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F2A6">
      <w:pPr>
        <w:keepNext w:val="0"/>
        <w:keepLines w:val="0"/>
        <w:pageBreakBefore w:val="0"/>
        <w:widowControl/>
        <w:kinsoku/>
        <w:wordWrap/>
        <w:overflowPunct/>
        <w:topLinePunct w:val="0"/>
        <w:autoSpaceDE/>
        <w:autoSpaceDN/>
        <w:bidi w:val="0"/>
        <w:adjustRightInd/>
        <w:snapToGrid/>
        <w:jc w:val="center"/>
        <w:textAlignment w:val="baseline"/>
        <w:rPr>
          <w:rFonts w:hint="eastAsia" w:ascii="黑体" w:hAnsi="黑体" w:eastAsia="黑体"/>
          <w:b/>
          <w:bCs/>
          <w:color w:val="auto"/>
          <w:spacing w:val="0"/>
          <w:position w:val="0"/>
          <w:sz w:val="72"/>
          <w:szCs w:val="72"/>
          <w:highlight w:val="none"/>
          <w:lang w:eastAsia="zh-CN"/>
        </w:rPr>
      </w:pPr>
      <w:bookmarkStart w:id="0" w:name="_Toc434315322"/>
      <w:r>
        <w:rPr>
          <w:rFonts w:hint="eastAsia" w:ascii="宋体" w:hAnsi="宋体" w:eastAsia="黑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广西鑫泓项目管理有限公司</w:t>
      </w:r>
    </w:p>
    <w:p w14:paraId="6969B80F">
      <w:pPr>
        <w:pStyle w:val="2"/>
        <w:jc w:val="center"/>
        <w:rPr>
          <w:rFonts w:hint="eastAsia" w:ascii="方正小标宋简体" w:hAnsi="方正小标宋简体" w:eastAsia="方正小标宋简体" w:cs="方正小标宋简体"/>
          <w:color w:val="auto"/>
          <w:spacing w:val="0"/>
          <w:position w:val="0"/>
          <w:sz w:val="32"/>
          <w:szCs w:val="32"/>
          <w:highlight w:val="none"/>
          <w:u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0C4B2488">
      <w:pPr>
        <w:pStyle w:val="2"/>
        <w:tabs>
          <w:tab w:val="left" w:pos="7854"/>
        </w:tabs>
        <w:rPr>
          <w:rFonts w:hint="eastAsia" w:ascii="方正小标宋简体" w:hAnsi="方正小标宋简体" w:eastAsia="方正小标宋简体" w:cs="方正小标宋简体"/>
          <w:color w:val="auto"/>
          <w:spacing w:val="0"/>
          <w:position w:val="0"/>
          <w:sz w:val="20"/>
          <w:highlight w:val="none"/>
          <w:lang w:eastAsia="zh-CN"/>
        </w:rPr>
      </w:pPr>
    </w:p>
    <w:p w14:paraId="6095C08A">
      <w:pPr>
        <w:tabs>
          <w:tab w:val="left" w:pos="1079"/>
          <w:tab w:val="left" w:pos="3240"/>
        </w:tabs>
        <w:spacing w:line="821" w:lineRule="exact"/>
        <w:ind w:right="138"/>
        <w:jc w:val="both"/>
        <w:rPr>
          <w:rFonts w:hint="eastAsia" w:ascii="方正小标宋简体" w:hAnsi="方正小标宋简体" w:eastAsia="方正小标宋简体" w:cs="方正小标宋简体"/>
          <w:color w:val="auto"/>
          <w:spacing w:val="0"/>
          <w:position w:val="0"/>
          <w:sz w:val="72"/>
          <w:highlight w:val="none"/>
          <w:lang w:eastAsia="zh-CN"/>
        </w:rPr>
      </w:pPr>
    </w:p>
    <w:p w14:paraId="52F4E976">
      <w:pPr>
        <w:pStyle w:val="38"/>
        <w:rPr>
          <w:rFonts w:hint="eastAsia" w:ascii="方正小标宋简体" w:hAnsi="方正小标宋简体" w:eastAsia="方正小标宋简体" w:cs="方正小标宋简体"/>
          <w:color w:val="auto"/>
          <w:spacing w:val="0"/>
          <w:position w:val="0"/>
          <w:sz w:val="72"/>
          <w:highlight w:val="none"/>
          <w:lang w:eastAsia="zh-CN"/>
        </w:rPr>
      </w:pPr>
    </w:p>
    <w:p w14:paraId="39BB8683">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pacing w:val="0"/>
          <w:position w:val="0"/>
          <w:sz w:val="72"/>
          <w:highlight w:val="none"/>
          <w:lang w:eastAsia="zh-CN"/>
        </w:rPr>
      </w:pPr>
      <w:r>
        <w:rPr>
          <w:rFonts w:hint="eastAsia" w:ascii="方正小标宋简体" w:hAnsi="方正小标宋简体" w:eastAsia="方正小标宋简体" w:cs="方正小标宋简体"/>
          <w:color w:val="auto"/>
          <w:spacing w:val="0"/>
          <w:position w:val="0"/>
          <w:sz w:val="72"/>
          <w:highlight w:val="none"/>
          <w:lang w:val="en-US" w:eastAsia="zh-CN"/>
        </w:rPr>
        <w:t>竞争性磋商采购文件</w:t>
      </w:r>
    </w:p>
    <w:p w14:paraId="29A7BBDA">
      <w:pPr>
        <w:pStyle w:val="2"/>
        <w:rPr>
          <w:rFonts w:hint="eastAsia" w:ascii="方正小标宋简体" w:hAnsi="方正小标宋简体" w:eastAsia="方正小标宋简体" w:cs="方正小标宋简体"/>
          <w:color w:val="auto"/>
          <w:spacing w:val="0"/>
          <w:position w:val="0"/>
          <w:sz w:val="68"/>
          <w:highlight w:val="none"/>
          <w:lang w:eastAsia="zh-CN"/>
        </w:rPr>
      </w:pPr>
    </w:p>
    <w:p w14:paraId="65370DD8">
      <w:pPr>
        <w:pStyle w:val="26"/>
        <w:rPr>
          <w:rFonts w:hint="eastAsia" w:ascii="方正小标宋简体" w:hAnsi="方正小标宋简体" w:eastAsia="方正小标宋简体" w:cs="方正小标宋简体"/>
          <w:color w:val="auto"/>
          <w:spacing w:val="0"/>
          <w:position w:val="0"/>
          <w:sz w:val="68"/>
          <w:highlight w:val="none"/>
          <w:lang w:eastAsia="zh-CN"/>
        </w:rPr>
      </w:pPr>
    </w:p>
    <w:p w14:paraId="715136C3">
      <w:pPr>
        <w:rPr>
          <w:rFonts w:hint="eastAsia"/>
          <w:color w:val="auto"/>
          <w:spacing w:val="0"/>
          <w:position w:val="0"/>
          <w:highlight w:val="none"/>
          <w:lang w:eastAsia="zh-CN"/>
        </w:rPr>
      </w:pPr>
    </w:p>
    <w:p w14:paraId="215438B1">
      <w:pPr>
        <w:pStyle w:val="2"/>
        <w:rPr>
          <w:rFonts w:hint="eastAsia" w:ascii="方正小标宋简体" w:hAnsi="方正小标宋简体" w:eastAsia="方正小标宋简体" w:cs="方正小标宋简体"/>
          <w:color w:val="auto"/>
          <w:spacing w:val="0"/>
          <w:position w:val="0"/>
          <w:sz w:val="20"/>
          <w:highlight w:val="none"/>
          <w:lang w:eastAsia="zh-CN"/>
        </w:rPr>
      </w:pPr>
    </w:p>
    <w:p w14:paraId="2C7323D7">
      <w:pPr>
        <w:keepNext w:val="0"/>
        <w:keepLines w:val="0"/>
        <w:pageBreakBefore w:val="0"/>
        <w:widowControl w:val="0"/>
        <w:kinsoku/>
        <w:wordWrap/>
        <w:overflowPunct/>
        <w:topLinePunct w:val="0"/>
        <w:autoSpaceDE/>
        <w:autoSpaceDN/>
        <w:bidi w:val="0"/>
        <w:adjustRightInd/>
        <w:snapToGrid/>
        <w:spacing w:after="0" w:afterLines="100"/>
        <w:ind w:left="2238" w:leftChars="304" w:hanging="1600" w:hangingChars="500"/>
        <w:textAlignment w:val="auto"/>
        <w:rPr>
          <w:rFonts w:hint="eastAsia" w:ascii="宋体" w:hAnsi="宋体" w:eastAsia="宋体" w:cs="宋体"/>
          <w:color w:val="auto"/>
          <w:spacing w:val="0"/>
          <w:position w:val="0"/>
          <w:sz w:val="32"/>
          <w:highlight w:val="none"/>
          <w:lang w:eastAsia="zh-CN"/>
        </w:rPr>
      </w:pPr>
      <w:r>
        <w:rPr>
          <w:rFonts w:hint="eastAsia" w:ascii="宋体" w:hAnsi="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钦州弘毅高级中学标高降低土方平整工程</w:t>
      </w:r>
    </w:p>
    <w:p w14:paraId="51070978">
      <w:pPr>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QZZC2026-C2-220040-GXXH</w:t>
      </w:r>
    </w:p>
    <w:p w14:paraId="459CA0C7">
      <w:pPr>
        <w:rPr>
          <w:rFonts w:hint="eastAsia"/>
          <w:color w:val="auto"/>
          <w:spacing w:val="0"/>
          <w:position w:val="0"/>
          <w:highlight w:val="none"/>
          <w:lang w:eastAsia="zh-CN"/>
        </w:rPr>
      </w:pPr>
    </w:p>
    <w:p w14:paraId="1329491E">
      <w:pPr>
        <w:pStyle w:val="2"/>
        <w:rPr>
          <w:rFonts w:hint="eastAsia" w:ascii="方正小标宋简体" w:hAnsi="方正小标宋简体" w:eastAsia="方正小标宋简体" w:cs="方正小标宋简体"/>
          <w:color w:val="auto"/>
          <w:spacing w:val="0"/>
          <w:position w:val="0"/>
          <w:sz w:val="20"/>
          <w:highlight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2336;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4A007BCC">
      <w:pPr>
        <w:pStyle w:val="2"/>
        <w:rPr>
          <w:rFonts w:hint="eastAsia" w:ascii="宋体" w:hAnsi="宋体" w:eastAsia="宋体" w:cs="宋体"/>
          <w:bCs/>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浦北县土地储备中心</w:t>
      </w:r>
    </w:p>
    <w:p w14:paraId="3033A292">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 xml:space="preserve">            采购代理机构：</w:t>
      </w:r>
      <w:r>
        <w:rPr>
          <w:rFonts w:hint="eastAsia" w:ascii="宋体" w:hAnsi="宋体" w:cs="宋体"/>
          <w:color w:val="auto"/>
          <w:spacing w:val="0"/>
          <w:position w:val="0"/>
          <w:sz w:val="32"/>
          <w:szCs w:val="32"/>
          <w:highlight w:val="none"/>
          <w:lang w:eastAsia="zh-CN"/>
        </w:rPr>
        <w:t>广西鑫泓项目管理有限公司</w:t>
      </w:r>
    </w:p>
    <w:p w14:paraId="1A0BBBA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color w:val="auto"/>
          <w:spacing w:val="0"/>
          <w:position w:val="0"/>
          <w:highlight w:val="none"/>
        </w:rPr>
      </w:pPr>
      <w:r>
        <w:rPr>
          <w:rFonts w:hint="eastAsia" w:ascii="宋体" w:hAnsi="宋体" w:cs="宋体"/>
          <w:color w:val="auto"/>
          <w:spacing w:val="0"/>
          <w:position w:val="0"/>
          <w:sz w:val="32"/>
          <w:szCs w:val="32"/>
          <w:highlight w:val="none"/>
          <w:lang w:val="en-US" w:eastAsia="zh-CN"/>
        </w:rPr>
        <w:t xml:space="preserve"> 2026年5月</w:t>
      </w:r>
    </w:p>
    <w:p w14:paraId="61BC9759">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pacing w:val="0"/>
          <w:position w:val="0"/>
          <w:highlight w:val="none"/>
        </w:rPr>
        <w:sectPr>
          <w:pgSz w:w="11906" w:h="16838"/>
          <w:pgMar w:top="1134" w:right="1134" w:bottom="1134" w:left="1417" w:header="850" w:footer="992" w:gutter="0"/>
          <w:cols w:space="720" w:num="1"/>
          <w:docGrid w:type="lines" w:linePitch="317" w:charSpace="0"/>
        </w:sectPr>
      </w:pPr>
    </w:p>
    <w:p w14:paraId="6ED09E6D">
      <w:pPr>
        <w:pStyle w:val="38"/>
        <w:rPr>
          <w:color w:val="auto"/>
          <w:spacing w:val="0"/>
          <w:position w:val="0"/>
          <w:highlight w:val="none"/>
          <w:lang w:val="en-US" w:eastAsia="zh-CN"/>
        </w:rPr>
      </w:pP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hint="eastAsia" w:ascii="宋体" w:hAnsi="宋体" w:eastAsia="宋体" w:cs="宋体"/>
          <w:color w:val="auto"/>
          <w:spacing w:val="0"/>
          <w:kern w:val="2"/>
          <w:position w:val="0"/>
          <w:sz w:val="28"/>
          <w:szCs w:val="28"/>
          <w:highlight w:val="none"/>
          <w:lang w:val="en-US" w:eastAsia="zh-CN" w:bidi="ar-SA"/>
        </w:rPr>
      </w:sdtEndPr>
      <w:sdtContent>
        <w:p w14:paraId="46450E9B">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2F57AA08">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TOC \o "1-1" \h \u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_Toc22263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color w:val="auto"/>
              <w:spacing w:val="0"/>
              <w:position w:val="0"/>
              <w:sz w:val="28"/>
              <w:szCs w:val="28"/>
              <w:highlight w:val="none"/>
            </w:rPr>
            <w:t>第一章</w:t>
          </w:r>
          <w:r>
            <w:rPr>
              <w:rFonts w:hint="eastAsia" w:ascii="宋体" w:hAnsi="宋体" w:eastAsia="宋体" w:cs="宋体"/>
              <w:color w:val="auto"/>
              <w:spacing w:val="0"/>
              <w:position w:val="0"/>
              <w:sz w:val="28"/>
              <w:szCs w:val="28"/>
              <w:highlight w:val="none"/>
              <w:lang w:val="en-US" w:eastAsia="zh-CN"/>
            </w:rPr>
            <w:t xml:space="preserve">  竞争性</w:t>
          </w:r>
          <w:r>
            <w:rPr>
              <w:rFonts w:hint="eastAsia" w:ascii="宋体" w:hAnsi="宋体" w:eastAsia="宋体" w:cs="宋体"/>
              <w:color w:val="auto"/>
              <w:spacing w:val="0"/>
              <w:position w:val="0"/>
              <w:sz w:val="28"/>
              <w:szCs w:val="28"/>
              <w:highlight w:val="none"/>
              <w:lang w:eastAsia="zh-CN"/>
            </w:rPr>
            <w:t>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p>
        <w:p w14:paraId="35D930F2">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_Toc28646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bCs/>
              <w:color w:val="auto"/>
              <w:spacing w:val="0"/>
              <w:kern w:val="0"/>
              <w:position w:val="0"/>
              <w:sz w:val="28"/>
              <w:szCs w:val="28"/>
              <w:highlight w:val="none"/>
            </w:rPr>
            <w:t xml:space="preserve">第二章 </w:t>
          </w:r>
          <w:r>
            <w:rPr>
              <w:rFonts w:hint="eastAsia" w:ascii="宋体" w:hAnsi="宋体" w:eastAsia="宋体" w:cs="宋体"/>
              <w:bCs/>
              <w:color w:val="auto"/>
              <w:spacing w:val="0"/>
              <w:kern w:val="0"/>
              <w:position w:val="0"/>
              <w:sz w:val="28"/>
              <w:szCs w:val="28"/>
              <w:highlight w:val="none"/>
              <w:lang w:eastAsia="zh-CN"/>
            </w:rPr>
            <w:t>供应商</w:t>
          </w:r>
          <w:r>
            <w:rPr>
              <w:rFonts w:hint="eastAsia" w:ascii="宋体" w:hAnsi="宋体" w:eastAsia="宋体" w:cs="宋体"/>
              <w:bCs/>
              <w:color w:val="auto"/>
              <w:spacing w:val="0"/>
              <w:kern w:val="0"/>
              <w:position w:val="0"/>
              <w:sz w:val="28"/>
              <w:szCs w:val="28"/>
              <w:highlight w:val="none"/>
            </w:rPr>
            <w:t>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p>
        <w:p w14:paraId="15CC8056">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_Toc21746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bCs/>
              <w:color w:val="auto"/>
              <w:spacing w:val="0"/>
              <w:kern w:val="0"/>
              <w:position w:val="0"/>
              <w:sz w:val="28"/>
              <w:szCs w:val="28"/>
              <w:highlight w:val="none"/>
            </w:rPr>
            <w:t>第三章  项目基本情况及要求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_Toc21746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p>
        <w:p w14:paraId="4A287904">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_Toc16178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bCs/>
              <w:color w:val="auto"/>
              <w:spacing w:val="0"/>
              <w:kern w:val="0"/>
              <w:position w:val="0"/>
              <w:sz w:val="28"/>
              <w:szCs w:val="28"/>
              <w:highlight w:val="none"/>
              <w:lang w:val="en-US" w:eastAsia="zh-CN"/>
            </w:rPr>
            <w:t>第四章</w:t>
          </w:r>
          <w:r>
            <w:rPr>
              <w:rFonts w:hint="eastAsia" w:ascii="宋体" w:hAnsi="宋体" w:eastAsia="宋体" w:cs="宋体"/>
              <w:bCs/>
              <w:color w:val="auto"/>
              <w:spacing w:val="0"/>
              <w:kern w:val="0"/>
              <w:position w:val="0"/>
              <w:sz w:val="28"/>
              <w:szCs w:val="28"/>
              <w:highlight w:val="none"/>
            </w:rPr>
            <w:t xml:space="preserve"> 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p>
        <w:p w14:paraId="2F9780D6">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_Toc6822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bCs/>
              <w:color w:val="auto"/>
              <w:spacing w:val="0"/>
              <w:kern w:val="0"/>
              <w:position w:val="0"/>
              <w:sz w:val="28"/>
              <w:szCs w:val="28"/>
              <w:highlight w:val="none"/>
            </w:rPr>
            <w:t>第</w:t>
          </w:r>
          <w:r>
            <w:rPr>
              <w:rFonts w:hint="eastAsia" w:ascii="宋体" w:hAnsi="宋体" w:eastAsia="宋体" w:cs="宋体"/>
              <w:bCs/>
              <w:color w:val="auto"/>
              <w:spacing w:val="0"/>
              <w:kern w:val="0"/>
              <w:position w:val="0"/>
              <w:sz w:val="28"/>
              <w:szCs w:val="28"/>
              <w:highlight w:val="none"/>
              <w:lang w:val="en-US" w:eastAsia="zh-CN"/>
            </w:rPr>
            <w:t>五</w:t>
          </w:r>
          <w:r>
            <w:rPr>
              <w:rFonts w:hint="eastAsia" w:ascii="宋体" w:hAnsi="宋体" w:eastAsia="宋体" w:cs="宋体"/>
              <w:bCs/>
              <w:color w:val="auto"/>
              <w:spacing w:val="0"/>
              <w:kern w:val="0"/>
              <w:position w:val="0"/>
              <w:sz w:val="28"/>
              <w:szCs w:val="28"/>
              <w:highlight w:val="none"/>
            </w:rPr>
            <w:t>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p>
        <w:p w14:paraId="09E99CFF">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HYPERLINK \l _Toc5795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color w:val="auto"/>
              <w:spacing w:val="0"/>
              <w:kern w:val="0"/>
              <w:position w:val="0"/>
              <w:sz w:val="28"/>
              <w:szCs w:val="28"/>
              <w:highlight w:val="none"/>
            </w:rPr>
            <w:t>第六章 合同主要条款</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pacing w:val="0"/>
              <w:kern w:val="0"/>
              <w:position w:val="0"/>
              <w:sz w:val="28"/>
              <w:szCs w:val="28"/>
              <w:highlight w:val="none"/>
            </w:rPr>
            <w:t>参考格式</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r>
            <w:rPr>
              <w:rFonts w:hint="eastAsia" w:ascii="宋体" w:hAnsi="宋体" w:eastAsia="宋体" w:cs="宋体"/>
              <w:color w:val="auto"/>
              <w:spacing w:val="0"/>
              <w:position w:val="0"/>
              <w:sz w:val="28"/>
              <w:szCs w:val="28"/>
              <w:highlight w:val="none"/>
            </w:rPr>
            <w:fldChar w:fldCharType="end"/>
          </w:r>
          <w:r>
            <w:rPr>
              <w:rFonts w:hint="eastAsia" w:ascii="宋体" w:hAnsi="宋体" w:eastAsia="宋体" w:cs="宋体"/>
              <w:color w:val="auto"/>
              <w:spacing w:val="0"/>
              <w:position w:val="0"/>
              <w:sz w:val="28"/>
              <w:szCs w:val="28"/>
              <w:highlight w:val="none"/>
              <w:lang w:eastAsia="zh-CN"/>
            </w:rPr>
            <w:tab/>
          </w:r>
        </w:p>
      </w:sdtContent>
    </w:sdt>
    <w:p w14:paraId="4654968F">
      <w:pPr>
        <w:pStyle w:val="2"/>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5EF75C3A">
      <w:pPr>
        <w:tabs>
          <w:tab w:val="left" w:pos="6703"/>
        </w:tabs>
        <w:bidi w:val="0"/>
        <w:jc w:val="left"/>
        <w:rPr>
          <w:rFonts w:hint="eastAsia" w:eastAsia="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6610EE8E">
      <w:pPr>
        <w:pStyle w:val="3"/>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2"/>
          <w:szCs w:val="32"/>
          <w:highlight w:val="none"/>
          <w:lang w:eastAsia="zh-CN"/>
        </w:rPr>
      </w:pPr>
      <w:bookmarkStart w:id="1" w:name="_Toc22263"/>
      <w:r>
        <w:rPr>
          <w:rFonts w:hint="eastAsia"/>
          <w:color w:val="auto"/>
          <w:spacing w:val="0"/>
          <w:position w:val="0"/>
          <w:sz w:val="32"/>
          <w:szCs w:val="32"/>
          <w:highlight w:val="none"/>
        </w:rPr>
        <w:t>第一章</w:t>
      </w:r>
      <w:bookmarkEnd w:id="0"/>
      <w:bookmarkStart w:id="2" w:name="_Toc434315323"/>
      <w:r>
        <w:rPr>
          <w:rFonts w:hint="eastAsia"/>
          <w:color w:val="auto"/>
          <w:spacing w:val="0"/>
          <w:position w:val="0"/>
          <w:sz w:val="32"/>
          <w:szCs w:val="32"/>
          <w:highlight w:val="none"/>
          <w:lang w:val="en-US" w:eastAsia="zh-CN"/>
        </w:rPr>
        <w:t xml:space="preserve">  竞争性</w:t>
      </w:r>
      <w:r>
        <w:rPr>
          <w:rFonts w:hint="eastAsia"/>
          <w:color w:val="auto"/>
          <w:spacing w:val="0"/>
          <w:position w:val="0"/>
          <w:sz w:val="32"/>
          <w:szCs w:val="32"/>
          <w:highlight w:val="none"/>
          <w:lang w:eastAsia="zh-CN"/>
        </w:rPr>
        <w:t>磋商公告</w:t>
      </w:r>
      <w:bookmarkEnd w:id="1"/>
    </w:p>
    <w:p w14:paraId="7D857E16">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auto"/>
          <w:spacing w:val="0"/>
          <w:position w:val="0"/>
          <w:sz w:val="30"/>
          <w:szCs w:val="30"/>
          <w:highlight w:val="none"/>
        </w:rPr>
      </w:pPr>
      <w:r>
        <w:rPr>
          <w:rFonts w:hint="eastAsia" w:ascii="宋体" w:hAnsi="宋体"/>
          <w:b/>
          <w:color w:val="auto"/>
          <w:spacing w:val="0"/>
          <w:position w:val="0"/>
          <w:sz w:val="30"/>
          <w:szCs w:val="30"/>
          <w:highlight w:val="none"/>
          <w:lang w:val="en-US" w:eastAsia="zh-CN"/>
        </w:rPr>
        <w:t>广西鑫泓项目管理有限公司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u w:val="none"/>
          <w:lang w:val="en-US" w:eastAsia="zh-CN"/>
        </w:rPr>
        <w:t>钦州弘毅高级中学标高降低土方平整工程（QZZC2026-C2-220040-GXXH）竞争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328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28B8C244">
            <w:pPr>
              <w:spacing w:line="400" w:lineRule="exact"/>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项目概况</w:t>
            </w:r>
          </w:p>
          <w:p w14:paraId="133839B9">
            <w:pPr>
              <w:spacing w:line="400" w:lineRule="exact"/>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en-US" w:eastAsia="zh-CN"/>
              </w:rPr>
              <w:t>钦州弘毅高级中学标高降低土方平整工程</w:t>
            </w:r>
            <w:r>
              <w:rPr>
                <w:rFonts w:hint="eastAsia" w:ascii="宋体" w:hAnsi="宋体" w:eastAsia="宋体" w:cs="宋体"/>
                <w:color w:val="auto"/>
                <w:spacing w:val="0"/>
                <w:position w:val="0"/>
                <w:sz w:val="21"/>
                <w:szCs w:val="21"/>
                <w:highlight w:val="none"/>
              </w:rPr>
              <w:t>采购项目的潜在供应商应在</w:t>
            </w:r>
            <w:r>
              <w:rPr>
                <w:rFonts w:hint="eastAsia" w:ascii="宋体" w:hAnsi="宋体" w:eastAsia="宋体" w:cs="宋体"/>
                <w:color w:val="auto"/>
                <w:spacing w:val="0"/>
                <w:position w:val="0"/>
                <w:sz w:val="21"/>
                <w:szCs w:val="21"/>
                <w:highlight w:val="none"/>
                <w:u w:val="single"/>
                <w:lang w:eastAsia="zh-CN"/>
              </w:rPr>
              <w:t>广西政府采购云平台（https://www.gcy.zfcg.gxzf.gov.cn/）</w:t>
            </w:r>
            <w:r>
              <w:rPr>
                <w:rFonts w:hint="eastAsia" w:ascii="宋体" w:hAnsi="宋体" w:eastAsia="宋体" w:cs="宋体"/>
                <w:color w:val="auto"/>
                <w:spacing w:val="0"/>
                <w:position w:val="0"/>
                <w:sz w:val="21"/>
                <w:szCs w:val="21"/>
                <w:highlight w:val="none"/>
              </w:rPr>
              <w:t>获取采购文件，并于</w:t>
            </w:r>
            <w:r>
              <w:rPr>
                <w:rFonts w:hint="eastAsia" w:ascii="宋体" w:hAnsi="宋体" w:eastAsia="宋体" w:cs="宋体"/>
                <w:color w:val="auto"/>
                <w:spacing w:val="0"/>
                <w:position w:val="0"/>
                <w:sz w:val="21"/>
                <w:szCs w:val="21"/>
                <w:highlight w:val="none"/>
                <w:u w:val="single"/>
                <w:lang w:val="en-US" w:eastAsia="zh-CN"/>
              </w:rPr>
              <w:t>2026年5月</w:t>
            </w:r>
            <w:r>
              <w:rPr>
                <w:rFonts w:hint="eastAsia" w:ascii="宋体" w:hAnsi="宋体" w:cs="宋体"/>
                <w:color w:val="auto"/>
                <w:spacing w:val="0"/>
                <w:position w:val="0"/>
                <w:sz w:val="21"/>
                <w:szCs w:val="21"/>
                <w:highlight w:val="none"/>
                <w:u w:val="single"/>
                <w:lang w:val="en-US" w:eastAsia="zh-CN"/>
              </w:rPr>
              <w:t>20</w:t>
            </w:r>
            <w:r>
              <w:rPr>
                <w:rFonts w:hint="eastAsia" w:ascii="宋体" w:hAnsi="宋体" w:eastAsia="宋体" w:cs="宋体"/>
                <w:color w:val="auto"/>
                <w:spacing w:val="0"/>
                <w:position w:val="0"/>
                <w:sz w:val="21"/>
                <w:szCs w:val="21"/>
                <w:highlight w:val="none"/>
                <w:u w:val="single"/>
              </w:rPr>
              <w:t>日</w:t>
            </w:r>
            <w:r>
              <w:rPr>
                <w:rFonts w:hint="eastAsia" w:ascii="宋体" w:hAnsi="宋体" w:cs="宋体"/>
                <w:color w:val="auto"/>
                <w:spacing w:val="0"/>
                <w:position w:val="0"/>
                <w:sz w:val="21"/>
                <w:szCs w:val="21"/>
                <w:highlight w:val="none"/>
                <w:u w:val="single"/>
                <w:lang w:val="en-US" w:eastAsia="zh-CN"/>
              </w:rPr>
              <w:t>09时30分</w:t>
            </w:r>
            <w:r>
              <w:rPr>
                <w:rFonts w:hint="eastAsia" w:ascii="宋体" w:hAnsi="宋体" w:eastAsia="宋体" w:cs="宋体"/>
                <w:color w:val="auto"/>
                <w:spacing w:val="0"/>
                <w:position w:val="0"/>
                <w:sz w:val="21"/>
                <w:szCs w:val="21"/>
                <w:highlight w:val="none"/>
                <w:u w:val="single"/>
              </w:rPr>
              <w:t>（北京时间）</w:t>
            </w:r>
            <w:r>
              <w:rPr>
                <w:rFonts w:hint="eastAsia" w:ascii="宋体" w:hAnsi="宋体" w:eastAsia="宋体" w:cs="宋体"/>
                <w:color w:val="auto"/>
                <w:spacing w:val="0"/>
                <w:position w:val="0"/>
                <w:sz w:val="21"/>
                <w:szCs w:val="21"/>
                <w:highlight w:val="none"/>
              </w:rPr>
              <w:t>前提交响应文件。</w:t>
            </w:r>
          </w:p>
        </w:tc>
      </w:tr>
    </w:tbl>
    <w:p w14:paraId="1185275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35393798"/>
      <w:bookmarkStart w:id="5" w:name="_Toc28359012"/>
      <w:bookmarkStart w:id="6" w:name="_Toc35393629"/>
      <w:bookmarkStart w:id="7" w:name="_Toc5269"/>
      <w:bookmarkStart w:id="8" w:name="_Toc28359089"/>
      <w:bookmarkStart w:id="9" w:name="_Toc31859"/>
      <w:bookmarkStart w:id="10" w:name="_Toc9324"/>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5D57AD1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项目编号：</w:t>
      </w:r>
      <w:r>
        <w:rPr>
          <w:rFonts w:hint="eastAsia" w:ascii="宋体" w:hAnsi="宋体" w:eastAsia="宋体" w:cs="宋体"/>
          <w:color w:val="auto"/>
          <w:spacing w:val="0"/>
          <w:position w:val="0"/>
          <w:sz w:val="21"/>
          <w:szCs w:val="21"/>
          <w:highlight w:val="none"/>
          <w:lang w:eastAsia="zh-CN"/>
        </w:rPr>
        <w:t>QZZC2026-C2-220040-GXXH</w:t>
      </w:r>
      <w:r>
        <w:rPr>
          <w:rFonts w:hint="eastAsia" w:ascii="宋体" w:hAnsi="宋体" w:eastAsia="宋体" w:cs="宋体"/>
          <w:color w:val="auto"/>
          <w:spacing w:val="0"/>
          <w:position w:val="0"/>
          <w:sz w:val="21"/>
          <w:szCs w:val="21"/>
          <w:highlight w:val="none"/>
          <w:lang w:val="en-US" w:eastAsia="zh-CN"/>
        </w:rPr>
        <w:t xml:space="preserve"> </w:t>
      </w:r>
    </w:p>
    <w:p w14:paraId="66E0CEE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single"/>
          <w:lang w:val="en-US" w:eastAsia="zh-CN"/>
        </w:rPr>
      </w:pPr>
      <w:r>
        <w:rPr>
          <w:rFonts w:hint="eastAsia" w:ascii="宋体" w:hAnsi="宋体" w:eastAsia="宋体" w:cs="宋体"/>
          <w:color w:val="auto"/>
          <w:spacing w:val="0"/>
          <w:position w:val="0"/>
          <w:sz w:val="21"/>
          <w:szCs w:val="21"/>
          <w:highlight w:val="none"/>
        </w:rPr>
        <w:t>项目名称：</w:t>
      </w:r>
      <w:r>
        <w:rPr>
          <w:rFonts w:hint="eastAsia" w:ascii="宋体" w:hAnsi="宋体" w:eastAsia="宋体" w:cs="宋体"/>
          <w:color w:val="auto"/>
          <w:spacing w:val="0"/>
          <w:position w:val="0"/>
          <w:sz w:val="21"/>
          <w:szCs w:val="21"/>
          <w:highlight w:val="none"/>
          <w:u w:val="none"/>
          <w:lang w:val="en-US" w:eastAsia="zh-CN"/>
        </w:rPr>
        <w:t>钦州弘毅高级中学标高降低土方平整工程</w:t>
      </w:r>
    </w:p>
    <w:p w14:paraId="1FAE5DD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采购方式：竞争性磋商</w:t>
      </w:r>
    </w:p>
    <w:p w14:paraId="1D34C74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预算</w:t>
      </w:r>
      <w:r>
        <w:rPr>
          <w:rFonts w:hint="eastAsia" w:ascii="宋体" w:hAnsi="宋体" w:eastAsia="宋体" w:cs="宋体"/>
          <w:color w:val="auto"/>
          <w:spacing w:val="0"/>
          <w:position w:val="0"/>
          <w:sz w:val="21"/>
          <w:szCs w:val="21"/>
          <w:highlight w:val="none"/>
          <w:lang w:eastAsia="zh-CN"/>
        </w:rPr>
        <w:t>总</w:t>
      </w:r>
      <w:r>
        <w:rPr>
          <w:rFonts w:hint="eastAsia" w:ascii="宋体" w:hAnsi="宋体" w:eastAsia="宋体" w:cs="宋体"/>
          <w:color w:val="auto"/>
          <w:spacing w:val="0"/>
          <w:position w:val="0"/>
          <w:sz w:val="21"/>
          <w:szCs w:val="21"/>
          <w:highlight w:val="none"/>
        </w:rPr>
        <w:t>金额（元）：</w:t>
      </w:r>
      <w:r>
        <w:rPr>
          <w:rFonts w:hint="eastAsia" w:ascii="宋体" w:hAnsi="宋体" w:eastAsia="宋体" w:cs="宋体"/>
          <w:color w:val="auto"/>
          <w:spacing w:val="0"/>
          <w:position w:val="0"/>
          <w:sz w:val="21"/>
          <w:szCs w:val="21"/>
          <w:highlight w:val="none"/>
          <w:lang w:eastAsia="zh-CN"/>
        </w:rPr>
        <w:t>2356069.95</w:t>
      </w:r>
    </w:p>
    <w:p w14:paraId="42E8683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采购需求：</w:t>
      </w:r>
    </w:p>
    <w:p w14:paraId="4782928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val="en-US" w:eastAsia="zh-CN"/>
        </w:rPr>
      </w:pPr>
      <w:r>
        <w:rPr>
          <w:rFonts w:hint="eastAsia" w:ascii="宋体" w:hAnsi="宋体" w:eastAsia="宋体" w:cs="宋体"/>
          <w:color w:val="auto"/>
          <w:spacing w:val="0"/>
          <w:position w:val="0"/>
          <w:sz w:val="21"/>
          <w:szCs w:val="21"/>
          <w:highlight w:val="none"/>
        </w:rPr>
        <w:t>标项名称</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u w:val="none"/>
          <w:lang w:val="en-US" w:eastAsia="zh-CN"/>
        </w:rPr>
        <w:t>钦州弘毅高级中学标高降低土方平整工程</w:t>
      </w:r>
    </w:p>
    <w:p w14:paraId="7280F9D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数量</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1项</w:t>
      </w:r>
    </w:p>
    <w:p w14:paraId="161D516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预算金额（元）</w:t>
      </w:r>
      <w:r>
        <w:rPr>
          <w:rFonts w:hint="eastAsia" w:ascii="宋体" w:hAnsi="宋体" w:eastAsia="宋体" w:cs="宋体"/>
          <w:color w:val="auto"/>
          <w:spacing w:val="0"/>
          <w:position w:val="0"/>
          <w:sz w:val="21"/>
          <w:szCs w:val="21"/>
          <w:highlight w:val="none"/>
          <w:lang w:eastAsia="zh-CN"/>
        </w:rPr>
        <w:t>：2356069.95</w:t>
      </w:r>
    </w:p>
    <w:p w14:paraId="746020F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简要规格描述或项目基本概况介绍、用途：</w:t>
      </w:r>
      <w:r>
        <w:rPr>
          <w:rFonts w:hint="eastAsia" w:ascii="宋体" w:hAnsi="宋体" w:eastAsia="宋体" w:cs="宋体"/>
          <w:color w:val="auto"/>
          <w:spacing w:val="0"/>
          <w:position w:val="0"/>
          <w:sz w:val="21"/>
          <w:szCs w:val="21"/>
          <w:highlight w:val="none"/>
          <w:u w:val="none"/>
          <w:lang w:val="en-US" w:eastAsia="zh-CN"/>
        </w:rPr>
        <w:t>钦州弘毅高级中学标高降低土方平整工程，具体详见图纸、工程量清单</w:t>
      </w:r>
      <w:r>
        <w:rPr>
          <w:rFonts w:hint="eastAsia" w:ascii="宋体" w:hAnsi="宋体" w:eastAsia="宋体" w:cs="宋体"/>
          <w:color w:val="auto"/>
          <w:spacing w:val="0"/>
          <w:position w:val="0"/>
          <w:sz w:val="21"/>
          <w:szCs w:val="21"/>
          <w:highlight w:val="none"/>
          <w:lang w:val="en-US" w:eastAsia="zh-CN"/>
        </w:rPr>
        <w:t>。</w:t>
      </w:r>
    </w:p>
    <w:p w14:paraId="53531D4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最高限价（元）：</w:t>
      </w:r>
      <w:r>
        <w:rPr>
          <w:rFonts w:hint="eastAsia" w:ascii="宋体" w:hAnsi="宋体" w:eastAsia="宋体" w:cs="宋体"/>
          <w:color w:val="auto"/>
          <w:spacing w:val="0"/>
          <w:position w:val="0"/>
          <w:sz w:val="21"/>
          <w:szCs w:val="21"/>
          <w:highlight w:val="none"/>
          <w:lang w:eastAsia="zh-CN"/>
        </w:rPr>
        <w:t>2356069.95</w:t>
      </w:r>
    </w:p>
    <w:p w14:paraId="7A569A6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合同履约期限：</w:t>
      </w:r>
      <w:r>
        <w:rPr>
          <w:rFonts w:hint="eastAsia" w:ascii="宋体" w:hAnsi="宋体" w:eastAsia="宋体" w:cs="宋体"/>
          <w:color w:val="auto"/>
          <w:spacing w:val="0"/>
          <w:position w:val="0"/>
          <w:sz w:val="21"/>
          <w:szCs w:val="21"/>
          <w:highlight w:val="none"/>
          <w:lang w:val="en-US" w:eastAsia="zh-CN"/>
        </w:rPr>
        <w:t>90</w:t>
      </w:r>
      <w:r>
        <w:rPr>
          <w:rFonts w:hint="eastAsia" w:ascii="宋体" w:hAnsi="宋体" w:eastAsia="宋体" w:cs="宋体"/>
          <w:color w:val="auto"/>
          <w:spacing w:val="0"/>
          <w:position w:val="0"/>
          <w:sz w:val="21"/>
          <w:szCs w:val="21"/>
          <w:highlight w:val="none"/>
          <w:lang w:eastAsia="zh-CN"/>
        </w:rPr>
        <w:t>日历天</w:t>
      </w:r>
    </w:p>
    <w:p w14:paraId="1868169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本标项（否）接受</w:t>
      </w:r>
      <w:r>
        <w:rPr>
          <w:rFonts w:hint="eastAsia" w:ascii="宋体" w:hAnsi="宋体" w:eastAsia="宋体" w:cs="宋体"/>
          <w:color w:val="auto"/>
          <w:spacing w:val="0"/>
          <w:position w:val="0"/>
          <w:sz w:val="21"/>
          <w:szCs w:val="21"/>
          <w:highlight w:val="none"/>
          <w:lang w:eastAsia="zh-CN"/>
        </w:rPr>
        <w:t>联合体竞标</w:t>
      </w:r>
    </w:p>
    <w:p w14:paraId="3E148ED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备注：</w:t>
      </w:r>
      <w:r>
        <w:rPr>
          <w:rFonts w:hint="eastAsia" w:ascii="宋体" w:hAnsi="宋体" w:eastAsia="宋体" w:cs="宋体"/>
          <w:color w:val="auto"/>
          <w:spacing w:val="0"/>
          <w:position w:val="0"/>
          <w:sz w:val="21"/>
          <w:szCs w:val="21"/>
          <w:highlight w:val="none"/>
          <w:lang w:eastAsia="zh-CN"/>
        </w:rPr>
        <w:t>无</w:t>
      </w:r>
    </w:p>
    <w:p w14:paraId="29955A5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1" w:name="_Toc35393630"/>
      <w:bookmarkStart w:id="12" w:name="_Toc28359090"/>
      <w:bookmarkStart w:id="13" w:name="_Toc21513"/>
      <w:bookmarkStart w:id="14" w:name="_Toc28359013"/>
      <w:bookmarkStart w:id="15" w:name="_Toc1112"/>
      <w:bookmarkStart w:id="16" w:name="_Toc35393799"/>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6E2E081F">
      <w:pPr>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1.符合《中华人民共和国政府采购法》第二十二条规定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 xml:space="preserve"> </w:t>
      </w:r>
    </w:p>
    <w:p w14:paraId="33AA5D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2.落实政府采购政策需满足的资格要求：</w:t>
      </w:r>
      <w:r>
        <w:rPr>
          <w:rFonts w:hint="eastAsia" w:ascii="宋体" w:hAnsi="宋体" w:eastAsia="宋体" w:cs="宋体"/>
          <w:color w:val="auto"/>
          <w:spacing w:val="0"/>
          <w:position w:val="0"/>
          <w:sz w:val="21"/>
          <w:szCs w:val="21"/>
          <w:highlight w:val="none"/>
          <w:lang w:eastAsia="zh-CN"/>
        </w:rPr>
        <w:t>本项目属于专门面向中小企业采购的项目，供应商须为中小企业或监狱企业或残疾人福利性单位。</w:t>
      </w:r>
    </w:p>
    <w:p w14:paraId="0864CD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bookmarkStart w:id="17" w:name="_Toc28359014"/>
      <w:bookmarkStart w:id="18" w:name="_Toc28359091"/>
      <w:r>
        <w:rPr>
          <w:rFonts w:hint="eastAsia" w:ascii="宋体" w:hAnsi="宋体" w:eastAsia="宋体" w:cs="宋体"/>
          <w:color w:val="auto"/>
          <w:spacing w:val="0"/>
          <w:position w:val="0"/>
          <w:sz w:val="21"/>
          <w:szCs w:val="21"/>
          <w:highlight w:val="none"/>
        </w:rPr>
        <w:t>3.本项目的特定资格要求：</w:t>
      </w:r>
    </w:p>
    <w:p w14:paraId="08B7557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rPr>
        <w:t>；拟投入本项目的项目经理必须具备有效的</w:t>
      </w:r>
      <w:r>
        <w:rPr>
          <w:rFonts w:hint="eastAsia" w:ascii="宋体" w:hAnsi="宋体" w:eastAsia="宋体" w:cs="宋体"/>
          <w:color w:val="auto"/>
          <w:spacing w:val="0"/>
          <w:position w:val="0"/>
          <w:sz w:val="21"/>
          <w:szCs w:val="21"/>
          <w:highlight w:val="none"/>
          <w:lang w:eastAsia="zh-CN"/>
        </w:rPr>
        <w:t>市政公用工程专业贰级</w:t>
      </w:r>
      <w:r>
        <w:rPr>
          <w:rFonts w:hint="eastAsia" w:ascii="宋体" w:hAnsi="宋体" w:eastAsia="宋体" w:cs="宋体"/>
          <w:color w:val="auto"/>
          <w:spacing w:val="0"/>
          <w:position w:val="0"/>
          <w:sz w:val="21"/>
          <w:szCs w:val="21"/>
          <w:highlight w:val="none"/>
        </w:rPr>
        <w:t>以上(含贰级)注册建造师证书，并获得B类安全生产考核合格证</w:t>
      </w:r>
      <w:r>
        <w:rPr>
          <w:rFonts w:hint="eastAsia" w:ascii="宋体" w:hAnsi="宋体" w:eastAsia="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161DC4DA">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35393631"/>
      <w:bookmarkStart w:id="20" w:name="_Toc35393800"/>
      <w:bookmarkStart w:id="21" w:name="_Toc26471"/>
      <w:bookmarkStart w:id="22" w:name="_Toc13777"/>
      <w:bookmarkStart w:id="23" w:name="_Toc9125"/>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06ED3E4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color w:val="auto"/>
          <w:spacing w:val="0"/>
          <w:position w:val="0"/>
          <w:sz w:val="21"/>
          <w:szCs w:val="21"/>
          <w:highlight w:val="none"/>
          <w:u w:val="none"/>
        </w:rPr>
        <w:t>时间：</w:t>
      </w:r>
      <w:r>
        <w:rPr>
          <w:rFonts w:hint="eastAsia" w:ascii="宋体" w:hAnsi="宋体" w:eastAsia="宋体" w:cs="宋体"/>
          <w:color w:val="auto"/>
          <w:spacing w:val="0"/>
          <w:position w:val="0"/>
          <w:sz w:val="21"/>
          <w:szCs w:val="21"/>
          <w:highlight w:val="none"/>
          <w:u w:val="none"/>
          <w:lang w:val="en-US" w:eastAsia="zh-CN"/>
        </w:rPr>
        <w:t>2026年5月</w:t>
      </w:r>
      <w:r>
        <w:rPr>
          <w:rFonts w:hint="eastAsia" w:ascii="宋体" w:hAnsi="宋体" w:cs="宋体"/>
          <w:color w:val="auto"/>
          <w:spacing w:val="0"/>
          <w:position w:val="0"/>
          <w:sz w:val="21"/>
          <w:szCs w:val="21"/>
          <w:highlight w:val="none"/>
          <w:u w:val="none"/>
          <w:lang w:val="en-US" w:eastAsia="zh-CN"/>
        </w:rPr>
        <w:t>9</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eastAsia="宋体" w:cs="宋体"/>
          <w:color w:val="auto"/>
          <w:spacing w:val="0"/>
          <w:position w:val="0"/>
          <w:sz w:val="21"/>
          <w:szCs w:val="21"/>
          <w:highlight w:val="none"/>
          <w:u w:val="none"/>
        </w:rPr>
        <w:t>至</w:t>
      </w:r>
      <w:r>
        <w:rPr>
          <w:rFonts w:hint="eastAsia" w:ascii="宋体" w:hAnsi="宋体" w:eastAsia="宋体" w:cs="宋体"/>
          <w:color w:val="auto"/>
          <w:spacing w:val="0"/>
          <w:position w:val="0"/>
          <w:sz w:val="21"/>
          <w:szCs w:val="21"/>
          <w:highlight w:val="none"/>
          <w:u w:val="none"/>
          <w:lang w:val="en-US" w:eastAsia="zh-CN"/>
        </w:rPr>
        <w:t>2026年5月</w:t>
      </w:r>
      <w:r>
        <w:rPr>
          <w:rFonts w:hint="eastAsia" w:ascii="宋体" w:hAnsi="宋体" w:cs="宋体"/>
          <w:color w:val="auto"/>
          <w:spacing w:val="0"/>
          <w:position w:val="0"/>
          <w:sz w:val="21"/>
          <w:szCs w:val="21"/>
          <w:highlight w:val="none"/>
          <w:u w:val="none"/>
          <w:lang w:val="en-US" w:eastAsia="zh-CN"/>
        </w:rPr>
        <w:t>15</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eastAsia="宋体" w:cs="宋体"/>
          <w:color w:val="auto"/>
          <w:spacing w:val="0"/>
          <w:position w:val="0"/>
          <w:sz w:val="21"/>
          <w:szCs w:val="21"/>
          <w:highlight w:val="none"/>
          <w:u w:val="none"/>
        </w:rPr>
        <w:t>，每天上午8</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00至12</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00，下午</w:t>
      </w:r>
      <w:r>
        <w:rPr>
          <w:rFonts w:hint="eastAsia" w:ascii="宋体" w:hAnsi="宋体" w:eastAsia="宋体" w:cs="宋体"/>
          <w:color w:val="auto"/>
          <w:spacing w:val="0"/>
          <w:position w:val="0"/>
          <w:sz w:val="21"/>
          <w:szCs w:val="21"/>
          <w:highlight w:val="none"/>
          <w:u w:val="none"/>
          <w:lang w:val="en-US" w:eastAsia="zh-CN"/>
        </w:rPr>
        <w:t>15</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00至</w:t>
      </w:r>
      <w:r>
        <w:rPr>
          <w:rFonts w:hint="eastAsia" w:ascii="宋体" w:hAnsi="宋体" w:eastAsia="宋体" w:cs="宋体"/>
          <w:color w:val="auto"/>
          <w:spacing w:val="0"/>
          <w:position w:val="0"/>
          <w:sz w:val="21"/>
          <w:szCs w:val="21"/>
          <w:highlight w:val="none"/>
          <w:u w:val="none"/>
          <w:lang w:val="en-US" w:eastAsia="zh-CN"/>
        </w:rPr>
        <w:t>18</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lang w:val="en-US" w:eastAsia="zh-CN"/>
        </w:rPr>
        <w:t>00</w:t>
      </w:r>
      <w:r>
        <w:rPr>
          <w:rFonts w:hint="eastAsia" w:ascii="宋体" w:hAnsi="宋体" w:eastAsia="宋体" w:cs="宋体"/>
          <w:color w:val="auto"/>
          <w:spacing w:val="0"/>
          <w:position w:val="0"/>
          <w:sz w:val="21"/>
          <w:szCs w:val="21"/>
          <w:highlight w:val="none"/>
          <w:u w:val="none"/>
        </w:rPr>
        <w:t>（北京时间，法定节假日除外）</w:t>
      </w:r>
      <w:r>
        <w:rPr>
          <w:rFonts w:hint="eastAsia" w:ascii="宋体" w:hAnsi="宋体" w:eastAsia="宋体" w:cs="宋体"/>
          <w:color w:val="auto"/>
          <w:spacing w:val="0"/>
          <w:position w:val="0"/>
          <w:sz w:val="21"/>
          <w:szCs w:val="21"/>
          <w:highlight w:val="none"/>
          <w:u w:val="none"/>
          <w:lang w:eastAsia="zh-CN"/>
        </w:rPr>
        <w:t>。</w:t>
      </w:r>
    </w:p>
    <w:p w14:paraId="001C8E9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eastAsia="zh-CN"/>
        </w:rPr>
        <w:t>广西政府采购云平台线上获取</w:t>
      </w:r>
    </w:p>
    <w:p w14:paraId="3F4D2C2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方式</w:t>
      </w:r>
      <w:r>
        <w:rPr>
          <w:rFonts w:hint="eastAsia" w:ascii="宋体" w:hAnsi="宋体" w:eastAsia="宋体" w:cs="宋体"/>
          <w:color w:val="auto"/>
          <w:spacing w:val="0"/>
          <w:position w:val="0"/>
          <w:sz w:val="21"/>
          <w:szCs w:val="21"/>
          <w:highlight w:val="none"/>
          <w:lang w:eastAsia="zh-CN"/>
        </w:rPr>
        <w:t>：供应商登录广西政府采购云平台https://www.gcy.zfcg.gxzf.gov.cn/在线申请获取采购文件（进入“项目采购”应用，在获取采购文件菜单中选择项目，申请获取采购文件）。</w:t>
      </w:r>
    </w:p>
    <w:p w14:paraId="0AB6F9FB">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4" w:name="_Toc28359092"/>
      <w:bookmarkStart w:id="25" w:name="_Toc35393801"/>
      <w:bookmarkStart w:id="26" w:name="_Toc28359015"/>
      <w:bookmarkStart w:id="27" w:name="_Toc28970"/>
      <w:bookmarkStart w:id="28" w:name="_Toc25250"/>
      <w:bookmarkStart w:id="29" w:name="_Toc35393632"/>
      <w:bookmarkStart w:id="30" w:name="_Toc18110"/>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6FD7F7B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bCs/>
          <w:color w:val="auto"/>
          <w:spacing w:val="0"/>
          <w:position w:val="0"/>
          <w:sz w:val="21"/>
          <w:szCs w:val="21"/>
          <w:highlight w:val="none"/>
          <w:u w:val="none"/>
        </w:rPr>
        <w:t>截止时间：</w:t>
      </w:r>
      <w:r>
        <w:rPr>
          <w:rFonts w:hint="eastAsia" w:ascii="宋体" w:hAnsi="宋体" w:eastAsia="宋体" w:cs="宋体"/>
          <w:color w:val="auto"/>
          <w:spacing w:val="0"/>
          <w:position w:val="0"/>
          <w:sz w:val="21"/>
          <w:szCs w:val="21"/>
          <w:highlight w:val="none"/>
          <w:u w:val="none"/>
          <w:lang w:val="en-US" w:eastAsia="zh-CN"/>
        </w:rPr>
        <w:t>2026年5月</w:t>
      </w:r>
      <w:r>
        <w:rPr>
          <w:rFonts w:hint="eastAsia" w:ascii="宋体" w:hAnsi="宋体" w:cs="宋体"/>
          <w:color w:val="auto"/>
          <w:spacing w:val="0"/>
          <w:position w:val="0"/>
          <w:sz w:val="21"/>
          <w:szCs w:val="21"/>
          <w:highlight w:val="none"/>
          <w:u w:val="none"/>
          <w:lang w:val="en-US" w:eastAsia="zh-CN"/>
        </w:rPr>
        <w:t>20</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cs="宋体"/>
          <w:color w:val="auto"/>
          <w:spacing w:val="0"/>
          <w:position w:val="0"/>
          <w:sz w:val="21"/>
          <w:szCs w:val="21"/>
          <w:highlight w:val="none"/>
          <w:u w:val="none"/>
          <w:lang w:val="en-US" w:eastAsia="zh-CN"/>
        </w:rPr>
        <w:t>09时30分</w:t>
      </w:r>
      <w:r>
        <w:rPr>
          <w:rFonts w:hint="eastAsia" w:ascii="宋体" w:hAnsi="宋体" w:eastAsia="宋体" w:cs="宋体"/>
          <w:bCs/>
          <w:color w:val="auto"/>
          <w:spacing w:val="0"/>
          <w:position w:val="0"/>
          <w:sz w:val="21"/>
          <w:szCs w:val="21"/>
          <w:highlight w:val="none"/>
          <w:u w:val="none"/>
        </w:rPr>
        <w:t>（北京时间）</w:t>
      </w:r>
    </w:p>
    <w:p w14:paraId="67BDC3F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color w:val="auto"/>
          <w:spacing w:val="0"/>
          <w:position w:val="0"/>
          <w:sz w:val="21"/>
          <w:szCs w:val="21"/>
          <w:highlight w:val="none"/>
          <w:u w:val="none"/>
        </w:rPr>
        <w:t>地点（网址）：</w:t>
      </w:r>
      <w:r>
        <w:rPr>
          <w:rFonts w:hint="eastAsia" w:ascii="宋体" w:hAnsi="宋体" w:eastAsia="宋体" w:cs="宋体"/>
          <w:bCs/>
          <w:color w:val="auto"/>
          <w:spacing w:val="0"/>
          <w:position w:val="0"/>
          <w:sz w:val="21"/>
          <w:szCs w:val="21"/>
          <w:highlight w:val="none"/>
        </w:rPr>
        <w:t>请登录广西政府采购云平台投标客户端投标</w:t>
      </w:r>
      <w:r>
        <w:rPr>
          <w:rFonts w:hint="eastAsia" w:ascii="宋体" w:hAnsi="宋体" w:eastAsia="宋体" w:cs="宋体"/>
          <w:color w:val="auto"/>
          <w:spacing w:val="0"/>
          <w:position w:val="0"/>
          <w:sz w:val="21"/>
          <w:szCs w:val="21"/>
          <w:highlight w:val="none"/>
        </w:rPr>
        <w:t>。</w:t>
      </w:r>
    </w:p>
    <w:p w14:paraId="20D89064">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1" w:name="_Toc35393633"/>
      <w:bookmarkStart w:id="32" w:name="_Toc24973"/>
      <w:bookmarkStart w:id="33" w:name="_Toc28359016"/>
      <w:bookmarkStart w:id="34" w:name="_Toc4457"/>
      <w:bookmarkStart w:id="35" w:name="_Toc35393802"/>
      <w:bookmarkStart w:id="36" w:name="_Toc28359093"/>
      <w:bookmarkStart w:id="37" w:name="_Toc3197"/>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33A45D3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lang w:eastAsia="zh-CN"/>
        </w:rPr>
      </w:pPr>
      <w:r>
        <w:rPr>
          <w:rFonts w:hint="eastAsia" w:ascii="宋体" w:hAnsi="宋体" w:eastAsia="宋体" w:cs="宋体"/>
          <w:bCs/>
          <w:color w:val="auto"/>
          <w:spacing w:val="0"/>
          <w:position w:val="0"/>
          <w:sz w:val="21"/>
          <w:szCs w:val="21"/>
          <w:highlight w:val="none"/>
          <w:u w:val="none"/>
        </w:rPr>
        <w:t>开启时间：</w:t>
      </w:r>
      <w:r>
        <w:rPr>
          <w:rFonts w:hint="eastAsia" w:ascii="宋体" w:hAnsi="宋体" w:eastAsia="宋体" w:cs="宋体"/>
          <w:color w:val="auto"/>
          <w:spacing w:val="0"/>
          <w:position w:val="0"/>
          <w:sz w:val="21"/>
          <w:szCs w:val="21"/>
          <w:highlight w:val="none"/>
          <w:u w:val="none"/>
          <w:lang w:val="en-US" w:eastAsia="zh-CN"/>
        </w:rPr>
        <w:t>2026年5月</w:t>
      </w:r>
      <w:r>
        <w:rPr>
          <w:rFonts w:hint="eastAsia" w:ascii="宋体" w:hAnsi="宋体" w:cs="宋体"/>
          <w:color w:val="auto"/>
          <w:spacing w:val="0"/>
          <w:position w:val="0"/>
          <w:sz w:val="21"/>
          <w:szCs w:val="21"/>
          <w:highlight w:val="none"/>
          <w:u w:val="none"/>
          <w:lang w:val="en-US" w:eastAsia="zh-CN"/>
        </w:rPr>
        <w:t>20</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cs="宋体"/>
          <w:color w:val="auto"/>
          <w:spacing w:val="0"/>
          <w:position w:val="0"/>
          <w:sz w:val="21"/>
          <w:szCs w:val="21"/>
          <w:highlight w:val="none"/>
          <w:u w:val="none"/>
          <w:lang w:val="en-US" w:eastAsia="zh-CN"/>
        </w:rPr>
        <w:t>09时30分</w:t>
      </w:r>
      <w:r>
        <w:rPr>
          <w:rFonts w:hint="eastAsia" w:ascii="宋体" w:hAnsi="宋体" w:eastAsia="宋体" w:cs="宋体"/>
          <w:bCs/>
          <w:color w:val="auto"/>
          <w:spacing w:val="0"/>
          <w:position w:val="0"/>
          <w:sz w:val="21"/>
          <w:szCs w:val="21"/>
          <w:highlight w:val="none"/>
          <w:u w:val="none"/>
        </w:rPr>
        <w:t>（北京时间）</w:t>
      </w:r>
    </w:p>
    <w:p w14:paraId="55F505E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lang w:val="en-US" w:eastAsia="zh-CN"/>
        </w:rPr>
      </w:pPr>
      <w:r>
        <w:rPr>
          <w:rFonts w:hint="eastAsia" w:ascii="宋体" w:hAnsi="宋体" w:eastAsia="宋体" w:cs="宋体"/>
          <w:bCs/>
          <w:color w:val="auto"/>
          <w:spacing w:val="0"/>
          <w:position w:val="0"/>
          <w:sz w:val="21"/>
          <w:szCs w:val="21"/>
          <w:highlight w:val="none"/>
          <w:u w:val="none"/>
        </w:rPr>
        <w:t>地点：</w:t>
      </w:r>
      <w:r>
        <w:rPr>
          <w:rFonts w:hint="eastAsia" w:ascii="宋体" w:hAnsi="宋体" w:eastAsia="宋体" w:cs="宋体"/>
          <w:bCs/>
          <w:color w:val="auto"/>
          <w:spacing w:val="0"/>
          <w:position w:val="0"/>
          <w:sz w:val="21"/>
          <w:szCs w:val="21"/>
          <w:highlight w:val="none"/>
          <w:u w:val="none"/>
          <w:lang w:eastAsia="zh-CN"/>
        </w:rPr>
        <w:t>广西政府采购云平台</w:t>
      </w:r>
      <w:r>
        <w:rPr>
          <w:rFonts w:hint="eastAsia" w:ascii="宋体" w:hAnsi="宋体" w:eastAsia="宋体" w:cs="宋体"/>
          <w:bCs/>
          <w:color w:val="auto"/>
          <w:spacing w:val="0"/>
          <w:position w:val="0"/>
          <w:sz w:val="21"/>
          <w:szCs w:val="21"/>
          <w:highlight w:val="none"/>
          <w:u w:val="none"/>
        </w:rPr>
        <w:t>电子开标大厅在线解密开启</w:t>
      </w:r>
      <w:r>
        <w:rPr>
          <w:rFonts w:hint="eastAsia" w:ascii="宋体" w:hAnsi="宋体" w:eastAsia="宋体" w:cs="宋体"/>
          <w:bCs/>
          <w:color w:val="auto"/>
          <w:spacing w:val="0"/>
          <w:position w:val="0"/>
          <w:sz w:val="21"/>
          <w:szCs w:val="21"/>
          <w:highlight w:val="none"/>
          <w:u w:val="none"/>
          <w:lang w:eastAsia="zh-CN"/>
        </w:rPr>
        <w:t>。</w:t>
      </w:r>
    </w:p>
    <w:p w14:paraId="5ADCBC8F">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8" w:name="_Toc28359094"/>
      <w:bookmarkStart w:id="39" w:name="_Toc17419"/>
      <w:bookmarkStart w:id="40" w:name="_Toc28359017"/>
      <w:bookmarkStart w:id="41" w:name="_Toc5452"/>
      <w:bookmarkStart w:id="42" w:name="_Toc15002"/>
      <w:bookmarkStart w:id="43" w:name="_Toc35393803"/>
      <w:bookmarkStart w:id="44" w:name="_Toc35393634"/>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1F7D720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自本公告发布之日起5个工作日。</w:t>
      </w:r>
    </w:p>
    <w:p w14:paraId="6B6746E5">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5" w:name="_Toc35393635"/>
      <w:bookmarkStart w:id="46" w:name="_Toc6568"/>
      <w:bookmarkStart w:id="47" w:name="_Toc26297"/>
      <w:bookmarkStart w:id="48" w:name="_Toc35393804"/>
      <w:bookmarkStart w:id="49" w:name="_Toc321"/>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4BF1201F">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bookmarkStart w:id="50" w:name="_Toc35393636"/>
      <w:bookmarkStart w:id="51" w:name="_Toc28359018"/>
      <w:bookmarkStart w:id="52" w:name="_Toc35393805"/>
      <w:bookmarkStart w:id="53" w:name="_Toc28359095"/>
      <w:r>
        <w:rPr>
          <w:rFonts w:hint="eastAsia" w:ascii="宋体" w:hAnsi="宋体" w:eastAsia="宋体" w:cs="宋体"/>
          <w:color w:val="auto"/>
          <w:spacing w:val="0"/>
          <w:position w:val="0"/>
          <w:sz w:val="21"/>
          <w:szCs w:val="21"/>
          <w:highlight w:val="none"/>
        </w:rPr>
        <w:t>1.本项目为全流程电子化政府采购项目，供应商应按照本项目采购文件和</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的要求编制、加密并提交电子响应文件。未完成</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参与</w:t>
      </w: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过程中遇到涉及平台使用的任何问题，可致电</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技术支持热线咨询：</w:t>
      </w:r>
      <w:r>
        <w:rPr>
          <w:rFonts w:hint="eastAsia" w:ascii="宋体" w:hAnsi="宋体" w:eastAsia="宋体" w:cs="宋体"/>
          <w:color w:val="auto"/>
          <w:spacing w:val="0"/>
          <w:kern w:val="0"/>
          <w:position w:val="0"/>
          <w:sz w:val="21"/>
          <w:szCs w:val="21"/>
          <w:highlight w:val="none"/>
        </w:rPr>
        <w:t>95763</w:t>
      </w:r>
      <w:r>
        <w:rPr>
          <w:rFonts w:hint="eastAsia" w:ascii="宋体" w:hAnsi="宋体" w:eastAsia="宋体" w:cs="宋体"/>
          <w:color w:val="auto"/>
          <w:spacing w:val="0"/>
          <w:position w:val="0"/>
          <w:sz w:val="21"/>
          <w:szCs w:val="21"/>
          <w:highlight w:val="none"/>
        </w:rPr>
        <w:t>。</w:t>
      </w:r>
    </w:p>
    <w:p w14:paraId="7E0BAB07">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（1）供应商应及时熟悉掌握电子标系统操作指南（见</w:t>
      </w:r>
      <w:r>
        <w:rPr>
          <w:rFonts w:hint="eastAsia" w:ascii="宋体" w:hAnsi="宋体" w:eastAsia="宋体" w:cs="宋体"/>
          <w:color w:val="auto"/>
          <w:spacing w:val="0"/>
          <w:position w:val="0"/>
          <w:sz w:val="21"/>
          <w:szCs w:val="21"/>
          <w:highlight w:val="none"/>
          <w:lang w:eastAsia="zh-CN"/>
        </w:rPr>
        <w:t>广西政府采购云平台电子卖场</w:t>
      </w:r>
      <w:r>
        <w:rPr>
          <w:rFonts w:hint="eastAsia" w:ascii="宋体" w:hAnsi="宋体" w:eastAsia="宋体" w:cs="宋体"/>
          <w:color w:val="auto"/>
          <w:spacing w:val="0"/>
          <w:position w:val="0"/>
          <w:sz w:val="21"/>
          <w:szCs w:val="21"/>
          <w:highlight w:val="none"/>
        </w:rPr>
        <w:t>首页右上角—服务中心—帮助</w:t>
      </w:r>
      <w:r>
        <w:rPr>
          <w:rFonts w:hint="eastAsia" w:ascii="宋体" w:hAnsi="宋体" w:eastAsia="宋体" w:cs="宋体"/>
          <w:color w:val="auto"/>
          <w:spacing w:val="0"/>
          <w:position w:val="0"/>
          <w:sz w:val="21"/>
          <w:szCs w:val="21"/>
          <w:highlight w:val="none"/>
          <w:lang w:eastAsia="zh-CN"/>
        </w:rPr>
        <w:t>文档</w:t>
      </w:r>
      <w:r>
        <w:rPr>
          <w:rFonts w:hint="eastAsia" w:ascii="宋体" w:hAnsi="宋体" w:eastAsia="宋体" w:cs="宋体"/>
          <w:color w:val="auto"/>
          <w:spacing w:val="0"/>
          <w:position w:val="0"/>
          <w:sz w:val="21"/>
          <w:szCs w:val="21"/>
          <w:highlight w:val="none"/>
        </w:rPr>
        <w:t>—项目采购）：https</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//service.zcygov.cn/#/knowledges/tree?tag=AG1DtGwBFdiHxlNdhY0r。</w:t>
      </w:r>
    </w:p>
    <w:p w14:paraId="73BB8863">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（2）供应商应及时完成</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供应商注册入驻和办理</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CA证书申领和绑定（见广西壮族自治区政府采购网—办事服务—下载专区-CA证书申请操作指南</w:t>
      </w:r>
      <w:r>
        <w:rPr>
          <w:rFonts w:hint="eastAsia" w:ascii="宋体" w:hAnsi="宋体" w:eastAsia="宋体" w:cs="宋体"/>
          <w:color w:val="auto"/>
          <w:spacing w:val="0"/>
          <w:position w:val="0"/>
          <w:sz w:val="21"/>
          <w:szCs w:val="21"/>
          <w:highlight w:val="none"/>
          <w:lang w:eastAsia="zh-CN"/>
        </w:rPr>
        <w:t>或广西政采云西部CA办理方式</w:t>
      </w:r>
      <w:r>
        <w:rPr>
          <w:rFonts w:hint="eastAsia" w:ascii="宋体" w:hAnsi="宋体" w:eastAsia="宋体" w:cs="宋体"/>
          <w:color w:val="auto"/>
          <w:spacing w:val="0"/>
          <w:position w:val="0"/>
          <w:sz w:val="21"/>
          <w:szCs w:val="21"/>
          <w:highlight w:val="none"/>
        </w:rPr>
        <w:t>）。</w:t>
      </w:r>
    </w:p>
    <w:p w14:paraId="27677B6F">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（3）供应商须通过</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供应商客户端软件制作电子响应文件，</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供应商客户端软件请供应商自行前往下载并安装（</w:t>
      </w:r>
      <w:r>
        <w:rPr>
          <w:rFonts w:hint="eastAsia" w:ascii="宋体" w:hAnsi="宋体" w:eastAsia="宋体" w:cs="宋体"/>
          <w:color w:val="auto"/>
          <w:spacing w:val="0"/>
          <w:kern w:val="0"/>
          <w:position w:val="0"/>
          <w:sz w:val="21"/>
          <w:szCs w:val="21"/>
          <w:highlight w:val="none"/>
          <w:lang w:val="en-US" w:eastAsia="zh-CN"/>
        </w:rPr>
        <w:t>客户端下载路径：广西政府采购网（访问地址https://zfcg.gxzf.gov.cn//）—办事服务—下载专区-广西政府采购云平台新版客户端</w:t>
      </w:r>
      <w:r>
        <w:rPr>
          <w:rFonts w:hint="eastAsia" w:ascii="宋体" w:hAnsi="宋体" w:eastAsia="宋体" w:cs="宋体"/>
          <w:color w:val="auto"/>
          <w:spacing w:val="0"/>
          <w:position w:val="0"/>
          <w:sz w:val="21"/>
          <w:szCs w:val="21"/>
          <w:highlight w:val="none"/>
        </w:rPr>
        <w:t>）。</w:t>
      </w:r>
    </w:p>
    <w:p w14:paraId="3E2D8356">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2.本项目需要落实的政府采购政策</w:t>
      </w:r>
    </w:p>
    <w:p w14:paraId="2A316685">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（1）政府采购促进中小企业发展。</w:t>
      </w:r>
    </w:p>
    <w:p w14:paraId="1CAC42F6">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（2）政府采购支持采用本国产品的政策。</w:t>
      </w:r>
    </w:p>
    <w:p w14:paraId="12D865E3">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（3）强制采购节能产品；优先采购节能产品、环境标志产品。</w:t>
      </w:r>
    </w:p>
    <w:p w14:paraId="6DA67378">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（4）政府采购促进残疾人就业政策。</w:t>
      </w:r>
    </w:p>
    <w:p w14:paraId="09C00E45">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（5）政府采购支持监狱企业发展。</w:t>
      </w:r>
    </w:p>
    <w:p w14:paraId="33E36049">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3.网上查询地址</w:t>
      </w:r>
    </w:p>
    <w:p w14:paraId="59C3EB74">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bidi="ar"/>
        </w:rPr>
        <w:t>https://zfcg.gxzf.gov.cn/（</w:t>
      </w:r>
      <w:r>
        <w:rPr>
          <w:rFonts w:hint="eastAsia" w:ascii="宋体" w:hAnsi="宋体" w:eastAsia="宋体" w:cs="宋体"/>
          <w:color w:val="auto"/>
          <w:spacing w:val="0"/>
          <w:position w:val="0"/>
          <w:sz w:val="21"/>
          <w:szCs w:val="21"/>
          <w:highlight w:val="none"/>
          <w:lang w:bidi="ar"/>
        </w:rPr>
        <w:t>广西政府采购网）、http：//www.ccgp.gov.cn/（中国政府采购网）、</w:t>
      </w:r>
      <w:r>
        <w:rPr>
          <w:rFonts w:hint="eastAsia" w:ascii="宋体" w:hAnsi="宋体" w:eastAsia="宋体" w:cs="宋体"/>
          <w:color w:val="auto"/>
          <w:spacing w:val="0"/>
          <w:position w:val="0"/>
          <w:sz w:val="21"/>
          <w:szCs w:val="21"/>
          <w:highlight w:val="none"/>
          <w:lang w:eastAsia="zh-CN" w:bidi="ar"/>
        </w:rPr>
        <w:t>http://ggzy.jgswj.gxzf.gov.cn/pbggzy/</w:t>
      </w:r>
      <w:r>
        <w:rPr>
          <w:rFonts w:hint="eastAsia" w:ascii="宋体" w:hAnsi="宋体" w:eastAsia="宋体" w:cs="宋体"/>
          <w:color w:val="auto"/>
          <w:spacing w:val="0"/>
          <w:position w:val="0"/>
          <w:sz w:val="21"/>
          <w:szCs w:val="21"/>
          <w:highlight w:val="none"/>
          <w:lang w:bidi="ar"/>
        </w:rPr>
        <w:t>[全国公共资源交易平台（广西.浦北）]</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0"/>
          <w:position w:val="0"/>
          <w:sz w:val="21"/>
          <w:szCs w:val="21"/>
          <w:highlight w:val="none"/>
          <w:lang w:eastAsia="zh-CN"/>
        </w:rPr>
        <w:t>http://www.gxpb.gov.cn/（浦北县人民政府网）</w:t>
      </w:r>
      <w:r>
        <w:rPr>
          <w:rFonts w:hint="eastAsia" w:ascii="宋体" w:hAnsi="宋体" w:eastAsia="宋体" w:cs="宋体"/>
          <w:color w:val="auto"/>
          <w:spacing w:val="0"/>
          <w:position w:val="0"/>
          <w:sz w:val="21"/>
          <w:szCs w:val="21"/>
          <w:highlight w:val="none"/>
        </w:rPr>
        <w:t>。</w:t>
      </w:r>
    </w:p>
    <w:p w14:paraId="7428920E">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4.监督部门：浦北县政府采购监督管理办公室   联系电话：0777-8314622</w:t>
      </w:r>
    </w:p>
    <w:p w14:paraId="3B23922A">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lang w:val="en-US" w:eastAsia="zh-CN"/>
        </w:rPr>
        <w:t>5.本项目采用远程异地评标，评标主场设在浦北县公共资源交易中心【浦北县城金浦新区越秀路133号(政务中心西向县总工会楼三楼)】，分会场设在</w:t>
      </w:r>
      <w:r>
        <w:rPr>
          <w:rFonts w:hint="eastAsia" w:ascii="宋体" w:hAnsi="宋体" w:eastAsia="宋体" w:cs="宋体"/>
          <w:color w:val="auto"/>
          <w:spacing w:val="0"/>
          <w:position w:val="0"/>
          <w:sz w:val="21"/>
          <w:szCs w:val="21"/>
          <w:highlight w:val="none"/>
          <w:lang w:val="en-US" w:eastAsia="zh-CN"/>
        </w:rPr>
        <w:t>南宁市高新区科园大道东四路7号远信大厦2516室</w:t>
      </w:r>
      <w:r>
        <w:rPr>
          <w:rFonts w:hint="eastAsia" w:ascii="宋体" w:hAnsi="宋体" w:eastAsia="宋体" w:cs="宋体"/>
          <w:color w:val="auto"/>
          <w:spacing w:val="0"/>
          <w:position w:val="0"/>
          <w:sz w:val="21"/>
          <w:szCs w:val="21"/>
          <w:highlight w:val="none"/>
          <w:lang w:val="en-US" w:eastAsia="zh-CN"/>
        </w:rPr>
        <w:t>。</w:t>
      </w:r>
    </w:p>
    <w:p w14:paraId="4105F1F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54" w:name="_Toc15117"/>
      <w:bookmarkStart w:id="55" w:name="_Toc227"/>
      <w:bookmarkStart w:id="56"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2B8BD69F">
      <w:pPr>
        <w:pStyle w:val="4"/>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7" w:name="_Toc35393806"/>
      <w:bookmarkStart w:id="58" w:name="_Toc28359019"/>
      <w:bookmarkStart w:id="59" w:name="_Toc28359096"/>
      <w:bookmarkStart w:id="60" w:name="_Toc35393637"/>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03F14C5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名    称：浦北县土地储备中心  </w:t>
      </w:r>
    </w:p>
    <w:p w14:paraId="68260E65">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址：浦北县县城东滨路     </w:t>
      </w:r>
    </w:p>
    <w:p w14:paraId="1367001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项目联系人：陆 勇   </w:t>
      </w:r>
    </w:p>
    <w:p w14:paraId="15FC8ABD">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项目联系方式：0777-8317029  </w:t>
      </w:r>
    </w:p>
    <w:p w14:paraId="08DF0D9E">
      <w:pPr>
        <w:pStyle w:val="4"/>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61" w:name="_Toc28359097"/>
      <w:bookmarkStart w:id="62" w:name="_Toc28359020"/>
      <w:bookmarkStart w:id="63" w:name="_Toc35393638"/>
      <w:bookmarkStart w:id="64" w:name="_Toc35393807"/>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bookmarkEnd w:id="61"/>
      <w:bookmarkEnd w:id="62"/>
      <w:bookmarkEnd w:id="63"/>
      <w:bookmarkEnd w:id="64"/>
    </w:p>
    <w:p w14:paraId="746DBBC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称：广西鑫泓项目管理有限公司　</w:t>
      </w:r>
    </w:p>
    <w:p w14:paraId="237E7D3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w:t>
      </w:r>
      <w:bookmarkStart w:id="65" w:name="_Toc35393808"/>
      <w:bookmarkStart w:id="66" w:name="_Toc35393639"/>
      <w:bookmarkStart w:id="67" w:name="_Toc28359098"/>
      <w:bookmarkStart w:id="68" w:name="_Toc28359021"/>
      <w:r>
        <w:rPr>
          <w:rFonts w:hint="eastAsia" w:ascii="宋体" w:hAnsi="宋体" w:eastAsia="宋体" w:cs="宋体"/>
          <w:b w:val="0"/>
          <w:bCs w:val="0"/>
          <w:color w:val="auto"/>
          <w:spacing w:val="0"/>
          <w:kern w:val="0"/>
          <w:position w:val="0"/>
          <w:sz w:val="21"/>
          <w:szCs w:val="21"/>
          <w:highlight w:val="none"/>
          <w:lang w:val="en-US" w:eastAsia="zh-CN" w:bidi="ar-SA"/>
        </w:rPr>
        <w:t>钦州市永福东大街190号北投凤景湾2号楼2单元705房       </w:t>
      </w:r>
    </w:p>
    <w:p w14:paraId="11077A1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项目联系人：黄建桦</w:t>
      </w:r>
      <w:r>
        <w:rPr>
          <w:rFonts w:hint="eastAsia" w:ascii="宋体" w:hAnsi="宋体" w:eastAsia="宋体" w:cs="宋体"/>
          <w:b w:val="0"/>
          <w:bCs w:val="0"/>
          <w:color w:val="auto"/>
          <w:spacing w:val="0"/>
          <w:kern w:val="0"/>
          <w:position w:val="0"/>
          <w:sz w:val="21"/>
          <w:szCs w:val="21"/>
          <w:highlight w:val="none"/>
          <w:lang w:val="en-US" w:eastAsia="zh-CN" w:bidi="ar-SA"/>
        </w:rPr>
        <w:tab/>
      </w:r>
    </w:p>
    <w:p w14:paraId="48F2A36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w:t>
      </w:r>
      <w:bookmarkEnd w:id="65"/>
      <w:bookmarkEnd w:id="66"/>
      <w:bookmarkEnd w:id="67"/>
      <w:bookmarkEnd w:id="68"/>
      <w:r>
        <w:rPr>
          <w:rFonts w:hint="eastAsia" w:ascii="宋体" w:hAnsi="宋体" w:eastAsia="宋体" w:cs="宋体"/>
          <w:b w:val="0"/>
          <w:bCs w:val="0"/>
          <w:color w:val="auto"/>
          <w:spacing w:val="0"/>
          <w:kern w:val="0"/>
          <w:position w:val="0"/>
          <w:sz w:val="21"/>
          <w:szCs w:val="21"/>
          <w:highlight w:val="none"/>
          <w:lang w:val="en-US" w:eastAsia="zh-CN" w:bidi="ar-SA"/>
        </w:rPr>
        <w:t>0777-2563669</w:t>
      </w:r>
    </w:p>
    <w:p w14:paraId="777E13D4">
      <w:pPr>
        <w:pageBreakBefore w:val="0"/>
        <w:kinsoku/>
        <w:wordWrap/>
        <w:overflowPunct/>
        <w:topLinePunct w:val="0"/>
        <w:bidi w:val="0"/>
        <w:spacing w:line="360" w:lineRule="auto"/>
        <w:ind w:firstLine="420" w:firstLineChars="20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color w:val="auto"/>
          <w:spacing w:val="0"/>
          <w:position w:val="0"/>
          <w:sz w:val="21"/>
          <w:szCs w:val="21"/>
          <w:highlight w:val="none"/>
          <w:lang w:eastAsia="zh-CN"/>
        </w:rPr>
        <w:t>广西鑫泓项目管理有限公司</w:t>
      </w:r>
    </w:p>
    <w:p w14:paraId="735AEC2D">
      <w:pPr>
        <w:pStyle w:val="2"/>
        <w:pageBreakBefore w:val="0"/>
        <w:kinsoku/>
        <w:wordWrap/>
        <w:overflowPunct/>
        <w:topLinePunct w:val="0"/>
        <w:bidi w:val="0"/>
        <w:spacing w:after="0" w:line="360" w:lineRule="auto"/>
        <w:jc w:val="center"/>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 xml:space="preserve">                                                            2026年5月</w:t>
      </w:r>
      <w:r>
        <w:rPr>
          <w:rFonts w:hint="eastAsia" w:hAnsi="宋体" w:cs="宋体"/>
          <w:color w:val="auto"/>
          <w:spacing w:val="0"/>
          <w:kern w:val="2"/>
          <w:position w:val="0"/>
          <w:sz w:val="21"/>
          <w:szCs w:val="21"/>
          <w:highlight w:val="none"/>
          <w:lang w:val="en-US" w:eastAsia="zh-CN" w:bidi="ar-SA"/>
        </w:rPr>
        <w:t>9</w:t>
      </w:r>
      <w:r>
        <w:rPr>
          <w:rFonts w:hint="eastAsia" w:ascii="宋体" w:hAnsi="宋体" w:eastAsia="宋体" w:cs="宋体"/>
          <w:color w:val="auto"/>
          <w:spacing w:val="0"/>
          <w:kern w:val="2"/>
          <w:position w:val="0"/>
          <w:sz w:val="21"/>
          <w:szCs w:val="21"/>
          <w:highlight w:val="none"/>
          <w:lang w:val="en-US" w:eastAsia="zh-CN" w:bidi="ar-SA"/>
        </w:rPr>
        <w:t>日</w:t>
      </w:r>
    </w:p>
    <w:p w14:paraId="59E1F12D">
      <w:pPr>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br w:type="page"/>
      </w:r>
    </w:p>
    <w:p w14:paraId="4F0094C7">
      <w:pPr>
        <w:rPr>
          <w:rFonts w:hint="eastAsia"/>
          <w:color w:val="auto"/>
          <w:highlight w:val="none"/>
        </w:rPr>
      </w:pPr>
    </w:p>
    <w:p w14:paraId="584161FA">
      <w:pPr>
        <w:pStyle w:val="38"/>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6475F948">
      <w:pPr>
        <w:numPr>
          <w:ilvl w:val="0"/>
          <w:numId w:val="1"/>
        </w:numPr>
        <w:jc w:val="center"/>
        <w:outlineLvl w:val="0"/>
        <w:rPr>
          <w:rFonts w:ascii="宋体" w:hAnsi="宋体" w:cs="宋体"/>
          <w:b/>
          <w:bCs/>
          <w:color w:val="auto"/>
          <w:spacing w:val="0"/>
          <w:kern w:val="0"/>
          <w:position w:val="0"/>
          <w:sz w:val="36"/>
          <w:szCs w:val="36"/>
          <w:highlight w:val="none"/>
        </w:rPr>
      </w:pPr>
      <w:bookmarkStart w:id="69" w:name="_Toc28646"/>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69"/>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126F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3EAB2AE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6930DAA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06A976A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内容</w:t>
            </w:r>
          </w:p>
        </w:tc>
      </w:tr>
      <w:tr w14:paraId="6130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4FD7C6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3E9A797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739698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项目名称：</w:t>
            </w:r>
            <w:r>
              <w:rPr>
                <w:rFonts w:hint="eastAsia" w:ascii="宋体" w:hAnsi="宋体" w:eastAsia="宋体" w:cs="宋体"/>
                <w:color w:val="auto"/>
                <w:spacing w:val="0"/>
                <w:position w:val="0"/>
                <w:sz w:val="21"/>
                <w:szCs w:val="21"/>
                <w:highlight w:val="none"/>
                <w:lang w:eastAsia="zh-CN"/>
              </w:rPr>
              <w:t>钦州弘毅高级中学标高降低土方平整工程</w:t>
            </w:r>
          </w:p>
          <w:p w14:paraId="762FBE5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u w:val="single"/>
                <w:lang w:eastAsia="zh-CN"/>
              </w:rPr>
            </w:pPr>
            <w:r>
              <w:rPr>
                <w:rFonts w:hint="eastAsia" w:ascii="宋体" w:hAnsi="宋体" w:eastAsia="宋体" w:cs="宋体"/>
                <w:color w:val="auto"/>
                <w:spacing w:val="0"/>
                <w:position w:val="0"/>
                <w:sz w:val="21"/>
                <w:szCs w:val="21"/>
                <w:highlight w:val="none"/>
                <w:lang w:val="en-US" w:eastAsia="zh-CN"/>
              </w:rPr>
              <w:t>项目</w:t>
            </w:r>
            <w:r>
              <w:rPr>
                <w:rFonts w:hint="eastAsia" w:ascii="宋体" w:hAnsi="宋体" w:eastAsia="宋体" w:cs="宋体"/>
                <w:color w:val="auto"/>
                <w:spacing w:val="0"/>
                <w:position w:val="0"/>
                <w:sz w:val="21"/>
                <w:szCs w:val="21"/>
                <w:highlight w:val="none"/>
              </w:rPr>
              <w:t>编号：</w:t>
            </w:r>
            <w:r>
              <w:rPr>
                <w:rFonts w:hint="eastAsia" w:ascii="宋体" w:hAnsi="宋体" w:eastAsia="宋体" w:cs="宋体"/>
                <w:color w:val="auto"/>
                <w:spacing w:val="0"/>
                <w:position w:val="0"/>
                <w:sz w:val="21"/>
                <w:szCs w:val="21"/>
                <w:highlight w:val="none"/>
                <w:lang w:eastAsia="zh-CN"/>
              </w:rPr>
              <w:t>QZZC2026-C2-220040-GXXH</w:t>
            </w:r>
            <w:r>
              <w:rPr>
                <w:rFonts w:hint="eastAsia" w:ascii="宋体" w:hAnsi="宋体" w:eastAsia="宋体" w:cs="宋体"/>
                <w:color w:val="auto"/>
                <w:spacing w:val="0"/>
                <w:position w:val="0"/>
                <w:sz w:val="21"/>
                <w:szCs w:val="21"/>
                <w:highlight w:val="none"/>
                <w:lang w:val="en-US" w:eastAsia="zh-CN"/>
              </w:rPr>
              <w:t xml:space="preserve"> </w:t>
            </w:r>
          </w:p>
        </w:tc>
      </w:tr>
      <w:tr w14:paraId="0ED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63F2293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45A0DA1">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155CF41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pacing w:val="0"/>
                <w:position w:val="0"/>
                <w:sz w:val="21"/>
                <w:szCs w:val="21"/>
                <w:highlight w:val="none"/>
              </w:rPr>
            </w:pPr>
            <w:bookmarkStart w:id="70" w:name="OLE_LINK8"/>
            <w:r>
              <w:rPr>
                <w:rFonts w:hint="eastAsia" w:ascii="宋体" w:hAnsi="宋体" w:eastAsia="宋体" w:cs="宋体"/>
                <w:b/>
                <w:bCs/>
                <w:color w:val="auto"/>
                <w:spacing w:val="0"/>
                <w:position w:val="0"/>
                <w:sz w:val="21"/>
                <w:szCs w:val="21"/>
                <w:highlight w:val="none"/>
                <w:lang w:eastAsia="zh-CN"/>
              </w:rPr>
              <w:t>供应商</w:t>
            </w:r>
            <w:r>
              <w:rPr>
                <w:rFonts w:hint="eastAsia" w:ascii="宋体" w:hAnsi="宋体" w:eastAsia="宋体" w:cs="宋体"/>
                <w:b/>
                <w:bCs/>
                <w:color w:val="auto"/>
                <w:spacing w:val="0"/>
                <w:position w:val="0"/>
                <w:sz w:val="21"/>
                <w:szCs w:val="21"/>
                <w:highlight w:val="none"/>
              </w:rPr>
              <w:t>资格</w:t>
            </w:r>
            <w:r>
              <w:rPr>
                <w:rFonts w:hint="eastAsia" w:ascii="宋体" w:hAnsi="宋体" w:eastAsia="宋体" w:cs="宋体"/>
                <w:b/>
                <w:bCs/>
                <w:color w:val="auto"/>
                <w:spacing w:val="0"/>
                <w:position w:val="0"/>
                <w:sz w:val="21"/>
                <w:szCs w:val="21"/>
                <w:highlight w:val="none"/>
                <w:lang w:eastAsia="zh-CN"/>
              </w:rPr>
              <w:t>要求</w:t>
            </w:r>
            <w:r>
              <w:rPr>
                <w:rFonts w:hint="eastAsia" w:ascii="宋体" w:hAnsi="宋体" w:eastAsia="宋体" w:cs="宋体"/>
                <w:b/>
                <w:bCs/>
                <w:color w:val="auto"/>
                <w:spacing w:val="0"/>
                <w:position w:val="0"/>
                <w:sz w:val="21"/>
                <w:szCs w:val="21"/>
                <w:highlight w:val="none"/>
              </w:rPr>
              <w:t>：</w:t>
            </w:r>
          </w:p>
          <w:bookmarkEnd w:id="70"/>
          <w:p w14:paraId="6752CD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1.符合《中华人民共和国政府采购法》第二十二条规定。 </w:t>
            </w:r>
          </w:p>
          <w:p w14:paraId="24723C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2.落实政府采购政策需满足的资格要求：</w:t>
            </w:r>
            <w:r>
              <w:rPr>
                <w:rFonts w:hint="eastAsia" w:ascii="宋体" w:hAnsi="宋体" w:eastAsia="宋体" w:cs="宋体"/>
                <w:color w:val="auto"/>
                <w:spacing w:val="0"/>
                <w:position w:val="0"/>
                <w:sz w:val="21"/>
                <w:szCs w:val="21"/>
                <w:highlight w:val="none"/>
                <w:lang w:eastAsia="zh-CN"/>
              </w:rPr>
              <w:t>本项目属于专门面向中小企业采购的项目，供应商须为中小企业或监狱企业或残疾人福利性单位。</w:t>
            </w:r>
          </w:p>
          <w:p w14:paraId="64C5EA0B">
            <w:pPr>
              <w:pStyle w:val="2"/>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3.本项目的特定资格要求：</w:t>
            </w:r>
          </w:p>
          <w:p w14:paraId="3AA8FBAC">
            <w:pPr>
              <w:pStyle w:val="2"/>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br w:type="textWrapping"/>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（2）拟投入本项目的项目经理必须具备有效的</w:t>
            </w:r>
            <w:r>
              <w:rPr>
                <w:rFonts w:hint="eastAsia" w:ascii="宋体" w:hAnsi="宋体" w:eastAsia="宋体" w:cs="宋体"/>
                <w:color w:val="auto"/>
                <w:spacing w:val="0"/>
                <w:position w:val="0"/>
                <w:sz w:val="21"/>
                <w:szCs w:val="21"/>
                <w:highlight w:val="none"/>
                <w:lang w:eastAsia="zh-CN"/>
              </w:rPr>
              <w:t>市政公用工程专业贰级</w:t>
            </w:r>
            <w:r>
              <w:rPr>
                <w:rFonts w:hint="eastAsia" w:ascii="宋体" w:hAnsi="宋体" w:eastAsia="宋体" w:cs="宋体"/>
                <w:color w:val="auto"/>
                <w:spacing w:val="0"/>
                <w:position w:val="0"/>
                <w:sz w:val="21"/>
                <w:szCs w:val="21"/>
                <w:highlight w:val="none"/>
              </w:rPr>
              <w:t>以上(含贰级)注册建造师证书，并获得B类安全生产考核合格证</w:t>
            </w:r>
            <w:r>
              <w:rPr>
                <w:rFonts w:hint="eastAsia" w:ascii="宋体" w:hAnsi="宋体" w:eastAsia="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1E18B9F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供应商出现下列情形之一的，不得参加政府采购活动：</w:t>
            </w:r>
          </w:p>
          <w:p w14:paraId="47234C5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D6BDF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对在“信用中国”网站（www.creditchina.gov.cn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D20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1E63621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328BAB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16CD538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竞标</w:t>
            </w:r>
            <w:r>
              <w:rPr>
                <w:rFonts w:hint="eastAsia" w:ascii="宋体" w:hAnsi="宋体" w:eastAsia="宋体" w:cs="宋体"/>
                <w:color w:val="auto"/>
                <w:spacing w:val="0"/>
                <w:position w:val="0"/>
                <w:sz w:val="21"/>
                <w:szCs w:val="21"/>
                <w:highlight w:val="none"/>
                <w:lang w:eastAsia="zh-CN"/>
              </w:rPr>
              <w:t>报价：</w:t>
            </w:r>
          </w:p>
          <w:p w14:paraId="70E42EE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 xml:space="preserve">1.供应商必须就所投项目的全部内容作完整唯一报价，漏项报价的或有选择的或有条件的报价，其磋商将视为无效。                        </w:t>
            </w:r>
          </w:p>
          <w:p w14:paraId="0FDF1B7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2.本项目报价采用</w:t>
            </w:r>
            <w:r>
              <w:rPr>
                <w:rFonts w:hint="eastAsia" w:ascii="宋体" w:hAnsi="宋体" w:eastAsia="宋体" w:cs="宋体"/>
                <w:color w:val="auto"/>
                <w:spacing w:val="0"/>
                <w:position w:val="0"/>
                <w:sz w:val="21"/>
                <w:szCs w:val="21"/>
                <w:highlight w:val="none"/>
                <w:lang w:val="en-US" w:eastAsia="zh-CN"/>
              </w:rPr>
              <w:t>工程量清单报价</w:t>
            </w:r>
            <w:r>
              <w:rPr>
                <w:rFonts w:hint="eastAsia" w:ascii="宋体" w:hAnsi="宋体" w:eastAsia="宋体" w:cs="宋体"/>
                <w:color w:val="auto"/>
                <w:spacing w:val="0"/>
                <w:position w:val="0"/>
                <w:sz w:val="21"/>
                <w:szCs w:val="21"/>
                <w:highlight w:val="none"/>
                <w:lang w:eastAsia="zh-CN"/>
              </w:rPr>
              <w:t>方式，合同价含服务资料、人员成本、服务费、管理、材料、利润、税金、政策性文件规定及合同包含的应有风险、责任等各项应有费用。</w:t>
            </w:r>
          </w:p>
        </w:tc>
      </w:tr>
      <w:tr w14:paraId="7A7B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4DB457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6FF076F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660A6C3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 w:val="21"/>
                <w:szCs w:val="21"/>
                <w:highlight w:val="none"/>
              </w:rPr>
              <w:t>否则响应文件按无效响应处理</w:t>
            </w:r>
            <w:r>
              <w:rPr>
                <w:rFonts w:hint="eastAsia" w:ascii="宋体" w:hAnsi="宋体" w:eastAsia="宋体" w:cs="宋体"/>
                <w:color w:val="auto"/>
                <w:spacing w:val="0"/>
                <w:position w:val="0"/>
                <w:sz w:val="21"/>
                <w:szCs w:val="21"/>
                <w:highlight w:val="none"/>
              </w:rPr>
              <w:t>。</w:t>
            </w:r>
          </w:p>
          <w:p w14:paraId="109BBAE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2.响应文件电子版密封方式：电子响应文件通过平台有效CA加密后在</w:t>
            </w:r>
            <w:r>
              <w:rPr>
                <w:rFonts w:hint="eastAsia" w:ascii="宋体" w:hAnsi="宋体" w:eastAsia="宋体" w:cs="宋体"/>
                <w:color w:val="auto"/>
                <w:spacing w:val="0"/>
                <w:position w:val="0"/>
                <w:sz w:val="21"/>
                <w:szCs w:val="21"/>
                <w:highlight w:val="none"/>
                <w:lang w:eastAsia="zh-CN"/>
              </w:rPr>
              <w:t>广西政府采购云平台递交</w:t>
            </w:r>
            <w:r>
              <w:rPr>
                <w:rFonts w:hint="eastAsia" w:ascii="宋体" w:hAnsi="宋体" w:eastAsia="宋体" w:cs="宋体"/>
                <w:color w:val="auto"/>
                <w:spacing w:val="0"/>
                <w:position w:val="0"/>
                <w:sz w:val="21"/>
                <w:szCs w:val="21"/>
                <w:highlight w:val="none"/>
              </w:rPr>
              <w:t>。</w:t>
            </w:r>
          </w:p>
        </w:tc>
      </w:tr>
      <w:tr w14:paraId="45E5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D4D2FA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5766D989">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24D1FA9D">
            <w:pPr>
              <w:pStyle w:val="10"/>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本项目不接受电子备份响应文件</w:t>
            </w:r>
            <w:r>
              <w:rPr>
                <w:rFonts w:hint="eastAsia" w:ascii="宋体" w:hAnsi="宋体" w:eastAsia="宋体" w:cs="宋体"/>
                <w:color w:val="auto"/>
                <w:spacing w:val="0"/>
                <w:position w:val="0"/>
                <w:sz w:val="21"/>
                <w:szCs w:val="21"/>
                <w:highlight w:val="none"/>
                <w:lang w:eastAsia="zh-CN"/>
              </w:rPr>
              <w:t>。</w:t>
            </w:r>
          </w:p>
          <w:p w14:paraId="2CAFAB10">
            <w:pPr>
              <w:pStyle w:val="10"/>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本项目接受电子备份响应文件</w:t>
            </w:r>
            <w:r>
              <w:rPr>
                <w:rFonts w:hint="eastAsia" w:ascii="宋体" w:hAnsi="宋体" w:eastAsia="宋体" w:cs="宋体"/>
                <w:color w:val="auto"/>
                <w:spacing w:val="0"/>
                <w:position w:val="0"/>
                <w:sz w:val="21"/>
                <w:szCs w:val="21"/>
                <w:highlight w:val="none"/>
                <w:lang w:eastAsia="zh-CN"/>
              </w:rPr>
              <w:t>。</w:t>
            </w:r>
          </w:p>
        </w:tc>
      </w:tr>
      <w:tr w14:paraId="405C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1583AC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6AC5EA6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2929C8C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截止日期后</w:t>
            </w:r>
            <w:r>
              <w:rPr>
                <w:rFonts w:hint="eastAsia" w:ascii="宋体" w:hAnsi="宋体" w:cs="宋体"/>
                <w:color w:val="auto"/>
                <w:spacing w:val="0"/>
                <w:position w:val="0"/>
                <w:sz w:val="21"/>
                <w:szCs w:val="21"/>
                <w:highlight w:val="none"/>
                <w:lang w:val="en-US" w:eastAsia="zh-CN"/>
              </w:rPr>
              <w:t>90</w:t>
            </w:r>
            <w:r>
              <w:rPr>
                <w:rFonts w:hint="eastAsia" w:ascii="宋体" w:hAnsi="宋体" w:eastAsia="宋体" w:cs="宋体"/>
                <w:color w:val="auto"/>
                <w:spacing w:val="0"/>
                <w:position w:val="0"/>
                <w:sz w:val="21"/>
                <w:szCs w:val="21"/>
                <w:highlight w:val="none"/>
              </w:rPr>
              <w:t>天</w:t>
            </w:r>
          </w:p>
        </w:tc>
      </w:tr>
      <w:tr w14:paraId="36BD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111D91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093D1F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0A25C23A">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eastAsia="zh-CN"/>
              </w:rPr>
              <w:t>本项目是否要求收取磋商保证金：</w:t>
            </w:r>
            <w:r>
              <w:rPr>
                <w:rFonts w:hint="eastAsia" w:ascii="宋体" w:hAnsi="宋体" w:eastAsia="宋体" w:cs="宋体"/>
                <w:color w:val="auto"/>
                <w:spacing w:val="0"/>
                <w:kern w:val="0"/>
                <w:position w:val="0"/>
                <w:sz w:val="21"/>
                <w:szCs w:val="21"/>
                <w:highlight w:val="none"/>
                <w:lang w:val="en-US" w:eastAsia="zh-CN"/>
              </w:rPr>
              <w:t>不要求</w:t>
            </w:r>
          </w:p>
          <w:p w14:paraId="6A9A0C9B">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w:t>
            </w:r>
            <w:r>
              <w:rPr>
                <w:rFonts w:hint="eastAsia" w:ascii="宋体" w:hAnsi="宋体" w:eastAsia="宋体" w:cs="宋体"/>
                <w:color w:val="auto"/>
                <w:spacing w:val="0"/>
                <w:kern w:val="0"/>
                <w:position w:val="0"/>
                <w:sz w:val="21"/>
                <w:szCs w:val="21"/>
                <w:highlight w:val="none"/>
                <w:lang w:eastAsia="zh-CN"/>
              </w:rPr>
              <w:t>：</w:t>
            </w:r>
            <w:r>
              <w:rPr>
                <w:rFonts w:hint="eastAsia" w:ascii="宋体" w:hAnsi="宋体" w:eastAsia="宋体" w:cs="宋体"/>
                <w:color w:val="auto"/>
                <w:spacing w:val="0"/>
                <w:position w:val="0"/>
                <w:sz w:val="21"/>
                <w:szCs w:val="21"/>
                <w:highlight w:val="none"/>
                <w:u w:val="single"/>
                <w:lang w:val="en-US" w:eastAsia="zh-CN"/>
              </w:rPr>
              <w:t xml:space="preserve">  / </w:t>
            </w:r>
            <w:r>
              <w:rPr>
                <w:rFonts w:hint="eastAsia" w:ascii="宋体" w:hAnsi="宋体" w:eastAsia="宋体" w:cs="宋体"/>
                <w:color w:val="auto"/>
                <w:spacing w:val="0"/>
                <w:position w:val="0"/>
                <w:sz w:val="21"/>
                <w:szCs w:val="21"/>
                <w:highlight w:val="none"/>
              </w:rPr>
              <w:t>元整</w:t>
            </w:r>
            <w:r>
              <w:rPr>
                <w:rFonts w:hint="eastAsia" w:ascii="宋体" w:hAnsi="宋体" w:eastAsia="宋体" w:cs="宋体"/>
                <w:color w:val="auto"/>
                <w:spacing w:val="0"/>
                <w:kern w:val="0"/>
                <w:position w:val="0"/>
                <w:sz w:val="21"/>
                <w:szCs w:val="21"/>
                <w:highlight w:val="none"/>
              </w:rPr>
              <w:t>。</w:t>
            </w:r>
          </w:p>
          <w:p w14:paraId="5FD26DCF">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w:t>
            </w:r>
            <w:r>
              <w:rPr>
                <w:rFonts w:hint="eastAsia" w:ascii="宋体" w:hAnsi="宋体" w:eastAsia="宋体" w:cs="宋体"/>
                <w:color w:val="auto"/>
                <w:spacing w:val="0"/>
                <w:position w:val="0"/>
                <w:sz w:val="21"/>
                <w:szCs w:val="21"/>
                <w:highlight w:val="none"/>
              </w:rPr>
              <w:t>保证金缴纳形式：银行转账、支票、汇票、本票或者银行、</w:t>
            </w:r>
            <w:r>
              <w:rPr>
                <w:rFonts w:hint="eastAsia" w:ascii="宋体" w:hAnsi="宋体" w:eastAsia="宋体" w:cs="宋体"/>
                <w:color w:val="auto"/>
                <w:spacing w:val="0"/>
                <w:position w:val="0"/>
                <w:sz w:val="21"/>
                <w:szCs w:val="21"/>
                <w:highlight w:val="none"/>
                <w:lang w:eastAsia="zh-CN"/>
              </w:rPr>
              <w:t>保险机构出具的保函、保险单</w:t>
            </w:r>
            <w:r>
              <w:rPr>
                <w:rFonts w:hint="eastAsia" w:ascii="宋体" w:hAnsi="宋体" w:eastAsia="宋体" w:cs="宋体"/>
                <w:color w:val="auto"/>
                <w:spacing w:val="0"/>
                <w:position w:val="0"/>
                <w:sz w:val="21"/>
                <w:szCs w:val="21"/>
                <w:highlight w:val="none"/>
              </w:rPr>
              <w:t>，禁止采用现钞方式。</w:t>
            </w:r>
          </w:p>
          <w:p w14:paraId="218C50CF">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rPr>
              <w:t>采用银行转账方式的，</w:t>
            </w:r>
            <w:r>
              <w:rPr>
                <w:rFonts w:hint="eastAsia" w:ascii="宋体" w:hAnsi="宋体" w:eastAsia="宋体" w:cs="宋体"/>
                <w:color w:val="auto"/>
                <w:spacing w:val="0"/>
                <w:kern w:val="0"/>
                <w:position w:val="0"/>
                <w:sz w:val="21"/>
                <w:szCs w:val="21"/>
                <w:highlight w:val="none"/>
                <w:lang w:eastAsia="zh-CN"/>
              </w:rPr>
              <w:t>竞</w:t>
            </w:r>
            <w:r>
              <w:rPr>
                <w:rFonts w:hint="eastAsia" w:ascii="宋体" w:hAnsi="宋体" w:eastAsia="宋体" w:cs="宋体"/>
                <w:color w:val="auto"/>
                <w:spacing w:val="0"/>
                <w:kern w:val="0"/>
                <w:position w:val="0"/>
                <w:sz w:val="21"/>
                <w:szCs w:val="21"/>
                <w:highlight w:val="none"/>
              </w:rPr>
              <w:t>标人将</w:t>
            </w: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保证金从</w:t>
            </w:r>
            <w:r>
              <w:rPr>
                <w:rFonts w:hint="eastAsia" w:ascii="宋体" w:hAnsi="宋体" w:eastAsia="宋体" w:cs="宋体"/>
                <w:color w:val="auto"/>
                <w:spacing w:val="0"/>
                <w:kern w:val="0"/>
                <w:position w:val="0"/>
                <w:sz w:val="21"/>
                <w:szCs w:val="21"/>
                <w:highlight w:val="none"/>
                <w:lang w:eastAsia="zh-CN"/>
              </w:rPr>
              <w:t>竞</w:t>
            </w:r>
            <w:r>
              <w:rPr>
                <w:rFonts w:hint="eastAsia" w:ascii="宋体" w:hAnsi="宋体" w:eastAsia="宋体" w:cs="宋体"/>
                <w:color w:val="auto"/>
                <w:spacing w:val="0"/>
                <w:kern w:val="0"/>
                <w:position w:val="0"/>
                <w:sz w:val="21"/>
                <w:szCs w:val="21"/>
                <w:highlight w:val="none"/>
              </w:rPr>
              <w:t>标人基本账户转出交至以下指定的</w:t>
            </w: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保证金专用账户，且提交到指定账户时间不得迟于</w:t>
            </w:r>
            <w:r>
              <w:rPr>
                <w:rFonts w:hint="eastAsia" w:ascii="宋体" w:hAnsi="宋体" w:eastAsia="宋体" w:cs="宋体"/>
                <w:color w:val="auto"/>
                <w:spacing w:val="0"/>
                <w:kern w:val="0"/>
                <w:position w:val="0"/>
                <w:sz w:val="21"/>
                <w:szCs w:val="21"/>
                <w:highlight w:val="none"/>
                <w:lang w:eastAsia="zh-CN"/>
              </w:rPr>
              <w:t>响应文件提交</w:t>
            </w:r>
            <w:r>
              <w:rPr>
                <w:rFonts w:hint="eastAsia" w:ascii="宋体" w:hAnsi="宋体" w:eastAsia="宋体" w:cs="宋体"/>
                <w:color w:val="auto"/>
                <w:spacing w:val="0"/>
                <w:kern w:val="0"/>
                <w:position w:val="0"/>
                <w:sz w:val="21"/>
                <w:szCs w:val="21"/>
                <w:highlight w:val="none"/>
              </w:rPr>
              <w:t>截止时间（以到账为准）</w:t>
            </w:r>
            <w:r>
              <w:rPr>
                <w:rFonts w:hint="eastAsia" w:ascii="宋体" w:hAnsi="宋体" w:eastAsia="宋体" w:cs="宋体"/>
                <w:color w:val="auto"/>
                <w:spacing w:val="0"/>
                <w:kern w:val="0"/>
                <w:position w:val="0"/>
                <w:sz w:val="21"/>
                <w:szCs w:val="21"/>
                <w:highlight w:val="none"/>
                <w:lang w:eastAsia="zh-CN"/>
              </w:rPr>
              <w:t>：</w:t>
            </w:r>
          </w:p>
          <w:p w14:paraId="50D1705E">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u w:val="none"/>
              </w:rPr>
            </w:pPr>
            <w:r>
              <w:rPr>
                <w:rFonts w:hint="eastAsia" w:ascii="宋体" w:hAnsi="宋体" w:eastAsia="宋体" w:cs="宋体"/>
                <w:color w:val="auto"/>
                <w:spacing w:val="0"/>
                <w:kern w:val="0"/>
                <w:position w:val="0"/>
                <w:sz w:val="21"/>
                <w:szCs w:val="21"/>
                <w:highlight w:val="none"/>
                <w:u w:val="none"/>
              </w:rPr>
              <w:t>开户行：</w:t>
            </w:r>
            <w:r>
              <w:rPr>
                <w:rFonts w:hint="eastAsia" w:ascii="宋体" w:hAnsi="宋体" w:eastAsia="宋体" w:cs="宋体"/>
                <w:color w:val="auto"/>
                <w:spacing w:val="0"/>
                <w:position w:val="0"/>
                <w:sz w:val="21"/>
                <w:szCs w:val="21"/>
                <w:highlight w:val="none"/>
                <w:u w:val="none"/>
                <w:lang w:val="en-US" w:eastAsia="zh-CN"/>
              </w:rPr>
              <w:t>/</w:t>
            </w:r>
          </w:p>
          <w:p w14:paraId="16CDE096">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u w:val="none"/>
              </w:rPr>
            </w:pPr>
            <w:r>
              <w:rPr>
                <w:rFonts w:hint="eastAsia" w:ascii="宋体" w:hAnsi="宋体" w:eastAsia="宋体" w:cs="宋体"/>
                <w:color w:val="auto"/>
                <w:spacing w:val="0"/>
                <w:kern w:val="0"/>
                <w:position w:val="0"/>
                <w:sz w:val="21"/>
                <w:szCs w:val="21"/>
                <w:highlight w:val="none"/>
                <w:u w:val="none"/>
              </w:rPr>
              <w:t>户名：</w:t>
            </w:r>
            <w:r>
              <w:rPr>
                <w:rFonts w:hint="eastAsia" w:ascii="宋体" w:hAnsi="宋体" w:eastAsia="宋体" w:cs="宋体"/>
                <w:color w:val="auto"/>
                <w:spacing w:val="0"/>
                <w:position w:val="0"/>
                <w:sz w:val="21"/>
                <w:szCs w:val="21"/>
                <w:highlight w:val="none"/>
                <w:u w:val="none"/>
                <w:lang w:val="en-US" w:eastAsia="zh-CN"/>
              </w:rPr>
              <w:t>/</w:t>
            </w:r>
          </w:p>
          <w:p w14:paraId="4E6D5471">
            <w:pPr>
              <w:pStyle w:val="13"/>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u w:val="none"/>
              </w:rPr>
              <w:t xml:space="preserve">账号： </w:t>
            </w:r>
            <w:r>
              <w:rPr>
                <w:rFonts w:hint="eastAsia" w:ascii="宋体" w:hAnsi="宋体" w:eastAsia="宋体" w:cs="宋体"/>
                <w:color w:val="auto"/>
                <w:spacing w:val="0"/>
                <w:position w:val="0"/>
                <w:sz w:val="21"/>
                <w:szCs w:val="21"/>
                <w:highlight w:val="none"/>
                <w:u w:val="none"/>
                <w:lang w:val="en-US" w:eastAsia="zh-CN"/>
              </w:rPr>
              <w:t>/</w:t>
            </w:r>
          </w:p>
        </w:tc>
      </w:tr>
      <w:tr w14:paraId="1622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658329A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4EB8783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响应</w:t>
            </w:r>
            <w:r>
              <w:rPr>
                <w:rFonts w:hint="eastAsia" w:ascii="宋体" w:hAnsi="宋体" w:eastAsia="宋体" w:cs="宋体"/>
                <w:color w:val="auto"/>
                <w:spacing w:val="0"/>
                <w:position w:val="0"/>
                <w:sz w:val="21"/>
                <w:szCs w:val="21"/>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CC5381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详见竞争性磋商公告</w:t>
            </w:r>
          </w:p>
        </w:tc>
      </w:tr>
      <w:tr w14:paraId="79C2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6057345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3321833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的组建</w:t>
            </w:r>
          </w:p>
        </w:tc>
        <w:tc>
          <w:tcPr>
            <w:tcW w:w="7399" w:type="dxa"/>
            <w:tcBorders>
              <w:top w:val="single" w:color="auto" w:sz="4" w:space="0"/>
              <w:left w:val="single" w:color="auto" w:sz="4" w:space="0"/>
              <w:bottom w:val="single" w:color="auto" w:sz="4" w:space="0"/>
              <w:right w:val="single" w:color="auto" w:sz="4" w:space="0"/>
            </w:tcBorders>
            <w:vAlign w:val="center"/>
          </w:tcPr>
          <w:p w14:paraId="5440D937">
            <w:pPr>
              <w:pStyle w:val="13"/>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构成：</w:t>
            </w: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人，其中</w:t>
            </w:r>
            <w:r>
              <w:rPr>
                <w:rFonts w:hint="eastAsia" w:ascii="宋体" w:hAnsi="宋体" w:eastAsia="宋体" w:cs="宋体"/>
                <w:color w:val="auto"/>
                <w:spacing w:val="0"/>
                <w:position w:val="0"/>
                <w:sz w:val="21"/>
                <w:szCs w:val="21"/>
                <w:highlight w:val="none"/>
                <w:lang w:val="en-US" w:eastAsia="zh-CN"/>
              </w:rPr>
              <w:t>采购单位</w:t>
            </w:r>
            <w:r>
              <w:rPr>
                <w:rFonts w:hint="eastAsia" w:ascii="宋体" w:hAnsi="宋体" w:eastAsia="宋体" w:cs="宋体"/>
                <w:color w:val="auto"/>
                <w:spacing w:val="0"/>
                <w:position w:val="0"/>
                <w:sz w:val="21"/>
                <w:szCs w:val="21"/>
                <w:highlight w:val="none"/>
              </w:rPr>
              <w:t>委托代表</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人，专家</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人；</w:t>
            </w:r>
          </w:p>
          <w:p w14:paraId="4695851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评标专家确定方式：随机抽取。</w:t>
            </w:r>
          </w:p>
        </w:tc>
      </w:tr>
      <w:tr w14:paraId="0C5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331465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2DDBACB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404BB3C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详见竞争性磋商公告</w:t>
            </w:r>
          </w:p>
        </w:tc>
      </w:tr>
      <w:tr w14:paraId="434C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45063C2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43E9BF9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E94906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评标方法：综合评分法</w:t>
            </w:r>
          </w:p>
        </w:tc>
      </w:tr>
      <w:tr w14:paraId="0592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15C99AB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45BC6F4">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5E2EF5F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商务条款评审中允许负偏离的非实质性条款数为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cs="宋体"/>
                <w:color w:val="auto"/>
                <w:spacing w:val="0"/>
                <w:position w:val="0"/>
                <w:sz w:val="21"/>
                <w:szCs w:val="21"/>
                <w:highlight w:val="none"/>
                <w:u w:val="single"/>
                <w:lang w:val="en-US" w:eastAsia="zh-CN"/>
              </w:rPr>
              <w:t>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项。</w:t>
            </w:r>
          </w:p>
          <w:p w14:paraId="0A270F85">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服务需求评审中允许负偏离的非实质性条款数为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项。</w:t>
            </w:r>
          </w:p>
        </w:tc>
      </w:tr>
      <w:tr w14:paraId="4603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1CDA9D3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1BD2A6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29DF99DA">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□本项目不收取履约保证金。</w:t>
            </w:r>
          </w:p>
          <w:p w14:paraId="29DD5A84">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本项目收取履约保证金，具体规定如下：</w:t>
            </w:r>
          </w:p>
          <w:p w14:paraId="1C965252">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履约保证金金额：按成交金额的</w:t>
            </w:r>
            <w:r>
              <w:rPr>
                <w:rFonts w:hint="eastAsia" w:ascii="宋体" w:hAnsi="宋体" w:eastAsia="宋体" w:cs="宋体"/>
                <w:color w:val="auto"/>
                <w:spacing w:val="0"/>
                <w:position w:val="0"/>
                <w:sz w:val="21"/>
                <w:szCs w:val="21"/>
                <w:highlight w:val="none"/>
                <w:u w:val="single"/>
                <w:lang w:val="en-US" w:eastAsia="zh-CN"/>
              </w:rPr>
              <w:t>2</w:t>
            </w:r>
            <w:r>
              <w:rPr>
                <w:rFonts w:hint="eastAsia" w:ascii="宋体" w:hAnsi="宋体" w:eastAsia="宋体" w:cs="宋体"/>
                <w:color w:val="auto"/>
                <w:spacing w:val="0"/>
                <w:position w:val="0"/>
                <w:sz w:val="21"/>
                <w:szCs w:val="21"/>
                <w:highlight w:val="none"/>
              </w:rPr>
              <w:t>%。</w:t>
            </w:r>
            <w:r>
              <w:rPr>
                <w:rFonts w:hint="eastAsia" w:ascii="宋体" w:hAnsi="宋体" w:eastAsia="宋体" w:cs="宋体"/>
                <w:b/>
                <w:color w:val="auto"/>
                <w:spacing w:val="0"/>
                <w:position w:val="0"/>
                <w:sz w:val="21"/>
                <w:szCs w:val="21"/>
                <w:highlight w:val="none"/>
              </w:rPr>
              <w:t>（注：履约保证金不超过政府采购合同金额的5%，对中小企业收取的履约保证金数额不得超过政府采购合同金额的2%。采购人可根据供应商的资信等情况减免履约保证金。）</w:t>
            </w:r>
          </w:p>
          <w:p w14:paraId="2E7F8807">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履约保证金提交方式：银行转账、支票、汇票、本票或者银行、</w:t>
            </w:r>
            <w:r>
              <w:rPr>
                <w:rFonts w:hint="eastAsia" w:ascii="宋体" w:hAnsi="宋体" w:eastAsia="宋体" w:cs="宋体"/>
                <w:color w:val="auto"/>
                <w:spacing w:val="0"/>
                <w:position w:val="0"/>
                <w:sz w:val="21"/>
                <w:szCs w:val="21"/>
                <w:highlight w:val="none"/>
                <w:lang w:eastAsia="zh-CN"/>
              </w:rPr>
              <w:t>保险机构出具的保函、保险单</w:t>
            </w:r>
            <w:r>
              <w:rPr>
                <w:rFonts w:hint="eastAsia" w:ascii="宋体" w:hAnsi="宋体" w:eastAsia="宋体" w:cs="宋体"/>
                <w:color w:val="auto"/>
                <w:spacing w:val="0"/>
                <w:position w:val="0"/>
                <w:sz w:val="21"/>
                <w:szCs w:val="21"/>
                <w:highlight w:val="none"/>
              </w:rPr>
              <w:t>等非现金方式。</w:t>
            </w:r>
          </w:p>
        </w:tc>
      </w:tr>
      <w:tr w14:paraId="610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E47E38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2C447D4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18D5BB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本项目采购预算价：</w:t>
            </w:r>
            <w:r>
              <w:rPr>
                <w:rFonts w:hint="eastAsia" w:ascii="宋体" w:hAnsi="宋体" w:eastAsia="宋体" w:cs="宋体"/>
                <w:color w:val="auto"/>
                <w:spacing w:val="0"/>
                <w:position w:val="0"/>
                <w:sz w:val="21"/>
                <w:szCs w:val="21"/>
                <w:highlight w:val="none"/>
                <w:lang w:eastAsia="zh-CN"/>
              </w:rPr>
              <w:t>2356069.95</w:t>
            </w:r>
            <w:r>
              <w:rPr>
                <w:rFonts w:hint="eastAsia" w:ascii="宋体" w:hAnsi="宋体" w:eastAsia="宋体" w:cs="宋体"/>
                <w:color w:val="auto"/>
                <w:spacing w:val="0"/>
                <w:kern w:val="2"/>
                <w:position w:val="0"/>
                <w:sz w:val="21"/>
                <w:szCs w:val="21"/>
                <w:highlight w:val="none"/>
                <w:lang w:val="en-US" w:eastAsia="zh-CN"/>
              </w:rPr>
              <w:t>元</w:t>
            </w:r>
          </w:p>
        </w:tc>
      </w:tr>
      <w:tr w14:paraId="0396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30D1252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A5FE9D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65E47AE5">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以书面形式</w:t>
            </w:r>
          </w:p>
        </w:tc>
      </w:tr>
      <w:tr w14:paraId="1311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8FE7F4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0C09FE4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4E9A6C5E">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u w:val="none"/>
                <w:lang w:val="en-US"/>
              </w:rPr>
            </w:pPr>
            <w:r>
              <w:rPr>
                <w:rFonts w:hint="eastAsia" w:ascii="宋体" w:hAnsi="宋体" w:eastAsia="宋体" w:cs="宋体"/>
                <w:color w:val="auto"/>
                <w:spacing w:val="0"/>
                <w:position w:val="0"/>
                <w:sz w:val="21"/>
                <w:szCs w:val="21"/>
                <w:highlight w:val="none"/>
                <w:u w:val="none"/>
                <w:lang w:eastAsia="zh-CN"/>
              </w:rPr>
              <w:t>广西鑫泓项目管理有限公司</w:t>
            </w:r>
          </w:p>
          <w:p w14:paraId="4093B5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position w:val="0"/>
                <w:sz w:val="21"/>
                <w:szCs w:val="21"/>
                <w:highlight w:val="none"/>
                <w:u w:val="none"/>
                <w:lang w:val="en-US" w:eastAsia="zh-CN"/>
              </w:rPr>
            </w:pPr>
            <w:r>
              <w:rPr>
                <w:rFonts w:hint="eastAsia" w:ascii="宋体" w:hAnsi="宋体" w:eastAsia="宋体" w:cs="宋体"/>
                <w:color w:val="auto"/>
                <w:spacing w:val="0"/>
                <w:position w:val="0"/>
                <w:sz w:val="21"/>
                <w:szCs w:val="21"/>
                <w:highlight w:val="none"/>
                <w:u w:val="none"/>
              </w:rPr>
              <w:t>联系电话：</w:t>
            </w:r>
            <w:r>
              <w:rPr>
                <w:rFonts w:hint="eastAsia" w:ascii="宋体" w:hAnsi="宋体" w:eastAsia="宋体" w:cs="宋体"/>
                <w:color w:val="auto"/>
                <w:spacing w:val="0"/>
                <w:position w:val="0"/>
                <w:sz w:val="21"/>
                <w:szCs w:val="21"/>
                <w:highlight w:val="none"/>
                <w:u w:val="none"/>
                <w:lang w:val="en-US" w:eastAsia="zh-CN"/>
              </w:rPr>
              <w:t>0777-2563669</w:t>
            </w:r>
          </w:p>
          <w:p w14:paraId="5863843D">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none"/>
              </w:rPr>
              <w:t>通讯地址：</w:t>
            </w:r>
            <w:r>
              <w:rPr>
                <w:rFonts w:hint="eastAsia" w:ascii="宋体" w:hAnsi="宋体" w:eastAsia="宋体" w:cs="宋体"/>
                <w:color w:val="auto"/>
                <w:spacing w:val="0"/>
                <w:position w:val="0"/>
                <w:sz w:val="21"/>
                <w:szCs w:val="21"/>
                <w:highlight w:val="none"/>
                <w:u w:val="none"/>
                <w:lang w:eastAsia="zh-CN"/>
              </w:rPr>
              <w:t>钦州市永福东大街190号北投凤景湾2号楼2单元705房</w:t>
            </w:r>
          </w:p>
        </w:tc>
      </w:tr>
      <w:tr w14:paraId="5D9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6A327D3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0DCA0E5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CBDACBF">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质疑期内每个工作日</w:t>
            </w:r>
            <w:r>
              <w:rPr>
                <w:rFonts w:hint="eastAsia" w:ascii="宋体" w:hAnsi="宋体" w:eastAsia="宋体" w:cs="宋体"/>
                <w:color w:val="auto"/>
                <w:spacing w:val="0"/>
                <w:position w:val="0"/>
                <w:sz w:val="21"/>
                <w:szCs w:val="21"/>
                <w:highlight w:val="none"/>
                <w:u w:val="single"/>
              </w:rPr>
              <w:t>08</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分到</w:t>
            </w:r>
            <w:r>
              <w:rPr>
                <w:rFonts w:hint="eastAsia" w:ascii="宋体" w:hAnsi="宋体" w:eastAsia="宋体" w:cs="宋体"/>
                <w:color w:val="auto"/>
                <w:spacing w:val="0"/>
                <w:position w:val="0"/>
                <w:sz w:val="21"/>
                <w:szCs w:val="21"/>
                <w:highlight w:val="none"/>
                <w:u w:val="single"/>
              </w:rPr>
              <w:t>12</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w:t>
            </w:r>
            <w:r>
              <w:rPr>
                <w:rFonts w:hint="eastAsia" w:ascii="宋体" w:hAnsi="宋体" w:cs="宋体"/>
                <w:color w:val="auto"/>
                <w:spacing w:val="0"/>
                <w:position w:val="0"/>
                <w:sz w:val="21"/>
                <w:szCs w:val="21"/>
                <w:highlight w:val="none"/>
                <w:u w:val="single"/>
                <w:lang w:eastAsia="zh-CN"/>
              </w:rPr>
              <w:t>09时30分</w:t>
            </w:r>
            <w:r>
              <w:rPr>
                <w:rFonts w:hint="eastAsia" w:ascii="宋体" w:hAnsi="宋体" w:eastAsia="宋体" w:cs="宋体"/>
                <w:color w:val="auto"/>
                <w:spacing w:val="0"/>
                <w:position w:val="0"/>
                <w:sz w:val="21"/>
                <w:szCs w:val="21"/>
                <w:highlight w:val="none"/>
              </w:rPr>
              <w:t>到</w:t>
            </w:r>
            <w:r>
              <w:rPr>
                <w:rFonts w:hint="eastAsia" w:ascii="宋体" w:hAnsi="宋体" w:eastAsia="宋体" w:cs="宋体"/>
                <w:color w:val="auto"/>
                <w:spacing w:val="0"/>
                <w:position w:val="0"/>
                <w:sz w:val="21"/>
                <w:szCs w:val="21"/>
                <w:highlight w:val="none"/>
                <w:u w:val="single"/>
              </w:rPr>
              <w:t>18</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w:t>
            </w:r>
          </w:p>
        </w:tc>
      </w:tr>
      <w:tr w14:paraId="176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380061D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2F62DA3">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544D6AF5">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代理服务费：本项目的采购代理服务费，以成交金额为计费额，参照桂建标[2018]37号《广西壮族自治区工程建设其他费用定额》的通知“工程类”标准下浮5%向中标（成交）供应商收取。领取中标（成交）通知书后5个工作日内，中标（成交）供应商应向乙方一次付清采购代理服务费。</w:t>
            </w:r>
          </w:p>
          <w:p w14:paraId="144EE76B">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 代理服务费收取银行账户：</w:t>
            </w:r>
          </w:p>
          <w:p w14:paraId="51F0D9D4">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开户名称：广西鑫泓项目管理有限公司</w:t>
            </w:r>
            <w:bookmarkStart w:id="1157" w:name="_GoBack"/>
            <w:bookmarkEnd w:id="1157"/>
          </w:p>
          <w:p w14:paraId="02DE24B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账  号：45050165986200001331</w:t>
            </w:r>
          </w:p>
          <w:p w14:paraId="5776BE8A">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开户行：中国建设银行股份有限公司钦州永福东大街支行</w:t>
            </w:r>
          </w:p>
        </w:tc>
      </w:tr>
      <w:tr w14:paraId="5763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02B1ED9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FD631F5">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47B42841">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lang w:val="en-US" w:eastAsia="zh-CN"/>
              </w:rPr>
              <w:t>解释权：</w:t>
            </w:r>
            <w:r>
              <w:rPr>
                <w:rFonts w:hint="eastAsia" w:ascii="宋体" w:hAnsi="宋体" w:eastAsia="宋体" w:cs="宋体"/>
                <w:color w:val="auto"/>
                <w:spacing w:val="0"/>
                <w:position w:val="0"/>
                <w:sz w:val="21"/>
                <w:szCs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szCs w:val="21"/>
                <w:highlight w:val="none"/>
                <w:lang w:val="en-US" w:eastAsia="zh-CN"/>
              </w:rPr>
              <w:t>由采购人或者采购代理机构负责解释。</w:t>
            </w:r>
          </w:p>
          <w:p w14:paraId="23779AFE">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lang w:val="en-US" w:eastAsia="zh-CN"/>
              </w:rPr>
              <w:t>法律责任：</w:t>
            </w:r>
            <w:r>
              <w:rPr>
                <w:rFonts w:hint="eastAsia" w:ascii="宋体" w:hAnsi="宋体" w:eastAsia="宋体" w:cs="宋体"/>
                <w:color w:val="auto"/>
                <w:spacing w:val="0"/>
                <w:position w:val="0"/>
                <w:sz w:val="21"/>
                <w:szCs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CB5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5C3588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2B1A04B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67B2930">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86DF2AA">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D6132BB">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A167301">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5E4D38">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5.自然人竞标的，磋商文件规定盖公章处由自然人摁手指指印。</w:t>
            </w:r>
          </w:p>
          <w:p w14:paraId="19B2C190">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6.本磋商文件所称的“以上”“以下”“以内”“届满”，包括本数；所称的“不满”“超过”“以外”，不包括本数。</w:t>
            </w:r>
          </w:p>
        </w:tc>
      </w:tr>
      <w:tr w14:paraId="5259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421B95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920CD2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0A90134C">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中须加盖供应商公章位置均采用CA签章，并根据“政府采购项目电子交易管理操作指南-供应商”及本</w:t>
            </w:r>
            <w:r>
              <w:rPr>
                <w:rFonts w:hint="eastAsia" w:ascii="宋体" w:hAnsi="宋体" w:eastAsia="宋体" w:cs="宋体"/>
                <w:color w:val="auto"/>
                <w:spacing w:val="0"/>
                <w:position w:val="0"/>
                <w:sz w:val="21"/>
                <w:szCs w:val="21"/>
                <w:highlight w:val="none"/>
                <w:lang w:eastAsia="zh-CN"/>
              </w:rPr>
              <w:t>竞争性磋商文件</w:t>
            </w:r>
            <w:r>
              <w:rPr>
                <w:rFonts w:hint="eastAsia" w:ascii="宋体" w:hAnsi="宋体" w:eastAsia="宋体" w:cs="宋体"/>
                <w:color w:val="auto"/>
                <w:spacing w:val="0"/>
                <w:position w:val="0"/>
                <w:sz w:val="21"/>
                <w:szCs w:val="21"/>
                <w:highlight w:val="none"/>
              </w:rPr>
              <w:t>规定的</w:t>
            </w:r>
            <w:r>
              <w:rPr>
                <w:rFonts w:hint="eastAsia" w:ascii="宋体" w:hAnsi="宋体" w:eastAsia="宋体" w:cs="宋体"/>
                <w:color w:val="auto"/>
                <w:spacing w:val="0"/>
                <w:position w:val="0"/>
                <w:sz w:val="21"/>
                <w:szCs w:val="21"/>
                <w:highlight w:val="none"/>
                <w:lang w:eastAsia="zh-CN"/>
              </w:rPr>
              <w:t>要求</w:t>
            </w:r>
            <w:r>
              <w:rPr>
                <w:rFonts w:hint="eastAsia" w:ascii="宋体" w:hAnsi="宋体" w:eastAsia="宋体" w:cs="宋体"/>
                <w:color w:val="auto"/>
                <w:spacing w:val="0"/>
                <w:position w:val="0"/>
                <w:sz w:val="21"/>
                <w:szCs w:val="21"/>
                <w:highlight w:val="none"/>
              </w:rPr>
              <w:t>编制</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并进行关联定位，以便</w:t>
            </w: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在评审时，点击评分项可直接定位到该评分项内容。如对</w:t>
            </w:r>
            <w:r>
              <w:rPr>
                <w:rFonts w:hint="eastAsia" w:ascii="宋体" w:hAnsi="宋体" w:eastAsia="宋体" w:cs="宋体"/>
                <w:color w:val="auto"/>
                <w:spacing w:val="0"/>
                <w:position w:val="0"/>
                <w:sz w:val="21"/>
                <w:szCs w:val="21"/>
                <w:highlight w:val="none"/>
                <w:lang w:eastAsia="zh-CN"/>
              </w:rPr>
              <w:t>竞争性磋商文件</w:t>
            </w:r>
            <w:r>
              <w:rPr>
                <w:rFonts w:hint="eastAsia" w:ascii="宋体" w:hAnsi="宋体" w:eastAsia="宋体" w:cs="宋体"/>
                <w:color w:val="auto"/>
                <w:spacing w:val="0"/>
                <w:position w:val="0"/>
                <w:sz w:val="21"/>
                <w:szCs w:val="21"/>
                <w:highlight w:val="none"/>
              </w:rPr>
              <w:t>的某项要求，供应商的</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未能关联定位提供相应的内容与其对应，</w:t>
            </w:r>
            <w:r>
              <w:rPr>
                <w:rFonts w:hint="eastAsia" w:ascii="宋体" w:hAnsi="宋体" w:eastAsia="宋体" w:cs="宋体"/>
                <w:color w:val="auto"/>
                <w:spacing w:val="0"/>
                <w:position w:val="0"/>
                <w:sz w:val="21"/>
                <w:szCs w:val="21"/>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51FC43B6">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color w:val="auto"/>
                <w:spacing w:val="0"/>
                <w:position w:val="0"/>
                <w:sz w:val="21"/>
                <w:szCs w:val="21"/>
                <w:highlight w:val="none"/>
              </w:rPr>
              <w:t>。</w:t>
            </w:r>
          </w:p>
          <w:p w14:paraId="734300F3">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Cs w:val="0"/>
                <w:color w:val="auto"/>
                <w:spacing w:val="0"/>
                <w:kern w:val="2"/>
                <w:position w:val="0"/>
                <w:sz w:val="21"/>
                <w:szCs w:val="21"/>
                <w:highlight w:val="none"/>
                <w:lang w:val="en-US" w:eastAsia="zh-CN" w:bidi="ar-SA"/>
              </w:rPr>
              <w:t>（3）补充事项：成交供应商需在确定成交3日内打印盖章响应文件（一式三份）提供给代理机构，作为成果文件装订使用。</w:t>
            </w:r>
          </w:p>
        </w:tc>
      </w:tr>
      <w:tr w14:paraId="30B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5945BC8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bookmarkStart w:id="71" w:name="_Toc8441"/>
            <w:bookmarkStart w:id="72" w:name="_Toc16298"/>
            <w:r>
              <w:rPr>
                <w:rFonts w:hint="eastAsia" w:ascii="宋体" w:hAnsi="宋体" w:eastAsia="宋体" w:cs="宋体"/>
                <w:color w:val="auto"/>
                <w:spacing w:val="0"/>
                <w:position w:val="0"/>
                <w:sz w:val="21"/>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051C9C1F">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1FD8411E">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val="0"/>
                <w:color w:val="auto"/>
                <w:spacing w:val="0"/>
                <w:kern w:val="2"/>
                <w:position w:val="0"/>
                <w:sz w:val="21"/>
                <w:szCs w:val="21"/>
                <w:highlight w:val="none"/>
                <w:lang w:val="en-US" w:eastAsia="zh-CN" w:bidi="ar-SA"/>
              </w:rPr>
            </w:pPr>
            <w:r>
              <w:rPr>
                <w:rFonts w:hint="eastAsia" w:ascii="宋体" w:hAnsi="宋体" w:eastAsia="宋体" w:cs="宋体"/>
                <w:bCs w:val="0"/>
                <w:color w:val="auto"/>
                <w:spacing w:val="0"/>
                <w:kern w:val="2"/>
                <w:position w:val="0"/>
                <w:sz w:val="21"/>
                <w:szCs w:val="21"/>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B5EA41D">
      <w:pPr>
        <w:rPr>
          <w:rFonts w:hint="eastAsia"/>
          <w:color w:val="auto"/>
          <w:spacing w:val="0"/>
          <w:position w:val="0"/>
          <w:highlight w:val="none"/>
          <w:lang w:val="en-US" w:eastAsia="zh-CN"/>
        </w:rPr>
      </w:pPr>
    </w:p>
    <w:p w14:paraId="08F798B1">
      <w:pPr>
        <w:pStyle w:val="15"/>
        <w:rPr>
          <w:rFonts w:hint="eastAsia"/>
          <w:color w:val="auto"/>
          <w:highlight w:val="none"/>
          <w:lang w:val="en-US" w:eastAsia="zh-CN"/>
        </w:rPr>
      </w:pPr>
    </w:p>
    <w:p w14:paraId="4D1B3D99">
      <w:pPr>
        <w:pStyle w:val="3"/>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pacing w:val="0"/>
          <w:position w:val="0"/>
          <w:sz w:val="32"/>
          <w:szCs w:val="32"/>
          <w:highlight w:val="none"/>
          <w:lang w:val="en-US" w:eastAsia="zh-CN"/>
        </w:rPr>
      </w:pPr>
    </w:p>
    <w:p w14:paraId="3403D68F">
      <w:pPr>
        <w:rPr>
          <w:rFonts w:hint="eastAsia"/>
          <w:color w:val="auto"/>
          <w:highlight w:val="none"/>
          <w:lang w:val="en-US" w:eastAsia="zh-CN"/>
        </w:rPr>
        <w:sectPr>
          <w:pgSz w:w="11906" w:h="16838"/>
          <w:pgMar w:top="1247" w:right="1417" w:bottom="1247" w:left="1417" w:header="851" w:footer="992" w:gutter="0"/>
          <w:pgNumType w:fmt="decimal"/>
          <w:cols w:space="0" w:num="1"/>
          <w:docGrid w:type="lines" w:linePitch="312" w:charSpace="0"/>
        </w:sectPr>
      </w:pPr>
    </w:p>
    <w:p w14:paraId="76C4D7CF">
      <w:pPr>
        <w:pStyle w:val="3"/>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bookmarkStart w:id="73" w:name="_Toc18483"/>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71"/>
      <w:bookmarkEnd w:id="72"/>
      <w:bookmarkEnd w:id="73"/>
    </w:p>
    <w:p w14:paraId="4594595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09AE002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28D173D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EF4AEB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494F653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5F6C71B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250DD01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DC23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565AC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20318B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517D9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031BE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0D3EF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12CA0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76858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28C836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2788DA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25DED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55F902E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29A569C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4B93843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674E05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1898956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32A55A0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05B2689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14EC808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5E758DC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5EEF622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72B0CD5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08B2792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0814248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50EFD3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23CB44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79717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2AB90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0FC163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3F3EF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576AA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29ADB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246A5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0AC2C7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443646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08D12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55F6C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30BF2F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3CC95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0F9454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20448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0A8B87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715DF0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253386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66CC4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28FB9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5D7D50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46B058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4755B3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2D6C85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252AE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5C8932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w:t>
      </w:r>
      <w:r>
        <w:rPr>
          <w:rFonts w:hint="eastAsia" w:ascii="宋体" w:hAnsi="宋体" w:cs="宋体"/>
          <w:b w:val="0"/>
          <w:bCs/>
          <w:color w:val="auto"/>
          <w:spacing w:val="0"/>
          <w:position w:val="0"/>
          <w:szCs w:val="21"/>
          <w:highlight w:val="none"/>
          <w:lang w:eastAsia="zh-CN"/>
        </w:rPr>
        <w:t>https://zfcg.gxzf.gov.cn/</w:t>
      </w:r>
      <w:r>
        <w:rPr>
          <w:rFonts w:hint="eastAsia" w:ascii="宋体" w:hAnsi="宋体" w:eastAsia="宋体" w:cs="宋体"/>
          <w:b w:val="0"/>
          <w:bCs/>
          <w:color w:val="auto"/>
          <w:spacing w:val="0"/>
          <w:position w:val="0"/>
          <w:szCs w:val="21"/>
          <w:highlight w:val="none"/>
        </w:rPr>
        <w:t>/PurchaseAdvisory/ImportantNotice/2866753.html”下载。</w:t>
      </w:r>
    </w:p>
    <w:p w14:paraId="7BAA8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广西鑫泓项目管理有限公司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5EAD52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1671D0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46E51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0E82CD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”或标注必须提供的的必须提供，否则竞标无效。</w:t>
      </w:r>
    </w:p>
    <w:p w14:paraId="26C9F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71B27E70">
      <w:pPr>
        <w:pStyle w:val="10"/>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227F0437">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依法缴纳税收的相关材料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以来任意一个月</w:t>
      </w:r>
      <w:r>
        <w:rPr>
          <w:rFonts w:hint="eastAsia" w:ascii="宋体" w:hAnsi="宋体" w:eastAsia="宋体" w:cs="宋体"/>
          <w:color w:val="auto"/>
          <w:spacing w:val="0"/>
          <w:position w:val="0"/>
          <w:szCs w:val="21"/>
          <w:highlight w:val="none"/>
        </w:rPr>
        <w:t>的依法缴纳税收的凭据复印件；依法免税的供应商，必须提供相应文件证明其依法免税。从取得营业执照时间起到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提交截止时间为止不足要求月数的，只需提供从取得营业执照起的依法缴纳税收相应证明文件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164A0DF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依法缴纳社会保障资金的相关材料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以来任意一个月</w:t>
      </w:r>
      <w:r>
        <w:rPr>
          <w:rFonts w:hint="eastAsia" w:ascii="宋体" w:hAnsi="宋体" w:eastAsia="宋体" w:cs="宋体"/>
          <w:color w:val="auto"/>
          <w:spacing w:val="0"/>
          <w:position w:val="0"/>
          <w:szCs w:val="21"/>
          <w:highlight w:val="none"/>
        </w:rPr>
        <w:t>的依法缴纳社会保障资金的缴费凭证、复印件；依法不需要缴纳社会保障资金的供应商，必须提供相应文件证明不需要缴纳社会保障资金。从取得营业执照时间起到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提交截止时间为止不足要求月数的只需提供从取得营业执照起的依法缴纳社会保障资金的相应证明文件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3BD2FED2">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财务状况报告：</w:t>
      </w:r>
      <w:r>
        <w:rPr>
          <w:rFonts w:hint="eastAsia" w:ascii="宋体" w:hAnsi="宋体" w:cs="宋体"/>
          <w:color w:val="auto"/>
          <w:spacing w:val="0"/>
          <w:position w:val="0"/>
          <w:szCs w:val="21"/>
          <w:highlight w:val="none"/>
          <w:lang w:eastAsia="zh-CN"/>
        </w:rPr>
        <w:t>（2024或2025年度财务报表复印件</w:t>
      </w:r>
      <w:r>
        <w:rPr>
          <w:rFonts w:hint="eastAsia" w:ascii="宋体" w:hAnsi="宋体" w:cs="宋体"/>
          <w:color w:val="auto"/>
          <w:spacing w:val="0"/>
          <w:position w:val="0"/>
          <w:szCs w:val="21"/>
          <w:highlight w:val="none"/>
          <w:lang w:val="en-US" w:eastAsia="zh-CN"/>
        </w:rPr>
        <w:t>或审计报告</w:t>
      </w:r>
      <w:r>
        <w:rPr>
          <w:rFonts w:hint="eastAsia" w:ascii="宋体" w:hAnsi="宋体" w:cs="宋体"/>
          <w:color w:val="auto"/>
          <w:spacing w:val="0"/>
          <w:position w:val="0"/>
          <w:szCs w:val="21"/>
          <w:highlight w:val="none"/>
          <w:lang w:eastAsia="zh-CN"/>
        </w:rPr>
        <w:t>，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eastAsia="宋体" w:cs="宋体"/>
          <w:color w:val="auto"/>
          <w:spacing w:val="0"/>
          <w:position w:val="0"/>
          <w:szCs w:val="21"/>
          <w:highlight w:val="none"/>
        </w:rPr>
        <w:t>；</w:t>
      </w:r>
    </w:p>
    <w:p w14:paraId="278C41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竞标声明（格式后附）；</w:t>
      </w:r>
    </w:p>
    <w:p w14:paraId="64A56D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color w:val="auto"/>
          <w:spacing w:val="0"/>
          <w:position w:val="0"/>
          <w:szCs w:val="21"/>
          <w:highlight w:val="none"/>
        </w:rPr>
        <w:t>供应商直接控股、管理关系信息表（格式后附）；</w:t>
      </w:r>
    </w:p>
    <w:p w14:paraId="2813A8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color w:val="auto"/>
          <w:spacing w:val="0"/>
          <w:position w:val="0"/>
          <w:szCs w:val="21"/>
          <w:highlight w:val="none"/>
        </w:rPr>
        <w:t>拟派的项目经理无在建项目承诺书（格式</w:t>
      </w:r>
      <w:r>
        <w:rPr>
          <w:rFonts w:hint="eastAsia" w:ascii="宋体" w:hAnsi="宋体" w:eastAsia="宋体" w:cs="宋体"/>
          <w:color w:val="auto"/>
          <w:spacing w:val="0"/>
          <w:position w:val="0"/>
          <w:szCs w:val="21"/>
          <w:highlight w:val="none"/>
          <w:lang w:eastAsia="zh-CN"/>
        </w:rPr>
        <w:t>自拟</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w:t>
      </w:r>
    </w:p>
    <w:p w14:paraId="6883EF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1B147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本项目的特定资格要求：</w:t>
      </w:r>
      <w:r>
        <w:rPr>
          <w:rFonts w:hint="eastAsia" w:hAnsi="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拟投入本项目的项目经理必须具备有效的市政公用工程专业贰级以上(含贰级)注册建造师证书，并获得B类安全生产考核合格证；本项目不接受有在建、已中标未开工或已列为其他项目中标候选人第一名的建造师作为项目经理</w:t>
      </w:r>
      <w:r>
        <w:rPr>
          <w:rFonts w:hint="eastAsia" w:ascii="宋体" w:hAnsi="宋体" w:eastAsia="宋体" w:cs="宋体"/>
          <w:color w:val="auto"/>
          <w:spacing w:val="0"/>
          <w:position w:val="0"/>
          <w:szCs w:val="21"/>
          <w:highlight w:val="none"/>
          <w:lang w:eastAsia="zh-CN"/>
        </w:rPr>
        <w:t>；</w:t>
      </w:r>
    </w:p>
    <w:p w14:paraId="31F153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lang w:val="en-US" w:eastAsia="zh-CN"/>
        </w:rPr>
        <w:t>10、</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1E78D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31F94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磋商函；</w:t>
      </w:r>
    </w:p>
    <w:p w14:paraId="5F8DD4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0BCE90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40EB4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已标价</w:t>
      </w:r>
      <w:r>
        <w:rPr>
          <w:rFonts w:hint="eastAsia" w:ascii="宋体" w:hAnsi="宋体" w:cs="宋体"/>
          <w:b w:val="0"/>
          <w:bCs/>
          <w:color w:val="auto"/>
          <w:spacing w:val="0"/>
          <w:position w:val="0"/>
          <w:szCs w:val="21"/>
          <w:highlight w:val="none"/>
          <w:lang w:eastAsia="zh-CN"/>
        </w:rPr>
        <w:t>工程量清单</w:t>
      </w:r>
      <w:r>
        <w:rPr>
          <w:rFonts w:hint="eastAsia" w:ascii="宋体" w:hAnsi="宋体" w:eastAsia="宋体" w:cs="宋体"/>
          <w:b w:val="0"/>
          <w:bCs/>
          <w:color w:val="auto"/>
          <w:spacing w:val="0"/>
          <w:position w:val="0"/>
          <w:szCs w:val="21"/>
          <w:highlight w:val="none"/>
        </w:rPr>
        <w:t>；</w:t>
      </w:r>
    </w:p>
    <w:p w14:paraId="3F556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061FC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2DDBE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无串通竞标行为的承诺函（格式后附）；</w:t>
      </w:r>
    </w:p>
    <w:p w14:paraId="5FFAA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4CE863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47EF1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施工组织设计；</w:t>
      </w:r>
    </w:p>
    <w:p w14:paraId="04BE87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rPr>
        <w:t>项目管理机构配备情况表</w:t>
      </w:r>
      <w:r>
        <w:rPr>
          <w:rFonts w:hint="eastAsia" w:ascii="宋体" w:hAnsi="宋体" w:eastAsia="宋体" w:cs="宋体"/>
          <w:b/>
          <w:bCs w:val="0"/>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rPr>
        <w:t>；</w:t>
      </w:r>
    </w:p>
    <w:p w14:paraId="5A339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301605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47BC02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65D704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469CA8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25BB2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7EB44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2212B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5F052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6C6E0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B925A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66534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31608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1C8C4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4109E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0AD3A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B5531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14BA4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4F774E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2DB53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601B9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58EB25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3A0A2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5263EE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3924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7CEF1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40946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3E585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76303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7F42B4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6D9AC7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35E4A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370CCD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33B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60BF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7035A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1DB71B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4408D0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38594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563FB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0F48E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23F3B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7FE8F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05F1B5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45DD8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27A9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1DF504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C109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1792EA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786AA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0E2DC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6ABC5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2CAF20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2BCBB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47932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61EBC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5C4E3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107F3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w:t>
      </w:r>
      <w:r>
        <w:rPr>
          <w:rFonts w:hint="eastAsia" w:ascii="宋体" w:hAnsi="宋体" w:cs="宋体"/>
          <w:b w:val="0"/>
          <w:bCs/>
          <w:color w:val="auto"/>
          <w:spacing w:val="0"/>
          <w:position w:val="0"/>
          <w:szCs w:val="21"/>
          <w:highlight w:val="none"/>
          <w:lang w:eastAsia="zh-CN"/>
        </w:rPr>
        <w:t>逾期视为放弃磋商资格、退出磋商</w:t>
      </w:r>
      <w:r>
        <w:rPr>
          <w:rFonts w:hint="eastAsia" w:ascii="宋体" w:hAnsi="宋体" w:eastAsia="宋体" w:cs="宋体"/>
          <w:b w:val="0"/>
          <w:bCs/>
          <w:color w:val="auto"/>
          <w:spacing w:val="0"/>
          <w:position w:val="0"/>
          <w:szCs w:val="21"/>
          <w:highlight w:val="none"/>
        </w:rPr>
        <w:t>。</w:t>
      </w:r>
    </w:p>
    <w:p w14:paraId="5EA81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1E46D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B2712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56A41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53E62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53D73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0A113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7994E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D3BB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F29C9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59BB9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32303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13CCC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158E9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41682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0F6229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F9E53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2DA9D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0895F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358CE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BC83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54AE1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45F6A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7676C5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493A16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5B942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70D394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47024F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D654D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42E4E1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760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2C2E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5D24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004B4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5CB81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1893A7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11C6B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1225B7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096D5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49FD2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2052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4FFA30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321AF4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27D6B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53A04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78AB9F88">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hAnsi="宋体" w:cs="宋体"/>
          <w:color w:val="auto"/>
          <w:spacing w:val="0"/>
          <w:position w:val="0"/>
          <w:sz w:val="21"/>
          <w:highlight w:val="none"/>
          <w:lang w:val="en-US" w:eastAsia="zh-CN"/>
        </w:rPr>
        <w:t>本项目的采购代理服务费，以成交金额为计费额，参照桂建标[2018]37号《广西壮族自治区工程建设其他费用定额》的通知“工程类”标准下浮5%向中标（成交）供应商收取。领取中标（成交）通知书后5个工作日内，中标（成交）供应商应向乙方一次付清采购代理服务费</w:t>
      </w:r>
      <w:r>
        <w:rPr>
          <w:rFonts w:hint="eastAsia" w:ascii="宋体" w:hAnsi="宋体" w:eastAsia="宋体" w:cs="宋体"/>
          <w:b w:val="0"/>
          <w:bCs/>
          <w:color w:val="auto"/>
          <w:spacing w:val="0"/>
          <w:position w:val="0"/>
          <w:szCs w:val="21"/>
          <w:highlight w:val="none"/>
        </w:rPr>
        <w:t>。</w:t>
      </w:r>
    </w:p>
    <w:p w14:paraId="13EC8914">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38BF8A88">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开户名称：广西鑫泓项目管理有限公司</w:t>
      </w:r>
    </w:p>
    <w:p w14:paraId="011483A9">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号：45050165986200001331</w:t>
      </w:r>
    </w:p>
    <w:p w14:paraId="3F441E17">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Cs w:val="24"/>
          <w:highlight w:val="none"/>
          <w:lang w:val="en-US" w:eastAsia="zh-CN"/>
        </w:rPr>
      </w:pPr>
      <w:r>
        <w:rPr>
          <w:rFonts w:hint="eastAsia" w:hAnsi="宋体" w:cs="宋体"/>
          <w:color w:val="auto"/>
          <w:spacing w:val="0"/>
          <w:position w:val="0"/>
          <w:sz w:val="21"/>
          <w:highlight w:val="none"/>
          <w:lang w:val="en-US" w:eastAsia="zh-CN"/>
        </w:rPr>
        <w:t>开户行：中国建设银行股份有限公司钦州永福东大街支行</w:t>
      </w:r>
    </w:p>
    <w:p w14:paraId="11E4F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432A20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72959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4FB09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48BB4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780B0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53CD7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54707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68CA0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45A81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79327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06420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0224D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53A850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2CED40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1F387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45493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3C0C9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7EADF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700975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495B8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62EC9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586B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14F91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07607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6F3FA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rPr>
        <w:t>通讯地址：</w:t>
      </w:r>
      <w:r>
        <w:rPr>
          <w:rFonts w:hint="eastAsia" w:ascii="宋体" w:hAnsi="宋体" w:cs="宋体"/>
          <w:b w:val="0"/>
          <w:bCs/>
          <w:color w:val="auto"/>
          <w:spacing w:val="0"/>
          <w:position w:val="0"/>
          <w:szCs w:val="21"/>
          <w:highlight w:val="none"/>
          <w:lang w:eastAsia="zh-CN"/>
        </w:rPr>
        <w:t>钦州市永福东大街190号北投凤景湾2号楼2单元705房</w:t>
      </w:r>
    </w:p>
    <w:p w14:paraId="1541E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rPr>
        <w:t>电话：</w:t>
      </w:r>
      <w:r>
        <w:rPr>
          <w:rFonts w:hint="eastAsia" w:ascii="宋体" w:hAnsi="宋体" w:cs="宋体"/>
          <w:b w:val="0"/>
          <w:bCs/>
          <w:color w:val="auto"/>
          <w:spacing w:val="0"/>
          <w:position w:val="0"/>
          <w:szCs w:val="21"/>
          <w:highlight w:val="none"/>
          <w:lang w:eastAsia="zh-CN"/>
        </w:rPr>
        <w:t>0777-2563669</w:t>
      </w:r>
    </w:p>
    <w:p w14:paraId="7F46D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25.</w:t>
      </w:r>
      <w:r>
        <w:rPr>
          <w:rFonts w:hint="default" w:ascii="宋体" w:hAnsi="宋体" w:cs="宋体"/>
          <w:b w:val="0"/>
          <w:bCs/>
          <w:color w:val="auto"/>
          <w:spacing w:val="0"/>
          <w:position w:val="0"/>
          <w:szCs w:val="21"/>
          <w:highlight w:val="none"/>
          <w:lang w:val="en-US" w:eastAsia="zh-CN"/>
        </w:rPr>
        <w:t>异常低价审查</w:t>
      </w:r>
    </w:p>
    <w:p w14:paraId="6FF122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（一）评审中出现下列情形之一的，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（响应）审查程序：</w:t>
      </w:r>
    </w:p>
    <w:p w14:paraId="4162D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1.</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w:t>
      </w:r>
    </w:p>
    <w:p w14:paraId="31BE6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2.</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w:t>
      </w:r>
    </w:p>
    <w:p w14:paraId="524F3D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3.</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（响应）报价低于采购项目最高限价45%的，即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（响应）报价&lt;采购项目最高限价×45%；</w:t>
      </w:r>
    </w:p>
    <w:p w14:paraId="20131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4.</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基于专业判断，认为供应商报价过低，有可能影响产品质量或者不能诚信履约的其他情形。</w:t>
      </w:r>
    </w:p>
    <w:p w14:paraId="5AC75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相关法律法规对供应商报价有规定的，从其规定。</w:t>
      </w:r>
    </w:p>
    <w:p w14:paraId="21BDD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（二）</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（响应）审查后，属于前述第1项至第4项情形的，应当要求相关供应商在评审现场合理的时间内对</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（响应）文件一并提交相关书面说明及必要的证明材料的，在评审现场可不再重复提交。</w:t>
      </w:r>
    </w:p>
    <w:p w14:paraId="7B7E4E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（响应）供应商不能提供书面说明、证明材料，或者提供的书面说明、证明材料不能证明其报价合理性的，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应当将其作为无效</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（响应）处理。</w:t>
      </w:r>
    </w:p>
    <w:p w14:paraId="61111B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采购人、采购代理机构应当为</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借助互联网等渠道查询相关信息的，应当严格遵守评审工作纪律，不得实施影响评审公正的行为。</w:t>
      </w:r>
    </w:p>
    <w:p w14:paraId="1CFF7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sectPr>
          <w:pgSz w:w="11906" w:h="16838"/>
          <w:pgMar w:top="1134" w:right="1332" w:bottom="1134" w:left="1332" w:header="851" w:footer="992" w:gutter="0"/>
          <w:pgNumType w:fmt="decimal"/>
          <w:cols w:space="0" w:num="1"/>
          <w:titlePg/>
          <w:docGrid w:linePitch="312" w:charSpace="0"/>
        </w:sectPr>
      </w:pPr>
      <w:r>
        <w:rPr>
          <w:rFonts w:hint="default" w:ascii="宋体" w:hAnsi="宋体" w:cs="宋体"/>
          <w:b w:val="0"/>
          <w:bCs/>
          <w:color w:val="auto"/>
          <w:spacing w:val="0"/>
          <w:position w:val="0"/>
          <w:szCs w:val="21"/>
          <w:highlight w:val="none"/>
          <w:lang w:val="en-US" w:eastAsia="zh-CN"/>
        </w:rPr>
        <w:t>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（响应）审查的启动原因、审查意见和审查结果应当在评审报告中记录，并随供应商提供的相关书面说明及证明材料，以及</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有关互联网浏览、查询历史一并归档。</w:t>
      </w:r>
    </w:p>
    <w:p w14:paraId="26EAF8ED">
      <w:pPr>
        <w:jc w:val="center"/>
        <w:outlineLvl w:val="0"/>
        <w:rPr>
          <w:rFonts w:hint="eastAsia" w:ascii="宋体" w:hAnsi="宋体" w:cs="宋体"/>
          <w:b/>
          <w:bCs/>
          <w:color w:val="auto"/>
          <w:spacing w:val="0"/>
          <w:kern w:val="0"/>
          <w:position w:val="0"/>
          <w:sz w:val="36"/>
          <w:szCs w:val="36"/>
          <w:highlight w:val="none"/>
        </w:rPr>
      </w:pPr>
      <w:bookmarkStart w:id="74" w:name="_Toc21746"/>
      <w:r>
        <w:rPr>
          <w:rFonts w:hint="eastAsia" w:ascii="宋体" w:hAnsi="宋体" w:cs="宋体"/>
          <w:b/>
          <w:bCs/>
          <w:color w:val="auto"/>
          <w:spacing w:val="0"/>
          <w:kern w:val="0"/>
          <w:position w:val="0"/>
          <w:sz w:val="36"/>
          <w:szCs w:val="36"/>
          <w:highlight w:val="none"/>
        </w:rPr>
        <w:t>第三章  项目基本情况及要求</w:t>
      </w:r>
      <w:bookmarkEnd w:id="74"/>
    </w:p>
    <w:p w14:paraId="01A9131E">
      <w:pPr>
        <w:pStyle w:val="39"/>
        <w:ind w:firstLine="915"/>
        <w:rPr>
          <w:color w:val="auto"/>
          <w:spacing w:val="0"/>
          <w:position w:val="0"/>
          <w:highlight w:val="none"/>
        </w:rPr>
      </w:pPr>
    </w:p>
    <w:p w14:paraId="6ED7B39D">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61E07D7A">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5028770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、采购范围详见：</w:t>
      </w:r>
      <w:r>
        <w:rPr>
          <w:rFonts w:hint="eastAsia" w:ascii="宋体" w:hAnsi="宋体" w:cs="宋体"/>
          <w:color w:val="auto"/>
          <w:spacing w:val="0"/>
          <w:position w:val="0"/>
          <w:szCs w:val="21"/>
          <w:highlight w:val="none"/>
          <w:lang w:val="en-US" w:eastAsia="zh-CN"/>
        </w:rPr>
        <w:t>工程量清单</w:t>
      </w:r>
      <w:r>
        <w:rPr>
          <w:rFonts w:hint="eastAsia" w:ascii="宋体" w:hAnsi="宋体" w:eastAsia="宋体" w:cs="宋体"/>
          <w:color w:val="auto"/>
          <w:spacing w:val="0"/>
          <w:position w:val="0"/>
          <w:szCs w:val="21"/>
          <w:highlight w:val="none"/>
          <w:lang w:val="en-US" w:eastAsia="zh-CN"/>
        </w:rPr>
        <w:t>（另册）。</w:t>
      </w:r>
    </w:p>
    <w:p w14:paraId="5F00ED2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“实质性要求”是指招标文件中已经指明不满足则投标无效的条款，或者不能负偏离的条款，或者</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项目基本情况及要求</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中带“▲”的条款</w:t>
      </w:r>
    </w:p>
    <w:p w14:paraId="3836B29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、商务条款：</w:t>
      </w:r>
    </w:p>
    <w:p w14:paraId="66A9064B">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质量标准：达到合格标准；</w:t>
      </w:r>
    </w:p>
    <w:p w14:paraId="7B3DC89B">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工期要求：</w:t>
      </w:r>
      <w:r>
        <w:rPr>
          <w:rFonts w:hint="eastAsia" w:ascii="宋体" w:hAnsi="宋体" w:cs="宋体"/>
          <w:color w:val="auto"/>
          <w:spacing w:val="0"/>
          <w:position w:val="0"/>
          <w:szCs w:val="21"/>
          <w:highlight w:val="none"/>
          <w:lang w:val="en-US" w:eastAsia="zh-CN"/>
        </w:rPr>
        <w:t>90个日历天</w:t>
      </w:r>
      <w:r>
        <w:rPr>
          <w:rFonts w:hint="eastAsia" w:ascii="宋体" w:hAnsi="宋体" w:eastAsia="宋体" w:cs="宋体"/>
          <w:color w:val="auto"/>
          <w:spacing w:val="0"/>
          <w:position w:val="0"/>
          <w:szCs w:val="21"/>
          <w:highlight w:val="none"/>
          <w:lang w:val="en-US" w:eastAsia="zh-CN"/>
        </w:rPr>
        <w:t>；</w:t>
      </w:r>
    </w:p>
    <w:p w14:paraId="1B4A8AE1">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付款方式：①以转帐方式支付给承包方；②每期支付金额不超过工程进度款的90%，在竣工验收结算审计前，支付工程款总额不得超过合同金额的90%（若合同价高于财政拨款指标，则不超过财政拨款指标的90%）；③竣工验收结算审计后，支付至审计结算金额100%。</w:t>
      </w:r>
    </w:p>
    <w:p w14:paraId="302B074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报价方式：工程量清单报价；</w:t>
      </w:r>
    </w:p>
    <w:p w14:paraId="3FF028AA">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合同签订期：中标通知书发出之日起25日内；</w:t>
      </w:r>
    </w:p>
    <w:p w14:paraId="502D6AF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项目地址：浦北县；</w:t>
      </w:r>
    </w:p>
    <w:p w14:paraId="1F76247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lang w:val="en-US" w:eastAsia="zh-CN"/>
        </w:rPr>
        <w:t>、本项目所属行业：建筑业</w:t>
      </w:r>
    </w:p>
    <w:p w14:paraId="73708A81">
      <w:pPr>
        <w:pStyle w:val="13"/>
        <w:numPr>
          <w:ilvl w:val="0"/>
          <w:numId w:val="0"/>
        </w:numPr>
        <w:spacing w:line="360" w:lineRule="auto"/>
        <w:ind w:leftChars="0"/>
        <w:jc w:val="both"/>
        <w:outlineLvl w:val="0"/>
        <w:rPr>
          <w:rFonts w:hint="eastAsia" w:ascii="黑体" w:hAnsi="宋体" w:eastAsia="黑体" w:cs="Times New Roman"/>
          <w:b/>
          <w:bCs/>
          <w:color w:val="auto"/>
          <w:spacing w:val="0"/>
          <w:kern w:val="0"/>
          <w:position w:val="0"/>
          <w:sz w:val="36"/>
          <w:szCs w:val="36"/>
          <w:highlight w:val="none"/>
          <w:lang w:val="en-US" w:eastAsia="zh-CN"/>
        </w:rPr>
      </w:pPr>
    </w:p>
    <w:p w14:paraId="7EBA4D72">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E5FA118">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3AEDDCCB">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92D1BD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ACD80B9">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2127412">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AE31E45">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0D40F86">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416C5B6">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FD19AAB">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附件1：最后</w:t>
      </w:r>
      <w:r>
        <w:rPr>
          <w:rFonts w:hint="eastAsia" w:ascii="宋体" w:hAnsi="宋体" w:eastAsia="宋体" w:cs="方正小标宋简体"/>
          <w:b/>
          <w:bCs/>
          <w:color w:val="auto"/>
          <w:spacing w:val="0"/>
          <w:kern w:val="2"/>
          <w:position w:val="0"/>
          <w:sz w:val="32"/>
          <w:szCs w:val="32"/>
          <w:highlight w:val="none"/>
          <w:lang w:val="en-US" w:eastAsia="zh-CN" w:bidi="ar-SA"/>
        </w:rPr>
        <w:t>报价表（格式）</w:t>
      </w:r>
    </w:p>
    <w:p w14:paraId="7762F826">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0BD9001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D8B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0CBAB76">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E1D15C0">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6D0C8B">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70803B9">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BA65D95">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67A8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7A3DEC1">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06BE001">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1AA98F8">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0C37B65A">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91752B2">
            <w:pPr>
              <w:spacing w:line="360" w:lineRule="auto"/>
              <w:contextualSpacing/>
              <w:rPr>
                <w:rFonts w:ascii="宋体" w:hAnsi="宋体" w:cs="仿宋_GB2312"/>
                <w:color w:val="auto"/>
                <w:spacing w:val="0"/>
                <w:position w:val="0"/>
                <w:sz w:val="24"/>
                <w:highlight w:val="none"/>
              </w:rPr>
            </w:pPr>
          </w:p>
        </w:tc>
      </w:tr>
      <w:tr w14:paraId="261F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85B0A11">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C29199B">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F079277">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78D25CF3">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878FD5E">
            <w:pPr>
              <w:spacing w:line="360" w:lineRule="auto"/>
              <w:contextualSpacing/>
              <w:rPr>
                <w:rFonts w:ascii="宋体" w:hAnsi="宋体" w:cs="仿宋_GB2312"/>
                <w:color w:val="auto"/>
                <w:spacing w:val="0"/>
                <w:position w:val="0"/>
                <w:sz w:val="24"/>
                <w:highlight w:val="none"/>
              </w:rPr>
            </w:pPr>
          </w:p>
        </w:tc>
      </w:tr>
      <w:tr w14:paraId="74F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3FEAB6AF">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6B61062D">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36263A30">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2F9559C1">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475BB2B9">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u w:val="single"/>
          <w:lang w:val="en-US" w:eastAsia="zh-CN"/>
        </w:rPr>
        <w:t>供应商提交的</w:t>
      </w:r>
      <w:r>
        <w:rPr>
          <w:rFonts w:hint="eastAsia" w:ascii="宋体" w:hAnsi="宋体" w:cs="仿宋_GB2312"/>
          <w:b/>
          <w:bCs/>
          <w:color w:val="auto"/>
          <w:spacing w:val="0"/>
          <w:position w:val="0"/>
          <w:sz w:val="32"/>
          <w:szCs w:val="32"/>
          <w:highlight w:val="none"/>
          <w:u w:val="single"/>
        </w:rPr>
        <w:t>最后报价与首次报价相比有调整的</w:t>
      </w:r>
      <w:r>
        <w:rPr>
          <w:rFonts w:hint="eastAsia" w:ascii="宋体" w:hAnsi="宋体" w:cs="仿宋_GB2312"/>
          <w:b/>
          <w:bCs/>
          <w:color w:val="auto"/>
          <w:spacing w:val="0"/>
          <w:position w:val="0"/>
          <w:sz w:val="32"/>
          <w:szCs w:val="32"/>
          <w:highlight w:val="none"/>
          <w:u w:val="single"/>
          <w:lang w:eastAsia="zh-CN"/>
        </w:rPr>
        <w:t>，必须同时上传相对应的“已标价的工程量清单”作为附件</w:t>
      </w:r>
      <w:r>
        <w:rPr>
          <w:rFonts w:hint="eastAsia" w:ascii="宋体" w:hAnsi="宋体" w:cs="仿宋_GB2312"/>
          <w:b/>
          <w:bCs/>
          <w:color w:val="auto"/>
          <w:spacing w:val="0"/>
          <w:position w:val="0"/>
          <w:sz w:val="32"/>
          <w:szCs w:val="32"/>
          <w:highlight w:val="none"/>
          <w:lang w:eastAsia="zh-CN"/>
        </w:rPr>
        <w:t>，</w:t>
      </w:r>
      <w:r>
        <w:rPr>
          <w:rFonts w:hint="eastAsia" w:ascii="宋体" w:hAnsi="宋体" w:cs="仿宋_GB2312"/>
          <w:b/>
          <w:bCs/>
          <w:color w:val="auto"/>
          <w:spacing w:val="0"/>
          <w:position w:val="0"/>
          <w:sz w:val="32"/>
          <w:szCs w:val="32"/>
          <w:highlight w:val="none"/>
        </w:rPr>
        <w:t>否则其响应文件按无效处理。</w:t>
      </w:r>
    </w:p>
    <w:p w14:paraId="4BD74B52">
      <w:pPr>
        <w:spacing w:line="360" w:lineRule="auto"/>
        <w:ind w:right="-817" w:rightChars="-389"/>
        <w:contextualSpacing/>
        <w:rPr>
          <w:rFonts w:hint="eastAsia" w:ascii="宋体" w:hAnsi="宋体" w:cs="仿宋_GB2312"/>
          <w:color w:val="auto"/>
          <w:spacing w:val="0"/>
          <w:position w:val="0"/>
          <w:sz w:val="24"/>
          <w:highlight w:val="none"/>
        </w:rPr>
      </w:pPr>
    </w:p>
    <w:p w14:paraId="0D89A1A0">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1878C28E">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23B32F0B">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31A7449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sectPr>
          <w:pgSz w:w="11906" w:h="16838"/>
          <w:pgMar w:top="1247" w:right="1417" w:bottom="1247" w:left="1417" w:header="851" w:footer="992" w:gutter="0"/>
          <w:pgNumType w:fmt="decimal"/>
          <w:cols w:space="0" w:num="1"/>
          <w:docGrid w:type="lines" w:linePitch="312" w:charSpace="0"/>
        </w:sectPr>
      </w:pPr>
    </w:p>
    <w:p w14:paraId="2034CDA9">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bookmarkStart w:id="75" w:name="_Toc16178"/>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75"/>
    </w:p>
    <w:p w14:paraId="0431BC52">
      <w:pPr>
        <w:pStyle w:val="6"/>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7F8AB6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7E577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09B5D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662918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23F1A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72908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68397A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42ACC5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212E7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7B43B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09576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7C24F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360CB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1A65FF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2B6EE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37D43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EEA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0972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118BF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77282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0E78C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2278C0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7F093E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333A2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76E98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02852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47570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5D398F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4A05D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29504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0C303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2176B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1E9983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35630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793462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074BA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6054E4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325F0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59FC9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622B08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053963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2751AF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6B4B40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12493E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2B5F2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7ACC3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2BE929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2E6D7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0B5DE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516D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20E0D3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27CDED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457E0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3F64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2B07A9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46987D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1D503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7B0FA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20CD0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4EC023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2EF81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1D7EC0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79339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299AA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7CD1B5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538697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3E9A4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6164A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0C849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13583A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333AE9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1706EC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0587E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1A2AE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005CCC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0DD71B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281808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565AE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399BD8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0F558D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696E3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243A67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4B44F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466F5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008BA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56E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77F3EA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A2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2F33A5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0462954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0779D5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4E4ED3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411E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74F4728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2C4ED6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1C6AD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65A89F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72E0F6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266E6B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0053B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C8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7ED3BB7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2964323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400825A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1AF9779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6848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332837C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24EB4C1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58C355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0274880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2B2BDAF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7E9B72A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5135214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7E3C4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761B81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2A3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36B05E6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BF77FC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6C4A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1AA91D6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0DC6EEB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3B889FE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4D0C705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1092F51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10E9A27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4F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738711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4F9AD4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2E58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4D28841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0220660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72C0F1D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7B8BE46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4EE6BC3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054D919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B11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24A545F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B28D5A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BF61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311A45B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7F1B8B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4961346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2ADC8BD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5A56969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55ADCE7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C3B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47A7FE4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A6EBC3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B458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45B127F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7FDDA74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3BC9797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07ABDFE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3774590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0476A81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397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04EA9B2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00E4E7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A45C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72C9C29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33B0AC2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2A28302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现场文明施工、环境保护措施和内容基本达到《建筑施工安全生产检查标准》、《广西壮族自治区建筑工程文明施工导则》；有具体实现现场文明施工目标的承诺，而且各项措施基本周全、具体、有效的。</w:t>
            </w:r>
          </w:p>
          <w:p w14:paraId="72E3E86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三档（6分）：现场文明施工、环境保护措施和内容达到《建筑施工安全生产检查标准》、《广西壮族自治区建筑工程文明施工导则》；承诺创建市级文明工地和标准化工地，而且各项措施周全、具体、有效的。</w:t>
            </w:r>
          </w:p>
          <w:p w14:paraId="6362A2E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7174783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E1F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3702648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99B41E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BD4A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w:t>
            </w:r>
            <w:r>
              <w:rPr>
                <w:rFonts w:hint="eastAsia" w:ascii="宋体" w:hAnsi="宋体" w:cs="宋体"/>
                <w:b w:val="0"/>
                <w:bCs w:val="0"/>
                <w:color w:val="auto"/>
                <w:spacing w:val="0"/>
                <w:w w:val="100"/>
                <w:position w:val="0"/>
                <w:sz w:val="21"/>
                <w:szCs w:val="21"/>
                <w:highlight w:val="none"/>
                <w:lang w:val="en-US" w:eastAsia="zh-CN"/>
              </w:rPr>
              <w:t>10</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11DD620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5501BE6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2353E0D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4B17F72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948DE9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10</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7742D85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2E7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21B8BF8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0EDFF7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5A71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4DBEB52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0E6B53D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2FADA1F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1C58C9D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5D1D2E0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46CD5BE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382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375493B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16DD5ED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37C7B2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（1）拟投入人员配备情况（满分</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64550D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拟派驻本项目的技术负责人具有工程类中级（</w:t>
            </w:r>
            <w:r>
              <w:rPr>
                <w:rFonts w:hint="eastAsia" w:ascii="宋体" w:hAnsi="宋体" w:eastAsia="宋体" w:cs="宋体"/>
                <w:b w:val="0"/>
                <w:bCs w:val="0"/>
                <w:color w:val="auto"/>
                <w:spacing w:val="0"/>
                <w:w w:val="100"/>
                <w:position w:val="0"/>
                <w:sz w:val="21"/>
                <w:szCs w:val="21"/>
                <w:highlight w:val="none"/>
                <w:vertAlign w:val="baseline"/>
                <w:lang w:val="en-US" w:eastAsia="zh-CN"/>
              </w:rPr>
              <w:t>含中级</w:t>
            </w:r>
            <w:r>
              <w:rPr>
                <w:rFonts w:hint="eastAsia" w:ascii="宋体" w:hAnsi="宋体" w:eastAsia="宋体" w:cs="宋体"/>
                <w:b w:val="0"/>
                <w:bCs w:val="0"/>
                <w:color w:val="auto"/>
                <w:spacing w:val="0"/>
                <w:w w:val="100"/>
                <w:position w:val="0"/>
                <w:sz w:val="21"/>
                <w:szCs w:val="21"/>
                <w:highlight w:val="none"/>
                <w:vertAlign w:val="baseline"/>
                <w:lang w:eastAsia="zh-CN"/>
              </w:rPr>
              <w:t>）及以上职称证书得</w:t>
            </w:r>
            <w:r>
              <w:rPr>
                <w:rFonts w:hint="eastAsia" w:ascii="宋体" w:hAnsi="宋体" w:cs="宋体"/>
                <w:b w:val="0"/>
                <w:bCs w:val="0"/>
                <w:color w:val="auto"/>
                <w:spacing w:val="0"/>
                <w:w w:val="100"/>
                <w:position w:val="0"/>
                <w:sz w:val="21"/>
                <w:szCs w:val="21"/>
                <w:highlight w:val="none"/>
                <w:vertAlign w:val="baseline"/>
                <w:lang w:val="en-US" w:eastAsia="zh-CN"/>
              </w:rPr>
              <w:t>2</w:t>
            </w:r>
            <w:r>
              <w:rPr>
                <w:rFonts w:hint="eastAsia" w:ascii="宋体" w:hAnsi="宋体" w:eastAsia="宋体" w:cs="宋体"/>
                <w:b w:val="0"/>
                <w:bCs w:val="0"/>
                <w:color w:val="auto"/>
                <w:spacing w:val="0"/>
                <w:w w:val="100"/>
                <w:position w:val="0"/>
                <w:sz w:val="21"/>
                <w:szCs w:val="21"/>
                <w:highlight w:val="none"/>
                <w:vertAlign w:val="baseline"/>
                <w:lang w:val="en-US" w:eastAsia="zh-CN"/>
              </w:rPr>
              <w:t>分</w:t>
            </w:r>
            <w:r>
              <w:rPr>
                <w:rFonts w:hint="eastAsia" w:ascii="宋体" w:hAnsi="宋体" w:eastAsia="宋体" w:cs="宋体"/>
                <w:b w:val="0"/>
                <w:bCs w:val="0"/>
                <w:color w:val="auto"/>
                <w:spacing w:val="0"/>
                <w:w w:val="100"/>
                <w:position w:val="0"/>
                <w:sz w:val="21"/>
                <w:szCs w:val="21"/>
                <w:highlight w:val="none"/>
                <w:vertAlign w:val="baseline"/>
                <w:lang w:eastAsia="zh-CN"/>
              </w:rPr>
              <w:t>，否则不得分。</w:t>
            </w:r>
          </w:p>
        </w:tc>
        <w:tc>
          <w:tcPr>
            <w:tcW w:w="807" w:type="dxa"/>
            <w:noWrap w:val="0"/>
            <w:vAlign w:val="center"/>
          </w:tcPr>
          <w:p w14:paraId="61874B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FAA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617CC71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1AC0B1E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16E33FD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业绩分（</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6C27D8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202</w:t>
            </w:r>
            <w:r>
              <w:rPr>
                <w:rFonts w:hint="eastAsia" w:ascii="宋体" w:hAnsi="宋体" w:cs="宋体"/>
                <w:b w:val="0"/>
                <w:bCs w:val="0"/>
                <w:color w:val="auto"/>
                <w:spacing w:val="0"/>
                <w:w w:val="100"/>
                <w:position w:val="0"/>
                <w:sz w:val="21"/>
                <w:szCs w:val="21"/>
                <w:highlight w:val="none"/>
                <w:vertAlign w:val="baseline"/>
                <w:lang w:val="en-US" w:eastAsia="zh-CN"/>
              </w:rPr>
              <w:t>2</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年 1 月 1 日以来至响应文件递交截止日期止，供应商 </w:t>
            </w:r>
          </w:p>
          <w:p w14:paraId="6BE9E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有</w:t>
            </w:r>
            <w:r>
              <w:rPr>
                <w:rFonts w:hint="eastAsia" w:ascii="宋体" w:hAnsi="宋体" w:cs="宋体"/>
                <w:b w:val="0"/>
                <w:bCs w:val="0"/>
                <w:color w:val="auto"/>
                <w:spacing w:val="0"/>
                <w:w w:val="100"/>
                <w:position w:val="0"/>
                <w:sz w:val="21"/>
                <w:szCs w:val="21"/>
                <w:highlight w:val="none"/>
                <w:vertAlign w:val="baseline"/>
                <w:lang w:val="en-US" w:eastAsia="zh-CN"/>
              </w:rPr>
              <w:t>市政工程</w:t>
            </w:r>
            <w:r>
              <w:rPr>
                <w:rFonts w:hint="eastAsia" w:ascii="宋体" w:hAnsi="宋体" w:eastAsia="宋体" w:cs="宋体"/>
                <w:b w:val="0"/>
                <w:bCs w:val="0"/>
                <w:color w:val="auto"/>
                <w:spacing w:val="0"/>
                <w:w w:val="100"/>
                <w:position w:val="0"/>
                <w:sz w:val="21"/>
                <w:szCs w:val="21"/>
                <w:highlight w:val="none"/>
                <w:vertAlign w:val="baseline"/>
                <w:lang w:val="en-US" w:eastAsia="zh-CN"/>
              </w:rPr>
              <w:t>项目业绩的，每项得</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分，满分 </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分。[以合 </w:t>
            </w:r>
          </w:p>
          <w:p w14:paraId="6A95C4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同或者中标（成交）通知书复印件或扫描件为准，并加盖供 </w:t>
            </w:r>
          </w:p>
          <w:p w14:paraId="42B1F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应商 CA 电子签章]。</w:t>
            </w:r>
          </w:p>
        </w:tc>
        <w:tc>
          <w:tcPr>
            <w:tcW w:w="807" w:type="dxa"/>
            <w:noWrap w:val="0"/>
            <w:vAlign w:val="center"/>
          </w:tcPr>
          <w:p w14:paraId="3BAD40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5D8E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7B8496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35BD3D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450BCE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1DD10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2DF56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323A8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051C6164">
      <w:pPr>
        <w:pStyle w:val="38"/>
        <w:rPr>
          <w:rFonts w:hint="eastAsia" w:ascii="黑体" w:hAnsi="宋体" w:eastAsia="黑体" w:cs="Times New Roman"/>
          <w:b/>
          <w:bCs/>
          <w:color w:val="auto"/>
          <w:spacing w:val="0"/>
          <w:kern w:val="0"/>
          <w:position w:val="0"/>
          <w:sz w:val="36"/>
          <w:szCs w:val="36"/>
          <w:highlight w:val="none"/>
        </w:rPr>
      </w:pPr>
    </w:p>
    <w:p w14:paraId="78691EF2">
      <w:pPr>
        <w:rPr>
          <w:rFonts w:hint="eastAsia" w:ascii="黑体" w:hAnsi="宋体" w:eastAsia="黑体" w:cs="Times New Roman"/>
          <w:b/>
          <w:bCs/>
          <w:color w:val="auto"/>
          <w:spacing w:val="0"/>
          <w:kern w:val="0"/>
          <w:position w:val="0"/>
          <w:sz w:val="36"/>
          <w:szCs w:val="36"/>
          <w:highlight w:val="none"/>
        </w:rPr>
      </w:pPr>
    </w:p>
    <w:p w14:paraId="1C04EF57">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bookmarkStart w:id="76" w:name="_Toc6822"/>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76"/>
    </w:p>
    <w:p w14:paraId="2D8DB545">
      <w:pPr>
        <w:autoSpaceDE w:val="0"/>
        <w:autoSpaceDN w:val="0"/>
        <w:adjustRightInd w:val="0"/>
        <w:spacing w:line="360" w:lineRule="auto"/>
        <w:rPr>
          <w:rFonts w:ascii="宋体" w:cs="宋体"/>
          <w:color w:val="auto"/>
          <w:spacing w:val="0"/>
          <w:position w:val="0"/>
          <w:szCs w:val="21"/>
          <w:highlight w:val="none"/>
          <w:lang w:val="zh-CN"/>
        </w:rPr>
      </w:pPr>
    </w:p>
    <w:p w14:paraId="1FCA0D91">
      <w:pPr>
        <w:rPr>
          <w:rFonts w:hint="eastAsia"/>
          <w:b/>
          <w:color w:val="auto"/>
          <w:spacing w:val="0"/>
          <w:position w:val="0"/>
          <w:sz w:val="32"/>
          <w:szCs w:val="32"/>
          <w:highlight w:val="none"/>
        </w:rPr>
      </w:pPr>
      <w:bookmarkStart w:id="77" w:name="_Toc71366186"/>
      <w:bookmarkStart w:id="78" w:name="_Toc44229899"/>
      <w:bookmarkStart w:id="79" w:name="_Toc31728084"/>
      <w:bookmarkStart w:id="80" w:name="_Toc35611516"/>
      <w:bookmarkStart w:id="81" w:name="_Toc35611438"/>
      <w:bookmarkStart w:id="82" w:name="_Toc31723070"/>
      <w:r>
        <w:rPr>
          <w:rFonts w:hint="eastAsia"/>
          <w:b/>
          <w:color w:val="auto"/>
          <w:spacing w:val="0"/>
          <w:position w:val="0"/>
          <w:sz w:val="32"/>
          <w:szCs w:val="32"/>
          <w:highlight w:val="none"/>
        </w:rPr>
        <w:t>一、资格证明文件格式</w:t>
      </w:r>
      <w:bookmarkEnd w:id="77"/>
      <w:bookmarkEnd w:id="78"/>
      <w:bookmarkEnd w:id="79"/>
      <w:bookmarkEnd w:id="80"/>
      <w:bookmarkEnd w:id="81"/>
      <w:bookmarkEnd w:id="82"/>
    </w:p>
    <w:p w14:paraId="76EE6008">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5BDDF02B">
      <w:pPr>
        <w:snapToGrid w:val="0"/>
        <w:spacing w:before="156" w:beforeLines="50" w:after="50"/>
        <w:jc w:val="center"/>
        <w:rPr>
          <w:rFonts w:ascii="宋体" w:hAnsi="宋体"/>
          <w:color w:val="auto"/>
          <w:spacing w:val="0"/>
          <w:position w:val="0"/>
          <w:sz w:val="44"/>
          <w:szCs w:val="44"/>
          <w:highlight w:val="none"/>
        </w:rPr>
      </w:pPr>
    </w:p>
    <w:p w14:paraId="126009DD">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001B6DEF">
      <w:pPr>
        <w:snapToGrid w:val="0"/>
        <w:spacing w:before="156" w:beforeLines="50" w:after="50"/>
        <w:rPr>
          <w:rFonts w:hint="eastAsia" w:ascii="宋体" w:hAnsi="宋体"/>
          <w:color w:val="auto"/>
          <w:spacing w:val="0"/>
          <w:position w:val="0"/>
          <w:sz w:val="24"/>
          <w:szCs w:val="20"/>
          <w:highlight w:val="none"/>
        </w:rPr>
      </w:pPr>
    </w:p>
    <w:p w14:paraId="62118EBF">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资  格  证  明  文  件</w:t>
      </w:r>
    </w:p>
    <w:p w14:paraId="2BA57EA6">
      <w:pPr>
        <w:snapToGrid w:val="0"/>
        <w:spacing w:before="156" w:beforeLines="50" w:after="50"/>
        <w:rPr>
          <w:rFonts w:hint="eastAsia" w:ascii="宋体" w:hAnsi="宋体"/>
          <w:bCs/>
          <w:color w:val="auto"/>
          <w:spacing w:val="0"/>
          <w:position w:val="0"/>
          <w:sz w:val="24"/>
          <w:szCs w:val="20"/>
          <w:highlight w:val="none"/>
        </w:rPr>
      </w:pPr>
    </w:p>
    <w:p w14:paraId="203A7CF2">
      <w:pPr>
        <w:snapToGrid w:val="0"/>
        <w:spacing w:before="156" w:beforeLines="50" w:after="50"/>
        <w:rPr>
          <w:rFonts w:hint="eastAsia" w:ascii="宋体" w:hAnsi="宋体"/>
          <w:bCs/>
          <w:color w:val="auto"/>
          <w:spacing w:val="0"/>
          <w:position w:val="0"/>
          <w:sz w:val="24"/>
          <w:szCs w:val="20"/>
          <w:highlight w:val="none"/>
        </w:rPr>
      </w:pPr>
    </w:p>
    <w:p w14:paraId="672B6F89">
      <w:pPr>
        <w:snapToGrid w:val="0"/>
        <w:spacing w:before="156" w:beforeLines="50" w:after="50"/>
        <w:rPr>
          <w:rFonts w:hint="eastAsia" w:ascii="宋体" w:hAnsi="宋体"/>
          <w:bCs/>
          <w:color w:val="auto"/>
          <w:spacing w:val="0"/>
          <w:position w:val="0"/>
          <w:sz w:val="24"/>
          <w:szCs w:val="20"/>
          <w:highlight w:val="none"/>
        </w:rPr>
      </w:pPr>
    </w:p>
    <w:p w14:paraId="683A3787">
      <w:pPr>
        <w:snapToGrid w:val="0"/>
        <w:spacing w:before="156" w:beforeLines="50" w:after="50"/>
        <w:rPr>
          <w:rFonts w:hint="eastAsia" w:ascii="宋体" w:hAnsi="宋体"/>
          <w:bCs/>
          <w:color w:val="auto"/>
          <w:spacing w:val="0"/>
          <w:position w:val="0"/>
          <w:sz w:val="24"/>
          <w:szCs w:val="20"/>
          <w:highlight w:val="none"/>
        </w:rPr>
      </w:pPr>
    </w:p>
    <w:p w14:paraId="63E0FCE5">
      <w:pPr>
        <w:snapToGrid w:val="0"/>
        <w:spacing w:before="156" w:beforeLines="50" w:after="50"/>
        <w:rPr>
          <w:rFonts w:hint="eastAsia" w:ascii="宋体" w:hAnsi="宋体"/>
          <w:bCs/>
          <w:color w:val="auto"/>
          <w:spacing w:val="0"/>
          <w:position w:val="0"/>
          <w:sz w:val="24"/>
          <w:szCs w:val="20"/>
          <w:highlight w:val="none"/>
        </w:rPr>
      </w:pPr>
    </w:p>
    <w:p w14:paraId="32BA7269">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7238D1D8">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4AD0935A">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25BD9A38">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4D3C8391">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420B48FE">
      <w:pPr>
        <w:pStyle w:val="9"/>
        <w:snapToGrid w:val="0"/>
        <w:spacing w:before="50" w:after="50"/>
        <w:rPr>
          <w:rFonts w:hint="eastAsia" w:ascii="宋体" w:hAnsi="宋体" w:cs="仿宋_GB2312"/>
          <w:bCs/>
          <w:color w:val="auto"/>
          <w:spacing w:val="0"/>
          <w:position w:val="0"/>
          <w:sz w:val="32"/>
          <w:szCs w:val="32"/>
          <w:highlight w:val="none"/>
        </w:rPr>
      </w:pPr>
    </w:p>
    <w:p w14:paraId="5E48C5E7">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642D6DB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2788576E">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05D0F070">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1D417DA7">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1AE385FE">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7A3C263A">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0989F54E">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12853386">
      <w:pPr>
        <w:spacing w:line="300" w:lineRule="auto"/>
        <w:rPr>
          <w:rFonts w:hint="eastAsia" w:ascii="宋体" w:hAnsi="宋体"/>
          <w:color w:val="auto"/>
          <w:spacing w:val="0"/>
          <w:position w:val="0"/>
          <w:szCs w:val="21"/>
          <w:highlight w:val="none"/>
        </w:rPr>
      </w:pPr>
    </w:p>
    <w:p w14:paraId="49AF89B7">
      <w:pPr>
        <w:spacing w:line="300" w:lineRule="auto"/>
        <w:rPr>
          <w:rFonts w:hint="eastAsia" w:ascii="宋体" w:hAnsi="宋体"/>
          <w:color w:val="auto"/>
          <w:spacing w:val="0"/>
          <w:position w:val="0"/>
          <w:szCs w:val="21"/>
          <w:highlight w:val="none"/>
        </w:rPr>
      </w:pPr>
    </w:p>
    <w:p w14:paraId="7A12B866">
      <w:pPr>
        <w:spacing w:line="300" w:lineRule="auto"/>
        <w:rPr>
          <w:rFonts w:hint="eastAsia" w:ascii="宋体" w:hAnsi="宋体"/>
          <w:color w:val="auto"/>
          <w:spacing w:val="0"/>
          <w:position w:val="0"/>
          <w:szCs w:val="21"/>
          <w:highlight w:val="none"/>
        </w:rPr>
      </w:pPr>
    </w:p>
    <w:p w14:paraId="16845F45">
      <w:pPr>
        <w:spacing w:line="300" w:lineRule="auto"/>
        <w:rPr>
          <w:rFonts w:hint="eastAsia" w:ascii="宋体" w:hAnsi="宋体"/>
          <w:color w:val="auto"/>
          <w:spacing w:val="0"/>
          <w:position w:val="0"/>
          <w:szCs w:val="21"/>
          <w:highlight w:val="none"/>
        </w:rPr>
      </w:pPr>
    </w:p>
    <w:p w14:paraId="2772B725">
      <w:pPr>
        <w:spacing w:line="300" w:lineRule="auto"/>
        <w:rPr>
          <w:rFonts w:hint="eastAsia" w:ascii="宋体" w:hAnsi="宋体"/>
          <w:color w:val="auto"/>
          <w:spacing w:val="0"/>
          <w:position w:val="0"/>
          <w:szCs w:val="21"/>
          <w:highlight w:val="none"/>
        </w:rPr>
      </w:pPr>
    </w:p>
    <w:p w14:paraId="1338CD6A">
      <w:pPr>
        <w:spacing w:line="300" w:lineRule="auto"/>
        <w:rPr>
          <w:rFonts w:hint="eastAsia" w:ascii="宋体" w:hAnsi="宋体"/>
          <w:color w:val="auto"/>
          <w:spacing w:val="0"/>
          <w:position w:val="0"/>
          <w:szCs w:val="21"/>
          <w:highlight w:val="none"/>
        </w:rPr>
      </w:pPr>
    </w:p>
    <w:p w14:paraId="5D245065">
      <w:pPr>
        <w:spacing w:line="300" w:lineRule="auto"/>
        <w:rPr>
          <w:rFonts w:hint="eastAsia" w:ascii="宋体" w:hAnsi="宋体"/>
          <w:color w:val="auto"/>
          <w:spacing w:val="0"/>
          <w:position w:val="0"/>
          <w:szCs w:val="21"/>
          <w:highlight w:val="none"/>
        </w:rPr>
      </w:pPr>
    </w:p>
    <w:p w14:paraId="21ACE79D">
      <w:pPr>
        <w:spacing w:line="300" w:lineRule="auto"/>
        <w:rPr>
          <w:rFonts w:hint="eastAsia" w:ascii="宋体" w:hAnsi="宋体"/>
          <w:color w:val="auto"/>
          <w:spacing w:val="0"/>
          <w:position w:val="0"/>
          <w:szCs w:val="21"/>
          <w:highlight w:val="none"/>
        </w:rPr>
      </w:pPr>
    </w:p>
    <w:p w14:paraId="2C9C4903">
      <w:pPr>
        <w:spacing w:line="300" w:lineRule="auto"/>
        <w:rPr>
          <w:rFonts w:hint="eastAsia" w:ascii="宋体" w:hAnsi="宋体"/>
          <w:color w:val="auto"/>
          <w:spacing w:val="0"/>
          <w:position w:val="0"/>
          <w:szCs w:val="21"/>
          <w:highlight w:val="none"/>
        </w:rPr>
      </w:pPr>
    </w:p>
    <w:p w14:paraId="44670962">
      <w:pPr>
        <w:spacing w:line="300" w:lineRule="auto"/>
        <w:rPr>
          <w:rFonts w:hint="eastAsia" w:ascii="宋体" w:hAnsi="宋体"/>
          <w:color w:val="auto"/>
          <w:spacing w:val="0"/>
          <w:position w:val="0"/>
          <w:szCs w:val="21"/>
          <w:highlight w:val="none"/>
        </w:rPr>
      </w:pPr>
    </w:p>
    <w:p w14:paraId="160361B6">
      <w:pPr>
        <w:spacing w:line="300" w:lineRule="auto"/>
        <w:rPr>
          <w:rFonts w:hint="eastAsia" w:ascii="宋体" w:hAnsi="宋体"/>
          <w:color w:val="auto"/>
          <w:spacing w:val="0"/>
          <w:position w:val="0"/>
          <w:szCs w:val="21"/>
          <w:highlight w:val="none"/>
        </w:rPr>
      </w:pPr>
    </w:p>
    <w:p w14:paraId="70EE95CC">
      <w:pPr>
        <w:spacing w:line="300" w:lineRule="auto"/>
        <w:rPr>
          <w:rFonts w:hint="eastAsia" w:ascii="宋体" w:hAnsi="宋体"/>
          <w:color w:val="auto"/>
          <w:spacing w:val="0"/>
          <w:position w:val="0"/>
          <w:szCs w:val="21"/>
          <w:highlight w:val="none"/>
        </w:rPr>
      </w:pPr>
    </w:p>
    <w:p w14:paraId="32DD09BF">
      <w:pPr>
        <w:spacing w:line="300" w:lineRule="auto"/>
        <w:rPr>
          <w:rFonts w:hint="eastAsia" w:ascii="宋体" w:hAnsi="宋体"/>
          <w:color w:val="auto"/>
          <w:spacing w:val="0"/>
          <w:position w:val="0"/>
          <w:szCs w:val="21"/>
          <w:highlight w:val="none"/>
        </w:rPr>
      </w:pPr>
    </w:p>
    <w:p w14:paraId="35B8059B">
      <w:pPr>
        <w:spacing w:line="300" w:lineRule="auto"/>
        <w:rPr>
          <w:rFonts w:hint="eastAsia" w:ascii="宋体" w:hAnsi="宋体"/>
          <w:color w:val="auto"/>
          <w:spacing w:val="0"/>
          <w:position w:val="0"/>
          <w:szCs w:val="21"/>
          <w:highlight w:val="none"/>
        </w:rPr>
      </w:pPr>
    </w:p>
    <w:p w14:paraId="47B99F2F">
      <w:pPr>
        <w:spacing w:line="300" w:lineRule="auto"/>
        <w:rPr>
          <w:rFonts w:hint="eastAsia" w:ascii="宋体" w:hAnsi="宋体"/>
          <w:color w:val="auto"/>
          <w:spacing w:val="0"/>
          <w:position w:val="0"/>
          <w:szCs w:val="21"/>
          <w:highlight w:val="none"/>
        </w:rPr>
      </w:pPr>
    </w:p>
    <w:p w14:paraId="5D93AA61">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3D26B0BF">
      <w:pPr>
        <w:spacing w:line="320" w:lineRule="exact"/>
        <w:jc w:val="center"/>
        <w:rPr>
          <w:rFonts w:hint="eastAsia" w:ascii="宋体" w:hAnsi="宋体"/>
          <w:color w:val="auto"/>
          <w:spacing w:val="0"/>
          <w:position w:val="0"/>
          <w:sz w:val="24"/>
          <w:szCs w:val="20"/>
          <w:highlight w:val="none"/>
        </w:rPr>
      </w:pPr>
    </w:p>
    <w:p w14:paraId="6BCB7EDB">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30D37F9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34F1540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11A7F2B8">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5C544A7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0B22C6CD">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4F9632F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5E9A425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25CB9AC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05F1737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43F8FBA1">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0CD050AE">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346BBE00">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08A2CF5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3B3671B1">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4AD8416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6D2B889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2667F04E">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8EEAA1">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901718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7F2092F8">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3690DCD5">
      <w:pPr>
        <w:pStyle w:val="13"/>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72848E99">
      <w:pPr>
        <w:pStyle w:val="13"/>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380A6A51">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1480400B">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108A2687">
      <w:pPr>
        <w:pStyle w:val="12"/>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3AE03ECD">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0F4FFB09">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73D26830">
      <w:pPr>
        <w:spacing w:line="360" w:lineRule="auto"/>
        <w:contextualSpacing/>
        <w:jc w:val="left"/>
        <w:rPr>
          <w:rFonts w:hint="eastAsia" w:ascii="宋体" w:hAnsi="宋体" w:cs="宋体"/>
          <w:color w:val="auto"/>
          <w:spacing w:val="0"/>
          <w:position w:val="0"/>
          <w:szCs w:val="21"/>
          <w:highlight w:val="none"/>
        </w:rPr>
      </w:pPr>
    </w:p>
    <w:p w14:paraId="1735E794">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4E692FFE">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1DD3D8B1">
      <w:pPr>
        <w:pStyle w:val="12"/>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5AB9045F">
      <w:pPr>
        <w:spacing w:line="320" w:lineRule="exact"/>
        <w:jc w:val="left"/>
        <w:rPr>
          <w:rFonts w:hint="eastAsia" w:ascii="宋体" w:hAnsi="宋体"/>
          <w:color w:val="auto"/>
          <w:spacing w:val="0"/>
          <w:position w:val="0"/>
          <w:szCs w:val="21"/>
          <w:highlight w:val="none"/>
        </w:rPr>
      </w:pPr>
    </w:p>
    <w:p w14:paraId="2EBA229F">
      <w:pPr>
        <w:spacing w:line="320" w:lineRule="exact"/>
        <w:jc w:val="center"/>
        <w:rPr>
          <w:rFonts w:hint="eastAsia" w:ascii="宋体" w:hAnsi="宋体"/>
          <w:b/>
          <w:color w:val="auto"/>
          <w:spacing w:val="0"/>
          <w:position w:val="0"/>
          <w:sz w:val="32"/>
          <w:szCs w:val="32"/>
          <w:highlight w:val="none"/>
        </w:rPr>
      </w:pPr>
    </w:p>
    <w:p w14:paraId="63E479A5">
      <w:pPr>
        <w:spacing w:line="320" w:lineRule="exact"/>
        <w:jc w:val="center"/>
        <w:rPr>
          <w:rFonts w:hint="eastAsia" w:ascii="宋体" w:hAnsi="宋体"/>
          <w:b/>
          <w:color w:val="auto"/>
          <w:spacing w:val="0"/>
          <w:position w:val="0"/>
          <w:sz w:val="32"/>
          <w:szCs w:val="32"/>
          <w:highlight w:val="none"/>
        </w:rPr>
      </w:pPr>
    </w:p>
    <w:p w14:paraId="6BAFDA04">
      <w:pPr>
        <w:spacing w:line="320" w:lineRule="exact"/>
        <w:jc w:val="center"/>
        <w:rPr>
          <w:rFonts w:hint="eastAsia" w:ascii="宋体" w:hAnsi="宋体"/>
          <w:b/>
          <w:color w:val="auto"/>
          <w:spacing w:val="0"/>
          <w:position w:val="0"/>
          <w:sz w:val="32"/>
          <w:szCs w:val="32"/>
          <w:highlight w:val="none"/>
        </w:rPr>
      </w:pPr>
    </w:p>
    <w:p w14:paraId="579D96D7">
      <w:pPr>
        <w:spacing w:line="320" w:lineRule="exact"/>
        <w:jc w:val="center"/>
        <w:rPr>
          <w:rFonts w:hint="eastAsia" w:ascii="宋体" w:hAnsi="宋体"/>
          <w:b/>
          <w:color w:val="auto"/>
          <w:spacing w:val="0"/>
          <w:position w:val="0"/>
          <w:sz w:val="32"/>
          <w:szCs w:val="32"/>
          <w:highlight w:val="none"/>
        </w:rPr>
      </w:pPr>
    </w:p>
    <w:p w14:paraId="0B5F7FBA">
      <w:pPr>
        <w:spacing w:line="320" w:lineRule="exact"/>
        <w:jc w:val="center"/>
        <w:rPr>
          <w:rFonts w:hint="eastAsia" w:ascii="宋体" w:hAnsi="宋体"/>
          <w:b/>
          <w:color w:val="auto"/>
          <w:spacing w:val="0"/>
          <w:position w:val="0"/>
          <w:sz w:val="32"/>
          <w:szCs w:val="32"/>
          <w:highlight w:val="none"/>
        </w:rPr>
      </w:pPr>
    </w:p>
    <w:p w14:paraId="341BF9D2">
      <w:pPr>
        <w:spacing w:line="320" w:lineRule="exact"/>
        <w:jc w:val="center"/>
        <w:rPr>
          <w:rFonts w:hint="eastAsia" w:ascii="宋体" w:hAnsi="宋体"/>
          <w:b/>
          <w:color w:val="auto"/>
          <w:spacing w:val="0"/>
          <w:position w:val="0"/>
          <w:sz w:val="32"/>
          <w:szCs w:val="32"/>
          <w:highlight w:val="none"/>
        </w:rPr>
      </w:pPr>
    </w:p>
    <w:p w14:paraId="79A42028">
      <w:pPr>
        <w:spacing w:line="320" w:lineRule="exact"/>
        <w:jc w:val="center"/>
        <w:rPr>
          <w:rFonts w:hint="eastAsia" w:ascii="宋体" w:hAnsi="宋体"/>
          <w:b/>
          <w:color w:val="auto"/>
          <w:spacing w:val="0"/>
          <w:position w:val="0"/>
          <w:sz w:val="32"/>
          <w:szCs w:val="32"/>
          <w:highlight w:val="none"/>
        </w:rPr>
      </w:pPr>
    </w:p>
    <w:p w14:paraId="2994C468">
      <w:pPr>
        <w:spacing w:line="320" w:lineRule="exact"/>
        <w:jc w:val="center"/>
        <w:rPr>
          <w:rFonts w:hint="eastAsia" w:ascii="宋体" w:hAnsi="宋体"/>
          <w:b/>
          <w:color w:val="auto"/>
          <w:spacing w:val="0"/>
          <w:position w:val="0"/>
          <w:sz w:val="32"/>
          <w:szCs w:val="32"/>
          <w:highlight w:val="none"/>
        </w:rPr>
      </w:pPr>
    </w:p>
    <w:p w14:paraId="734E7D0E">
      <w:pPr>
        <w:spacing w:line="320" w:lineRule="exact"/>
        <w:jc w:val="center"/>
        <w:rPr>
          <w:rFonts w:hint="eastAsia" w:ascii="宋体" w:hAnsi="宋体"/>
          <w:b/>
          <w:color w:val="auto"/>
          <w:spacing w:val="0"/>
          <w:position w:val="0"/>
          <w:sz w:val="32"/>
          <w:szCs w:val="32"/>
          <w:highlight w:val="none"/>
        </w:rPr>
      </w:pPr>
    </w:p>
    <w:p w14:paraId="68AF14FE">
      <w:pPr>
        <w:spacing w:line="320" w:lineRule="exact"/>
        <w:jc w:val="center"/>
        <w:rPr>
          <w:rFonts w:hint="eastAsia" w:ascii="宋体" w:hAnsi="宋体"/>
          <w:b/>
          <w:color w:val="auto"/>
          <w:spacing w:val="0"/>
          <w:position w:val="0"/>
          <w:sz w:val="32"/>
          <w:szCs w:val="32"/>
          <w:highlight w:val="none"/>
        </w:rPr>
      </w:pPr>
    </w:p>
    <w:p w14:paraId="77DBB68B">
      <w:pPr>
        <w:spacing w:line="320" w:lineRule="exact"/>
        <w:jc w:val="center"/>
        <w:rPr>
          <w:rFonts w:hint="eastAsia" w:ascii="宋体" w:hAnsi="宋体"/>
          <w:b/>
          <w:color w:val="auto"/>
          <w:spacing w:val="0"/>
          <w:position w:val="0"/>
          <w:sz w:val="32"/>
          <w:szCs w:val="32"/>
          <w:highlight w:val="none"/>
        </w:rPr>
      </w:pPr>
    </w:p>
    <w:p w14:paraId="7815FDFD">
      <w:pPr>
        <w:spacing w:line="320" w:lineRule="exact"/>
        <w:jc w:val="center"/>
        <w:rPr>
          <w:rFonts w:hint="eastAsia" w:ascii="宋体" w:hAnsi="宋体"/>
          <w:b/>
          <w:color w:val="auto"/>
          <w:spacing w:val="0"/>
          <w:position w:val="0"/>
          <w:sz w:val="32"/>
          <w:szCs w:val="32"/>
          <w:highlight w:val="none"/>
        </w:rPr>
      </w:pPr>
    </w:p>
    <w:p w14:paraId="0650268B">
      <w:pPr>
        <w:spacing w:line="320" w:lineRule="exact"/>
        <w:jc w:val="center"/>
        <w:rPr>
          <w:rFonts w:hint="eastAsia" w:ascii="宋体" w:hAnsi="宋体"/>
          <w:b/>
          <w:color w:val="auto"/>
          <w:spacing w:val="0"/>
          <w:position w:val="0"/>
          <w:sz w:val="32"/>
          <w:szCs w:val="32"/>
          <w:highlight w:val="none"/>
        </w:rPr>
      </w:pPr>
    </w:p>
    <w:p w14:paraId="362FCD03">
      <w:pPr>
        <w:spacing w:line="320" w:lineRule="exact"/>
        <w:jc w:val="center"/>
        <w:rPr>
          <w:rFonts w:hint="eastAsia" w:ascii="宋体" w:hAnsi="宋体"/>
          <w:b/>
          <w:color w:val="auto"/>
          <w:spacing w:val="0"/>
          <w:position w:val="0"/>
          <w:sz w:val="32"/>
          <w:szCs w:val="32"/>
          <w:highlight w:val="none"/>
        </w:rPr>
      </w:pPr>
    </w:p>
    <w:p w14:paraId="1F433D86">
      <w:pPr>
        <w:spacing w:line="320" w:lineRule="exact"/>
        <w:jc w:val="center"/>
        <w:rPr>
          <w:rFonts w:hint="eastAsia" w:ascii="宋体" w:hAnsi="宋体"/>
          <w:b/>
          <w:color w:val="auto"/>
          <w:spacing w:val="0"/>
          <w:position w:val="0"/>
          <w:sz w:val="32"/>
          <w:szCs w:val="32"/>
          <w:highlight w:val="none"/>
        </w:rPr>
      </w:pPr>
    </w:p>
    <w:p w14:paraId="5DAB9153">
      <w:pPr>
        <w:spacing w:line="320" w:lineRule="exact"/>
        <w:jc w:val="center"/>
        <w:rPr>
          <w:rFonts w:hint="eastAsia" w:ascii="宋体" w:hAnsi="宋体"/>
          <w:b/>
          <w:color w:val="auto"/>
          <w:spacing w:val="0"/>
          <w:position w:val="0"/>
          <w:sz w:val="32"/>
          <w:szCs w:val="32"/>
          <w:highlight w:val="none"/>
        </w:rPr>
      </w:pPr>
    </w:p>
    <w:p w14:paraId="2043636F">
      <w:pPr>
        <w:spacing w:line="320" w:lineRule="exact"/>
        <w:jc w:val="center"/>
        <w:rPr>
          <w:rFonts w:hint="eastAsia" w:ascii="宋体" w:hAnsi="宋体"/>
          <w:b/>
          <w:color w:val="auto"/>
          <w:spacing w:val="0"/>
          <w:position w:val="0"/>
          <w:sz w:val="32"/>
          <w:szCs w:val="32"/>
          <w:highlight w:val="none"/>
        </w:rPr>
      </w:pPr>
    </w:p>
    <w:p w14:paraId="0C01D625">
      <w:pPr>
        <w:spacing w:line="320" w:lineRule="exact"/>
        <w:jc w:val="center"/>
        <w:rPr>
          <w:rFonts w:hint="eastAsia" w:ascii="宋体" w:hAnsi="宋体"/>
          <w:b/>
          <w:color w:val="auto"/>
          <w:spacing w:val="0"/>
          <w:position w:val="0"/>
          <w:sz w:val="32"/>
          <w:szCs w:val="32"/>
          <w:highlight w:val="none"/>
        </w:rPr>
      </w:pPr>
    </w:p>
    <w:p w14:paraId="7D028C85">
      <w:pPr>
        <w:spacing w:line="320" w:lineRule="exact"/>
        <w:jc w:val="center"/>
        <w:rPr>
          <w:rFonts w:hint="eastAsia" w:ascii="宋体" w:hAnsi="宋体"/>
          <w:b/>
          <w:color w:val="auto"/>
          <w:spacing w:val="0"/>
          <w:position w:val="0"/>
          <w:sz w:val="32"/>
          <w:szCs w:val="32"/>
          <w:highlight w:val="none"/>
        </w:rPr>
      </w:pPr>
    </w:p>
    <w:p w14:paraId="55FAF364">
      <w:pPr>
        <w:spacing w:line="320" w:lineRule="exact"/>
        <w:jc w:val="center"/>
        <w:rPr>
          <w:rFonts w:hint="eastAsia" w:ascii="宋体" w:hAnsi="宋体"/>
          <w:b/>
          <w:color w:val="auto"/>
          <w:spacing w:val="0"/>
          <w:position w:val="0"/>
          <w:sz w:val="32"/>
          <w:szCs w:val="32"/>
          <w:highlight w:val="none"/>
        </w:rPr>
      </w:pPr>
    </w:p>
    <w:p w14:paraId="17B50AAC">
      <w:pPr>
        <w:spacing w:line="320" w:lineRule="exact"/>
        <w:jc w:val="center"/>
        <w:rPr>
          <w:rFonts w:hint="eastAsia" w:ascii="宋体" w:hAnsi="宋体"/>
          <w:b/>
          <w:color w:val="auto"/>
          <w:spacing w:val="0"/>
          <w:position w:val="0"/>
          <w:sz w:val="32"/>
          <w:szCs w:val="32"/>
          <w:highlight w:val="none"/>
        </w:rPr>
      </w:pPr>
    </w:p>
    <w:p w14:paraId="254D7D59">
      <w:pPr>
        <w:spacing w:line="320" w:lineRule="exact"/>
        <w:jc w:val="center"/>
        <w:rPr>
          <w:rFonts w:hint="eastAsia" w:ascii="宋体" w:hAnsi="宋体"/>
          <w:b/>
          <w:color w:val="auto"/>
          <w:spacing w:val="0"/>
          <w:position w:val="0"/>
          <w:sz w:val="32"/>
          <w:szCs w:val="32"/>
          <w:highlight w:val="none"/>
        </w:rPr>
      </w:pPr>
    </w:p>
    <w:p w14:paraId="3719B46C">
      <w:pPr>
        <w:spacing w:line="320" w:lineRule="exact"/>
        <w:jc w:val="center"/>
        <w:rPr>
          <w:rFonts w:hint="eastAsia" w:ascii="宋体" w:hAnsi="宋体"/>
          <w:b/>
          <w:color w:val="auto"/>
          <w:spacing w:val="0"/>
          <w:position w:val="0"/>
          <w:sz w:val="32"/>
          <w:szCs w:val="32"/>
          <w:highlight w:val="none"/>
        </w:rPr>
      </w:pPr>
    </w:p>
    <w:p w14:paraId="15BD398A">
      <w:pPr>
        <w:spacing w:line="320" w:lineRule="exact"/>
        <w:jc w:val="center"/>
        <w:rPr>
          <w:rFonts w:hint="eastAsia" w:ascii="宋体" w:hAnsi="宋体"/>
          <w:b/>
          <w:color w:val="auto"/>
          <w:spacing w:val="0"/>
          <w:position w:val="0"/>
          <w:sz w:val="32"/>
          <w:szCs w:val="32"/>
          <w:highlight w:val="none"/>
        </w:rPr>
      </w:pPr>
    </w:p>
    <w:p w14:paraId="2677C613">
      <w:pPr>
        <w:spacing w:line="320" w:lineRule="exact"/>
        <w:jc w:val="center"/>
        <w:rPr>
          <w:rFonts w:hint="eastAsia" w:ascii="宋体" w:hAnsi="宋体"/>
          <w:b/>
          <w:color w:val="auto"/>
          <w:spacing w:val="0"/>
          <w:position w:val="0"/>
          <w:sz w:val="32"/>
          <w:szCs w:val="32"/>
          <w:highlight w:val="none"/>
        </w:rPr>
      </w:pPr>
    </w:p>
    <w:p w14:paraId="1C3A12AD">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2BCBB7C8">
      <w:pPr>
        <w:spacing w:line="360" w:lineRule="auto"/>
        <w:contextualSpacing/>
        <w:jc w:val="center"/>
        <w:rPr>
          <w:rFonts w:hint="eastAsia" w:ascii="宋体" w:hAnsi="宋体"/>
          <w:b/>
          <w:color w:val="auto"/>
          <w:spacing w:val="0"/>
          <w:position w:val="0"/>
          <w:sz w:val="32"/>
          <w:szCs w:val="32"/>
          <w:highlight w:val="none"/>
        </w:rPr>
      </w:pPr>
    </w:p>
    <w:p w14:paraId="7A5A39C7">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077ED178">
      <w:pPr>
        <w:spacing w:line="360" w:lineRule="auto"/>
        <w:contextualSpacing/>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6CFB93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A12267">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4A1D6">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178639">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964677">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D715A">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0B5B2E7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822751">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111B1">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22FDCB">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4A6F48">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7677A">
            <w:pPr>
              <w:widowControl/>
              <w:spacing w:line="360" w:lineRule="auto"/>
              <w:contextualSpacing/>
              <w:jc w:val="center"/>
              <w:rPr>
                <w:rFonts w:hint="eastAsia" w:ascii="宋体" w:hAnsi="宋体" w:cs="宋体"/>
                <w:color w:val="auto"/>
                <w:spacing w:val="0"/>
                <w:kern w:val="0"/>
                <w:position w:val="0"/>
                <w:sz w:val="24"/>
                <w:highlight w:val="none"/>
              </w:rPr>
            </w:pPr>
          </w:p>
        </w:tc>
      </w:tr>
      <w:tr w14:paraId="6053413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045F0E">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9DE20C">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ED294D">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D5B2F1">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A52EA">
            <w:pPr>
              <w:widowControl/>
              <w:spacing w:line="360" w:lineRule="auto"/>
              <w:contextualSpacing/>
              <w:jc w:val="center"/>
              <w:rPr>
                <w:rFonts w:hint="eastAsia" w:ascii="宋体" w:hAnsi="宋体" w:cs="宋体"/>
                <w:color w:val="auto"/>
                <w:spacing w:val="0"/>
                <w:kern w:val="0"/>
                <w:position w:val="0"/>
                <w:sz w:val="24"/>
                <w:highlight w:val="none"/>
              </w:rPr>
            </w:pPr>
          </w:p>
        </w:tc>
      </w:tr>
      <w:tr w14:paraId="10633F9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4ADE3">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F10B83">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06DD8C">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941FB8">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91B8AF">
            <w:pPr>
              <w:widowControl/>
              <w:spacing w:line="360" w:lineRule="auto"/>
              <w:contextualSpacing/>
              <w:jc w:val="center"/>
              <w:rPr>
                <w:rFonts w:hint="eastAsia" w:ascii="宋体" w:hAnsi="宋体" w:cs="宋体"/>
                <w:color w:val="auto"/>
                <w:spacing w:val="0"/>
                <w:kern w:val="0"/>
                <w:position w:val="0"/>
                <w:sz w:val="24"/>
                <w:highlight w:val="none"/>
              </w:rPr>
            </w:pPr>
          </w:p>
        </w:tc>
      </w:tr>
      <w:tr w14:paraId="053C2F2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0ED69F">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B89457">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9C3BA7">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F4411B">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727323">
            <w:pPr>
              <w:widowControl/>
              <w:spacing w:line="360" w:lineRule="auto"/>
              <w:contextualSpacing/>
              <w:jc w:val="center"/>
              <w:rPr>
                <w:rFonts w:hint="eastAsia" w:ascii="宋体" w:hAnsi="宋体" w:cs="宋体"/>
                <w:color w:val="auto"/>
                <w:spacing w:val="0"/>
                <w:kern w:val="0"/>
                <w:position w:val="0"/>
                <w:sz w:val="24"/>
                <w:highlight w:val="none"/>
              </w:rPr>
            </w:pPr>
          </w:p>
        </w:tc>
      </w:tr>
    </w:tbl>
    <w:p w14:paraId="583A52B3">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08CFD75D">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04647B">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72B2F9B7">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53B70BEF">
      <w:pPr>
        <w:spacing w:line="360" w:lineRule="auto"/>
        <w:ind w:firstLine="420" w:firstLineChars="200"/>
        <w:contextualSpacing/>
        <w:jc w:val="left"/>
        <w:rPr>
          <w:rFonts w:ascii="宋体" w:hAnsi="宋体" w:cs="宋体"/>
          <w:color w:val="auto"/>
          <w:spacing w:val="0"/>
          <w:position w:val="0"/>
          <w:szCs w:val="21"/>
          <w:highlight w:val="none"/>
        </w:rPr>
      </w:pPr>
    </w:p>
    <w:p w14:paraId="6345F20A">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526052F8">
      <w:pPr>
        <w:spacing w:line="360" w:lineRule="auto"/>
        <w:ind w:right="480"/>
        <w:contextualSpacing/>
        <w:jc w:val="center"/>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highlight w:val="none"/>
        </w:rPr>
        <w:t xml:space="preserve"> </w:t>
      </w:r>
      <w:r>
        <w:rPr>
          <w:rFonts w:ascii="宋体" w:hAnsi="宋体" w:cs="宋体"/>
          <w:color w:val="auto"/>
          <w:spacing w:val="0"/>
          <w:position w:val="0"/>
          <w:sz w:val="24"/>
          <w:highlight w:val="none"/>
        </w:rPr>
        <w:t xml:space="preserve">     </w:t>
      </w:r>
      <w:r>
        <w:rPr>
          <w:rFonts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法定代表人或者委托代理人</w:t>
      </w:r>
      <w:r>
        <w:rPr>
          <w:rFonts w:hint="eastAsia" w:ascii="宋体" w:hAnsi="宋体"/>
          <w:color w:val="auto"/>
          <w:spacing w:val="0"/>
          <w:position w:val="0"/>
          <w:sz w:val="24"/>
          <w:szCs w:val="24"/>
          <w:highlight w:val="none"/>
        </w:rPr>
        <w:t>（签字或者电子签名）</w:t>
      </w:r>
      <w:r>
        <w:rPr>
          <w:rFonts w:hint="eastAsia"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u w:val="single"/>
        </w:rPr>
        <w:t xml:space="preserve">                   </w:t>
      </w:r>
    </w:p>
    <w:p w14:paraId="64E90D72">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0ECD635C">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354BF7B1">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433C493E">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354740C0">
      <w:pPr>
        <w:snapToGrid w:val="0"/>
        <w:spacing w:line="360" w:lineRule="auto"/>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2CAF9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7C1BE5">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2A65FB">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047519">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ED699">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1C041E7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56BD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6E056E">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43BAC9">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37A258">
            <w:pPr>
              <w:widowControl/>
              <w:spacing w:line="360" w:lineRule="auto"/>
              <w:contextualSpacing/>
              <w:jc w:val="center"/>
              <w:rPr>
                <w:rFonts w:ascii="宋体" w:hAnsi="宋体" w:cs="宋体"/>
                <w:color w:val="auto"/>
                <w:spacing w:val="0"/>
                <w:kern w:val="0"/>
                <w:position w:val="0"/>
                <w:sz w:val="24"/>
                <w:highlight w:val="none"/>
              </w:rPr>
            </w:pPr>
          </w:p>
        </w:tc>
      </w:tr>
      <w:tr w14:paraId="33EAFD0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D70221">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E20CF">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920CF1">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60BA6">
            <w:pPr>
              <w:widowControl/>
              <w:spacing w:line="360" w:lineRule="auto"/>
              <w:contextualSpacing/>
              <w:jc w:val="center"/>
              <w:rPr>
                <w:rFonts w:ascii="宋体" w:hAnsi="宋体" w:cs="宋体"/>
                <w:color w:val="auto"/>
                <w:spacing w:val="0"/>
                <w:kern w:val="0"/>
                <w:position w:val="0"/>
                <w:sz w:val="24"/>
                <w:highlight w:val="none"/>
              </w:rPr>
            </w:pPr>
          </w:p>
        </w:tc>
      </w:tr>
      <w:tr w14:paraId="475FC8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6547F3">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A2C81">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CC5246">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3E066D">
            <w:pPr>
              <w:widowControl/>
              <w:spacing w:line="360" w:lineRule="auto"/>
              <w:contextualSpacing/>
              <w:jc w:val="center"/>
              <w:rPr>
                <w:rFonts w:ascii="宋体" w:hAnsi="宋体" w:cs="宋体"/>
                <w:color w:val="auto"/>
                <w:spacing w:val="0"/>
                <w:kern w:val="0"/>
                <w:position w:val="0"/>
                <w:sz w:val="24"/>
                <w:highlight w:val="none"/>
              </w:rPr>
            </w:pPr>
          </w:p>
        </w:tc>
      </w:tr>
      <w:tr w14:paraId="78EE9D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D2DF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D346D3">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E1AB3">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9C83EC">
            <w:pPr>
              <w:widowControl/>
              <w:spacing w:line="360" w:lineRule="auto"/>
              <w:contextualSpacing/>
              <w:jc w:val="center"/>
              <w:rPr>
                <w:rFonts w:ascii="宋体" w:hAnsi="宋体" w:cs="宋体"/>
                <w:color w:val="auto"/>
                <w:spacing w:val="0"/>
                <w:kern w:val="0"/>
                <w:position w:val="0"/>
                <w:sz w:val="24"/>
                <w:highlight w:val="none"/>
              </w:rPr>
            </w:pPr>
          </w:p>
        </w:tc>
      </w:tr>
    </w:tbl>
    <w:p w14:paraId="631AE98E">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56028B0A">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37765E8F">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71838CE9">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0796FDBC">
      <w:pPr>
        <w:spacing w:line="360" w:lineRule="auto"/>
        <w:contextualSpacing/>
        <w:jc w:val="left"/>
        <w:rPr>
          <w:rFonts w:hint="eastAsia" w:ascii="宋体" w:hAnsi="宋体"/>
          <w:color w:val="auto"/>
          <w:spacing w:val="0"/>
          <w:position w:val="0"/>
          <w:sz w:val="28"/>
          <w:szCs w:val="28"/>
          <w:highlight w:val="none"/>
        </w:rPr>
      </w:pPr>
    </w:p>
    <w:p w14:paraId="576DD9AB">
      <w:pPr>
        <w:spacing w:line="360" w:lineRule="auto"/>
        <w:contextualSpacing/>
        <w:jc w:val="left"/>
        <w:rPr>
          <w:rFonts w:hint="eastAsia" w:ascii="宋体" w:hAnsi="宋体"/>
          <w:color w:val="auto"/>
          <w:spacing w:val="0"/>
          <w:position w:val="0"/>
          <w:sz w:val="28"/>
          <w:szCs w:val="28"/>
          <w:highlight w:val="none"/>
        </w:rPr>
      </w:pPr>
    </w:p>
    <w:p w14:paraId="411031DC">
      <w:pPr>
        <w:spacing w:line="360" w:lineRule="auto"/>
        <w:contextualSpacing/>
        <w:jc w:val="left"/>
        <w:rPr>
          <w:rFonts w:hint="eastAsia"/>
          <w:color w:val="auto"/>
          <w:spacing w:val="0"/>
          <w:position w:val="0"/>
          <w:sz w:val="28"/>
          <w:szCs w:val="28"/>
          <w:highlight w:val="none"/>
        </w:rPr>
      </w:pPr>
    </w:p>
    <w:p w14:paraId="2D74EA5E">
      <w:pPr>
        <w:spacing w:line="360" w:lineRule="auto"/>
        <w:contextualSpacing/>
        <w:jc w:val="left"/>
        <w:rPr>
          <w:rFonts w:hint="eastAsia" w:ascii="宋体" w:hAnsi="宋体"/>
          <w:color w:val="auto"/>
          <w:spacing w:val="0"/>
          <w:position w:val="0"/>
          <w:sz w:val="28"/>
          <w:szCs w:val="28"/>
          <w:highlight w:val="none"/>
        </w:rPr>
      </w:pPr>
    </w:p>
    <w:p w14:paraId="745E503D">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6D3A17EF">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0E273AA0">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2F572CD8">
      <w:pPr>
        <w:pStyle w:val="12"/>
        <w:tabs>
          <w:tab w:val="left" w:pos="939"/>
        </w:tabs>
        <w:spacing w:line="360" w:lineRule="auto"/>
        <w:ind w:left="0" w:leftChars="0" w:firstLine="560" w:firstLineChars="200"/>
        <w:rPr>
          <w:rFonts w:ascii="宋体" w:hAnsi="宋体"/>
          <w:color w:val="auto"/>
          <w:spacing w:val="0"/>
          <w:position w:val="0"/>
          <w:sz w:val="28"/>
          <w:szCs w:val="28"/>
          <w:highlight w:val="none"/>
        </w:rPr>
      </w:pPr>
    </w:p>
    <w:p w14:paraId="69889FA4">
      <w:pPr>
        <w:pStyle w:val="12"/>
        <w:tabs>
          <w:tab w:val="left" w:pos="939"/>
        </w:tabs>
        <w:spacing w:line="360" w:lineRule="auto"/>
        <w:rPr>
          <w:rFonts w:ascii="宋体" w:hAnsi="宋体"/>
          <w:color w:val="auto"/>
          <w:spacing w:val="0"/>
          <w:position w:val="0"/>
          <w:sz w:val="28"/>
          <w:szCs w:val="28"/>
          <w:highlight w:val="none"/>
        </w:rPr>
      </w:pPr>
    </w:p>
    <w:p w14:paraId="3A47190E">
      <w:pPr>
        <w:pStyle w:val="12"/>
        <w:tabs>
          <w:tab w:val="left" w:pos="939"/>
        </w:tabs>
        <w:spacing w:line="360" w:lineRule="auto"/>
        <w:rPr>
          <w:rFonts w:ascii="宋体" w:hAnsi="宋体"/>
          <w:color w:val="auto"/>
          <w:spacing w:val="0"/>
          <w:position w:val="0"/>
          <w:sz w:val="28"/>
          <w:szCs w:val="28"/>
          <w:highlight w:val="none"/>
        </w:rPr>
      </w:pPr>
    </w:p>
    <w:p w14:paraId="6B8212F6">
      <w:pPr>
        <w:pStyle w:val="12"/>
        <w:tabs>
          <w:tab w:val="left" w:pos="939"/>
        </w:tabs>
        <w:spacing w:line="360" w:lineRule="auto"/>
        <w:rPr>
          <w:rFonts w:ascii="宋体" w:hAnsi="宋体"/>
          <w:color w:val="auto"/>
          <w:spacing w:val="0"/>
          <w:position w:val="0"/>
          <w:sz w:val="28"/>
          <w:szCs w:val="28"/>
          <w:highlight w:val="none"/>
        </w:rPr>
      </w:pPr>
    </w:p>
    <w:p w14:paraId="1948CD26">
      <w:pPr>
        <w:pStyle w:val="12"/>
        <w:tabs>
          <w:tab w:val="left" w:pos="939"/>
        </w:tabs>
        <w:spacing w:line="360" w:lineRule="auto"/>
        <w:rPr>
          <w:rFonts w:ascii="宋体" w:hAnsi="宋体"/>
          <w:color w:val="auto"/>
          <w:spacing w:val="0"/>
          <w:position w:val="0"/>
          <w:sz w:val="28"/>
          <w:szCs w:val="28"/>
          <w:highlight w:val="none"/>
        </w:rPr>
      </w:pPr>
    </w:p>
    <w:p w14:paraId="08C06A91">
      <w:pPr>
        <w:pStyle w:val="12"/>
        <w:tabs>
          <w:tab w:val="left" w:pos="939"/>
        </w:tabs>
        <w:spacing w:line="360" w:lineRule="auto"/>
        <w:rPr>
          <w:rFonts w:ascii="宋体" w:hAnsi="宋体"/>
          <w:color w:val="auto"/>
          <w:spacing w:val="0"/>
          <w:position w:val="0"/>
          <w:sz w:val="28"/>
          <w:szCs w:val="28"/>
          <w:highlight w:val="none"/>
        </w:rPr>
      </w:pPr>
    </w:p>
    <w:p w14:paraId="2FA871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bookmarkStart w:id="83" w:name="_Toc71365926"/>
      <w:r>
        <w:rPr>
          <w:rFonts w:hint="eastAsia" w:ascii="宋体" w:hAnsi="宋体" w:eastAsia="宋体" w:cs="Times New Roman"/>
          <w:b/>
          <w:color w:val="auto"/>
          <w:spacing w:val="0"/>
          <w:position w:val="0"/>
          <w:sz w:val="32"/>
          <w:szCs w:val="32"/>
          <w:highlight w:val="none"/>
        </w:rPr>
        <w:t>中小企业声明函（工程）</w:t>
      </w:r>
      <w:bookmarkEnd w:id="83"/>
    </w:p>
    <w:p w14:paraId="77BEB76D">
      <w:pPr>
        <w:pStyle w:val="2"/>
        <w:spacing w:line="500" w:lineRule="exact"/>
        <w:ind w:right="142" w:firstLine="705" w:firstLineChars="294"/>
        <w:rPr>
          <w:rFonts w:ascii="宋体" w:hAnsi="宋体"/>
          <w:color w:val="auto"/>
          <w:spacing w:val="0"/>
          <w:position w:val="0"/>
          <w:sz w:val="24"/>
          <w:highlight w:val="none"/>
        </w:rPr>
      </w:pPr>
    </w:p>
    <w:p w14:paraId="772F7343">
      <w:pPr>
        <w:pStyle w:val="2"/>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03275939">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700D511C">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2B91E0CB">
      <w:pPr>
        <w:pStyle w:val="2"/>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5F8EDE2C">
      <w:pPr>
        <w:pStyle w:val="2"/>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60BBCAF3">
      <w:pPr>
        <w:pStyle w:val="2"/>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2D8DC27A">
      <w:pPr>
        <w:pStyle w:val="2"/>
        <w:spacing w:before="56" w:line="500" w:lineRule="exact"/>
        <w:ind w:right="1808" w:firstLine="705" w:firstLineChars="294"/>
        <w:rPr>
          <w:rFonts w:hint="eastAsia" w:ascii="宋体" w:hAnsi="宋体"/>
          <w:color w:val="auto"/>
          <w:spacing w:val="0"/>
          <w:position w:val="0"/>
          <w:sz w:val="24"/>
          <w:highlight w:val="none"/>
        </w:rPr>
      </w:pPr>
    </w:p>
    <w:p w14:paraId="6EC93974">
      <w:pPr>
        <w:pStyle w:val="2"/>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2A2B3458">
      <w:pPr>
        <w:pStyle w:val="2"/>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4A7E7C4D">
      <w:pPr>
        <w:pStyle w:val="2"/>
        <w:spacing w:before="56" w:line="500" w:lineRule="exact"/>
        <w:ind w:right="1808" w:firstLine="5625" w:firstLineChars="2344"/>
        <w:rPr>
          <w:rFonts w:ascii="宋体" w:hAnsi="宋体"/>
          <w:color w:val="auto"/>
          <w:spacing w:val="0"/>
          <w:position w:val="0"/>
          <w:sz w:val="24"/>
          <w:highlight w:val="none"/>
        </w:rPr>
      </w:pPr>
    </w:p>
    <w:p w14:paraId="68AEC1D1">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A9CF3C6">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033A27D1">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3E07E65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43542D0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5EBFA676">
      <w:pPr>
        <w:spacing w:line="360" w:lineRule="auto"/>
        <w:contextualSpacing/>
        <w:rPr>
          <w:rFonts w:hint="eastAsia" w:ascii="宋体" w:hAnsi="宋体" w:cs="仿宋_GB2312"/>
          <w:color w:val="auto"/>
          <w:spacing w:val="0"/>
          <w:position w:val="0"/>
          <w:sz w:val="24"/>
          <w:highlight w:val="none"/>
        </w:rPr>
      </w:pPr>
    </w:p>
    <w:p w14:paraId="1CF3D682">
      <w:pPr>
        <w:spacing w:line="360" w:lineRule="auto"/>
        <w:contextualSpacing/>
        <w:rPr>
          <w:rFonts w:hint="eastAsia" w:ascii="宋体" w:hAnsi="宋体" w:cs="仿宋_GB2312"/>
          <w:color w:val="auto"/>
          <w:spacing w:val="0"/>
          <w:position w:val="0"/>
          <w:sz w:val="24"/>
          <w:highlight w:val="none"/>
        </w:rPr>
      </w:pPr>
    </w:p>
    <w:p w14:paraId="49C76C74">
      <w:pPr>
        <w:spacing w:line="360" w:lineRule="auto"/>
        <w:contextualSpacing/>
        <w:rPr>
          <w:rFonts w:hint="eastAsia" w:ascii="宋体" w:hAnsi="宋体" w:cs="仿宋_GB2312"/>
          <w:color w:val="auto"/>
          <w:spacing w:val="0"/>
          <w:position w:val="0"/>
          <w:sz w:val="24"/>
          <w:highlight w:val="none"/>
        </w:rPr>
      </w:pPr>
    </w:p>
    <w:p w14:paraId="650E2792">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10D902CA">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75FC0531">
      <w:pPr>
        <w:spacing w:line="360" w:lineRule="auto"/>
        <w:contextualSpacing/>
        <w:rPr>
          <w:rFonts w:hint="eastAsia" w:ascii="宋体" w:hAnsi="宋体" w:cs="仿宋_GB2312"/>
          <w:color w:val="auto"/>
          <w:spacing w:val="0"/>
          <w:position w:val="0"/>
          <w:sz w:val="24"/>
          <w:highlight w:val="none"/>
        </w:rPr>
      </w:pPr>
    </w:p>
    <w:p w14:paraId="73700003">
      <w:pPr>
        <w:spacing w:line="360" w:lineRule="auto"/>
        <w:contextualSpacing/>
        <w:rPr>
          <w:rFonts w:hint="eastAsia" w:ascii="宋体" w:hAnsi="宋体" w:cs="仿宋_GB2312"/>
          <w:color w:val="auto"/>
          <w:spacing w:val="0"/>
          <w:position w:val="0"/>
          <w:sz w:val="24"/>
          <w:highlight w:val="none"/>
        </w:rPr>
      </w:pPr>
    </w:p>
    <w:p w14:paraId="72A15803">
      <w:pPr>
        <w:spacing w:line="360" w:lineRule="auto"/>
        <w:contextualSpacing/>
        <w:rPr>
          <w:rFonts w:hint="eastAsia" w:ascii="宋体" w:hAnsi="宋体" w:cs="仿宋_GB2312"/>
          <w:color w:val="auto"/>
          <w:spacing w:val="0"/>
          <w:position w:val="0"/>
          <w:sz w:val="24"/>
          <w:highlight w:val="none"/>
        </w:rPr>
      </w:pPr>
    </w:p>
    <w:p w14:paraId="50BC2E44">
      <w:pPr>
        <w:pStyle w:val="12"/>
        <w:tabs>
          <w:tab w:val="left" w:pos="939"/>
        </w:tabs>
        <w:spacing w:line="360" w:lineRule="auto"/>
        <w:ind w:left="0" w:leftChars="0" w:firstLine="720" w:firstLineChars="300"/>
        <w:rPr>
          <w:rFonts w:hint="eastAsia"/>
          <w:color w:val="auto"/>
          <w:spacing w:val="0"/>
          <w:position w:val="0"/>
          <w:sz w:val="24"/>
          <w:szCs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pacing w:val="0"/>
          <w:position w:val="0"/>
          <w:sz w:val="28"/>
          <w:szCs w:val="28"/>
          <w:highlight w:val="none"/>
        </w:rPr>
        <w:br w:type="page"/>
      </w:r>
    </w:p>
    <w:p w14:paraId="59061DB3">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119E2F31">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35AA1BAD">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2AAABC0D">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70D55962">
      <w:pPr>
        <w:snapToGrid w:val="0"/>
        <w:spacing w:before="156" w:beforeLines="50" w:after="50"/>
        <w:rPr>
          <w:rFonts w:hint="eastAsia" w:ascii="宋体" w:hAnsi="宋体"/>
          <w:color w:val="auto"/>
          <w:spacing w:val="0"/>
          <w:position w:val="0"/>
          <w:sz w:val="24"/>
          <w:szCs w:val="20"/>
          <w:highlight w:val="none"/>
        </w:rPr>
      </w:pPr>
    </w:p>
    <w:p w14:paraId="377369C3">
      <w:pPr>
        <w:snapToGrid w:val="0"/>
        <w:spacing w:before="156" w:beforeLines="50" w:after="50"/>
        <w:rPr>
          <w:rFonts w:hint="eastAsia" w:ascii="宋体" w:hAnsi="宋体"/>
          <w:color w:val="auto"/>
          <w:spacing w:val="0"/>
          <w:position w:val="0"/>
          <w:sz w:val="24"/>
          <w:szCs w:val="20"/>
          <w:highlight w:val="none"/>
        </w:rPr>
      </w:pPr>
    </w:p>
    <w:p w14:paraId="08510797">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4A8AC88E">
      <w:pPr>
        <w:snapToGrid w:val="0"/>
        <w:spacing w:before="156" w:beforeLines="50" w:after="50"/>
        <w:rPr>
          <w:rFonts w:hint="eastAsia" w:ascii="宋体" w:hAnsi="宋体"/>
          <w:bCs/>
          <w:color w:val="auto"/>
          <w:spacing w:val="0"/>
          <w:position w:val="0"/>
          <w:sz w:val="24"/>
          <w:szCs w:val="20"/>
          <w:highlight w:val="none"/>
        </w:rPr>
      </w:pPr>
    </w:p>
    <w:p w14:paraId="61330C76">
      <w:pPr>
        <w:snapToGrid w:val="0"/>
        <w:spacing w:before="156" w:beforeLines="50" w:after="50"/>
        <w:rPr>
          <w:rFonts w:hint="eastAsia" w:ascii="宋体" w:hAnsi="宋体"/>
          <w:bCs/>
          <w:color w:val="auto"/>
          <w:spacing w:val="0"/>
          <w:position w:val="0"/>
          <w:sz w:val="24"/>
          <w:szCs w:val="20"/>
          <w:highlight w:val="none"/>
        </w:rPr>
      </w:pPr>
    </w:p>
    <w:p w14:paraId="6317F31F">
      <w:pPr>
        <w:snapToGrid w:val="0"/>
        <w:spacing w:before="156" w:beforeLines="50" w:after="50"/>
        <w:rPr>
          <w:rFonts w:hint="eastAsia" w:ascii="宋体" w:hAnsi="宋体"/>
          <w:bCs/>
          <w:color w:val="auto"/>
          <w:spacing w:val="0"/>
          <w:position w:val="0"/>
          <w:sz w:val="24"/>
          <w:szCs w:val="20"/>
          <w:highlight w:val="none"/>
        </w:rPr>
      </w:pPr>
    </w:p>
    <w:p w14:paraId="76D1C610">
      <w:pPr>
        <w:snapToGrid w:val="0"/>
        <w:spacing w:before="156" w:beforeLines="50" w:after="50"/>
        <w:rPr>
          <w:rFonts w:hint="eastAsia" w:ascii="宋体" w:hAnsi="宋体"/>
          <w:bCs/>
          <w:color w:val="auto"/>
          <w:spacing w:val="0"/>
          <w:position w:val="0"/>
          <w:sz w:val="24"/>
          <w:szCs w:val="20"/>
          <w:highlight w:val="none"/>
        </w:rPr>
      </w:pPr>
    </w:p>
    <w:p w14:paraId="058E7344">
      <w:pPr>
        <w:snapToGrid w:val="0"/>
        <w:spacing w:before="156" w:beforeLines="50" w:after="50"/>
        <w:rPr>
          <w:rFonts w:hint="eastAsia" w:ascii="宋体" w:hAnsi="宋体"/>
          <w:bCs/>
          <w:color w:val="auto"/>
          <w:spacing w:val="0"/>
          <w:position w:val="0"/>
          <w:sz w:val="24"/>
          <w:szCs w:val="20"/>
          <w:highlight w:val="none"/>
        </w:rPr>
      </w:pPr>
    </w:p>
    <w:p w14:paraId="0C13487E">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5D8649BD">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40D674A1">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1130517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24C0673A">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2C2F8476">
      <w:pPr>
        <w:pStyle w:val="9"/>
        <w:snapToGrid w:val="0"/>
        <w:spacing w:before="50" w:after="50"/>
        <w:rPr>
          <w:rFonts w:hint="eastAsia" w:ascii="宋体" w:hAnsi="宋体" w:cs="仿宋_GB2312"/>
          <w:bCs/>
          <w:color w:val="auto"/>
          <w:spacing w:val="0"/>
          <w:position w:val="0"/>
          <w:sz w:val="32"/>
          <w:szCs w:val="32"/>
          <w:highlight w:val="none"/>
        </w:rPr>
      </w:pPr>
    </w:p>
    <w:p w14:paraId="21E3CDCA">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73A932AE">
      <w:pPr>
        <w:pStyle w:val="9"/>
        <w:snapToGrid w:val="0"/>
        <w:spacing w:before="50" w:after="50"/>
        <w:ind w:firstLine="640" w:firstLineChars="200"/>
        <w:rPr>
          <w:rFonts w:hint="eastAsia" w:ascii="宋体" w:hAnsi="宋体" w:cs="仿宋_GB2312"/>
          <w:bCs/>
          <w:color w:val="auto"/>
          <w:spacing w:val="0"/>
          <w:position w:val="0"/>
          <w:sz w:val="32"/>
          <w:szCs w:val="32"/>
          <w:highlight w:val="none"/>
        </w:rPr>
      </w:pPr>
    </w:p>
    <w:p w14:paraId="211762FC">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1A9FF3FA">
      <w:pPr>
        <w:pStyle w:val="9"/>
        <w:snapToGrid w:val="0"/>
        <w:spacing w:before="50" w:after="50"/>
        <w:ind w:firstLine="0"/>
        <w:rPr>
          <w:rFonts w:hint="eastAsia" w:ascii="宋体" w:hAnsi="宋体" w:cs="仿宋_GB2312"/>
          <w:bCs/>
          <w:color w:val="auto"/>
          <w:spacing w:val="0"/>
          <w:position w:val="0"/>
          <w:sz w:val="32"/>
          <w:szCs w:val="32"/>
          <w:highlight w:val="none"/>
        </w:rPr>
      </w:pPr>
    </w:p>
    <w:p w14:paraId="2E19E32A">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10C264FD">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160F63A4">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3435D1B6">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20A4A978">
      <w:pPr>
        <w:pStyle w:val="3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633AB1F4">
      <w:pPr>
        <w:pStyle w:val="38"/>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3A42484D">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7C11B49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采购竞争性磋商采购方式管理暂行办法》等有关规定，经研究上述竞争性磋商文件的磋商须知、合同条款、图纸</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4BB61213">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12BABE8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3、我方承认磋商函附录是我方磋商函的组成部分。</w:t>
      </w:r>
    </w:p>
    <w:p w14:paraId="6DE4CEB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044D8A4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4B796CAD">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636BC89C">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44E7B576">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288D8423">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102AAE62">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2E30F8C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6837DD85">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6、如果我方成交，我方将按照文件规定提交履约保证金作为履约担保。</w:t>
      </w:r>
    </w:p>
    <w:p w14:paraId="571F1D0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7E26E0AD">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8、除非另外达成协议并生效，你方的成交通知书和本响应文件将成为约束双方的合同文件的组成部分。</w:t>
      </w:r>
    </w:p>
    <w:p w14:paraId="52C3C60F">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638514DF">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5687826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579FC818">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23989AA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0F35240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0251321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1C192C4B">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59E506DB">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4FD9BF33">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3EEA73C2">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r>
        <w:rPr>
          <w:rFonts w:hint="eastAsia" w:asciiTheme="majorEastAsia" w:hAnsiTheme="majorEastAsia" w:eastAsiaTheme="majorEastAsia" w:cstheme="majorEastAsia"/>
          <w:b/>
          <w:bCs/>
          <w:color w:val="auto"/>
          <w:spacing w:val="0"/>
          <w:position w:val="0"/>
          <w:sz w:val="28"/>
          <w:szCs w:val="28"/>
          <w:highlight w:val="none"/>
        </w:rPr>
        <w:t>磋商函附录</w:t>
      </w:r>
      <w:r>
        <w:rPr>
          <w:rFonts w:hint="eastAsia" w:asciiTheme="majorEastAsia" w:hAnsiTheme="majorEastAsia" w:eastAsiaTheme="majorEastAsia" w:cstheme="majorEastAsia"/>
          <w:b/>
          <w:bCs/>
          <w:color w:val="auto"/>
          <w:spacing w:val="0"/>
          <w:position w:val="0"/>
          <w:sz w:val="28"/>
          <w:szCs w:val="28"/>
          <w:highlight w:val="none"/>
          <w:lang w:eastAsia="zh-CN"/>
        </w:rPr>
        <w:t>（格式）</w:t>
      </w:r>
    </w:p>
    <w:p w14:paraId="70194909">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p>
    <w:tbl>
      <w:tblPr>
        <w:tblStyle w:val="5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FF6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43E09E96">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26EF9B9D">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576F6269">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7EDF3C9E">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2F82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C60F8AB">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78FA1DEB">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7A4E1B37">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67C927E2">
            <w:pPr>
              <w:rPr>
                <w:rFonts w:hint="eastAsia" w:ascii="宋体" w:hAnsi="宋体" w:eastAsia="宋体" w:cs="宋体"/>
                <w:color w:val="auto"/>
                <w:spacing w:val="0"/>
                <w:position w:val="0"/>
                <w:sz w:val="21"/>
                <w:szCs w:val="21"/>
                <w:highlight w:val="none"/>
              </w:rPr>
            </w:pPr>
          </w:p>
        </w:tc>
      </w:tr>
      <w:tr w14:paraId="22838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51CE3C12">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00AE2845">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2818" w:type="dxa"/>
            <w:vAlign w:val="top"/>
          </w:tcPr>
          <w:p w14:paraId="396C1546">
            <w:pPr>
              <w:rPr>
                <w:rFonts w:hint="eastAsia" w:ascii="宋体" w:hAnsi="宋体" w:eastAsia="宋体" w:cs="宋体"/>
                <w:color w:val="auto"/>
                <w:spacing w:val="0"/>
                <w:position w:val="0"/>
                <w:sz w:val="21"/>
                <w:szCs w:val="21"/>
                <w:highlight w:val="none"/>
              </w:rPr>
            </w:pPr>
          </w:p>
        </w:tc>
        <w:tc>
          <w:tcPr>
            <w:tcW w:w="1696" w:type="dxa"/>
            <w:vAlign w:val="top"/>
          </w:tcPr>
          <w:p w14:paraId="51186266">
            <w:pPr>
              <w:rPr>
                <w:rFonts w:hint="eastAsia" w:ascii="宋体" w:hAnsi="宋体" w:eastAsia="宋体" w:cs="宋体"/>
                <w:color w:val="auto"/>
                <w:spacing w:val="0"/>
                <w:position w:val="0"/>
                <w:sz w:val="21"/>
                <w:szCs w:val="21"/>
                <w:highlight w:val="none"/>
              </w:rPr>
            </w:pPr>
          </w:p>
        </w:tc>
      </w:tr>
      <w:tr w14:paraId="26ED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1634DE3">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7A332F7E">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22578D14">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573FF80A">
            <w:pPr>
              <w:rPr>
                <w:rFonts w:hint="eastAsia" w:ascii="宋体" w:hAnsi="宋体" w:eastAsia="宋体" w:cs="宋体"/>
                <w:color w:val="auto"/>
                <w:spacing w:val="0"/>
                <w:position w:val="0"/>
                <w:sz w:val="21"/>
                <w:szCs w:val="21"/>
                <w:highlight w:val="none"/>
              </w:rPr>
            </w:pPr>
          </w:p>
        </w:tc>
      </w:tr>
      <w:tr w14:paraId="754F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7CB5BFA5">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3B590F6B">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61C4A359">
            <w:pPr>
              <w:rPr>
                <w:rFonts w:hint="eastAsia" w:ascii="宋体" w:hAnsi="宋体" w:eastAsia="宋体" w:cs="宋体"/>
                <w:color w:val="auto"/>
                <w:spacing w:val="0"/>
                <w:position w:val="0"/>
                <w:sz w:val="21"/>
                <w:szCs w:val="21"/>
                <w:highlight w:val="none"/>
              </w:rPr>
            </w:pPr>
          </w:p>
        </w:tc>
        <w:tc>
          <w:tcPr>
            <w:tcW w:w="1696" w:type="dxa"/>
            <w:vAlign w:val="top"/>
          </w:tcPr>
          <w:p w14:paraId="44DB7965">
            <w:pPr>
              <w:rPr>
                <w:rFonts w:hint="eastAsia" w:ascii="宋体" w:hAnsi="宋体" w:eastAsia="宋体" w:cs="宋体"/>
                <w:color w:val="auto"/>
                <w:spacing w:val="0"/>
                <w:position w:val="0"/>
                <w:sz w:val="21"/>
                <w:szCs w:val="21"/>
                <w:highlight w:val="none"/>
              </w:rPr>
            </w:pPr>
          </w:p>
        </w:tc>
      </w:tr>
      <w:tr w14:paraId="38C2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31460A30">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596FEC1E">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w:t>
            </w:r>
            <w:r>
              <w:rPr>
                <w:rFonts w:hint="eastAsia" w:ascii="宋体" w:hAnsi="宋体" w:cs="宋体"/>
                <w:color w:val="auto"/>
                <w:spacing w:val="0"/>
                <w:position w:val="0"/>
                <w:sz w:val="21"/>
                <w:szCs w:val="21"/>
                <w:highlight w:val="none"/>
                <w:lang w:val="en-US" w:eastAsia="zh-CN"/>
              </w:rPr>
              <w:t>方式</w:t>
            </w:r>
          </w:p>
        </w:tc>
        <w:tc>
          <w:tcPr>
            <w:tcW w:w="2818" w:type="dxa"/>
            <w:vAlign w:val="top"/>
          </w:tcPr>
          <w:p w14:paraId="1A9242B7">
            <w:pPr>
              <w:rPr>
                <w:rFonts w:hint="eastAsia" w:ascii="宋体" w:hAnsi="宋体" w:eastAsia="宋体" w:cs="宋体"/>
                <w:color w:val="auto"/>
                <w:spacing w:val="0"/>
                <w:position w:val="0"/>
                <w:sz w:val="21"/>
                <w:szCs w:val="21"/>
                <w:highlight w:val="none"/>
              </w:rPr>
            </w:pPr>
          </w:p>
        </w:tc>
        <w:tc>
          <w:tcPr>
            <w:tcW w:w="1696" w:type="dxa"/>
            <w:vAlign w:val="top"/>
          </w:tcPr>
          <w:p w14:paraId="08DE1BD6">
            <w:pPr>
              <w:rPr>
                <w:rFonts w:hint="eastAsia" w:ascii="宋体" w:hAnsi="宋体" w:eastAsia="宋体" w:cs="宋体"/>
                <w:color w:val="auto"/>
                <w:spacing w:val="0"/>
                <w:position w:val="0"/>
                <w:sz w:val="21"/>
                <w:szCs w:val="21"/>
                <w:highlight w:val="none"/>
              </w:rPr>
            </w:pPr>
          </w:p>
        </w:tc>
      </w:tr>
      <w:tr w14:paraId="36A5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0B6279D">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21725502">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6C13042E">
            <w:pPr>
              <w:rPr>
                <w:rFonts w:hint="eastAsia" w:ascii="宋体" w:hAnsi="宋体" w:eastAsia="宋体" w:cs="宋体"/>
                <w:color w:val="auto"/>
                <w:spacing w:val="0"/>
                <w:position w:val="0"/>
                <w:sz w:val="21"/>
                <w:szCs w:val="21"/>
                <w:highlight w:val="none"/>
              </w:rPr>
            </w:pPr>
          </w:p>
        </w:tc>
        <w:tc>
          <w:tcPr>
            <w:tcW w:w="1696" w:type="dxa"/>
            <w:vAlign w:val="top"/>
          </w:tcPr>
          <w:p w14:paraId="23605031">
            <w:pPr>
              <w:rPr>
                <w:rFonts w:hint="eastAsia" w:ascii="宋体" w:hAnsi="宋体" w:eastAsia="宋体" w:cs="宋体"/>
                <w:color w:val="auto"/>
                <w:spacing w:val="0"/>
                <w:position w:val="0"/>
                <w:sz w:val="21"/>
                <w:szCs w:val="21"/>
                <w:highlight w:val="none"/>
              </w:rPr>
            </w:pPr>
          </w:p>
        </w:tc>
      </w:tr>
      <w:tr w14:paraId="695ED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04E5FEE0">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27A7D97C">
      <w:pPr>
        <w:pStyle w:val="38"/>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pacing w:val="0"/>
          <w:position w:val="0"/>
          <w:sz w:val="24"/>
          <w:szCs w:val="32"/>
          <w:highlight w:val="none"/>
        </w:rPr>
      </w:pPr>
    </w:p>
    <w:p w14:paraId="6AC3618F">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3E8E2177">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7B5B3637">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44F03B7E">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24C2EF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DA430C1">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5F6DE8D">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3770BD6">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E60DA53">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BF1DE3A">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12570D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07EF181">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14DEB9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13FB662">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方正小标宋简体"/>
          <w:b/>
          <w:bCs/>
          <w:color w:val="auto"/>
          <w:spacing w:val="0"/>
          <w:kern w:val="2"/>
          <w:position w:val="0"/>
          <w:sz w:val="32"/>
          <w:szCs w:val="32"/>
          <w:highlight w:val="none"/>
          <w:lang w:val="en-US" w:eastAsia="zh-CN" w:bidi="ar-SA"/>
        </w:rPr>
      </w:pPr>
    </w:p>
    <w:p w14:paraId="0E84ECC1">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3CE2B892">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5588B00E">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1C5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3526D6F">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7532D7B">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3AC473B">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5F395032">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24FFB1B">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3E3E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F3E5691">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990709">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C3862E9">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E744F67">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B5A46F1">
            <w:pPr>
              <w:spacing w:line="360" w:lineRule="auto"/>
              <w:contextualSpacing/>
              <w:rPr>
                <w:rFonts w:ascii="宋体" w:hAnsi="宋体" w:cs="仿宋_GB2312"/>
                <w:color w:val="auto"/>
                <w:spacing w:val="0"/>
                <w:position w:val="0"/>
                <w:sz w:val="24"/>
                <w:highlight w:val="none"/>
              </w:rPr>
            </w:pPr>
          </w:p>
        </w:tc>
      </w:tr>
      <w:tr w14:paraId="3214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C473AC8">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9F4F6D5">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7BD6AF1">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07E8521C">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9A692E3">
            <w:pPr>
              <w:spacing w:line="360" w:lineRule="auto"/>
              <w:contextualSpacing/>
              <w:rPr>
                <w:rFonts w:ascii="宋体" w:hAnsi="宋体" w:cs="仿宋_GB2312"/>
                <w:color w:val="auto"/>
                <w:spacing w:val="0"/>
                <w:position w:val="0"/>
                <w:sz w:val="24"/>
                <w:highlight w:val="none"/>
              </w:rPr>
            </w:pPr>
          </w:p>
        </w:tc>
      </w:tr>
      <w:tr w14:paraId="27AA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127A171E">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3BE5ACF4">
      <w:pPr>
        <w:spacing w:line="360" w:lineRule="auto"/>
        <w:contextualSpacing/>
        <w:jc w:val="left"/>
        <w:rPr>
          <w:rFonts w:hint="eastAsia" w:ascii="宋体" w:hAnsi="宋体" w:cs="仿宋_GB2312"/>
          <w:color w:val="auto"/>
          <w:spacing w:val="0"/>
          <w:position w:val="0"/>
          <w:sz w:val="24"/>
          <w:highlight w:val="none"/>
        </w:rPr>
      </w:pPr>
    </w:p>
    <w:p w14:paraId="131C8A5B">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76E731E7">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088D8D7E">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11C2247A">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lang w:val="en-US" w:eastAsia="zh-CN"/>
        </w:rPr>
        <w:t>供应商提交的</w:t>
      </w:r>
      <w:r>
        <w:rPr>
          <w:rFonts w:hint="eastAsia" w:ascii="宋体" w:hAnsi="宋体" w:cs="仿宋_GB2312"/>
          <w:b/>
          <w:bCs/>
          <w:color w:val="auto"/>
          <w:spacing w:val="0"/>
          <w:position w:val="0"/>
          <w:sz w:val="32"/>
          <w:szCs w:val="32"/>
          <w:highlight w:val="none"/>
        </w:rPr>
        <w:t>最后报价与首次报价相比有调整的</w:t>
      </w:r>
      <w:r>
        <w:rPr>
          <w:rFonts w:hint="eastAsia" w:ascii="宋体" w:hAnsi="宋体" w:cs="仿宋_GB2312"/>
          <w:b/>
          <w:bCs/>
          <w:color w:val="auto"/>
          <w:spacing w:val="0"/>
          <w:position w:val="0"/>
          <w:sz w:val="32"/>
          <w:szCs w:val="32"/>
          <w:highlight w:val="none"/>
          <w:lang w:eastAsia="zh-CN"/>
        </w:rPr>
        <w:t>，必须同时上传相对应的“已标价的工程量清单”作为附件，</w:t>
      </w:r>
      <w:r>
        <w:rPr>
          <w:rFonts w:hint="eastAsia" w:ascii="宋体" w:hAnsi="宋体" w:cs="仿宋_GB2312"/>
          <w:b/>
          <w:bCs/>
          <w:color w:val="auto"/>
          <w:spacing w:val="0"/>
          <w:position w:val="0"/>
          <w:sz w:val="32"/>
          <w:szCs w:val="32"/>
          <w:highlight w:val="none"/>
        </w:rPr>
        <w:t>否则其响应文件按无效处理。</w:t>
      </w:r>
    </w:p>
    <w:p w14:paraId="6DAA8532">
      <w:pPr>
        <w:spacing w:line="360" w:lineRule="auto"/>
        <w:ind w:right="-817" w:rightChars="-389"/>
        <w:contextualSpacing/>
        <w:rPr>
          <w:rFonts w:hint="eastAsia" w:ascii="宋体" w:hAnsi="宋体" w:cs="仿宋_GB2312"/>
          <w:color w:val="auto"/>
          <w:spacing w:val="0"/>
          <w:position w:val="0"/>
          <w:sz w:val="24"/>
          <w:highlight w:val="none"/>
        </w:rPr>
      </w:pPr>
    </w:p>
    <w:p w14:paraId="4C5F5EDA">
      <w:pPr>
        <w:spacing w:line="360" w:lineRule="auto"/>
        <w:ind w:right="-817" w:rightChars="-389"/>
        <w:contextualSpacing/>
        <w:rPr>
          <w:rFonts w:hint="eastAsia" w:ascii="宋体" w:hAnsi="宋体" w:cs="仿宋_GB2312"/>
          <w:color w:val="auto"/>
          <w:spacing w:val="0"/>
          <w:position w:val="0"/>
          <w:sz w:val="24"/>
          <w:highlight w:val="none"/>
        </w:rPr>
      </w:pPr>
    </w:p>
    <w:p w14:paraId="70C1621D">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24AEBEBD">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15338B4B">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5C1368E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2AD9EE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00D9FB9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4D6208F">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5DC46EC9">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eastAsia="zh-CN"/>
        </w:rPr>
      </w:pPr>
      <w:r>
        <w:rPr>
          <w:rFonts w:hint="eastAsia" w:ascii="宋体" w:hAnsi="宋体" w:eastAsia="宋体" w:cs="宋体"/>
          <w:b/>
          <w:bCs/>
          <w:color w:val="auto"/>
          <w:spacing w:val="0"/>
          <w:position w:val="0"/>
          <w:sz w:val="32"/>
          <w:szCs w:val="40"/>
          <w:highlight w:val="none"/>
        </w:rPr>
        <w:t>已标价</w:t>
      </w:r>
      <w:r>
        <w:rPr>
          <w:rFonts w:hint="eastAsia" w:ascii="宋体" w:hAnsi="宋体" w:eastAsia="宋体" w:cs="宋体"/>
          <w:b/>
          <w:bCs/>
          <w:color w:val="auto"/>
          <w:spacing w:val="0"/>
          <w:position w:val="0"/>
          <w:sz w:val="32"/>
          <w:szCs w:val="40"/>
          <w:highlight w:val="none"/>
          <w:lang w:eastAsia="zh-CN"/>
        </w:rPr>
        <w:t>工程量清单</w:t>
      </w:r>
    </w:p>
    <w:p w14:paraId="1EF6480F">
      <w:pPr>
        <w:pStyle w:val="38"/>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588E3F6B">
      <w:pPr>
        <w:pStyle w:val="4"/>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1、已标价工程量清单按照第三章发放的“工程量清单”相关内容填写。</w:t>
      </w:r>
    </w:p>
    <w:p w14:paraId="66D52AEC">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招标人提供的</w:t>
      </w:r>
      <w:r>
        <w:rPr>
          <w:rFonts w:hint="eastAsia" w:ascii="宋体" w:hAnsi="宋体" w:eastAsia="宋体" w:cs="宋体"/>
          <w:b w:val="0"/>
          <w:bCs w:val="0"/>
          <w:color w:val="auto"/>
          <w:sz w:val="24"/>
          <w:szCs w:val="24"/>
          <w:highlight w:val="none"/>
          <w:lang w:eastAsia="zh-CN"/>
        </w:rPr>
        <w:t>工程量清单</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自行</w:t>
      </w:r>
      <w:r>
        <w:rPr>
          <w:rFonts w:hint="eastAsia" w:ascii="宋体" w:hAnsi="宋体" w:eastAsia="宋体" w:cs="宋体"/>
          <w:b w:val="0"/>
          <w:bCs w:val="0"/>
          <w:color w:val="auto"/>
          <w:sz w:val="24"/>
          <w:szCs w:val="24"/>
          <w:highlight w:val="none"/>
          <w:lang w:eastAsia="zh-CN"/>
        </w:rPr>
        <w:t>在网上</w:t>
      </w:r>
      <w:r>
        <w:rPr>
          <w:rFonts w:hint="eastAsia" w:ascii="宋体" w:hAnsi="宋体" w:eastAsia="宋体" w:cs="宋体"/>
          <w:b w:val="0"/>
          <w:bCs w:val="0"/>
          <w:color w:val="auto"/>
          <w:sz w:val="24"/>
          <w:szCs w:val="24"/>
          <w:highlight w:val="none"/>
        </w:rPr>
        <w:t>下载）</w:t>
      </w:r>
    </w:p>
    <w:p w14:paraId="430EAB5F">
      <w:pPr>
        <w:autoSpaceDE w:val="0"/>
        <w:autoSpaceDN w:val="0"/>
        <w:adjustRightInd w:val="0"/>
        <w:spacing w:line="360" w:lineRule="auto"/>
        <w:rPr>
          <w:rFonts w:ascii="宋体" w:hAnsi="宋体"/>
          <w:b/>
          <w:bCs/>
          <w:color w:val="auto"/>
          <w:spacing w:val="0"/>
          <w:position w:val="0"/>
          <w:sz w:val="32"/>
          <w:szCs w:val="32"/>
          <w:highlight w:val="none"/>
          <w:lang w:val="zh-CN"/>
        </w:rPr>
      </w:pPr>
    </w:p>
    <w:p w14:paraId="23A59309">
      <w:pPr>
        <w:autoSpaceDE w:val="0"/>
        <w:autoSpaceDN w:val="0"/>
        <w:adjustRightInd w:val="0"/>
        <w:spacing w:line="360" w:lineRule="auto"/>
        <w:rPr>
          <w:rFonts w:ascii="宋体" w:hAnsi="宋体"/>
          <w:b/>
          <w:bCs/>
          <w:color w:val="auto"/>
          <w:spacing w:val="0"/>
          <w:position w:val="0"/>
          <w:sz w:val="32"/>
          <w:szCs w:val="32"/>
          <w:highlight w:val="none"/>
          <w:lang w:val="zh-CN"/>
        </w:rPr>
      </w:pPr>
    </w:p>
    <w:p w14:paraId="1CED6A8D">
      <w:pPr>
        <w:autoSpaceDE w:val="0"/>
        <w:autoSpaceDN w:val="0"/>
        <w:adjustRightInd w:val="0"/>
        <w:spacing w:line="360" w:lineRule="auto"/>
        <w:rPr>
          <w:rFonts w:ascii="宋体" w:hAnsi="宋体"/>
          <w:b/>
          <w:bCs/>
          <w:color w:val="auto"/>
          <w:spacing w:val="0"/>
          <w:position w:val="0"/>
          <w:sz w:val="32"/>
          <w:szCs w:val="32"/>
          <w:highlight w:val="none"/>
          <w:lang w:val="zh-CN"/>
        </w:rPr>
      </w:pPr>
    </w:p>
    <w:p w14:paraId="46AEA5F9">
      <w:pPr>
        <w:autoSpaceDE w:val="0"/>
        <w:autoSpaceDN w:val="0"/>
        <w:adjustRightInd w:val="0"/>
        <w:spacing w:line="360" w:lineRule="auto"/>
        <w:rPr>
          <w:rFonts w:ascii="宋体" w:hAnsi="宋体"/>
          <w:b/>
          <w:bCs/>
          <w:color w:val="auto"/>
          <w:spacing w:val="0"/>
          <w:position w:val="0"/>
          <w:sz w:val="32"/>
          <w:szCs w:val="32"/>
          <w:highlight w:val="none"/>
          <w:lang w:val="zh-CN"/>
        </w:rPr>
      </w:pPr>
    </w:p>
    <w:p w14:paraId="71F9A4C2">
      <w:pPr>
        <w:autoSpaceDE w:val="0"/>
        <w:autoSpaceDN w:val="0"/>
        <w:adjustRightInd w:val="0"/>
        <w:spacing w:line="360" w:lineRule="auto"/>
        <w:rPr>
          <w:rFonts w:ascii="宋体" w:hAnsi="宋体"/>
          <w:b/>
          <w:bCs/>
          <w:color w:val="auto"/>
          <w:spacing w:val="0"/>
          <w:position w:val="0"/>
          <w:sz w:val="32"/>
          <w:szCs w:val="32"/>
          <w:highlight w:val="none"/>
          <w:lang w:val="zh-CN"/>
        </w:rPr>
      </w:pPr>
    </w:p>
    <w:p w14:paraId="2FA3BFD6">
      <w:pPr>
        <w:autoSpaceDE w:val="0"/>
        <w:autoSpaceDN w:val="0"/>
        <w:adjustRightInd w:val="0"/>
        <w:spacing w:line="360" w:lineRule="auto"/>
        <w:rPr>
          <w:rFonts w:ascii="宋体" w:hAnsi="宋体"/>
          <w:b/>
          <w:bCs/>
          <w:color w:val="auto"/>
          <w:spacing w:val="0"/>
          <w:position w:val="0"/>
          <w:sz w:val="32"/>
          <w:szCs w:val="32"/>
          <w:highlight w:val="none"/>
          <w:lang w:val="zh-CN"/>
        </w:rPr>
      </w:pPr>
    </w:p>
    <w:p w14:paraId="126AF882">
      <w:pPr>
        <w:autoSpaceDE w:val="0"/>
        <w:autoSpaceDN w:val="0"/>
        <w:adjustRightInd w:val="0"/>
        <w:spacing w:line="360" w:lineRule="auto"/>
        <w:rPr>
          <w:rFonts w:ascii="宋体" w:hAnsi="宋体"/>
          <w:b/>
          <w:bCs/>
          <w:color w:val="auto"/>
          <w:spacing w:val="0"/>
          <w:position w:val="0"/>
          <w:sz w:val="32"/>
          <w:szCs w:val="32"/>
          <w:highlight w:val="none"/>
          <w:lang w:val="zh-CN"/>
        </w:rPr>
      </w:pPr>
    </w:p>
    <w:p w14:paraId="65BF2F3A">
      <w:pPr>
        <w:autoSpaceDE w:val="0"/>
        <w:autoSpaceDN w:val="0"/>
        <w:adjustRightInd w:val="0"/>
        <w:spacing w:line="360" w:lineRule="auto"/>
        <w:rPr>
          <w:rFonts w:ascii="宋体" w:hAnsi="宋体"/>
          <w:b/>
          <w:bCs/>
          <w:color w:val="auto"/>
          <w:spacing w:val="0"/>
          <w:position w:val="0"/>
          <w:sz w:val="32"/>
          <w:szCs w:val="32"/>
          <w:highlight w:val="none"/>
          <w:lang w:val="zh-CN"/>
        </w:rPr>
      </w:pPr>
    </w:p>
    <w:p w14:paraId="66F60BF1">
      <w:pPr>
        <w:autoSpaceDE w:val="0"/>
        <w:autoSpaceDN w:val="0"/>
        <w:adjustRightInd w:val="0"/>
        <w:spacing w:line="360" w:lineRule="auto"/>
        <w:rPr>
          <w:rFonts w:ascii="宋体" w:hAnsi="宋体"/>
          <w:b/>
          <w:bCs/>
          <w:color w:val="auto"/>
          <w:spacing w:val="0"/>
          <w:position w:val="0"/>
          <w:sz w:val="32"/>
          <w:szCs w:val="32"/>
          <w:highlight w:val="none"/>
          <w:lang w:val="zh-CN"/>
        </w:rPr>
      </w:pPr>
    </w:p>
    <w:p w14:paraId="6957F925">
      <w:pPr>
        <w:autoSpaceDE w:val="0"/>
        <w:autoSpaceDN w:val="0"/>
        <w:adjustRightInd w:val="0"/>
        <w:spacing w:line="360" w:lineRule="auto"/>
        <w:rPr>
          <w:rFonts w:ascii="宋体" w:hAnsi="宋体"/>
          <w:b/>
          <w:bCs/>
          <w:color w:val="auto"/>
          <w:spacing w:val="0"/>
          <w:position w:val="0"/>
          <w:sz w:val="32"/>
          <w:szCs w:val="32"/>
          <w:highlight w:val="none"/>
          <w:lang w:val="zh-CN"/>
        </w:rPr>
      </w:pPr>
    </w:p>
    <w:p w14:paraId="033FB8BD">
      <w:pPr>
        <w:autoSpaceDE w:val="0"/>
        <w:autoSpaceDN w:val="0"/>
        <w:adjustRightInd w:val="0"/>
        <w:spacing w:line="360" w:lineRule="auto"/>
        <w:rPr>
          <w:rFonts w:ascii="宋体" w:hAnsi="宋体"/>
          <w:b/>
          <w:bCs/>
          <w:color w:val="auto"/>
          <w:spacing w:val="0"/>
          <w:position w:val="0"/>
          <w:sz w:val="32"/>
          <w:szCs w:val="32"/>
          <w:highlight w:val="none"/>
          <w:lang w:val="zh-CN"/>
        </w:rPr>
      </w:pPr>
    </w:p>
    <w:p w14:paraId="339071F2">
      <w:pPr>
        <w:autoSpaceDE w:val="0"/>
        <w:autoSpaceDN w:val="0"/>
        <w:adjustRightInd w:val="0"/>
        <w:spacing w:line="360" w:lineRule="auto"/>
        <w:rPr>
          <w:rFonts w:ascii="宋体" w:hAnsi="宋体"/>
          <w:b/>
          <w:bCs/>
          <w:color w:val="auto"/>
          <w:spacing w:val="0"/>
          <w:position w:val="0"/>
          <w:sz w:val="32"/>
          <w:szCs w:val="32"/>
          <w:highlight w:val="none"/>
          <w:lang w:val="zh-CN"/>
        </w:rPr>
      </w:pPr>
    </w:p>
    <w:p w14:paraId="5A1EFBF0">
      <w:pPr>
        <w:autoSpaceDE w:val="0"/>
        <w:autoSpaceDN w:val="0"/>
        <w:adjustRightInd w:val="0"/>
        <w:spacing w:line="360" w:lineRule="auto"/>
        <w:rPr>
          <w:rFonts w:ascii="宋体" w:hAnsi="宋体"/>
          <w:b/>
          <w:bCs/>
          <w:color w:val="auto"/>
          <w:spacing w:val="0"/>
          <w:position w:val="0"/>
          <w:sz w:val="32"/>
          <w:szCs w:val="32"/>
          <w:highlight w:val="none"/>
          <w:lang w:val="zh-CN"/>
        </w:rPr>
      </w:pPr>
    </w:p>
    <w:p w14:paraId="7E6C3731">
      <w:pPr>
        <w:autoSpaceDE w:val="0"/>
        <w:autoSpaceDN w:val="0"/>
        <w:adjustRightInd w:val="0"/>
        <w:spacing w:line="360" w:lineRule="auto"/>
        <w:rPr>
          <w:rFonts w:ascii="宋体" w:hAnsi="宋体"/>
          <w:b/>
          <w:bCs/>
          <w:color w:val="auto"/>
          <w:spacing w:val="0"/>
          <w:position w:val="0"/>
          <w:sz w:val="32"/>
          <w:szCs w:val="32"/>
          <w:highlight w:val="none"/>
          <w:lang w:val="zh-CN"/>
        </w:rPr>
      </w:pPr>
    </w:p>
    <w:p w14:paraId="54647236">
      <w:pPr>
        <w:autoSpaceDE w:val="0"/>
        <w:autoSpaceDN w:val="0"/>
        <w:adjustRightInd w:val="0"/>
        <w:spacing w:line="360" w:lineRule="auto"/>
        <w:rPr>
          <w:rFonts w:ascii="宋体" w:hAnsi="宋体"/>
          <w:b/>
          <w:bCs/>
          <w:color w:val="auto"/>
          <w:spacing w:val="0"/>
          <w:position w:val="0"/>
          <w:sz w:val="32"/>
          <w:szCs w:val="32"/>
          <w:highlight w:val="none"/>
          <w:lang w:val="zh-CN"/>
        </w:rPr>
      </w:pPr>
    </w:p>
    <w:p w14:paraId="2FFD24B1">
      <w:pPr>
        <w:autoSpaceDE w:val="0"/>
        <w:autoSpaceDN w:val="0"/>
        <w:adjustRightInd w:val="0"/>
        <w:spacing w:line="360" w:lineRule="auto"/>
        <w:rPr>
          <w:rFonts w:ascii="宋体" w:hAnsi="宋体"/>
          <w:b/>
          <w:bCs/>
          <w:color w:val="auto"/>
          <w:spacing w:val="0"/>
          <w:position w:val="0"/>
          <w:sz w:val="32"/>
          <w:szCs w:val="32"/>
          <w:highlight w:val="none"/>
          <w:lang w:val="zh-CN"/>
        </w:rPr>
      </w:pPr>
    </w:p>
    <w:p w14:paraId="1E2F11C5">
      <w:pPr>
        <w:autoSpaceDE w:val="0"/>
        <w:autoSpaceDN w:val="0"/>
        <w:adjustRightInd w:val="0"/>
        <w:spacing w:line="360" w:lineRule="auto"/>
        <w:rPr>
          <w:rFonts w:ascii="宋体" w:hAnsi="宋体"/>
          <w:b/>
          <w:bCs/>
          <w:color w:val="auto"/>
          <w:spacing w:val="0"/>
          <w:position w:val="0"/>
          <w:sz w:val="32"/>
          <w:szCs w:val="32"/>
          <w:highlight w:val="none"/>
          <w:lang w:val="zh-CN"/>
        </w:rPr>
      </w:pPr>
    </w:p>
    <w:p w14:paraId="2FED8BFB">
      <w:pPr>
        <w:autoSpaceDE w:val="0"/>
        <w:autoSpaceDN w:val="0"/>
        <w:adjustRightInd w:val="0"/>
        <w:spacing w:line="360" w:lineRule="auto"/>
        <w:rPr>
          <w:rFonts w:ascii="宋体" w:hAnsi="宋体"/>
          <w:b/>
          <w:bCs/>
          <w:color w:val="auto"/>
          <w:spacing w:val="0"/>
          <w:position w:val="0"/>
          <w:sz w:val="32"/>
          <w:szCs w:val="32"/>
          <w:highlight w:val="none"/>
          <w:lang w:val="zh-CN"/>
        </w:rPr>
      </w:pPr>
    </w:p>
    <w:p w14:paraId="3D275001">
      <w:pPr>
        <w:autoSpaceDE w:val="0"/>
        <w:autoSpaceDN w:val="0"/>
        <w:adjustRightInd w:val="0"/>
        <w:spacing w:line="360" w:lineRule="auto"/>
        <w:rPr>
          <w:rFonts w:ascii="宋体" w:hAnsi="宋体"/>
          <w:b/>
          <w:bCs/>
          <w:color w:val="auto"/>
          <w:spacing w:val="0"/>
          <w:position w:val="0"/>
          <w:sz w:val="32"/>
          <w:szCs w:val="32"/>
          <w:highlight w:val="none"/>
          <w:lang w:val="zh-CN"/>
        </w:rPr>
      </w:pPr>
    </w:p>
    <w:p w14:paraId="38F3B272">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7B44F627">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1010362C">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1C8B5AF5">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15B584C9">
      <w:pPr>
        <w:snapToGrid w:val="0"/>
        <w:spacing w:before="156" w:beforeLines="50" w:after="50"/>
        <w:rPr>
          <w:rFonts w:hint="eastAsia" w:ascii="宋体" w:hAnsi="宋体"/>
          <w:color w:val="auto"/>
          <w:spacing w:val="0"/>
          <w:position w:val="0"/>
          <w:sz w:val="24"/>
          <w:szCs w:val="20"/>
          <w:highlight w:val="none"/>
        </w:rPr>
      </w:pPr>
    </w:p>
    <w:p w14:paraId="1FF77236">
      <w:pPr>
        <w:snapToGrid w:val="0"/>
        <w:spacing w:before="156" w:beforeLines="50" w:after="50"/>
        <w:rPr>
          <w:rFonts w:hint="eastAsia" w:ascii="宋体" w:hAnsi="宋体"/>
          <w:color w:val="auto"/>
          <w:spacing w:val="0"/>
          <w:position w:val="0"/>
          <w:sz w:val="24"/>
          <w:szCs w:val="20"/>
          <w:highlight w:val="none"/>
        </w:rPr>
      </w:pPr>
    </w:p>
    <w:p w14:paraId="0DF01282">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7A795D70">
      <w:pPr>
        <w:snapToGrid w:val="0"/>
        <w:spacing w:before="156" w:beforeLines="50" w:after="50"/>
        <w:rPr>
          <w:rFonts w:hint="eastAsia" w:ascii="宋体" w:hAnsi="宋体"/>
          <w:bCs/>
          <w:color w:val="auto"/>
          <w:spacing w:val="0"/>
          <w:position w:val="0"/>
          <w:sz w:val="24"/>
          <w:szCs w:val="20"/>
          <w:highlight w:val="none"/>
        </w:rPr>
      </w:pPr>
    </w:p>
    <w:p w14:paraId="64C6CCE0">
      <w:pPr>
        <w:snapToGrid w:val="0"/>
        <w:spacing w:before="156" w:beforeLines="50" w:after="50"/>
        <w:rPr>
          <w:rFonts w:hint="eastAsia" w:ascii="宋体" w:hAnsi="宋体"/>
          <w:bCs/>
          <w:color w:val="auto"/>
          <w:spacing w:val="0"/>
          <w:position w:val="0"/>
          <w:sz w:val="24"/>
          <w:szCs w:val="20"/>
          <w:highlight w:val="none"/>
        </w:rPr>
      </w:pPr>
    </w:p>
    <w:p w14:paraId="287505AA">
      <w:pPr>
        <w:snapToGrid w:val="0"/>
        <w:spacing w:before="156" w:beforeLines="50" w:after="50"/>
        <w:rPr>
          <w:rFonts w:hint="eastAsia" w:ascii="宋体" w:hAnsi="宋体"/>
          <w:bCs/>
          <w:color w:val="auto"/>
          <w:spacing w:val="0"/>
          <w:position w:val="0"/>
          <w:sz w:val="24"/>
          <w:szCs w:val="20"/>
          <w:highlight w:val="none"/>
        </w:rPr>
      </w:pPr>
    </w:p>
    <w:p w14:paraId="6E08C684">
      <w:pPr>
        <w:snapToGrid w:val="0"/>
        <w:spacing w:before="156" w:beforeLines="50" w:after="50"/>
        <w:rPr>
          <w:rFonts w:hint="eastAsia" w:ascii="宋体" w:hAnsi="宋体"/>
          <w:bCs/>
          <w:color w:val="auto"/>
          <w:spacing w:val="0"/>
          <w:position w:val="0"/>
          <w:sz w:val="24"/>
          <w:szCs w:val="20"/>
          <w:highlight w:val="none"/>
        </w:rPr>
      </w:pPr>
    </w:p>
    <w:p w14:paraId="1083D144">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4FC7D992">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34BE6813">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56E37363">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308F09B8">
      <w:pPr>
        <w:pStyle w:val="9"/>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3B98B802">
      <w:pPr>
        <w:pStyle w:val="9"/>
        <w:snapToGrid w:val="0"/>
        <w:spacing w:before="50" w:after="50"/>
        <w:rPr>
          <w:rFonts w:hint="eastAsia" w:ascii="宋体" w:hAnsi="宋体" w:cs="仿宋_GB2312"/>
          <w:bCs/>
          <w:color w:val="auto"/>
          <w:spacing w:val="0"/>
          <w:position w:val="0"/>
          <w:sz w:val="32"/>
          <w:szCs w:val="32"/>
          <w:highlight w:val="none"/>
        </w:rPr>
      </w:pPr>
    </w:p>
    <w:p w14:paraId="23888403">
      <w:pPr>
        <w:pStyle w:val="9"/>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72C2D380">
      <w:pPr>
        <w:pStyle w:val="9"/>
        <w:snapToGrid w:val="0"/>
        <w:spacing w:before="50" w:after="50"/>
        <w:ind w:firstLine="640" w:firstLineChars="200"/>
        <w:rPr>
          <w:rFonts w:hint="eastAsia" w:ascii="宋体" w:hAnsi="宋体" w:cs="仿宋_GB2312"/>
          <w:bCs/>
          <w:color w:val="auto"/>
          <w:spacing w:val="0"/>
          <w:position w:val="0"/>
          <w:sz w:val="32"/>
          <w:szCs w:val="32"/>
          <w:highlight w:val="none"/>
        </w:rPr>
      </w:pPr>
    </w:p>
    <w:p w14:paraId="0677BD28">
      <w:pPr>
        <w:pStyle w:val="9"/>
        <w:snapToGrid w:val="0"/>
        <w:spacing w:before="50" w:after="50"/>
        <w:ind w:firstLine="720" w:firstLineChars="225"/>
        <w:rPr>
          <w:rFonts w:hint="eastAsia" w:ascii="宋体" w:hAnsi="宋体" w:cs="仿宋_GB2312"/>
          <w:bCs/>
          <w:color w:val="auto"/>
          <w:spacing w:val="0"/>
          <w:position w:val="0"/>
          <w:sz w:val="32"/>
          <w:szCs w:val="32"/>
          <w:highlight w:val="none"/>
        </w:rPr>
      </w:pPr>
    </w:p>
    <w:p w14:paraId="09028139">
      <w:pPr>
        <w:pStyle w:val="9"/>
        <w:snapToGrid w:val="0"/>
        <w:spacing w:before="50" w:after="50"/>
        <w:ind w:firstLine="1280" w:firstLineChars="400"/>
        <w:rPr>
          <w:rFonts w:hint="eastAsia" w:ascii="宋体" w:hAnsi="宋体" w:cs="仿宋_GB2312"/>
          <w:bCs/>
          <w:color w:val="auto"/>
          <w:spacing w:val="0"/>
          <w:position w:val="0"/>
          <w:sz w:val="32"/>
          <w:szCs w:val="32"/>
          <w:highlight w:val="none"/>
        </w:rPr>
      </w:pPr>
    </w:p>
    <w:p w14:paraId="159E2016">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6F9613CB">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4B206668">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68D91DDF">
      <w:pPr>
        <w:spacing w:line="400" w:lineRule="exact"/>
        <w:rPr>
          <w:rFonts w:hint="eastAsia" w:ascii="仿宋_GB2312" w:hAnsi="仿宋_GB2312" w:eastAsia="仿宋_GB2312" w:cs="仿宋_GB2312"/>
          <w:color w:val="auto"/>
          <w:spacing w:val="0"/>
          <w:position w:val="0"/>
          <w:sz w:val="32"/>
          <w:szCs w:val="32"/>
          <w:highlight w:val="none"/>
        </w:rPr>
      </w:pPr>
    </w:p>
    <w:p w14:paraId="169BC8C9">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43E11750">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59FE1FE2">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2E9E46C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4F29FD1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49FCADF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11849E4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1FA1DF02">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2CEF495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679147DA">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7CB7D76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68E8726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68130E0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15AF839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066CDA4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0BC3FDA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12226F2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574AEB01">
      <w:pPr>
        <w:spacing w:line="360" w:lineRule="auto"/>
        <w:ind w:firstLine="480" w:firstLineChars="200"/>
        <w:contextualSpacing/>
        <w:rPr>
          <w:rFonts w:hint="eastAsia" w:ascii="宋体" w:hAnsi="宋体" w:cs="仿宋_GB2312"/>
          <w:color w:val="auto"/>
          <w:spacing w:val="0"/>
          <w:position w:val="0"/>
          <w:sz w:val="24"/>
          <w:highlight w:val="none"/>
        </w:rPr>
      </w:pPr>
    </w:p>
    <w:p w14:paraId="1779656F">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008AC3D4">
      <w:pPr>
        <w:spacing w:line="360" w:lineRule="auto"/>
        <w:contextualSpacing/>
        <w:rPr>
          <w:rFonts w:hint="eastAsia" w:ascii="宋体" w:hAnsi="宋体" w:cs="仿宋_GB2312"/>
          <w:color w:val="auto"/>
          <w:spacing w:val="0"/>
          <w:position w:val="0"/>
          <w:sz w:val="24"/>
          <w:highlight w:val="none"/>
        </w:rPr>
      </w:pPr>
    </w:p>
    <w:p w14:paraId="5054B9AD">
      <w:pPr>
        <w:spacing w:line="360" w:lineRule="auto"/>
        <w:contextualSpacing/>
        <w:rPr>
          <w:rFonts w:hint="eastAsia" w:ascii="宋体" w:hAnsi="宋体" w:cs="仿宋_GB2312"/>
          <w:color w:val="auto"/>
          <w:spacing w:val="0"/>
          <w:position w:val="0"/>
          <w:sz w:val="24"/>
          <w:highlight w:val="none"/>
        </w:rPr>
      </w:pPr>
    </w:p>
    <w:p w14:paraId="2556B05F">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33B17BAF">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08956BB8">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07018452">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60A61F3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5305D942">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107DB4B4">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0279F120">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4E82A6DD">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3F276D6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3237ECBF">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09593F29">
      <w:pPr>
        <w:spacing w:line="360" w:lineRule="auto"/>
        <w:ind w:left="540"/>
        <w:contextualSpacing/>
        <w:rPr>
          <w:rFonts w:hint="eastAsia" w:ascii="宋体" w:hAnsi="宋体" w:cs="仿宋_GB2312"/>
          <w:color w:val="auto"/>
          <w:spacing w:val="0"/>
          <w:position w:val="0"/>
          <w:sz w:val="24"/>
          <w:highlight w:val="none"/>
        </w:rPr>
      </w:pPr>
    </w:p>
    <w:p w14:paraId="678BF1E4">
      <w:pPr>
        <w:spacing w:line="360" w:lineRule="auto"/>
        <w:ind w:left="540"/>
        <w:contextualSpacing/>
        <w:rPr>
          <w:rFonts w:hint="eastAsia" w:ascii="宋体" w:hAnsi="宋体" w:cs="仿宋_GB2312"/>
          <w:color w:val="auto"/>
          <w:spacing w:val="0"/>
          <w:position w:val="0"/>
          <w:sz w:val="24"/>
          <w:highlight w:val="none"/>
        </w:rPr>
      </w:pPr>
    </w:p>
    <w:p w14:paraId="0EDC5228">
      <w:pPr>
        <w:spacing w:line="360" w:lineRule="auto"/>
        <w:ind w:left="540"/>
        <w:contextualSpacing/>
        <w:rPr>
          <w:rFonts w:hint="eastAsia" w:ascii="宋体" w:hAnsi="宋体" w:cs="仿宋_GB2312"/>
          <w:color w:val="auto"/>
          <w:spacing w:val="0"/>
          <w:position w:val="0"/>
          <w:sz w:val="24"/>
          <w:highlight w:val="none"/>
        </w:rPr>
      </w:pPr>
    </w:p>
    <w:p w14:paraId="754488BB">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5A251CBC">
      <w:pPr>
        <w:spacing w:line="360" w:lineRule="auto"/>
        <w:ind w:left="540"/>
        <w:contextualSpacing/>
        <w:rPr>
          <w:rFonts w:hint="eastAsia" w:ascii="宋体" w:hAnsi="宋体" w:cs="仿宋_GB2312"/>
          <w:color w:val="auto"/>
          <w:spacing w:val="0"/>
          <w:position w:val="0"/>
          <w:sz w:val="24"/>
          <w:highlight w:val="none"/>
        </w:rPr>
      </w:pPr>
    </w:p>
    <w:p w14:paraId="0802BFA9">
      <w:pPr>
        <w:spacing w:line="360" w:lineRule="auto"/>
        <w:ind w:left="540"/>
        <w:contextualSpacing/>
        <w:rPr>
          <w:rFonts w:hint="eastAsia" w:ascii="宋体" w:hAnsi="宋体" w:cs="仿宋_GB2312"/>
          <w:color w:val="auto"/>
          <w:spacing w:val="0"/>
          <w:position w:val="0"/>
          <w:sz w:val="24"/>
          <w:highlight w:val="none"/>
        </w:rPr>
      </w:pPr>
    </w:p>
    <w:p w14:paraId="25B9847D">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497314FF">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2679341C">
      <w:pPr>
        <w:spacing w:line="360" w:lineRule="auto"/>
        <w:contextualSpacing/>
        <w:jc w:val="center"/>
        <w:rPr>
          <w:rFonts w:hint="eastAsia" w:ascii="宋体" w:hAnsi="宋体" w:cs="仿宋_GB2312"/>
          <w:b/>
          <w:color w:val="auto"/>
          <w:spacing w:val="0"/>
          <w:position w:val="0"/>
          <w:sz w:val="24"/>
          <w:highlight w:val="none"/>
        </w:rPr>
      </w:pPr>
    </w:p>
    <w:p w14:paraId="15D17BE9">
      <w:pPr>
        <w:adjustRightInd w:val="0"/>
        <w:snapToGrid w:val="0"/>
        <w:spacing w:line="300" w:lineRule="auto"/>
        <w:jc w:val="left"/>
        <w:rPr>
          <w:rFonts w:hint="eastAsia" w:ascii="宋体" w:hAnsi="宋体"/>
          <w:b/>
          <w:color w:val="auto"/>
          <w:spacing w:val="0"/>
          <w:position w:val="0"/>
          <w:szCs w:val="21"/>
          <w:highlight w:val="none"/>
        </w:rPr>
      </w:pPr>
    </w:p>
    <w:p w14:paraId="1285E25E">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84"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55B5DF07">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779A9358">
      <w:pPr>
        <w:spacing w:line="520" w:lineRule="exact"/>
        <w:rPr>
          <w:rFonts w:hint="eastAsia" w:ascii="仿宋_GB2312" w:hAnsi="仿宋_GB2312" w:eastAsia="仿宋_GB2312" w:cs="仿宋_GB2312"/>
          <w:color w:val="auto"/>
          <w:spacing w:val="0"/>
          <w:position w:val="0"/>
          <w:sz w:val="32"/>
          <w:szCs w:val="32"/>
          <w:highlight w:val="none"/>
        </w:rPr>
      </w:pPr>
    </w:p>
    <w:p w14:paraId="72E3E329">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0B72442C">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751B9FEF">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4856E8C2">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0E514C4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6254FCFC">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66CE873A">
      <w:pPr>
        <w:spacing w:line="360" w:lineRule="auto"/>
        <w:rPr>
          <w:rFonts w:hint="eastAsia" w:ascii="宋体" w:hAnsi="宋体" w:cs="仿宋_GB2312"/>
          <w:color w:val="auto"/>
          <w:spacing w:val="0"/>
          <w:position w:val="0"/>
          <w:sz w:val="24"/>
          <w:highlight w:val="none"/>
        </w:rPr>
      </w:pPr>
    </w:p>
    <w:p w14:paraId="3E98F81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0CFFDE0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2E1D1C27">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7FC48F57">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60564AB5">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244D59D9">
      <w:pPr>
        <w:spacing w:line="360" w:lineRule="auto"/>
        <w:rPr>
          <w:rFonts w:hint="eastAsia" w:ascii="宋体" w:hAnsi="宋体" w:cs="仿宋_GB2312"/>
          <w:color w:val="auto"/>
          <w:spacing w:val="0"/>
          <w:position w:val="0"/>
          <w:sz w:val="24"/>
          <w:highlight w:val="none"/>
        </w:rPr>
      </w:pPr>
    </w:p>
    <w:p w14:paraId="39E23738">
      <w:pPr>
        <w:spacing w:line="360" w:lineRule="auto"/>
        <w:rPr>
          <w:rFonts w:hint="eastAsia" w:ascii="宋体" w:hAnsi="宋体" w:cs="仿宋_GB2312"/>
          <w:color w:val="auto"/>
          <w:spacing w:val="0"/>
          <w:position w:val="0"/>
          <w:sz w:val="24"/>
          <w:highlight w:val="none"/>
        </w:rPr>
      </w:pPr>
    </w:p>
    <w:p w14:paraId="0D3BB3C3">
      <w:pPr>
        <w:spacing w:line="360" w:lineRule="auto"/>
        <w:rPr>
          <w:rFonts w:hint="eastAsia" w:ascii="宋体" w:hAnsi="宋体" w:cs="仿宋_GB2312"/>
          <w:color w:val="auto"/>
          <w:spacing w:val="0"/>
          <w:position w:val="0"/>
          <w:sz w:val="24"/>
          <w:highlight w:val="none"/>
        </w:rPr>
      </w:pPr>
    </w:p>
    <w:p w14:paraId="424C971F">
      <w:pPr>
        <w:spacing w:line="360" w:lineRule="auto"/>
        <w:rPr>
          <w:rFonts w:hint="eastAsia" w:ascii="宋体" w:hAnsi="宋体" w:cs="仿宋_GB2312"/>
          <w:color w:val="auto"/>
          <w:spacing w:val="0"/>
          <w:position w:val="0"/>
          <w:sz w:val="24"/>
          <w:highlight w:val="none"/>
        </w:rPr>
      </w:pPr>
    </w:p>
    <w:p w14:paraId="4F236457">
      <w:pPr>
        <w:spacing w:line="360" w:lineRule="auto"/>
        <w:rPr>
          <w:rFonts w:hint="eastAsia" w:ascii="宋体" w:hAnsi="宋体" w:cs="仿宋_GB2312"/>
          <w:color w:val="auto"/>
          <w:spacing w:val="0"/>
          <w:position w:val="0"/>
          <w:sz w:val="24"/>
          <w:highlight w:val="none"/>
        </w:rPr>
      </w:pPr>
    </w:p>
    <w:p w14:paraId="4329E465">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193AFECF">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624D769E">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84"/>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50B09000">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3F9664FB">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4D214C32">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p>
    <w:p w14:paraId="375C6C80">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72AB0ED3">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p w14:paraId="0ADAC6C2">
      <w:pPr>
        <w:pStyle w:val="4"/>
        <w:rPr>
          <w:rFonts w:hint="eastAsia"/>
          <w:color w:val="auto"/>
          <w:highlight w:val="none"/>
          <w:lang w:val="en-US" w:eastAsia="zh-CN"/>
        </w:rPr>
      </w:pPr>
    </w:p>
    <w:p w14:paraId="3E165BD4">
      <w:pPr>
        <w:spacing w:line="360" w:lineRule="auto"/>
        <w:ind w:firstLine="480" w:firstLineChars="200"/>
        <w:contextualSpacing/>
        <w:jc w:val="left"/>
        <w:rPr>
          <w:rFonts w:hint="eastAsia" w:ascii="宋体" w:hAnsi="宋体"/>
          <w:color w:val="auto"/>
          <w:spacing w:val="0"/>
          <w:position w:val="0"/>
          <w:sz w:val="24"/>
          <w:szCs w:val="20"/>
          <w:highlight w:val="none"/>
        </w:rPr>
      </w:pPr>
    </w:p>
    <w:p w14:paraId="2BF49FE7">
      <w:pPr>
        <w:pStyle w:val="4"/>
        <w:rPr>
          <w:rFonts w:hint="eastAsia" w:ascii="宋体" w:hAnsi="宋体"/>
          <w:color w:val="auto"/>
          <w:spacing w:val="0"/>
          <w:position w:val="0"/>
          <w:sz w:val="24"/>
          <w:szCs w:val="20"/>
          <w:highlight w:val="none"/>
        </w:rPr>
      </w:pPr>
    </w:p>
    <w:p w14:paraId="4B5D427A">
      <w:pPr>
        <w:rPr>
          <w:rFonts w:hint="eastAsia" w:ascii="宋体" w:hAnsi="宋体"/>
          <w:color w:val="auto"/>
          <w:spacing w:val="0"/>
          <w:position w:val="0"/>
          <w:sz w:val="24"/>
          <w:szCs w:val="20"/>
          <w:highlight w:val="none"/>
        </w:rPr>
      </w:pPr>
    </w:p>
    <w:p w14:paraId="7EDBEC05">
      <w:pPr>
        <w:pStyle w:val="4"/>
        <w:rPr>
          <w:rFonts w:hint="eastAsia" w:ascii="宋体" w:hAnsi="宋体"/>
          <w:color w:val="auto"/>
          <w:spacing w:val="0"/>
          <w:position w:val="0"/>
          <w:sz w:val="24"/>
          <w:szCs w:val="20"/>
          <w:highlight w:val="none"/>
        </w:rPr>
      </w:pPr>
    </w:p>
    <w:p w14:paraId="14205935">
      <w:pPr>
        <w:rPr>
          <w:rFonts w:hint="eastAsia" w:ascii="宋体" w:hAnsi="宋体"/>
          <w:color w:val="auto"/>
          <w:spacing w:val="0"/>
          <w:position w:val="0"/>
          <w:sz w:val="24"/>
          <w:szCs w:val="20"/>
          <w:highlight w:val="none"/>
        </w:rPr>
      </w:pPr>
    </w:p>
    <w:p w14:paraId="56DA091E">
      <w:pPr>
        <w:pStyle w:val="4"/>
        <w:rPr>
          <w:rFonts w:hint="eastAsia"/>
          <w:color w:val="auto"/>
          <w:highlight w:val="none"/>
        </w:rPr>
      </w:pPr>
    </w:p>
    <w:p w14:paraId="68F6D385">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5156FE98">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3BFFADCD">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73ADCD01">
      <w:pPr>
        <w:spacing w:before="100" w:line="225" w:lineRule="auto"/>
        <w:ind w:left="16"/>
        <w:outlineLvl w:val="1"/>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156556F6">
      <w:pPr>
        <w:pStyle w:val="38"/>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30E9F21F">
      <w:pPr>
        <w:pStyle w:val="3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8F2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2553BD67">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083C920D">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717F3115">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204411C9">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2C20D8B">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3DC953A5">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4B32295A">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3D3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4D532156">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04C502C0">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6998031">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8292FC8">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1744B959">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29F29D04">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12CA3856">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343D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8F6B97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CF60B08">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41DA03CC">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5CE09AD">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462858E">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1EFD0E66">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189EAFC6">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1EE5E4FB">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93E0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79AC38E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73CDD4B">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DD8FE83">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2869600">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77C157BD">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4AA4A95A">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17F9B074">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4C0B1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F43D3B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C5C56AA">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0FBB3DB7">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7E0B195">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F81AAE1">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58324988">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34A6C4B8">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7514714F">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48489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F6E858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85CB700">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3EC4C32E">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33827F5">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25D33301">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29C787ED">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62190C1A">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9CA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DD191D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3CDB592">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30CF5E95">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875D4D7">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BB1E153">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5361FDEF">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29F24CED">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0329DD6B">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2EC5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16FF6CD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2F9E564">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FAE0B29">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F352337">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7DDE57A0">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57C0514F">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5DBA4B6C">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7D265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136CD35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6E9BD84">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40D310F4">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545BB60D">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DF98B5E">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708587DC">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1DD2CE34">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59DE6679">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9D8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234C261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08382B3">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D033C9F">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3D1FF7C">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55141894">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3D5285CB">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5E961E49">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1C44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215CF3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12D5F17F">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2C062408">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274AAC4">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FEFE0DC">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6AD009AC">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2F5ACCAA">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1E0375DE">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0BF7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57588E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62F9A2E">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0A355DA">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0486426">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10941C9B">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6B66CA41">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0D83812D">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7C9E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0241ABA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A7EC17B">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0017046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CEE482D">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4A03F52">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65D8B6BC">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34B8C2AF">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513619F7">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9AC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136E34F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6057DD3">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4ED3E04">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889C150">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53482C5">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066148C5">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099452E6">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846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84D573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7FE62D6">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2543EFE0">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CC80E66">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624043D">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467BD3FF">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0EA21F27">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41F43736">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089D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7020505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D7CEF0B">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1F0EE1E">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8E662FB">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7BE2A049">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43CFEDA6">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6519D441">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21AD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41CB200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A52CF9F">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1714BA56">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21930B4">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0F7D4CA">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374DB7EB">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9961704">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1C09C438">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610F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2262C09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CBE3A0E">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47F0F9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23215E9">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683AD4A3">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4B1FE546">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79BC5609">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DA26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5AF2040B">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6686DADF">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54A1126E">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E168D57">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2496D0B5">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4EAC694D">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1566C3AC">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57601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7819634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59DF16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B5844B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BA71515">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3557F305">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41BE6387">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2576C0C1">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AFF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75E062F4">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0C83F305">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1726F42">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20640BA">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28901E28">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17E615CD">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434811CE">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A5A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F551C2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29F85FE">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C215B8A">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338E371">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3319A63F">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1AE36150">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42A9CF34">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0D48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6BA3FF00">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24389B29">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02F7F42">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845A0ED">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77F19B88">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43EFF674">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7B62DA43">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46A3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1035DE9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B2CD043">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4FDF9F12">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41597C0">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2DC0F9BB">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4376FED0">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21A57C63">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B107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0CF513A9">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6F704C0E">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D671917">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8FC78F1">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46F7D727">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3F6967F9">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0522C65D">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4A8D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4B14805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4359EBF">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0A7CDD3">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B9065F9">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212E6509">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46D30F28">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14003F51">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031AF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2630D78C">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02181EA3">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FFFC591">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AD5396A">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24342778">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7B1B8357">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3B97A610">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038A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7CFC153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CA2B2A8">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71ECABC8">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C8C9DED">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7821E111">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07B0B450">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2F08DDAD">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1A8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32A63585">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1171BE2F">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F15A531">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EA7A47B">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FF63273">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1C8DEE6B">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AEFCB4B">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7028C488">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445B59F2">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5A3E5032">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13378A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pgNumType w:fmt="decimal"/>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955F3E">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75D289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3C123BE8">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5868EA0C">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023807EF">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6B3E5BD1">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1BFDEB3">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2A9054F">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CE568C5">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1B22931F">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5C246439">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837AD89">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4D235D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53EBFA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46F051C3">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6E523C3">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18B6B303">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0056EAD4">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581CF609">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3A6958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9521BD1">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A245C47">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6B1513E3">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03B93453">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6666BCD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750BBC9">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01CC7B2B">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59149B1C">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360047F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52B274CF">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3CD8576B">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656B89B2">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02EA1A43">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7994D2CE">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48CFCC">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75FA4283">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2B0B59A2">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0538A533">
      <w:pPr>
        <w:pStyle w:val="3"/>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5709BD42">
      <w:pPr>
        <w:rPr>
          <w:rFonts w:hint="eastAsia" w:ascii="宋体" w:hAnsi="宋体" w:eastAsia="宋体" w:cs="宋体"/>
          <w:color w:val="auto"/>
          <w:spacing w:val="0"/>
          <w:w w:val="100"/>
          <w:highlight w:val="none"/>
          <w:lang w:eastAsia="zh-CN"/>
        </w:rPr>
      </w:pPr>
    </w:p>
    <w:p w14:paraId="57689E8A">
      <w:pPr>
        <w:pStyle w:val="2"/>
        <w:rPr>
          <w:rFonts w:hint="eastAsia" w:ascii="宋体" w:hAnsi="宋体" w:eastAsia="宋体" w:cs="宋体"/>
          <w:color w:val="auto"/>
          <w:spacing w:val="0"/>
          <w:w w:val="100"/>
          <w:highlight w:val="none"/>
          <w:lang w:eastAsia="zh-CN"/>
        </w:rPr>
      </w:pPr>
    </w:p>
    <w:p w14:paraId="205A697A">
      <w:pPr>
        <w:pStyle w:val="2"/>
        <w:rPr>
          <w:rFonts w:hint="eastAsia" w:ascii="宋体" w:hAnsi="宋体" w:eastAsia="宋体" w:cs="宋体"/>
          <w:color w:val="auto"/>
          <w:spacing w:val="0"/>
          <w:w w:val="100"/>
          <w:highlight w:val="none"/>
          <w:lang w:eastAsia="zh-CN"/>
        </w:rPr>
      </w:pPr>
    </w:p>
    <w:p w14:paraId="7492BB4A">
      <w:pPr>
        <w:pStyle w:val="2"/>
        <w:rPr>
          <w:rFonts w:hint="eastAsia" w:ascii="宋体" w:hAnsi="宋体" w:eastAsia="宋体" w:cs="宋体"/>
          <w:color w:val="auto"/>
          <w:spacing w:val="0"/>
          <w:w w:val="100"/>
          <w:highlight w:val="none"/>
          <w:lang w:eastAsia="zh-CN"/>
        </w:rPr>
      </w:pPr>
    </w:p>
    <w:p w14:paraId="22799FD0">
      <w:pPr>
        <w:pStyle w:val="2"/>
        <w:rPr>
          <w:rFonts w:hint="eastAsia" w:ascii="宋体" w:hAnsi="宋体" w:eastAsia="宋体" w:cs="宋体"/>
          <w:color w:val="auto"/>
          <w:spacing w:val="0"/>
          <w:w w:val="100"/>
          <w:highlight w:val="none"/>
          <w:lang w:eastAsia="zh-CN"/>
        </w:rPr>
      </w:pPr>
    </w:p>
    <w:p w14:paraId="62A43B78">
      <w:pPr>
        <w:pStyle w:val="2"/>
        <w:rPr>
          <w:rFonts w:hint="eastAsia" w:ascii="宋体" w:hAnsi="宋体" w:eastAsia="宋体" w:cs="宋体"/>
          <w:color w:val="auto"/>
          <w:spacing w:val="0"/>
          <w:w w:val="100"/>
          <w:highlight w:val="none"/>
          <w:lang w:eastAsia="zh-CN"/>
        </w:rPr>
      </w:pPr>
    </w:p>
    <w:p w14:paraId="76C15ACC">
      <w:pPr>
        <w:pStyle w:val="2"/>
        <w:rPr>
          <w:rFonts w:hint="eastAsia" w:ascii="宋体" w:hAnsi="宋体" w:eastAsia="宋体" w:cs="宋体"/>
          <w:color w:val="auto"/>
          <w:spacing w:val="0"/>
          <w:w w:val="100"/>
          <w:highlight w:val="none"/>
          <w:lang w:eastAsia="zh-CN"/>
        </w:rPr>
      </w:pPr>
    </w:p>
    <w:p w14:paraId="429267A6">
      <w:pPr>
        <w:pStyle w:val="2"/>
        <w:rPr>
          <w:rFonts w:hint="eastAsia" w:ascii="宋体" w:hAnsi="宋体" w:eastAsia="宋体" w:cs="宋体"/>
          <w:color w:val="auto"/>
          <w:spacing w:val="0"/>
          <w:w w:val="100"/>
          <w:highlight w:val="none"/>
          <w:lang w:eastAsia="zh-CN"/>
        </w:rPr>
      </w:pPr>
    </w:p>
    <w:p w14:paraId="09AF3638">
      <w:pPr>
        <w:pStyle w:val="2"/>
        <w:rPr>
          <w:rFonts w:hint="eastAsia" w:ascii="宋体" w:hAnsi="宋体" w:eastAsia="宋体" w:cs="宋体"/>
          <w:color w:val="auto"/>
          <w:spacing w:val="0"/>
          <w:w w:val="100"/>
          <w:highlight w:val="none"/>
          <w:lang w:eastAsia="zh-CN"/>
        </w:rPr>
      </w:pPr>
    </w:p>
    <w:p w14:paraId="7632E99F">
      <w:pPr>
        <w:pStyle w:val="2"/>
        <w:rPr>
          <w:rFonts w:hint="eastAsia" w:ascii="宋体" w:hAnsi="宋体" w:eastAsia="宋体" w:cs="宋体"/>
          <w:color w:val="auto"/>
          <w:spacing w:val="0"/>
          <w:w w:val="100"/>
          <w:highlight w:val="none"/>
          <w:lang w:eastAsia="zh-CN"/>
        </w:rPr>
      </w:pPr>
    </w:p>
    <w:p w14:paraId="0877BD90">
      <w:pPr>
        <w:pStyle w:val="2"/>
        <w:rPr>
          <w:rFonts w:hint="eastAsia" w:ascii="宋体" w:hAnsi="宋体" w:eastAsia="宋体" w:cs="宋体"/>
          <w:color w:val="auto"/>
          <w:spacing w:val="0"/>
          <w:w w:val="100"/>
          <w:highlight w:val="none"/>
          <w:lang w:eastAsia="zh-CN"/>
        </w:rPr>
      </w:pPr>
    </w:p>
    <w:p w14:paraId="0799F00D">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6D994CA7">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1C69541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1735F85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2379942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2BCFFBE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209069B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7BFD30C8">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19F7CF98">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786877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19FE34F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5EF704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3D6DC667">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0FA296F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246BAEC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7B2848E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56B9E90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45D5DAC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72988D4D">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0C2F98DA">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03B03E9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36AE929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54ED04F4">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6703E6D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1030A688">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13004F74">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5585A31E">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1DCD980A">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9BAF45B">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2D116588">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11E0B0AD">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00BA2BC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542A8C59">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5A407D0D">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4FBF2C68">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6701D78D">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7B89651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42C530D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5568C91F">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68A4A1AB">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70629072">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7D5695B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42F382D2">
      <w:pPr>
        <w:spacing w:beforeLines="0" w:afterLines="0" w:line="360" w:lineRule="auto"/>
        <w:rPr>
          <w:rFonts w:hint="eastAsia" w:ascii="宋体" w:hAnsi="宋体" w:eastAsia="宋体" w:cs="宋体"/>
          <w:color w:val="auto"/>
          <w:spacing w:val="0"/>
          <w:w w:val="100"/>
          <w:kern w:val="0"/>
          <w:sz w:val="24"/>
          <w:szCs w:val="24"/>
          <w:highlight w:val="none"/>
        </w:rPr>
      </w:pPr>
    </w:p>
    <w:p w14:paraId="6A0A8E1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453E8E83">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65C7A7D0">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450794AF">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03C638A3">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72B8FD">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5FB18479">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105D7471">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04CC006A">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0A3589AD">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pgNumType w:fmt="decimal"/>
          <w:cols w:space="0" w:num="1"/>
          <w:docGrid w:type="lines" w:linePitch="312" w:charSpace="0"/>
        </w:sectPr>
      </w:pPr>
    </w:p>
    <w:p w14:paraId="3FC2DB81">
      <w:pPr>
        <w:pStyle w:val="3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3DA18E6B">
      <w:pPr>
        <w:pStyle w:val="3"/>
        <w:numPr>
          <w:ilvl w:val="0"/>
          <w:numId w:val="2"/>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85" w:name="_Toc5795"/>
      <w:r>
        <w:rPr>
          <w:rFonts w:hint="eastAsia" w:ascii="宋体" w:hAnsi="宋体" w:cs="宋体"/>
          <w:color w:val="auto"/>
          <w:spacing w:val="0"/>
          <w:kern w:val="0"/>
          <w:position w:val="0"/>
          <w:sz w:val="36"/>
          <w:szCs w:val="36"/>
          <w:highlight w:val="none"/>
        </w:rPr>
        <w:t>合同主要条款</w:t>
      </w:r>
      <w:r>
        <w:rPr>
          <w:rFonts w:hint="eastAsia" w:ascii="宋体" w:hAnsi="宋体" w:cs="宋体"/>
          <w:color w:val="auto"/>
          <w:spacing w:val="0"/>
          <w:kern w:val="0"/>
          <w:position w:val="0"/>
          <w:sz w:val="36"/>
          <w:szCs w:val="36"/>
          <w:highlight w:val="none"/>
          <w:lang w:eastAsia="zh-CN"/>
        </w:rPr>
        <w:t>（</w:t>
      </w:r>
      <w:r>
        <w:rPr>
          <w:rFonts w:hint="eastAsia" w:ascii="宋体" w:hAnsi="宋体" w:cs="宋体"/>
          <w:color w:val="auto"/>
          <w:spacing w:val="0"/>
          <w:kern w:val="0"/>
          <w:position w:val="0"/>
          <w:sz w:val="36"/>
          <w:szCs w:val="36"/>
          <w:highlight w:val="none"/>
        </w:rPr>
        <w:t>参考格式</w:t>
      </w:r>
      <w:r>
        <w:rPr>
          <w:rFonts w:hint="eastAsia" w:ascii="宋体" w:hAnsi="宋体" w:cs="宋体"/>
          <w:color w:val="auto"/>
          <w:spacing w:val="0"/>
          <w:kern w:val="0"/>
          <w:position w:val="0"/>
          <w:sz w:val="36"/>
          <w:szCs w:val="36"/>
          <w:highlight w:val="none"/>
          <w:lang w:eastAsia="zh-CN"/>
        </w:rPr>
        <w:t>）</w:t>
      </w:r>
      <w:bookmarkEnd w:id="85"/>
    </w:p>
    <w:p w14:paraId="4FB677D1">
      <w:pPr>
        <w:pStyle w:val="3"/>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86" w:name="_Toc31567"/>
      <w:bookmarkStart w:id="87" w:name="_Toc8402"/>
      <w:r>
        <w:rPr>
          <w:rFonts w:hint="eastAsia" w:ascii="宋体" w:hAnsi="宋体" w:cs="宋体"/>
          <w:color w:val="auto"/>
          <w:spacing w:val="0"/>
          <w:kern w:val="0"/>
          <w:position w:val="0"/>
          <w:sz w:val="32"/>
          <w:szCs w:val="32"/>
          <w:highlight w:val="none"/>
          <w:lang w:eastAsia="zh-CN"/>
        </w:rPr>
        <w:t>（</w:t>
      </w:r>
      <w:r>
        <w:rPr>
          <w:rFonts w:hint="eastAsia" w:ascii="宋体" w:hAnsi="宋体" w:cs="宋体"/>
          <w:color w:val="auto"/>
          <w:spacing w:val="0"/>
          <w:kern w:val="0"/>
          <w:position w:val="0"/>
          <w:sz w:val="32"/>
          <w:szCs w:val="32"/>
          <w:highlight w:val="none"/>
        </w:rPr>
        <w:t>仅供参考，由双方按实际情况调整</w:t>
      </w:r>
      <w:bookmarkEnd w:id="86"/>
      <w:r>
        <w:rPr>
          <w:rFonts w:hint="eastAsia" w:ascii="宋体" w:hAnsi="宋体" w:cs="宋体"/>
          <w:color w:val="auto"/>
          <w:spacing w:val="0"/>
          <w:kern w:val="0"/>
          <w:position w:val="0"/>
          <w:sz w:val="32"/>
          <w:szCs w:val="32"/>
          <w:highlight w:val="none"/>
          <w:lang w:eastAsia="zh-CN"/>
        </w:rPr>
        <w:t>）</w:t>
      </w:r>
      <w:bookmarkEnd w:id="87"/>
    </w:p>
    <w:p w14:paraId="34C0517C">
      <w:pPr>
        <w:shd w:val="clear"/>
        <w:jc w:val="center"/>
        <w:rPr>
          <w:rFonts w:hint="eastAsia" w:ascii="宋体" w:hAnsi="宋体" w:eastAsia="宋体" w:cs="宋体"/>
          <w:b/>
          <w:bCs/>
          <w:color w:val="auto"/>
          <w:spacing w:val="0"/>
          <w:position w:val="0"/>
          <w:sz w:val="72"/>
          <w:szCs w:val="144"/>
          <w:highlight w:val="none"/>
        </w:rPr>
      </w:pPr>
    </w:p>
    <w:p w14:paraId="271271C1">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56"/>
          <w:szCs w:val="96"/>
          <w:highlight w:val="none"/>
        </w:rPr>
        <w:t xml:space="preserve">                      </w:t>
      </w:r>
      <w:r>
        <w:rPr>
          <w:rFonts w:hint="eastAsia" w:ascii="宋体" w:hAnsi="宋体" w:eastAsia="宋体" w:cs="宋体"/>
          <w:b/>
          <w:bCs/>
          <w:color w:val="auto"/>
          <w:spacing w:val="20"/>
          <w:sz w:val="56"/>
          <w:szCs w:val="96"/>
          <w:highlight w:val="none"/>
          <w:lang w:eastAsia="zh-CN"/>
        </w:rPr>
        <w:t>副</w:t>
      </w:r>
      <w:r>
        <w:rPr>
          <w:rFonts w:hint="eastAsia" w:ascii="宋体" w:hAnsi="宋体" w:eastAsia="宋体" w:cs="宋体"/>
          <w:b/>
          <w:bCs/>
          <w:color w:val="auto"/>
          <w:spacing w:val="20"/>
          <w:sz w:val="56"/>
          <w:szCs w:val="96"/>
          <w:highlight w:val="none"/>
        </w:rPr>
        <w:t>本</w:t>
      </w:r>
    </w:p>
    <w:p w14:paraId="688F4250">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48"/>
          <w:szCs w:val="56"/>
          <w:highlight w:val="none"/>
        </w:rPr>
        <w:t xml:space="preserve">                         </w:t>
      </w:r>
      <w:r>
        <w:rPr>
          <w:rFonts w:hint="eastAsia" w:ascii="宋体" w:hAnsi="宋体" w:eastAsia="宋体" w:cs="宋体"/>
          <w:b/>
          <w:bCs/>
          <w:color w:val="auto"/>
          <w:spacing w:val="20"/>
          <w:sz w:val="56"/>
          <w:szCs w:val="96"/>
          <w:highlight w:val="none"/>
        </w:rPr>
        <w:t xml:space="preserve"> </w:t>
      </w:r>
    </w:p>
    <w:p w14:paraId="42F3B047">
      <w:pPr>
        <w:rPr>
          <w:rFonts w:ascii="宋体" w:hAnsi="宋体" w:eastAsia="宋体" w:cs="宋体"/>
          <w:b/>
          <w:bCs/>
          <w:color w:val="auto"/>
          <w:spacing w:val="20"/>
          <w:sz w:val="48"/>
          <w:szCs w:val="56"/>
          <w:highlight w:val="none"/>
        </w:rPr>
      </w:pPr>
    </w:p>
    <w:p w14:paraId="6B76F962">
      <w:pPr>
        <w:jc w:val="center"/>
        <w:rPr>
          <w:rFonts w:ascii="宋体" w:hAnsi="宋体" w:eastAsia="宋体" w:cs="宋体"/>
          <w:b/>
          <w:bCs/>
          <w:color w:val="auto"/>
          <w:spacing w:val="20"/>
          <w:sz w:val="96"/>
          <w:szCs w:val="160"/>
          <w:highlight w:val="none"/>
        </w:rPr>
      </w:pPr>
      <w:r>
        <w:rPr>
          <w:rFonts w:hint="eastAsia" w:ascii="宋体" w:hAnsi="宋体" w:eastAsia="宋体" w:cs="宋体"/>
          <w:b/>
          <w:bCs/>
          <w:color w:val="auto"/>
          <w:spacing w:val="20"/>
          <w:sz w:val="72"/>
          <w:szCs w:val="144"/>
          <w:highlight w:val="none"/>
        </w:rPr>
        <w:t>施 工 承 包 合 同 书</w:t>
      </w:r>
    </w:p>
    <w:p w14:paraId="05B3A6BC">
      <w:pPr>
        <w:jc w:val="center"/>
        <w:rPr>
          <w:rFonts w:ascii="宋体" w:hAnsi="宋体" w:eastAsia="宋体" w:cs="宋体"/>
          <w:color w:val="auto"/>
          <w:spacing w:val="20"/>
          <w:sz w:val="32"/>
          <w:szCs w:val="40"/>
          <w:highlight w:val="none"/>
        </w:rPr>
      </w:pPr>
    </w:p>
    <w:p w14:paraId="577C6938">
      <w:pPr>
        <w:jc w:val="center"/>
        <w:rPr>
          <w:rFonts w:ascii="宋体" w:hAnsi="宋体" w:eastAsia="宋体" w:cs="宋体"/>
          <w:color w:val="auto"/>
          <w:spacing w:val="20"/>
          <w:sz w:val="32"/>
          <w:szCs w:val="40"/>
          <w:highlight w:val="none"/>
        </w:rPr>
      </w:pPr>
    </w:p>
    <w:p w14:paraId="7FE10D16">
      <w:pPr>
        <w:jc w:val="center"/>
        <w:rPr>
          <w:rFonts w:ascii="宋体" w:hAnsi="宋体" w:eastAsia="宋体" w:cs="宋体"/>
          <w:color w:val="auto"/>
          <w:spacing w:val="20"/>
          <w:sz w:val="32"/>
          <w:szCs w:val="40"/>
          <w:highlight w:val="none"/>
        </w:rPr>
      </w:pPr>
    </w:p>
    <w:p w14:paraId="24CDD2B2">
      <w:pPr>
        <w:jc w:val="center"/>
        <w:rPr>
          <w:rFonts w:ascii="宋体" w:hAnsi="宋体" w:eastAsia="宋体" w:cs="宋体"/>
          <w:color w:val="auto"/>
          <w:spacing w:val="20"/>
          <w:sz w:val="32"/>
          <w:szCs w:val="40"/>
          <w:highlight w:val="none"/>
        </w:rPr>
      </w:pPr>
    </w:p>
    <w:p w14:paraId="7A5B2678">
      <w:pPr>
        <w:jc w:val="both"/>
        <w:rPr>
          <w:rFonts w:hint="default" w:ascii="宋体" w:hAnsi="宋体" w:eastAsia="宋体" w:cs="宋体"/>
          <w:b/>
          <w:bCs/>
          <w:color w:val="auto"/>
          <w:spacing w:val="20"/>
          <w:sz w:val="48"/>
          <w:szCs w:val="56"/>
          <w:highlight w:val="none"/>
          <w:lang w:val="en-US" w:eastAsia="zh-CN"/>
        </w:rPr>
      </w:pPr>
      <w:r>
        <w:rPr>
          <w:rFonts w:hint="eastAsia" w:ascii="宋体" w:hAnsi="宋体" w:eastAsia="宋体" w:cs="宋体"/>
          <w:color w:val="auto"/>
          <w:spacing w:val="20"/>
          <w:sz w:val="28"/>
          <w:szCs w:val="28"/>
          <w:highlight w:val="none"/>
        </w:rPr>
        <w:t>工程名称：</w:t>
      </w:r>
      <w:r>
        <w:rPr>
          <w:rFonts w:hint="eastAsia" w:ascii="宋体" w:hAnsi="宋体" w:cs="宋体"/>
          <w:color w:val="auto"/>
          <w:spacing w:val="0"/>
          <w:sz w:val="28"/>
          <w:szCs w:val="28"/>
          <w:highlight w:val="none"/>
          <w:u w:val="single"/>
          <w:lang w:val="en-US" w:eastAsia="zh-CN"/>
        </w:rPr>
        <w:t xml:space="preserve">                       </w:t>
      </w:r>
    </w:p>
    <w:p w14:paraId="46E7E681">
      <w:pPr>
        <w:rPr>
          <w:rFonts w:ascii="宋体" w:hAnsi="宋体" w:eastAsia="宋体" w:cs="宋体"/>
          <w:color w:val="auto"/>
          <w:spacing w:val="20"/>
          <w:sz w:val="28"/>
          <w:szCs w:val="36"/>
          <w:highlight w:val="none"/>
        </w:rPr>
      </w:pPr>
    </w:p>
    <w:p w14:paraId="02E8B67B">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发包人（甲方）：</w:t>
      </w:r>
      <w:r>
        <w:rPr>
          <w:rFonts w:hint="eastAsia" w:ascii="宋体" w:hAnsi="宋体" w:eastAsia="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val="en-US" w:eastAsia="zh-CN"/>
        </w:rPr>
        <w:t xml:space="preserve">             </w:t>
      </w:r>
      <w:r>
        <w:rPr>
          <w:rFonts w:hint="eastAsia" w:ascii="宋体" w:hAnsi="宋体" w:eastAsia="宋体" w:cs="宋体"/>
          <w:color w:val="auto"/>
          <w:spacing w:val="20"/>
          <w:sz w:val="28"/>
          <w:szCs w:val="36"/>
          <w:highlight w:val="none"/>
          <w:u w:val="single"/>
        </w:rPr>
        <w:t xml:space="preserve"> </w:t>
      </w:r>
    </w:p>
    <w:p w14:paraId="45B2CB25">
      <w:pPr>
        <w:rPr>
          <w:rFonts w:ascii="宋体" w:hAnsi="宋体" w:eastAsia="宋体" w:cs="宋体"/>
          <w:color w:val="auto"/>
          <w:spacing w:val="20"/>
          <w:sz w:val="28"/>
          <w:szCs w:val="36"/>
          <w:highlight w:val="none"/>
        </w:rPr>
      </w:pPr>
    </w:p>
    <w:p w14:paraId="3E20E308">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承包人（乙方）：</w:t>
      </w:r>
      <w:r>
        <w:rPr>
          <w:rFonts w:hint="eastAsia" w:ascii="宋体" w:hAnsi="宋体" w:eastAsia="宋体" w:cs="宋体"/>
          <w:color w:val="auto"/>
          <w:spacing w:val="20"/>
          <w:sz w:val="28"/>
          <w:szCs w:val="36"/>
          <w:highlight w:val="none"/>
          <w:u w:val="single"/>
        </w:rPr>
        <w:t xml:space="preserve">  </w:t>
      </w:r>
      <w:r>
        <w:rPr>
          <w:rFonts w:hint="eastAsia" w:ascii="宋体" w:hAnsi="宋体" w:eastAsia="宋体" w:cs="宋体"/>
          <w:color w:val="auto"/>
          <w:spacing w:val="20"/>
          <w:sz w:val="28"/>
          <w:szCs w:val="36"/>
          <w:highlight w:val="none"/>
          <w:u w:val="single"/>
          <w:lang w:eastAsia="zh-CN"/>
        </w:rPr>
        <w:t xml:space="preserve">                      </w:t>
      </w:r>
      <w:r>
        <w:rPr>
          <w:rFonts w:hint="eastAsia" w:ascii="宋体" w:hAnsi="宋体" w:eastAsia="宋体" w:cs="宋体"/>
          <w:color w:val="auto"/>
          <w:spacing w:val="20"/>
          <w:sz w:val="28"/>
          <w:szCs w:val="36"/>
          <w:highlight w:val="none"/>
          <w:u w:val="single"/>
        </w:rPr>
        <w:t xml:space="preserve"> </w:t>
      </w:r>
    </w:p>
    <w:p w14:paraId="1E96C4B3">
      <w:pPr>
        <w:rPr>
          <w:rFonts w:ascii="宋体" w:hAnsi="宋体" w:eastAsia="宋体" w:cs="宋体"/>
          <w:color w:val="auto"/>
          <w:spacing w:val="20"/>
          <w:sz w:val="28"/>
          <w:szCs w:val="36"/>
          <w:highlight w:val="none"/>
        </w:rPr>
      </w:pPr>
    </w:p>
    <w:p w14:paraId="178B22F2">
      <w:pPr>
        <w:rPr>
          <w:rFonts w:ascii="宋体" w:hAnsi="宋体" w:eastAsia="宋体" w:cs="宋体"/>
          <w:color w:val="auto"/>
          <w:spacing w:val="20"/>
          <w:sz w:val="32"/>
          <w:szCs w:val="40"/>
          <w:highlight w:val="none"/>
        </w:rPr>
      </w:pPr>
      <w:r>
        <w:rPr>
          <w:rFonts w:hint="eastAsia" w:ascii="宋体" w:hAnsi="宋体" w:eastAsia="宋体" w:cs="宋体"/>
          <w:color w:val="auto"/>
          <w:spacing w:val="20"/>
          <w:sz w:val="28"/>
          <w:szCs w:val="28"/>
          <w:highlight w:val="none"/>
        </w:rPr>
        <w:t>日      期：</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 年</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月 </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日</w:t>
      </w:r>
    </w:p>
    <w:p w14:paraId="697A5FD3">
      <w:pPr>
        <w:pStyle w:val="3"/>
        <w:numPr>
          <w:ilvl w:val="0"/>
          <w:numId w:val="0"/>
        </w:numPr>
        <w:jc w:val="both"/>
        <w:rPr>
          <w:rFonts w:ascii="宋体" w:hAnsi="宋体" w:eastAsia="宋体" w:cs="宋体"/>
          <w:color w:val="auto"/>
          <w:spacing w:val="20"/>
          <w:sz w:val="40"/>
          <w:szCs w:val="52"/>
          <w:highlight w:val="none"/>
        </w:rPr>
        <w:sectPr>
          <w:pgSz w:w="11906" w:h="16838"/>
          <w:pgMar w:top="1190" w:right="1453" w:bottom="1368" w:left="1633" w:header="851" w:footer="992" w:gutter="0"/>
          <w:pgNumType w:fmt="decimal"/>
          <w:cols w:space="0" w:num="1"/>
          <w:docGrid w:type="lines" w:linePitch="312" w:charSpace="0"/>
        </w:sectPr>
      </w:pPr>
      <w:bookmarkStart w:id="88" w:name="_Toc12680"/>
      <w:bookmarkStart w:id="89" w:name="_Toc373227552"/>
      <w:bookmarkStart w:id="90" w:name="_Toc389065255"/>
      <w:bookmarkStart w:id="91" w:name="_Toc296890982"/>
      <w:bookmarkStart w:id="92" w:name="_Toc373478199"/>
      <w:bookmarkStart w:id="93" w:name="_Toc296503025"/>
      <w:bookmarkStart w:id="94" w:name="_Toc351203480"/>
      <w:bookmarkStart w:id="95" w:name="_Toc26265"/>
    </w:p>
    <w:bookmarkEnd w:id="88"/>
    <w:bookmarkEnd w:id="89"/>
    <w:bookmarkEnd w:id="90"/>
    <w:bookmarkEnd w:id="91"/>
    <w:bookmarkEnd w:id="92"/>
    <w:bookmarkEnd w:id="93"/>
    <w:bookmarkEnd w:id="94"/>
    <w:bookmarkEnd w:id="95"/>
    <w:p w14:paraId="39149E24">
      <w:pPr>
        <w:pStyle w:val="3"/>
        <w:numPr>
          <w:ilvl w:val="0"/>
          <w:numId w:val="3"/>
        </w:numPr>
        <w:jc w:val="center"/>
        <w:rPr>
          <w:color w:val="auto"/>
          <w:highlight w:val="none"/>
        </w:rPr>
      </w:pPr>
      <w:bookmarkStart w:id="96" w:name="_Toc19523"/>
      <w:r>
        <w:rPr>
          <w:rFonts w:hint="eastAsia" w:ascii="宋体" w:hAnsi="宋体" w:eastAsia="宋体" w:cs="宋体"/>
          <w:color w:val="auto"/>
          <w:spacing w:val="20"/>
          <w:sz w:val="36"/>
          <w:szCs w:val="48"/>
          <w:highlight w:val="none"/>
        </w:rPr>
        <w:t>合同协议书</w:t>
      </w:r>
      <w:bookmarkEnd w:id="96"/>
    </w:p>
    <w:p w14:paraId="1FDAA023">
      <w:pPr>
        <w:rPr>
          <w:color w:val="auto"/>
          <w:highlight w:val="none"/>
        </w:rPr>
      </w:pPr>
    </w:p>
    <w:p w14:paraId="59F854DA">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008888C0">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p>
    <w:p w14:paraId="0E694204">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cs="宋体"/>
          <w:color w:val="auto"/>
          <w:spacing w:val="20"/>
          <w:sz w:val="24"/>
          <w:highlight w:val="none"/>
          <w:u w:val="single"/>
          <w:lang w:eastAsia="zh-CN"/>
        </w:rPr>
        <w:t>浦北县土地储备中心</w:t>
      </w:r>
      <w:r>
        <w:rPr>
          <w:rFonts w:hint="eastAsia" w:ascii="宋体" w:hAnsi="宋体" w:eastAsia="宋体" w:cs="宋体"/>
          <w:color w:val="auto"/>
          <w:spacing w:val="20"/>
          <w:sz w:val="24"/>
          <w:highlight w:val="none"/>
        </w:rPr>
        <w:t>（以下称发包人）为实施</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，根据《中华人民共和国</w:t>
      </w:r>
      <w:r>
        <w:rPr>
          <w:rFonts w:hint="eastAsia" w:ascii="宋体" w:hAnsi="宋体" w:cs="宋体"/>
          <w:color w:val="auto"/>
          <w:spacing w:val="20"/>
          <w:sz w:val="24"/>
          <w:highlight w:val="none"/>
          <w:lang w:eastAsia="zh-CN"/>
        </w:rPr>
        <w:t>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工程施工及有关事项协商一致，共同达成如下协议：</w:t>
      </w:r>
      <w:bookmarkStart w:id="97" w:name="_Toc351203481"/>
    </w:p>
    <w:p w14:paraId="63FC0E6B">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8" w:name="_Toc24233"/>
      <w:r>
        <w:rPr>
          <w:rFonts w:hint="eastAsia" w:ascii="宋体" w:hAnsi="宋体" w:eastAsia="宋体" w:cs="宋体"/>
          <w:b/>
          <w:bCs/>
          <w:color w:val="auto"/>
          <w:spacing w:val="20"/>
          <w:sz w:val="24"/>
          <w:highlight w:val="none"/>
        </w:rPr>
        <w:t>一、工程概况</w:t>
      </w:r>
      <w:bookmarkEnd w:id="97"/>
      <w:bookmarkEnd w:id="98"/>
    </w:p>
    <w:p w14:paraId="03E7DB8B">
      <w:pPr>
        <w:adjustRightInd w:val="0"/>
        <w:snapToGrid w:val="0"/>
        <w:spacing w:line="360" w:lineRule="auto"/>
        <w:ind w:firstLine="548" w:firstLineChars="196"/>
        <w:rPr>
          <w:rFonts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5C8669A9">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3B76C960">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 工程立项批准文号：</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035F45C9">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130945C9">
      <w:pPr>
        <w:adjustRightInd w:val="0"/>
        <w:snapToGrid w:val="0"/>
        <w:spacing w:line="360" w:lineRule="auto"/>
        <w:ind w:firstLine="548" w:firstLineChars="196"/>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none"/>
          <w:lang w:val="en-US" w:eastAsia="zh-CN"/>
        </w:rPr>
        <w:t xml:space="preserve"> </w:t>
      </w:r>
      <w:r>
        <w:rPr>
          <w:rFonts w:hint="eastAsia" w:ascii="宋体" w:hAnsi="宋体" w:eastAsia="宋体" w:cs="宋体"/>
          <w:color w:val="auto"/>
          <w:spacing w:val="20"/>
          <w:sz w:val="24"/>
          <w:highlight w:val="none"/>
          <w:u w:val="none"/>
          <w:lang w:val="zh-CN" w:eastAsia="zh-CN"/>
        </w:rPr>
        <w:t>等</w:t>
      </w:r>
      <w:r>
        <w:rPr>
          <w:rFonts w:hint="eastAsia" w:ascii="宋体" w:hAnsi="宋体" w:eastAsia="宋体" w:cs="宋体"/>
          <w:color w:val="auto"/>
          <w:spacing w:val="20"/>
          <w:sz w:val="24"/>
          <w:highlight w:val="none"/>
          <w:u w:val="none"/>
          <w:lang w:eastAsia="zh-CN"/>
        </w:rPr>
        <w:t>。</w:t>
      </w:r>
    </w:p>
    <w:p w14:paraId="26692F76">
      <w:pPr>
        <w:adjustRightInd w:val="0"/>
        <w:snapToGrid w:val="0"/>
        <w:spacing w:line="360" w:lineRule="auto"/>
        <w:ind w:firstLine="548" w:firstLineChars="196"/>
        <w:outlineLvl w:val="0"/>
        <w:rPr>
          <w:rFonts w:ascii="宋体" w:hAnsi="宋体" w:eastAsia="宋体" w:cs="宋体"/>
          <w:bCs/>
          <w:color w:val="auto"/>
          <w:spacing w:val="20"/>
          <w:sz w:val="24"/>
          <w:highlight w:val="none"/>
        </w:rPr>
      </w:pPr>
      <w:bookmarkStart w:id="99" w:name="_Toc20795"/>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bookmarkEnd w:id="99"/>
    </w:p>
    <w:p w14:paraId="265FE3A4">
      <w:pPr>
        <w:adjustRightInd w:val="0"/>
        <w:snapToGrid w:val="0"/>
        <w:spacing w:line="360" w:lineRule="auto"/>
        <w:ind w:firstLine="542" w:firstLineChars="193"/>
        <w:outlineLvl w:val="0"/>
        <w:rPr>
          <w:rFonts w:ascii="宋体" w:hAnsi="宋体" w:eastAsia="宋体" w:cs="宋体"/>
          <w:b/>
          <w:bCs/>
          <w:color w:val="auto"/>
          <w:spacing w:val="20"/>
          <w:sz w:val="24"/>
          <w:highlight w:val="none"/>
        </w:rPr>
      </w:pPr>
      <w:bookmarkStart w:id="100" w:name="_Toc1128"/>
      <w:bookmarkStart w:id="101" w:name="_Toc351203482"/>
      <w:r>
        <w:rPr>
          <w:rFonts w:hint="eastAsia" w:ascii="宋体" w:hAnsi="宋体" w:eastAsia="宋体" w:cs="宋体"/>
          <w:b/>
          <w:bCs/>
          <w:color w:val="auto"/>
          <w:spacing w:val="20"/>
          <w:sz w:val="24"/>
          <w:highlight w:val="none"/>
        </w:rPr>
        <w:t>二、合同工期</w:t>
      </w:r>
      <w:bookmarkEnd w:id="100"/>
      <w:bookmarkEnd w:id="101"/>
    </w:p>
    <w:p w14:paraId="3608F26B">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日。（具体以开工令为准）</w:t>
      </w:r>
    </w:p>
    <w:p w14:paraId="6BAB47DA">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3820E0A3">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天。工期总日历天数与根据前述计划开竣工日期计算的工期天数不一致的，以工期总日历天数为准。</w:t>
      </w:r>
    </w:p>
    <w:p w14:paraId="38986722">
      <w:pPr>
        <w:adjustRightInd w:val="0"/>
        <w:snapToGrid w:val="0"/>
        <w:spacing w:line="360" w:lineRule="auto"/>
        <w:ind w:firstLine="459"/>
        <w:outlineLvl w:val="0"/>
        <w:rPr>
          <w:rFonts w:ascii="宋体" w:hAnsi="宋体" w:eastAsia="宋体" w:cs="宋体"/>
          <w:b/>
          <w:bCs/>
          <w:color w:val="auto"/>
          <w:spacing w:val="20"/>
          <w:sz w:val="24"/>
          <w:highlight w:val="none"/>
        </w:rPr>
      </w:pPr>
      <w:bookmarkStart w:id="102" w:name="_Toc351203483"/>
      <w:bookmarkStart w:id="103" w:name="_Toc29094"/>
      <w:r>
        <w:rPr>
          <w:rFonts w:hint="eastAsia" w:ascii="宋体" w:hAnsi="宋体" w:eastAsia="宋体" w:cs="宋体"/>
          <w:b/>
          <w:bCs/>
          <w:color w:val="auto"/>
          <w:spacing w:val="20"/>
          <w:sz w:val="24"/>
          <w:highlight w:val="none"/>
        </w:rPr>
        <w:t>三、质量标准</w:t>
      </w:r>
      <w:bookmarkEnd w:id="102"/>
      <w:bookmarkEnd w:id="103"/>
    </w:p>
    <w:p w14:paraId="799428D7">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《工程施工质量验收规范》合格</w:t>
      </w:r>
      <w:r>
        <w:rPr>
          <w:rFonts w:hint="eastAsia" w:ascii="宋体" w:hAnsi="宋体" w:eastAsia="宋体" w:cs="宋体"/>
          <w:color w:val="auto"/>
          <w:spacing w:val="20"/>
          <w:sz w:val="24"/>
          <w:highlight w:val="none"/>
        </w:rPr>
        <w:t>标准。</w:t>
      </w:r>
    </w:p>
    <w:p w14:paraId="3955C6A6">
      <w:pPr>
        <w:adjustRightInd w:val="0"/>
        <w:snapToGrid w:val="0"/>
        <w:spacing w:line="360" w:lineRule="auto"/>
        <w:ind w:firstLine="459"/>
        <w:outlineLvl w:val="0"/>
        <w:rPr>
          <w:rFonts w:ascii="宋体" w:hAnsi="宋体" w:eastAsia="宋体" w:cs="宋体"/>
          <w:b/>
          <w:bCs/>
          <w:color w:val="auto"/>
          <w:spacing w:val="20"/>
          <w:sz w:val="24"/>
          <w:highlight w:val="none"/>
        </w:rPr>
      </w:pPr>
      <w:bookmarkStart w:id="104" w:name="_Toc351203484"/>
      <w:bookmarkStart w:id="105" w:name="_Toc24394"/>
      <w:r>
        <w:rPr>
          <w:rFonts w:hint="eastAsia" w:ascii="宋体" w:hAnsi="宋体" w:eastAsia="宋体" w:cs="宋体"/>
          <w:b/>
          <w:bCs/>
          <w:color w:val="auto"/>
          <w:spacing w:val="20"/>
          <w:sz w:val="24"/>
          <w:highlight w:val="none"/>
        </w:rPr>
        <w:t>四、签约合同价与合同价格形式</w:t>
      </w:r>
      <w:bookmarkEnd w:id="104"/>
      <w:bookmarkEnd w:id="105"/>
    </w:p>
    <w:p w14:paraId="169B63EC">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1851644E">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lang w:eastAsia="zh-CN"/>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3C65DD6C">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固定综合单价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7E928036">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06" w:name="_Toc351203485"/>
      <w:bookmarkStart w:id="107" w:name="_Toc22842"/>
      <w:r>
        <w:rPr>
          <w:rFonts w:hint="eastAsia" w:ascii="宋体" w:hAnsi="宋体" w:eastAsia="宋体" w:cs="宋体"/>
          <w:b/>
          <w:bCs/>
          <w:color w:val="auto"/>
          <w:spacing w:val="20"/>
          <w:sz w:val="24"/>
          <w:highlight w:val="none"/>
        </w:rPr>
        <w:t>五、</w:t>
      </w:r>
      <w:bookmarkEnd w:id="106"/>
      <w:r>
        <w:rPr>
          <w:rFonts w:hint="eastAsia" w:ascii="宋体" w:hAnsi="宋体" w:eastAsia="宋体" w:cs="宋体"/>
          <w:b/>
          <w:bCs/>
          <w:color w:val="auto"/>
          <w:spacing w:val="20"/>
          <w:sz w:val="24"/>
          <w:highlight w:val="none"/>
        </w:rPr>
        <w:t>项目经理</w:t>
      </w:r>
      <w:bookmarkEnd w:id="107"/>
    </w:p>
    <w:p w14:paraId="432C36C7">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1E2295CB">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08" w:name="_Toc351203486"/>
      <w:bookmarkStart w:id="109" w:name="_Toc14854"/>
      <w:r>
        <w:rPr>
          <w:rFonts w:hint="eastAsia" w:ascii="宋体" w:hAnsi="宋体" w:eastAsia="宋体" w:cs="宋体"/>
          <w:b/>
          <w:bCs/>
          <w:color w:val="auto"/>
          <w:spacing w:val="20"/>
          <w:sz w:val="24"/>
          <w:highlight w:val="none"/>
        </w:rPr>
        <w:t>六、合同文件构成</w:t>
      </w:r>
      <w:bookmarkEnd w:id="108"/>
      <w:bookmarkEnd w:id="109"/>
    </w:p>
    <w:p w14:paraId="7265255B">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3536E1EE">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（1）中标通知书（如有）；</w:t>
      </w:r>
    </w:p>
    <w:p w14:paraId="432DC0E7">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（2）投标函及其附录（如有）； </w:t>
      </w:r>
    </w:p>
    <w:p w14:paraId="165AE2EE">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4A09B942">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19423007">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09A11BDA">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403C40BE">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202E6F3A">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1F1CECF6">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1E972833">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326CA77A">
      <w:pPr>
        <w:autoSpaceDE w:val="0"/>
        <w:autoSpaceDN w:val="0"/>
        <w:adjustRightInd w:val="0"/>
        <w:snapToGrid w:val="0"/>
        <w:spacing w:line="360" w:lineRule="auto"/>
        <w:ind w:firstLine="562" w:firstLineChars="200"/>
        <w:jc w:val="left"/>
        <w:outlineLvl w:val="0"/>
        <w:rPr>
          <w:rFonts w:ascii="宋体" w:hAnsi="宋体" w:eastAsia="宋体" w:cs="宋体"/>
          <w:b/>
          <w:bCs/>
          <w:color w:val="auto"/>
          <w:spacing w:val="20"/>
          <w:sz w:val="24"/>
          <w:highlight w:val="none"/>
        </w:rPr>
      </w:pPr>
      <w:bookmarkStart w:id="110" w:name="_Toc351203487"/>
      <w:bookmarkStart w:id="111" w:name="_Toc9790"/>
      <w:r>
        <w:rPr>
          <w:rFonts w:hint="eastAsia" w:ascii="宋体" w:hAnsi="宋体" w:eastAsia="宋体" w:cs="宋体"/>
          <w:b/>
          <w:bCs/>
          <w:color w:val="auto"/>
          <w:spacing w:val="20"/>
          <w:sz w:val="24"/>
          <w:highlight w:val="none"/>
        </w:rPr>
        <w:t>七、承诺</w:t>
      </w:r>
      <w:bookmarkEnd w:id="110"/>
      <w:bookmarkEnd w:id="111"/>
    </w:p>
    <w:p w14:paraId="2F0FEDC8">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148EE7A4">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0D7905D1">
      <w:pP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112"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1号及相关规范执行。</w:t>
      </w:r>
    </w:p>
    <w:p w14:paraId="5A7EDAF1">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13" w:name="_Toc1649"/>
      <w:r>
        <w:rPr>
          <w:rFonts w:hint="eastAsia" w:ascii="宋体" w:hAnsi="宋体" w:eastAsia="宋体" w:cs="宋体"/>
          <w:b/>
          <w:bCs/>
          <w:color w:val="auto"/>
          <w:spacing w:val="20"/>
          <w:sz w:val="24"/>
          <w:highlight w:val="none"/>
        </w:rPr>
        <w:t>八、词语含义</w:t>
      </w:r>
      <w:bookmarkEnd w:id="112"/>
      <w:bookmarkEnd w:id="113"/>
    </w:p>
    <w:p w14:paraId="29D6BF8F">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73854943">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14" w:name="_Toc17718"/>
      <w:bookmarkStart w:id="115" w:name="_Toc351203489"/>
      <w:r>
        <w:rPr>
          <w:rFonts w:hint="eastAsia" w:ascii="宋体" w:hAnsi="宋体" w:eastAsia="宋体" w:cs="宋体"/>
          <w:b/>
          <w:bCs/>
          <w:color w:val="auto"/>
          <w:spacing w:val="20"/>
          <w:sz w:val="24"/>
          <w:highlight w:val="none"/>
        </w:rPr>
        <w:t>九、签订时间</w:t>
      </w:r>
      <w:bookmarkEnd w:id="114"/>
      <w:bookmarkEnd w:id="115"/>
    </w:p>
    <w:p w14:paraId="4B408522">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日签订。</w:t>
      </w:r>
    </w:p>
    <w:p w14:paraId="3AE91178">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16" w:name="_Toc16634"/>
      <w:bookmarkStart w:id="117" w:name="_Toc351203490"/>
      <w:r>
        <w:rPr>
          <w:rFonts w:hint="eastAsia" w:ascii="宋体" w:hAnsi="宋体" w:eastAsia="宋体" w:cs="宋体"/>
          <w:b/>
          <w:bCs/>
          <w:color w:val="auto"/>
          <w:spacing w:val="20"/>
          <w:sz w:val="24"/>
          <w:highlight w:val="none"/>
        </w:rPr>
        <w:t>十、签订地点</w:t>
      </w:r>
      <w:bookmarkEnd w:id="116"/>
      <w:bookmarkEnd w:id="117"/>
    </w:p>
    <w:p w14:paraId="5A6DE465">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签订。</w:t>
      </w:r>
    </w:p>
    <w:p w14:paraId="29883C06">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18" w:name="_Toc25324"/>
      <w:bookmarkStart w:id="119" w:name="_Toc351203491"/>
      <w:r>
        <w:rPr>
          <w:rFonts w:hint="eastAsia" w:ascii="宋体" w:hAnsi="宋体" w:eastAsia="宋体" w:cs="宋体"/>
          <w:b/>
          <w:bCs/>
          <w:color w:val="auto"/>
          <w:spacing w:val="20"/>
          <w:sz w:val="24"/>
          <w:highlight w:val="none"/>
        </w:rPr>
        <w:t>十一、补充协议</w:t>
      </w:r>
      <w:bookmarkEnd w:id="118"/>
      <w:bookmarkEnd w:id="119"/>
    </w:p>
    <w:p w14:paraId="744B06E3">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1B557F14">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20" w:name="_Toc351203492"/>
      <w:bookmarkStart w:id="121" w:name="_Toc17675"/>
      <w:r>
        <w:rPr>
          <w:rFonts w:hint="eastAsia" w:ascii="宋体" w:hAnsi="宋体" w:eastAsia="宋体" w:cs="宋体"/>
          <w:b/>
          <w:bCs/>
          <w:color w:val="auto"/>
          <w:spacing w:val="20"/>
          <w:sz w:val="24"/>
          <w:highlight w:val="none"/>
        </w:rPr>
        <w:t>十二、合同生效</w:t>
      </w:r>
      <w:bookmarkEnd w:id="120"/>
      <w:bookmarkEnd w:id="121"/>
    </w:p>
    <w:p w14:paraId="7C90FDE4">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036283A5">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122" w:name="_Toc28605"/>
      <w:bookmarkStart w:id="123" w:name="_Toc351203493"/>
      <w:r>
        <w:rPr>
          <w:rFonts w:hint="eastAsia" w:ascii="宋体" w:hAnsi="宋体" w:eastAsia="宋体" w:cs="宋体"/>
          <w:b/>
          <w:bCs/>
          <w:color w:val="auto"/>
          <w:spacing w:val="20"/>
          <w:sz w:val="24"/>
          <w:highlight w:val="none"/>
        </w:rPr>
        <w:t>十三、合同份数</w:t>
      </w:r>
      <w:bookmarkEnd w:id="122"/>
      <w:bookmarkEnd w:id="123"/>
    </w:p>
    <w:p w14:paraId="771EC2FE">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1A5685E1">
      <w:pPr>
        <w:adjustRightInd w:val="0"/>
        <w:snapToGrid w:val="0"/>
        <w:spacing w:line="360" w:lineRule="auto"/>
        <w:rPr>
          <w:rFonts w:ascii="宋体" w:hAnsi="宋体" w:eastAsia="宋体" w:cs="宋体"/>
          <w:bCs/>
          <w:color w:val="auto"/>
          <w:spacing w:val="20"/>
          <w:sz w:val="24"/>
          <w:highlight w:val="none"/>
        </w:rPr>
      </w:pPr>
    </w:p>
    <w:p w14:paraId="6F67A03F">
      <w:pPr>
        <w:adjustRightInd w:val="0"/>
        <w:snapToGrid w:val="0"/>
        <w:spacing w:line="420" w:lineRule="exact"/>
        <w:rPr>
          <w:rFonts w:ascii="宋体" w:hAnsi="宋体" w:cs="宋体"/>
          <w:color w:val="auto"/>
          <w:spacing w:val="20"/>
          <w:sz w:val="24"/>
          <w:highlight w:val="none"/>
        </w:rPr>
      </w:pPr>
      <w:bookmarkStart w:id="124" w:name="_Toc461982824"/>
      <w:bookmarkStart w:id="125" w:name="_Toc389065256"/>
      <w:bookmarkStart w:id="126" w:name="_Toc439779029"/>
      <w:bookmarkStart w:id="127" w:name="_Toc425437329"/>
      <w:bookmarkStart w:id="128" w:name="_Toc16007"/>
      <w:bookmarkStart w:id="129" w:name="_Toc21285"/>
      <w:bookmarkStart w:id="130" w:name="_Toc373227691"/>
      <w:bookmarkStart w:id="131" w:name="_Toc373478338"/>
      <w:bookmarkStart w:id="132" w:name="_Toc351203632"/>
      <w:r>
        <w:rPr>
          <w:rFonts w:hint="eastAsia" w:ascii="宋体" w:hAnsi="宋体" w:cs="宋体"/>
          <w:color w:val="auto"/>
          <w:spacing w:val="20"/>
          <w:sz w:val="24"/>
          <w:highlight w:val="none"/>
        </w:rPr>
        <w:t>发包人：  （公章）              承包人：  （公章）</w:t>
      </w:r>
    </w:p>
    <w:p w14:paraId="2A7CEA46">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lang w:eastAsia="zh-CN"/>
        </w:rPr>
        <w:t xml:space="preserve">                                  </w:t>
      </w:r>
      <w:r>
        <w:rPr>
          <w:rFonts w:hint="eastAsia" w:ascii="宋体" w:hAnsi="宋体" w:cs="宋体"/>
          <w:color w:val="auto"/>
          <w:spacing w:val="20"/>
          <w:sz w:val="24"/>
          <w:highlight w:val="none"/>
        </w:rPr>
        <w:t xml:space="preserve">                                                       </w:t>
      </w:r>
    </w:p>
    <w:p w14:paraId="7F9C5DA6">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0CC1F63B">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75A7E8F0">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lang w:val="en-US" w:eastAsia="zh-CN"/>
        </w:rPr>
        <w:t xml:space="preserve">                       </w:t>
      </w:r>
    </w:p>
    <w:p w14:paraId="6E7602F8">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p>
    <w:p w14:paraId="781C4159">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lang w:val="en-US" w:eastAsia="zh-CN"/>
        </w:rPr>
        <w:t xml:space="preserve">             </w:t>
      </w:r>
    </w:p>
    <w:p w14:paraId="5E8DF98F">
      <w:pPr>
        <w:adjustRightInd w:val="0"/>
        <w:snapToGrid w:val="0"/>
        <w:spacing w:line="420" w:lineRule="exact"/>
        <w:rPr>
          <w:rFonts w:hint="default" w:ascii="宋体" w:hAnsi="宋体" w:cs="宋体"/>
          <w:color w:val="auto"/>
          <w:spacing w:val="20"/>
          <w:sz w:val="24"/>
          <w:highlight w:val="none"/>
          <w:lang w:val="en-US"/>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lang w:val="en-US" w:eastAsia="zh-CN"/>
        </w:rPr>
        <w:t xml:space="preserve">                      </w:t>
      </w:r>
    </w:p>
    <w:p w14:paraId="586A3930">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lang w:eastAsia="zh-CN"/>
        </w:rPr>
        <w:t xml:space="preserve"> </w:t>
      </w:r>
      <w:r>
        <w:rPr>
          <w:rFonts w:hint="eastAsia" w:asciiTheme="minorEastAsia" w:hAnsiTheme="minorEastAsia"/>
          <w:color w:val="auto"/>
          <w:sz w:val="24"/>
          <w:highlight w:val="none"/>
          <w:u w:val="single"/>
          <w:lang w:val="en-US" w:eastAsia="zh-CN"/>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72F846AB">
      <w:pPr>
        <w:pStyle w:val="3"/>
        <w:keepNext w:val="0"/>
        <w:keepLines w:val="0"/>
        <w:spacing w:line="312" w:lineRule="auto"/>
        <w:jc w:val="center"/>
        <w:rPr>
          <w:rFonts w:ascii="宋体" w:hAnsi="宋体" w:eastAsia="宋体" w:cs="宋体"/>
          <w:color w:val="auto"/>
          <w:spacing w:val="20"/>
          <w:szCs w:val="32"/>
          <w:highlight w:val="none"/>
        </w:rPr>
      </w:pPr>
    </w:p>
    <w:p w14:paraId="1CCA5C61">
      <w:pPr>
        <w:rPr>
          <w:rFonts w:ascii="宋体" w:hAnsi="宋体" w:eastAsia="宋体" w:cs="宋体"/>
          <w:color w:val="auto"/>
          <w:spacing w:val="20"/>
          <w:szCs w:val="32"/>
          <w:highlight w:val="none"/>
        </w:rPr>
      </w:pPr>
    </w:p>
    <w:p w14:paraId="7BACD746">
      <w:pPr>
        <w:rPr>
          <w:rFonts w:ascii="宋体" w:hAnsi="宋体" w:eastAsia="宋体" w:cs="宋体"/>
          <w:color w:val="auto"/>
          <w:spacing w:val="20"/>
          <w:szCs w:val="32"/>
          <w:highlight w:val="none"/>
        </w:rPr>
      </w:pPr>
    </w:p>
    <w:p w14:paraId="6E614FB6">
      <w:pPr>
        <w:rPr>
          <w:rFonts w:ascii="宋体" w:hAnsi="宋体" w:eastAsia="宋体" w:cs="宋体"/>
          <w:color w:val="auto"/>
          <w:spacing w:val="20"/>
          <w:szCs w:val="32"/>
          <w:highlight w:val="none"/>
        </w:rPr>
      </w:pPr>
    </w:p>
    <w:p w14:paraId="0AF2EC7A">
      <w:pPr>
        <w:rPr>
          <w:rFonts w:ascii="宋体" w:hAnsi="宋体" w:eastAsia="宋体" w:cs="宋体"/>
          <w:color w:val="auto"/>
          <w:spacing w:val="20"/>
          <w:szCs w:val="32"/>
          <w:highlight w:val="none"/>
        </w:rPr>
      </w:pPr>
    </w:p>
    <w:p w14:paraId="53203D27">
      <w:pPr>
        <w:rPr>
          <w:rFonts w:ascii="宋体" w:hAnsi="宋体" w:eastAsia="宋体" w:cs="宋体"/>
          <w:color w:val="auto"/>
          <w:spacing w:val="20"/>
          <w:szCs w:val="32"/>
          <w:highlight w:val="none"/>
        </w:rPr>
      </w:pPr>
    </w:p>
    <w:p w14:paraId="53C26684">
      <w:pPr>
        <w:pStyle w:val="3"/>
        <w:keepNext w:val="0"/>
        <w:keepLines w:val="0"/>
        <w:spacing w:line="312" w:lineRule="auto"/>
        <w:jc w:val="center"/>
        <w:rPr>
          <w:rFonts w:hint="eastAsia" w:ascii="宋体" w:hAnsi="宋体" w:eastAsia="宋体" w:cs="宋体"/>
          <w:color w:val="auto"/>
          <w:spacing w:val="20"/>
          <w:szCs w:val="32"/>
          <w:highlight w:val="none"/>
        </w:rPr>
        <w:sectPr>
          <w:headerReference r:id="rId5" w:type="default"/>
          <w:footerReference r:id="rId6" w:type="default"/>
          <w:pgSz w:w="11906" w:h="16838"/>
          <w:pgMar w:top="1440" w:right="1080" w:bottom="1440" w:left="1080" w:header="567" w:footer="567" w:gutter="567"/>
          <w:pgNumType w:fmt="decimal"/>
          <w:cols w:space="0" w:num="1"/>
          <w:docGrid w:type="lines" w:linePitch="312" w:charSpace="0"/>
        </w:sectPr>
      </w:pPr>
    </w:p>
    <w:p w14:paraId="7CC59905">
      <w:pPr>
        <w:pStyle w:val="3"/>
        <w:keepNext w:val="0"/>
        <w:keepLines w:val="0"/>
        <w:spacing w:line="312" w:lineRule="auto"/>
        <w:jc w:val="center"/>
        <w:rPr>
          <w:rFonts w:ascii="宋体" w:hAnsi="宋体" w:eastAsia="宋体" w:cs="宋体"/>
          <w:color w:val="auto"/>
          <w:spacing w:val="20"/>
          <w:szCs w:val="32"/>
          <w:highlight w:val="none"/>
        </w:rPr>
      </w:pPr>
      <w:bookmarkStart w:id="133" w:name="_Toc16807"/>
      <w:r>
        <w:rPr>
          <w:rFonts w:hint="eastAsia" w:ascii="宋体" w:hAnsi="宋体" w:eastAsia="宋体" w:cs="宋体"/>
          <w:color w:val="auto"/>
          <w:spacing w:val="20"/>
          <w:szCs w:val="32"/>
          <w:highlight w:val="none"/>
        </w:rPr>
        <w:t>第二部分 通用合同条款</w:t>
      </w:r>
      <w:bookmarkEnd w:id="124"/>
      <w:bookmarkEnd w:id="125"/>
      <w:bookmarkEnd w:id="126"/>
      <w:bookmarkEnd w:id="127"/>
      <w:bookmarkEnd w:id="128"/>
      <w:bookmarkEnd w:id="129"/>
      <w:bookmarkEnd w:id="133"/>
    </w:p>
    <w:p w14:paraId="658DF675">
      <w:pPr>
        <w:pStyle w:val="6"/>
        <w:spacing w:before="120" w:after="120" w:line="312" w:lineRule="auto"/>
        <w:rPr>
          <w:rFonts w:ascii="宋体" w:hAnsi="宋体" w:eastAsia="宋体" w:cs="宋体"/>
          <w:b w:val="0"/>
          <w:color w:val="auto"/>
          <w:sz w:val="24"/>
          <w:szCs w:val="24"/>
          <w:highlight w:val="none"/>
        </w:rPr>
      </w:pPr>
      <w:bookmarkStart w:id="134" w:name="_Toc351203495"/>
      <w:bookmarkStart w:id="135" w:name="_Toc439779030"/>
      <w:bookmarkStart w:id="136" w:name="_Toc425437330"/>
      <w:bookmarkStart w:id="137" w:name="_Toc1320"/>
      <w:bookmarkStart w:id="138" w:name="_Toc389065257"/>
      <w:bookmarkStart w:id="139" w:name="_Toc461982825"/>
      <w:bookmarkStart w:id="140" w:name="_Toc25546"/>
      <w:r>
        <w:rPr>
          <w:rFonts w:hint="eastAsia" w:ascii="宋体" w:hAnsi="宋体" w:eastAsia="宋体" w:cs="宋体"/>
          <w:b w:val="0"/>
          <w:color w:val="auto"/>
          <w:sz w:val="24"/>
          <w:szCs w:val="24"/>
          <w:highlight w:val="none"/>
        </w:rPr>
        <w:t>1.</w:t>
      </w:r>
      <w:bookmarkStart w:id="141" w:name="_Toc303538975"/>
      <w:bookmarkEnd w:id="141"/>
      <w:bookmarkStart w:id="142" w:name="_Toc303538974"/>
      <w:bookmarkEnd w:id="142"/>
      <w:bookmarkStart w:id="143" w:name="_Toc303538976"/>
      <w:bookmarkEnd w:id="143"/>
      <w:bookmarkStart w:id="144" w:name="_Toc303538973"/>
      <w:bookmarkEnd w:id="144"/>
      <w:bookmarkStart w:id="145" w:name="_Toc303538972"/>
      <w:bookmarkEnd w:id="145"/>
      <w:bookmarkStart w:id="146" w:name="_Toc296503027"/>
      <w:bookmarkStart w:id="147" w:name="_Toc296346528"/>
      <w:r>
        <w:rPr>
          <w:rFonts w:hint="eastAsia" w:ascii="宋体" w:hAnsi="宋体" w:eastAsia="宋体" w:cs="宋体"/>
          <w:b w:val="0"/>
          <w:color w:val="auto"/>
          <w:sz w:val="24"/>
          <w:szCs w:val="24"/>
          <w:highlight w:val="none"/>
        </w:rPr>
        <w:t xml:space="preserve"> 一般约定</w:t>
      </w:r>
      <w:bookmarkEnd w:id="134"/>
      <w:bookmarkEnd w:id="146"/>
      <w:bookmarkEnd w:id="147"/>
    </w:p>
    <w:p w14:paraId="73693FFE">
      <w:pPr>
        <w:pStyle w:val="7"/>
        <w:spacing w:before="120" w:after="120" w:line="312" w:lineRule="auto"/>
        <w:ind w:firstLine="480" w:firstLineChars="200"/>
        <w:rPr>
          <w:rFonts w:ascii="宋体" w:hAnsi="宋体" w:eastAsia="宋体" w:cs="宋体"/>
          <w:b w:val="0"/>
          <w:color w:val="auto"/>
          <w:sz w:val="24"/>
          <w:szCs w:val="24"/>
          <w:highlight w:val="none"/>
        </w:rPr>
      </w:pPr>
      <w:bookmarkStart w:id="148" w:name="_Toc337558728"/>
      <w:bookmarkStart w:id="149" w:name="_Toc296346529"/>
      <w:bookmarkStart w:id="150" w:name="_Toc296503028"/>
      <w:bookmarkStart w:id="151" w:name="_Toc351203496"/>
      <w:r>
        <w:rPr>
          <w:rFonts w:hint="eastAsia" w:ascii="宋体" w:hAnsi="宋体" w:eastAsia="宋体" w:cs="宋体"/>
          <w:b w:val="0"/>
          <w:color w:val="auto"/>
          <w:sz w:val="24"/>
          <w:szCs w:val="24"/>
          <w:highlight w:val="none"/>
        </w:rPr>
        <w:t>1.1词语定义</w:t>
      </w:r>
      <w:bookmarkEnd w:id="148"/>
      <w:bookmarkEnd w:id="149"/>
      <w:bookmarkEnd w:id="150"/>
      <w:r>
        <w:rPr>
          <w:rFonts w:hint="eastAsia" w:ascii="宋体" w:hAnsi="宋体" w:eastAsia="宋体" w:cs="宋体"/>
          <w:b w:val="0"/>
          <w:color w:val="auto"/>
          <w:sz w:val="24"/>
          <w:szCs w:val="24"/>
          <w:highlight w:val="none"/>
        </w:rPr>
        <w:t>与解释</w:t>
      </w:r>
      <w:bookmarkEnd w:id="151"/>
    </w:p>
    <w:p w14:paraId="313A550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合同协议书、通用合同条款、专用合同条款中的下列词语具有本款所赋予的含义：</w:t>
      </w:r>
    </w:p>
    <w:p w14:paraId="52476620">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1.1.1 合同</w:t>
      </w:r>
    </w:p>
    <w:p w14:paraId="2C77978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、通用合同条款、技术标准和要求、图纸、已标价工程量清单或预算书以及其他合同文件。</w:t>
      </w:r>
    </w:p>
    <w:p w14:paraId="36AC1AD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合同协议书：是指构成合同的由发包人和承包人共同签署的称为“合同协议书”的书面文件。</w:t>
      </w:r>
    </w:p>
    <w:p w14:paraId="1DA7FE1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中标通知书</w:t>
      </w:r>
      <w:r>
        <w:rPr>
          <w:rFonts w:hint="eastAsia" w:ascii="宋体" w:hAnsi="宋体" w:cs="宋体"/>
          <w:color w:val="auto"/>
          <w:kern w:val="0"/>
          <w:sz w:val="24"/>
          <w:highlight w:val="none"/>
          <w:lang w:val="en-US" w:eastAsia="zh-CN"/>
        </w:rPr>
        <w:t>/成交通知书</w:t>
      </w:r>
      <w:r>
        <w:rPr>
          <w:rFonts w:hint="eastAsia" w:ascii="宋体" w:hAnsi="宋体" w:eastAsia="宋体" w:cs="宋体"/>
          <w:color w:val="auto"/>
          <w:kern w:val="0"/>
          <w:sz w:val="24"/>
          <w:highlight w:val="none"/>
        </w:rPr>
        <w:t>：是指构成合同的由发包人通知承包人中标的书面文件。</w:t>
      </w:r>
    </w:p>
    <w:p w14:paraId="235F772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1.1.1.4 投标函</w:t>
      </w:r>
      <w:r>
        <w:rPr>
          <w:rFonts w:hint="eastAsia" w:ascii="宋体" w:hAnsi="宋体" w:cs="宋体"/>
          <w:color w:val="auto"/>
          <w:kern w:val="0"/>
          <w:sz w:val="24"/>
          <w:highlight w:val="none"/>
          <w:lang w:val="en-US" w:eastAsia="zh-CN"/>
        </w:rPr>
        <w:t>/磋商函</w:t>
      </w:r>
      <w:r>
        <w:rPr>
          <w:rFonts w:hint="eastAsia" w:ascii="宋体" w:hAnsi="宋体" w:eastAsia="宋体" w:cs="宋体"/>
          <w:color w:val="auto"/>
          <w:kern w:val="0"/>
          <w:sz w:val="24"/>
          <w:highlight w:val="none"/>
        </w:rPr>
        <w:t>：是指构成合同的由承包人填写并签署的用于投标的称为“投标函”的文件。</w:t>
      </w:r>
    </w:p>
    <w:p w14:paraId="49857CF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1.1.1.5 投标函附录</w:t>
      </w:r>
      <w:r>
        <w:rPr>
          <w:rFonts w:hint="eastAsia" w:ascii="宋体" w:hAnsi="宋体" w:cs="宋体"/>
          <w:color w:val="auto"/>
          <w:kern w:val="0"/>
          <w:sz w:val="24"/>
          <w:highlight w:val="none"/>
          <w:lang w:val="en-US" w:eastAsia="zh-CN"/>
        </w:rPr>
        <w:t>/磋商函附录</w:t>
      </w:r>
      <w:r>
        <w:rPr>
          <w:rFonts w:hint="eastAsia" w:ascii="宋体" w:hAnsi="宋体" w:eastAsia="宋体" w:cs="宋体"/>
          <w:color w:val="auto"/>
          <w:kern w:val="0"/>
          <w:sz w:val="24"/>
          <w:highlight w:val="none"/>
        </w:rPr>
        <w:t>：是指构成合同的附在投标函后的称为“投标函附录”的文件。</w:t>
      </w:r>
    </w:p>
    <w:p w14:paraId="22347FD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1.1.1.6 技术标准和要求：是指构成合同的施工应当遵守的或指导施工的国家、行业或地方的技术标准和要求，以及合同约定的技术标准和要求。</w:t>
      </w:r>
    </w:p>
    <w:p w14:paraId="34101B1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2266F0F">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1.1.1.8 已标价工程量清单：是指构成合同的由承包人按照规定的格式和要求填写并标明价格的工程量清单，包括说明和表格。</w:t>
      </w:r>
    </w:p>
    <w:p w14:paraId="6D95DF94">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1.1.1.9 预算书：是指构成合同的由承包人按照发包人规定的格式和要求编制的工程预算文件。</w:t>
      </w:r>
    </w:p>
    <w:p w14:paraId="23BDCD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107D0EBA">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 合同当事人及其他相关方</w:t>
      </w:r>
    </w:p>
    <w:p w14:paraId="1C46A4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1.1.2.1 合同当事人：是指发包人和（或）承包人。</w:t>
      </w:r>
    </w:p>
    <w:p w14:paraId="18B8681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1.1.2.2 发包人：是指与承包人签订合同协议书的当事人及取得该当事人资格的合法继承人。</w:t>
      </w:r>
    </w:p>
    <w:p w14:paraId="35D3692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1.1.2.3 承包人：是指与发包人签订合同协议书的，具有相应工程施工承包资质的当事人及取得该当事人资格的合法继承人。</w:t>
      </w:r>
    </w:p>
    <w:p w14:paraId="623909F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1.1.2.4 监理人：是指在专用合同条款中指明的，受发包人委托按照法律规定进行工程监督管理的法人或其他组织。</w:t>
      </w:r>
    </w:p>
    <w:p w14:paraId="6B44240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1.1.2.5 设计人：是指在专用合同条款中指明的，受发包人委托负责工程设计并具备相应工程设计资质的法人或其他组织。</w:t>
      </w:r>
    </w:p>
    <w:p w14:paraId="023FE2B2">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1.1.2.6 分包人：</w:t>
      </w:r>
      <w:bookmarkStart w:id="152" w:name="#go5"/>
      <w:bookmarkEnd w:id="152"/>
      <w:r>
        <w:rPr>
          <w:rFonts w:hint="eastAsia" w:ascii="宋体" w:hAnsi="宋体" w:eastAsia="宋体" w:cs="宋体"/>
          <w:color w:val="auto"/>
          <w:kern w:val="0"/>
          <w:sz w:val="24"/>
          <w:highlight w:val="none"/>
        </w:rPr>
        <w:t>是指按照法律规定和合同约定，分包部分工程或工作，并与承包人签订分包合同的具有相应资质的法人。</w:t>
      </w:r>
    </w:p>
    <w:p w14:paraId="4AC89F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1.1.2.7 发包人代表：是指由发包人任命并派驻施工现场在发包人授权范围内行使发包人权利的人。</w:t>
      </w:r>
    </w:p>
    <w:p w14:paraId="353849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1.1.2.8 项目经理：是指由承包人任命并派驻施工现场，在承包人授权范围内负责合同履行，且按照法律规定具有相应资格的项目负责人。</w:t>
      </w:r>
    </w:p>
    <w:p w14:paraId="18DA30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1.1.2.9 总监理工程师：是指由监理人任命并派驻施工现场进行工程监理的总负责人。</w:t>
      </w:r>
    </w:p>
    <w:p w14:paraId="4939E6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 工程和设备</w:t>
      </w:r>
    </w:p>
    <w:p w14:paraId="1966D63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 工程：是指与合同协议书中工程承包范围对应的永久工程和（或）临时工程。</w:t>
      </w:r>
    </w:p>
    <w:p w14:paraId="1F08E91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1.1.3.2 永久工程：是指按合同约定建造并移交给发包人的工程，包括工程设备。</w:t>
      </w:r>
    </w:p>
    <w:p w14:paraId="512FB40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1.1.3.3 临时工程：是指为完成合同约定的永久工程所修建的各类临时性工程，不包括施工设备。</w:t>
      </w:r>
    </w:p>
    <w:p w14:paraId="2A73F19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1.1.3.4 单位工程：是指在合同协议书中指明的，具备独立施工条件并能形成独立使用功能的永久工程。</w:t>
      </w:r>
    </w:p>
    <w:p w14:paraId="208C63F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1.1.3.5 工程设备：是指构成永久工程的机电设备、金属结构设备、仪器及其他类似的设备和装置。</w:t>
      </w:r>
    </w:p>
    <w:p w14:paraId="72D1E3C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1.1.3.6 施工设备：是指为完成合同约定的各项工作所需的设备、器具和其他物品，但不包括工程设备、临时工程和材料。</w:t>
      </w:r>
    </w:p>
    <w:p w14:paraId="3340277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1.1.3.7 施工现场：是指用于工程施工的场所，以及在专用合同条款中指明作为施工场所组成部分的其他场所，包括永久占地和临时占地。</w:t>
      </w:r>
    </w:p>
    <w:p w14:paraId="5DFD3E9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1.1.3.8临时设施：是指为完成合同约定的各项工作所服务的临时性生产和生活设施。</w:t>
      </w:r>
    </w:p>
    <w:p w14:paraId="238275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永久占地：是指专用合同条款中指明为实施工程需永久占用的土地。</w:t>
      </w:r>
    </w:p>
    <w:p w14:paraId="36FA9BA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1.1.3.10 临时占地：是指专用合同条款中指明为实施工程需要临时占用的土地。</w:t>
      </w:r>
    </w:p>
    <w:p w14:paraId="74BEB6B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 日期和期限</w:t>
      </w:r>
    </w:p>
    <w:p w14:paraId="218FAF5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394ED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7F2C483E">
      <w:pPr>
        <w:spacing w:line="312" w:lineRule="auto"/>
        <w:ind w:firstLine="487" w:firstLineChars="203"/>
        <w:rPr>
          <w:rFonts w:ascii="宋体" w:hAnsi="宋体" w:eastAsia="宋体" w:cs="宋体"/>
          <w:color w:val="auto"/>
          <w:sz w:val="24"/>
          <w:highlight w:val="none"/>
        </w:rPr>
      </w:pPr>
      <w:r>
        <w:rPr>
          <w:rFonts w:hint="eastAsia" w:ascii="宋体" w:hAnsi="宋体" w:eastAsia="宋体" w:cs="宋体"/>
          <w:color w:val="auto"/>
          <w:kern w:val="0"/>
          <w:sz w:val="24"/>
          <w:highlight w:val="none"/>
        </w:rPr>
        <w:t>1.1.4.3 工期：是指在合同协议书约定的承包人完成工程所需的期限，包括按照合同约定所作的期限变更。</w:t>
      </w:r>
    </w:p>
    <w:p w14:paraId="211863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1.1.4.4 缺陷责任期：是指承包人按照合同约定承担缺陷修复义务，且发包人预留质量保证金的期限，自工程实际竣工日期起计算。</w:t>
      </w:r>
    </w:p>
    <w:p w14:paraId="0E2797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1.1.4.5 保修期：是指承包人按照合同约定对工程承担保修责任的期限，从工程竣工验收合格之日起计算。</w:t>
      </w:r>
    </w:p>
    <w:p w14:paraId="5F04368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1.1.4.6 基准日期：招标发包的工程以投标截止日前28天的日期为基准日期，直接发包的工程以合同签订日前28天的日期为基准日期。</w:t>
      </w:r>
    </w:p>
    <w:p w14:paraId="1BD6E5D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1.1.4.7 天：除特别指明外，均指日历天。合同中按天计算时间的，开始当天不计入，从次日开始计算，期限最后一天的截止时间为当天24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00时。</w:t>
      </w:r>
    </w:p>
    <w:p w14:paraId="4C64BA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 合同价格和费用</w:t>
      </w:r>
    </w:p>
    <w:p w14:paraId="33FC91B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1.1.5.1 签约合同价：是指</w:t>
      </w:r>
      <w:r>
        <w:rPr>
          <w:rFonts w:hint="eastAsia" w:ascii="宋体" w:hAnsi="宋体" w:eastAsia="宋体" w:cs="宋体"/>
          <w:color w:val="auto"/>
          <w:sz w:val="24"/>
          <w:highlight w:val="none"/>
        </w:rPr>
        <w:t>发包人和承包人在合同协议书中确定的总金额，包括安全文明施工费、暂估价及暂列金额等。</w:t>
      </w:r>
    </w:p>
    <w:p w14:paraId="72A9C1A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10FFE8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1.1.5.3 费用：是指为履行合同所发生的或将要发生的所有必需的开支，包括管理费和应分摊的其他费用，但不包括利润。</w:t>
      </w:r>
    </w:p>
    <w:p w14:paraId="6505593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7630249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B174AB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1C5BE68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1.1.5.7 质量保证金</w:t>
      </w:r>
      <w:bookmarkStart w:id="153" w:name="#go2"/>
      <w:bookmarkEnd w:id="153"/>
      <w:r>
        <w:rPr>
          <w:rFonts w:hint="eastAsia" w:ascii="宋体" w:hAnsi="宋体" w:eastAsia="宋体" w:cs="宋体"/>
          <w:color w:val="auto"/>
          <w:kern w:val="0"/>
          <w:sz w:val="24"/>
          <w:highlight w:val="none"/>
        </w:rPr>
        <w:t>：是指按照第15.3款〔质量保证金〕约定承包人用于保证其在缺陷责任期内履行缺陷修补义务的担保</w:t>
      </w:r>
      <w:r>
        <w:rPr>
          <w:rFonts w:hint="eastAsia" w:ascii="宋体" w:hAnsi="宋体" w:eastAsia="宋体" w:cs="宋体"/>
          <w:color w:val="auto"/>
          <w:sz w:val="24"/>
          <w:highlight w:val="none"/>
        </w:rPr>
        <w:t>。</w:t>
      </w:r>
    </w:p>
    <w:p w14:paraId="49206C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03F1FFC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 其他</w:t>
      </w:r>
    </w:p>
    <w:p w14:paraId="07B2471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1.1.6.1 书面形式：是指合同文件、信函、电报、传真等可以有形地表现所载内容的形式。</w:t>
      </w:r>
    </w:p>
    <w:p w14:paraId="4EF693D1">
      <w:pPr>
        <w:pStyle w:val="7"/>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54" w:name="_Toc351203497"/>
      <w:bookmarkStart w:id="155" w:name="_Toc296346530"/>
      <w:bookmarkStart w:id="156" w:name="_Toc296503029"/>
      <w:bookmarkStart w:id="157" w:name="_Toc337558729"/>
      <w:r>
        <w:rPr>
          <w:rFonts w:hint="eastAsia" w:ascii="宋体" w:hAnsi="宋体" w:eastAsia="宋体" w:cs="宋体"/>
          <w:b w:val="0"/>
          <w:color w:val="auto"/>
          <w:sz w:val="24"/>
          <w:szCs w:val="24"/>
          <w:highlight w:val="none"/>
        </w:rPr>
        <w:t>1.2语言文字</w:t>
      </w:r>
      <w:bookmarkEnd w:id="154"/>
      <w:bookmarkEnd w:id="155"/>
      <w:bookmarkEnd w:id="156"/>
      <w:bookmarkEnd w:id="157"/>
    </w:p>
    <w:p w14:paraId="6B10FD6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合同以中国的汉语简体文字编写、解释和说明。合同当事人在专用合同条款中约定使用两种以上语言时，汉语为优先解释和说明合同的语言。</w:t>
      </w:r>
    </w:p>
    <w:p w14:paraId="17BB5857">
      <w:pPr>
        <w:pStyle w:val="7"/>
        <w:spacing w:before="120" w:after="120" w:line="312" w:lineRule="auto"/>
        <w:ind w:firstLine="480" w:firstLineChars="200"/>
        <w:rPr>
          <w:rFonts w:ascii="宋体" w:hAnsi="宋体" w:eastAsia="宋体" w:cs="宋体"/>
          <w:b w:val="0"/>
          <w:color w:val="auto"/>
          <w:sz w:val="24"/>
          <w:szCs w:val="24"/>
          <w:highlight w:val="none"/>
        </w:rPr>
      </w:pPr>
      <w:bookmarkStart w:id="158" w:name="_Toc296346531"/>
      <w:bookmarkStart w:id="159" w:name="_Toc351203498"/>
      <w:bookmarkStart w:id="160" w:name="_Toc296503030"/>
      <w:bookmarkStart w:id="161" w:name="_Toc337558730"/>
      <w:r>
        <w:rPr>
          <w:rFonts w:hint="eastAsia" w:ascii="宋体" w:hAnsi="宋体" w:eastAsia="宋体" w:cs="宋体"/>
          <w:b w:val="0"/>
          <w:color w:val="auto"/>
          <w:sz w:val="24"/>
          <w:szCs w:val="24"/>
          <w:highlight w:val="none"/>
        </w:rPr>
        <w:t>1.3法律</w:t>
      </w:r>
      <w:bookmarkEnd w:id="158"/>
      <w:bookmarkEnd w:id="159"/>
      <w:bookmarkEnd w:id="160"/>
      <w:bookmarkEnd w:id="161"/>
    </w:p>
    <w:p w14:paraId="6A9B86E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合同所称法律是指中华人民共和国法律、行政法规、部门规章，以及工程所在地的地方性法规、自治条例、单行条例和地方政府规章等。</w:t>
      </w:r>
    </w:p>
    <w:p w14:paraId="15E0C12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合同当事人可以在专用合同条款中约定合同适用的其他规范性文件。</w:t>
      </w:r>
    </w:p>
    <w:p w14:paraId="79944F19">
      <w:pPr>
        <w:pStyle w:val="7"/>
        <w:spacing w:before="120" w:after="120" w:line="312" w:lineRule="auto"/>
        <w:ind w:firstLine="480" w:firstLineChars="200"/>
        <w:rPr>
          <w:rFonts w:ascii="宋体" w:hAnsi="宋体" w:eastAsia="宋体" w:cs="宋体"/>
          <w:b w:val="0"/>
          <w:color w:val="auto"/>
          <w:sz w:val="24"/>
          <w:szCs w:val="24"/>
          <w:highlight w:val="none"/>
        </w:rPr>
      </w:pPr>
      <w:bookmarkStart w:id="162" w:name="_Toc351203499"/>
      <w:r>
        <w:rPr>
          <w:rFonts w:hint="eastAsia" w:ascii="宋体" w:hAnsi="宋体" w:eastAsia="宋体" w:cs="宋体"/>
          <w:b w:val="0"/>
          <w:color w:val="auto"/>
          <w:sz w:val="24"/>
          <w:szCs w:val="24"/>
          <w:highlight w:val="none"/>
        </w:rPr>
        <w:t>1.4 标准和规范</w:t>
      </w:r>
      <w:bookmarkEnd w:id="162"/>
    </w:p>
    <w:p w14:paraId="16AC2581">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 适用于工程的国家标准、行业标准、工程所在地的地方性标准，以及相应的规范、规程等，合同当事人有特别要求的，应在专用合同条款中约定。</w:t>
      </w:r>
    </w:p>
    <w:p w14:paraId="3DD5759D">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发包人要求使用国外标准、规范的，发包人负责提供原文版本和中文译本，并在专用合同条款中约定提供标准规范的名称、份数和时间。</w:t>
      </w:r>
    </w:p>
    <w:p w14:paraId="6BD86015">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0113C97">
      <w:pPr>
        <w:pStyle w:val="7"/>
        <w:spacing w:before="120" w:after="120" w:line="312" w:lineRule="auto"/>
        <w:ind w:firstLine="480" w:firstLineChars="200"/>
        <w:rPr>
          <w:rFonts w:ascii="宋体" w:hAnsi="宋体" w:eastAsia="宋体" w:cs="宋体"/>
          <w:b w:val="0"/>
          <w:color w:val="auto"/>
          <w:sz w:val="24"/>
          <w:szCs w:val="24"/>
          <w:highlight w:val="none"/>
        </w:rPr>
      </w:pPr>
      <w:bookmarkStart w:id="163" w:name="_Toc351203500"/>
      <w:r>
        <w:rPr>
          <w:rFonts w:hint="eastAsia" w:ascii="宋体" w:hAnsi="宋体" w:eastAsia="宋体" w:cs="宋体"/>
          <w:b w:val="0"/>
          <w:color w:val="auto"/>
          <w:sz w:val="24"/>
          <w:szCs w:val="24"/>
          <w:highlight w:val="none"/>
        </w:rPr>
        <w:t>1</w:t>
      </w:r>
      <w:bookmarkStart w:id="164" w:name="_Toc337558731"/>
      <w:bookmarkStart w:id="165" w:name="_Toc296346532"/>
      <w:bookmarkStart w:id="166" w:name="_Toc296503031"/>
      <w:r>
        <w:rPr>
          <w:rFonts w:hint="eastAsia" w:ascii="宋体" w:hAnsi="宋体" w:eastAsia="宋体" w:cs="宋体"/>
          <w:b w:val="0"/>
          <w:color w:val="auto"/>
          <w:sz w:val="24"/>
          <w:szCs w:val="24"/>
          <w:highlight w:val="none"/>
        </w:rPr>
        <w:t>.5 合同文件的优先顺序</w:t>
      </w:r>
      <w:bookmarkEnd w:id="163"/>
    </w:p>
    <w:bookmarkEnd w:id="164"/>
    <w:bookmarkEnd w:id="165"/>
    <w:bookmarkEnd w:id="166"/>
    <w:p w14:paraId="3318B66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组成合同的各项文件应互相解释，互为说明。除专用合同条款另有约定外，解释合同文件的优先顺序如下：</w:t>
      </w:r>
    </w:p>
    <w:p w14:paraId="74960EC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782E96E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（2）中标通知书（如果有）；</w:t>
      </w:r>
    </w:p>
    <w:p w14:paraId="602FA3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（3）投标函及其附录（如果有）；</w:t>
      </w:r>
    </w:p>
    <w:p w14:paraId="0AC4898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w:t>
      </w:r>
    </w:p>
    <w:p w14:paraId="256A415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044A5F0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（6）技术标准和要求；</w:t>
      </w:r>
    </w:p>
    <w:p w14:paraId="380B22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（7）图纸；</w:t>
      </w:r>
    </w:p>
    <w:p w14:paraId="397AA5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（8）已标价工程量清单或预算书；</w:t>
      </w:r>
    </w:p>
    <w:p w14:paraId="74E01A1B">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（9）其他合同文件。</w:t>
      </w:r>
    </w:p>
    <w:p w14:paraId="731E2B51">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3BB266DE">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在合同订立及履行过程中形成的与合同有关的文件均构成合同文件组成部分，并根据其性质确定优先解释顺序。</w:t>
      </w:r>
    </w:p>
    <w:p w14:paraId="45D9E985">
      <w:pPr>
        <w:pStyle w:val="7"/>
        <w:spacing w:before="120" w:after="120" w:line="312" w:lineRule="auto"/>
        <w:ind w:firstLine="480" w:firstLineChars="200"/>
        <w:rPr>
          <w:rFonts w:ascii="宋体" w:hAnsi="宋体" w:eastAsia="宋体" w:cs="宋体"/>
          <w:b w:val="0"/>
          <w:color w:val="auto"/>
          <w:sz w:val="24"/>
          <w:szCs w:val="24"/>
          <w:highlight w:val="none"/>
        </w:rPr>
      </w:pPr>
      <w:bookmarkStart w:id="167" w:name="_Toc351203501"/>
      <w:r>
        <w:rPr>
          <w:rFonts w:hint="eastAsia" w:ascii="宋体" w:hAnsi="宋体" w:eastAsia="宋体" w:cs="宋体"/>
          <w:b w:val="0"/>
          <w:color w:val="auto"/>
          <w:sz w:val="24"/>
          <w:szCs w:val="24"/>
          <w:highlight w:val="none"/>
        </w:rPr>
        <w:t>1</w:t>
      </w:r>
      <w:bookmarkStart w:id="168" w:name="_Toc296346533"/>
      <w:bookmarkStart w:id="169" w:name="_Toc296503032"/>
      <w:bookmarkStart w:id="170" w:name="_Toc337558732"/>
      <w:r>
        <w:rPr>
          <w:rFonts w:hint="eastAsia" w:ascii="宋体" w:hAnsi="宋体" w:eastAsia="宋体" w:cs="宋体"/>
          <w:b w:val="0"/>
          <w:color w:val="auto"/>
          <w:sz w:val="24"/>
          <w:szCs w:val="24"/>
          <w:highlight w:val="none"/>
        </w:rPr>
        <w:t>.6图纸和承包人文件</w:t>
      </w:r>
      <w:bookmarkEnd w:id="167"/>
    </w:p>
    <w:bookmarkEnd w:id="168"/>
    <w:bookmarkEnd w:id="169"/>
    <w:bookmarkEnd w:id="170"/>
    <w:p w14:paraId="6765C38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 图纸的提供和交底</w:t>
      </w:r>
    </w:p>
    <w:p w14:paraId="453CAD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85756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因发包人未按合同约定提供图纸导致承包人费用增加和（或）工期延误的，按照第7.5.1项〔因发包人原因导致工期延误〕约定办理。</w:t>
      </w:r>
    </w:p>
    <w:p w14:paraId="556A0AB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 图纸的错误</w:t>
      </w:r>
    </w:p>
    <w:p w14:paraId="16871C7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2CE63E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1.6.3 图纸的修改和补充</w:t>
      </w:r>
    </w:p>
    <w:p w14:paraId="27CE033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5326CF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1.6.4 承包人文件</w:t>
      </w:r>
    </w:p>
    <w:p w14:paraId="2402710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29A2C6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3692AE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1.6.5 图纸和承包人文件的保管</w:t>
      </w:r>
    </w:p>
    <w:p w14:paraId="53C1079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00BD24F2">
      <w:pPr>
        <w:pStyle w:val="7"/>
        <w:spacing w:before="120" w:after="120" w:line="312" w:lineRule="auto"/>
        <w:ind w:firstLine="480" w:firstLineChars="200"/>
        <w:rPr>
          <w:rFonts w:ascii="宋体" w:hAnsi="宋体" w:eastAsia="宋体" w:cs="宋体"/>
          <w:b w:val="0"/>
          <w:color w:val="auto"/>
          <w:sz w:val="24"/>
          <w:szCs w:val="24"/>
          <w:highlight w:val="none"/>
        </w:rPr>
      </w:pPr>
      <w:bookmarkStart w:id="171" w:name="_Toc351203502"/>
      <w:r>
        <w:rPr>
          <w:rFonts w:hint="eastAsia" w:ascii="宋体" w:hAnsi="宋体" w:eastAsia="宋体" w:cs="宋体"/>
          <w:b w:val="0"/>
          <w:color w:val="auto"/>
          <w:sz w:val="24"/>
          <w:szCs w:val="24"/>
          <w:highlight w:val="none"/>
        </w:rPr>
        <w:t>1</w:t>
      </w:r>
      <w:bookmarkStart w:id="172" w:name="_Toc296346534"/>
      <w:bookmarkStart w:id="173" w:name="_Toc337558733"/>
      <w:bookmarkStart w:id="174" w:name="_Toc296503033"/>
      <w:r>
        <w:rPr>
          <w:rFonts w:hint="eastAsia" w:ascii="宋体" w:hAnsi="宋体" w:eastAsia="宋体" w:cs="宋体"/>
          <w:b w:val="0"/>
          <w:color w:val="auto"/>
          <w:sz w:val="24"/>
          <w:szCs w:val="24"/>
          <w:highlight w:val="none"/>
        </w:rPr>
        <w:t>.7联络</w:t>
      </w:r>
      <w:bookmarkEnd w:id="171"/>
    </w:p>
    <w:bookmarkEnd w:id="172"/>
    <w:bookmarkEnd w:id="173"/>
    <w:bookmarkEnd w:id="174"/>
    <w:p w14:paraId="2082001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724B75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3373D9E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3FE033B">
      <w:pPr>
        <w:pStyle w:val="7"/>
        <w:spacing w:before="120" w:after="120" w:line="312" w:lineRule="auto"/>
        <w:ind w:firstLine="480" w:firstLineChars="200"/>
        <w:rPr>
          <w:rFonts w:ascii="宋体" w:hAnsi="宋体" w:eastAsia="宋体" w:cs="宋体"/>
          <w:b w:val="0"/>
          <w:color w:val="auto"/>
          <w:sz w:val="24"/>
          <w:szCs w:val="24"/>
          <w:highlight w:val="none"/>
        </w:rPr>
      </w:pPr>
      <w:bookmarkStart w:id="175" w:name="_Toc351203503"/>
      <w:r>
        <w:rPr>
          <w:rFonts w:hint="eastAsia" w:ascii="宋体" w:hAnsi="宋体" w:eastAsia="宋体" w:cs="宋体"/>
          <w:b w:val="0"/>
          <w:color w:val="auto"/>
          <w:sz w:val="24"/>
          <w:szCs w:val="24"/>
          <w:highlight w:val="none"/>
        </w:rPr>
        <w:t>1</w:t>
      </w:r>
      <w:bookmarkStart w:id="176" w:name="_Toc296346536"/>
      <w:bookmarkStart w:id="177" w:name="_Toc337558734"/>
      <w:bookmarkStart w:id="178" w:name="_Toc296503035"/>
      <w:r>
        <w:rPr>
          <w:rFonts w:hint="eastAsia" w:ascii="宋体" w:hAnsi="宋体" w:eastAsia="宋体" w:cs="宋体"/>
          <w:b w:val="0"/>
          <w:color w:val="auto"/>
          <w:sz w:val="24"/>
          <w:szCs w:val="24"/>
          <w:highlight w:val="none"/>
        </w:rPr>
        <w:t>.8严禁贿赂</w:t>
      </w:r>
      <w:bookmarkEnd w:id="175"/>
    </w:p>
    <w:bookmarkEnd w:id="176"/>
    <w:bookmarkEnd w:id="177"/>
    <w:bookmarkEnd w:id="178"/>
    <w:p w14:paraId="0B6C395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6AE7AB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84061B9">
      <w:pPr>
        <w:pStyle w:val="7"/>
        <w:spacing w:before="120" w:after="120" w:line="312" w:lineRule="auto"/>
        <w:ind w:firstLine="480" w:firstLineChars="200"/>
        <w:rPr>
          <w:rFonts w:ascii="宋体" w:hAnsi="宋体" w:eastAsia="宋体" w:cs="宋体"/>
          <w:b w:val="0"/>
          <w:color w:val="auto"/>
          <w:sz w:val="24"/>
          <w:szCs w:val="24"/>
          <w:highlight w:val="none"/>
        </w:rPr>
      </w:pPr>
      <w:bookmarkStart w:id="179" w:name="_Toc351203504"/>
      <w:r>
        <w:rPr>
          <w:rFonts w:hint="eastAsia" w:ascii="宋体" w:hAnsi="宋体" w:eastAsia="宋体" w:cs="宋体"/>
          <w:b w:val="0"/>
          <w:color w:val="auto"/>
          <w:sz w:val="24"/>
          <w:szCs w:val="24"/>
          <w:highlight w:val="none"/>
        </w:rPr>
        <w:t>1</w:t>
      </w:r>
      <w:bookmarkStart w:id="180" w:name="_Toc296503036"/>
      <w:bookmarkStart w:id="181" w:name="_Toc337558735"/>
      <w:bookmarkStart w:id="182" w:name="_Toc296346537"/>
      <w:r>
        <w:rPr>
          <w:rFonts w:hint="eastAsia" w:ascii="宋体" w:hAnsi="宋体" w:eastAsia="宋体" w:cs="宋体"/>
          <w:b w:val="0"/>
          <w:color w:val="auto"/>
          <w:sz w:val="24"/>
          <w:szCs w:val="24"/>
          <w:highlight w:val="none"/>
        </w:rPr>
        <w:t>.9化石、文物</w:t>
      </w:r>
      <w:bookmarkEnd w:id="179"/>
    </w:p>
    <w:bookmarkEnd w:id="180"/>
    <w:bookmarkEnd w:id="181"/>
    <w:bookmarkEnd w:id="182"/>
    <w:p w14:paraId="52D27AD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F2568D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发包人、监理人和承包人应按有关政府行政管理部门要求采取妥善的保护措施，由此增加的费用和（或）延误的工期由发包人承担。</w:t>
      </w:r>
    </w:p>
    <w:p w14:paraId="46A509C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承包人发现文物后不及时报告或隐瞒不报，致使文物丢失或损坏的，应赔偿损失，并承担相应的法律责任。</w:t>
      </w:r>
    </w:p>
    <w:p w14:paraId="55B0A024">
      <w:pPr>
        <w:pStyle w:val="7"/>
        <w:spacing w:before="120" w:after="120" w:line="312" w:lineRule="auto"/>
        <w:ind w:firstLine="480" w:firstLineChars="200"/>
        <w:rPr>
          <w:rFonts w:ascii="宋体" w:hAnsi="宋体" w:eastAsia="宋体" w:cs="宋体"/>
          <w:b w:val="0"/>
          <w:color w:val="auto"/>
          <w:sz w:val="24"/>
          <w:szCs w:val="24"/>
          <w:highlight w:val="none"/>
        </w:rPr>
      </w:pPr>
      <w:bookmarkStart w:id="183" w:name="_Toc351203505"/>
      <w:r>
        <w:rPr>
          <w:rFonts w:hint="eastAsia" w:ascii="宋体" w:hAnsi="宋体" w:eastAsia="宋体" w:cs="宋体"/>
          <w:b w:val="0"/>
          <w:color w:val="auto"/>
          <w:sz w:val="24"/>
          <w:szCs w:val="24"/>
          <w:highlight w:val="none"/>
        </w:rPr>
        <w:t>1</w:t>
      </w:r>
      <w:bookmarkStart w:id="184" w:name="_Toc337558736"/>
      <w:r>
        <w:rPr>
          <w:rFonts w:hint="eastAsia" w:ascii="宋体" w:hAnsi="宋体" w:eastAsia="宋体" w:cs="宋体"/>
          <w:b w:val="0"/>
          <w:color w:val="auto"/>
          <w:sz w:val="24"/>
          <w:szCs w:val="24"/>
          <w:highlight w:val="none"/>
        </w:rPr>
        <w:t>.10交通运输</w:t>
      </w:r>
      <w:bookmarkEnd w:id="183"/>
    </w:p>
    <w:bookmarkEnd w:id="184"/>
    <w:p w14:paraId="771ACC1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1.10.1 出入现场的权利</w:t>
      </w:r>
    </w:p>
    <w:p w14:paraId="2A14AC7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7F4DF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7B49EF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1.10.2 场外交通</w:t>
      </w:r>
    </w:p>
    <w:p w14:paraId="392C027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621F72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1.10.3场内交通</w:t>
      </w:r>
    </w:p>
    <w:p w14:paraId="74EB7C6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7AD574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D23167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场外交通和场内交通的边界由合同当事人在专用合同条款中约定。</w:t>
      </w:r>
    </w:p>
    <w:p w14:paraId="64F6AE8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1.10.4 超大件和超重件的运输</w:t>
      </w:r>
    </w:p>
    <w:p w14:paraId="7C1155D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C07F5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1.10.5 道路和桥梁的损坏责任</w:t>
      </w:r>
    </w:p>
    <w:p w14:paraId="16A977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因承包人运输造成施工场地内外公共道路和桥梁损坏的，由承包人承担修复损坏的全部费用和可能引起的赔偿。</w:t>
      </w:r>
    </w:p>
    <w:p w14:paraId="0352838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1.10.6 水路和航空运输</w:t>
      </w:r>
    </w:p>
    <w:p w14:paraId="70AF06E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1B5388EB">
      <w:pPr>
        <w:pStyle w:val="7"/>
        <w:spacing w:before="120" w:after="120" w:line="312" w:lineRule="auto"/>
        <w:ind w:firstLine="480" w:firstLineChars="200"/>
        <w:rPr>
          <w:rFonts w:ascii="宋体" w:hAnsi="宋体" w:eastAsia="宋体" w:cs="宋体"/>
          <w:b w:val="0"/>
          <w:color w:val="auto"/>
          <w:sz w:val="24"/>
          <w:szCs w:val="24"/>
          <w:highlight w:val="none"/>
        </w:rPr>
      </w:pPr>
      <w:bookmarkStart w:id="185" w:name="_Toc351203506"/>
      <w:r>
        <w:rPr>
          <w:rFonts w:hint="eastAsia" w:ascii="宋体" w:hAnsi="宋体" w:eastAsia="宋体" w:cs="宋体"/>
          <w:b w:val="0"/>
          <w:color w:val="auto"/>
          <w:sz w:val="24"/>
          <w:szCs w:val="24"/>
          <w:highlight w:val="none"/>
        </w:rPr>
        <w:t>1</w:t>
      </w:r>
      <w:bookmarkStart w:id="186" w:name="_Toc337558737"/>
      <w:bookmarkStart w:id="187" w:name="_Toc296346538"/>
      <w:bookmarkStart w:id="188" w:name="_Toc296503037"/>
      <w:r>
        <w:rPr>
          <w:rFonts w:hint="eastAsia" w:ascii="宋体" w:hAnsi="宋体" w:eastAsia="宋体" w:cs="宋体"/>
          <w:b w:val="0"/>
          <w:color w:val="auto"/>
          <w:sz w:val="24"/>
          <w:szCs w:val="24"/>
          <w:highlight w:val="none"/>
        </w:rPr>
        <w:t>.11知识产权</w:t>
      </w:r>
      <w:bookmarkEnd w:id="185"/>
      <w:r>
        <w:rPr>
          <w:rFonts w:hint="eastAsia" w:ascii="宋体" w:hAnsi="宋体" w:eastAsia="宋体" w:cs="宋体"/>
          <w:b w:val="0"/>
          <w:color w:val="auto"/>
          <w:sz w:val="24"/>
          <w:szCs w:val="24"/>
          <w:highlight w:val="none"/>
        </w:rPr>
        <w:t xml:space="preserve"> </w:t>
      </w:r>
      <w:bookmarkEnd w:id="186"/>
    </w:p>
    <w:bookmarkEnd w:id="187"/>
    <w:bookmarkEnd w:id="188"/>
    <w:p w14:paraId="680BF2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EACC5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8CFD25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AB40B71">
      <w:pPr>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1.11.4 除专用合同条款另有约定外，承包人在合同签订前和签订时已确定采用的专利、专有技术、技术秘密的使用费已包含在签约合同价中。</w:t>
      </w:r>
    </w:p>
    <w:p w14:paraId="3EFEB8F0">
      <w:pPr>
        <w:pStyle w:val="7"/>
        <w:spacing w:before="120" w:after="120" w:line="312" w:lineRule="auto"/>
        <w:ind w:firstLine="480" w:firstLineChars="200"/>
        <w:rPr>
          <w:rFonts w:ascii="宋体" w:hAnsi="宋体" w:eastAsia="宋体" w:cs="宋体"/>
          <w:b w:val="0"/>
          <w:color w:val="auto"/>
          <w:sz w:val="24"/>
          <w:szCs w:val="24"/>
          <w:highlight w:val="none"/>
        </w:rPr>
      </w:pPr>
      <w:bookmarkStart w:id="189" w:name="_Toc351203507"/>
      <w:r>
        <w:rPr>
          <w:rFonts w:hint="eastAsia" w:ascii="宋体" w:hAnsi="宋体" w:eastAsia="宋体" w:cs="宋体"/>
          <w:b w:val="0"/>
          <w:color w:val="auto"/>
          <w:sz w:val="24"/>
          <w:szCs w:val="24"/>
          <w:highlight w:val="none"/>
        </w:rPr>
        <w:t>1</w:t>
      </w:r>
      <w:bookmarkStart w:id="190" w:name="_Toc337558738"/>
      <w:r>
        <w:rPr>
          <w:rFonts w:hint="eastAsia" w:ascii="宋体" w:hAnsi="宋体" w:eastAsia="宋体" w:cs="宋体"/>
          <w:b w:val="0"/>
          <w:color w:val="auto"/>
          <w:sz w:val="24"/>
          <w:szCs w:val="24"/>
          <w:highlight w:val="none"/>
        </w:rPr>
        <w:t>.12保密</w:t>
      </w:r>
      <w:bookmarkEnd w:id="189"/>
    </w:p>
    <w:bookmarkEnd w:id="190"/>
    <w:p w14:paraId="7FD02F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3DF9A85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57E0E268">
      <w:pPr>
        <w:pStyle w:val="7"/>
        <w:spacing w:before="120" w:after="120" w:line="312" w:lineRule="auto"/>
        <w:ind w:firstLine="480" w:firstLineChars="200"/>
        <w:rPr>
          <w:rFonts w:ascii="宋体" w:hAnsi="宋体" w:eastAsia="宋体" w:cs="宋体"/>
          <w:b w:val="0"/>
          <w:color w:val="auto"/>
          <w:sz w:val="24"/>
          <w:szCs w:val="24"/>
          <w:highlight w:val="none"/>
        </w:rPr>
      </w:pPr>
      <w:bookmarkStart w:id="191" w:name="_Toc351203508"/>
      <w:r>
        <w:rPr>
          <w:rFonts w:hint="eastAsia" w:ascii="宋体" w:hAnsi="宋体" w:eastAsia="宋体" w:cs="宋体"/>
          <w:b w:val="0"/>
          <w:color w:val="auto"/>
          <w:sz w:val="24"/>
          <w:szCs w:val="24"/>
          <w:highlight w:val="none"/>
        </w:rPr>
        <w:t>1.13工程量清单错误的修正</w:t>
      </w:r>
      <w:bookmarkEnd w:id="191"/>
    </w:p>
    <w:p w14:paraId="198AE9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405DC5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（1）工程量清单存在缺项、漏项的；</w:t>
      </w:r>
    </w:p>
    <w:p w14:paraId="7379E2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（2）工程量清单偏差超出专用合同条款约定的工程量偏差范围的；</w:t>
      </w:r>
    </w:p>
    <w:p w14:paraId="79155A5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（3）未按照国家现行计量规范强制性规定计量的。</w:t>
      </w:r>
    </w:p>
    <w:p w14:paraId="2F8E990F">
      <w:pPr>
        <w:pStyle w:val="6"/>
        <w:spacing w:before="120" w:after="120" w:line="312" w:lineRule="auto"/>
        <w:rPr>
          <w:rFonts w:ascii="宋体" w:hAnsi="宋体" w:eastAsia="宋体" w:cs="宋体"/>
          <w:b w:val="0"/>
          <w:color w:val="auto"/>
          <w:sz w:val="24"/>
          <w:szCs w:val="24"/>
          <w:highlight w:val="none"/>
        </w:rPr>
      </w:pPr>
      <w:bookmarkStart w:id="192" w:name="_Toc351203509"/>
      <w:r>
        <w:rPr>
          <w:rFonts w:hint="eastAsia" w:ascii="宋体" w:hAnsi="宋体" w:eastAsia="宋体" w:cs="宋体"/>
          <w:b w:val="0"/>
          <w:color w:val="auto"/>
          <w:sz w:val="24"/>
          <w:szCs w:val="24"/>
          <w:highlight w:val="none"/>
        </w:rPr>
        <w:t>2</w:t>
      </w:r>
      <w:bookmarkStart w:id="193" w:name="_Toc296503038"/>
      <w:bookmarkStart w:id="194" w:name="_Toc337558739"/>
      <w:bookmarkStart w:id="195" w:name="_Toc296346539"/>
      <w:bookmarkStart w:id="196" w:name="OLE_LINK2"/>
      <w:bookmarkStart w:id="197" w:name="OLE_LINK1"/>
      <w:r>
        <w:rPr>
          <w:rFonts w:hint="eastAsia" w:ascii="宋体" w:hAnsi="宋体" w:eastAsia="宋体" w:cs="宋体"/>
          <w:b w:val="0"/>
          <w:color w:val="auto"/>
          <w:sz w:val="24"/>
          <w:szCs w:val="24"/>
          <w:highlight w:val="none"/>
        </w:rPr>
        <w:t>. 发包人</w:t>
      </w:r>
      <w:bookmarkEnd w:id="192"/>
    </w:p>
    <w:bookmarkEnd w:id="193"/>
    <w:bookmarkEnd w:id="194"/>
    <w:bookmarkEnd w:id="195"/>
    <w:p w14:paraId="5D2BED71">
      <w:pPr>
        <w:pStyle w:val="7"/>
        <w:spacing w:before="120" w:after="120" w:line="312" w:lineRule="auto"/>
        <w:ind w:firstLine="480" w:firstLineChars="200"/>
        <w:rPr>
          <w:rFonts w:ascii="宋体" w:hAnsi="宋体" w:eastAsia="宋体" w:cs="宋体"/>
          <w:b w:val="0"/>
          <w:color w:val="auto"/>
          <w:sz w:val="24"/>
          <w:szCs w:val="24"/>
          <w:highlight w:val="none"/>
        </w:rPr>
      </w:pPr>
      <w:bookmarkStart w:id="198" w:name="_Toc351203510"/>
      <w:r>
        <w:rPr>
          <w:rFonts w:hint="eastAsia" w:ascii="宋体" w:hAnsi="宋体" w:eastAsia="宋体" w:cs="宋体"/>
          <w:b w:val="0"/>
          <w:color w:val="auto"/>
          <w:sz w:val="24"/>
          <w:szCs w:val="24"/>
          <w:highlight w:val="none"/>
        </w:rPr>
        <w:t>2</w:t>
      </w:r>
      <w:bookmarkStart w:id="199" w:name="_Toc296503039"/>
      <w:bookmarkStart w:id="200" w:name="_Toc337558740"/>
      <w:bookmarkStart w:id="201" w:name="_Toc296346540"/>
      <w:r>
        <w:rPr>
          <w:rFonts w:hint="eastAsia" w:ascii="宋体" w:hAnsi="宋体" w:eastAsia="宋体" w:cs="宋体"/>
          <w:b w:val="0"/>
          <w:color w:val="auto"/>
          <w:sz w:val="24"/>
          <w:szCs w:val="24"/>
          <w:highlight w:val="none"/>
        </w:rPr>
        <w:t>.1 许可或批准</w:t>
      </w:r>
      <w:bookmarkEnd w:id="198"/>
    </w:p>
    <w:p w14:paraId="2CCF4DC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529470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因发包人原因未能及时办理完毕前述许可、批准或备案，由发包人承担由此增加的费用和（或）延误的工期，并支付承包人合理的利润。</w:t>
      </w:r>
    </w:p>
    <w:p w14:paraId="719614D4">
      <w:pPr>
        <w:pStyle w:val="7"/>
        <w:spacing w:before="120" w:after="120" w:line="312" w:lineRule="auto"/>
        <w:ind w:firstLine="480" w:firstLineChars="200"/>
        <w:rPr>
          <w:rFonts w:ascii="宋体" w:hAnsi="宋体" w:eastAsia="宋体" w:cs="宋体"/>
          <w:b w:val="0"/>
          <w:color w:val="auto"/>
          <w:sz w:val="24"/>
          <w:szCs w:val="24"/>
          <w:highlight w:val="none"/>
        </w:rPr>
      </w:pPr>
      <w:bookmarkStart w:id="202" w:name="_Toc351203511"/>
      <w:r>
        <w:rPr>
          <w:rFonts w:hint="eastAsia" w:ascii="宋体" w:hAnsi="宋体" w:eastAsia="宋体" w:cs="宋体"/>
          <w:b w:val="0"/>
          <w:color w:val="auto"/>
          <w:sz w:val="24"/>
          <w:szCs w:val="24"/>
          <w:highlight w:val="none"/>
        </w:rPr>
        <w:t>2.2 发包人代表</w:t>
      </w:r>
      <w:bookmarkEnd w:id="202"/>
    </w:p>
    <w:p w14:paraId="6F62E7C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E671AFD">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发包人代表不能按照合同约定履行其职责及义务，并导致合同无法继续正常履行的，承包人可以要求发包人撤换发包人代表。</w:t>
      </w:r>
    </w:p>
    <w:p w14:paraId="1862CFC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不属于法定必须监理的工程，监理人的职权可以由发包人代表或发包人指定的其他人员行使。</w:t>
      </w:r>
    </w:p>
    <w:p w14:paraId="38064E3B">
      <w:pPr>
        <w:pStyle w:val="7"/>
        <w:spacing w:before="120" w:after="120" w:line="312" w:lineRule="auto"/>
        <w:ind w:firstLine="480" w:firstLineChars="200"/>
        <w:rPr>
          <w:rFonts w:ascii="宋体" w:hAnsi="宋体" w:eastAsia="宋体" w:cs="宋体"/>
          <w:b w:val="0"/>
          <w:color w:val="auto"/>
          <w:sz w:val="24"/>
          <w:szCs w:val="24"/>
          <w:highlight w:val="none"/>
        </w:rPr>
      </w:pPr>
      <w:bookmarkStart w:id="203" w:name="_Toc351203512"/>
      <w:r>
        <w:rPr>
          <w:rFonts w:hint="eastAsia" w:ascii="宋体" w:hAnsi="宋体" w:eastAsia="宋体" w:cs="宋体"/>
          <w:b w:val="0"/>
          <w:color w:val="auto"/>
          <w:sz w:val="24"/>
          <w:szCs w:val="24"/>
          <w:highlight w:val="none"/>
        </w:rPr>
        <w:t>2.3 发包人人员</w:t>
      </w:r>
      <w:bookmarkEnd w:id="203"/>
    </w:p>
    <w:p w14:paraId="26B2D52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7B30D1BF">
      <w:pPr>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发包人人员包括发包人代表及其他由发包人派驻施工现场的人员。</w:t>
      </w:r>
      <w:bookmarkEnd w:id="199"/>
      <w:bookmarkEnd w:id="200"/>
      <w:bookmarkEnd w:id="201"/>
    </w:p>
    <w:p w14:paraId="72F9EE65">
      <w:pPr>
        <w:pStyle w:val="7"/>
        <w:spacing w:before="120" w:after="120" w:line="312" w:lineRule="auto"/>
        <w:ind w:firstLine="480" w:firstLineChars="200"/>
        <w:rPr>
          <w:rFonts w:ascii="宋体" w:hAnsi="宋体" w:eastAsia="宋体" w:cs="宋体"/>
          <w:b w:val="0"/>
          <w:color w:val="auto"/>
          <w:sz w:val="24"/>
          <w:szCs w:val="24"/>
          <w:highlight w:val="none"/>
        </w:rPr>
      </w:pPr>
      <w:bookmarkStart w:id="204" w:name="_Toc351203513"/>
      <w:r>
        <w:rPr>
          <w:rFonts w:hint="eastAsia" w:ascii="宋体" w:hAnsi="宋体" w:eastAsia="宋体" w:cs="宋体"/>
          <w:b w:val="0"/>
          <w:color w:val="auto"/>
          <w:sz w:val="24"/>
          <w:szCs w:val="24"/>
          <w:highlight w:val="none"/>
        </w:rPr>
        <w:t>2</w:t>
      </w:r>
      <w:bookmarkStart w:id="205" w:name="_Toc296503040"/>
      <w:bookmarkStart w:id="206" w:name="_Toc337558741"/>
      <w:bookmarkStart w:id="207" w:name="_Toc296346541"/>
      <w:r>
        <w:rPr>
          <w:rFonts w:hint="eastAsia" w:ascii="宋体" w:hAnsi="宋体" w:eastAsia="宋体" w:cs="宋体"/>
          <w:b w:val="0"/>
          <w:color w:val="auto"/>
          <w:sz w:val="24"/>
          <w:szCs w:val="24"/>
          <w:highlight w:val="none"/>
        </w:rPr>
        <w:t>.4 施工现场、施工条件和基础资料的提供</w:t>
      </w:r>
      <w:bookmarkEnd w:id="204"/>
      <w:r>
        <w:rPr>
          <w:rFonts w:hint="eastAsia" w:ascii="宋体" w:hAnsi="宋体" w:eastAsia="宋体" w:cs="宋体"/>
          <w:b w:val="0"/>
          <w:color w:val="auto"/>
          <w:sz w:val="24"/>
          <w:szCs w:val="24"/>
          <w:highlight w:val="none"/>
        </w:rPr>
        <w:t xml:space="preserve"> </w:t>
      </w:r>
      <w:bookmarkEnd w:id="205"/>
      <w:bookmarkEnd w:id="206"/>
      <w:bookmarkEnd w:id="207"/>
      <w:r>
        <w:rPr>
          <w:rFonts w:hint="eastAsia" w:ascii="宋体" w:hAnsi="宋体" w:eastAsia="宋体" w:cs="宋体"/>
          <w:b w:val="0"/>
          <w:color w:val="auto"/>
          <w:sz w:val="24"/>
          <w:szCs w:val="24"/>
          <w:highlight w:val="none"/>
        </w:rPr>
        <w:t xml:space="preserve"> </w:t>
      </w:r>
    </w:p>
    <w:p w14:paraId="04942D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提供施工现场</w:t>
      </w:r>
    </w:p>
    <w:p w14:paraId="67423EA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w:t>
      </w:r>
      <w:bookmarkEnd w:id="196"/>
      <w:bookmarkEnd w:id="197"/>
      <w:r>
        <w:rPr>
          <w:rFonts w:hint="eastAsia" w:ascii="宋体" w:hAnsi="宋体" w:eastAsia="宋体" w:cs="宋体"/>
          <w:color w:val="auto"/>
          <w:kern w:val="0"/>
          <w:sz w:val="24"/>
          <w:highlight w:val="none"/>
        </w:rPr>
        <w:t>专用合同条款另有约定外，发包人应最迟于开工日期7天前向承包人移交施工现场。</w:t>
      </w:r>
    </w:p>
    <w:p w14:paraId="67E528F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 提供施工条件</w:t>
      </w:r>
    </w:p>
    <w:p w14:paraId="218DF5C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除专用合同条款另有约定外，发包人应负责提供施工所需要的条件，包括：</w:t>
      </w:r>
    </w:p>
    <w:p w14:paraId="35471AA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（1）将施工用水、电力、通讯线路等施工所必需的条件接至施工现场内；</w:t>
      </w:r>
    </w:p>
    <w:p w14:paraId="243306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（2）保证向承包人提供正常施工所需要的进入施工现场的交通条件；</w:t>
      </w:r>
    </w:p>
    <w:p w14:paraId="05EEE9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（3）协调处理施工现场周围地下管线和邻近建筑物、构筑物、古树名木的保护工作，并承担相关费用；</w:t>
      </w:r>
    </w:p>
    <w:p w14:paraId="3BCB749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（4）按照专用合同条款约定应提供的其他设施和条件。</w:t>
      </w:r>
    </w:p>
    <w:p w14:paraId="23CC4E2C">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2.4.3 提供基础资料</w:t>
      </w:r>
    </w:p>
    <w:p w14:paraId="38FBE5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29BF3B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6B081E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2.4.4 逾期提供的责任</w:t>
      </w:r>
    </w:p>
    <w:p w14:paraId="782D128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因发包人原因未能按合同约定及时向承包人提供施工现场、施工条件、基础资料的，由发包人承担由此增加的费用和（或）延误的工期。</w:t>
      </w:r>
    </w:p>
    <w:p w14:paraId="2309F744">
      <w:pPr>
        <w:pStyle w:val="7"/>
        <w:spacing w:before="120" w:after="120" w:line="312" w:lineRule="auto"/>
        <w:ind w:firstLine="480" w:firstLineChars="200"/>
        <w:rPr>
          <w:rFonts w:ascii="宋体" w:hAnsi="宋体" w:eastAsia="宋体" w:cs="宋体"/>
          <w:b w:val="0"/>
          <w:color w:val="auto"/>
          <w:sz w:val="24"/>
          <w:szCs w:val="24"/>
          <w:highlight w:val="none"/>
        </w:rPr>
      </w:pPr>
      <w:bookmarkStart w:id="208" w:name="_Toc351203514"/>
      <w:r>
        <w:rPr>
          <w:rFonts w:hint="eastAsia" w:ascii="宋体" w:hAnsi="宋体" w:eastAsia="宋体" w:cs="宋体"/>
          <w:b w:val="0"/>
          <w:color w:val="auto"/>
          <w:sz w:val="24"/>
          <w:szCs w:val="24"/>
          <w:highlight w:val="none"/>
        </w:rPr>
        <w:t>2</w:t>
      </w:r>
      <w:bookmarkStart w:id="209" w:name="_Toc337558745"/>
      <w:bookmarkStart w:id="210" w:name="_Toc296503042"/>
      <w:bookmarkStart w:id="211" w:name="_Toc296346543"/>
      <w:r>
        <w:rPr>
          <w:rFonts w:hint="eastAsia" w:ascii="宋体" w:hAnsi="宋体" w:eastAsia="宋体" w:cs="宋体"/>
          <w:b w:val="0"/>
          <w:color w:val="auto"/>
          <w:sz w:val="24"/>
          <w:szCs w:val="24"/>
          <w:highlight w:val="none"/>
        </w:rPr>
        <w:t>.5 资</w:t>
      </w:r>
      <w:bookmarkEnd w:id="209"/>
      <w:bookmarkEnd w:id="210"/>
      <w:bookmarkEnd w:id="211"/>
      <w:r>
        <w:rPr>
          <w:rFonts w:hint="eastAsia" w:ascii="宋体" w:hAnsi="宋体" w:eastAsia="宋体" w:cs="宋体"/>
          <w:b w:val="0"/>
          <w:color w:val="auto"/>
          <w:sz w:val="24"/>
          <w:szCs w:val="24"/>
          <w:highlight w:val="none"/>
        </w:rPr>
        <w:t>金来源证明及支付担保</w:t>
      </w:r>
      <w:bookmarkEnd w:id="208"/>
    </w:p>
    <w:p w14:paraId="2E01F54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0BAEA23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2590570">
      <w:pPr>
        <w:pStyle w:val="7"/>
        <w:spacing w:before="120" w:after="120" w:line="312" w:lineRule="auto"/>
        <w:ind w:firstLine="480" w:firstLineChars="200"/>
        <w:rPr>
          <w:rFonts w:ascii="宋体" w:hAnsi="宋体" w:eastAsia="宋体" w:cs="宋体"/>
          <w:b w:val="0"/>
          <w:color w:val="auto"/>
          <w:sz w:val="24"/>
          <w:szCs w:val="24"/>
          <w:highlight w:val="none"/>
        </w:rPr>
      </w:pPr>
      <w:bookmarkStart w:id="212" w:name="_Toc351203515"/>
      <w:r>
        <w:rPr>
          <w:rFonts w:hint="eastAsia" w:ascii="宋体" w:hAnsi="宋体" w:eastAsia="宋体" w:cs="宋体"/>
          <w:b w:val="0"/>
          <w:color w:val="auto"/>
          <w:sz w:val="24"/>
          <w:szCs w:val="24"/>
          <w:highlight w:val="none"/>
        </w:rPr>
        <w:t>2.6 支付合同价款</w:t>
      </w:r>
      <w:bookmarkEnd w:id="212"/>
    </w:p>
    <w:p w14:paraId="5E6BA13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发包人应按合同约定向承包人及时支付合同价款。</w:t>
      </w:r>
    </w:p>
    <w:p w14:paraId="6246F7EA">
      <w:pPr>
        <w:pStyle w:val="7"/>
        <w:spacing w:before="120" w:after="120" w:line="312" w:lineRule="auto"/>
        <w:ind w:firstLine="480" w:firstLineChars="200"/>
        <w:rPr>
          <w:rFonts w:ascii="宋体" w:hAnsi="宋体" w:eastAsia="宋体" w:cs="宋体"/>
          <w:b w:val="0"/>
          <w:color w:val="auto"/>
          <w:sz w:val="24"/>
          <w:szCs w:val="24"/>
          <w:highlight w:val="none"/>
        </w:rPr>
      </w:pPr>
      <w:bookmarkStart w:id="213" w:name="_Toc351203516"/>
      <w:r>
        <w:rPr>
          <w:rFonts w:hint="eastAsia" w:ascii="宋体" w:hAnsi="宋体" w:eastAsia="宋体" w:cs="宋体"/>
          <w:b w:val="0"/>
          <w:color w:val="auto"/>
          <w:sz w:val="24"/>
          <w:szCs w:val="24"/>
          <w:highlight w:val="none"/>
        </w:rPr>
        <w:t>2.7 组织竣工验收</w:t>
      </w:r>
      <w:bookmarkEnd w:id="213"/>
    </w:p>
    <w:p w14:paraId="187AC2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发包人应按合同约定及时组织竣工验收。</w:t>
      </w:r>
    </w:p>
    <w:p w14:paraId="2B83D6AC">
      <w:pPr>
        <w:pStyle w:val="7"/>
        <w:spacing w:before="120" w:after="120" w:line="312" w:lineRule="auto"/>
        <w:ind w:firstLine="480" w:firstLineChars="200"/>
        <w:rPr>
          <w:rFonts w:ascii="宋体" w:hAnsi="宋体" w:eastAsia="宋体" w:cs="宋体"/>
          <w:b w:val="0"/>
          <w:color w:val="auto"/>
          <w:sz w:val="24"/>
          <w:szCs w:val="24"/>
          <w:highlight w:val="none"/>
        </w:rPr>
      </w:pPr>
      <w:bookmarkStart w:id="214" w:name="_Toc351203517"/>
      <w:r>
        <w:rPr>
          <w:rFonts w:hint="eastAsia" w:ascii="宋体" w:hAnsi="宋体" w:eastAsia="宋体" w:cs="宋体"/>
          <w:b w:val="0"/>
          <w:color w:val="auto"/>
          <w:sz w:val="24"/>
          <w:szCs w:val="24"/>
          <w:highlight w:val="none"/>
        </w:rPr>
        <w:t>2.8 现场统一管理协议</w:t>
      </w:r>
      <w:bookmarkEnd w:id="214"/>
    </w:p>
    <w:p w14:paraId="09289DC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6A4C7244">
      <w:pPr>
        <w:pStyle w:val="6"/>
        <w:spacing w:before="120" w:after="120" w:line="312" w:lineRule="auto"/>
        <w:rPr>
          <w:rFonts w:ascii="宋体" w:hAnsi="宋体" w:eastAsia="宋体" w:cs="宋体"/>
          <w:b w:val="0"/>
          <w:color w:val="auto"/>
          <w:sz w:val="24"/>
          <w:szCs w:val="24"/>
          <w:highlight w:val="none"/>
        </w:rPr>
      </w:pPr>
      <w:bookmarkStart w:id="215" w:name="_Toc351203518"/>
      <w:r>
        <w:rPr>
          <w:rFonts w:hint="eastAsia" w:ascii="宋体" w:hAnsi="宋体" w:eastAsia="宋体" w:cs="宋体"/>
          <w:b w:val="0"/>
          <w:color w:val="auto"/>
          <w:sz w:val="24"/>
          <w:szCs w:val="24"/>
          <w:highlight w:val="none"/>
        </w:rPr>
        <w:t>3</w:t>
      </w:r>
      <w:bookmarkStart w:id="216" w:name="_Toc296346546"/>
      <w:bookmarkStart w:id="217" w:name="_Toc296503045"/>
      <w:bookmarkStart w:id="218" w:name="_Toc337558746"/>
      <w:r>
        <w:rPr>
          <w:rFonts w:hint="eastAsia" w:ascii="宋体" w:hAnsi="宋体" w:eastAsia="宋体" w:cs="宋体"/>
          <w:b w:val="0"/>
          <w:color w:val="auto"/>
          <w:sz w:val="24"/>
          <w:szCs w:val="24"/>
          <w:highlight w:val="none"/>
        </w:rPr>
        <w:t>. 承包人</w:t>
      </w:r>
      <w:bookmarkEnd w:id="215"/>
    </w:p>
    <w:bookmarkEnd w:id="216"/>
    <w:bookmarkEnd w:id="217"/>
    <w:bookmarkEnd w:id="218"/>
    <w:p w14:paraId="301BED6A">
      <w:pPr>
        <w:pStyle w:val="7"/>
        <w:spacing w:before="120" w:after="120" w:line="312" w:lineRule="auto"/>
        <w:ind w:firstLine="480" w:firstLineChars="200"/>
        <w:rPr>
          <w:rFonts w:ascii="宋体" w:hAnsi="宋体" w:eastAsia="宋体" w:cs="宋体"/>
          <w:b w:val="0"/>
          <w:color w:val="auto"/>
          <w:sz w:val="24"/>
          <w:szCs w:val="24"/>
          <w:highlight w:val="none"/>
        </w:rPr>
      </w:pPr>
      <w:bookmarkStart w:id="219" w:name="_Toc351203519"/>
      <w:r>
        <w:rPr>
          <w:rFonts w:hint="eastAsia" w:ascii="宋体" w:hAnsi="宋体" w:eastAsia="宋体" w:cs="宋体"/>
          <w:b w:val="0"/>
          <w:color w:val="auto"/>
          <w:sz w:val="24"/>
          <w:szCs w:val="24"/>
          <w:highlight w:val="none"/>
        </w:rPr>
        <w:t>3</w:t>
      </w:r>
      <w:bookmarkStart w:id="220" w:name="_Toc296503046"/>
      <w:bookmarkStart w:id="221" w:name="_Toc296346547"/>
      <w:bookmarkStart w:id="222" w:name="_Toc337558747"/>
      <w:r>
        <w:rPr>
          <w:rFonts w:hint="eastAsia" w:ascii="宋体" w:hAnsi="宋体" w:eastAsia="宋体" w:cs="宋体"/>
          <w:b w:val="0"/>
          <w:color w:val="auto"/>
          <w:sz w:val="24"/>
          <w:szCs w:val="24"/>
          <w:highlight w:val="none"/>
        </w:rPr>
        <w:t>.1 承包人的一般义务</w:t>
      </w:r>
      <w:bookmarkEnd w:id="219"/>
    </w:p>
    <w:bookmarkEnd w:id="220"/>
    <w:bookmarkEnd w:id="221"/>
    <w:bookmarkEnd w:id="222"/>
    <w:p w14:paraId="3038C1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承包人在履行合同过程中应遵守法律和工程建设标准规范，并履行以下义务：</w:t>
      </w:r>
    </w:p>
    <w:p w14:paraId="379FFDD8">
      <w:pPr>
        <w:numPr>
          <w:ilvl w:val="0"/>
          <w:numId w:val="4"/>
        </w:num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办理法律规定应由承包人办理的许可和批准，并将办理结果书面报送发包人留存；</w:t>
      </w:r>
    </w:p>
    <w:p w14:paraId="131562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（2）按法律规定和合同约定完成工程，并在保修期内承担保修义务；</w:t>
      </w:r>
    </w:p>
    <w:p w14:paraId="7AEFCEB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（3）按法律规定和合同约定采取施工安全和环境保护措施，办理工伤保险，确保工程及人员、材料、设备和设施的安全；</w:t>
      </w:r>
    </w:p>
    <w:p w14:paraId="3DA0324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（4）按合同约定的工作内容和施工进度要求，编制施工组织设计和施工措施计划，并对所有施工作业和施工方法的完备性和安全可靠性负责；</w:t>
      </w:r>
    </w:p>
    <w:p w14:paraId="2D7485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91E28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（6）按照第6.3款〔环境保护〕约定负责施工场地及其周边环境与生态的保护工作；</w:t>
      </w:r>
    </w:p>
    <w:p w14:paraId="7610BE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（7）按第6.1款〔安全文明施工〕约定采取施工安全措施，确保工程及其人员、材料、设备和设施的安全，防止因工程施工造成的人身伤害和财产损失；</w:t>
      </w:r>
    </w:p>
    <w:p w14:paraId="1D168D2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（8）将发包人按合同约定支付的各项价款专用于合同工程，且应及时支付其雇用人员工资，并及时向分包人支付合同价款；</w:t>
      </w:r>
    </w:p>
    <w:p w14:paraId="19FCB3D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（9）按照法律规定和合同约定编制竣工资料，完成竣工资料立卷及归档，并按专用合同条款约定的竣工资料的套数、内容、时间等要求移交发包人；</w:t>
      </w:r>
    </w:p>
    <w:p w14:paraId="6FF80E5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（10）应履行的其他义务。</w:t>
      </w:r>
    </w:p>
    <w:p w14:paraId="42038A9B">
      <w:pPr>
        <w:pStyle w:val="7"/>
        <w:spacing w:before="120" w:after="120" w:line="312" w:lineRule="auto"/>
        <w:ind w:firstLine="480" w:firstLineChars="200"/>
        <w:rPr>
          <w:rFonts w:ascii="宋体" w:hAnsi="宋体" w:eastAsia="宋体" w:cs="宋体"/>
          <w:b w:val="0"/>
          <w:color w:val="auto"/>
          <w:sz w:val="24"/>
          <w:szCs w:val="24"/>
          <w:highlight w:val="none"/>
        </w:rPr>
      </w:pPr>
      <w:bookmarkStart w:id="223" w:name="_Toc351203520"/>
      <w:r>
        <w:rPr>
          <w:rFonts w:hint="eastAsia" w:ascii="宋体" w:hAnsi="宋体" w:eastAsia="宋体" w:cs="宋体"/>
          <w:b w:val="0"/>
          <w:color w:val="auto"/>
          <w:sz w:val="24"/>
          <w:szCs w:val="24"/>
          <w:highlight w:val="none"/>
        </w:rPr>
        <w:t>3</w:t>
      </w:r>
      <w:bookmarkStart w:id="224" w:name="_Toc296503047"/>
      <w:bookmarkStart w:id="225" w:name="_Toc296346548"/>
      <w:bookmarkStart w:id="226" w:name="_Toc337558748"/>
      <w:r>
        <w:rPr>
          <w:rFonts w:hint="eastAsia" w:ascii="宋体" w:hAnsi="宋体" w:eastAsia="宋体" w:cs="宋体"/>
          <w:b w:val="0"/>
          <w:color w:val="auto"/>
          <w:sz w:val="24"/>
          <w:szCs w:val="24"/>
          <w:highlight w:val="none"/>
        </w:rPr>
        <w:t xml:space="preserve">.2 </w:t>
      </w:r>
      <w:bookmarkEnd w:id="223"/>
      <w:r>
        <w:rPr>
          <w:rFonts w:hint="eastAsia" w:ascii="宋体" w:hAnsi="宋体" w:eastAsia="宋体" w:cs="宋体"/>
          <w:b w:val="0"/>
          <w:color w:val="auto"/>
          <w:sz w:val="24"/>
          <w:szCs w:val="24"/>
          <w:highlight w:val="none"/>
        </w:rPr>
        <w:t>项目经理</w:t>
      </w:r>
    </w:p>
    <w:bookmarkEnd w:id="224"/>
    <w:bookmarkEnd w:id="225"/>
    <w:bookmarkEnd w:id="226"/>
    <w:p w14:paraId="6CC9491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BB6A33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629C1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承包人违反上述约定的，应按照专用合同条款的约定，承担违约责任。</w:t>
      </w:r>
    </w:p>
    <w:p w14:paraId="7B3FFD2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A9E03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8EFE1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16BB97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E185031">
      <w:pPr>
        <w:pStyle w:val="7"/>
        <w:spacing w:before="120" w:after="120" w:line="312" w:lineRule="auto"/>
        <w:ind w:firstLine="480" w:firstLineChars="200"/>
        <w:rPr>
          <w:rFonts w:ascii="宋体" w:hAnsi="宋体" w:eastAsia="宋体" w:cs="宋体"/>
          <w:b w:val="0"/>
          <w:color w:val="auto"/>
          <w:sz w:val="24"/>
          <w:szCs w:val="24"/>
          <w:highlight w:val="none"/>
        </w:rPr>
      </w:pPr>
      <w:bookmarkStart w:id="227" w:name="_Toc351203521"/>
      <w:r>
        <w:rPr>
          <w:rFonts w:hint="eastAsia" w:ascii="宋体" w:hAnsi="宋体" w:eastAsia="宋体" w:cs="宋体"/>
          <w:b w:val="0"/>
          <w:color w:val="auto"/>
          <w:sz w:val="24"/>
          <w:szCs w:val="24"/>
          <w:highlight w:val="none"/>
        </w:rPr>
        <w:t>3</w:t>
      </w:r>
      <w:bookmarkStart w:id="228" w:name="_Toc296346549"/>
      <w:bookmarkStart w:id="229" w:name="_Toc296503048"/>
      <w:bookmarkStart w:id="230" w:name="_Toc337558749"/>
      <w:r>
        <w:rPr>
          <w:rFonts w:hint="eastAsia" w:ascii="宋体" w:hAnsi="宋体" w:eastAsia="宋体" w:cs="宋体"/>
          <w:b w:val="0"/>
          <w:color w:val="auto"/>
          <w:sz w:val="24"/>
          <w:szCs w:val="24"/>
          <w:highlight w:val="none"/>
        </w:rPr>
        <w:t xml:space="preserve">.3 </w:t>
      </w:r>
      <w:bookmarkEnd w:id="228"/>
      <w:bookmarkEnd w:id="229"/>
      <w:r>
        <w:rPr>
          <w:rFonts w:hint="eastAsia" w:ascii="宋体" w:hAnsi="宋体" w:eastAsia="宋体" w:cs="宋体"/>
          <w:b w:val="0"/>
          <w:color w:val="auto"/>
          <w:sz w:val="24"/>
          <w:szCs w:val="24"/>
          <w:highlight w:val="none"/>
        </w:rPr>
        <w:t>承包人人员</w:t>
      </w:r>
      <w:bookmarkEnd w:id="227"/>
    </w:p>
    <w:bookmarkEnd w:id="230"/>
    <w:p w14:paraId="7B53C82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1F7762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B8A568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特殊工种作业人员均应持有相应的资格证明，监理人可以随时检查。</w:t>
      </w:r>
    </w:p>
    <w:p w14:paraId="51D054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9746E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086092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3.3.5 承包人擅自更换主要施工管理人员，或前述人员未经监理人或发包人同意擅自离开施工现场的，应按照专用合同条款约定承担违约责任。</w:t>
      </w:r>
    </w:p>
    <w:p w14:paraId="56994B84">
      <w:pPr>
        <w:pStyle w:val="7"/>
        <w:spacing w:before="120" w:after="120" w:line="312" w:lineRule="auto"/>
        <w:ind w:firstLine="480" w:firstLineChars="200"/>
        <w:rPr>
          <w:rFonts w:ascii="宋体" w:hAnsi="宋体" w:eastAsia="宋体" w:cs="宋体"/>
          <w:b w:val="0"/>
          <w:color w:val="auto"/>
          <w:sz w:val="24"/>
          <w:szCs w:val="24"/>
          <w:highlight w:val="none"/>
        </w:rPr>
      </w:pPr>
      <w:bookmarkStart w:id="231" w:name="_Toc351203522"/>
      <w:r>
        <w:rPr>
          <w:rFonts w:hint="eastAsia" w:ascii="宋体" w:hAnsi="宋体" w:eastAsia="宋体" w:cs="宋体"/>
          <w:b w:val="0"/>
          <w:color w:val="auto"/>
          <w:sz w:val="24"/>
          <w:szCs w:val="24"/>
          <w:highlight w:val="none"/>
        </w:rPr>
        <w:t>3</w:t>
      </w:r>
      <w:bookmarkStart w:id="232" w:name="_Toc337558750"/>
      <w:bookmarkStart w:id="233" w:name="_Toc296503050"/>
      <w:bookmarkStart w:id="234" w:name="_Toc296346551"/>
      <w:r>
        <w:rPr>
          <w:rFonts w:hint="eastAsia" w:ascii="宋体" w:hAnsi="宋体" w:eastAsia="宋体" w:cs="宋体"/>
          <w:b w:val="0"/>
          <w:color w:val="auto"/>
          <w:sz w:val="24"/>
          <w:szCs w:val="24"/>
          <w:highlight w:val="none"/>
        </w:rPr>
        <w:t>.4 承包人现场查勘</w:t>
      </w:r>
      <w:bookmarkEnd w:id="231"/>
    </w:p>
    <w:bookmarkEnd w:id="232"/>
    <w:bookmarkEnd w:id="233"/>
    <w:bookmarkEnd w:id="234"/>
    <w:p w14:paraId="6F8A1679">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52825D7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7D4C2A">
      <w:pPr>
        <w:pStyle w:val="7"/>
        <w:spacing w:before="120" w:after="120" w:line="312" w:lineRule="auto"/>
        <w:ind w:firstLine="480" w:firstLineChars="200"/>
        <w:rPr>
          <w:rFonts w:ascii="宋体" w:hAnsi="宋体" w:eastAsia="宋体" w:cs="宋体"/>
          <w:b w:val="0"/>
          <w:color w:val="auto"/>
          <w:sz w:val="24"/>
          <w:szCs w:val="24"/>
          <w:highlight w:val="none"/>
        </w:rPr>
      </w:pPr>
      <w:bookmarkStart w:id="235" w:name="_Toc351203523"/>
      <w:r>
        <w:rPr>
          <w:rFonts w:hint="eastAsia" w:ascii="宋体" w:hAnsi="宋体" w:eastAsia="宋体" w:cs="宋体"/>
          <w:b w:val="0"/>
          <w:color w:val="auto"/>
          <w:sz w:val="24"/>
          <w:szCs w:val="24"/>
          <w:highlight w:val="none"/>
        </w:rPr>
        <w:t>3</w:t>
      </w:r>
      <w:bookmarkStart w:id="236" w:name="_Toc296346552"/>
      <w:bookmarkStart w:id="237" w:name="_Toc296503051"/>
      <w:bookmarkStart w:id="238" w:name="_Toc337558751"/>
      <w:r>
        <w:rPr>
          <w:rFonts w:hint="eastAsia" w:ascii="宋体" w:hAnsi="宋体" w:eastAsia="宋体" w:cs="宋体"/>
          <w:b w:val="0"/>
          <w:color w:val="auto"/>
          <w:sz w:val="24"/>
          <w:szCs w:val="24"/>
          <w:highlight w:val="none"/>
        </w:rPr>
        <w:t>.5 分包</w:t>
      </w:r>
      <w:bookmarkEnd w:id="235"/>
    </w:p>
    <w:bookmarkEnd w:id="236"/>
    <w:bookmarkEnd w:id="237"/>
    <w:bookmarkEnd w:id="238"/>
    <w:p w14:paraId="6D4F961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3.5.1 分包的一般约定</w:t>
      </w:r>
    </w:p>
    <w:p w14:paraId="31D1FF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BA82BE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承包人不得以劳务分包的名义转包或违法分包工程。</w:t>
      </w:r>
    </w:p>
    <w:p w14:paraId="3D98535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3.5.2 分包的确定</w:t>
      </w:r>
    </w:p>
    <w:p w14:paraId="66AECE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571D7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3.5.3 分包管理</w:t>
      </w:r>
    </w:p>
    <w:p w14:paraId="6CC807A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3CED8EC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3.5.4 分包合同价款</w:t>
      </w:r>
    </w:p>
    <w:p w14:paraId="0B106E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1A6DADF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（2）生效法律文书要求发包人向分包人支付分包合同价款的，发包人有权从应付承包人工程款中扣除该部分款项。</w:t>
      </w:r>
    </w:p>
    <w:p w14:paraId="39EBBB5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3.5.5 分包合同权益的转让</w:t>
      </w:r>
    </w:p>
    <w:p w14:paraId="225CFB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39" w:name="_Toc351203524"/>
    </w:p>
    <w:p w14:paraId="24293FF8">
      <w:pPr>
        <w:pStyle w:val="7"/>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239"/>
    </w:p>
    <w:p w14:paraId="416E4E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6EE96C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（2）在承包人负责照管期间，因承包人原因造成工程、材料、工程设备损坏的，由承包人负责修复或更换，并承担由此增加的费用和（或）延误的工期。</w:t>
      </w:r>
    </w:p>
    <w:p w14:paraId="4876063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76B4DE">
      <w:pPr>
        <w:pStyle w:val="7"/>
        <w:spacing w:before="120" w:after="120" w:line="312" w:lineRule="auto"/>
        <w:ind w:firstLine="480" w:firstLineChars="200"/>
        <w:rPr>
          <w:rFonts w:ascii="宋体" w:hAnsi="宋体" w:eastAsia="宋体" w:cs="宋体"/>
          <w:b w:val="0"/>
          <w:color w:val="auto"/>
          <w:sz w:val="24"/>
          <w:szCs w:val="24"/>
          <w:highlight w:val="none"/>
        </w:rPr>
      </w:pPr>
      <w:bookmarkStart w:id="240" w:name="_Toc351203525"/>
      <w:r>
        <w:rPr>
          <w:rFonts w:hint="eastAsia" w:ascii="宋体" w:hAnsi="宋体" w:eastAsia="宋体" w:cs="宋体"/>
          <w:b w:val="0"/>
          <w:color w:val="auto"/>
          <w:sz w:val="24"/>
          <w:szCs w:val="24"/>
          <w:highlight w:val="none"/>
        </w:rPr>
        <w:t>3</w:t>
      </w:r>
      <w:bookmarkStart w:id="241" w:name="_Toc337558752"/>
      <w:bookmarkStart w:id="242" w:name="_Toc296503052"/>
      <w:bookmarkStart w:id="243" w:name="_Toc296346553"/>
      <w:r>
        <w:rPr>
          <w:rFonts w:hint="eastAsia" w:ascii="宋体" w:hAnsi="宋体" w:eastAsia="宋体" w:cs="宋体"/>
          <w:b w:val="0"/>
          <w:color w:val="auto"/>
          <w:sz w:val="24"/>
          <w:szCs w:val="24"/>
          <w:highlight w:val="none"/>
        </w:rPr>
        <w:t>.7 履约担保</w:t>
      </w:r>
      <w:bookmarkEnd w:id="240"/>
    </w:p>
    <w:bookmarkEnd w:id="241"/>
    <w:bookmarkEnd w:id="242"/>
    <w:bookmarkEnd w:id="243"/>
    <w:p w14:paraId="1C2E1E9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E810D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4EF04D56">
      <w:pPr>
        <w:pStyle w:val="7"/>
        <w:spacing w:before="120" w:after="120" w:line="312" w:lineRule="auto"/>
        <w:ind w:firstLine="480" w:firstLineChars="200"/>
        <w:rPr>
          <w:rFonts w:ascii="宋体" w:hAnsi="宋体" w:eastAsia="宋体" w:cs="宋体"/>
          <w:b w:val="0"/>
          <w:color w:val="auto"/>
          <w:sz w:val="24"/>
          <w:szCs w:val="24"/>
          <w:highlight w:val="none"/>
        </w:rPr>
      </w:pPr>
      <w:bookmarkStart w:id="244" w:name="_Toc351203526"/>
      <w:r>
        <w:rPr>
          <w:rFonts w:hint="eastAsia" w:ascii="宋体" w:hAnsi="宋体" w:eastAsia="宋体" w:cs="宋体"/>
          <w:b w:val="0"/>
          <w:color w:val="auto"/>
          <w:sz w:val="24"/>
          <w:szCs w:val="24"/>
          <w:highlight w:val="none"/>
        </w:rPr>
        <w:t>3.8 联合体</w:t>
      </w:r>
      <w:bookmarkEnd w:id="244"/>
    </w:p>
    <w:p w14:paraId="5FA198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3.8.1 联合体各方应共同与发包人签订合同协议书。联合体各方应为履行合同向发包人承担连带责任。</w:t>
      </w:r>
    </w:p>
    <w:p w14:paraId="6DDDB7E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3.8.2 联合体协议经发包人确认后作为合同附件。在履行合同过程中，未经发包人同意，不得修改联合体协议。</w:t>
      </w:r>
    </w:p>
    <w:p w14:paraId="5EB994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3.8.3 联合体牵头人负责与发包人和监理人联系，并接受指示，负责组织联合体各成员全面履行合同。</w:t>
      </w:r>
    </w:p>
    <w:p w14:paraId="60F0BE47">
      <w:pPr>
        <w:pStyle w:val="6"/>
        <w:spacing w:before="120" w:after="120" w:line="312" w:lineRule="auto"/>
        <w:rPr>
          <w:rFonts w:ascii="宋体" w:hAnsi="宋体" w:eastAsia="宋体" w:cs="宋体"/>
          <w:b w:val="0"/>
          <w:color w:val="auto"/>
          <w:sz w:val="24"/>
          <w:szCs w:val="24"/>
          <w:highlight w:val="none"/>
        </w:rPr>
      </w:pPr>
      <w:bookmarkStart w:id="245" w:name="_Toc351203527"/>
      <w:r>
        <w:rPr>
          <w:rFonts w:hint="eastAsia" w:ascii="宋体" w:hAnsi="宋体" w:eastAsia="宋体" w:cs="宋体"/>
          <w:b w:val="0"/>
          <w:color w:val="auto"/>
          <w:sz w:val="24"/>
          <w:szCs w:val="24"/>
          <w:highlight w:val="none"/>
        </w:rPr>
        <w:t>4</w:t>
      </w:r>
      <w:bookmarkStart w:id="246" w:name="_Toc296346554"/>
      <w:bookmarkStart w:id="247" w:name="_Toc296503053"/>
      <w:bookmarkStart w:id="248" w:name="_Toc337558753"/>
      <w:r>
        <w:rPr>
          <w:rFonts w:hint="eastAsia" w:ascii="宋体" w:hAnsi="宋体" w:eastAsia="宋体" w:cs="宋体"/>
          <w:b w:val="0"/>
          <w:color w:val="auto"/>
          <w:sz w:val="24"/>
          <w:szCs w:val="24"/>
          <w:highlight w:val="none"/>
        </w:rPr>
        <w:t>. 监</w:t>
      </w:r>
      <w:bookmarkEnd w:id="246"/>
      <w:bookmarkEnd w:id="247"/>
      <w:r>
        <w:rPr>
          <w:rFonts w:hint="eastAsia" w:ascii="宋体" w:hAnsi="宋体" w:eastAsia="宋体" w:cs="宋体"/>
          <w:b w:val="0"/>
          <w:color w:val="auto"/>
          <w:sz w:val="24"/>
          <w:szCs w:val="24"/>
          <w:highlight w:val="none"/>
        </w:rPr>
        <w:t>理人</w:t>
      </w:r>
      <w:bookmarkEnd w:id="245"/>
    </w:p>
    <w:bookmarkEnd w:id="248"/>
    <w:p w14:paraId="72080424">
      <w:pPr>
        <w:pStyle w:val="7"/>
        <w:spacing w:before="120" w:after="120" w:line="312" w:lineRule="auto"/>
        <w:ind w:firstLine="480" w:firstLineChars="200"/>
        <w:rPr>
          <w:rFonts w:ascii="宋体" w:hAnsi="宋体" w:eastAsia="宋体" w:cs="宋体"/>
          <w:b w:val="0"/>
          <w:color w:val="auto"/>
          <w:sz w:val="24"/>
          <w:szCs w:val="24"/>
          <w:highlight w:val="none"/>
        </w:rPr>
      </w:pPr>
      <w:bookmarkStart w:id="249" w:name="_Toc351203528"/>
      <w:r>
        <w:rPr>
          <w:rFonts w:hint="eastAsia" w:ascii="宋体" w:hAnsi="宋体" w:eastAsia="宋体" w:cs="宋体"/>
          <w:b w:val="0"/>
          <w:color w:val="auto"/>
          <w:sz w:val="24"/>
          <w:szCs w:val="24"/>
          <w:highlight w:val="none"/>
        </w:rPr>
        <w:t>4</w:t>
      </w:r>
      <w:bookmarkStart w:id="250" w:name="_Toc296346555"/>
      <w:bookmarkStart w:id="251" w:name="_Toc296503054"/>
      <w:bookmarkStart w:id="252" w:name="_Toc337558754"/>
      <w:r>
        <w:rPr>
          <w:rFonts w:hint="eastAsia" w:ascii="宋体" w:hAnsi="宋体" w:eastAsia="宋体" w:cs="宋体"/>
          <w:b w:val="0"/>
          <w:color w:val="auto"/>
          <w:sz w:val="24"/>
          <w:szCs w:val="24"/>
          <w:highlight w:val="none"/>
        </w:rPr>
        <w:t>.1监理人的一般规定</w:t>
      </w:r>
      <w:bookmarkEnd w:id="249"/>
    </w:p>
    <w:bookmarkEnd w:id="250"/>
    <w:bookmarkEnd w:id="251"/>
    <w:bookmarkEnd w:id="252"/>
    <w:p w14:paraId="7786F2D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35AF6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除专用合同条款另有约定外，监理人在施工现场的办公场所、生活场所由承包人提供，所发生的费用由发包人承担。</w:t>
      </w:r>
    </w:p>
    <w:p w14:paraId="54AC282B">
      <w:pPr>
        <w:pStyle w:val="7"/>
        <w:spacing w:before="120" w:after="120" w:line="312" w:lineRule="auto"/>
        <w:ind w:firstLine="480" w:firstLineChars="200"/>
        <w:rPr>
          <w:rFonts w:ascii="宋体" w:hAnsi="宋体" w:eastAsia="宋体" w:cs="宋体"/>
          <w:b w:val="0"/>
          <w:color w:val="auto"/>
          <w:sz w:val="24"/>
          <w:szCs w:val="24"/>
          <w:highlight w:val="none"/>
        </w:rPr>
      </w:pPr>
      <w:bookmarkStart w:id="253" w:name="_Toc351203529"/>
      <w:r>
        <w:rPr>
          <w:rFonts w:hint="eastAsia" w:ascii="宋体" w:hAnsi="宋体" w:eastAsia="宋体" w:cs="宋体"/>
          <w:b w:val="0"/>
          <w:color w:val="auto"/>
          <w:sz w:val="24"/>
          <w:szCs w:val="24"/>
          <w:highlight w:val="none"/>
        </w:rPr>
        <w:t>4</w:t>
      </w:r>
      <w:bookmarkStart w:id="254" w:name="_Toc337558755"/>
      <w:r>
        <w:rPr>
          <w:rFonts w:hint="eastAsia" w:ascii="宋体" w:hAnsi="宋体" w:eastAsia="宋体" w:cs="宋体"/>
          <w:b w:val="0"/>
          <w:color w:val="auto"/>
          <w:sz w:val="24"/>
          <w:szCs w:val="24"/>
          <w:highlight w:val="none"/>
        </w:rPr>
        <w:t>.2监理人员</w:t>
      </w:r>
      <w:bookmarkEnd w:id="253"/>
    </w:p>
    <w:bookmarkEnd w:id="254"/>
    <w:p w14:paraId="6145A94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F7000A7">
      <w:pPr>
        <w:pStyle w:val="7"/>
        <w:spacing w:before="120" w:after="120" w:line="312" w:lineRule="auto"/>
        <w:ind w:firstLine="480" w:firstLineChars="200"/>
        <w:rPr>
          <w:rFonts w:ascii="宋体" w:hAnsi="宋体" w:eastAsia="宋体" w:cs="宋体"/>
          <w:b w:val="0"/>
          <w:color w:val="auto"/>
          <w:sz w:val="24"/>
          <w:szCs w:val="24"/>
          <w:highlight w:val="none"/>
        </w:rPr>
      </w:pPr>
      <w:bookmarkStart w:id="255" w:name="_Toc351203530"/>
      <w:r>
        <w:rPr>
          <w:rFonts w:hint="eastAsia" w:ascii="宋体" w:hAnsi="宋体" w:eastAsia="宋体" w:cs="宋体"/>
          <w:b w:val="0"/>
          <w:color w:val="auto"/>
          <w:sz w:val="24"/>
          <w:szCs w:val="24"/>
          <w:highlight w:val="none"/>
        </w:rPr>
        <w:t>4</w:t>
      </w:r>
      <w:bookmarkStart w:id="256" w:name="_Toc296346556"/>
      <w:bookmarkStart w:id="257" w:name="_Toc296503055"/>
      <w:bookmarkStart w:id="258" w:name="_Toc337558756"/>
      <w:r>
        <w:rPr>
          <w:rFonts w:hint="eastAsia" w:ascii="宋体" w:hAnsi="宋体" w:eastAsia="宋体" w:cs="宋体"/>
          <w:b w:val="0"/>
          <w:color w:val="auto"/>
          <w:sz w:val="24"/>
          <w:szCs w:val="24"/>
          <w:highlight w:val="none"/>
        </w:rPr>
        <w:t>.3</w:t>
      </w:r>
      <w:bookmarkEnd w:id="256"/>
      <w:bookmarkEnd w:id="257"/>
      <w:r>
        <w:rPr>
          <w:rFonts w:hint="eastAsia" w:ascii="宋体" w:hAnsi="宋体" w:eastAsia="宋体" w:cs="宋体"/>
          <w:b w:val="0"/>
          <w:color w:val="auto"/>
          <w:sz w:val="24"/>
          <w:szCs w:val="24"/>
          <w:highlight w:val="none"/>
        </w:rPr>
        <w:t>监理人的指</w:t>
      </w:r>
      <w:bookmarkEnd w:id="258"/>
      <w:r>
        <w:rPr>
          <w:rFonts w:hint="eastAsia" w:ascii="宋体" w:hAnsi="宋体" w:eastAsia="宋体" w:cs="宋体"/>
          <w:b w:val="0"/>
          <w:color w:val="auto"/>
          <w:sz w:val="24"/>
          <w:szCs w:val="24"/>
          <w:highlight w:val="none"/>
        </w:rPr>
        <w:t>示</w:t>
      </w:r>
      <w:bookmarkEnd w:id="255"/>
    </w:p>
    <w:p w14:paraId="5899EF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9300C3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DBCF7C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5984A2D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B5CFA92">
      <w:pPr>
        <w:pStyle w:val="6"/>
        <w:spacing w:before="120" w:after="120" w:line="312" w:lineRule="auto"/>
        <w:ind w:firstLine="480" w:firstLineChars="200"/>
        <w:rPr>
          <w:rFonts w:ascii="宋体" w:hAnsi="宋体" w:eastAsia="宋体" w:cs="宋体"/>
          <w:b w:val="0"/>
          <w:color w:val="auto"/>
          <w:sz w:val="24"/>
          <w:szCs w:val="24"/>
          <w:highlight w:val="none"/>
        </w:rPr>
      </w:pPr>
      <w:bookmarkStart w:id="259" w:name="_Toc351203531"/>
      <w:r>
        <w:rPr>
          <w:rFonts w:hint="eastAsia" w:ascii="宋体" w:hAnsi="宋体" w:eastAsia="宋体" w:cs="宋体"/>
          <w:b w:val="0"/>
          <w:color w:val="auto"/>
          <w:sz w:val="24"/>
          <w:szCs w:val="24"/>
          <w:highlight w:val="none"/>
        </w:rPr>
        <w:t>4</w:t>
      </w:r>
      <w:bookmarkStart w:id="260" w:name="_Toc296346558"/>
      <w:bookmarkStart w:id="261" w:name="_Toc296503057"/>
      <w:bookmarkStart w:id="262" w:name="_Toc337558757"/>
      <w:r>
        <w:rPr>
          <w:rFonts w:hint="eastAsia" w:ascii="宋体" w:hAnsi="宋体" w:eastAsia="宋体" w:cs="宋体"/>
          <w:b w:val="0"/>
          <w:color w:val="auto"/>
          <w:sz w:val="24"/>
          <w:szCs w:val="24"/>
          <w:highlight w:val="none"/>
        </w:rPr>
        <w:t>.4 商定或确定</w:t>
      </w:r>
      <w:bookmarkEnd w:id="259"/>
    </w:p>
    <w:bookmarkEnd w:id="260"/>
    <w:bookmarkEnd w:id="261"/>
    <w:bookmarkEnd w:id="262"/>
    <w:p w14:paraId="445E7C8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25057B0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7084566">
      <w:pPr>
        <w:pStyle w:val="6"/>
        <w:spacing w:before="120" w:after="120" w:line="312" w:lineRule="auto"/>
        <w:rPr>
          <w:rFonts w:ascii="宋体" w:hAnsi="宋体" w:eastAsia="宋体" w:cs="宋体"/>
          <w:b w:val="0"/>
          <w:color w:val="auto"/>
          <w:sz w:val="24"/>
          <w:szCs w:val="24"/>
          <w:highlight w:val="none"/>
        </w:rPr>
      </w:pPr>
      <w:bookmarkStart w:id="263" w:name="_Toc351203532"/>
      <w:r>
        <w:rPr>
          <w:rFonts w:hint="eastAsia" w:ascii="宋体" w:hAnsi="宋体" w:eastAsia="宋体" w:cs="宋体"/>
          <w:b w:val="0"/>
          <w:color w:val="auto"/>
          <w:sz w:val="24"/>
          <w:szCs w:val="24"/>
          <w:highlight w:val="none"/>
        </w:rPr>
        <w:t>5</w:t>
      </w:r>
      <w:bookmarkStart w:id="264" w:name="_Toc337558758"/>
      <w:r>
        <w:rPr>
          <w:rFonts w:hint="eastAsia" w:ascii="宋体" w:hAnsi="宋体" w:eastAsia="宋体" w:cs="宋体"/>
          <w:b w:val="0"/>
          <w:color w:val="auto"/>
          <w:sz w:val="24"/>
          <w:szCs w:val="24"/>
          <w:highlight w:val="none"/>
        </w:rPr>
        <w:t>. 工程质量</w:t>
      </w:r>
      <w:bookmarkEnd w:id="263"/>
    </w:p>
    <w:bookmarkEnd w:id="264"/>
    <w:p w14:paraId="3583F40F">
      <w:pPr>
        <w:pStyle w:val="7"/>
        <w:spacing w:before="120" w:after="120" w:line="312" w:lineRule="auto"/>
        <w:ind w:firstLine="480" w:firstLineChars="200"/>
        <w:rPr>
          <w:rFonts w:ascii="宋体" w:hAnsi="宋体" w:eastAsia="宋体" w:cs="宋体"/>
          <w:b w:val="0"/>
          <w:color w:val="auto"/>
          <w:sz w:val="24"/>
          <w:szCs w:val="24"/>
          <w:highlight w:val="none"/>
        </w:rPr>
      </w:pPr>
      <w:bookmarkStart w:id="265" w:name="_Toc351203533"/>
      <w:r>
        <w:rPr>
          <w:rFonts w:hint="eastAsia" w:ascii="宋体" w:hAnsi="宋体" w:eastAsia="宋体" w:cs="宋体"/>
          <w:b w:val="0"/>
          <w:color w:val="auto"/>
          <w:sz w:val="24"/>
          <w:szCs w:val="24"/>
          <w:highlight w:val="none"/>
        </w:rPr>
        <w:t>5</w:t>
      </w:r>
      <w:bookmarkStart w:id="266" w:name="_Toc337558759"/>
      <w:r>
        <w:rPr>
          <w:rFonts w:hint="eastAsia" w:ascii="宋体" w:hAnsi="宋体" w:eastAsia="宋体" w:cs="宋体"/>
          <w:b w:val="0"/>
          <w:color w:val="auto"/>
          <w:sz w:val="24"/>
          <w:szCs w:val="24"/>
          <w:highlight w:val="none"/>
        </w:rPr>
        <w:t>.1质量要求</w:t>
      </w:r>
      <w:bookmarkEnd w:id="265"/>
    </w:p>
    <w:bookmarkEnd w:id="266"/>
    <w:p w14:paraId="1EB160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2EE572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5.1.2 因发包人原因造成工程质量未达到合同约定标准的，由发包人承担由此增加的费用和（或）延误的工期，并支付承包人合理的利润。</w:t>
      </w:r>
    </w:p>
    <w:p w14:paraId="23A2420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31A9B41B">
      <w:pPr>
        <w:pStyle w:val="7"/>
        <w:spacing w:before="120" w:after="120" w:line="312" w:lineRule="auto"/>
        <w:ind w:firstLine="480" w:firstLineChars="200"/>
        <w:rPr>
          <w:rFonts w:ascii="宋体" w:hAnsi="宋体" w:eastAsia="宋体" w:cs="宋体"/>
          <w:b w:val="0"/>
          <w:color w:val="auto"/>
          <w:sz w:val="24"/>
          <w:szCs w:val="24"/>
          <w:highlight w:val="none"/>
        </w:rPr>
      </w:pPr>
      <w:bookmarkStart w:id="267" w:name="_Toc351203534"/>
      <w:r>
        <w:rPr>
          <w:rFonts w:hint="eastAsia" w:ascii="宋体" w:hAnsi="宋体" w:eastAsia="宋体" w:cs="宋体"/>
          <w:b w:val="0"/>
          <w:color w:val="auto"/>
          <w:sz w:val="24"/>
          <w:szCs w:val="24"/>
          <w:highlight w:val="none"/>
        </w:rPr>
        <w:t>5</w:t>
      </w:r>
      <w:bookmarkStart w:id="268" w:name="_Toc337558760"/>
      <w:r>
        <w:rPr>
          <w:rFonts w:hint="eastAsia" w:ascii="宋体" w:hAnsi="宋体" w:eastAsia="宋体" w:cs="宋体"/>
          <w:b w:val="0"/>
          <w:color w:val="auto"/>
          <w:sz w:val="24"/>
          <w:szCs w:val="24"/>
          <w:highlight w:val="none"/>
        </w:rPr>
        <w:t>.2质量保证措施</w:t>
      </w:r>
      <w:bookmarkEnd w:id="267"/>
    </w:p>
    <w:bookmarkEnd w:id="268"/>
    <w:p w14:paraId="18CEDA8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5.2.1 发包人的质量管理</w:t>
      </w:r>
    </w:p>
    <w:p w14:paraId="1E5163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发包人应按照法律规定及合同约定完成与工程质量有关的各项工作。</w:t>
      </w:r>
    </w:p>
    <w:p w14:paraId="765FAA2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5.2.2 承包人的质量管理</w:t>
      </w:r>
    </w:p>
    <w:p w14:paraId="105E10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74143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承包人应对施工人员进行质量教育和技术培训，定期考核施工人员的劳动技能，严格执行施工规范和操作规程。</w:t>
      </w:r>
    </w:p>
    <w:p w14:paraId="55CF79D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8C62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5.2.3 监理人的质量检查和检验</w:t>
      </w:r>
    </w:p>
    <w:p w14:paraId="7515648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02F923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6FD328F">
      <w:pPr>
        <w:pStyle w:val="7"/>
        <w:spacing w:before="120" w:after="120" w:line="312" w:lineRule="auto"/>
        <w:ind w:firstLine="480" w:firstLineChars="200"/>
        <w:rPr>
          <w:rFonts w:ascii="宋体" w:hAnsi="宋体" w:eastAsia="宋体" w:cs="宋体"/>
          <w:b w:val="0"/>
          <w:color w:val="auto"/>
          <w:sz w:val="24"/>
          <w:szCs w:val="24"/>
          <w:highlight w:val="none"/>
        </w:rPr>
      </w:pPr>
      <w:bookmarkStart w:id="269" w:name="_Toc351203535"/>
      <w:r>
        <w:rPr>
          <w:rFonts w:hint="eastAsia" w:ascii="宋体" w:hAnsi="宋体" w:eastAsia="宋体" w:cs="宋体"/>
          <w:b w:val="0"/>
          <w:color w:val="auto"/>
          <w:sz w:val="24"/>
          <w:szCs w:val="24"/>
          <w:highlight w:val="none"/>
        </w:rPr>
        <w:t>5</w:t>
      </w:r>
      <w:bookmarkStart w:id="270" w:name="_Toc337558761"/>
      <w:r>
        <w:rPr>
          <w:rFonts w:hint="eastAsia" w:ascii="宋体" w:hAnsi="宋体" w:eastAsia="宋体" w:cs="宋体"/>
          <w:b w:val="0"/>
          <w:color w:val="auto"/>
          <w:sz w:val="24"/>
          <w:szCs w:val="24"/>
          <w:highlight w:val="none"/>
        </w:rPr>
        <w:t>.3 隐蔽工程检查</w:t>
      </w:r>
      <w:bookmarkEnd w:id="269"/>
    </w:p>
    <w:bookmarkEnd w:id="270"/>
    <w:p w14:paraId="19EE7B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5.3.1承包人自检</w:t>
      </w:r>
    </w:p>
    <w:p w14:paraId="0DC9D1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承包人应当对工程隐蔽部位进行自检，并经自检确认是否具备覆盖条件。</w:t>
      </w:r>
    </w:p>
    <w:p w14:paraId="75261F8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5.3.2检查程序</w:t>
      </w:r>
    </w:p>
    <w:p w14:paraId="78B89B5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498B68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8821B8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554ABD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重新检查</w:t>
      </w:r>
    </w:p>
    <w:p w14:paraId="5DE01AF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9E240B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 承包人私自覆盖</w:t>
      </w:r>
    </w:p>
    <w:p w14:paraId="6694737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CB4AE84">
      <w:pPr>
        <w:pStyle w:val="7"/>
        <w:spacing w:before="120" w:after="120" w:line="312" w:lineRule="auto"/>
        <w:ind w:firstLine="480" w:firstLineChars="200"/>
        <w:rPr>
          <w:rFonts w:ascii="宋体" w:hAnsi="宋体" w:eastAsia="宋体" w:cs="宋体"/>
          <w:b w:val="0"/>
          <w:color w:val="auto"/>
          <w:sz w:val="24"/>
          <w:szCs w:val="24"/>
          <w:highlight w:val="none"/>
        </w:rPr>
      </w:pPr>
      <w:bookmarkStart w:id="271" w:name="_Toc351203536"/>
      <w:r>
        <w:rPr>
          <w:rFonts w:hint="eastAsia" w:ascii="宋体" w:hAnsi="宋体" w:eastAsia="宋体" w:cs="宋体"/>
          <w:b w:val="0"/>
          <w:color w:val="auto"/>
          <w:sz w:val="24"/>
          <w:szCs w:val="24"/>
          <w:highlight w:val="none"/>
        </w:rPr>
        <w:t>5</w:t>
      </w:r>
      <w:bookmarkStart w:id="272" w:name="_Toc337558762"/>
      <w:r>
        <w:rPr>
          <w:rFonts w:hint="eastAsia" w:ascii="宋体" w:hAnsi="宋体" w:eastAsia="宋体" w:cs="宋体"/>
          <w:b w:val="0"/>
          <w:color w:val="auto"/>
          <w:sz w:val="24"/>
          <w:szCs w:val="24"/>
          <w:highlight w:val="none"/>
        </w:rPr>
        <w:t>.4不合格工程的处理</w:t>
      </w:r>
      <w:bookmarkEnd w:id="271"/>
    </w:p>
    <w:bookmarkEnd w:id="272"/>
    <w:p w14:paraId="3E1D877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5D4933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 因发包人原因造成工程不合格的，由此增加的费用和（或）延误的工期由发包人承担，并支付承包人合理的利润。</w:t>
      </w:r>
    </w:p>
    <w:p w14:paraId="49CF517B">
      <w:pPr>
        <w:pStyle w:val="7"/>
        <w:spacing w:before="120" w:after="120" w:line="312" w:lineRule="auto"/>
        <w:ind w:firstLine="480" w:firstLineChars="200"/>
        <w:rPr>
          <w:rFonts w:ascii="宋体" w:hAnsi="宋体" w:eastAsia="宋体" w:cs="宋体"/>
          <w:b w:val="0"/>
          <w:color w:val="auto"/>
          <w:sz w:val="24"/>
          <w:szCs w:val="24"/>
          <w:highlight w:val="none"/>
        </w:rPr>
      </w:pPr>
      <w:bookmarkStart w:id="273" w:name="_Toc351203537"/>
      <w:r>
        <w:rPr>
          <w:rFonts w:hint="eastAsia" w:ascii="宋体" w:hAnsi="宋体" w:eastAsia="宋体" w:cs="宋体"/>
          <w:b w:val="0"/>
          <w:color w:val="auto"/>
          <w:sz w:val="24"/>
          <w:szCs w:val="24"/>
          <w:highlight w:val="none"/>
        </w:rPr>
        <w:t>5.5 质量争议检测</w:t>
      </w:r>
      <w:bookmarkEnd w:id="273"/>
    </w:p>
    <w:p w14:paraId="345CB0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合同当事人对工程质量有争议的，由双方协商确定的工程质量检测机构鉴定，由此产生的费用及因此造成的损失，由责任方承担。</w:t>
      </w:r>
    </w:p>
    <w:p w14:paraId="407054A2">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合同当事人均有责任的，由双方根据其责任分别承担。合同当事人无法达成一致的，按照第4.4款〔商定或确定〕执行。</w:t>
      </w:r>
    </w:p>
    <w:p w14:paraId="7F56543B">
      <w:pPr>
        <w:pStyle w:val="6"/>
        <w:spacing w:before="120" w:after="120" w:line="312" w:lineRule="auto"/>
        <w:rPr>
          <w:rFonts w:ascii="宋体" w:hAnsi="宋体" w:eastAsia="宋体" w:cs="宋体"/>
          <w:b w:val="0"/>
          <w:color w:val="auto"/>
          <w:sz w:val="24"/>
          <w:szCs w:val="24"/>
          <w:highlight w:val="none"/>
        </w:rPr>
      </w:pPr>
      <w:bookmarkStart w:id="274" w:name="_Toc351203538"/>
      <w:r>
        <w:rPr>
          <w:rFonts w:hint="eastAsia" w:ascii="宋体" w:hAnsi="宋体" w:eastAsia="宋体" w:cs="宋体"/>
          <w:b w:val="0"/>
          <w:color w:val="auto"/>
          <w:sz w:val="24"/>
          <w:szCs w:val="24"/>
          <w:highlight w:val="none"/>
        </w:rPr>
        <w:t>6</w:t>
      </w:r>
      <w:bookmarkStart w:id="275" w:name="_Toc337558763"/>
      <w:r>
        <w:rPr>
          <w:rFonts w:hint="eastAsia" w:ascii="宋体" w:hAnsi="宋体" w:eastAsia="宋体" w:cs="宋体"/>
          <w:b w:val="0"/>
          <w:color w:val="auto"/>
          <w:sz w:val="24"/>
          <w:szCs w:val="24"/>
          <w:highlight w:val="none"/>
        </w:rPr>
        <w:t>. 安全文明施工与环境保护</w:t>
      </w:r>
      <w:bookmarkEnd w:id="274"/>
    </w:p>
    <w:bookmarkEnd w:id="275"/>
    <w:p w14:paraId="1B24C723">
      <w:pPr>
        <w:pStyle w:val="7"/>
        <w:spacing w:before="120" w:after="120" w:line="312" w:lineRule="auto"/>
        <w:ind w:firstLine="480" w:firstLineChars="200"/>
        <w:rPr>
          <w:rFonts w:ascii="宋体" w:hAnsi="宋体" w:eastAsia="宋体" w:cs="宋体"/>
          <w:b w:val="0"/>
          <w:color w:val="auto"/>
          <w:sz w:val="24"/>
          <w:szCs w:val="24"/>
          <w:highlight w:val="none"/>
        </w:rPr>
      </w:pPr>
      <w:bookmarkStart w:id="276" w:name="_Toc351203539"/>
      <w:r>
        <w:rPr>
          <w:rFonts w:hint="eastAsia" w:ascii="宋体" w:hAnsi="宋体" w:eastAsia="宋体" w:cs="宋体"/>
          <w:b w:val="0"/>
          <w:color w:val="auto"/>
          <w:sz w:val="24"/>
          <w:szCs w:val="24"/>
          <w:highlight w:val="none"/>
        </w:rPr>
        <w:t>6</w:t>
      </w:r>
      <w:bookmarkStart w:id="277" w:name="_Toc337558764"/>
      <w:r>
        <w:rPr>
          <w:rFonts w:hint="eastAsia" w:ascii="宋体" w:hAnsi="宋体" w:eastAsia="宋体" w:cs="宋体"/>
          <w:b w:val="0"/>
          <w:color w:val="auto"/>
          <w:sz w:val="24"/>
          <w:szCs w:val="24"/>
          <w:highlight w:val="none"/>
        </w:rPr>
        <w:t>.1安全文明施工</w:t>
      </w:r>
      <w:bookmarkEnd w:id="276"/>
    </w:p>
    <w:bookmarkEnd w:id="277"/>
    <w:p w14:paraId="7C1E7BE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6.1.1安全生产要求</w:t>
      </w:r>
    </w:p>
    <w:p w14:paraId="2EF14F9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97470A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highlight w:val="none"/>
        </w:rPr>
        <w:t>政府有关行政管理部门</w:t>
      </w:r>
      <w:r>
        <w:rPr>
          <w:rFonts w:hint="eastAsia" w:ascii="宋体" w:hAnsi="宋体" w:eastAsia="宋体" w:cs="宋体"/>
          <w:color w:val="auto"/>
          <w:sz w:val="24"/>
          <w:highlight w:val="none"/>
        </w:rPr>
        <w:t>采取应急措施。</w:t>
      </w:r>
    </w:p>
    <w:p w14:paraId="624FA4E5">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因安全生产需要暂停施工的，按照第7.8款〔暂停施工〕的约定执行。</w:t>
      </w:r>
    </w:p>
    <w:p w14:paraId="61E1485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6.1.2 安全生产保证措施</w:t>
      </w:r>
    </w:p>
    <w:p w14:paraId="5343EE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承包人应当按照有关</w:t>
      </w:r>
      <w:r>
        <w:rPr>
          <w:rFonts w:hint="eastAsia" w:ascii="宋体" w:hAnsi="宋体" w:eastAsia="宋体" w:cs="宋体"/>
          <w:color w:val="auto"/>
          <w:kern w:val="0"/>
          <w:sz w:val="24"/>
          <w:highlight w:val="none"/>
        </w:rPr>
        <w:t>规定编制安全技术措施或者专项施工方案，</w:t>
      </w:r>
      <w:r>
        <w:rPr>
          <w:rFonts w:hint="eastAsia" w:ascii="宋体" w:hAnsi="宋体" w:eastAsia="宋体" w:cs="宋体"/>
          <w:color w:val="auto"/>
          <w:sz w:val="24"/>
          <w:highlight w:val="none"/>
        </w:rPr>
        <w:t>建立安全生产责任制度、治安保卫制度及安全生产教育培训制度，并</w:t>
      </w:r>
      <w:r>
        <w:rPr>
          <w:rFonts w:hint="eastAsia" w:ascii="宋体" w:hAnsi="宋体" w:eastAsia="宋体" w:cs="宋体"/>
          <w:color w:val="auto"/>
          <w:kern w:val="0"/>
          <w:sz w:val="24"/>
          <w:highlight w:val="none"/>
        </w:rPr>
        <w:t>按安全生产法律规定及合同约定履行安全职责，如实</w:t>
      </w:r>
      <w:r>
        <w:rPr>
          <w:rFonts w:hint="eastAsia" w:ascii="宋体" w:hAnsi="宋体" w:eastAsia="宋体" w:cs="宋体"/>
          <w:color w:val="auto"/>
          <w:sz w:val="24"/>
          <w:highlight w:val="none"/>
        </w:rPr>
        <w:t>编制工程安全生产的有关记录，</w:t>
      </w:r>
      <w:r>
        <w:rPr>
          <w:rFonts w:hint="eastAsia" w:ascii="宋体" w:hAnsi="宋体" w:eastAsia="宋体" w:cs="宋体"/>
          <w:color w:val="auto"/>
          <w:kern w:val="0"/>
          <w:sz w:val="24"/>
          <w:highlight w:val="none"/>
        </w:rPr>
        <w:t>接受发包人、监理人及政府安全监督部门的检查与监督。</w:t>
      </w:r>
    </w:p>
    <w:p w14:paraId="30B1FF2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6.1.3特别安全生产事项</w:t>
      </w:r>
    </w:p>
    <w:p w14:paraId="408334B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2B2ABF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FCE186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B3A32C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81443B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6.1.4 治安保卫</w:t>
      </w:r>
    </w:p>
    <w:p w14:paraId="2ED8C9A5">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782E1B0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发包人和承包人除应协助现场治安管理机构或联防组织维护施工场地的社会治安外，还应做好包括生活区在内的各自管辖区的治安保卫工作。</w:t>
      </w:r>
    </w:p>
    <w:p w14:paraId="0945BFD5">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1883A05">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6.1.5 文明施工</w:t>
      </w:r>
    </w:p>
    <w:p w14:paraId="3D60553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178522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F701D7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6.1.6 安全文明施工费</w:t>
      </w:r>
    </w:p>
    <w:p w14:paraId="3E2ACD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038291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5B5CD3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9ABB5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BC3484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 紧急情况处理</w:t>
      </w:r>
    </w:p>
    <w:p w14:paraId="55DD5C1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CD0EB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6.1.8 事故处理</w:t>
      </w:r>
    </w:p>
    <w:p w14:paraId="2061F2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55B9F4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 安全生产责任</w:t>
      </w:r>
    </w:p>
    <w:p w14:paraId="15C43B5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6.1.9.1 发包人的安全责任</w:t>
      </w:r>
    </w:p>
    <w:p w14:paraId="1236D86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发包人应负责赔偿以下各种情况造成的损失：</w:t>
      </w:r>
    </w:p>
    <w:p w14:paraId="5F6EF41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504A19C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（2）由于发包人原因在施工场地及其毗邻地带造成的第三者人身伤亡和财产损失；</w:t>
      </w:r>
    </w:p>
    <w:p w14:paraId="6FFD4C0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（3）由于发包人原因对承包人、监理人造成的人员人身伤亡和财产损失；</w:t>
      </w:r>
    </w:p>
    <w:p w14:paraId="756E247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（4）由于发包人原因造成的发包人自身人员的人身伤害以及财产损失。</w:t>
      </w:r>
    </w:p>
    <w:p w14:paraId="59775D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6.1.9.2 承包人的安全责任</w:t>
      </w:r>
    </w:p>
    <w:p w14:paraId="41A10384">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由于承包人原因在施工场地内及其毗邻地带造成的发包人、监理人以及第三者人员伤亡和财产损失，由承包人负责赔偿。</w:t>
      </w:r>
    </w:p>
    <w:p w14:paraId="6F8C0A0A">
      <w:pPr>
        <w:pStyle w:val="7"/>
        <w:spacing w:before="120" w:after="120" w:line="312" w:lineRule="auto"/>
        <w:ind w:firstLine="480" w:firstLineChars="200"/>
        <w:rPr>
          <w:rFonts w:ascii="宋体" w:hAnsi="宋体" w:eastAsia="宋体" w:cs="宋体"/>
          <w:b w:val="0"/>
          <w:color w:val="auto"/>
          <w:sz w:val="24"/>
          <w:szCs w:val="24"/>
          <w:highlight w:val="none"/>
        </w:rPr>
      </w:pPr>
      <w:bookmarkStart w:id="278" w:name="_Toc351203540"/>
      <w:r>
        <w:rPr>
          <w:rFonts w:hint="eastAsia" w:ascii="宋体" w:hAnsi="宋体" w:eastAsia="宋体" w:cs="宋体"/>
          <w:b w:val="0"/>
          <w:color w:val="auto"/>
          <w:sz w:val="24"/>
          <w:szCs w:val="24"/>
          <w:highlight w:val="none"/>
        </w:rPr>
        <w:t>6</w:t>
      </w:r>
      <w:bookmarkStart w:id="279" w:name="_Toc337558765"/>
      <w:r>
        <w:rPr>
          <w:rFonts w:hint="eastAsia" w:ascii="宋体" w:hAnsi="宋体" w:eastAsia="宋体" w:cs="宋体"/>
          <w:b w:val="0"/>
          <w:color w:val="auto"/>
          <w:sz w:val="24"/>
          <w:szCs w:val="24"/>
          <w:highlight w:val="none"/>
        </w:rPr>
        <w:t>.2 职业健康</w:t>
      </w:r>
      <w:bookmarkEnd w:id="278"/>
    </w:p>
    <w:bookmarkEnd w:id="279"/>
    <w:p w14:paraId="1637FEE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6.2.1 劳动保护</w:t>
      </w:r>
    </w:p>
    <w:p w14:paraId="3CA2EDB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99644D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C9670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21E73B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6.2.2 生活条件</w:t>
      </w:r>
    </w:p>
    <w:p w14:paraId="2525B85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07E3F09">
      <w:pPr>
        <w:pStyle w:val="7"/>
        <w:spacing w:before="120" w:after="120" w:line="312" w:lineRule="auto"/>
        <w:ind w:firstLine="480" w:firstLineChars="200"/>
        <w:rPr>
          <w:rFonts w:ascii="宋体" w:hAnsi="宋体" w:eastAsia="宋体" w:cs="宋体"/>
          <w:b w:val="0"/>
          <w:color w:val="auto"/>
          <w:sz w:val="24"/>
          <w:szCs w:val="24"/>
          <w:highlight w:val="none"/>
        </w:rPr>
      </w:pPr>
      <w:bookmarkStart w:id="280" w:name="_Toc351203541"/>
      <w:r>
        <w:rPr>
          <w:rFonts w:hint="eastAsia" w:ascii="宋体" w:hAnsi="宋体" w:eastAsia="宋体" w:cs="宋体"/>
          <w:b w:val="0"/>
          <w:color w:val="auto"/>
          <w:sz w:val="24"/>
          <w:szCs w:val="24"/>
          <w:highlight w:val="none"/>
        </w:rPr>
        <w:t>6</w:t>
      </w:r>
      <w:bookmarkStart w:id="281" w:name="_Toc337558766"/>
      <w:r>
        <w:rPr>
          <w:rFonts w:hint="eastAsia" w:ascii="宋体" w:hAnsi="宋体" w:eastAsia="宋体" w:cs="宋体"/>
          <w:b w:val="0"/>
          <w:color w:val="auto"/>
          <w:sz w:val="24"/>
          <w:szCs w:val="24"/>
          <w:highlight w:val="none"/>
        </w:rPr>
        <w:t>.3 环境保护</w:t>
      </w:r>
      <w:bookmarkEnd w:id="280"/>
    </w:p>
    <w:bookmarkEnd w:id="281"/>
    <w:p w14:paraId="70D0632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09926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2472F90E">
      <w:pPr>
        <w:pStyle w:val="6"/>
        <w:spacing w:before="120" w:after="120" w:line="312" w:lineRule="auto"/>
        <w:rPr>
          <w:rFonts w:ascii="宋体" w:hAnsi="宋体" w:eastAsia="宋体" w:cs="宋体"/>
          <w:b w:val="0"/>
          <w:color w:val="auto"/>
          <w:sz w:val="24"/>
          <w:szCs w:val="24"/>
          <w:highlight w:val="none"/>
        </w:rPr>
      </w:pPr>
      <w:bookmarkStart w:id="282" w:name="_Toc351203542"/>
      <w:r>
        <w:rPr>
          <w:rFonts w:hint="eastAsia" w:ascii="宋体" w:hAnsi="宋体" w:eastAsia="宋体" w:cs="宋体"/>
          <w:b w:val="0"/>
          <w:color w:val="auto"/>
          <w:sz w:val="24"/>
          <w:szCs w:val="24"/>
          <w:highlight w:val="none"/>
        </w:rPr>
        <w:t>7</w:t>
      </w:r>
      <w:bookmarkStart w:id="283" w:name="_Toc337558767"/>
      <w:r>
        <w:rPr>
          <w:rFonts w:hint="eastAsia" w:ascii="宋体" w:hAnsi="宋体" w:eastAsia="宋体" w:cs="宋体"/>
          <w:b w:val="0"/>
          <w:color w:val="auto"/>
          <w:sz w:val="24"/>
          <w:szCs w:val="24"/>
          <w:highlight w:val="none"/>
        </w:rPr>
        <w:t>. 工期和进度</w:t>
      </w:r>
      <w:bookmarkEnd w:id="282"/>
    </w:p>
    <w:bookmarkEnd w:id="283"/>
    <w:p w14:paraId="76258411">
      <w:pPr>
        <w:pStyle w:val="7"/>
        <w:spacing w:before="120" w:after="120" w:line="312" w:lineRule="auto"/>
        <w:ind w:firstLine="480" w:firstLineChars="200"/>
        <w:rPr>
          <w:rFonts w:ascii="宋体" w:hAnsi="宋体" w:eastAsia="宋体" w:cs="宋体"/>
          <w:b w:val="0"/>
          <w:color w:val="auto"/>
          <w:sz w:val="24"/>
          <w:szCs w:val="24"/>
          <w:highlight w:val="none"/>
        </w:rPr>
      </w:pPr>
      <w:bookmarkStart w:id="284" w:name="_Toc351203543"/>
      <w:r>
        <w:rPr>
          <w:rFonts w:hint="eastAsia" w:ascii="宋体" w:hAnsi="宋体" w:eastAsia="宋体" w:cs="宋体"/>
          <w:b w:val="0"/>
          <w:color w:val="auto"/>
          <w:sz w:val="24"/>
          <w:szCs w:val="24"/>
          <w:highlight w:val="none"/>
        </w:rPr>
        <w:t>7</w:t>
      </w:r>
      <w:bookmarkStart w:id="285" w:name="_Toc337558768"/>
      <w:bookmarkStart w:id="286" w:name="_Toc296346567"/>
      <w:bookmarkStart w:id="287" w:name="_Toc296503066"/>
      <w:r>
        <w:rPr>
          <w:rFonts w:hint="eastAsia" w:ascii="宋体" w:hAnsi="宋体" w:eastAsia="宋体" w:cs="宋体"/>
          <w:b w:val="0"/>
          <w:color w:val="auto"/>
          <w:sz w:val="24"/>
          <w:szCs w:val="24"/>
          <w:highlight w:val="none"/>
        </w:rPr>
        <w:t>.1施工组织设计</w:t>
      </w:r>
      <w:bookmarkEnd w:id="284"/>
    </w:p>
    <w:bookmarkEnd w:id="285"/>
    <w:p w14:paraId="6085481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7.1.1 </w:t>
      </w:r>
      <w:r>
        <w:rPr>
          <w:rFonts w:hint="eastAsia" w:ascii="宋体" w:hAnsi="宋体" w:eastAsia="宋体" w:cs="宋体"/>
          <w:color w:val="auto"/>
          <w:kern w:val="0"/>
          <w:sz w:val="24"/>
          <w:highlight w:val="none"/>
        </w:rPr>
        <w:t>施工组织设计的内容</w:t>
      </w:r>
    </w:p>
    <w:p w14:paraId="573AFA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施工组织设计应包含以下内容：</w:t>
      </w:r>
    </w:p>
    <w:p w14:paraId="75E0452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（1）施工方案； </w:t>
      </w:r>
    </w:p>
    <w:p w14:paraId="572958D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（2）施工现场平面布置图；</w:t>
      </w:r>
    </w:p>
    <w:p w14:paraId="3614CA7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（3）施工进度计划和保证措施； </w:t>
      </w:r>
    </w:p>
    <w:p w14:paraId="0853FE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（4）劳动力及材料供应计划；</w:t>
      </w:r>
    </w:p>
    <w:p w14:paraId="7B0C426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（5）施工机械设备的选用；</w:t>
      </w:r>
    </w:p>
    <w:p w14:paraId="002D93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（6）质量保证体系及措施；</w:t>
      </w:r>
    </w:p>
    <w:p w14:paraId="0261CE4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（7）安全生产、文明施工措施；</w:t>
      </w:r>
    </w:p>
    <w:p w14:paraId="6F0751D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（8）环境保护、成本控制措施；</w:t>
      </w:r>
    </w:p>
    <w:p w14:paraId="3DF842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（9）合同当事人约定的其他内容。</w:t>
      </w:r>
    </w:p>
    <w:p w14:paraId="1077A66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73C917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35E846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施工进度计划的编制和修改按照第7.2款〔施工进度计划〕执行。</w:t>
      </w:r>
    </w:p>
    <w:p w14:paraId="4E395EA9">
      <w:pPr>
        <w:pStyle w:val="7"/>
        <w:spacing w:before="120" w:after="120" w:line="312" w:lineRule="auto"/>
        <w:ind w:firstLine="480" w:firstLineChars="200"/>
        <w:rPr>
          <w:rFonts w:ascii="宋体" w:hAnsi="宋体" w:eastAsia="宋体" w:cs="宋体"/>
          <w:b w:val="0"/>
          <w:color w:val="auto"/>
          <w:sz w:val="24"/>
          <w:szCs w:val="24"/>
          <w:highlight w:val="none"/>
        </w:rPr>
      </w:pPr>
      <w:bookmarkStart w:id="288" w:name="_Toc351203544"/>
      <w:r>
        <w:rPr>
          <w:rFonts w:hint="eastAsia" w:ascii="宋体" w:hAnsi="宋体" w:eastAsia="宋体" w:cs="宋体"/>
          <w:b w:val="0"/>
          <w:color w:val="auto"/>
          <w:sz w:val="24"/>
          <w:szCs w:val="24"/>
          <w:highlight w:val="none"/>
        </w:rPr>
        <w:t>7</w:t>
      </w:r>
      <w:bookmarkStart w:id="289" w:name="_Toc337558769"/>
      <w:r>
        <w:rPr>
          <w:rFonts w:hint="eastAsia" w:ascii="宋体" w:hAnsi="宋体" w:eastAsia="宋体" w:cs="宋体"/>
          <w:b w:val="0"/>
          <w:color w:val="auto"/>
          <w:sz w:val="24"/>
          <w:szCs w:val="24"/>
          <w:highlight w:val="none"/>
        </w:rPr>
        <w:t>.2 施工进度计划</w:t>
      </w:r>
      <w:bookmarkEnd w:id="288"/>
    </w:p>
    <w:bookmarkEnd w:id="289"/>
    <w:p w14:paraId="7CC5613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7.2.1 施工进度计划的编制</w:t>
      </w:r>
    </w:p>
    <w:p w14:paraId="1E64D7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3C7E0C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7.2.2 施工进度计划的修订</w:t>
      </w:r>
    </w:p>
    <w:p w14:paraId="23C9575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B0257B1">
      <w:pPr>
        <w:pStyle w:val="7"/>
        <w:spacing w:before="120" w:after="120" w:line="312" w:lineRule="auto"/>
        <w:ind w:firstLine="480" w:firstLineChars="200"/>
        <w:rPr>
          <w:rFonts w:ascii="宋体" w:hAnsi="宋体" w:eastAsia="宋体" w:cs="宋体"/>
          <w:b w:val="0"/>
          <w:color w:val="auto"/>
          <w:sz w:val="24"/>
          <w:szCs w:val="24"/>
          <w:highlight w:val="none"/>
        </w:rPr>
      </w:pPr>
      <w:bookmarkStart w:id="290" w:name="_Toc351203545"/>
      <w:r>
        <w:rPr>
          <w:rFonts w:hint="eastAsia" w:ascii="宋体" w:hAnsi="宋体" w:eastAsia="宋体" w:cs="宋体"/>
          <w:b w:val="0"/>
          <w:color w:val="auto"/>
          <w:sz w:val="24"/>
          <w:szCs w:val="24"/>
          <w:highlight w:val="none"/>
        </w:rPr>
        <w:t>7</w:t>
      </w:r>
      <w:bookmarkStart w:id="291" w:name="_Toc337558770"/>
      <w:r>
        <w:rPr>
          <w:rFonts w:hint="eastAsia" w:ascii="宋体" w:hAnsi="宋体" w:eastAsia="宋体" w:cs="宋体"/>
          <w:b w:val="0"/>
          <w:color w:val="auto"/>
          <w:sz w:val="24"/>
          <w:szCs w:val="24"/>
          <w:highlight w:val="none"/>
        </w:rPr>
        <w:t>.3 开工</w:t>
      </w:r>
      <w:bookmarkEnd w:id="290"/>
    </w:p>
    <w:p w14:paraId="58807D3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7.3.1 开工准备</w:t>
      </w:r>
    </w:p>
    <w:p w14:paraId="2DE3D8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49D6D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除专用合同条款另有约定外，合同当事人应按约定完成开工准备工作。</w:t>
      </w:r>
    </w:p>
    <w:p w14:paraId="5DC670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开工通知</w:t>
      </w:r>
    </w:p>
    <w:bookmarkEnd w:id="291"/>
    <w:p w14:paraId="564E9AA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8BA8D8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9F30CCA">
      <w:pPr>
        <w:pStyle w:val="7"/>
        <w:spacing w:before="120" w:after="120" w:line="312" w:lineRule="auto"/>
        <w:ind w:firstLine="480" w:firstLineChars="200"/>
        <w:rPr>
          <w:rFonts w:ascii="宋体" w:hAnsi="宋体" w:eastAsia="宋体" w:cs="宋体"/>
          <w:b w:val="0"/>
          <w:color w:val="auto"/>
          <w:sz w:val="24"/>
          <w:szCs w:val="24"/>
          <w:highlight w:val="none"/>
        </w:rPr>
      </w:pPr>
      <w:bookmarkStart w:id="292" w:name="_Toc351203546"/>
      <w:r>
        <w:rPr>
          <w:rFonts w:hint="eastAsia" w:ascii="宋体" w:hAnsi="宋体" w:eastAsia="宋体" w:cs="宋体"/>
          <w:b w:val="0"/>
          <w:color w:val="auto"/>
          <w:sz w:val="24"/>
          <w:szCs w:val="24"/>
          <w:highlight w:val="none"/>
        </w:rPr>
        <w:t>7.4测量放线</w:t>
      </w:r>
      <w:bookmarkEnd w:id="292"/>
    </w:p>
    <w:p w14:paraId="179B57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8B172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08893D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8183BD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施工过程中对施工现场内水准点等测量标志物的保护工作由承包人负责。</w:t>
      </w:r>
      <w:bookmarkStart w:id="293" w:name="_Toc351203547"/>
    </w:p>
    <w:p w14:paraId="257B8571">
      <w:pPr>
        <w:pStyle w:val="7"/>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286"/>
      <w:bookmarkEnd w:id="287"/>
      <w:bookmarkStart w:id="294" w:name="_Toc337558772"/>
      <w:bookmarkStart w:id="295" w:name="_Toc296346574"/>
      <w:bookmarkStart w:id="296" w:name="_Toc296503073"/>
      <w:r>
        <w:rPr>
          <w:rFonts w:hint="eastAsia" w:ascii="宋体" w:hAnsi="宋体" w:eastAsia="宋体" w:cs="宋体"/>
          <w:b w:val="0"/>
          <w:color w:val="auto"/>
          <w:sz w:val="24"/>
          <w:szCs w:val="24"/>
          <w:highlight w:val="none"/>
        </w:rPr>
        <w:t>.5 工期延误</w:t>
      </w:r>
      <w:bookmarkEnd w:id="293"/>
    </w:p>
    <w:bookmarkEnd w:id="294"/>
    <w:bookmarkEnd w:id="295"/>
    <w:bookmarkEnd w:id="296"/>
    <w:p w14:paraId="7FEB21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7.5.1 因发包人原因导致工期延误</w:t>
      </w:r>
    </w:p>
    <w:p w14:paraId="27777D6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62EE617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（1）发包人未能按合同约定提供图纸或所提供图纸不符合合同约定的；</w:t>
      </w:r>
    </w:p>
    <w:p w14:paraId="159A2EA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（2）发包人未能按合同约定提供施工现场、施工条件、基础资料、许可、批准等开工条件的；</w:t>
      </w:r>
    </w:p>
    <w:p w14:paraId="7FDF1A1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（3）发包人提供的测量基准点、基准线和水准点及其书面资料存在错误或疏漏的；</w:t>
      </w:r>
    </w:p>
    <w:p w14:paraId="5AE5E1B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（4）发包人未能在计划开工日期之日起7天内同意下达开工通知的；</w:t>
      </w:r>
    </w:p>
    <w:p w14:paraId="649B9FE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（5）发包人未能按合同约定日期支付工程预付款、进度款或竣工结算款的；</w:t>
      </w:r>
    </w:p>
    <w:p w14:paraId="3BD10B2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（6）监理人未按合同约定发出指示、批准等文件的；</w:t>
      </w:r>
    </w:p>
    <w:p w14:paraId="547CF9E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（7）专用合同条款中约定的其他情形。</w:t>
      </w:r>
    </w:p>
    <w:p w14:paraId="19072A7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227001C">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7.5.2 因承包人原因导致工期延误</w:t>
      </w:r>
    </w:p>
    <w:p w14:paraId="03D7273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bookmarkStart w:id="297" w:name="_Toc296503076"/>
      <w:bookmarkStart w:id="298" w:name="_Toc296346577"/>
      <w:r>
        <w:rPr>
          <w:rFonts w:hint="eastAsia" w:ascii="宋体" w:hAnsi="宋体" w:eastAsia="宋体" w:cs="宋体"/>
          <w:color w:val="auto"/>
          <w:kern w:val="0"/>
          <w:sz w:val="24"/>
          <w:highlight w:val="none"/>
        </w:rPr>
        <w:t>因</w:t>
      </w:r>
      <w:bookmarkEnd w:id="297"/>
      <w:bookmarkEnd w:id="298"/>
      <w:r>
        <w:rPr>
          <w:rFonts w:hint="eastAsia" w:ascii="宋体" w:hAnsi="宋体" w:eastAsia="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4DE7FBE">
      <w:pPr>
        <w:pStyle w:val="7"/>
        <w:spacing w:before="120" w:after="120" w:line="312" w:lineRule="auto"/>
        <w:ind w:firstLine="480" w:firstLineChars="200"/>
        <w:rPr>
          <w:rFonts w:ascii="宋体" w:hAnsi="宋体" w:eastAsia="宋体" w:cs="宋体"/>
          <w:b w:val="0"/>
          <w:color w:val="auto"/>
          <w:sz w:val="24"/>
          <w:szCs w:val="24"/>
          <w:highlight w:val="none"/>
        </w:rPr>
      </w:pPr>
      <w:bookmarkStart w:id="299" w:name="_Toc351203548"/>
      <w:r>
        <w:rPr>
          <w:rFonts w:hint="eastAsia" w:ascii="宋体" w:hAnsi="宋体" w:eastAsia="宋体" w:cs="宋体"/>
          <w:b w:val="0"/>
          <w:color w:val="auto"/>
          <w:sz w:val="24"/>
          <w:szCs w:val="24"/>
          <w:highlight w:val="none"/>
        </w:rPr>
        <w:t>7</w:t>
      </w:r>
      <w:bookmarkStart w:id="300" w:name="_Toc296346575"/>
      <w:bookmarkStart w:id="301" w:name="_Toc337558773"/>
      <w:bookmarkStart w:id="302" w:name="_Toc296503074"/>
      <w:bookmarkStart w:id="303" w:name="_Toc296346578"/>
      <w:bookmarkStart w:id="304" w:name="_Toc296503077"/>
      <w:r>
        <w:rPr>
          <w:rFonts w:hint="eastAsia" w:ascii="宋体" w:hAnsi="宋体" w:eastAsia="宋体" w:cs="宋体"/>
          <w:b w:val="0"/>
          <w:color w:val="auto"/>
          <w:sz w:val="24"/>
          <w:szCs w:val="24"/>
          <w:highlight w:val="none"/>
        </w:rPr>
        <w:t>.6 不利物质条件</w:t>
      </w:r>
      <w:bookmarkEnd w:id="299"/>
    </w:p>
    <w:bookmarkEnd w:id="300"/>
    <w:bookmarkEnd w:id="301"/>
    <w:bookmarkEnd w:id="302"/>
    <w:p w14:paraId="401C67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C978FA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ACFC0C8">
      <w:pPr>
        <w:pStyle w:val="7"/>
        <w:spacing w:before="120" w:after="120" w:line="312" w:lineRule="auto"/>
        <w:ind w:firstLine="480" w:firstLineChars="200"/>
        <w:rPr>
          <w:rFonts w:ascii="宋体" w:hAnsi="宋体" w:eastAsia="宋体" w:cs="宋体"/>
          <w:b w:val="0"/>
          <w:color w:val="auto"/>
          <w:sz w:val="24"/>
          <w:szCs w:val="24"/>
          <w:highlight w:val="none"/>
        </w:rPr>
      </w:pPr>
      <w:bookmarkStart w:id="305" w:name="_Toc351203549"/>
      <w:r>
        <w:rPr>
          <w:rFonts w:hint="eastAsia" w:ascii="宋体" w:hAnsi="宋体" w:eastAsia="宋体" w:cs="宋体"/>
          <w:b w:val="0"/>
          <w:color w:val="auto"/>
          <w:sz w:val="24"/>
          <w:szCs w:val="24"/>
          <w:highlight w:val="none"/>
        </w:rPr>
        <w:t>7</w:t>
      </w:r>
      <w:bookmarkStart w:id="306" w:name="_Toc337558774"/>
      <w:bookmarkStart w:id="307" w:name="_Toc296346576"/>
      <w:bookmarkStart w:id="308" w:name="_Toc296503075"/>
      <w:r>
        <w:rPr>
          <w:rFonts w:hint="eastAsia" w:ascii="宋体" w:hAnsi="宋体" w:eastAsia="宋体" w:cs="宋体"/>
          <w:b w:val="0"/>
          <w:color w:val="auto"/>
          <w:sz w:val="24"/>
          <w:szCs w:val="24"/>
          <w:highlight w:val="none"/>
        </w:rPr>
        <w:t>.7 异常恶劣的气候条件</w:t>
      </w:r>
      <w:bookmarkEnd w:id="305"/>
    </w:p>
    <w:bookmarkEnd w:id="306"/>
    <w:bookmarkEnd w:id="307"/>
    <w:bookmarkEnd w:id="308"/>
    <w:p w14:paraId="76142C2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5E572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09" w:name="_Toc351203550"/>
    </w:p>
    <w:p w14:paraId="5D8F106D">
      <w:pPr>
        <w:autoSpaceDE w:val="0"/>
        <w:autoSpaceDN w:val="0"/>
        <w:adjustRightInd w:val="0"/>
        <w:spacing w:line="312"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7</w:t>
      </w:r>
      <w:bookmarkStart w:id="310" w:name="_Toc337558775"/>
      <w:r>
        <w:rPr>
          <w:rFonts w:hint="eastAsia" w:ascii="宋体" w:hAnsi="宋体" w:eastAsia="宋体" w:cs="宋体"/>
          <w:bCs/>
          <w:color w:val="auto"/>
          <w:sz w:val="24"/>
          <w:highlight w:val="none"/>
        </w:rPr>
        <w:t>.8 暂停施工</w:t>
      </w:r>
      <w:bookmarkEnd w:id="309"/>
    </w:p>
    <w:bookmarkEnd w:id="303"/>
    <w:bookmarkEnd w:id="304"/>
    <w:bookmarkEnd w:id="310"/>
    <w:p w14:paraId="59800FC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7.8.1发包人原因引起的暂停施工</w:t>
      </w:r>
    </w:p>
    <w:p w14:paraId="1B0964C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4C76E96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因发包人原因引起的暂停施工，发包人应承担由此增加的费用和（或）延误的工期，并支付承包人合理的利润。</w:t>
      </w:r>
    </w:p>
    <w:p w14:paraId="6FD90F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7.8.2 承包人原因引起的暂停施工</w:t>
      </w:r>
    </w:p>
    <w:p w14:paraId="6F4CEDF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A8162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7.8.3 指示暂停施工</w:t>
      </w:r>
    </w:p>
    <w:p w14:paraId="54E181B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监理人认为有必要时，并经发包人批准后，可向承包人作出暂停施工的指示，承包人应按监理人指示暂停施工。</w:t>
      </w:r>
    </w:p>
    <w:p w14:paraId="5B5AD2A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7.8.4 紧急情况下的暂停施工</w:t>
      </w:r>
    </w:p>
    <w:p w14:paraId="1606AA7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3C45AC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7.8.5 暂停施工后的复工</w:t>
      </w:r>
    </w:p>
    <w:p w14:paraId="17B2191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84815A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55EBA12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7.8.6 暂停施工持续56天以上</w:t>
      </w:r>
    </w:p>
    <w:p w14:paraId="4D186596">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4E83CC4">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F546D8">
      <w:pPr>
        <w:spacing w:line="312" w:lineRule="auto"/>
        <w:ind w:left="16"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7.8.7 暂停施工期间的工程照管</w:t>
      </w:r>
    </w:p>
    <w:p w14:paraId="3CBC12D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暂停施工期间，承包人应负责妥善照管工程并提供安全保障，由此增加的费用由责任方承担。</w:t>
      </w:r>
    </w:p>
    <w:p w14:paraId="2CE8B9D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7.8.8 暂停施工的措施</w:t>
      </w:r>
    </w:p>
    <w:p w14:paraId="759325C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暂停施工期间，发包人和承包人均应采取必要的措施确保工程质量及安全，防止因暂停施工扩大损失。</w:t>
      </w:r>
    </w:p>
    <w:p w14:paraId="45B47664">
      <w:pPr>
        <w:pStyle w:val="7"/>
        <w:spacing w:before="120" w:after="120" w:line="312" w:lineRule="auto"/>
        <w:ind w:firstLine="480" w:firstLineChars="200"/>
        <w:rPr>
          <w:rFonts w:ascii="宋体" w:hAnsi="宋体" w:eastAsia="宋体" w:cs="宋体"/>
          <w:b w:val="0"/>
          <w:color w:val="auto"/>
          <w:sz w:val="24"/>
          <w:szCs w:val="24"/>
          <w:highlight w:val="none"/>
        </w:rPr>
      </w:pPr>
      <w:bookmarkStart w:id="311" w:name="_Toc351203551"/>
      <w:r>
        <w:rPr>
          <w:rFonts w:hint="eastAsia" w:ascii="宋体" w:hAnsi="宋体" w:eastAsia="宋体" w:cs="宋体"/>
          <w:b w:val="0"/>
          <w:color w:val="auto"/>
          <w:sz w:val="24"/>
          <w:szCs w:val="24"/>
          <w:highlight w:val="none"/>
        </w:rPr>
        <w:t>7.9提前竣工</w:t>
      </w:r>
      <w:bookmarkEnd w:id="311"/>
    </w:p>
    <w:p w14:paraId="4BBE9C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09602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47DFE134">
      <w:pPr>
        <w:pStyle w:val="6"/>
        <w:spacing w:before="120" w:after="120" w:line="312" w:lineRule="auto"/>
        <w:rPr>
          <w:rFonts w:ascii="宋体" w:hAnsi="宋体" w:eastAsia="宋体" w:cs="宋体"/>
          <w:b w:val="0"/>
          <w:color w:val="auto"/>
          <w:sz w:val="24"/>
          <w:szCs w:val="24"/>
          <w:highlight w:val="none"/>
        </w:rPr>
      </w:pPr>
      <w:bookmarkStart w:id="312" w:name="_Toc351203552"/>
      <w:r>
        <w:rPr>
          <w:rFonts w:hint="eastAsia" w:ascii="宋体" w:hAnsi="宋体" w:eastAsia="宋体" w:cs="宋体"/>
          <w:b w:val="0"/>
          <w:color w:val="auto"/>
          <w:sz w:val="24"/>
          <w:szCs w:val="24"/>
          <w:highlight w:val="none"/>
        </w:rPr>
        <w:t>8</w:t>
      </w:r>
      <w:bookmarkStart w:id="313" w:name="_Toc337558776"/>
      <w:bookmarkStart w:id="314" w:name="_Toc296346559"/>
      <w:bookmarkStart w:id="315" w:name="_Toc296503058"/>
      <w:r>
        <w:rPr>
          <w:rFonts w:hint="eastAsia" w:ascii="宋体" w:hAnsi="宋体" w:eastAsia="宋体" w:cs="宋体"/>
          <w:b w:val="0"/>
          <w:color w:val="auto"/>
          <w:sz w:val="24"/>
          <w:szCs w:val="24"/>
          <w:highlight w:val="none"/>
        </w:rPr>
        <w:t>. 材料与设备</w:t>
      </w:r>
      <w:bookmarkEnd w:id="312"/>
    </w:p>
    <w:bookmarkEnd w:id="313"/>
    <w:bookmarkEnd w:id="314"/>
    <w:bookmarkEnd w:id="315"/>
    <w:p w14:paraId="7830F3DA">
      <w:pPr>
        <w:pStyle w:val="7"/>
        <w:spacing w:before="120" w:after="120" w:line="312" w:lineRule="auto"/>
        <w:ind w:firstLine="480" w:firstLineChars="200"/>
        <w:rPr>
          <w:rFonts w:ascii="宋体" w:hAnsi="宋体" w:eastAsia="宋体" w:cs="宋体"/>
          <w:b w:val="0"/>
          <w:color w:val="auto"/>
          <w:sz w:val="24"/>
          <w:szCs w:val="24"/>
          <w:highlight w:val="none"/>
        </w:rPr>
      </w:pPr>
      <w:bookmarkStart w:id="316" w:name="_Toc351203553"/>
      <w:r>
        <w:rPr>
          <w:rFonts w:hint="eastAsia" w:ascii="宋体" w:hAnsi="宋体" w:eastAsia="宋体" w:cs="宋体"/>
          <w:b w:val="0"/>
          <w:color w:val="auto"/>
          <w:sz w:val="24"/>
          <w:szCs w:val="24"/>
          <w:highlight w:val="none"/>
        </w:rPr>
        <w:t>8</w:t>
      </w:r>
      <w:bookmarkStart w:id="317" w:name="_Toc296503059"/>
      <w:bookmarkStart w:id="318" w:name="_Toc337558777"/>
      <w:bookmarkStart w:id="319" w:name="_Toc296346560"/>
      <w:bookmarkStart w:id="320" w:name="_Toc468936960"/>
      <w:r>
        <w:rPr>
          <w:rFonts w:hint="eastAsia" w:ascii="宋体" w:hAnsi="宋体" w:eastAsia="宋体" w:cs="宋体"/>
          <w:b w:val="0"/>
          <w:color w:val="auto"/>
          <w:sz w:val="24"/>
          <w:szCs w:val="24"/>
          <w:highlight w:val="none"/>
        </w:rPr>
        <w:t>.1发包人供应材料与工程设备</w:t>
      </w:r>
      <w:bookmarkEnd w:id="316"/>
    </w:p>
    <w:bookmarkEnd w:id="317"/>
    <w:bookmarkEnd w:id="318"/>
    <w:bookmarkEnd w:id="319"/>
    <w:p w14:paraId="34DD731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5ACB898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44CC9B0">
      <w:pPr>
        <w:pStyle w:val="7"/>
        <w:spacing w:before="120" w:after="120" w:line="312" w:lineRule="auto"/>
        <w:ind w:firstLine="480" w:firstLineChars="200"/>
        <w:rPr>
          <w:rFonts w:ascii="宋体" w:hAnsi="宋体" w:eastAsia="宋体" w:cs="宋体"/>
          <w:color w:val="auto"/>
          <w:sz w:val="24"/>
          <w:szCs w:val="24"/>
          <w:highlight w:val="none"/>
        </w:rPr>
      </w:pPr>
      <w:bookmarkStart w:id="321" w:name="_Toc351203554"/>
      <w:r>
        <w:rPr>
          <w:rFonts w:hint="eastAsia" w:ascii="宋体" w:hAnsi="宋体" w:eastAsia="宋体" w:cs="宋体"/>
          <w:b w:val="0"/>
          <w:color w:val="auto"/>
          <w:sz w:val="24"/>
          <w:szCs w:val="24"/>
          <w:highlight w:val="none"/>
        </w:rPr>
        <w:t>8</w:t>
      </w:r>
      <w:bookmarkStart w:id="322" w:name="_Toc296503060"/>
      <w:bookmarkStart w:id="323" w:name="_Toc337558778"/>
      <w:bookmarkStart w:id="324" w:name="_Toc296346561"/>
      <w:r>
        <w:rPr>
          <w:rFonts w:hint="eastAsia" w:ascii="宋体" w:hAnsi="宋体" w:eastAsia="宋体" w:cs="宋体"/>
          <w:b w:val="0"/>
          <w:color w:val="auto"/>
          <w:sz w:val="24"/>
          <w:szCs w:val="24"/>
          <w:highlight w:val="none"/>
        </w:rPr>
        <w:t>.2承包人采购材料与工程设备</w:t>
      </w:r>
      <w:bookmarkEnd w:id="321"/>
    </w:p>
    <w:bookmarkEnd w:id="322"/>
    <w:bookmarkEnd w:id="323"/>
    <w:bookmarkEnd w:id="324"/>
    <w:p w14:paraId="4ABB658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3045133">
      <w:pPr>
        <w:pStyle w:val="7"/>
        <w:spacing w:before="120" w:after="120" w:line="312" w:lineRule="auto"/>
        <w:ind w:firstLine="480" w:firstLineChars="200"/>
        <w:rPr>
          <w:rFonts w:ascii="宋体" w:hAnsi="宋体" w:eastAsia="宋体" w:cs="宋体"/>
          <w:b w:val="0"/>
          <w:color w:val="auto"/>
          <w:sz w:val="24"/>
          <w:szCs w:val="24"/>
          <w:highlight w:val="none"/>
        </w:rPr>
      </w:pPr>
      <w:bookmarkStart w:id="325" w:name="_Toc351203555"/>
      <w:r>
        <w:rPr>
          <w:rFonts w:hint="eastAsia" w:ascii="宋体" w:hAnsi="宋体" w:eastAsia="宋体" w:cs="宋体"/>
          <w:b w:val="0"/>
          <w:color w:val="auto"/>
          <w:sz w:val="24"/>
          <w:szCs w:val="24"/>
          <w:highlight w:val="none"/>
        </w:rPr>
        <w:t>8</w:t>
      </w:r>
      <w:bookmarkStart w:id="326" w:name="_Toc296346562"/>
      <w:bookmarkStart w:id="327" w:name="_Toc296503061"/>
      <w:bookmarkStart w:id="328" w:name="_Toc337558779"/>
      <w:r>
        <w:rPr>
          <w:rFonts w:hint="eastAsia" w:ascii="宋体" w:hAnsi="宋体" w:eastAsia="宋体" w:cs="宋体"/>
          <w:b w:val="0"/>
          <w:color w:val="auto"/>
          <w:sz w:val="24"/>
          <w:szCs w:val="24"/>
          <w:highlight w:val="none"/>
        </w:rPr>
        <w:t>.3材料与工程设备的接收与拒收</w:t>
      </w:r>
      <w:bookmarkEnd w:id="325"/>
    </w:p>
    <w:bookmarkEnd w:id="326"/>
    <w:bookmarkEnd w:id="327"/>
    <w:bookmarkEnd w:id="328"/>
    <w:p w14:paraId="24F1FA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6BC798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58443E8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8.3.2 承包人采购的材料和工程设备，应保证产品质量合格，承包人应在材料和工程设备到货前24小时通知监理人检验。承</w:t>
      </w:r>
      <w:bookmarkStart w:id="329" w:name="_Toc250655469"/>
      <w:r>
        <w:rPr>
          <w:rFonts w:hint="eastAsia" w:ascii="宋体" w:hAnsi="宋体" w:eastAsia="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29"/>
    <w:p w14:paraId="43AB3582">
      <w:pPr>
        <w:autoSpaceDE w:val="0"/>
        <w:autoSpaceDN w:val="0"/>
        <w:adjustRightInd w:val="0"/>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AF4734C">
      <w:pPr>
        <w:pStyle w:val="7"/>
        <w:spacing w:before="120" w:after="120" w:line="312" w:lineRule="auto"/>
        <w:ind w:firstLine="480" w:firstLineChars="200"/>
        <w:rPr>
          <w:rFonts w:ascii="宋体" w:hAnsi="宋体" w:eastAsia="宋体" w:cs="宋体"/>
          <w:b w:val="0"/>
          <w:color w:val="auto"/>
          <w:sz w:val="24"/>
          <w:szCs w:val="24"/>
          <w:highlight w:val="none"/>
        </w:rPr>
      </w:pPr>
      <w:bookmarkStart w:id="330" w:name="_Toc351203556"/>
      <w:r>
        <w:rPr>
          <w:rFonts w:hint="eastAsia" w:ascii="宋体" w:hAnsi="宋体" w:eastAsia="宋体" w:cs="宋体"/>
          <w:b w:val="0"/>
          <w:color w:val="auto"/>
          <w:sz w:val="24"/>
          <w:szCs w:val="24"/>
          <w:highlight w:val="none"/>
        </w:rPr>
        <w:t>8</w:t>
      </w:r>
      <w:bookmarkStart w:id="331" w:name="_Toc296346563"/>
      <w:bookmarkStart w:id="332" w:name="_Toc296503062"/>
      <w:bookmarkStart w:id="333" w:name="_Toc337558780"/>
      <w:r>
        <w:rPr>
          <w:rFonts w:hint="eastAsia" w:ascii="宋体" w:hAnsi="宋体" w:eastAsia="宋体" w:cs="宋体"/>
          <w:b w:val="0"/>
          <w:color w:val="auto"/>
          <w:sz w:val="24"/>
          <w:szCs w:val="24"/>
          <w:highlight w:val="none"/>
        </w:rPr>
        <w:t>.4材料与工程设备的保管与使用</w:t>
      </w:r>
      <w:bookmarkEnd w:id="330"/>
    </w:p>
    <w:bookmarkEnd w:id="331"/>
    <w:bookmarkEnd w:id="332"/>
    <w:bookmarkEnd w:id="333"/>
    <w:p w14:paraId="744A384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8.4.1 发包人供应</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3036F4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6F19BA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发包人供应的材料和工程设备使用前，由承包人负责检验，检验费用由发包人承担，不合格的不得使用。</w:t>
      </w:r>
    </w:p>
    <w:p w14:paraId="139FDF8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114605A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3FCFF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6E6580A9">
      <w:pPr>
        <w:pStyle w:val="7"/>
        <w:spacing w:before="120" w:after="120" w:line="312" w:lineRule="auto"/>
        <w:ind w:firstLine="480" w:firstLineChars="200"/>
        <w:rPr>
          <w:rFonts w:ascii="宋体" w:hAnsi="宋体" w:eastAsia="宋体" w:cs="宋体"/>
          <w:b w:val="0"/>
          <w:color w:val="auto"/>
          <w:sz w:val="24"/>
          <w:szCs w:val="24"/>
          <w:highlight w:val="none"/>
        </w:rPr>
      </w:pPr>
      <w:bookmarkStart w:id="334" w:name="_Toc351203557"/>
      <w:r>
        <w:rPr>
          <w:rFonts w:hint="eastAsia" w:ascii="宋体" w:hAnsi="宋体" w:eastAsia="宋体" w:cs="宋体"/>
          <w:b w:val="0"/>
          <w:color w:val="auto"/>
          <w:sz w:val="24"/>
          <w:szCs w:val="24"/>
          <w:highlight w:val="none"/>
        </w:rPr>
        <w:t>8.5禁止使用不合格的材料和工程设备</w:t>
      </w:r>
      <w:bookmarkEnd w:id="334"/>
    </w:p>
    <w:p w14:paraId="5F22893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72591A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E0279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59D1E7CD">
      <w:pPr>
        <w:pStyle w:val="7"/>
        <w:spacing w:before="120" w:after="120" w:line="312" w:lineRule="auto"/>
        <w:ind w:firstLine="480" w:firstLineChars="200"/>
        <w:rPr>
          <w:rFonts w:ascii="宋体" w:hAnsi="宋体" w:eastAsia="宋体" w:cs="宋体"/>
          <w:b w:val="0"/>
          <w:color w:val="auto"/>
          <w:sz w:val="24"/>
          <w:szCs w:val="24"/>
          <w:highlight w:val="none"/>
        </w:rPr>
      </w:pPr>
      <w:bookmarkStart w:id="335" w:name="_Toc351203558"/>
      <w:r>
        <w:rPr>
          <w:rFonts w:hint="eastAsia" w:ascii="宋体" w:hAnsi="宋体" w:eastAsia="宋体" w:cs="宋体"/>
          <w:b w:val="0"/>
          <w:color w:val="auto"/>
          <w:sz w:val="24"/>
          <w:szCs w:val="24"/>
          <w:highlight w:val="none"/>
        </w:rPr>
        <w:t>8.6 样品</w:t>
      </w:r>
      <w:bookmarkEnd w:id="335"/>
    </w:p>
    <w:p w14:paraId="1DA2EF8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333AF4A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需要承包人报送样品的材料或工程设备，样品的种类、名称、规格、数量等要求均应在专用合同条款中约定。样品的报送程序如下：</w:t>
      </w:r>
    </w:p>
    <w:p w14:paraId="2FE3E7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E02FC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EF90FE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0E63461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D1A81D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8.6.2 样品的保管</w:t>
      </w:r>
    </w:p>
    <w:p w14:paraId="6664316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经批准的样品应由监理人负责封存于现场，承包人应在现场为保存样品提供适当和固定的场所并保持适当和良好的存储环境条件。</w:t>
      </w:r>
    </w:p>
    <w:p w14:paraId="000423A8">
      <w:pPr>
        <w:pStyle w:val="7"/>
        <w:spacing w:before="120" w:after="120" w:line="312" w:lineRule="auto"/>
        <w:ind w:firstLine="480" w:firstLineChars="200"/>
        <w:rPr>
          <w:rFonts w:ascii="宋体" w:hAnsi="宋体" w:eastAsia="宋体" w:cs="宋体"/>
          <w:b w:val="0"/>
          <w:color w:val="auto"/>
          <w:sz w:val="24"/>
          <w:szCs w:val="24"/>
          <w:highlight w:val="none"/>
        </w:rPr>
      </w:pPr>
      <w:bookmarkStart w:id="336" w:name="_Toc351203559"/>
      <w:r>
        <w:rPr>
          <w:rFonts w:hint="eastAsia" w:ascii="宋体" w:hAnsi="宋体" w:eastAsia="宋体" w:cs="宋体"/>
          <w:b w:val="0"/>
          <w:color w:val="auto"/>
          <w:sz w:val="24"/>
          <w:szCs w:val="24"/>
          <w:highlight w:val="none"/>
        </w:rPr>
        <w:t>8.7材料与工程设备的替代</w:t>
      </w:r>
      <w:bookmarkEnd w:id="336"/>
    </w:p>
    <w:p w14:paraId="23BC52D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8.7.1 出现下列情况需要使用替代材料和工程设备的，承包人应按照第8.7.2项约定的程序执行：</w:t>
      </w:r>
    </w:p>
    <w:p w14:paraId="64D0693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（1）基准日期后生效的法律规定禁止使用的；</w:t>
      </w:r>
    </w:p>
    <w:p w14:paraId="013A4E0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（2）发包人要求使用替代品的；</w:t>
      </w:r>
    </w:p>
    <w:p w14:paraId="039BE84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（3）因其他原因必须使用替代品的。</w:t>
      </w:r>
    </w:p>
    <w:p w14:paraId="0E6F82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8.7.2 承包人应在使用替代材料和工程设备28天前书面通知监理人，并附下列文件：</w:t>
      </w:r>
    </w:p>
    <w:p w14:paraId="0843E27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（1）被替代的材料和工程设备的名称、数量、规格、型号、品牌、性能、价格及其他相关资料；</w:t>
      </w:r>
    </w:p>
    <w:p w14:paraId="0CFD3A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（2）替代品的名称、数量、规格、型号、品牌、性能、价格及其他相关资料；</w:t>
      </w:r>
    </w:p>
    <w:p w14:paraId="09E34B8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（3）替代品与被替代产品之间的差异以及使用替代品可能对工程产生的影响；</w:t>
      </w:r>
    </w:p>
    <w:p w14:paraId="5F1DFEA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（4）替代品与被替代产品的价格差异；</w:t>
      </w:r>
    </w:p>
    <w:p w14:paraId="7E341D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（5）使用替代品的理由和原因说明；</w:t>
      </w:r>
    </w:p>
    <w:p w14:paraId="040DFC8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（6）监理人要求的其他文件。</w:t>
      </w:r>
    </w:p>
    <w:p w14:paraId="1AF1B06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监理人应在收到通知后14天内向承包人发出经发包人签认的书面指示；监理人逾期发出书面指示的，视为发包人和监理人同意使用替代品。</w:t>
      </w:r>
    </w:p>
    <w:p w14:paraId="55DA197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35DDA58">
      <w:pPr>
        <w:pStyle w:val="7"/>
        <w:spacing w:before="120" w:after="120" w:line="312" w:lineRule="auto"/>
        <w:ind w:firstLine="480" w:firstLineChars="200"/>
        <w:rPr>
          <w:rFonts w:ascii="宋体" w:hAnsi="宋体" w:eastAsia="宋体" w:cs="宋体"/>
          <w:b w:val="0"/>
          <w:color w:val="auto"/>
          <w:sz w:val="24"/>
          <w:szCs w:val="24"/>
          <w:highlight w:val="none"/>
        </w:rPr>
      </w:pPr>
      <w:bookmarkStart w:id="337" w:name="_Toc351203560"/>
      <w:r>
        <w:rPr>
          <w:rFonts w:hint="eastAsia" w:ascii="宋体" w:hAnsi="宋体" w:eastAsia="宋体" w:cs="宋体"/>
          <w:b w:val="0"/>
          <w:color w:val="auto"/>
          <w:sz w:val="24"/>
          <w:szCs w:val="24"/>
          <w:highlight w:val="none"/>
        </w:rPr>
        <w:t>8.8施工设备和临时设施</w:t>
      </w:r>
      <w:bookmarkEnd w:id="337"/>
    </w:p>
    <w:p w14:paraId="4015238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8.8.1 承包人提供的施工设备和临时设施</w:t>
      </w:r>
    </w:p>
    <w:p w14:paraId="5FE3DD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E32427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除专用合同条款另有约定外，承包人应自行承担修建临时设施的费用，需要临时占地的，应由发包人办理申请手续并承担相应费用。</w:t>
      </w:r>
    </w:p>
    <w:p w14:paraId="4761E5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8.8.2发包人提供的施工设备和临时设施</w:t>
      </w:r>
    </w:p>
    <w:p w14:paraId="6A4EBE0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发包人提供的施工设备或临时设施在专用合同条款中约定。</w:t>
      </w:r>
    </w:p>
    <w:p w14:paraId="589803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8.8.3要求承包人增加或更换施工设备</w:t>
      </w:r>
    </w:p>
    <w:p w14:paraId="3B33AD4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937DBB3">
      <w:pPr>
        <w:pStyle w:val="7"/>
        <w:spacing w:before="120" w:after="120" w:line="312" w:lineRule="auto"/>
        <w:ind w:firstLine="480" w:firstLineChars="200"/>
        <w:rPr>
          <w:rFonts w:ascii="宋体" w:hAnsi="宋体" w:eastAsia="宋体" w:cs="宋体"/>
          <w:b w:val="0"/>
          <w:color w:val="auto"/>
          <w:sz w:val="24"/>
          <w:szCs w:val="24"/>
          <w:highlight w:val="none"/>
        </w:rPr>
      </w:pPr>
      <w:bookmarkStart w:id="338" w:name="_Toc351203561"/>
      <w:r>
        <w:rPr>
          <w:rFonts w:hint="eastAsia" w:ascii="宋体" w:hAnsi="宋体" w:eastAsia="宋体" w:cs="宋体"/>
          <w:b w:val="0"/>
          <w:color w:val="auto"/>
          <w:sz w:val="24"/>
          <w:szCs w:val="24"/>
          <w:highlight w:val="none"/>
        </w:rPr>
        <w:t>8</w:t>
      </w:r>
      <w:bookmarkStart w:id="339" w:name="_Toc296503063"/>
      <w:bookmarkStart w:id="340" w:name="_Toc296346564"/>
      <w:bookmarkStart w:id="341" w:name="_Toc337558781"/>
      <w:r>
        <w:rPr>
          <w:rFonts w:hint="eastAsia" w:ascii="宋体" w:hAnsi="宋体" w:eastAsia="宋体" w:cs="宋体"/>
          <w:b w:val="0"/>
          <w:color w:val="auto"/>
          <w:sz w:val="24"/>
          <w:szCs w:val="24"/>
          <w:highlight w:val="none"/>
        </w:rPr>
        <w:t>.9材料与设备专用</w:t>
      </w:r>
      <w:bookmarkEnd w:id="338"/>
      <w:r>
        <w:rPr>
          <w:rFonts w:hint="eastAsia" w:ascii="宋体" w:hAnsi="宋体" w:eastAsia="宋体" w:cs="宋体"/>
          <w:b w:val="0"/>
          <w:color w:val="auto"/>
          <w:sz w:val="24"/>
          <w:szCs w:val="24"/>
          <w:highlight w:val="none"/>
        </w:rPr>
        <w:t>要求</w:t>
      </w:r>
    </w:p>
    <w:bookmarkEnd w:id="339"/>
    <w:bookmarkEnd w:id="340"/>
    <w:bookmarkEnd w:id="341"/>
    <w:p w14:paraId="5FFC73B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0"/>
      <w:r>
        <w:rPr>
          <w:rFonts w:hint="eastAsia" w:ascii="宋体" w:hAnsi="宋体" w:eastAsia="宋体" w:cs="宋体"/>
          <w:color w:val="auto"/>
          <w:kern w:val="0"/>
          <w:sz w:val="24"/>
          <w:highlight w:val="none"/>
        </w:rPr>
        <w:t>经发包人批准，承包人可以根据施工进度计划撤走闲置的施工设备和其他物品。</w:t>
      </w:r>
    </w:p>
    <w:p w14:paraId="0AEEF644">
      <w:pPr>
        <w:pStyle w:val="6"/>
        <w:spacing w:before="120" w:after="120" w:line="312" w:lineRule="auto"/>
        <w:rPr>
          <w:rFonts w:ascii="宋体" w:hAnsi="宋体" w:eastAsia="宋体" w:cs="宋体"/>
          <w:b w:val="0"/>
          <w:color w:val="auto"/>
          <w:sz w:val="24"/>
          <w:szCs w:val="24"/>
          <w:highlight w:val="none"/>
        </w:rPr>
      </w:pPr>
      <w:bookmarkStart w:id="342" w:name="_Toc351203562"/>
      <w:r>
        <w:rPr>
          <w:rFonts w:hint="eastAsia" w:ascii="宋体" w:hAnsi="宋体" w:eastAsia="宋体" w:cs="宋体"/>
          <w:b w:val="0"/>
          <w:color w:val="auto"/>
          <w:sz w:val="24"/>
          <w:szCs w:val="24"/>
          <w:highlight w:val="none"/>
        </w:rPr>
        <w:t>9</w:t>
      </w:r>
      <w:bookmarkStart w:id="343" w:name="_Toc337558782"/>
      <w:bookmarkStart w:id="344" w:name="_Toc296346584"/>
      <w:bookmarkStart w:id="345" w:name="_Toc296503083"/>
      <w:r>
        <w:rPr>
          <w:rFonts w:hint="eastAsia" w:ascii="宋体" w:hAnsi="宋体" w:eastAsia="宋体" w:cs="宋体"/>
          <w:b w:val="0"/>
          <w:color w:val="auto"/>
          <w:sz w:val="24"/>
          <w:szCs w:val="24"/>
          <w:highlight w:val="none"/>
        </w:rPr>
        <w:t>. 试验与检验</w:t>
      </w:r>
      <w:bookmarkEnd w:id="342"/>
    </w:p>
    <w:bookmarkEnd w:id="343"/>
    <w:p w14:paraId="401163E3">
      <w:pPr>
        <w:pStyle w:val="7"/>
        <w:spacing w:before="120" w:after="120" w:line="312" w:lineRule="auto"/>
        <w:ind w:firstLine="480" w:firstLineChars="200"/>
        <w:rPr>
          <w:rFonts w:ascii="宋体" w:hAnsi="宋体" w:eastAsia="宋体" w:cs="宋体"/>
          <w:b w:val="0"/>
          <w:color w:val="auto"/>
          <w:sz w:val="24"/>
          <w:szCs w:val="24"/>
          <w:highlight w:val="none"/>
        </w:rPr>
      </w:pPr>
      <w:bookmarkStart w:id="346" w:name="_Toc351203563"/>
      <w:r>
        <w:rPr>
          <w:rFonts w:hint="eastAsia" w:ascii="宋体" w:hAnsi="宋体" w:eastAsia="宋体" w:cs="宋体"/>
          <w:b w:val="0"/>
          <w:color w:val="auto"/>
          <w:sz w:val="24"/>
          <w:szCs w:val="24"/>
          <w:highlight w:val="none"/>
        </w:rPr>
        <w:t>9</w:t>
      </w:r>
      <w:bookmarkStart w:id="347" w:name="_Toc337558783"/>
      <w:r>
        <w:rPr>
          <w:rFonts w:hint="eastAsia" w:ascii="宋体" w:hAnsi="宋体" w:eastAsia="宋体" w:cs="宋体"/>
          <w:b w:val="0"/>
          <w:color w:val="auto"/>
          <w:sz w:val="24"/>
          <w:szCs w:val="24"/>
          <w:highlight w:val="none"/>
        </w:rPr>
        <w:t>.1试验设备与试验人员</w:t>
      </w:r>
      <w:bookmarkEnd w:id="346"/>
    </w:p>
    <w:bookmarkEnd w:id="347"/>
    <w:p w14:paraId="283A63C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AC94B5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9.1.2 承包人应按专用合同条款的约定提供试验设备、取样装置、试验场所和试验条件，并向监理人提交相应进场计划表。</w:t>
      </w:r>
    </w:p>
    <w:p w14:paraId="76CFB5F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5B82EED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5A142FCD">
      <w:pPr>
        <w:pStyle w:val="7"/>
        <w:spacing w:before="120" w:after="120" w:line="312" w:lineRule="auto"/>
        <w:ind w:firstLine="480" w:firstLineChars="200"/>
        <w:rPr>
          <w:rFonts w:ascii="宋体" w:hAnsi="宋体" w:eastAsia="宋体" w:cs="宋体"/>
          <w:b w:val="0"/>
          <w:color w:val="auto"/>
          <w:sz w:val="24"/>
          <w:szCs w:val="24"/>
          <w:highlight w:val="none"/>
        </w:rPr>
      </w:pPr>
      <w:bookmarkStart w:id="348" w:name="_Toc351203564"/>
      <w:r>
        <w:rPr>
          <w:rFonts w:hint="eastAsia" w:ascii="宋体" w:hAnsi="宋体" w:eastAsia="宋体" w:cs="宋体"/>
          <w:b w:val="0"/>
          <w:color w:val="auto"/>
          <w:sz w:val="24"/>
          <w:szCs w:val="24"/>
          <w:highlight w:val="none"/>
        </w:rPr>
        <w:t>9</w:t>
      </w:r>
      <w:bookmarkStart w:id="349" w:name="_Toc337558784"/>
      <w:r>
        <w:rPr>
          <w:rFonts w:hint="eastAsia" w:ascii="宋体" w:hAnsi="宋体" w:eastAsia="宋体" w:cs="宋体"/>
          <w:b w:val="0"/>
          <w:color w:val="auto"/>
          <w:sz w:val="24"/>
          <w:szCs w:val="24"/>
          <w:highlight w:val="none"/>
        </w:rPr>
        <w:t>.2取样</w:t>
      </w:r>
      <w:bookmarkEnd w:id="348"/>
    </w:p>
    <w:bookmarkEnd w:id="349"/>
    <w:p w14:paraId="1B7B671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试验属于自检性质的，承包人可以单独取样。试验属于监理人抽检性质的，可由监理人取样，也可由承包人的试验人员在监理人的监督下取样。</w:t>
      </w:r>
    </w:p>
    <w:p w14:paraId="769B4AD2">
      <w:pPr>
        <w:pStyle w:val="7"/>
        <w:spacing w:before="120" w:after="120" w:line="312" w:lineRule="auto"/>
        <w:ind w:firstLine="480" w:firstLineChars="200"/>
        <w:rPr>
          <w:rFonts w:ascii="宋体" w:hAnsi="宋体" w:eastAsia="宋体" w:cs="宋体"/>
          <w:b w:val="0"/>
          <w:color w:val="auto"/>
          <w:sz w:val="24"/>
          <w:szCs w:val="24"/>
          <w:highlight w:val="none"/>
        </w:rPr>
      </w:pPr>
      <w:bookmarkStart w:id="350" w:name="_Toc351203565"/>
      <w:r>
        <w:rPr>
          <w:rFonts w:hint="eastAsia" w:ascii="宋体" w:hAnsi="宋体" w:eastAsia="宋体" w:cs="宋体"/>
          <w:b w:val="0"/>
          <w:color w:val="auto"/>
          <w:sz w:val="24"/>
          <w:szCs w:val="24"/>
          <w:highlight w:val="none"/>
        </w:rPr>
        <w:t>9</w:t>
      </w:r>
      <w:bookmarkStart w:id="351" w:name="_Toc337558785"/>
      <w:r>
        <w:rPr>
          <w:rFonts w:hint="eastAsia" w:ascii="宋体" w:hAnsi="宋体" w:eastAsia="宋体" w:cs="宋体"/>
          <w:b w:val="0"/>
          <w:color w:val="auto"/>
          <w:sz w:val="24"/>
          <w:szCs w:val="24"/>
          <w:highlight w:val="none"/>
        </w:rPr>
        <w:t>.3材料、工程设备和工程的试验和检验</w:t>
      </w:r>
      <w:bookmarkEnd w:id="350"/>
    </w:p>
    <w:bookmarkEnd w:id="351"/>
    <w:p w14:paraId="4BE4D9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C1B3E6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8EBF72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3844757">
      <w:pPr>
        <w:pStyle w:val="7"/>
        <w:spacing w:before="120" w:after="120" w:line="312" w:lineRule="auto"/>
        <w:ind w:firstLine="480" w:firstLineChars="200"/>
        <w:rPr>
          <w:rFonts w:ascii="宋体" w:hAnsi="宋体" w:eastAsia="宋体" w:cs="宋体"/>
          <w:b w:val="0"/>
          <w:color w:val="auto"/>
          <w:sz w:val="24"/>
          <w:szCs w:val="24"/>
          <w:highlight w:val="none"/>
        </w:rPr>
      </w:pPr>
      <w:bookmarkStart w:id="352" w:name="_Toc351203566"/>
      <w:r>
        <w:rPr>
          <w:rFonts w:hint="eastAsia" w:ascii="宋体" w:hAnsi="宋体" w:eastAsia="宋体" w:cs="宋体"/>
          <w:b w:val="0"/>
          <w:color w:val="auto"/>
          <w:sz w:val="24"/>
          <w:szCs w:val="24"/>
          <w:highlight w:val="none"/>
        </w:rPr>
        <w:t>9</w:t>
      </w:r>
      <w:bookmarkStart w:id="353" w:name="_Toc337558786"/>
      <w:r>
        <w:rPr>
          <w:rFonts w:hint="eastAsia" w:ascii="宋体" w:hAnsi="宋体" w:eastAsia="宋体" w:cs="宋体"/>
          <w:b w:val="0"/>
          <w:color w:val="auto"/>
          <w:sz w:val="24"/>
          <w:szCs w:val="24"/>
          <w:highlight w:val="none"/>
        </w:rPr>
        <w:t>.4现场工艺试验</w:t>
      </w:r>
      <w:bookmarkEnd w:id="352"/>
    </w:p>
    <w:bookmarkEnd w:id="353"/>
    <w:p w14:paraId="15DDDEF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2790DD8B">
      <w:pPr>
        <w:pStyle w:val="6"/>
        <w:spacing w:before="120" w:after="120" w:line="312" w:lineRule="auto"/>
        <w:rPr>
          <w:rFonts w:ascii="宋体" w:hAnsi="宋体" w:eastAsia="宋体" w:cs="宋体"/>
          <w:b w:val="0"/>
          <w:color w:val="auto"/>
          <w:sz w:val="24"/>
          <w:szCs w:val="24"/>
          <w:highlight w:val="none"/>
        </w:rPr>
      </w:pPr>
      <w:bookmarkStart w:id="354" w:name="_Toc351203567"/>
      <w:r>
        <w:rPr>
          <w:rFonts w:hint="eastAsia" w:ascii="宋体" w:hAnsi="宋体" w:eastAsia="宋体" w:cs="宋体"/>
          <w:b w:val="0"/>
          <w:color w:val="auto"/>
          <w:sz w:val="24"/>
          <w:szCs w:val="24"/>
          <w:highlight w:val="none"/>
        </w:rPr>
        <w:t>1</w:t>
      </w:r>
      <w:bookmarkStart w:id="355" w:name="_Toc337558787"/>
      <w:r>
        <w:rPr>
          <w:rFonts w:hint="eastAsia" w:ascii="宋体" w:hAnsi="宋体" w:eastAsia="宋体" w:cs="宋体"/>
          <w:b w:val="0"/>
          <w:color w:val="auto"/>
          <w:sz w:val="24"/>
          <w:szCs w:val="24"/>
          <w:highlight w:val="none"/>
        </w:rPr>
        <w:t>0. 变更</w:t>
      </w:r>
      <w:bookmarkEnd w:id="344"/>
      <w:bookmarkEnd w:id="345"/>
      <w:bookmarkEnd w:id="354"/>
    </w:p>
    <w:bookmarkEnd w:id="355"/>
    <w:p w14:paraId="63B7C490">
      <w:pPr>
        <w:pStyle w:val="7"/>
        <w:spacing w:before="120" w:after="120" w:line="312" w:lineRule="auto"/>
        <w:ind w:firstLine="480" w:firstLineChars="200"/>
        <w:rPr>
          <w:rFonts w:ascii="宋体" w:hAnsi="宋体" w:eastAsia="宋体" w:cs="宋体"/>
          <w:b w:val="0"/>
          <w:color w:val="auto"/>
          <w:sz w:val="24"/>
          <w:szCs w:val="24"/>
          <w:highlight w:val="none"/>
        </w:rPr>
      </w:pPr>
      <w:bookmarkStart w:id="356" w:name="_Toc351203568"/>
      <w:r>
        <w:rPr>
          <w:rFonts w:hint="eastAsia" w:ascii="宋体" w:hAnsi="宋体" w:eastAsia="宋体" w:cs="宋体"/>
          <w:b w:val="0"/>
          <w:color w:val="auto"/>
          <w:sz w:val="24"/>
          <w:szCs w:val="24"/>
          <w:highlight w:val="none"/>
        </w:rPr>
        <w:t>1</w:t>
      </w:r>
      <w:bookmarkStart w:id="357" w:name="_Toc296346585"/>
      <w:bookmarkStart w:id="358" w:name="_Toc296503084"/>
      <w:bookmarkStart w:id="359" w:name="_Toc337558788"/>
      <w:r>
        <w:rPr>
          <w:rFonts w:hint="eastAsia" w:ascii="宋体" w:hAnsi="宋体" w:eastAsia="宋体" w:cs="宋体"/>
          <w:b w:val="0"/>
          <w:color w:val="auto"/>
          <w:sz w:val="24"/>
          <w:szCs w:val="24"/>
          <w:highlight w:val="none"/>
        </w:rPr>
        <w:t>0.1变更的范围</w:t>
      </w:r>
      <w:bookmarkEnd w:id="356"/>
    </w:p>
    <w:bookmarkEnd w:id="357"/>
    <w:bookmarkEnd w:id="358"/>
    <w:bookmarkEnd w:id="359"/>
    <w:p w14:paraId="46797D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除专用合同条款另有约定外，合同履行过程中发生以下情形的，应按照本条约定进行变更：</w:t>
      </w:r>
    </w:p>
    <w:p w14:paraId="0220768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（1）增加或减少合同中任何工作，或追加额外的工作；</w:t>
      </w:r>
    </w:p>
    <w:p w14:paraId="5F112A1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（2）取消合同中任何工作，但转由他人实施的工作除外；</w:t>
      </w:r>
    </w:p>
    <w:p w14:paraId="62A17B9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（3）改变合同中任何工作的质量标准或其他特性；</w:t>
      </w:r>
    </w:p>
    <w:p w14:paraId="148C5A3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（4）改变工程的基线、标高、位置和尺寸；</w:t>
      </w:r>
    </w:p>
    <w:p w14:paraId="47835E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（5）改变工程的时间安排或实施顺序。</w:t>
      </w:r>
    </w:p>
    <w:p w14:paraId="4C6D70BE">
      <w:pPr>
        <w:pStyle w:val="7"/>
        <w:spacing w:before="120" w:after="120" w:line="312" w:lineRule="auto"/>
        <w:ind w:firstLine="480" w:firstLineChars="200"/>
        <w:rPr>
          <w:rFonts w:ascii="宋体" w:hAnsi="宋体" w:eastAsia="宋体" w:cs="宋体"/>
          <w:b w:val="0"/>
          <w:color w:val="auto"/>
          <w:sz w:val="24"/>
          <w:szCs w:val="24"/>
          <w:highlight w:val="none"/>
        </w:rPr>
      </w:pPr>
      <w:bookmarkStart w:id="360" w:name="_Toc351203569"/>
      <w:r>
        <w:rPr>
          <w:rFonts w:hint="eastAsia" w:ascii="宋体" w:hAnsi="宋体" w:eastAsia="宋体" w:cs="宋体"/>
          <w:b w:val="0"/>
          <w:color w:val="auto"/>
          <w:sz w:val="24"/>
          <w:szCs w:val="24"/>
          <w:highlight w:val="none"/>
        </w:rPr>
        <w:t>1</w:t>
      </w:r>
      <w:bookmarkStart w:id="361" w:name="_Toc337558789"/>
      <w:bookmarkStart w:id="362" w:name="_Toc296346586"/>
      <w:bookmarkStart w:id="363" w:name="_Toc296503085"/>
      <w:r>
        <w:rPr>
          <w:rFonts w:hint="eastAsia" w:ascii="宋体" w:hAnsi="宋体" w:eastAsia="宋体" w:cs="宋体"/>
          <w:b w:val="0"/>
          <w:color w:val="auto"/>
          <w:sz w:val="24"/>
          <w:szCs w:val="24"/>
          <w:highlight w:val="none"/>
        </w:rPr>
        <w:t>0.2变更权</w:t>
      </w:r>
      <w:bookmarkEnd w:id="360"/>
    </w:p>
    <w:bookmarkEnd w:id="361"/>
    <w:bookmarkEnd w:id="362"/>
    <w:bookmarkEnd w:id="363"/>
    <w:p w14:paraId="605A938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7739C6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4BF86D2C">
      <w:pPr>
        <w:pStyle w:val="7"/>
        <w:spacing w:before="120" w:after="120" w:line="312" w:lineRule="auto"/>
        <w:ind w:firstLine="480" w:firstLineChars="200"/>
        <w:rPr>
          <w:rFonts w:ascii="宋体" w:hAnsi="宋体" w:eastAsia="宋体" w:cs="宋体"/>
          <w:b w:val="0"/>
          <w:color w:val="auto"/>
          <w:sz w:val="24"/>
          <w:szCs w:val="24"/>
          <w:highlight w:val="none"/>
        </w:rPr>
      </w:pPr>
      <w:bookmarkStart w:id="364" w:name="_Toc351203570"/>
      <w:r>
        <w:rPr>
          <w:rFonts w:hint="eastAsia" w:ascii="宋体" w:hAnsi="宋体" w:eastAsia="宋体" w:cs="宋体"/>
          <w:b w:val="0"/>
          <w:color w:val="auto"/>
          <w:sz w:val="24"/>
          <w:szCs w:val="24"/>
          <w:highlight w:val="none"/>
        </w:rPr>
        <w:t>1</w:t>
      </w:r>
      <w:bookmarkStart w:id="365" w:name="_Toc296346587"/>
      <w:bookmarkStart w:id="366" w:name="_Toc296503086"/>
      <w:bookmarkStart w:id="367" w:name="_Toc337558790"/>
      <w:r>
        <w:rPr>
          <w:rFonts w:hint="eastAsia" w:ascii="宋体" w:hAnsi="宋体" w:eastAsia="宋体" w:cs="宋体"/>
          <w:b w:val="0"/>
          <w:color w:val="auto"/>
          <w:sz w:val="24"/>
          <w:szCs w:val="24"/>
          <w:highlight w:val="none"/>
        </w:rPr>
        <w:t>0.3变更程序</w:t>
      </w:r>
      <w:bookmarkEnd w:id="364"/>
    </w:p>
    <w:bookmarkEnd w:id="365"/>
    <w:bookmarkEnd w:id="366"/>
    <w:bookmarkEnd w:id="367"/>
    <w:p w14:paraId="3B04817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.3.1 发包人提出变更</w:t>
      </w:r>
    </w:p>
    <w:p w14:paraId="19871F9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发包人提出变更的，应通过监理人向承包人发出变更指示，变更指示应说明计划变更的工程范围和变更的内容。</w:t>
      </w:r>
    </w:p>
    <w:p w14:paraId="1CA2264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.3.2 监理人提出变更建议</w:t>
      </w:r>
    </w:p>
    <w:p w14:paraId="4EB128F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F349811">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10.3.3 变更执行</w:t>
      </w:r>
    </w:p>
    <w:p w14:paraId="7577F61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B04DA88">
      <w:pPr>
        <w:pStyle w:val="7"/>
        <w:spacing w:before="120" w:after="120" w:line="312" w:lineRule="auto"/>
        <w:ind w:firstLine="480" w:firstLineChars="200"/>
        <w:rPr>
          <w:rFonts w:ascii="宋体" w:hAnsi="宋体" w:eastAsia="宋体" w:cs="宋体"/>
          <w:b w:val="0"/>
          <w:color w:val="auto"/>
          <w:sz w:val="24"/>
          <w:szCs w:val="24"/>
          <w:highlight w:val="none"/>
        </w:rPr>
      </w:pPr>
      <w:bookmarkStart w:id="368" w:name="_Toc351203571"/>
      <w:r>
        <w:rPr>
          <w:rFonts w:hint="eastAsia" w:ascii="宋体" w:hAnsi="宋体" w:eastAsia="宋体" w:cs="宋体"/>
          <w:b w:val="0"/>
          <w:color w:val="auto"/>
          <w:sz w:val="24"/>
          <w:szCs w:val="24"/>
          <w:highlight w:val="none"/>
        </w:rPr>
        <w:t>1</w:t>
      </w:r>
      <w:bookmarkStart w:id="369" w:name="_Toc337558791"/>
      <w:bookmarkStart w:id="370" w:name="_Toc296346588"/>
      <w:bookmarkStart w:id="371" w:name="_Toc296503087"/>
      <w:r>
        <w:rPr>
          <w:rFonts w:hint="eastAsia" w:ascii="宋体" w:hAnsi="宋体" w:eastAsia="宋体" w:cs="宋体"/>
          <w:b w:val="0"/>
          <w:color w:val="auto"/>
          <w:sz w:val="24"/>
          <w:szCs w:val="24"/>
          <w:highlight w:val="none"/>
        </w:rPr>
        <w:t>0.4变更估价</w:t>
      </w:r>
      <w:bookmarkEnd w:id="368"/>
    </w:p>
    <w:bookmarkEnd w:id="369"/>
    <w:bookmarkEnd w:id="370"/>
    <w:bookmarkEnd w:id="371"/>
    <w:p w14:paraId="41C74F8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10.4.1 变更估价原则</w:t>
      </w:r>
    </w:p>
    <w:p w14:paraId="302322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除专用合同条款另有约定外，变更估价按照本款约定处理：</w:t>
      </w:r>
    </w:p>
    <w:p w14:paraId="6DED4D7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（1）已标价工程量清单或预算书有相同项目的，按照相同项目单价认定；</w:t>
      </w:r>
    </w:p>
    <w:p w14:paraId="17759B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（2）已标价工程量清单或预算书中无相同项目，但有类似项目的，参照类似项目的单价认定；</w:t>
      </w:r>
    </w:p>
    <w:p w14:paraId="630CBA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74AE7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10.4.2 变更估价程序</w:t>
      </w:r>
    </w:p>
    <w:p w14:paraId="48B096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DFCA5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因变更引起的价格调整应计入最近一期的进度款中支付。</w:t>
      </w:r>
    </w:p>
    <w:p w14:paraId="0FDDC3AD">
      <w:pPr>
        <w:pStyle w:val="7"/>
        <w:spacing w:before="120" w:after="120" w:line="312" w:lineRule="auto"/>
        <w:ind w:firstLine="480" w:firstLineChars="200"/>
        <w:rPr>
          <w:rFonts w:ascii="宋体" w:hAnsi="宋体" w:eastAsia="宋体" w:cs="宋体"/>
          <w:b w:val="0"/>
          <w:color w:val="auto"/>
          <w:sz w:val="24"/>
          <w:szCs w:val="24"/>
          <w:highlight w:val="none"/>
        </w:rPr>
      </w:pPr>
      <w:bookmarkStart w:id="372" w:name="_Toc351203572"/>
      <w:r>
        <w:rPr>
          <w:rFonts w:hint="eastAsia" w:ascii="宋体" w:hAnsi="宋体" w:eastAsia="宋体" w:cs="宋体"/>
          <w:b w:val="0"/>
          <w:color w:val="auto"/>
          <w:sz w:val="24"/>
          <w:szCs w:val="24"/>
          <w:highlight w:val="none"/>
        </w:rPr>
        <w:t>1</w:t>
      </w:r>
      <w:bookmarkStart w:id="373" w:name="_Toc337558792"/>
      <w:bookmarkStart w:id="374" w:name="_Toc296346595"/>
      <w:bookmarkStart w:id="375" w:name="_Toc296503094"/>
      <w:r>
        <w:rPr>
          <w:rFonts w:hint="eastAsia" w:ascii="宋体" w:hAnsi="宋体" w:eastAsia="宋体" w:cs="宋体"/>
          <w:b w:val="0"/>
          <w:color w:val="auto"/>
          <w:sz w:val="24"/>
          <w:szCs w:val="24"/>
          <w:highlight w:val="none"/>
        </w:rPr>
        <w:t>0.5承包人的合理化建议</w:t>
      </w:r>
      <w:bookmarkEnd w:id="372"/>
    </w:p>
    <w:bookmarkEnd w:id="373"/>
    <w:bookmarkEnd w:id="374"/>
    <w:bookmarkEnd w:id="375"/>
    <w:p w14:paraId="6A0F2A6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承包人提出合理化建议的，应向监理人提交合理化建议说明，说明建议的内容和理由，以及实施该建议对合同价格和工期的影响。</w:t>
      </w:r>
    </w:p>
    <w:p w14:paraId="58D3658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50E47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合理化建议降低了合同价格或者提高了工程经济效益的，发包人可对承包人给予奖励，奖励的方法和金额在专用合同条款中约定。</w:t>
      </w:r>
    </w:p>
    <w:p w14:paraId="358E4B7F">
      <w:pPr>
        <w:pStyle w:val="7"/>
        <w:spacing w:before="120" w:after="120" w:line="312" w:lineRule="auto"/>
        <w:ind w:firstLine="480" w:firstLineChars="200"/>
        <w:rPr>
          <w:rFonts w:ascii="宋体" w:hAnsi="宋体" w:eastAsia="宋体" w:cs="宋体"/>
          <w:color w:val="auto"/>
          <w:sz w:val="24"/>
          <w:szCs w:val="24"/>
          <w:highlight w:val="none"/>
        </w:rPr>
      </w:pPr>
      <w:bookmarkStart w:id="376" w:name="_Toc351203573"/>
      <w:r>
        <w:rPr>
          <w:rFonts w:hint="eastAsia" w:ascii="宋体" w:hAnsi="宋体" w:eastAsia="宋体" w:cs="宋体"/>
          <w:b w:val="0"/>
          <w:color w:val="auto"/>
          <w:sz w:val="24"/>
          <w:szCs w:val="24"/>
          <w:highlight w:val="none"/>
        </w:rPr>
        <w:t>1</w:t>
      </w:r>
      <w:bookmarkStart w:id="377" w:name="_Toc337558793"/>
      <w:r>
        <w:rPr>
          <w:rFonts w:hint="eastAsia" w:ascii="宋体" w:hAnsi="宋体" w:eastAsia="宋体" w:cs="宋体"/>
          <w:b w:val="0"/>
          <w:color w:val="auto"/>
          <w:sz w:val="24"/>
          <w:szCs w:val="24"/>
          <w:highlight w:val="none"/>
        </w:rPr>
        <w:t>0.6变更引起的工期调整</w:t>
      </w:r>
      <w:bookmarkEnd w:id="376"/>
      <w:r>
        <w:rPr>
          <w:rFonts w:hint="eastAsia" w:ascii="宋体" w:hAnsi="宋体" w:eastAsia="宋体" w:cs="宋体"/>
          <w:b w:val="0"/>
          <w:color w:val="auto"/>
          <w:sz w:val="24"/>
          <w:szCs w:val="24"/>
          <w:highlight w:val="none"/>
        </w:rPr>
        <w:t xml:space="preserve"> </w:t>
      </w:r>
      <w:bookmarkEnd w:id="377"/>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54843B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41833D1B">
      <w:pPr>
        <w:pStyle w:val="7"/>
        <w:spacing w:before="120" w:after="120" w:line="312" w:lineRule="auto"/>
        <w:ind w:firstLine="480" w:firstLineChars="200"/>
        <w:rPr>
          <w:rFonts w:ascii="宋体" w:hAnsi="宋体" w:eastAsia="宋体" w:cs="宋体"/>
          <w:b w:val="0"/>
          <w:color w:val="auto"/>
          <w:sz w:val="24"/>
          <w:szCs w:val="24"/>
          <w:highlight w:val="none"/>
        </w:rPr>
      </w:pPr>
      <w:bookmarkStart w:id="378" w:name="_Toc351203574"/>
      <w:r>
        <w:rPr>
          <w:rFonts w:hint="eastAsia" w:ascii="宋体" w:hAnsi="宋体" w:eastAsia="宋体" w:cs="宋体"/>
          <w:b w:val="0"/>
          <w:color w:val="auto"/>
          <w:sz w:val="24"/>
          <w:szCs w:val="24"/>
          <w:highlight w:val="none"/>
        </w:rPr>
        <w:t>10.7暂估价</w:t>
      </w:r>
      <w:bookmarkEnd w:id="378"/>
    </w:p>
    <w:p w14:paraId="29FCBDD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暂估价专业分包工程、服务、材料和工程设备的明细由合同当事人在专用合同条款中约定。</w:t>
      </w:r>
    </w:p>
    <w:p w14:paraId="21B4469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10.7.1</w:t>
      </w:r>
      <w:r>
        <w:rPr>
          <w:rFonts w:hint="eastAsia" w:ascii="宋体" w:hAnsi="宋体" w:eastAsia="宋体" w:cs="宋体"/>
          <w:color w:val="auto"/>
          <w:kern w:val="0"/>
          <w:sz w:val="24"/>
          <w:highlight w:val="none"/>
        </w:rPr>
        <w:t xml:space="preserve"> 依法必须招标的暂估价项目</w:t>
      </w:r>
    </w:p>
    <w:p w14:paraId="657D70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对于依法必须招标的暂估价项目，采取以下第1种方式确定。合同当事人也可以在专用合同条款中选择其他招标方式。</w:t>
      </w:r>
    </w:p>
    <w:p w14:paraId="72F3CC4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第1种方式：对于依法必须招标的暂估价项目，由承包人招标，对该暂估价项目的确认和批准按照以下约定执行：</w:t>
      </w:r>
    </w:p>
    <w:p w14:paraId="6F5C297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8733B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3443D9F">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966969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5A4509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10.7.2</w:t>
      </w:r>
      <w:r>
        <w:rPr>
          <w:rFonts w:hint="eastAsia" w:ascii="宋体" w:hAnsi="宋体" w:eastAsia="宋体" w:cs="宋体"/>
          <w:color w:val="auto"/>
          <w:kern w:val="0"/>
          <w:sz w:val="24"/>
          <w:highlight w:val="none"/>
        </w:rPr>
        <w:t>不属于依法必须招标的暂估价项目</w:t>
      </w:r>
    </w:p>
    <w:p w14:paraId="076091D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除专用合同条款另有约定外，对于不属于依法必须招标的暂估价项目，采取以下第1种方式确定： </w:t>
      </w:r>
    </w:p>
    <w:p w14:paraId="16248D6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第1种方式：对于不属于依法必须招标的暂估价项目，按本项约定确认和批准：</w:t>
      </w:r>
    </w:p>
    <w:p w14:paraId="56869E2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99AE01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（2）发包人认为承包人确定的供应商、分包人无法满足工程质量或合同要求的，发包人可以要求承包人重新确定暂估价项目的供应商、分包人;</w:t>
      </w:r>
    </w:p>
    <w:p w14:paraId="72C37DA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（3）承包人应当在签订暂估价合同后7天内，将暂估价合同副本报送发包人留存。</w:t>
      </w:r>
    </w:p>
    <w:p w14:paraId="1924A0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第2种方式：承包人按照第10.7.1项〔依法必须招标的暂估价项目〕约定的第1种方式确定暂估价项目。</w:t>
      </w:r>
    </w:p>
    <w:p w14:paraId="4376D4C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p>
    <w:p w14:paraId="1EF8DA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185DDEA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E95B8E">
      <w:pPr>
        <w:pStyle w:val="7"/>
        <w:spacing w:before="120" w:after="120" w:line="312" w:lineRule="auto"/>
        <w:ind w:firstLine="480" w:firstLineChars="200"/>
        <w:rPr>
          <w:rFonts w:ascii="宋体" w:hAnsi="宋体" w:eastAsia="宋体" w:cs="宋体"/>
          <w:b w:val="0"/>
          <w:color w:val="auto"/>
          <w:sz w:val="24"/>
          <w:szCs w:val="24"/>
          <w:highlight w:val="none"/>
        </w:rPr>
      </w:pPr>
      <w:bookmarkStart w:id="379" w:name="_Toc351203575"/>
      <w:r>
        <w:rPr>
          <w:rFonts w:hint="eastAsia" w:ascii="宋体" w:hAnsi="宋体" w:eastAsia="宋体" w:cs="宋体"/>
          <w:b w:val="0"/>
          <w:color w:val="auto"/>
          <w:sz w:val="24"/>
          <w:szCs w:val="24"/>
          <w:highlight w:val="none"/>
        </w:rPr>
        <w:t>1</w:t>
      </w:r>
      <w:bookmarkStart w:id="380" w:name="_Toc337558794"/>
      <w:bookmarkStart w:id="381" w:name="_Toc296503090"/>
      <w:bookmarkStart w:id="382" w:name="_Toc296346591"/>
      <w:bookmarkStart w:id="383" w:name="_Toc322522561"/>
      <w:r>
        <w:rPr>
          <w:rFonts w:hint="eastAsia" w:ascii="宋体" w:hAnsi="宋体" w:eastAsia="宋体" w:cs="宋体"/>
          <w:b w:val="0"/>
          <w:color w:val="auto"/>
          <w:sz w:val="24"/>
          <w:szCs w:val="24"/>
          <w:highlight w:val="none"/>
        </w:rPr>
        <w:t>0.8暂列金额</w:t>
      </w:r>
      <w:bookmarkEnd w:id="379"/>
    </w:p>
    <w:bookmarkEnd w:id="380"/>
    <w:p w14:paraId="6F338C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暂列金额应按照发包人的要求使用，发包人的要求应通过监理人发出。合同当事人可以在专用合同条款中协商确定有关事项。</w:t>
      </w:r>
    </w:p>
    <w:bookmarkEnd w:id="381"/>
    <w:bookmarkEnd w:id="382"/>
    <w:bookmarkEnd w:id="383"/>
    <w:p w14:paraId="0E9666BB">
      <w:pPr>
        <w:pStyle w:val="7"/>
        <w:spacing w:before="120" w:after="120" w:line="312" w:lineRule="auto"/>
        <w:ind w:firstLine="480" w:firstLineChars="200"/>
        <w:rPr>
          <w:rFonts w:ascii="宋体" w:hAnsi="宋体" w:eastAsia="宋体" w:cs="宋体"/>
          <w:b w:val="0"/>
          <w:color w:val="auto"/>
          <w:sz w:val="24"/>
          <w:szCs w:val="24"/>
          <w:highlight w:val="none"/>
        </w:rPr>
      </w:pPr>
      <w:bookmarkStart w:id="384" w:name="_Toc351203576"/>
      <w:r>
        <w:rPr>
          <w:rFonts w:hint="eastAsia" w:ascii="宋体" w:hAnsi="宋体" w:eastAsia="宋体" w:cs="宋体"/>
          <w:b w:val="0"/>
          <w:color w:val="auto"/>
          <w:sz w:val="24"/>
          <w:szCs w:val="24"/>
          <w:highlight w:val="none"/>
        </w:rPr>
        <w:t>1</w:t>
      </w:r>
      <w:bookmarkStart w:id="385" w:name="_Toc337558796"/>
      <w:bookmarkStart w:id="386" w:name="_Toc296346592"/>
      <w:bookmarkStart w:id="387" w:name="_Toc296503091"/>
      <w:r>
        <w:rPr>
          <w:rFonts w:hint="eastAsia" w:ascii="宋体" w:hAnsi="宋体" w:eastAsia="宋体" w:cs="宋体"/>
          <w:b w:val="0"/>
          <w:color w:val="auto"/>
          <w:sz w:val="24"/>
          <w:szCs w:val="24"/>
          <w:highlight w:val="none"/>
        </w:rPr>
        <w:t>0.9计日工</w:t>
      </w:r>
      <w:bookmarkEnd w:id="384"/>
      <w:r>
        <w:rPr>
          <w:rFonts w:hint="eastAsia" w:ascii="宋体" w:hAnsi="宋体" w:eastAsia="宋体" w:cs="宋体"/>
          <w:b w:val="0"/>
          <w:color w:val="auto"/>
          <w:sz w:val="24"/>
          <w:szCs w:val="24"/>
          <w:highlight w:val="none"/>
        </w:rPr>
        <w:t xml:space="preserve"> </w:t>
      </w:r>
      <w:bookmarkEnd w:id="385"/>
      <w:bookmarkEnd w:id="386"/>
      <w:bookmarkEnd w:id="387"/>
    </w:p>
    <w:p w14:paraId="25C184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A7B806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采用计日工计价的任何一项工作，承包人应在该项工作实施过程中，每天提交以下报表和有关凭证报送监理人审查：</w:t>
      </w:r>
    </w:p>
    <w:p w14:paraId="0027712E">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（1）工作名称、内容和数量；</w:t>
      </w:r>
    </w:p>
    <w:p w14:paraId="772C50FB">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（2）投入该工作的所有人员的姓名、专业、工种、级别和耗用工时；</w:t>
      </w:r>
    </w:p>
    <w:p w14:paraId="04B3ABDF">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（3）投入该工作的材料类别和数量；</w:t>
      </w:r>
    </w:p>
    <w:p w14:paraId="410D5E61">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（4）投入该工作的施工设备型号、台数和耗用台时；</w:t>
      </w:r>
    </w:p>
    <w:p w14:paraId="71DCF5BC">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（5）其他有关资料和凭证。</w:t>
      </w:r>
    </w:p>
    <w:p w14:paraId="243E3791">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计日工由承包人汇总后，列入最近一期进度付款申请单，由监理人审查并经发包人批准后列入进度付款。</w:t>
      </w:r>
      <w:bookmarkStart w:id="388" w:name="_Toc351203577"/>
    </w:p>
    <w:p w14:paraId="464D0DCD">
      <w:pPr>
        <w:numPr>
          <w:ilvl w:val="0"/>
          <w:numId w:val="5"/>
        </w:numPr>
        <w:spacing w:line="312" w:lineRule="auto"/>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价格调整</w:t>
      </w:r>
      <w:bookmarkEnd w:id="388"/>
      <w:bookmarkStart w:id="389" w:name="_Toc351203578"/>
      <w:bookmarkStart w:id="390" w:name="_Toc296503092"/>
      <w:bookmarkStart w:id="391" w:name="_Toc337558797"/>
      <w:bookmarkStart w:id="392" w:name="_Toc296346593"/>
    </w:p>
    <w:p w14:paraId="51E3A393">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11.1市场价格波动引起的调整</w:t>
      </w:r>
      <w:bookmarkEnd w:id="389"/>
    </w:p>
    <w:bookmarkEnd w:id="390"/>
    <w:bookmarkEnd w:id="391"/>
    <w:bookmarkEnd w:id="392"/>
    <w:p w14:paraId="290D79D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6FF0CF4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第1种方式：采用价格指数进行价格调整。</w:t>
      </w:r>
    </w:p>
    <w:p w14:paraId="348BEA1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（1）价格调整公式</w:t>
      </w:r>
    </w:p>
    <w:p w14:paraId="015D1822">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因人工、材料和设备等价格波动影响合同价格时，根据专用合同条款中约定的数据，按以下公式计算差额并调整合同价格：</w:t>
      </w:r>
    </w:p>
    <w:p w14:paraId="727A2DBE">
      <w:pPr>
        <w:tabs>
          <w:tab w:val="left" w:pos="0"/>
          <w:tab w:val="left" w:pos="360"/>
          <w:tab w:val="left" w:pos="540"/>
        </w:tabs>
        <w:spacing w:line="312" w:lineRule="auto"/>
        <w:ind w:firstLine="480" w:firstLineChars="200"/>
        <w:rPr>
          <w:rFonts w:ascii="宋体" w:hAnsi="宋体" w:eastAsia="宋体" w:cs="宋体"/>
          <w:color w:val="auto"/>
          <w:sz w:val="24"/>
          <w:highlight w:val="none"/>
        </w:rPr>
      </w:pPr>
    </w:p>
    <w:p w14:paraId="2BA597CB">
      <w:pPr>
        <w:tabs>
          <w:tab w:val="left" w:pos="0"/>
          <w:tab w:val="left" w:pos="360"/>
          <w:tab w:val="left" w:pos="540"/>
        </w:tabs>
        <w:spacing w:line="312" w:lineRule="auto"/>
        <w:ind w:firstLine="600" w:firstLineChars="200"/>
        <w:rPr>
          <w:rFonts w:ascii="宋体" w:hAnsi="宋体" w:eastAsia="宋体" w:cs="宋体"/>
          <w:color w:val="auto"/>
          <w:sz w:val="24"/>
          <w:highlight w:val="none"/>
        </w:rPr>
      </w:pPr>
      <w:r>
        <w:rPr>
          <w:rFonts w:hint="eastAsia" w:ascii="Times New Roman" w:hAnsi="Times New Roman" w:eastAsia="仿宋_GB2312"/>
          <w:color w:val="auto"/>
          <w:position w:val="-30"/>
          <w:sz w:val="30"/>
          <w:szCs w:val="32"/>
          <w:highlight w:val="none"/>
        </w:rPr>
        <w:object>
          <v:shape id="_x0000_i1025" o:spt="75" type="#_x0000_t75" style="height:44.85pt;width:339.6pt;" o:ole="t" filled="f" o:preferrelative="t" stroked="f" coordsize="21600,21600">
            <v:path/>
            <v:fill on="f" focussize="0,0"/>
            <v:stroke on="f" joinstyle="miter"/>
            <v:imagedata r:id="rId13" o:title=""/>
            <o:lock v:ext="edit" aspectratio="t"/>
            <w10:wrap type="none"/>
            <w10:anchorlock/>
          </v:shape>
          <o:OLEObject Type="Embed" ProgID="Equation.KSEE3" ShapeID="_x0000_i1025" DrawAspect="Content" ObjectID="_1468075725" r:id="rId12">
            <o:LockedField>false</o:LockedField>
          </o:OLEObject>
        </w:object>
      </w:r>
    </w:p>
    <w:p w14:paraId="3ECBEC41">
      <w:pPr>
        <w:tabs>
          <w:tab w:val="left" w:pos="0"/>
          <w:tab w:val="left" w:pos="360"/>
          <w:tab w:val="left" w:pos="540"/>
        </w:tabs>
        <w:spacing w:line="312" w:lineRule="auto"/>
        <w:ind w:firstLine="640"/>
        <w:rPr>
          <w:rFonts w:ascii="宋体" w:hAnsi="宋体" w:eastAsia="宋体" w:cs="宋体"/>
          <w:color w:val="auto"/>
          <w:sz w:val="24"/>
          <w:highlight w:val="none"/>
        </w:rPr>
      </w:pPr>
      <w:r>
        <w:rPr>
          <w:rFonts w:hint="eastAsia" w:ascii="宋体" w:hAnsi="宋体" w:eastAsia="宋体" w:cs="宋体"/>
          <w:color w:val="auto"/>
          <w:sz w:val="24"/>
          <w:highlight w:val="none"/>
        </w:rPr>
        <w:t>公式中：ΔP——需调整的价格差额；</w:t>
      </w:r>
    </w:p>
    <w:p w14:paraId="57101CE4">
      <w:pPr>
        <w:tabs>
          <w:tab w:val="left" w:pos="0"/>
          <w:tab w:val="left" w:pos="360"/>
          <w:tab w:val="left" w:pos="540"/>
        </w:tabs>
        <w:spacing w:line="312" w:lineRule="auto"/>
        <w:ind w:firstLine="1440" w:firstLineChars="600"/>
        <w:rPr>
          <w:rFonts w:ascii="宋体" w:hAnsi="宋体" w:eastAsia="宋体" w:cs="宋体"/>
          <w:color w:val="auto"/>
          <w:sz w:val="24"/>
          <w:highlight w:val="none"/>
        </w:rPr>
      </w:pPr>
      <w:r>
        <w:rPr>
          <w:rFonts w:hint="eastAsia" w:ascii="宋体" w:hAnsi="宋体" w:eastAsia="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5" o:title=""/>
            <o:lock v:ext="edit" aspectratio="t"/>
            <w10:wrap type="none"/>
            <w10:anchorlock/>
          </v:shape>
          <o:OLEObject Type="Embed" ProgID="Equation.KSEE3" ShapeID="_x0000_i1026" DrawAspect="Content" ObjectID="_1468075726" r:id="rId14">
            <o:LockedField>false</o:LockedField>
          </o:OLEObject>
        </w:object>
      </w:r>
      <w:r>
        <w:rPr>
          <w:rFonts w:hint="eastAsia" w:ascii="宋体" w:hAnsi="宋体" w:eastAsia="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1C500931">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A——定值权重（即不调部分的权重）；</w:t>
      </w:r>
    </w:p>
    <w:p w14:paraId="1396ED45">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7" o:spt="75" type="#_x0000_t75" style="height:21.05pt;width:101.2pt;" o:ole="t" filled="f" o:preferrelative="t" stroked="f" coordsize="21600,21600">
            <v:path/>
            <v:fill on="f" focussize="0,0"/>
            <v:stroke on="f" joinstyle="miter"/>
            <v:imagedata r:id="rId17" o:title=""/>
            <o:lock v:ext="edit" aspectratio="t"/>
            <w10:wrap type="none"/>
            <w10:anchorlock/>
          </v:shape>
          <o:OLEObject Type="Embed" ProgID="Equation.KSEE3" ShapeID="_x0000_i1027" DrawAspect="Content" ObjectID="_1468075727" r:id="rId16">
            <o:LockedField>false</o:LockedField>
          </o:OLEObject>
        </w:object>
      </w:r>
      <w:r>
        <w:rPr>
          <w:rFonts w:hint="eastAsia" w:ascii="宋体" w:hAnsi="宋体" w:eastAsia="宋体" w:cs="宋体"/>
          <w:color w:val="auto"/>
          <w:sz w:val="24"/>
          <w:highlight w:val="none"/>
        </w:rPr>
        <w:t>——各可调因子的变值权重（即可调部分的权重），为各可调因子在签约合同价中所占的比例；</w:t>
      </w:r>
    </w:p>
    <w:p w14:paraId="6D87386E">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8" o:spt="75" type="#_x0000_t75" style="height:20.4pt;width:101.9pt;" o:ole="t" filled="f" o:preferrelative="t" stroked="f" coordsize="21600,21600">
            <v:path/>
            <v:fill on="f" focussize="0,0"/>
            <v:stroke on="f" joinstyle="miter"/>
            <v:imagedata r:id="rId19" o:title=""/>
            <o:lock v:ext="edit" aspectratio="t"/>
            <w10:wrap type="none"/>
            <w10:anchorlock/>
          </v:shape>
          <o:OLEObject Type="Embed" ProgID="Equation.KSEE3" ShapeID="_x0000_i1028" DrawAspect="Content" ObjectID="_1468075728" r:id="rId18">
            <o:LockedField>false</o:LockedField>
          </o:OLEObject>
        </w:object>
      </w:r>
      <w:r>
        <w:rPr>
          <w:rFonts w:hint="eastAsia" w:ascii="宋体" w:hAnsi="宋体" w:eastAsia="宋体" w:cs="宋体"/>
          <w:color w:val="auto"/>
          <w:sz w:val="24"/>
          <w:highlight w:val="none"/>
        </w:rPr>
        <w:t>——各可调因子的现行价格指数，指约定的付款证书相关周期最后一天的前42天的各可调因子的价格指数；</w:t>
      </w:r>
    </w:p>
    <w:p w14:paraId="51E4C42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9" o:spt="75" type="#_x0000_t75" style="height:20.4pt;width:108pt;" o:ole="t" filled="f" o:preferrelative="t" stroked="f" coordsize="21600,21600">
            <v:path/>
            <v:fill on="f" focussize="0,0"/>
            <v:stroke on="f" joinstyle="miter"/>
            <v:imagedata r:id="rId21" o:title=""/>
            <o:lock v:ext="edit" aspectratio="t"/>
            <w10:wrap type="none"/>
            <w10:anchorlock/>
          </v:shape>
          <o:OLEObject Type="Embed" ProgID="Equation.KSEE3" ShapeID="_x0000_i1029" DrawAspect="Content" ObjectID="_1468075729" r:id="rId20">
            <o:LockedField>false</o:LockedField>
          </o:OLEObject>
        </w:object>
      </w:r>
      <w:r>
        <w:rPr>
          <w:rFonts w:hint="eastAsia" w:ascii="宋体" w:hAnsi="宋体" w:eastAsia="宋体" w:cs="宋体"/>
          <w:color w:val="auto"/>
          <w:sz w:val="24"/>
          <w:highlight w:val="none"/>
        </w:rPr>
        <w:t>——各可调因子的基本价格指数，指基准日期的各可调因子的价格指数。</w:t>
      </w:r>
    </w:p>
    <w:p w14:paraId="7E9C2E1B">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BEBA4A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（2）暂时确定调整差额</w:t>
      </w:r>
    </w:p>
    <w:p w14:paraId="4A109617">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在计算调整差额时无现行价格指数的，合同当事人同意暂用前次价格指数计算。实际价格指数有调整的，合同当事人进行相应调整。</w:t>
      </w:r>
    </w:p>
    <w:p w14:paraId="62B8B4C1">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（3）权重的调整</w:t>
      </w:r>
    </w:p>
    <w:p w14:paraId="3058086C">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因变更导致合同约定的权重不合理时，按照第4.4款〔商定或确定〕执行。</w:t>
      </w:r>
    </w:p>
    <w:p w14:paraId="3C780104">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（4）因承包人原因工期延误后的价格调整</w:t>
      </w:r>
    </w:p>
    <w:p w14:paraId="219653DD">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FCD093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第2种方式：采用造价信息进行价格调整。</w:t>
      </w:r>
    </w:p>
    <w:p w14:paraId="147B264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ED518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AB902D4">
      <w:pP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（2）材料、工程设备价格变化的价款调整按照发包人提供的基准价格，按以下风险范围规定执行</w:t>
      </w:r>
      <w:r>
        <w:rPr>
          <w:rFonts w:hint="eastAsia" w:ascii="宋体" w:hAnsi="宋体" w:eastAsia="宋体" w:cs="宋体"/>
          <w:color w:val="auto"/>
          <w:sz w:val="24"/>
          <w:highlight w:val="none"/>
          <w:lang w:eastAsia="zh-CN"/>
        </w:rPr>
        <w:t>：</w:t>
      </w:r>
    </w:p>
    <w:p w14:paraId="04FA292F">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9AE9D0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61D249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1D9BBBE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62F15A5">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972E56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（3）施工机械台班单价或施工机械使用费发生变化超过省级或行业建设主管部门或其授权的工程造价管理机构规定的范围时，按规定调整合同价格。</w:t>
      </w:r>
    </w:p>
    <w:p w14:paraId="35DE12C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第3种方式：专用合同条款约定的其他方式。</w:t>
      </w:r>
    </w:p>
    <w:p w14:paraId="69E12B9E">
      <w:pPr>
        <w:pStyle w:val="7"/>
        <w:spacing w:before="120" w:after="120" w:line="312" w:lineRule="auto"/>
        <w:ind w:firstLine="480" w:firstLineChars="200"/>
        <w:rPr>
          <w:rFonts w:ascii="宋体" w:hAnsi="宋体" w:eastAsia="宋体" w:cs="宋体"/>
          <w:b w:val="0"/>
          <w:color w:val="auto"/>
          <w:sz w:val="24"/>
          <w:szCs w:val="24"/>
          <w:highlight w:val="none"/>
        </w:rPr>
      </w:pPr>
      <w:bookmarkStart w:id="393" w:name="_Toc351203579"/>
      <w:bookmarkStart w:id="394" w:name="_Toc337558798"/>
      <w:bookmarkStart w:id="395" w:name="_Toc296346594"/>
      <w:bookmarkStart w:id="396" w:name="_Toc296503093"/>
      <w:r>
        <w:rPr>
          <w:rFonts w:hint="eastAsia" w:ascii="宋体" w:hAnsi="宋体" w:eastAsia="宋体" w:cs="宋体"/>
          <w:b w:val="0"/>
          <w:color w:val="auto"/>
          <w:sz w:val="24"/>
          <w:szCs w:val="24"/>
          <w:highlight w:val="none"/>
        </w:rPr>
        <w:t>11.2法律变化引起的调整</w:t>
      </w:r>
      <w:bookmarkEnd w:id="393"/>
    </w:p>
    <w:bookmarkEnd w:id="394"/>
    <w:bookmarkEnd w:id="395"/>
    <w:bookmarkEnd w:id="396"/>
    <w:p w14:paraId="2A02036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1B5C72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因法律变化引起的合同价格和工期调整，合同当事人无法达成一致的，由总监理工程师按第4.4款〔商定或确定〕的约定处理。</w:t>
      </w:r>
    </w:p>
    <w:p w14:paraId="52DAEAF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因承包人原因造成工期延误，在工期延误期间出现法律变化的，由此增加的费用和（或）延误的工期由承包人承担。</w:t>
      </w:r>
    </w:p>
    <w:p w14:paraId="475A4F9D">
      <w:pPr>
        <w:pStyle w:val="6"/>
        <w:spacing w:before="120" w:after="120" w:line="312" w:lineRule="auto"/>
        <w:rPr>
          <w:rFonts w:ascii="宋体" w:hAnsi="宋体" w:eastAsia="宋体" w:cs="宋体"/>
          <w:b w:val="0"/>
          <w:color w:val="auto"/>
          <w:sz w:val="24"/>
          <w:szCs w:val="24"/>
          <w:highlight w:val="none"/>
        </w:rPr>
      </w:pPr>
      <w:bookmarkStart w:id="397" w:name="_Toc351203580"/>
      <w:bookmarkStart w:id="398" w:name="_Toc337558799"/>
      <w:bookmarkStart w:id="399" w:name="_Toc296346597"/>
      <w:bookmarkStart w:id="400" w:name="_Toc296503096"/>
      <w:r>
        <w:rPr>
          <w:rFonts w:hint="eastAsia" w:ascii="宋体" w:hAnsi="宋体" w:eastAsia="宋体" w:cs="宋体"/>
          <w:b w:val="0"/>
          <w:color w:val="auto"/>
          <w:sz w:val="24"/>
          <w:szCs w:val="24"/>
          <w:highlight w:val="none"/>
        </w:rPr>
        <w:t>12. 合同价格、计量与支付</w:t>
      </w:r>
      <w:bookmarkEnd w:id="397"/>
    </w:p>
    <w:bookmarkEnd w:id="398"/>
    <w:p w14:paraId="1ACE103B">
      <w:pPr>
        <w:pStyle w:val="7"/>
        <w:spacing w:before="120" w:after="120" w:line="312" w:lineRule="auto"/>
        <w:ind w:firstLine="480" w:firstLineChars="200"/>
        <w:rPr>
          <w:rFonts w:ascii="宋体" w:hAnsi="宋体" w:eastAsia="宋体" w:cs="宋体"/>
          <w:b w:val="0"/>
          <w:color w:val="auto"/>
          <w:sz w:val="24"/>
          <w:szCs w:val="24"/>
          <w:highlight w:val="none"/>
        </w:rPr>
      </w:pPr>
      <w:bookmarkStart w:id="401" w:name="_Toc351203581"/>
      <w:bookmarkStart w:id="402" w:name="_Toc337558800"/>
      <w:r>
        <w:rPr>
          <w:rFonts w:hint="eastAsia" w:ascii="宋体" w:hAnsi="宋体" w:eastAsia="宋体" w:cs="宋体"/>
          <w:b w:val="0"/>
          <w:color w:val="auto"/>
          <w:sz w:val="24"/>
          <w:szCs w:val="24"/>
          <w:highlight w:val="none"/>
        </w:rPr>
        <w:t>12.1 合同价</w:t>
      </w:r>
      <w:bookmarkEnd w:id="399"/>
      <w:bookmarkEnd w:id="400"/>
      <w:r>
        <w:rPr>
          <w:rFonts w:hint="eastAsia" w:ascii="宋体" w:hAnsi="宋体" w:eastAsia="宋体" w:cs="宋体"/>
          <w:b w:val="0"/>
          <w:color w:val="auto"/>
          <w:sz w:val="24"/>
          <w:szCs w:val="24"/>
          <w:highlight w:val="none"/>
        </w:rPr>
        <w:t>格形式</w:t>
      </w:r>
      <w:bookmarkEnd w:id="401"/>
    </w:p>
    <w:bookmarkEnd w:id="402"/>
    <w:p w14:paraId="11B9CC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发包人和承包人应在合同协议书中选择下列一种合同价格形式： </w:t>
      </w:r>
    </w:p>
    <w:p w14:paraId="539708F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w:t>
      </w:r>
    </w:p>
    <w:p w14:paraId="4EFC1B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highlight w:val="none"/>
        </w:rPr>
        <w:t>在约定的范围内合同单价不作调整</w:t>
      </w:r>
      <w:r>
        <w:rPr>
          <w:rFonts w:hint="eastAsia" w:ascii="宋体" w:hAnsi="宋体" w:eastAsia="宋体" w:cs="宋体"/>
          <w:color w:val="auto"/>
          <w:kern w:val="0"/>
          <w:sz w:val="24"/>
          <w:highlight w:val="none"/>
        </w:rPr>
        <w:t>。合同当事人应在专用合同条款中约定综合单价包含的风险范围和风险费用的计算方法</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并约定风险范围以外的合同价格的调整方法，其中因市场价格波动引起的调整按第11.1款〔市场价格波动引起的调整〕约定执行。</w:t>
      </w:r>
    </w:p>
    <w:p w14:paraId="3C5AA13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w:t>
      </w:r>
    </w:p>
    <w:p w14:paraId="6647E8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highlight w:val="none"/>
        </w:rPr>
        <w:t>在约定的范围内合同总价不作调整</w:t>
      </w:r>
      <w:r>
        <w:rPr>
          <w:rFonts w:hint="eastAsia" w:ascii="宋体" w:hAnsi="宋体" w:eastAsia="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4B37FE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3、其它价格形式</w:t>
      </w:r>
    </w:p>
    <w:p w14:paraId="75C0C23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合同当事人可在专用合同条款中约定其他合同价格形式。</w:t>
      </w:r>
    </w:p>
    <w:p w14:paraId="698AC423">
      <w:pPr>
        <w:pStyle w:val="7"/>
        <w:spacing w:before="120" w:after="120" w:line="312" w:lineRule="auto"/>
        <w:ind w:firstLine="480" w:firstLineChars="200"/>
        <w:rPr>
          <w:rFonts w:ascii="宋体" w:hAnsi="宋体" w:eastAsia="宋体" w:cs="宋体"/>
          <w:b w:val="0"/>
          <w:color w:val="auto"/>
          <w:sz w:val="24"/>
          <w:szCs w:val="24"/>
          <w:highlight w:val="none"/>
        </w:rPr>
      </w:pPr>
      <w:bookmarkStart w:id="403" w:name="_Toc296503097"/>
      <w:bookmarkStart w:id="404" w:name="_Toc296346598"/>
      <w:bookmarkStart w:id="405" w:name="_Toc351203582"/>
      <w:bookmarkStart w:id="406" w:name="_Toc337558801"/>
      <w:r>
        <w:rPr>
          <w:rFonts w:hint="eastAsia" w:ascii="宋体" w:hAnsi="宋体" w:eastAsia="宋体" w:cs="宋体"/>
          <w:b w:val="0"/>
          <w:color w:val="auto"/>
          <w:sz w:val="24"/>
          <w:szCs w:val="24"/>
          <w:highlight w:val="none"/>
        </w:rPr>
        <w:t>12.2预</w:t>
      </w:r>
      <w:bookmarkEnd w:id="403"/>
      <w:bookmarkEnd w:id="404"/>
      <w:bookmarkStart w:id="407" w:name="_Toc296503100"/>
      <w:bookmarkStart w:id="408" w:name="_Toc296346601"/>
      <w:r>
        <w:rPr>
          <w:rFonts w:hint="eastAsia" w:ascii="宋体" w:hAnsi="宋体" w:eastAsia="宋体" w:cs="宋体"/>
          <w:b w:val="0"/>
          <w:color w:val="auto"/>
          <w:sz w:val="24"/>
          <w:szCs w:val="24"/>
          <w:highlight w:val="none"/>
        </w:rPr>
        <w:t>付款</w:t>
      </w:r>
      <w:bookmarkEnd w:id="405"/>
    </w:p>
    <w:bookmarkEnd w:id="406"/>
    <w:bookmarkEnd w:id="407"/>
    <w:bookmarkEnd w:id="408"/>
    <w:p w14:paraId="149ABA1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kern w:val="0"/>
          <w:sz w:val="24"/>
          <w:highlight w:val="none"/>
        </w:rPr>
        <w:t>1预付款的支付</w:t>
      </w:r>
    </w:p>
    <w:p w14:paraId="024463C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711047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478788E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0335DDE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2323BB3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F7691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发包人在工程款中逐期扣回预付款后，预付款担保额度应相应减少，但剩余的预付款担保金额不得低于未被扣回的预付款金额。</w:t>
      </w:r>
    </w:p>
    <w:p w14:paraId="38B4DEED">
      <w:pPr>
        <w:pStyle w:val="7"/>
        <w:spacing w:before="120" w:after="120" w:line="312" w:lineRule="auto"/>
        <w:ind w:firstLine="480" w:firstLineChars="200"/>
        <w:rPr>
          <w:rFonts w:ascii="宋体" w:hAnsi="宋体" w:eastAsia="宋体" w:cs="宋体"/>
          <w:b w:val="0"/>
          <w:color w:val="auto"/>
          <w:sz w:val="24"/>
          <w:szCs w:val="24"/>
          <w:highlight w:val="none"/>
        </w:rPr>
      </w:pPr>
      <w:bookmarkStart w:id="409" w:name="_Toc351203583"/>
      <w:bookmarkStart w:id="410" w:name="_Toc337558802"/>
      <w:r>
        <w:rPr>
          <w:rFonts w:hint="eastAsia" w:ascii="宋体" w:hAnsi="宋体" w:eastAsia="宋体" w:cs="宋体"/>
          <w:b w:val="0"/>
          <w:color w:val="auto"/>
          <w:sz w:val="24"/>
          <w:szCs w:val="24"/>
          <w:highlight w:val="none"/>
        </w:rPr>
        <w:t>12.3计量</w:t>
      </w:r>
      <w:bookmarkEnd w:id="409"/>
    </w:p>
    <w:bookmarkEnd w:id="410"/>
    <w:p w14:paraId="05093E9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 计量原则</w:t>
      </w:r>
    </w:p>
    <w:p w14:paraId="550132F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4470BA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12.3.2 计量周期</w:t>
      </w:r>
    </w:p>
    <w:p w14:paraId="51F8FC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除专用合同条款另有约定外，工程量的计量按月进行。</w:t>
      </w:r>
    </w:p>
    <w:p w14:paraId="4B9548F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 单价合同的计量</w:t>
      </w:r>
    </w:p>
    <w:p w14:paraId="2C00BDE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除专用合同条款另有约定外，单价合同的计量按照本项约定执行：</w:t>
      </w:r>
    </w:p>
    <w:p w14:paraId="1F3E6E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5173350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2A028E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30D0B70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 总价合同的计量</w:t>
      </w:r>
    </w:p>
    <w:p w14:paraId="05793B1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除专用合同条款另有约定外，按月计量支付的总价合同，按照本项约定执行：</w:t>
      </w:r>
    </w:p>
    <w:p w14:paraId="463E3CF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6B1D60B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1A6859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（3）监理人未在收到承包人提交的工程量报表后的7天内完成复核的，承包人提交的工程量报告中的工程量视为承包人实际完成的工程量。</w:t>
      </w:r>
    </w:p>
    <w:p w14:paraId="37ACAE0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12.3.5 总价合同采用支付分解表计量支付的，可以按照第12.3.4项〔总价合同的计量〕约定进行计量，但合同价款按照支付分解表进行支付。</w:t>
      </w:r>
    </w:p>
    <w:p w14:paraId="29241B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12.3.6 其他价格形式合同的计量</w:t>
      </w:r>
    </w:p>
    <w:p w14:paraId="206AD7D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合同当事人可在专用合同条款中约定其他价格形式合同的计量方式和程序。</w:t>
      </w:r>
    </w:p>
    <w:p w14:paraId="7992E5B9">
      <w:pPr>
        <w:pStyle w:val="7"/>
        <w:spacing w:before="120" w:after="120" w:line="312" w:lineRule="auto"/>
        <w:ind w:firstLine="480" w:firstLineChars="200"/>
        <w:rPr>
          <w:rFonts w:ascii="宋体" w:hAnsi="宋体" w:eastAsia="宋体" w:cs="宋体"/>
          <w:b w:val="0"/>
          <w:color w:val="auto"/>
          <w:sz w:val="24"/>
          <w:szCs w:val="24"/>
          <w:highlight w:val="none"/>
        </w:rPr>
      </w:pPr>
      <w:bookmarkStart w:id="411" w:name="_Toc296503101"/>
      <w:bookmarkStart w:id="412" w:name="_Toc296346602"/>
      <w:bookmarkStart w:id="413" w:name="_Toc351203584"/>
      <w:bookmarkStart w:id="414" w:name="_Toc337558803"/>
      <w:r>
        <w:rPr>
          <w:rFonts w:hint="eastAsia" w:ascii="宋体" w:hAnsi="宋体" w:eastAsia="宋体" w:cs="宋体"/>
          <w:b w:val="0"/>
          <w:color w:val="auto"/>
          <w:sz w:val="24"/>
          <w:szCs w:val="24"/>
          <w:highlight w:val="none"/>
        </w:rPr>
        <w:t>12.4工程进度款支</w:t>
      </w:r>
      <w:bookmarkEnd w:id="411"/>
      <w:bookmarkEnd w:id="412"/>
      <w:r>
        <w:rPr>
          <w:rFonts w:hint="eastAsia" w:ascii="宋体" w:hAnsi="宋体" w:eastAsia="宋体" w:cs="宋体"/>
          <w:b w:val="0"/>
          <w:color w:val="auto"/>
          <w:sz w:val="24"/>
          <w:szCs w:val="24"/>
          <w:highlight w:val="none"/>
        </w:rPr>
        <w:t>付</w:t>
      </w:r>
      <w:bookmarkEnd w:id="413"/>
    </w:p>
    <w:bookmarkEnd w:id="414"/>
    <w:p w14:paraId="3780B2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.1 付款周期</w:t>
      </w:r>
    </w:p>
    <w:p w14:paraId="52E6701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除专用合同条款另有约定外，付款周期应按照第12.3.2项〔计量周期〕的约定与计量周期保持一致。</w:t>
      </w:r>
    </w:p>
    <w:p w14:paraId="404AF0A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.2 进度付款申请单的编制</w:t>
      </w:r>
    </w:p>
    <w:p w14:paraId="78AAAFC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除专用合同条款另有约定外，进度付款申请单应包括下列内容：</w:t>
      </w:r>
    </w:p>
    <w:p w14:paraId="4AC21C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（1）截至本次付款周期已完成工作对应的金额；</w:t>
      </w:r>
    </w:p>
    <w:p w14:paraId="28913AC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（2）根据第10条〔变更〕应增加和扣减的变更金额；</w:t>
      </w:r>
    </w:p>
    <w:p w14:paraId="79CDB0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（3）根据第12.2款〔预付款〕约定应支付的预付款和扣减的返还预付款；</w:t>
      </w:r>
    </w:p>
    <w:p w14:paraId="3785B8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（4）根据第15.3款〔质量保证金〕约定应扣减的质量保证金；</w:t>
      </w:r>
    </w:p>
    <w:p w14:paraId="7C2DC7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（5）根据第19条〔索赔〕应增加和扣减的索赔金额；</w:t>
      </w:r>
    </w:p>
    <w:p w14:paraId="299E9B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（6）对已签发的进度款支付证书中出现错误的修正，应在本次进度付款中支付或扣除的金额；</w:t>
      </w:r>
    </w:p>
    <w:p w14:paraId="2CA00E0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（7）根据合同约定应增加和扣减的其他金额。</w:t>
      </w:r>
    </w:p>
    <w:p w14:paraId="096CBAF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 进度付款申请单的提交</w:t>
      </w:r>
    </w:p>
    <w:p w14:paraId="1D3F9F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（1）单价合同进度付款申请单的提交</w:t>
      </w:r>
    </w:p>
    <w:p w14:paraId="64F13B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31492D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（2）总价合同进度付款申请单的提交</w:t>
      </w:r>
    </w:p>
    <w:p w14:paraId="79CC497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3AECA17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总价合同按支付分解表支付的，承包人应按照第12.4.6项〔支付分解表〕及第12.4.2项〔进度付款申请单的编制〕的约定向监理人提交进度付款申请单。</w:t>
      </w:r>
    </w:p>
    <w:p w14:paraId="0AAB8A2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（3）其他价格形式合同的进度付款申请单的提交</w:t>
      </w:r>
    </w:p>
    <w:p w14:paraId="4CB32B6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合同当事人可在专用合同条款中约定其他价格形式合同的进度付款申请单的编制和提交程序。</w:t>
      </w:r>
    </w:p>
    <w:p w14:paraId="4DA8A6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.4 进度款审核和支付</w:t>
      </w:r>
    </w:p>
    <w:p w14:paraId="7A63B63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93D73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4B766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870D1D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（3）发包人签发进度款支付证书或临时进度款支付证书，不表明发包人已同意、批准或接受了承包人完成的相应部分的工作。</w:t>
      </w:r>
    </w:p>
    <w:p w14:paraId="0B540F2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 进度付款的修正</w:t>
      </w:r>
    </w:p>
    <w:p w14:paraId="78330F1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958543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12.4.6 支付分解表</w:t>
      </w:r>
    </w:p>
    <w:p w14:paraId="3FCBC31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1、支付分解表的编制要求</w:t>
      </w:r>
    </w:p>
    <w:p w14:paraId="0EE3AFF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（1）支付分解表中所列的每期付款金额，应为第12.4.2项〔进度付款申请单的编制〕第（1）目的估算金额；</w:t>
      </w:r>
    </w:p>
    <w:p w14:paraId="2ED4B28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（2）实际进度与施工进度计划不一致的，合同当事人可按照第4.4款〔商定或确定〕修改支付分解表；</w:t>
      </w:r>
    </w:p>
    <w:p w14:paraId="09418BE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（3）不采用支付分解表的，承包人应向发包人和监理人提交按季度编制的支付估算分解表，用于支付参考。</w:t>
      </w:r>
    </w:p>
    <w:p w14:paraId="31A20F5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2、总价合同支付分解表的编制与审批</w:t>
      </w:r>
    </w:p>
    <w:p w14:paraId="0D16686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4F378A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030D4C05">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272EAFE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3、单价合同的总价项目支付分解表的编制与审批</w:t>
      </w:r>
    </w:p>
    <w:p w14:paraId="57D1C8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E63A9ED">
      <w:pPr>
        <w:pStyle w:val="7"/>
        <w:spacing w:before="120" w:after="120" w:line="312" w:lineRule="auto"/>
        <w:ind w:firstLine="480" w:firstLineChars="200"/>
        <w:rPr>
          <w:rFonts w:ascii="宋体" w:hAnsi="宋体" w:eastAsia="宋体" w:cs="宋体"/>
          <w:b w:val="0"/>
          <w:color w:val="auto"/>
          <w:sz w:val="24"/>
          <w:szCs w:val="24"/>
          <w:highlight w:val="none"/>
        </w:rPr>
      </w:pPr>
      <w:bookmarkStart w:id="415" w:name="_Toc351203585"/>
      <w:r>
        <w:rPr>
          <w:rFonts w:hint="eastAsia" w:ascii="宋体" w:hAnsi="宋体" w:eastAsia="宋体" w:cs="宋体"/>
          <w:b w:val="0"/>
          <w:color w:val="auto"/>
          <w:sz w:val="24"/>
          <w:szCs w:val="24"/>
          <w:highlight w:val="none"/>
        </w:rPr>
        <w:t>12.5支付账户</w:t>
      </w:r>
      <w:bookmarkEnd w:id="415"/>
    </w:p>
    <w:p w14:paraId="24FE440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发包人应将合同价款支付至合同协议书中约定的承包人账户。</w:t>
      </w:r>
    </w:p>
    <w:p w14:paraId="15D940FB">
      <w:pPr>
        <w:pStyle w:val="6"/>
        <w:spacing w:before="120" w:after="120" w:line="312" w:lineRule="auto"/>
        <w:rPr>
          <w:rFonts w:ascii="宋体" w:hAnsi="宋体" w:eastAsia="宋体" w:cs="宋体"/>
          <w:b w:val="0"/>
          <w:color w:val="auto"/>
          <w:sz w:val="24"/>
          <w:szCs w:val="24"/>
          <w:highlight w:val="none"/>
        </w:rPr>
      </w:pPr>
      <w:bookmarkStart w:id="416" w:name="_Toc351203586"/>
      <w:bookmarkStart w:id="417" w:name="_Toc337558804"/>
      <w:bookmarkStart w:id="418" w:name="_Toc296346607"/>
      <w:bookmarkStart w:id="419" w:name="_Toc322522574"/>
      <w:bookmarkStart w:id="420" w:name="_Toc296503106"/>
      <w:r>
        <w:rPr>
          <w:rFonts w:hint="eastAsia" w:ascii="宋体" w:hAnsi="宋体" w:eastAsia="宋体" w:cs="宋体"/>
          <w:b w:val="0"/>
          <w:color w:val="auto"/>
          <w:sz w:val="24"/>
          <w:szCs w:val="24"/>
          <w:highlight w:val="none"/>
        </w:rPr>
        <w:t>13. 验收和工程试车</w:t>
      </w:r>
      <w:bookmarkEnd w:id="416"/>
    </w:p>
    <w:bookmarkEnd w:id="417"/>
    <w:bookmarkEnd w:id="418"/>
    <w:bookmarkEnd w:id="419"/>
    <w:bookmarkEnd w:id="420"/>
    <w:p w14:paraId="13E63E59">
      <w:pPr>
        <w:pStyle w:val="7"/>
        <w:spacing w:before="120" w:after="120" w:line="312" w:lineRule="auto"/>
        <w:ind w:firstLine="480" w:firstLineChars="200"/>
        <w:rPr>
          <w:rFonts w:ascii="宋体" w:hAnsi="宋体" w:eastAsia="宋体" w:cs="宋体"/>
          <w:b w:val="0"/>
          <w:color w:val="auto"/>
          <w:sz w:val="24"/>
          <w:szCs w:val="24"/>
          <w:highlight w:val="none"/>
        </w:rPr>
      </w:pPr>
      <w:bookmarkStart w:id="421" w:name="_Toc351203587"/>
      <w:bookmarkStart w:id="422" w:name="_Toc337558805"/>
      <w:bookmarkStart w:id="423" w:name="_Toc296346611"/>
      <w:bookmarkStart w:id="424" w:name="_Toc296503110"/>
      <w:r>
        <w:rPr>
          <w:rFonts w:hint="eastAsia" w:ascii="宋体" w:hAnsi="宋体" w:eastAsia="宋体" w:cs="宋体"/>
          <w:b w:val="0"/>
          <w:color w:val="auto"/>
          <w:sz w:val="24"/>
          <w:szCs w:val="24"/>
          <w:highlight w:val="none"/>
        </w:rPr>
        <w:t>13.1分部分项工程验收</w:t>
      </w:r>
      <w:bookmarkEnd w:id="421"/>
    </w:p>
    <w:bookmarkEnd w:id="422"/>
    <w:p w14:paraId="3CD374A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13.1.1 分部分项工程质量应符合国家有关工程施工验收规范、标准及合同约定，承包人应按照施工组织设计的要求完成分部分项工程施工。</w:t>
      </w:r>
    </w:p>
    <w:p w14:paraId="375ABFA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highlight w:val="none"/>
        </w:rPr>
        <w:t>分部分项工程未经验收的，不得进入下一道工序施工。</w:t>
      </w:r>
    </w:p>
    <w:p w14:paraId="49E014D5">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分部分项工程的验收资料应当作为竣工资料的组成部分。</w:t>
      </w:r>
    </w:p>
    <w:p w14:paraId="0A49FB39">
      <w:pPr>
        <w:pStyle w:val="7"/>
        <w:spacing w:before="120" w:after="120" w:line="312" w:lineRule="auto"/>
        <w:ind w:firstLine="480" w:firstLineChars="200"/>
        <w:rPr>
          <w:rFonts w:ascii="宋体" w:hAnsi="宋体" w:eastAsia="宋体" w:cs="宋体"/>
          <w:b w:val="0"/>
          <w:color w:val="auto"/>
          <w:sz w:val="24"/>
          <w:szCs w:val="24"/>
          <w:highlight w:val="none"/>
        </w:rPr>
      </w:pPr>
      <w:bookmarkStart w:id="425" w:name="_Toc351203588"/>
      <w:bookmarkStart w:id="426" w:name="_Toc337558806"/>
      <w:r>
        <w:rPr>
          <w:rFonts w:hint="eastAsia" w:ascii="宋体" w:hAnsi="宋体" w:eastAsia="宋体" w:cs="宋体"/>
          <w:b w:val="0"/>
          <w:color w:val="auto"/>
          <w:sz w:val="24"/>
          <w:szCs w:val="24"/>
          <w:highlight w:val="none"/>
        </w:rPr>
        <w:t>13.2竣工验收</w:t>
      </w:r>
      <w:bookmarkEnd w:id="425"/>
    </w:p>
    <w:bookmarkEnd w:id="423"/>
    <w:bookmarkEnd w:id="424"/>
    <w:bookmarkEnd w:id="426"/>
    <w:p w14:paraId="41F74C7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13.2.1竣工验收条件</w:t>
      </w:r>
    </w:p>
    <w:p w14:paraId="64B081D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工程具备以下条件的，承包人可以申请竣工验收：</w:t>
      </w:r>
    </w:p>
    <w:p w14:paraId="329A350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17EF7B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（2）已按合同约定编制了甩项工作和缺陷修补工作清单以及相应的施工计划；</w:t>
      </w:r>
    </w:p>
    <w:p w14:paraId="2F6D37B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（3）已按合同约定的内容和份数备齐竣工资料。</w:t>
      </w:r>
    </w:p>
    <w:p w14:paraId="1AA6C03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13.2.2竣工验收程序</w:t>
      </w:r>
    </w:p>
    <w:p w14:paraId="3FBD32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除专用合同条款另有约定外，承包人申请竣工验收的，应当按照以下程序进行：</w:t>
      </w:r>
    </w:p>
    <w:p w14:paraId="6B3283A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8D3572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9EC107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397AEC4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679544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98E4F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9EB07F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13.2.3竣工日期</w:t>
      </w:r>
    </w:p>
    <w:p w14:paraId="5C1DA45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27" w:name="#go14"/>
      <w:bookmarkEnd w:id="427"/>
      <w:r>
        <w:rPr>
          <w:rFonts w:hint="eastAsia" w:ascii="宋体" w:hAnsi="宋体" w:eastAsia="宋体" w:cs="宋体"/>
          <w:color w:val="auto"/>
          <w:kern w:val="0"/>
          <w:sz w:val="24"/>
          <w:highlight w:val="none"/>
        </w:rPr>
        <w:t>收申请报告的日期为实际竣工日期；工程未经竣工验收，发包人擅自使用的，以转移占有工程之日为实际竣工日期。</w:t>
      </w:r>
    </w:p>
    <w:p w14:paraId="29921D2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13.2.4 拒绝接收全部或部分工程</w:t>
      </w:r>
    </w:p>
    <w:p w14:paraId="13C2D6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9B24E7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13.2.5 移交、接收全部与部分工程</w:t>
      </w:r>
    </w:p>
    <w:p w14:paraId="6BBA00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除专用合同条款另有约定外，合同当事人应当在颁发工程接收证书后7天内完成工程的移交。</w:t>
      </w:r>
    </w:p>
    <w:p w14:paraId="2C06AEA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B6AAF5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466341DB">
      <w:pPr>
        <w:pStyle w:val="7"/>
        <w:spacing w:before="120" w:after="120" w:line="312" w:lineRule="auto"/>
        <w:ind w:firstLine="480" w:firstLineChars="200"/>
        <w:rPr>
          <w:rFonts w:ascii="宋体" w:hAnsi="宋体" w:eastAsia="宋体" w:cs="宋体"/>
          <w:b w:val="0"/>
          <w:color w:val="auto"/>
          <w:sz w:val="24"/>
          <w:szCs w:val="24"/>
          <w:highlight w:val="none"/>
        </w:rPr>
      </w:pPr>
      <w:bookmarkStart w:id="428" w:name="_Toc351203589"/>
      <w:bookmarkStart w:id="429" w:name="_Toc296346612"/>
      <w:bookmarkStart w:id="430" w:name="_Toc296503111"/>
      <w:bookmarkStart w:id="431" w:name="_Toc337558807"/>
      <w:r>
        <w:rPr>
          <w:rFonts w:hint="eastAsia" w:ascii="宋体" w:hAnsi="宋体" w:eastAsia="宋体" w:cs="宋体"/>
          <w:b w:val="0"/>
          <w:color w:val="auto"/>
          <w:sz w:val="24"/>
          <w:szCs w:val="24"/>
          <w:highlight w:val="none"/>
        </w:rPr>
        <w:t>13.3工程试车</w:t>
      </w:r>
      <w:bookmarkEnd w:id="428"/>
    </w:p>
    <w:bookmarkEnd w:id="429"/>
    <w:bookmarkEnd w:id="430"/>
    <w:bookmarkEnd w:id="431"/>
    <w:p w14:paraId="1E0B2F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13.3.1试车程序</w:t>
      </w:r>
    </w:p>
    <w:p w14:paraId="1300AF5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工程需要试车的，除专用合同条款另有约定外，试车内容应与承包人承包范围相一致，试车费用由承包人承担。工程试车应按如下程序进行：</w:t>
      </w:r>
    </w:p>
    <w:p w14:paraId="38A18CE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3BFE6D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E53FF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36A662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13.3.2 试车中的责任</w:t>
      </w:r>
    </w:p>
    <w:p w14:paraId="256D015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C26ADC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824F9F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01FA450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5C81D3A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AE15ECA">
      <w:pPr>
        <w:pStyle w:val="7"/>
        <w:spacing w:before="120" w:after="120" w:line="312" w:lineRule="auto"/>
        <w:rPr>
          <w:rFonts w:ascii="宋体" w:hAnsi="宋体" w:eastAsia="宋体" w:cs="宋体"/>
          <w:b w:val="0"/>
          <w:color w:val="auto"/>
          <w:sz w:val="24"/>
          <w:szCs w:val="24"/>
          <w:highlight w:val="none"/>
        </w:rPr>
      </w:pPr>
      <w:bookmarkStart w:id="432" w:name="_Toc337558808"/>
      <w:r>
        <w:rPr>
          <w:rFonts w:hint="eastAsia" w:ascii="宋体" w:hAnsi="宋体" w:eastAsia="宋体" w:cs="宋体"/>
          <w:b w:val="0"/>
          <w:color w:val="auto"/>
          <w:sz w:val="24"/>
          <w:szCs w:val="24"/>
          <w:highlight w:val="none"/>
        </w:rPr>
        <w:t xml:space="preserve">    </w:t>
      </w:r>
      <w:bookmarkStart w:id="433" w:name="_Toc351203590"/>
      <w:r>
        <w:rPr>
          <w:rFonts w:hint="eastAsia" w:ascii="宋体" w:hAnsi="宋体" w:eastAsia="宋体" w:cs="宋体"/>
          <w:b w:val="0"/>
          <w:color w:val="auto"/>
          <w:sz w:val="24"/>
          <w:szCs w:val="24"/>
          <w:highlight w:val="none"/>
        </w:rPr>
        <w:t>13.4提前交付单位工程的验收</w:t>
      </w:r>
      <w:bookmarkEnd w:id="433"/>
    </w:p>
    <w:bookmarkEnd w:id="432"/>
    <w:p w14:paraId="4B6A8E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3322B5E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3AFEA2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54254984">
      <w:pPr>
        <w:pStyle w:val="7"/>
        <w:spacing w:before="120" w:after="120" w:line="312" w:lineRule="auto"/>
        <w:ind w:firstLine="480" w:firstLineChars="200"/>
        <w:rPr>
          <w:rFonts w:ascii="宋体" w:hAnsi="宋体" w:eastAsia="宋体" w:cs="宋体"/>
          <w:b w:val="0"/>
          <w:color w:val="auto"/>
          <w:sz w:val="24"/>
          <w:szCs w:val="24"/>
          <w:highlight w:val="none"/>
        </w:rPr>
      </w:pPr>
      <w:bookmarkStart w:id="434" w:name="_Toc351203591"/>
      <w:r>
        <w:rPr>
          <w:rFonts w:hint="eastAsia" w:ascii="宋体" w:hAnsi="宋体" w:eastAsia="宋体" w:cs="宋体"/>
          <w:b w:val="0"/>
          <w:color w:val="auto"/>
          <w:sz w:val="24"/>
          <w:szCs w:val="24"/>
          <w:highlight w:val="none"/>
        </w:rPr>
        <w:t>13.5 施工期运行</w:t>
      </w:r>
      <w:bookmarkEnd w:id="434"/>
    </w:p>
    <w:p w14:paraId="764398B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E5C5B7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13.5.2 在施工期运行中发现工程或工程设备损坏或存在缺陷的，由承包人按第15.2款〔缺陷责任期〕约定进行修复。</w:t>
      </w:r>
    </w:p>
    <w:p w14:paraId="1A89834C">
      <w:pPr>
        <w:pStyle w:val="7"/>
        <w:spacing w:before="120" w:after="120" w:line="312" w:lineRule="auto"/>
        <w:ind w:firstLine="480" w:firstLineChars="200"/>
        <w:rPr>
          <w:rFonts w:ascii="宋体" w:hAnsi="宋体" w:eastAsia="宋体" w:cs="宋体"/>
          <w:b w:val="0"/>
          <w:color w:val="auto"/>
          <w:sz w:val="24"/>
          <w:szCs w:val="24"/>
          <w:highlight w:val="none"/>
        </w:rPr>
      </w:pPr>
      <w:bookmarkStart w:id="435" w:name="_Toc296346613"/>
      <w:bookmarkStart w:id="436" w:name="_Toc296503112"/>
      <w:bookmarkStart w:id="437" w:name="_Toc351203592"/>
      <w:bookmarkStart w:id="438" w:name="_Toc337558809"/>
      <w:r>
        <w:rPr>
          <w:rFonts w:hint="eastAsia" w:ascii="宋体" w:hAnsi="宋体" w:eastAsia="宋体" w:cs="宋体"/>
          <w:b w:val="0"/>
          <w:color w:val="auto"/>
          <w:sz w:val="24"/>
          <w:szCs w:val="24"/>
          <w:highlight w:val="none"/>
        </w:rPr>
        <w:t>13.6 竣工退</w:t>
      </w:r>
      <w:bookmarkEnd w:id="435"/>
      <w:bookmarkEnd w:id="436"/>
      <w:r>
        <w:rPr>
          <w:rFonts w:hint="eastAsia" w:ascii="宋体" w:hAnsi="宋体" w:eastAsia="宋体" w:cs="宋体"/>
          <w:b w:val="0"/>
          <w:color w:val="auto"/>
          <w:sz w:val="24"/>
          <w:szCs w:val="24"/>
          <w:highlight w:val="none"/>
        </w:rPr>
        <w:t>场</w:t>
      </w:r>
      <w:bookmarkEnd w:id="437"/>
    </w:p>
    <w:bookmarkEnd w:id="438"/>
    <w:p w14:paraId="3D3CDA4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13.6.1 竣工退场</w:t>
      </w:r>
    </w:p>
    <w:p w14:paraId="3490B2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颁发工程接收证书后，承包人应按以下要求对施工现场进行清理：</w:t>
      </w:r>
    </w:p>
    <w:p w14:paraId="21AD16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（1）施工现场内残留的垃圾已全部清除出场；</w:t>
      </w:r>
    </w:p>
    <w:p w14:paraId="7E41B3D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（2）临时工程已拆除，场地已进行清理、平整或复原；</w:t>
      </w:r>
    </w:p>
    <w:p w14:paraId="527E64B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（3）按合同约定应撤离的人员、承包人施工设备和剩余的材料，包括废弃的施工设备和材料，已按计划撤离施工现场；</w:t>
      </w:r>
    </w:p>
    <w:p w14:paraId="271E889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（4）施工现场周边及其附近道路、河道的施工堆积物，已全部清理；</w:t>
      </w:r>
    </w:p>
    <w:p w14:paraId="627D442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（5）施工现场其他场地清理工作已全部完成。</w:t>
      </w:r>
    </w:p>
    <w:p w14:paraId="260F643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2D7ED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13.6.2 地表还原</w:t>
      </w:r>
    </w:p>
    <w:p w14:paraId="015FFCD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E59D2FC">
      <w:pPr>
        <w:pStyle w:val="6"/>
        <w:spacing w:before="120" w:after="120" w:line="312" w:lineRule="auto"/>
        <w:rPr>
          <w:rFonts w:ascii="宋体" w:hAnsi="宋体" w:eastAsia="宋体" w:cs="宋体"/>
          <w:b w:val="0"/>
          <w:color w:val="auto"/>
          <w:sz w:val="24"/>
          <w:szCs w:val="24"/>
          <w:highlight w:val="none"/>
        </w:rPr>
      </w:pPr>
      <w:bookmarkStart w:id="439" w:name="_Toc351203593"/>
      <w:bookmarkStart w:id="440" w:name="_Toc337558810"/>
      <w:bookmarkStart w:id="441" w:name="_Toc296346614"/>
      <w:bookmarkStart w:id="442" w:name="_Toc296503113"/>
      <w:r>
        <w:rPr>
          <w:rFonts w:hint="eastAsia" w:ascii="宋体" w:hAnsi="宋体" w:eastAsia="宋体" w:cs="宋体"/>
          <w:b w:val="0"/>
          <w:color w:val="auto"/>
          <w:sz w:val="24"/>
          <w:szCs w:val="24"/>
          <w:highlight w:val="none"/>
        </w:rPr>
        <w:t>14. 竣工结算</w:t>
      </w:r>
      <w:bookmarkEnd w:id="439"/>
    </w:p>
    <w:bookmarkEnd w:id="440"/>
    <w:p w14:paraId="0911C0DA">
      <w:pPr>
        <w:pStyle w:val="7"/>
        <w:spacing w:before="120" w:after="120" w:line="312" w:lineRule="auto"/>
        <w:ind w:firstLine="480" w:firstLineChars="200"/>
        <w:rPr>
          <w:rFonts w:ascii="宋体" w:hAnsi="宋体" w:eastAsia="宋体" w:cs="宋体"/>
          <w:b w:val="0"/>
          <w:color w:val="auto"/>
          <w:sz w:val="24"/>
          <w:szCs w:val="24"/>
          <w:highlight w:val="none"/>
        </w:rPr>
      </w:pPr>
      <w:bookmarkStart w:id="443" w:name="_Toc351203594"/>
      <w:bookmarkStart w:id="444" w:name="_Toc337558811"/>
      <w:r>
        <w:rPr>
          <w:rFonts w:hint="eastAsia" w:ascii="宋体" w:hAnsi="宋体" w:eastAsia="宋体" w:cs="宋体"/>
          <w:b w:val="0"/>
          <w:color w:val="auto"/>
          <w:sz w:val="24"/>
          <w:szCs w:val="24"/>
          <w:highlight w:val="none"/>
        </w:rPr>
        <w:t>14.1 竣工结算申请</w:t>
      </w:r>
      <w:bookmarkEnd w:id="443"/>
    </w:p>
    <w:bookmarkEnd w:id="444"/>
    <w:p w14:paraId="68C15440">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除专用合同条款另有约定外，</w:t>
      </w:r>
      <w:r>
        <w:rPr>
          <w:rFonts w:hint="eastAsia" w:ascii="宋体" w:hAnsi="宋体" w:eastAsia="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7B8E758">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除专用合同条款另有约定外，竣工结算申请单应包括以下内容：</w:t>
      </w:r>
    </w:p>
    <w:p w14:paraId="3A94ED67">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（1）竣工结算合同价格；</w:t>
      </w:r>
    </w:p>
    <w:p w14:paraId="7BBD1E75">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（2）发包人已支付承包人的款项；</w:t>
      </w:r>
    </w:p>
    <w:p w14:paraId="349951BF">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（3）应扣留的质量保证金； </w:t>
      </w:r>
    </w:p>
    <w:p w14:paraId="318C7A0C">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（4）发包人应支付承包人的合同价款。</w:t>
      </w:r>
    </w:p>
    <w:p w14:paraId="68162F89">
      <w:pPr>
        <w:pStyle w:val="7"/>
        <w:spacing w:before="120" w:after="120" w:line="312" w:lineRule="auto"/>
        <w:ind w:firstLine="480" w:firstLineChars="200"/>
        <w:rPr>
          <w:rFonts w:ascii="宋体" w:hAnsi="宋体" w:eastAsia="宋体" w:cs="宋体"/>
          <w:b w:val="0"/>
          <w:color w:val="auto"/>
          <w:sz w:val="24"/>
          <w:szCs w:val="24"/>
          <w:highlight w:val="none"/>
        </w:rPr>
      </w:pPr>
      <w:bookmarkStart w:id="445" w:name="_Toc351203595"/>
      <w:bookmarkStart w:id="446" w:name="_Toc337558812"/>
      <w:r>
        <w:rPr>
          <w:rFonts w:hint="eastAsia" w:ascii="宋体" w:hAnsi="宋体" w:eastAsia="宋体" w:cs="宋体"/>
          <w:b w:val="0"/>
          <w:color w:val="auto"/>
          <w:sz w:val="24"/>
          <w:szCs w:val="24"/>
          <w:highlight w:val="none"/>
        </w:rPr>
        <w:t>14.2 竣工结算审核</w:t>
      </w:r>
      <w:bookmarkEnd w:id="445"/>
    </w:p>
    <w:bookmarkEnd w:id="446"/>
    <w:p w14:paraId="7E63D65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highlight w:val="none"/>
        </w:rPr>
        <w:t>发包人对竣工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申请单有异议的，有权要求承包人进行修正和提供补充资料，承包人应提交修正后的竣工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w:t>
      </w:r>
    </w:p>
    <w:p w14:paraId="6455F4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85976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A6BA1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16E1580">
      <w:pPr>
        <w:pStyle w:val="7"/>
        <w:spacing w:before="120" w:after="120" w:line="312" w:lineRule="auto"/>
        <w:ind w:firstLine="480" w:firstLineChars="200"/>
        <w:rPr>
          <w:rFonts w:ascii="宋体" w:hAnsi="宋体" w:eastAsia="宋体" w:cs="宋体"/>
          <w:b w:val="0"/>
          <w:color w:val="auto"/>
          <w:sz w:val="24"/>
          <w:szCs w:val="24"/>
          <w:highlight w:val="none"/>
        </w:rPr>
      </w:pPr>
      <w:bookmarkStart w:id="447" w:name="_Toc351203596"/>
      <w:bookmarkStart w:id="448" w:name="_Toc337558813"/>
      <w:r>
        <w:rPr>
          <w:rFonts w:hint="eastAsia" w:ascii="宋体" w:hAnsi="宋体" w:eastAsia="宋体" w:cs="宋体"/>
          <w:b w:val="0"/>
          <w:color w:val="auto"/>
          <w:sz w:val="24"/>
          <w:szCs w:val="24"/>
          <w:highlight w:val="none"/>
        </w:rPr>
        <w:t>14.3 甩项竣工协议</w:t>
      </w:r>
      <w:bookmarkEnd w:id="447"/>
    </w:p>
    <w:bookmarkEnd w:id="448"/>
    <w:p w14:paraId="0EC0209D">
      <w:pPr>
        <w:autoSpaceDE w:val="0"/>
        <w:autoSpaceDN w:val="0"/>
        <w:adjustRightInd w:val="0"/>
        <w:spacing w:line="312" w:lineRule="auto"/>
        <w:ind w:firstLine="470" w:firstLineChars="196"/>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C2EEB8E">
      <w:pPr>
        <w:pStyle w:val="7"/>
        <w:spacing w:before="120" w:after="120" w:line="312" w:lineRule="auto"/>
        <w:ind w:firstLine="480" w:firstLineChars="200"/>
        <w:rPr>
          <w:rFonts w:ascii="宋体" w:hAnsi="宋体" w:eastAsia="宋体" w:cs="宋体"/>
          <w:b w:val="0"/>
          <w:color w:val="auto"/>
          <w:sz w:val="24"/>
          <w:szCs w:val="24"/>
          <w:highlight w:val="none"/>
        </w:rPr>
      </w:pPr>
      <w:bookmarkStart w:id="449" w:name="_Toc351203597"/>
      <w:bookmarkStart w:id="450" w:name="_Toc337558814"/>
      <w:r>
        <w:rPr>
          <w:rFonts w:hint="eastAsia" w:ascii="宋体" w:hAnsi="宋体" w:eastAsia="宋体" w:cs="宋体"/>
          <w:b w:val="0"/>
          <w:color w:val="auto"/>
          <w:sz w:val="24"/>
          <w:szCs w:val="24"/>
          <w:highlight w:val="none"/>
        </w:rPr>
        <w:t>14.4 最终结清</w:t>
      </w:r>
      <w:bookmarkEnd w:id="449"/>
    </w:p>
    <w:bookmarkEnd w:id="450"/>
    <w:p w14:paraId="56C3D34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66B370B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88AA0CA">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w:t>
      </w:r>
      <w:r>
        <w:rPr>
          <w:rFonts w:hint="eastAsia" w:ascii="宋体" w:hAnsi="宋体" w:eastAsia="宋体" w:cs="宋体"/>
          <w:color w:val="auto"/>
          <w:kern w:val="0"/>
          <w:sz w:val="24"/>
          <w:highlight w:val="none"/>
        </w:rPr>
        <w:t>最终结清申请单</w:t>
      </w:r>
      <w:r>
        <w:rPr>
          <w:rFonts w:hint="eastAsia" w:ascii="宋体" w:hAnsi="宋体" w:eastAsia="宋体" w:cs="宋体"/>
          <w:color w:val="auto"/>
          <w:sz w:val="24"/>
          <w:highlight w:val="none"/>
        </w:rPr>
        <w:t>应列明质量保证金、应扣除的质量保证金、缺陷责任期内发生的增减费用。</w:t>
      </w:r>
    </w:p>
    <w:p w14:paraId="76260EA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（2）发包人对最终结清申请单内容有异议的，有权要求承包人进行修正和提供补充资料，承包人应向发包人提交修正后的最终结清申请单。</w:t>
      </w:r>
    </w:p>
    <w:p w14:paraId="1518BE5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14.4.2 最终结清证书和支付</w:t>
      </w:r>
    </w:p>
    <w:p w14:paraId="7921C3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C8B59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9DA464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（3）承包人对发包人颁发的最终结清证书有异议的，按第20条〔争议解决〕的约定办理。</w:t>
      </w:r>
    </w:p>
    <w:p w14:paraId="460526AD">
      <w:pPr>
        <w:pStyle w:val="6"/>
        <w:spacing w:before="120" w:after="120" w:line="312" w:lineRule="auto"/>
        <w:rPr>
          <w:rFonts w:ascii="宋体" w:hAnsi="宋体" w:eastAsia="宋体" w:cs="宋体"/>
          <w:b w:val="0"/>
          <w:color w:val="auto"/>
          <w:sz w:val="24"/>
          <w:szCs w:val="24"/>
          <w:highlight w:val="none"/>
        </w:rPr>
      </w:pPr>
      <w:bookmarkStart w:id="451" w:name="_Toc351203598"/>
      <w:bookmarkStart w:id="452" w:name="_Toc337558815"/>
      <w:r>
        <w:rPr>
          <w:rFonts w:hint="eastAsia" w:ascii="宋体" w:hAnsi="宋体" w:eastAsia="宋体" w:cs="宋体"/>
          <w:b w:val="0"/>
          <w:color w:val="auto"/>
          <w:sz w:val="24"/>
          <w:szCs w:val="24"/>
          <w:highlight w:val="none"/>
        </w:rPr>
        <w:t>15. 缺陷责任与保修</w:t>
      </w:r>
      <w:bookmarkEnd w:id="451"/>
    </w:p>
    <w:bookmarkEnd w:id="441"/>
    <w:bookmarkEnd w:id="442"/>
    <w:bookmarkEnd w:id="452"/>
    <w:p w14:paraId="23BC6B60">
      <w:pPr>
        <w:pStyle w:val="7"/>
        <w:spacing w:before="120" w:after="120" w:line="312" w:lineRule="auto"/>
        <w:ind w:firstLine="480" w:firstLineChars="200"/>
        <w:rPr>
          <w:rFonts w:ascii="宋体" w:hAnsi="宋体" w:eastAsia="宋体" w:cs="宋体"/>
          <w:b w:val="0"/>
          <w:color w:val="auto"/>
          <w:sz w:val="24"/>
          <w:szCs w:val="24"/>
          <w:highlight w:val="none"/>
        </w:rPr>
      </w:pPr>
      <w:bookmarkStart w:id="453" w:name="_Toc351203599"/>
      <w:bookmarkStart w:id="454" w:name="_Toc337558816"/>
      <w:bookmarkStart w:id="455" w:name="_Toc296346615"/>
      <w:bookmarkStart w:id="456" w:name="_Toc296503114"/>
      <w:r>
        <w:rPr>
          <w:rFonts w:hint="eastAsia" w:ascii="宋体" w:hAnsi="宋体" w:eastAsia="宋体" w:cs="宋体"/>
          <w:b w:val="0"/>
          <w:color w:val="auto"/>
          <w:sz w:val="24"/>
          <w:szCs w:val="24"/>
          <w:highlight w:val="none"/>
        </w:rPr>
        <w:t>15.1 工程保修的原则</w:t>
      </w:r>
      <w:bookmarkEnd w:id="453"/>
    </w:p>
    <w:bookmarkEnd w:id="454"/>
    <w:p w14:paraId="0379F72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49334170">
      <w:pPr>
        <w:pStyle w:val="7"/>
        <w:spacing w:before="120" w:after="120" w:line="312" w:lineRule="auto"/>
        <w:ind w:firstLine="480" w:firstLineChars="200"/>
        <w:rPr>
          <w:rFonts w:ascii="宋体" w:hAnsi="宋体" w:eastAsia="宋体" w:cs="宋体"/>
          <w:b w:val="0"/>
          <w:color w:val="auto"/>
          <w:sz w:val="24"/>
          <w:szCs w:val="24"/>
          <w:highlight w:val="none"/>
        </w:rPr>
      </w:pPr>
      <w:bookmarkStart w:id="457" w:name="_Toc351203600"/>
      <w:bookmarkStart w:id="458" w:name="_Toc337558817"/>
      <w:r>
        <w:rPr>
          <w:rFonts w:hint="eastAsia" w:ascii="宋体" w:hAnsi="宋体" w:eastAsia="宋体" w:cs="宋体"/>
          <w:b w:val="0"/>
          <w:color w:val="auto"/>
          <w:sz w:val="24"/>
          <w:szCs w:val="24"/>
          <w:highlight w:val="none"/>
        </w:rPr>
        <w:t>15.2 缺陷责任期</w:t>
      </w:r>
      <w:bookmarkEnd w:id="455"/>
      <w:bookmarkEnd w:id="456"/>
      <w:bookmarkEnd w:id="457"/>
    </w:p>
    <w:bookmarkEnd w:id="458"/>
    <w:p w14:paraId="0B5238E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15.2.1 缺陷责任期自实际竣工日期起计算，合同当事人应在专用合同条款约定缺陷责任期的具体期限，但该期限最长不超过24个月。</w:t>
      </w:r>
    </w:p>
    <w:p w14:paraId="216981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13C1A7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4"/>
          <w:highlight w:val="none"/>
        </w:rPr>
        <w:t>包人延长缺陷责任期，</w:t>
      </w:r>
      <w:r>
        <w:rPr>
          <w:rFonts w:hint="eastAsia" w:ascii="宋体" w:hAnsi="宋体" w:eastAsia="宋体" w:cs="宋体"/>
          <w:color w:val="auto"/>
          <w:kern w:val="0"/>
          <w:sz w:val="24"/>
          <w:highlight w:val="none"/>
        </w:rPr>
        <w:t>并应在原缺陷责任期届满前发出延长通知，</w:t>
      </w:r>
      <w:r>
        <w:rPr>
          <w:rFonts w:hint="eastAsia" w:ascii="宋体" w:hAnsi="宋体" w:eastAsia="宋体" w:cs="宋体"/>
          <w:bCs/>
          <w:color w:val="auto"/>
          <w:sz w:val="24"/>
          <w:highlight w:val="none"/>
        </w:rPr>
        <w:t>但缺陷责任期最长</w:t>
      </w:r>
      <w:r>
        <w:rPr>
          <w:rFonts w:hint="eastAsia" w:ascii="宋体" w:hAnsi="宋体" w:eastAsia="宋体" w:cs="宋体"/>
          <w:color w:val="auto"/>
          <w:kern w:val="0"/>
          <w:sz w:val="24"/>
          <w:highlight w:val="none"/>
        </w:rPr>
        <w:t>不能超过24个月。</w:t>
      </w:r>
    </w:p>
    <w:p w14:paraId="6BA45C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2AC8626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039F133">
      <w:pPr>
        <w:pStyle w:val="7"/>
        <w:spacing w:before="120" w:after="120" w:line="312" w:lineRule="auto"/>
        <w:ind w:firstLine="480" w:firstLineChars="200"/>
        <w:rPr>
          <w:rFonts w:ascii="宋体" w:hAnsi="宋体" w:eastAsia="宋体" w:cs="宋体"/>
          <w:b w:val="0"/>
          <w:color w:val="auto"/>
          <w:sz w:val="24"/>
          <w:szCs w:val="24"/>
          <w:highlight w:val="none"/>
        </w:rPr>
      </w:pPr>
      <w:bookmarkStart w:id="459" w:name="_Toc351203601"/>
      <w:bookmarkStart w:id="460" w:name="_Toc337558818"/>
      <w:bookmarkStart w:id="461" w:name="_Toc296346616"/>
      <w:bookmarkStart w:id="462" w:name="_Toc296503115"/>
      <w:r>
        <w:rPr>
          <w:rFonts w:hint="eastAsia" w:ascii="宋体" w:hAnsi="宋体" w:eastAsia="宋体" w:cs="宋体"/>
          <w:b w:val="0"/>
          <w:color w:val="auto"/>
          <w:sz w:val="24"/>
          <w:szCs w:val="24"/>
          <w:highlight w:val="none"/>
        </w:rPr>
        <w:t>15.3 质量保证金</w:t>
      </w:r>
      <w:bookmarkEnd w:id="459"/>
    </w:p>
    <w:bookmarkEnd w:id="460"/>
    <w:p w14:paraId="3B894E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经合同当事人协商一致扣留质量保证金的，应在专用合同条款中予以明确。</w:t>
      </w:r>
    </w:p>
    <w:p w14:paraId="073F48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15.3.1 承包人提供质量保证金的方式</w:t>
      </w:r>
    </w:p>
    <w:p w14:paraId="007D177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承包人提供质量保证金有以下三种方式：</w:t>
      </w:r>
    </w:p>
    <w:p w14:paraId="25517B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（1）质量保证金保函； </w:t>
      </w:r>
    </w:p>
    <w:p w14:paraId="093537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（2）相应比例的工程款；</w:t>
      </w:r>
    </w:p>
    <w:p w14:paraId="611287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（3）双方约定的其他方式。</w:t>
      </w:r>
    </w:p>
    <w:p w14:paraId="3AD999D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除专用合同条款另有约定外，质量保证金原则上采用上述第（1）种方式。</w:t>
      </w:r>
    </w:p>
    <w:p w14:paraId="3BABB96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15.3.2 质量保证金的扣留</w:t>
      </w:r>
    </w:p>
    <w:p w14:paraId="2F2CD2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质量保证金的扣留有以下三种方式：</w:t>
      </w:r>
    </w:p>
    <w:p w14:paraId="0BE2D3D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（1）在支付工程进度款时逐次扣留，在此情形下，质量保证金的计算基数不包括预付款的支付、扣回以及价格调整的金额；</w:t>
      </w:r>
    </w:p>
    <w:p w14:paraId="50E313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w:t>
      </w:r>
      <w:bookmarkStart w:id="463" w:name="#go6"/>
      <w:bookmarkEnd w:id="463"/>
      <w:r>
        <w:rPr>
          <w:rFonts w:hint="eastAsia" w:ascii="宋体" w:hAnsi="宋体" w:eastAsia="宋体" w:cs="宋体"/>
          <w:color w:val="auto"/>
          <w:kern w:val="0"/>
          <w:sz w:val="24"/>
          <w:highlight w:val="none"/>
        </w:rPr>
        <w:t>程竣工结算时一次性扣留质量保证金；</w:t>
      </w:r>
    </w:p>
    <w:p w14:paraId="7750F9A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（3）双方约定的其他扣留方式。</w:t>
      </w:r>
    </w:p>
    <w:p w14:paraId="6DDFC7D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除专用合同条款另有约定外，质量保证金的扣留原则上采用上述第（1）种方式。</w:t>
      </w:r>
    </w:p>
    <w:p w14:paraId="5947AD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w:t>
      </w:r>
      <w:bookmarkStart w:id="464" w:name="#go4"/>
      <w:bookmarkEnd w:id="464"/>
      <w:r>
        <w:rPr>
          <w:rFonts w:hint="eastAsia" w:ascii="宋体" w:hAnsi="宋体" w:eastAsia="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54FE9B5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15.3.3 </w:t>
      </w:r>
      <w:r>
        <w:rPr>
          <w:rFonts w:hint="eastAsia" w:ascii="宋体" w:hAnsi="宋体" w:eastAsia="宋体" w:cs="宋体"/>
          <w:color w:val="auto"/>
          <w:sz w:val="24"/>
          <w:highlight w:val="none"/>
        </w:rPr>
        <w:t>质量保证金</w:t>
      </w:r>
      <w:r>
        <w:rPr>
          <w:rFonts w:hint="eastAsia" w:ascii="宋体" w:hAnsi="宋体" w:eastAsia="宋体" w:cs="宋体"/>
          <w:color w:val="auto"/>
          <w:kern w:val="0"/>
          <w:sz w:val="24"/>
          <w:highlight w:val="none"/>
        </w:rPr>
        <w:t>的退还</w:t>
      </w:r>
    </w:p>
    <w:p w14:paraId="2891E3A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发包人应按14.4款〔最终结清〕的约定退还质量保证金。</w:t>
      </w:r>
    </w:p>
    <w:p w14:paraId="502D02F2">
      <w:pPr>
        <w:pStyle w:val="7"/>
        <w:spacing w:before="120" w:after="120" w:line="312" w:lineRule="auto"/>
        <w:ind w:firstLine="480" w:firstLineChars="200"/>
        <w:rPr>
          <w:rFonts w:ascii="宋体" w:hAnsi="宋体" w:eastAsia="宋体" w:cs="宋体"/>
          <w:b w:val="0"/>
          <w:color w:val="auto"/>
          <w:sz w:val="24"/>
          <w:szCs w:val="24"/>
          <w:highlight w:val="none"/>
        </w:rPr>
      </w:pPr>
      <w:bookmarkStart w:id="465" w:name="_Toc351203602"/>
      <w:bookmarkStart w:id="466" w:name="_Toc337558819"/>
      <w:r>
        <w:rPr>
          <w:rFonts w:hint="eastAsia" w:ascii="宋体" w:hAnsi="宋体" w:eastAsia="宋体" w:cs="宋体"/>
          <w:b w:val="0"/>
          <w:color w:val="auto"/>
          <w:sz w:val="24"/>
          <w:szCs w:val="24"/>
          <w:highlight w:val="none"/>
        </w:rPr>
        <w:t>15.4 保修</w:t>
      </w:r>
      <w:bookmarkEnd w:id="465"/>
    </w:p>
    <w:bookmarkEnd w:id="461"/>
    <w:bookmarkEnd w:id="462"/>
    <w:bookmarkEnd w:id="466"/>
    <w:p w14:paraId="7BFF8D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15.4.1保修责任</w:t>
      </w:r>
    </w:p>
    <w:p w14:paraId="4833064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51D4925">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发包人未经竣工验收擅自使用工程的，保修期自</w:t>
      </w:r>
      <w:r>
        <w:rPr>
          <w:rFonts w:hint="eastAsia" w:ascii="宋体" w:hAnsi="宋体" w:eastAsia="宋体" w:cs="宋体"/>
          <w:color w:val="auto"/>
          <w:kern w:val="0"/>
          <w:sz w:val="24"/>
          <w:highlight w:val="none"/>
        </w:rPr>
        <w:t>转移占有之日起算</w:t>
      </w:r>
      <w:r>
        <w:rPr>
          <w:rFonts w:hint="eastAsia" w:ascii="宋体" w:hAnsi="宋体" w:eastAsia="宋体" w:cs="宋体"/>
          <w:color w:val="auto"/>
          <w:sz w:val="24"/>
          <w:highlight w:val="none"/>
        </w:rPr>
        <w:t>。</w:t>
      </w:r>
    </w:p>
    <w:p w14:paraId="16B9F3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15.4.2 修复费用</w:t>
      </w:r>
    </w:p>
    <w:p w14:paraId="33136DD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保修期内，修复的费用按照以下约定处理：</w:t>
      </w:r>
    </w:p>
    <w:p w14:paraId="6AE766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（1）保修期内，因承包人原因造成工程的缺陷、损坏，承包人应负责修复，并承担修复的费用以及因工程的缺陷、损坏造成的人身伤害和财产损失；</w:t>
      </w:r>
    </w:p>
    <w:p w14:paraId="76631A9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（2）保修期内，因发包人使用不当造成工程的缺陷、损坏，可以委托承包人修复，但发包人应承担修复的费用，并支付承包人合理利润；</w:t>
      </w:r>
    </w:p>
    <w:p w14:paraId="36E31CB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686AA8A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15.4.3 修复通知</w:t>
      </w:r>
    </w:p>
    <w:p w14:paraId="36C1038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42BC1E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15.4.4 未能修复</w:t>
      </w:r>
    </w:p>
    <w:p w14:paraId="5FB394B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E8C81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15.4.5 承包人出入权</w:t>
      </w:r>
    </w:p>
    <w:p w14:paraId="6A5501C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6F97F9">
      <w:pPr>
        <w:pStyle w:val="6"/>
        <w:spacing w:before="120" w:after="120" w:line="312" w:lineRule="auto"/>
        <w:rPr>
          <w:rFonts w:ascii="宋体" w:hAnsi="宋体" w:eastAsia="宋体" w:cs="宋体"/>
          <w:b w:val="0"/>
          <w:color w:val="auto"/>
          <w:sz w:val="24"/>
          <w:szCs w:val="24"/>
          <w:highlight w:val="none"/>
        </w:rPr>
      </w:pPr>
      <w:bookmarkStart w:id="467" w:name="_Toc351203603"/>
      <w:bookmarkStart w:id="468" w:name="_Toc337558820"/>
      <w:r>
        <w:rPr>
          <w:rFonts w:hint="eastAsia" w:ascii="宋体" w:hAnsi="宋体" w:eastAsia="宋体" w:cs="宋体"/>
          <w:b w:val="0"/>
          <w:color w:val="auto"/>
          <w:sz w:val="24"/>
          <w:szCs w:val="24"/>
          <w:highlight w:val="none"/>
        </w:rPr>
        <w:t>16. 违约</w:t>
      </w:r>
      <w:bookmarkEnd w:id="467"/>
    </w:p>
    <w:bookmarkEnd w:id="468"/>
    <w:p w14:paraId="66BFECF6">
      <w:pPr>
        <w:pStyle w:val="7"/>
        <w:spacing w:before="120" w:after="120" w:line="312" w:lineRule="auto"/>
        <w:ind w:firstLine="480" w:firstLineChars="200"/>
        <w:rPr>
          <w:rFonts w:ascii="宋体" w:hAnsi="宋体" w:eastAsia="宋体" w:cs="宋体"/>
          <w:b w:val="0"/>
          <w:color w:val="auto"/>
          <w:sz w:val="24"/>
          <w:szCs w:val="24"/>
          <w:highlight w:val="none"/>
        </w:rPr>
      </w:pPr>
      <w:bookmarkStart w:id="469" w:name="_Toc296346630"/>
      <w:bookmarkStart w:id="470" w:name="_Toc296503129"/>
      <w:bookmarkStart w:id="471" w:name="_Toc351203604"/>
      <w:bookmarkStart w:id="472" w:name="_Toc337558821"/>
      <w:r>
        <w:rPr>
          <w:rFonts w:hint="eastAsia" w:ascii="宋体" w:hAnsi="宋体" w:eastAsia="宋体" w:cs="宋体"/>
          <w:b w:val="0"/>
          <w:color w:val="auto"/>
          <w:sz w:val="24"/>
          <w:szCs w:val="24"/>
          <w:highlight w:val="none"/>
        </w:rPr>
        <w:t>16.1 发</w:t>
      </w:r>
      <w:bookmarkEnd w:id="469"/>
      <w:bookmarkEnd w:id="470"/>
      <w:r>
        <w:rPr>
          <w:rFonts w:hint="eastAsia" w:ascii="宋体" w:hAnsi="宋体" w:eastAsia="宋体" w:cs="宋体"/>
          <w:b w:val="0"/>
          <w:color w:val="auto"/>
          <w:sz w:val="24"/>
          <w:szCs w:val="24"/>
          <w:highlight w:val="none"/>
        </w:rPr>
        <w:t>包人违约</w:t>
      </w:r>
      <w:bookmarkEnd w:id="471"/>
    </w:p>
    <w:bookmarkEnd w:id="472"/>
    <w:p w14:paraId="15E2383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16.1.1 发包人违约的情形</w:t>
      </w:r>
    </w:p>
    <w:p w14:paraId="32AC26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在合同履行过程中发生的下列情形，属于发包人违约：</w:t>
      </w:r>
    </w:p>
    <w:p w14:paraId="7613DB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（1）因发包人原因未能在计划开工日期前7天内下达开工通知的；</w:t>
      </w:r>
    </w:p>
    <w:p w14:paraId="16F639A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w:t>
      </w:r>
    </w:p>
    <w:p w14:paraId="1FC50E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w:t>
      </w:r>
    </w:p>
    <w:p w14:paraId="3FEDBB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w:t>
      </w:r>
    </w:p>
    <w:p w14:paraId="7F35E77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（5）因发包人违反合同约定造成暂停施工的；</w:t>
      </w:r>
    </w:p>
    <w:p w14:paraId="2DDDE6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w:t>
      </w:r>
    </w:p>
    <w:p w14:paraId="084D3F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（7）发包人明确表示或者以其行为表明不履行合同主要义务的；</w:t>
      </w:r>
    </w:p>
    <w:p w14:paraId="20A5BED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（8）发包人未能按照合同约定履行其他义务的。</w:t>
      </w:r>
    </w:p>
    <w:p w14:paraId="4FD9FDE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19AE77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17C97C8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710797E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16.1.3 因发包人违约解除合同</w:t>
      </w:r>
    </w:p>
    <w:p w14:paraId="6E1C5CC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25C1B3A">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16.1.4 因发包人违约解除合同后的付款</w:t>
      </w:r>
    </w:p>
    <w:p w14:paraId="1BE0D36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承包人按照本款约定解除合同的，发包人应在解除合同后28天内支付下列款项，并解除履约担保：</w:t>
      </w:r>
    </w:p>
    <w:p w14:paraId="15921B4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（1）合同解除前所完成工作的价款；</w:t>
      </w:r>
    </w:p>
    <w:p w14:paraId="727854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（2）承包人为工程施工订购并已付款的材料、工程设备和其他物品的价款；</w:t>
      </w:r>
    </w:p>
    <w:p w14:paraId="4DB55B7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（3）承包人撤离施工现场以及遣散承包人人员的款项；</w:t>
      </w:r>
    </w:p>
    <w:p w14:paraId="75965CE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（4）按照合同约定在合同解除前应支付的违约金；</w:t>
      </w:r>
    </w:p>
    <w:p w14:paraId="0D8F7AA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（5）按照合同约定应当支付给承包人的其他款项；</w:t>
      </w:r>
    </w:p>
    <w:p w14:paraId="01C2405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（6）按照合同约定应退还的质量保证金；</w:t>
      </w:r>
    </w:p>
    <w:p w14:paraId="5A1D825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（7）因解除合同给承包人造成的损失。</w:t>
      </w:r>
    </w:p>
    <w:p w14:paraId="682E9B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合同当事人未能就解除合同后的结清达成一致的，按照第20条〔争议解决〕的约定处理。</w:t>
      </w:r>
    </w:p>
    <w:p w14:paraId="23DBCB4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34850105">
      <w:pPr>
        <w:pStyle w:val="7"/>
        <w:spacing w:before="120" w:after="120" w:line="312" w:lineRule="auto"/>
        <w:ind w:firstLine="480" w:firstLineChars="200"/>
        <w:rPr>
          <w:rFonts w:ascii="宋体" w:hAnsi="宋体" w:eastAsia="宋体" w:cs="宋体"/>
          <w:b w:val="0"/>
          <w:color w:val="auto"/>
          <w:sz w:val="24"/>
          <w:szCs w:val="24"/>
          <w:highlight w:val="none"/>
        </w:rPr>
      </w:pPr>
      <w:bookmarkStart w:id="473" w:name="_Toc351203605"/>
      <w:bookmarkStart w:id="474" w:name="_Toc296346632"/>
      <w:bookmarkStart w:id="475" w:name="_Toc296503131"/>
      <w:bookmarkStart w:id="476" w:name="_Toc337558822"/>
      <w:r>
        <w:rPr>
          <w:rFonts w:hint="eastAsia" w:ascii="宋体" w:hAnsi="宋体" w:eastAsia="宋体" w:cs="宋体"/>
          <w:b w:val="0"/>
          <w:color w:val="auto"/>
          <w:sz w:val="24"/>
          <w:szCs w:val="24"/>
          <w:highlight w:val="none"/>
        </w:rPr>
        <w:t>16.2 承包人违约</w:t>
      </w:r>
      <w:bookmarkEnd w:id="473"/>
    </w:p>
    <w:bookmarkEnd w:id="474"/>
    <w:bookmarkEnd w:id="475"/>
    <w:bookmarkEnd w:id="476"/>
    <w:p w14:paraId="43E04E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7FB7AA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在合同履行过程中发生的下列情形，属于承包人违约：</w:t>
      </w:r>
    </w:p>
    <w:p w14:paraId="7385C1B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（1）承包人违反合同约定进行转包或违法分包的；</w:t>
      </w:r>
    </w:p>
    <w:p w14:paraId="50A8E2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（2）承包人违反合同约定采购和使用不合格的材料和工程设备的；</w:t>
      </w:r>
    </w:p>
    <w:p w14:paraId="3935225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（3）因承包人原因导致工程质量不符合合同要求的； </w:t>
      </w:r>
    </w:p>
    <w:p w14:paraId="01DA8F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（4）承包人违反第8.9款〔材料与设备专用要求〕的约定，未经批准，私自将已按照合同约定进入施工现场的材料或设备撤离施工现场的；</w:t>
      </w:r>
    </w:p>
    <w:p w14:paraId="6EF471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10CDCE5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761C707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5A42D45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（8）承包人未能按照合同约定履行其他义务的。</w:t>
      </w:r>
    </w:p>
    <w:p w14:paraId="117CE89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3606A2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16.2.2 承包人违约的责任</w:t>
      </w:r>
    </w:p>
    <w:p w14:paraId="0693F7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103153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16.2.3 因承包人违约解除合同</w:t>
      </w:r>
    </w:p>
    <w:p w14:paraId="51EC61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C960BA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16.2.4因承包人违约解除合同后的处理</w:t>
      </w:r>
    </w:p>
    <w:p w14:paraId="38E0EAC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因承包人原因导致合同解除的，则合同当事人应在合同解除后28天内完成估价、付款和清算，并按以下约定执行：</w:t>
      </w:r>
    </w:p>
    <w:p w14:paraId="1184313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414DB50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（2）合同解除后，承包人应支付的违约金；</w:t>
      </w:r>
    </w:p>
    <w:p w14:paraId="2F65D3B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（3）合同解除后，因解除合同给发包人造成的损失；</w:t>
      </w:r>
    </w:p>
    <w:p w14:paraId="664B9F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（4）合同解除后，承包人应按照发包人要求和监理人的指示完成现场的清理和撤离；</w:t>
      </w:r>
    </w:p>
    <w:p w14:paraId="69A1ACA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（5）发包人和承包人应在合同解除后进行清算，出具最终结清付款证书，结清全部款项。</w:t>
      </w:r>
    </w:p>
    <w:p w14:paraId="2D6093E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C0C6B8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16.2.5采购合同权益转让</w:t>
      </w:r>
    </w:p>
    <w:p w14:paraId="373EF2C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64E90D4">
      <w:pPr>
        <w:pStyle w:val="7"/>
        <w:spacing w:before="120" w:after="120" w:line="312" w:lineRule="auto"/>
        <w:ind w:firstLine="480" w:firstLineChars="200"/>
        <w:rPr>
          <w:rFonts w:ascii="宋体" w:hAnsi="宋体" w:eastAsia="宋体" w:cs="宋体"/>
          <w:b w:val="0"/>
          <w:color w:val="auto"/>
          <w:sz w:val="24"/>
          <w:szCs w:val="24"/>
          <w:highlight w:val="none"/>
        </w:rPr>
      </w:pPr>
      <w:bookmarkStart w:id="477" w:name="_Toc351203606"/>
      <w:r>
        <w:rPr>
          <w:rFonts w:hint="eastAsia" w:ascii="宋体" w:hAnsi="宋体" w:eastAsia="宋体" w:cs="宋体"/>
          <w:b w:val="0"/>
          <w:color w:val="auto"/>
          <w:sz w:val="24"/>
          <w:szCs w:val="24"/>
          <w:highlight w:val="none"/>
        </w:rPr>
        <w:t>16.3 第三人造成的违约</w:t>
      </w:r>
      <w:bookmarkEnd w:id="477"/>
    </w:p>
    <w:p w14:paraId="6B567FD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07F165AB">
      <w:pPr>
        <w:pStyle w:val="6"/>
        <w:spacing w:before="120" w:after="120" w:line="312" w:lineRule="auto"/>
        <w:rPr>
          <w:rFonts w:ascii="宋体" w:hAnsi="宋体" w:eastAsia="宋体" w:cs="宋体"/>
          <w:b w:val="0"/>
          <w:color w:val="auto"/>
          <w:sz w:val="24"/>
          <w:szCs w:val="24"/>
          <w:highlight w:val="none"/>
        </w:rPr>
      </w:pPr>
      <w:bookmarkStart w:id="478" w:name="_Toc351203607"/>
      <w:bookmarkStart w:id="479" w:name="_Toc337558823"/>
      <w:bookmarkStart w:id="480" w:name="_Toc296346617"/>
      <w:bookmarkStart w:id="481" w:name="_Toc296503116"/>
      <w:r>
        <w:rPr>
          <w:rFonts w:hint="eastAsia" w:ascii="宋体" w:hAnsi="宋体" w:eastAsia="宋体" w:cs="宋体"/>
          <w:b w:val="0"/>
          <w:color w:val="auto"/>
          <w:sz w:val="24"/>
          <w:szCs w:val="24"/>
          <w:highlight w:val="none"/>
        </w:rPr>
        <w:t>17. 不可抗力</w:t>
      </w:r>
      <w:bookmarkEnd w:id="478"/>
      <w:r>
        <w:rPr>
          <w:rFonts w:hint="eastAsia" w:ascii="宋体" w:hAnsi="宋体" w:eastAsia="宋体" w:cs="宋体"/>
          <w:b w:val="0"/>
          <w:color w:val="auto"/>
          <w:sz w:val="24"/>
          <w:szCs w:val="24"/>
          <w:highlight w:val="none"/>
        </w:rPr>
        <w:t xml:space="preserve"> </w:t>
      </w:r>
      <w:bookmarkEnd w:id="479"/>
      <w:bookmarkEnd w:id="480"/>
      <w:bookmarkEnd w:id="481"/>
    </w:p>
    <w:p w14:paraId="42B9D549">
      <w:pPr>
        <w:pStyle w:val="7"/>
        <w:spacing w:before="120" w:after="120" w:line="312" w:lineRule="auto"/>
        <w:ind w:firstLine="480" w:firstLineChars="200"/>
        <w:rPr>
          <w:rFonts w:ascii="宋体" w:hAnsi="宋体" w:eastAsia="宋体" w:cs="宋体"/>
          <w:b w:val="0"/>
          <w:color w:val="auto"/>
          <w:sz w:val="24"/>
          <w:szCs w:val="24"/>
          <w:highlight w:val="none"/>
        </w:rPr>
      </w:pPr>
      <w:bookmarkStart w:id="482" w:name="_Toc351203608"/>
      <w:bookmarkStart w:id="483" w:name="_Toc296503117"/>
      <w:bookmarkStart w:id="484" w:name="_Toc296346618"/>
      <w:bookmarkStart w:id="485" w:name="_Toc337558824"/>
      <w:r>
        <w:rPr>
          <w:rFonts w:hint="eastAsia" w:ascii="宋体" w:hAnsi="宋体" w:eastAsia="宋体" w:cs="宋体"/>
          <w:b w:val="0"/>
          <w:color w:val="auto"/>
          <w:sz w:val="24"/>
          <w:szCs w:val="24"/>
          <w:highlight w:val="none"/>
        </w:rPr>
        <w:t>17.1 不可抗力的确认</w:t>
      </w:r>
      <w:bookmarkEnd w:id="482"/>
    </w:p>
    <w:bookmarkEnd w:id="483"/>
    <w:bookmarkEnd w:id="484"/>
    <w:bookmarkEnd w:id="485"/>
    <w:p w14:paraId="446C645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20BC3A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6B715C8">
      <w:pPr>
        <w:pStyle w:val="7"/>
        <w:spacing w:before="120" w:after="120" w:line="312" w:lineRule="auto"/>
        <w:ind w:firstLine="480" w:firstLineChars="200"/>
        <w:rPr>
          <w:rFonts w:ascii="宋体" w:hAnsi="宋体" w:eastAsia="宋体" w:cs="宋体"/>
          <w:b w:val="0"/>
          <w:color w:val="auto"/>
          <w:sz w:val="24"/>
          <w:szCs w:val="24"/>
          <w:highlight w:val="none"/>
        </w:rPr>
      </w:pPr>
      <w:bookmarkStart w:id="486" w:name="_Toc351203609"/>
      <w:bookmarkStart w:id="487" w:name="_Toc296346619"/>
      <w:bookmarkStart w:id="488" w:name="_Toc337558825"/>
      <w:bookmarkStart w:id="489" w:name="_Toc296503118"/>
      <w:r>
        <w:rPr>
          <w:rFonts w:hint="eastAsia" w:ascii="宋体" w:hAnsi="宋体" w:eastAsia="宋体" w:cs="宋体"/>
          <w:b w:val="0"/>
          <w:color w:val="auto"/>
          <w:sz w:val="24"/>
          <w:szCs w:val="24"/>
          <w:highlight w:val="none"/>
        </w:rPr>
        <w:t>17.2 不可抗力的通知</w:t>
      </w:r>
      <w:bookmarkEnd w:id="486"/>
    </w:p>
    <w:bookmarkEnd w:id="487"/>
    <w:bookmarkEnd w:id="488"/>
    <w:bookmarkEnd w:id="489"/>
    <w:p w14:paraId="65EA18F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505D09E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2740FAA">
      <w:pPr>
        <w:pStyle w:val="7"/>
        <w:spacing w:before="120" w:after="120" w:line="312" w:lineRule="auto"/>
        <w:ind w:firstLine="480" w:firstLineChars="200"/>
        <w:rPr>
          <w:rFonts w:ascii="宋体" w:hAnsi="宋体" w:eastAsia="宋体" w:cs="宋体"/>
          <w:b w:val="0"/>
          <w:color w:val="auto"/>
          <w:sz w:val="24"/>
          <w:szCs w:val="24"/>
          <w:highlight w:val="none"/>
        </w:rPr>
      </w:pPr>
      <w:bookmarkStart w:id="490" w:name="_Toc351203610"/>
      <w:bookmarkStart w:id="491" w:name="_Toc296346620"/>
      <w:bookmarkStart w:id="492" w:name="_Toc296503119"/>
      <w:bookmarkStart w:id="493" w:name="_Toc337558826"/>
      <w:r>
        <w:rPr>
          <w:rFonts w:hint="eastAsia" w:ascii="宋体" w:hAnsi="宋体" w:eastAsia="宋体" w:cs="宋体"/>
          <w:b w:val="0"/>
          <w:color w:val="auto"/>
          <w:sz w:val="24"/>
          <w:szCs w:val="24"/>
          <w:highlight w:val="none"/>
        </w:rPr>
        <w:t>17.3 不可抗力后果的承担</w:t>
      </w:r>
      <w:bookmarkEnd w:id="490"/>
    </w:p>
    <w:bookmarkEnd w:id="491"/>
    <w:bookmarkEnd w:id="492"/>
    <w:bookmarkEnd w:id="493"/>
    <w:p w14:paraId="280617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123A1D5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17.3.2 不可抗力导致的人员伤亡、财产损失、费用增加和（或）工期延误等后果，由合同当事人按以下原则承担：</w:t>
      </w:r>
    </w:p>
    <w:p w14:paraId="69DD3F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（1）永久工程、已运至施工现场的材料和工程设备的损坏，以及因工程损坏造成的第三人人员伤亡和财产损失由发包人承担；</w:t>
      </w:r>
    </w:p>
    <w:p w14:paraId="217C73D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（2）承包人施工设备的损坏由承包人承担；</w:t>
      </w:r>
    </w:p>
    <w:p w14:paraId="16D0015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（3）发包人和承包人承担各自人员伤亡和财产的损失；</w:t>
      </w:r>
    </w:p>
    <w:p w14:paraId="3139A40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FF31D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（5）因不可抗力引起或将引起工期延误，发包人要求赶工的，由此增加的赶工费用由发包人承担；</w:t>
      </w:r>
    </w:p>
    <w:p w14:paraId="4E7E5C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（6）承包人在停工期间按照发包人要求照管、清理和修复工程的费用由发包人承担。</w:t>
      </w:r>
    </w:p>
    <w:p w14:paraId="1BBE404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1FA2ED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因合同一方迟延履行合同义务，在迟延履行期间遭遇不可抗力的，不免除其违约责任。</w:t>
      </w:r>
    </w:p>
    <w:p w14:paraId="22B8506C">
      <w:pPr>
        <w:pStyle w:val="7"/>
        <w:spacing w:before="120" w:after="120" w:line="312" w:lineRule="auto"/>
        <w:ind w:firstLine="480" w:firstLineChars="200"/>
        <w:rPr>
          <w:rFonts w:ascii="宋体" w:hAnsi="宋体" w:eastAsia="宋体" w:cs="宋体"/>
          <w:b w:val="0"/>
          <w:color w:val="auto"/>
          <w:sz w:val="24"/>
          <w:szCs w:val="24"/>
          <w:highlight w:val="none"/>
        </w:rPr>
      </w:pPr>
      <w:bookmarkStart w:id="494" w:name="_Toc351203611"/>
      <w:bookmarkStart w:id="495" w:name="_Toc337558827"/>
      <w:r>
        <w:rPr>
          <w:rFonts w:hint="eastAsia" w:ascii="宋体" w:hAnsi="宋体" w:eastAsia="宋体" w:cs="宋体"/>
          <w:b w:val="0"/>
          <w:color w:val="auto"/>
          <w:sz w:val="24"/>
          <w:szCs w:val="24"/>
          <w:highlight w:val="none"/>
        </w:rPr>
        <w:t>17.4 因不可抗力解除合同</w:t>
      </w:r>
      <w:bookmarkEnd w:id="494"/>
    </w:p>
    <w:bookmarkEnd w:id="495"/>
    <w:p w14:paraId="33A3D43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AB1301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（1）合同解除前承包人已完成工作的价款；</w:t>
      </w:r>
    </w:p>
    <w:p w14:paraId="12EB349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（2）承包人为工程订购的并已交付给承包人，或承包人有责任接受交付的材料、工程设备和其他物品的价款；</w:t>
      </w:r>
    </w:p>
    <w:p w14:paraId="45FA63C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（3）发包人要求承包人退货或解除订货合同而产生的费用，或因不能退货或解除合同而产生的损失；</w:t>
      </w:r>
    </w:p>
    <w:p w14:paraId="552D0FD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（4）承包人撤离施工现场以及遣散承包人人员的费用；</w:t>
      </w:r>
    </w:p>
    <w:p w14:paraId="726A2E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（5）按照合同约定在合同解除前应支付给承包人的其他款项；</w:t>
      </w:r>
    </w:p>
    <w:p w14:paraId="19A729E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（6）扣减承包人按照合同约定应向发包人支付的款项；</w:t>
      </w:r>
    </w:p>
    <w:p w14:paraId="1C1FDE8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（7）双方商定或确定的其他款项。</w:t>
      </w:r>
    </w:p>
    <w:p w14:paraId="2E287A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除专用合同条款另有约定外，合同解除后，发包人应在商定或确定上述款项后28天内完成上述款项的支付。</w:t>
      </w:r>
    </w:p>
    <w:p w14:paraId="7F7EF464">
      <w:pPr>
        <w:pStyle w:val="6"/>
        <w:spacing w:before="120" w:after="120" w:line="312" w:lineRule="auto"/>
        <w:rPr>
          <w:rFonts w:ascii="宋体" w:hAnsi="宋体" w:eastAsia="宋体" w:cs="宋体"/>
          <w:b w:val="0"/>
          <w:color w:val="auto"/>
          <w:sz w:val="24"/>
          <w:szCs w:val="24"/>
          <w:highlight w:val="none"/>
        </w:rPr>
      </w:pPr>
      <w:bookmarkStart w:id="496" w:name="_Toc351203612"/>
      <w:bookmarkStart w:id="497" w:name="_Toc337558828"/>
      <w:bookmarkStart w:id="498" w:name="_Toc296503120"/>
      <w:bookmarkStart w:id="499" w:name="_Toc296346621"/>
      <w:r>
        <w:rPr>
          <w:rFonts w:hint="eastAsia" w:ascii="宋体" w:hAnsi="宋体" w:eastAsia="宋体" w:cs="宋体"/>
          <w:b w:val="0"/>
          <w:color w:val="auto"/>
          <w:sz w:val="24"/>
          <w:szCs w:val="24"/>
          <w:highlight w:val="none"/>
        </w:rPr>
        <w:t>18. 保险</w:t>
      </w:r>
      <w:bookmarkEnd w:id="496"/>
    </w:p>
    <w:bookmarkEnd w:id="497"/>
    <w:bookmarkEnd w:id="498"/>
    <w:bookmarkEnd w:id="499"/>
    <w:p w14:paraId="3CD6E442">
      <w:pPr>
        <w:pStyle w:val="7"/>
        <w:spacing w:before="120" w:after="120" w:line="312" w:lineRule="auto"/>
        <w:ind w:firstLine="480" w:firstLineChars="200"/>
        <w:rPr>
          <w:rFonts w:ascii="宋体" w:hAnsi="宋体" w:eastAsia="宋体" w:cs="宋体"/>
          <w:b w:val="0"/>
          <w:color w:val="auto"/>
          <w:sz w:val="24"/>
          <w:szCs w:val="24"/>
          <w:highlight w:val="none"/>
        </w:rPr>
      </w:pPr>
      <w:bookmarkStart w:id="500" w:name="_Toc351203613"/>
      <w:bookmarkStart w:id="501" w:name="_Toc296503121"/>
      <w:bookmarkStart w:id="502" w:name="_Toc337558829"/>
      <w:bookmarkStart w:id="503" w:name="_Toc296346622"/>
      <w:r>
        <w:rPr>
          <w:rFonts w:hint="eastAsia" w:ascii="宋体" w:hAnsi="宋体" w:eastAsia="宋体" w:cs="宋体"/>
          <w:b w:val="0"/>
          <w:color w:val="auto"/>
          <w:sz w:val="24"/>
          <w:szCs w:val="24"/>
          <w:highlight w:val="none"/>
        </w:rPr>
        <w:t>18.1 工程保险</w:t>
      </w:r>
      <w:bookmarkEnd w:id="500"/>
    </w:p>
    <w:bookmarkEnd w:id="501"/>
    <w:bookmarkEnd w:id="502"/>
    <w:bookmarkEnd w:id="503"/>
    <w:p w14:paraId="45E7C16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78256E25">
      <w:pPr>
        <w:pStyle w:val="7"/>
        <w:spacing w:before="120" w:after="120" w:line="312" w:lineRule="auto"/>
        <w:ind w:firstLine="480" w:firstLineChars="200"/>
        <w:rPr>
          <w:rFonts w:ascii="宋体" w:hAnsi="宋体" w:eastAsia="宋体" w:cs="宋体"/>
          <w:b w:val="0"/>
          <w:color w:val="auto"/>
          <w:sz w:val="24"/>
          <w:szCs w:val="24"/>
          <w:highlight w:val="none"/>
        </w:rPr>
      </w:pPr>
      <w:bookmarkStart w:id="504" w:name="_Toc351203614"/>
      <w:bookmarkStart w:id="505" w:name="_Toc296346623"/>
      <w:bookmarkStart w:id="506" w:name="_Toc337558830"/>
      <w:bookmarkStart w:id="507" w:name="_Toc296503122"/>
      <w:r>
        <w:rPr>
          <w:rFonts w:hint="eastAsia" w:ascii="宋体" w:hAnsi="宋体" w:eastAsia="宋体" w:cs="宋体"/>
          <w:b w:val="0"/>
          <w:color w:val="auto"/>
          <w:sz w:val="24"/>
          <w:szCs w:val="24"/>
          <w:highlight w:val="none"/>
        </w:rPr>
        <w:t>18.2 工伤保险</w:t>
      </w:r>
      <w:bookmarkEnd w:id="504"/>
    </w:p>
    <w:bookmarkEnd w:id="505"/>
    <w:bookmarkEnd w:id="506"/>
    <w:bookmarkEnd w:id="507"/>
    <w:p w14:paraId="659AB3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18.2.1 发包人应依照法律规定参加工伤保险。</w:t>
      </w:r>
    </w:p>
    <w:p w14:paraId="526953B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4808FA1D">
      <w:pPr>
        <w:pStyle w:val="7"/>
        <w:spacing w:before="120" w:after="120" w:line="312" w:lineRule="auto"/>
        <w:ind w:firstLine="480" w:firstLineChars="200"/>
        <w:rPr>
          <w:rFonts w:ascii="宋体" w:hAnsi="宋体" w:eastAsia="宋体" w:cs="宋体"/>
          <w:b w:val="0"/>
          <w:color w:val="auto"/>
          <w:sz w:val="24"/>
          <w:szCs w:val="24"/>
          <w:highlight w:val="none"/>
        </w:rPr>
      </w:pPr>
      <w:bookmarkStart w:id="508" w:name="_Toc351203615"/>
      <w:bookmarkStart w:id="509" w:name="_Toc296346626"/>
      <w:bookmarkStart w:id="510" w:name="_Toc337558831"/>
      <w:bookmarkStart w:id="511" w:name="_Toc296503125"/>
      <w:r>
        <w:rPr>
          <w:rFonts w:hint="eastAsia" w:ascii="宋体" w:hAnsi="宋体" w:eastAsia="宋体" w:cs="宋体"/>
          <w:b w:val="0"/>
          <w:color w:val="auto"/>
          <w:sz w:val="24"/>
          <w:szCs w:val="24"/>
          <w:highlight w:val="none"/>
        </w:rPr>
        <w:t>18.3其他保险</w:t>
      </w:r>
      <w:bookmarkEnd w:id="508"/>
    </w:p>
    <w:bookmarkEnd w:id="509"/>
    <w:bookmarkEnd w:id="510"/>
    <w:bookmarkEnd w:id="511"/>
    <w:p w14:paraId="2527E56C">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2F1A5DB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09E11B93">
      <w:pPr>
        <w:pStyle w:val="7"/>
        <w:spacing w:before="120" w:after="120" w:line="312" w:lineRule="auto"/>
        <w:ind w:firstLine="480" w:firstLineChars="200"/>
        <w:rPr>
          <w:rFonts w:ascii="宋体" w:hAnsi="宋体" w:eastAsia="宋体" w:cs="宋体"/>
          <w:b w:val="0"/>
          <w:color w:val="auto"/>
          <w:sz w:val="24"/>
          <w:szCs w:val="24"/>
          <w:highlight w:val="none"/>
        </w:rPr>
      </w:pPr>
      <w:bookmarkStart w:id="512" w:name="_Toc351203616"/>
      <w:r>
        <w:rPr>
          <w:rFonts w:hint="eastAsia" w:ascii="宋体" w:hAnsi="宋体" w:eastAsia="宋体" w:cs="宋体"/>
          <w:b w:val="0"/>
          <w:color w:val="auto"/>
          <w:sz w:val="24"/>
          <w:szCs w:val="24"/>
          <w:highlight w:val="none"/>
        </w:rPr>
        <w:t>18.4持续保险</w:t>
      </w:r>
      <w:bookmarkEnd w:id="512"/>
    </w:p>
    <w:p w14:paraId="16B675F2">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0597A3D3">
      <w:pPr>
        <w:pStyle w:val="7"/>
        <w:spacing w:before="120" w:after="120" w:line="312" w:lineRule="auto"/>
        <w:ind w:firstLine="480" w:firstLineChars="200"/>
        <w:rPr>
          <w:rFonts w:ascii="宋体" w:hAnsi="宋体" w:eastAsia="宋体" w:cs="宋体"/>
          <w:b w:val="0"/>
          <w:color w:val="auto"/>
          <w:sz w:val="24"/>
          <w:szCs w:val="24"/>
          <w:highlight w:val="none"/>
        </w:rPr>
      </w:pPr>
      <w:bookmarkStart w:id="513" w:name="_Toc351203617"/>
      <w:bookmarkStart w:id="514" w:name="_Toc296346627"/>
      <w:bookmarkStart w:id="515" w:name="_Toc296503126"/>
      <w:bookmarkStart w:id="516" w:name="_Toc337558832"/>
      <w:r>
        <w:rPr>
          <w:rFonts w:hint="eastAsia" w:ascii="宋体" w:hAnsi="宋体" w:eastAsia="宋体" w:cs="宋体"/>
          <w:b w:val="0"/>
          <w:color w:val="auto"/>
          <w:sz w:val="24"/>
          <w:szCs w:val="24"/>
          <w:highlight w:val="none"/>
        </w:rPr>
        <w:t>18.5 保险凭证</w:t>
      </w:r>
      <w:bookmarkEnd w:id="513"/>
    </w:p>
    <w:bookmarkEnd w:id="514"/>
    <w:bookmarkEnd w:id="515"/>
    <w:bookmarkEnd w:id="516"/>
    <w:p w14:paraId="368A48FA">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778CDA32">
      <w:pPr>
        <w:pStyle w:val="7"/>
        <w:spacing w:before="120" w:after="120" w:line="312" w:lineRule="auto"/>
        <w:ind w:firstLine="480" w:firstLineChars="200"/>
        <w:rPr>
          <w:rFonts w:ascii="宋体" w:hAnsi="宋体" w:eastAsia="宋体" w:cs="宋体"/>
          <w:b w:val="0"/>
          <w:color w:val="auto"/>
          <w:sz w:val="24"/>
          <w:szCs w:val="24"/>
          <w:highlight w:val="none"/>
        </w:rPr>
      </w:pPr>
      <w:bookmarkStart w:id="517" w:name="_Toc351203618"/>
      <w:bookmarkStart w:id="518" w:name="_Toc296503127"/>
      <w:bookmarkStart w:id="519" w:name="_Toc337558833"/>
      <w:bookmarkStart w:id="520" w:name="_Toc296346628"/>
      <w:r>
        <w:rPr>
          <w:rFonts w:hint="eastAsia" w:ascii="宋体" w:hAnsi="宋体" w:eastAsia="宋体" w:cs="宋体"/>
          <w:b w:val="0"/>
          <w:color w:val="auto"/>
          <w:sz w:val="24"/>
          <w:szCs w:val="24"/>
          <w:highlight w:val="none"/>
        </w:rPr>
        <w:t>18.6 未按约定投保的补救</w:t>
      </w:r>
      <w:bookmarkEnd w:id="517"/>
    </w:p>
    <w:bookmarkEnd w:id="518"/>
    <w:bookmarkEnd w:id="519"/>
    <w:bookmarkEnd w:id="520"/>
    <w:p w14:paraId="6A68C2FA">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A309A9E">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667BA4E0">
      <w:pPr>
        <w:pStyle w:val="7"/>
        <w:spacing w:before="120" w:after="120" w:line="312" w:lineRule="auto"/>
        <w:ind w:firstLine="480" w:firstLineChars="200"/>
        <w:rPr>
          <w:rFonts w:ascii="宋体" w:hAnsi="宋体" w:eastAsia="宋体" w:cs="宋体"/>
          <w:b w:val="0"/>
          <w:color w:val="auto"/>
          <w:sz w:val="24"/>
          <w:szCs w:val="24"/>
          <w:highlight w:val="none"/>
        </w:rPr>
      </w:pPr>
      <w:bookmarkStart w:id="521" w:name="_Toc351203619"/>
      <w:bookmarkStart w:id="522" w:name="_Toc337558834"/>
      <w:r>
        <w:rPr>
          <w:rFonts w:hint="eastAsia" w:ascii="宋体" w:hAnsi="宋体" w:eastAsia="宋体" w:cs="宋体"/>
          <w:b w:val="0"/>
          <w:color w:val="auto"/>
          <w:sz w:val="24"/>
          <w:szCs w:val="24"/>
          <w:highlight w:val="none"/>
        </w:rPr>
        <w:t>18.7 通知义务</w:t>
      </w:r>
      <w:bookmarkEnd w:id="521"/>
    </w:p>
    <w:bookmarkEnd w:id="522"/>
    <w:p w14:paraId="0F50BCB3">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494E6B7">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保险事故发生时，投保人应按照保险合同规定的条件和期限及时向保险人报告。发包人和承包人应当在知道保险事故发生后及时通知对方。</w:t>
      </w:r>
    </w:p>
    <w:p w14:paraId="1BF42471">
      <w:pPr>
        <w:pStyle w:val="6"/>
        <w:spacing w:before="120" w:after="120" w:line="312" w:lineRule="auto"/>
        <w:rPr>
          <w:rFonts w:ascii="宋体" w:hAnsi="宋体" w:eastAsia="宋体" w:cs="宋体"/>
          <w:b w:val="0"/>
          <w:color w:val="auto"/>
          <w:sz w:val="24"/>
          <w:szCs w:val="24"/>
          <w:highlight w:val="none"/>
        </w:rPr>
      </w:pPr>
      <w:bookmarkStart w:id="523" w:name="_Toc351203620"/>
      <w:bookmarkStart w:id="524" w:name="_Toc296346641"/>
      <w:bookmarkStart w:id="525" w:name="_Toc296503140"/>
      <w:bookmarkStart w:id="526" w:name="_Toc337558835"/>
      <w:r>
        <w:rPr>
          <w:rFonts w:hint="eastAsia" w:ascii="宋体" w:hAnsi="宋体" w:eastAsia="宋体" w:cs="宋体"/>
          <w:b w:val="0"/>
          <w:color w:val="auto"/>
          <w:sz w:val="24"/>
          <w:szCs w:val="24"/>
          <w:highlight w:val="none"/>
        </w:rPr>
        <w:t>19. 索赔</w:t>
      </w:r>
      <w:bookmarkEnd w:id="523"/>
    </w:p>
    <w:bookmarkEnd w:id="524"/>
    <w:bookmarkEnd w:id="525"/>
    <w:bookmarkEnd w:id="526"/>
    <w:p w14:paraId="63F6A62A">
      <w:pPr>
        <w:pStyle w:val="7"/>
        <w:spacing w:before="120" w:after="120" w:line="312" w:lineRule="auto"/>
        <w:ind w:firstLine="480" w:firstLineChars="200"/>
        <w:rPr>
          <w:rFonts w:ascii="宋体" w:hAnsi="宋体" w:eastAsia="宋体" w:cs="宋体"/>
          <w:b w:val="0"/>
          <w:color w:val="auto"/>
          <w:sz w:val="24"/>
          <w:szCs w:val="24"/>
          <w:highlight w:val="none"/>
        </w:rPr>
      </w:pPr>
      <w:bookmarkStart w:id="527" w:name="_Toc351203621"/>
      <w:bookmarkStart w:id="528" w:name="_Toc296346642"/>
      <w:bookmarkStart w:id="529" w:name="_Toc296503141"/>
      <w:bookmarkStart w:id="530" w:name="_Toc337558836"/>
      <w:r>
        <w:rPr>
          <w:rFonts w:hint="eastAsia" w:ascii="宋体" w:hAnsi="宋体" w:eastAsia="宋体" w:cs="宋体"/>
          <w:b w:val="0"/>
          <w:color w:val="auto"/>
          <w:sz w:val="24"/>
          <w:szCs w:val="24"/>
          <w:highlight w:val="none"/>
        </w:rPr>
        <w:t>19.1承包人的索赔</w:t>
      </w:r>
      <w:bookmarkEnd w:id="527"/>
    </w:p>
    <w:bookmarkEnd w:id="528"/>
    <w:bookmarkEnd w:id="529"/>
    <w:bookmarkEnd w:id="530"/>
    <w:p w14:paraId="32C9AA7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根据合同约定，承包人认为有权得到追加付款和（或）延长工期的，应按以下程序向发包人提出索赔：</w:t>
      </w:r>
    </w:p>
    <w:p w14:paraId="49788F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E17E9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00E4F8A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1722A7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0E471C42">
      <w:pPr>
        <w:pStyle w:val="7"/>
        <w:spacing w:before="120" w:after="120" w:line="312" w:lineRule="auto"/>
        <w:ind w:firstLine="480" w:firstLineChars="200"/>
        <w:rPr>
          <w:rFonts w:ascii="宋体" w:hAnsi="宋体" w:eastAsia="宋体" w:cs="宋体"/>
          <w:b w:val="0"/>
          <w:color w:val="auto"/>
          <w:sz w:val="24"/>
          <w:szCs w:val="24"/>
          <w:highlight w:val="none"/>
        </w:rPr>
      </w:pPr>
      <w:bookmarkStart w:id="531" w:name="_Toc351203622"/>
      <w:bookmarkStart w:id="532" w:name="_Toc337558837"/>
      <w:bookmarkStart w:id="533" w:name="_Toc296503142"/>
      <w:bookmarkStart w:id="534" w:name="_Toc296346643"/>
      <w:r>
        <w:rPr>
          <w:rFonts w:hint="eastAsia" w:ascii="宋体" w:hAnsi="宋体" w:eastAsia="宋体" w:cs="宋体"/>
          <w:b w:val="0"/>
          <w:color w:val="auto"/>
          <w:sz w:val="24"/>
          <w:szCs w:val="24"/>
          <w:highlight w:val="none"/>
        </w:rPr>
        <w:t>19.2 对承包人索赔的处理</w:t>
      </w:r>
      <w:bookmarkEnd w:id="531"/>
    </w:p>
    <w:bookmarkEnd w:id="532"/>
    <w:bookmarkEnd w:id="533"/>
    <w:bookmarkEnd w:id="534"/>
    <w:p w14:paraId="48AC60F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对承包人索赔的处理如下：</w:t>
      </w:r>
    </w:p>
    <w:p w14:paraId="4A26AEC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（1）监理人应在收到索赔报告后14天内完成审查并报送发包人。监理人对索赔报告存在异议的，有权要求承包人提交全部原始记录副本；</w:t>
      </w:r>
    </w:p>
    <w:p w14:paraId="063595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10B94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（3）承包人接受索赔处理结果的，索赔款项在当期进度款中进行支付；承包人不接受索赔处理结果的，按照第20条〔争议解决〕约定处理。</w:t>
      </w:r>
    </w:p>
    <w:p w14:paraId="6CD0C9BE">
      <w:pPr>
        <w:pStyle w:val="7"/>
        <w:spacing w:before="120" w:after="120" w:line="312" w:lineRule="auto"/>
        <w:ind w:firstLine="480" w:firstLineChars="200"/>
        <w:rPr>
          <w:rFonts w:ascii="宋体" w:hAnsi="宋体" w:eastAsia="宋体" w:cs="宋体"/>
          <w:b w:val="0"/>
          <w:color w:val="auto"/>
          <w:sz w:val="24"/>
          <w:szCs w:val="24"/>
          <w:highlight w:val="none"/>
        </w:rPr>
      </w:pPr>
      <w:bookmarkStart w:id="535" w:name="_Toc351203623"/>
      <w:bookmarkStart w:id="536" w:name="_Toc296503143"/>
      <w:bookmarkStart w:id="537" w:name="_Toc337558838"/>
      <w:bookmarkStart w:id="538" w:name="_Toc296346644"/>
      <w:r>
        <w:rPr>
          <w:rFonts w:hint="eastAsia" w:ascii="宋体" w:hAnsi="宋体" w:eastAsia="宋体" w:cs="宋体"/>
          <w:b w:val="0"/>
          <w:color w:val="auto"/>
          <w:sz w:val="24"/>
          <w:szCs w:val="24"/>
          <w:highlight w:val="none"/>
        </w:rPr>
        <w:t>19.3发包人的索赔</w:t>
      </w:r>
      <w:bookmarkEnd w:id="535"/>
    </w:p>
    <w:bookmarkEnd w:id="536"/>
    <w:bookmarkEnd w:id="537"/>
    <w:bookmarkEnd w:id="538"/>
    <w:p w14:paraId="133337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根据合同约定，发包人认为有权得到赔付金额和（或）延长缺陷责任期的，监理人应向承包人发出通知并附有详细的证明。</w:t>
      </w:r>
    </w:p>
    <w:p w14:paraId="4FE6BE4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024D84">
      <w:pPr>
        <w:pStyle w:val="7"/>
        <w:spacing w:before="120" w:after="120" w:line="312" w:lineRule="auto"/>
        <w:ind w:firstLine="480" w:firstLineChars="200"/>
        <w:rPr>
          <w:rFonts w:ascii="宋体" w:hAnsi="宋体" w:eastAsia="宋体" w:cs="宋体"/>
          <w:b w:val="0"/>
          <w:color w:val="auto"/>
          <w:sz w:val="24"/>
          <w:szCs w:val="24"/>
          <w:highlight w:val="none"/>
        </w:rPr>
      </w:pPr>
      <w:bookmarkStart w:id="539" w:name="_Toc351203624"/>
      <w:bookmarkStart w:id="540" w:name="_Toc296346645"/>
      <w:bookmarkStart w:id="541" w:name="_Toc296503144"/>
      <w:bookmarkStart w:id="542" w:name="_Toc337558839"/>
      <w:r>
        <w:rPr>
          <w:rFonts w:hint="eastAsia" w:ascii="宋体" w:hAnsi="宋体" w:eastAsia="宋体" w:cs="宋体"/>
          <w:b w:val="0"/>
          <w:color w:val="auto"/>
          <w:sz w:val="24"/>
          <w:szCs w:val="24"/>
          <w:highlight w:val="none"/>
        </w:rPr>
        <w:t>19.4 对发包人索赔的处理</w:t>
      </w:r>
      <w:bookmarkEnd w:id="539"/>
    </w:p>
    <w:bookmarkEnd w:id="540"/>
    <w:bookmarkEnd w:id="541"/>
    <w:bookmarkEnd w:id="542"/>
    <w:p w14:paraId="2B5A3C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对发包人索赔的处理如下：</w:t>
      </w:r>
    </w:p>
    <w:p w14:paraId="78FA37C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（1）承包人收到发包人提交的索赔报告后，应及时审查索赔报告的内容、查验发包人证明材料；</w:t>
      </w:r>
    </w:p>
    <w:p w14:paraId="32050E5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001120F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69BE3507">
      <w:pPr>
        <w:pStyle w:val="7"/>
        <w:spacing w:before="120" w:after="120" w:line="312" w:lineRule="auto"/>
        <w:ind w:firstLine="480" w:firstLineChars="200"/>
        <w:rPr>
          <w:rFonts w:ascii="宋体" w:hAnsi="宋体" w:eastAsia="宋体" w:cs="宋体"/>
          <w:b w:val="0"/>
          <w:color w:val="auto"/>
          <w:sz w:val="24"/>
          <w:szCs w:val="24"/>
          <w:highlight w:val="none"/>
        </w:rPr>
      </w:pPr>
      <w:bookmarkStart w:id="543" w:name="_Toc351203625"/>
      <w:r>
        <w:rPr>
          <w:rFonts w:hint="eastAsia" w:ascii="宋体" w:hAnsi="宋体" w:eastAsia="宋体" w:cs="宋体"/>
          <w:b w:val="0"/>
          <w:color w:val="auto"/>
          <w:sz w:val="24"/>
          <w:szCs w:val="24"/>
          <w:highlight w:val="none"/>
        </w:rPr>
        <w:t>19.5 提出索赔的期限</w:t>
      </w:r>
      <w:bookmarkEnd w:id="543"/>
    </w:p>
    <w:p w14:paraId="44197A07">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（1）承包人按第14.2款〔竣工结算审核〕约定接收竣工付款证书后，应被视为已无权再提出在工程接收证书颁发前所发生的任何索赔。</w:t>
      </w:r>
    </w:p>
    <w:p w14:paraId="57878875">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178E8B59">
      <w:pPr>
        <w:pStyle w:val="6"/>
        <w:spacing w:before="120" w:after="120" w:line="288" w:lineRule="auto"/>
        <w:rPr>
          <w:rFonts w:ascii="宋体" w:hAnsi="宋体" w:eastAsia="宋体" w:cs="宋体"/>
          <w:b w:val="0"/>
          <w:color w:val="auto"/>
          <w:sz w:val="24"/>
          <w:szCs w:val="24"/>
          <w:highlight w:val="none"/>
        </w:rPr>
      </w:pPr>
      <w:bookmarkStart w:id="544" w:name="_Toc351203626"/>
      <w:r>
        <w:rPr>
          <w:rFonts w:hint="eastAsia" w:ascii="宋体" w:hAnsi="宋体" w:eastAsia="宋体" w:cs="宋体"/>
          <w:b w:val="0"/>
          <w:color w:val="auto"/>
          <w:sz w:val="24"/>
          <w:szCs w:val="24"/>
          <w:highlight w:val="none"/>
        </w:rPr>
        <w:t>20</w:t>
      </w:r>
      <w:bookmarkStart w:id="545" w:name="_Toc337558840"/>
      <w:bookmarkStart w:id="546" w:name="_Toc296346647"/>
      <w:bookmarkStart w:id="547" w:name="_Toc296503146"/>
      <w:r>
        <w:rPr>
          <w:rFonts w:hint="eastAsia" w:ascii="宋体" w:hAnsi="宋体" w:eastAsia="宋体" w:cs="宋体"/>
          <w:b w:val="0"/>
          <w:color w:val="auto"/>
          <w:sz w:val="24"/>
          <w:szCs w:val="24"/>
          <w:highlight w:val="none"/>
        </w:rPr>
        <w:t>. 争议解决</w:t>
      </w:r>
      <w:bookmarkEnd w:id="544"/>
    </w:p>
    <w:bookmarkEnd w:id="545"/>
    <w:bookmarkEnd w:id="546"/>
    <w:bookmarkEnd w:id="547"/>
    <w:p w14:paraId="5D128A9D">
      <w:pPr>
        <w:pStyle w:val="7"/>
        <w:spacing w:before="120" w:after="120" w:line="288" w:lineRule="auto"/>
        <w:ind w:firstLine="480" w:firstLineChars="200"/>
        <w:rPr>
          <w:rFonts w:ascii="宋体" w:hAnsi="宋体" w:eastAsia="宋体" w:cs="宋体"/>
          <w:b w:val="0"/>
          <w:color w:val="auto"/>
          <w:sz w:val="24"/>
          <w:szCs w:val="24"/>
          <w:highlight w:val="none"/>
        </w:rPr>
      </w:pPr>
      <w:bookmarkStart w:id="548" w:name="_Toc351203627"/>
      <w:bookmarkStart w:id="549" w:name="_Toc337558841"/>
      <w:bookmarkStart w:id="550" w:name="_Toc296503147"/>
      <w:bookmarkStart w:id="551" w:name="_Toc296346648"/>
      <w:r>
        <w:rPr>
          <w:rFonts w:hint="eastAsia" w:ascii="宋体" w:hAnsi="宋体" w:eastAsia="宋体" w:cs="宋体"/>
          <w:b w:val="0"/>
          <w:color w:val="auto"/>
          <w:sz w:val="24"/>
          <w:szCs w:val="24"/>
          <w:highlight w:val="none"/>
        </w:rPr>
        <w:t>20.1和解</w:t>
      </w:r>
      <w:bookmarkEnd w:id="548"/>
    </w:p>
    <w:bookmarkEnd w:id="549"/>
    <w:bookmarkEnd w:id="550"/>
    <w:bookmarkEnd w:id="551"/>
    <w:p w14:paraId="4140474F">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合同当事人可以就争议自行和解，自行和解达成协议的经双方签字并盖章后作为合同补充文件，双方均应遵照执行。</w:t>
      </w:r>
    </w:p>
    <w:p w14:paraId="489D37C0">
      <w:pPr>
        <w:pStyle w:val="7"/>
        <w:spacing w:before="120" w:after="120" w:line="288" w:lineRule="auto"/>
        <w:ind w:firstLine="480" w:firstLineChars="200"/>
        <w:rPr>
          <w:rFonts w:ascii="宋体" w:hAnsi="宋体" w:eastAsia="宋体" w:cs="宋体"/>
          <w:b w:val="0"/>
          <w:color w:val="auto"/>
          <w:sz w:val="24"/>
          <w:szCs w:val="24"/>
          <w:highlight w:val="none"/>
        </w:rPr>
      </w:pPr>
      <w:bookmarkStart w:id="552" w:name="_Toc351203628"/>
      <w:r>
        <w:rPr>
          <w:rFonts w:hint="eastAsia" w:ascii="宋体" w:hAnsi="宋体" w:eastAsia="宋体" w:cs="宋体"/>
          <w:b w:val="0"/>
          <w:color w:val="auto"/>
          <w:sz w:val="24"/>
          <w:szCs w:val="24"/>
          <w:highlight w:val="none"/>
        </w:rPr>
        <w:t>20</w:t>
      </w:r>
      <w:bookmarkStart w:id="553" w:name="_Toc337558842"/>
      <w:bookmarkStart w:id="554" w:name="_Toc296503148"/>
      <w:bookmarkStart w:id="555" w:name="_Toc296346649"/>
      <w:r>
        <w:rPr>
          <w:rFonts w:hint="eastAsia" w:ascii="宋体" w:hAnsi="宋体" w:eastAsia="宋体" w:cs="宋体"/>
          <w:b w:val="0"/>
          <w:color w:val="auto"/>
          <w:sz w:val="24"/>
          <w:szCs w:val="24"/>
          <w:highlight w:val="none"/>
        </w:rPr>
        <w:t>.2调解</w:t>
      </w:r>
      <w:bookmarkEnd w:id="552"/>
    </w:p>
    <w:bookmarkEnd w:id="553"/>
    <w:bookmarkEnd w:id="554"/>
    <w:bookmarkEnd w:id="555"/>
    <w:p w14:paraId="6E2FC604">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6C82CA11">
      <w:pPr>
        <w:pStyle w:val="7"/>
        <w:spacing w:before="120" w:after="120" w:line="288" w:lineRule="auto"/>
        <w:ind w:firstLine="480" w:firstLineChars="200"/>
        <w:rPr>
          <w:rFonts w:ascii="宋体" w:hAnsi="宋体" w:eastAsia="宋体" w:cs="宋体"/>
          <w:b w:val="0"/>
          <w:color w:val="auto"/>
          <w:sz w:val="24"/>
          <w:szCs w:val="24"/>
          <w:highlight w:val="none"/>
        </w:rPr>
      </w:pPr>
      <w:bookmarkStart w:id="556" w:name="_Toc351203629"/>
      <w:bookmarkStart w:id="557" w:name="_Toc296346650"/>
      <w:bookmarkStart w:id="558" w:name="_Toc296503149"/>
      <w:bookmarkStart w:id="559" w:name="_Toc337558843"/>
      <w:r>
        <w:rPr>
          <w:rFonts w:hint="eastAsia" w:ascii="宋体" w:hAnsi="宋体" w:eastAsia="宋体" w:cs="宋体"/>
          <w:b w:val="0"/>
          <w:color w:val="auto"/>
          <w:sz w:val="24"/>
          <w:szCs w:val="24"/>
          <w:highlight w:val="none"/>
        </w:rPr>
        <w:t>20.3争议评审</w:t>
      </w:r>
      <w:bookmarkEnd w:id="556"/>
    </w:p>
    <w:bookmarkEnd w:id="557"/>
    <w:bookmarkEnd w:id="558"/>
    <w:bookmarkEnd w:id="559"/>
    <w:p w14:paraId="77A853E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合同当事人在专用合同条款中约定采取争议评审方式解决争议以及评审规则，并按下列约定执行： </w:t>
      </w:r>
    </w:p>
    <w:p w14:paraId="67200D6E">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20.3.1 争议评审小组的确定</w:t>
      </w:r>
    </w:p>
    <w:p w14:paraId="71AD77DA">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18B2C6F5">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91BCFB5">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除专用合同条款另有约定外，评审员报酬由发包人和承包人各承担一半。</w:t>
      </w:r>
    </w:p>
    <w:p w14:paraId="35D202A7">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45F50EE4">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D76B17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20.3.3 争议评审小组决定的效力</w:t>
      </w:r>
    </w:p>
    <w:p w14:paraId="7ABFC26D">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争议评审小组作出的书面决定经合同当事人签字确认后，对双方具有约束力，双方应遵照执行。</w:t>
      </w:r>
    </w:p>
    <w:p w14:paraId="70E3E43C">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任何一方当事人不接受争议评审小组决定或不履行争议评审小组决定的，双方可选择采用其他争议解决方式。</w:t>
      </w:r>
    </w:p>
    <w:p w14:paraId="5A32168C">
      <w:pPr>
        <w:pStyle w:val="7"/>
        <w:spacing w:before="120" w:after="120" w:line="288" w:lineRule="auto"/>
        <w:ind w:firstLine="480" w:firstLineChars="200"/>
        <w:rPr>
          <w:rFonts w:ascii="宋体" w:hAnsi="宋体" w:eastAsia="宋体" w:cs="宋体"/>
          <w:b w:val="0"/>
          <w:color w:val="auto"/>
          <w:sz w:val="24"/>
          <w:szCs w:val="24"/>
          <w:highlight w:val="none"/>
        </w:rPr>
      </w:pPr>
      <w:bookmarkStart w:id="560" w:name="_Toc351203630"/>
      <w:bookmarkStart w:id="561" w:name="_Toc296503150"/>
      <w:bookmarkStart w:id="562" w:name="_Toc337558844"/>
      <w:bookmarkStart w:id="563" w:name="_Toc296346651"/>
      <w:r>
        <w:rPr>
          <w:rFonts w:hint="eastAsia" w:ascii="宋体" w:hAnsi="宋体" w:eastAsia="宋体" w:cs="宋体"/>
          <w:b w:val="0"/>
          <w:color w:val="auto"/>
          <w:sz w:val="24"/>
          <w:szCs w:val="24"/>
          <w:highlight w:val="none"/>
        </w:rPr>
        <w:t>20.4仲裁或诉讼</w:t>
      </w:r>
      <w:bookmarkEnd w:id="560"/>
    </w:p>
    <w:bookmarkEnd w:id="561"/>
    <w:bookmarkEnd w:id="562"/>
    <w:bookmarkEnd w:id="563"/>
    <w:p w14:paraId="6E01CC50">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因合同及合同有关事项产生的争议，合同当事人可以在专用合同条款中约定以下一种方式解决争议：</w:t>
      </w:r>
    </w:p>
    <w:p w14:paraId="7FE99E86">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（1）向约定的仲裁委员会申请仲裁；</w:t>
      </w:r>
    </w:p>
    <w:p w14:paraId="084EC223">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（2）向有管辖权的人民法院起诉。</w:t>
      </w:r>
    </w:p>
    <w:p w14:paraId="753E15BC">
      <w:pPr>
        <w:pStyle w:val="7"/>
        <w:spacing w:before="120" w:after="120" w:line="288" w:lineRule="auto"/>
        <w:ind w:firstLine="480" w:firstLineChars="200"/>
        <w:rPr>
          <w:rFonts w:ascii="宋体" w:hAnsi="宋体" w:eastAsia="宋体" w:cs="宋体"/>
          <w:b w:val="0"/>
          <w:color w:val="auto"/>
          <w:sz w:val="24"/>
          <w:szCs w:val="24"/>
          <w:highlight w:val="none"/>
        </w:rPr>
      </w:pPr>
      <w:bookmarkStart w:id="564" w:name="_Toc351203631"/>
      <w:bookmarkStart w:id="565" w:name="_Toc296346653"/>
      <w:bookmarkStart w:id="566" w:name="_Toc296503152"/>
      <w:bookmarkStart w:id="567" w:name="_Toc337558845"/>
      <w:r>
        <w:rPr>
          <w:rFonts w:hint="eastAsia" w:ascii="宋体" w:hAnsi="宋体" w:eastAsia="宋体" w:cs="宋体"/>
          <w:b w:val="0"/>
          <w:color w:val="auto"/>
          <w:sz w:val="24"/>
          <w:szCs w:val="24"/>
          <w:highlight w:val="none"/>
        </w:rPr>
        <w:t>20.5争议解决条款效力</w:t>
      </w:r>
      <w:bookmarkEnd w:id="564"/>
    </w:p>
    <w:bookmarkEnd w:id="565"/>
    <w:bookmarkEnd w:id="566"/>
    <w:bookmarkEnd w:id="567"/>
    <w:p w14:paraId="05FCC2C1">
      <w:pPr>
        <w:autoSpaceDE w:val="0"/>
        <w:autoSpaceDN w:val="0"/>
        <w:adjustRightInd w:val="0"/>
        <w:spacing w:line="288" w:lineRule="auto"/>
        <w:ind w:firstLine="480" w:firstLineChars="200"/>
        <w:jc w:val="left"/>
        <w:rPr>
          <w:rFonts w:hint="eastAsia"/>
          <w:color w:val="auto"/>
          <w:highlight w:val="none"/>
        </w:rPr>
      </w:pPr>
      <w:r>
        <w:rPr>
          <w:rFonts w:hint="eastAsia" w:ascii="宋体" w:hAnsi="宋体" w:eastAsia="宋体" w:cs="宋体"/>
          <w:color w:val="auto"/>
          <w:kern w:val="0"/>
          <w:sz w:val="24"/>
          <w:highlight w:val="none"/>
        </w:rPr>
        <w:t xml:space="preserve">合同有关争议解决的条款独立存在，合同的变更、解除、终止、无效或者被撤销均不影响其效力。 </w:t>
      </w:r>
    </w:p>
    <w:p w14:paraId="5787B251">
      <w:pP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br w:type="page"/>
      </w:r>
    </w:p>
    <w:p w14:paraId="5EF7697E">
      <w:pPr>
        <w:pStyle w:val="3"/>
        <w:keepNext w:val="0"/>
        <w:keepLines w:val="0"/>
        <w:spacing w:line="312" w:lineRule="auto"/>
        <w:jc w:val="center"/>
        <w:rPr>
          <w:rFonts w:hint="eastAsia" w:ascii="宋体" w:hAnsi="宋体" w:eastAsia="宋体" w:cs="宋体"/>
          <w:color w:val="auto"/>
          <w:spacing w:val="20"/>
          <w:sz w:val="30"/>
          <w:szCs w:val="30"/>
          <w:highlight w:val="none"/>
        </w:rPr>
      </w:pPr>
      <w:bookmarkStart w:id="568" w:name="_Toc18005"/>
      <w:r>
        <w:rPr>
          <w:rFonts w:hint="eastAsia" w:ascii="宋体" w:hAnsi="宋体" w:eastAsia="宋体" w:cs="宋体"/>
          <w:color w:val="auto"/>
          <w:spacing w:val="20"/>
          <w:sz w:val="30"/>
          <w:szCs w:val="30"/>
          <w:highlight w:val="none"/>
        </w:rPr>
        <w:t>第三部分 专用合同条款</w:t>
      </w:r>
      <w:bookmarkEnd w:id="568"/>
    </w:p>
    <w:p w14:paraId="6CD65C52">
      <w:pPr>
        <w:rPr>
          <w:color w:val="auto"/>
          <w:highlight w:val="none"/>
        </w:rPr>
      </w:pPr>
    </w:p>
    <w:p w14:paraId="7AF1DDF9">
      <w:pPr>
        <w:pStyle w:val="4"/>
        <w:pageBreakBefore w:val="0"/>
        <w:widowControl w:val="0"/>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color w:val="auto"/>
          <w:spacing w:val="0"/>
          <w:sz w:val="28"/>
          <w:szCs w:val="44"/>
          <w:highlight w:val="none"/>
        </w:rPr>
      </w:pPr>
      <w:bookmarkStart w:id="569" w:name="_Toc351203633"/>
      <w:bookmarkStart w:id="570" w:name="_Toc461982826"/>
      <w:bookmarkStart w:id="571" w:name="_Toc439779031"/>
      <w:bookmarkStart w:id="572" w:name="_Toc389065258"/>
      <w:bookmarkStart w:id="573" w:name="_Toc14791"/>
      <w:bookmarkStart w:id="574" w:name="_Toc14784"/>
      <w:bookmarkStart w:id="575" w:name="_Toc373227692"/>
      <w:bookmarkStart w:id="576" w:name="_Toc373478339"/>
      <w:bookmarkStart w:id="577" w:name="_Toc292559361"/>
      <w:bookmarkStart w:id="578" w:name="_Toc296891196"/>
      <w:bookmarkStart w:id="579" w:name="_Toc296944495"/>
      <w:bookmarkStart w:id="580" w:name="_Toc297120456"/>
      <w:bookmarkStart w:id="581" w:name="_Toc297048342"/>
      <w:bookmarkStart w:id="582" w:name="_Toc296346657"/>
      <w:bookmarkStart w:id="583" w:name="_Toc296890984"/>
      <w:bookmarkStart w:id="584" w:name="_Toc292559866"/>
      <w:bookmarkStart w:id="585" w:name="_Toc296503156"/>
      <w:bookmarkStart w:id="586" w:name="_Toc296347155"/>
      <w:r>
        <w:rPr>
          <w:rFonts w:hint="eastAsia" w:ascii="宋体" w:hAnsi="宋体" w:eastAsia="宋体" w:cs="宋体"/>
          <w:color w:val="auto"/>
          <w:spacing w:val="0"/>
          <w:sz w:val="28"/>
          <w:szCs w:val="44"/>
          <w:highlight w:val="none"/>
        </w:rPr>
        <w:t>一</w:t>
      </w:r>
      <w:r>
        <w:rPr>
          <w:rFonts w:hint="eastAsia" w:ascii="宋体" w:hAnsi="宋体" w:eastAsia="宋体" w:cs="宋体"/>
          <w:color w:val="auto"/>
          <w:spacing w:val="0"/>
          <w:sz w:val="28"/>
          <w:szCs w:val="44"/>
          <w:highlight w:val="none"/>
          <w:lang w:eastAsia="zh-CN"/>
        </w:rPr>
        <w:t>、</w:t>
      </w:r>
      <w:r>
        <w:rPr>
          <w:rFonts w:hint="eastAsia" w:ascii="宋体" w:hAnsi="宋体" w:eastAsia="宋体" w:cs="宋体"/>
          <w:color w:val="auto"/>
          <w:spacing w:val="0"/>
          <w:sz w:val="28"/>
          <w:szCs w:val="44"/>
          <w:highlight w:val="none"/>
        </w:rPr>
        <w:t>一般约定</w:t>
      </w:r>
      <w:bookmarkEnd w:id="569"/>
      <w:bookmarkEnd w:id="570"/>
      <w:bookmarkEnd w:id="571"/>
      <w:bookmarkEnd w:id="572"/>
      <w:bookmarkEnd w:id="573"/>
      <w:bookmarkEnd w:id="574"/>
      <w:bookmarkEnd w:id="575"/>
      <w:bookmarkEnd w:id="576"/>
    </w:p>
    <w:bookmarkEnd w:id="577"/>
    <w:bookmarkEnd w:id="578"/>
    <w:bookmarkEnd w:id="579"/>
    <w:bookmarkEnd w:id="580"/>
    <w:bookmarkEnd w:id="581"/>
    <w:bookmarkEnd w:id="582"/>
    <w:bookmarkEnd w:id="583"/>
    <w:bookmarkEnd w:id="584"/>
    <w:bookmarkEnd w:id="585"/>
    <w:bookmarkEnd w:id="586"/>
    <w:p w14:paraId="3CA08920">
      <w:pPr>
        <w:pStyle w:val="5"/>
        <w:pageBreakBefore w:val="0"/>
        <w:widowControl w:val="0"/>
        <w:kinsoku/>
        <w:wordWrap/>
        <w:overflowPunct/>
        <w:topLinePunct w:val="0"/>
        <w:autoSpaceDE/>
        <w:autoSpaceDN/>
        <w:bidi w:val="0"/>
        <w:adjustRightInd w:val="0"/>
        <w:snapToGrid w:val="0"/>
        <w:spacing w:before="0" w:beforeLines="0" w:after="0" w:afterLines="0" w:line="356" w:lineRule="auto"/>
        <w:ind w:firstLine="482" w:firstLineChars="200"/>
        <w:textAlignment w:val="auto"/>
        <w:rPr>
          <w:rFonts w:hint="eastAsia" w:ascii="宋体" w:hAnsi="宋体" w:eastAsia="宋体" w:cs="宋体"/>
          <w:color w:val="auto"/>
          <w:spacing w:val="0"/>
          <w:sz w:val="24"/>
          <w:szCs w:val="40"/>
          <w:highlight w:val="none"/>
        </w:rPr>
      </w:pPr>
      <w:bookmarkStart w:id="587" w:name="_Toc20097"/>
      <w:bookmarkStart w:id="588" w:name="_Toc373227693"/>
      <w:bookmarkStart w:id="589" w:name="_Toc16308"/>
      <w:bookmarkStart w:id="590" w:name="_Toc439779032"/>
      <w:bookmarkStart w:id="591" w:name="_Toc389065259"/>
      <w:bookmarkStart w:id="592" w:name="_Toc461982827"/>
      <w:bookmarkStart w:id="593" w:name="_Toc373478340"/>
      <w:r>
        <w:rPr>
          <w:rFonts w:hint="eastAsia" w:ascii="宋体" w:hAnsi="宋体" w:eastAsia="宋体" w:cs="宋体"/>
          <w:color w:val="auto"/>
          <w:spacing w:val="0"/>
          <w:sz w:val="24"/>
          <w:szCs w:val="40"/>
          <w:highlight w:val="none"/>
        </w:rPr>
        <w:t>1.1 词语定义</w:t>
      </w:r>
      <w:bookmarkEnd w:id="587"/>
      <w:bookmarkEnd w:id="588"/>
      <w:bookmarkEnd w:id="589"/>
      <w:bookmarkEnd w:id="590"/>
      <w:bookmarkEnd w:id="591"/>
      <w:bookmarkEnd w:id="592"/>
      <w:bookmarkEnd w:id="593"/>
    </w:p>
    <w:p w14:paraId="2396FC69">
      <w:pPr>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0"/>
        <w:rPr>
          <w:rFonts w:hint="eastAsia" w:ascii="宋体" w:hAnsi="宋体" w:eastAsia="宋体" w:cs="宋体"/>
          <w:color w:val="auto"/>
          <w:spacing w:val="0"/>
          <w:kern w:val="0"/>
          <w:sz w:val="24"/>
          <w:highlight w:val="none"/>
        </w:rPr>
      </w:pPr>
      <w:bookmarkStart w:id="594" w:name="_Toc14263"/>
      <w:r>
        <w:rPr>
          <w:rFonts w:hint="eastAsia" w:ascii="宋体" w:hAnsi="宋体" w:eastAsia="宋体" w:cs="宋体"/>
          <w:color w:val="auto"/>
          <w:spacing w:val="0"/>
          <w:kern w:val="0"/>
          <w:sz w:val="24"/>
          <w:highlight w:val="none"/>
        </w:rPr>
        <w:t>1.1.1 合同</w:t>
      </w:r>
      <w:bookmarkEnd w:id="594"/>
    </w:p>
    <w:p w14:paraId="278D5CE9">
      <w:pPr>
        <w:spacing w:line="4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1.1.1.10 其他合同文件包括：</w:t>
      </w:r>
      <w:r>
        <w:rPr>
          <w:rFonts w:hint="eastAsia" w:ascii="宋体" w:hAnsi="宋体" w:eastAsia="宋体" w:cs="宋体"/>
          <w:color w:val="auto"/>
          <w:spacing w:val="0"/>
          <w:sz w:val="24"/>
          <w:highlight w:val="none"/>
          <w:u w:val="single"/>
          <w:lang w:eastAsia="zh-CN"/>
        </w:rPr>
        <w:t>投标（响应）文件</w:t>
      </w:r>
      <w:r>
        <w:rPr>
          <w:rFonts w:hint="eastAsia" w:ascii="宋体" w:hAnsi="宋体" w:eastAsia="宋体" w:cs="宋体"/>
          <w:color w:val="auto"/>
          <w:spacing w:val="0"/>
          <w:sz w:val="24"/>
          <w:highlight w:val="none"/>
          <w:u w:val="single"/>
        </w:rPr>
        <w:t>及其附件，</w:t>
      </w:r>
      <w:r>
        <w:rPr>
          <w:rFonts w:hint="eastAsia" w:ascii="宋体" w:hAnsi="宋体" w:eastAsia="宋体" w:cs="宋体"/>
          <w:color w:val="auto"/>
          <w:spacing w:val="0"/>
          <w:sz w:val="24"/>
          <w:highlight w:val="none"/>
          <w:u w:val="single"/>
          <w:lang w:eastAsia="zh-CN"/>
        </w:rPr>
        <w:t>招标（磋商）文件</w:t>
      </w:r>
      <w:r>
        <w:rPr>
          <w:rFonts w:hint="eastAsia" w:ascii="宋体" w:hAnsi="宋体" w:eastAsia="宋体" w:cs="宋体"/>
          <w:color w:val="auto"/>
          <w:spacing w:val="0"/>
          <w:sz w:val="24"/>
          <w:highlight w:val="none"/>
          <w:u w:val="single"/>
        </w:rPr>
        <w:t xml:space="preserve">（含补充通知和答疑），履约过程中双方法定代表人（或双方工地代表人）书面确认的对合同内容有实质性影响的会议纪要、签证、设计变更等资料 </w:t>
      </w:r>
      <w:r>
        <w:rPr>
          <w:rFonts w:hint="eastAsia" w:ascii="宋体" w:hAnsi="宋体" w:eastAsia="宋体" w:cs="宋体"/>
          <w:color w:val="auto"/>
          <w:spacing w:val="0"/>
          <w:sz w:val="24"/>
          <w:highlight w:val="none"/>
        </w:rPr>
        <w:t>。</w:t>
      </w:r>
    </w:p>
    <w:p w14:paraId="21A94697">
      <w:pPr>
        <w:spacing w:line="4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z w:val="24"/>
          <w:szCs w:val="24"/>
          <w:highlight w:val="none"/>
        </w:rPr>
        <w:t>1.1.2 合同当事人及其他相关方</w:t>
      </w:r>
    </w:p>
    <w:p w14:paraId="72A1E9A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1.1.2.4监理人： </w:t>
      </w:r>
    </w:p>
    <w:p w14:paraId="335E537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423E6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C9F75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0AD9A0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23B34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98BCF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1.1.2.5 设计人： </w:t>
      </w:r>
    </w:p>
    <w:p w14:paraId="727620F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331E5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E10475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A59DC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"mailto:qlgc07778212637@163.com" </w:instrText>
      </w:r>
      <w:r>
        <w:rPr>
          <w:rFonts w:hint="eastAsia" w:ascii="宋体" w:hAnsi="宋体" w:eastAsia="宋体" w:cs="宋体"/>
          <w:color w:val="auto"/>
          <w:sz w:val="24"/>
          <w:szCs w:val="24"/>
          <w:highlight w:val="none"/>
          <w:u w:val="single"/>
        </w:rPr>
        <w:fldChar w:fldCharType="separate"/>
      </w:r>
      <w:r>
        <w:rPr>
          <w:rStyle w:val="35"/>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6C7351">
      <w:pPr>
        <w:spacing w:line="700" w:lineRule="exact"/>
        <w:ind w:left="4079" w:leftChars="171" w:hanging="3720" w:hangingChars="1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88EF2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5E49E28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材料堆放场地及加工场所，现场办公场所   </w:t>
      </w:r>
      <w:r>
        <w:rPr>
          <w:rFonts w:hint="eastAsia" w:ascii="宋体" w:hAnsi="宋体" w:eastAsia="宋体" w:cs="宋体"/>
          <w:color w:val="auto"/>
          <w:sz w:val="24"/>
          <w:szCs w:val="24"/>
          <w:highlight w:val="none"/>
        </w:rPr>
        <w:t>。</w:t>
      </w:r>
    </w:p>
    <w:p w14:paraId="4254FBF2">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无              </w:t>
      </w:r>
      <w:r>
        <w:rPr>
          <w:rFonts w:hint="eastAsia" w:ascii="宋体" w:hAnsi="宋体" w:eastAsia="宋体" w:cs="宋体"/>
          <w:color w:val="auto"/>
          <w:kern w:val="0"/>
          <w:sz w:val="24"/>
          <w:szCs w:val="24"/>
          <w:highlight w:val="none"/>
        </w:rPr>
        <w:t>。</w:t>
      </w:r>
    </w:p>
    <w:p w14:paraId="6CCBCC7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材料堆放场地及加工场所，现场办公场所 </w:t>
      </w:r>
      <w:r>
        <w:rPr>
          <w:rFonts w:hint="eastAsia" w:ascii="宋体" w:hAnsi="宋体" w:eastAsia="宋体" w:cs="宋体"/>
          <w:color w:val="auto"/>
          <w:kern w:val="0"/>
          <w:sz w:val="24"/>
          <w:szCs w:val="24"/>
          <w:highlight w:val="none"/>
        </w:rPr>
        <w:t>。</w:t>
      </w:r>
    </w:p>
    <w:p w14:paraId="7CC737A0">
      <w:pPr>
        <w:spacing w:after="120" w:line="460" w:lineRule="exact"/>
        <w:ind w:firstLine="480" w:firstLineChars="200"/>
        <w:rPr>
          <w:rFonts w:hint="eastAsia" w:ascii="宋体" w:hAnsi="宋体" w:eastAsia="宋体" w:cs="宋体"/>
          <w:color w:val="auto"/>
          <w:sz w:val="24"/>
          <w:szCs w:val="24"/>
          <w:highlight w:val="none"/>
        </w:rPr>
      </w:pPr>
    </w:p>
    <w:p w14:paraId="50FF7889">
      <w:pPr>
        <w:spacing w:after="120" w:line="460" w:lineRule="exact"/>
        <w:ind w:firstLine="480" w:firstLineChars="200"/>
        <w:rPr>
          <w:rFonts w:hint="eastAsia" w:ascii="宋体" w:hAnsi="宋体" w:eastAsia="宋体" w:cs="宋体"/>
          <w:color w:val="auto"/>
          <w:sz w:val="24"/>
          <w:szCs w:val="24"/>
          <w:highlight w:val="none"/>
        </w:rPr>
      </w:pPr>
    </w:p>
    <w:p w14:paraId="334638EA">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1.3法律 </w:t>
      </w:r>
    </w:p>
    <w:p w14:paraId="46F2FBA3">
      <w:pPr>
        <w:autoSpaceDE w:val="0"/>
        <w:autoSpaceDN w:val="0"/>
        <w:adjustRightInd w:val="0"/>
        <w:spacing w:line="460" w:lineRule="exact"/>
        <w:ind w:left="15" w:leftChars="7" w:firstLine="578" w:firstLineChars="2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国家相关法律法规及行政主管部门颁布的文件条例</w:t>
      </w:r>
      <w:r>
        <w:rPr>
          <w:rFonts w:hint="eastAsia" w:ascii="宋体" w:hAnsi="宋体" w:eastAsia="宋体" w:cs="宋体"/>
          <w:color w:val="auto"/>
          <w:sz w:val="24"/>
          <w:szCs w:val="24"/>
          <w:highlight w:val="none"/>
        </w:rPr>
        <w:t>。</w:t>
      </w:r>
    </w:p>
    <w:p w14:paraId="4E003108">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 标准和规范</w:t>
      </w:r>
    </w:p>
    <w:p w14:paraId="704A5ED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现行施工规范及法律法规规定的相关文件、条例</w:t>
      </w:r>
      <w:r>
        <w:rPr>
          <w:rFonts w:hint="eastAsia" w:ascii="宋体" w:hAnsi="宋体" w:eastAsia="宋体" w:cs="宋体"/>
          <w:color w:val="auto"/>
          <w:sz w:val="24"/>
          <w:szCs w:val="24"/>
          <w:highlight w:val="none"/>
        </w:rPr>
        <w:t>。</w:t>
      </w:r>
    </w:p>
    <w:p w14:paraId="30D48A71">
      <w:pPr>
        <w:spacing w:line="460" w:lineRule="exact"/>
        <w:ind w:firstLine="480" w:firstLineChars="200"/>
        <w:outlineLvl w:val="0"/>
        <w:rPr>
          <w:rFonts w:hint="eastAsia" w:ascii="宋体" w:hAnsi="宋体" w:eastAsia="宋体" w:cs="宋体"/>
          <w:color w:val="auto"/>
          <w:kern w:val="0"/>
          <w:sz w:val="24"/>
          <w:szCs w:val="24"/>
          <w:highlight w:val="none"/>
        </w:rPr>
      </w:pPr>
      <w:bookmarkStart w:id="595" w:name="_Toc22845"/>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bookmarkEnd w:id="595"/>
    </w:p>
    <w:p w14:paraId="10D16B70">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30B2190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36B1CEA6">
      <w:pPr>
        <w:spacing w:line="460" w:lineRule="exact"/>
        <w:ind w:left="596"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1D8263">
      <w:pPr>
        <w:spacing w:after="120" w:line="460" w:lineRule="exact"/>
        <w:outlineLvl w:val="0"/>
        <w:rPr>
          <w:rFonts w:hint="eastAsia" w:ascii="宋体" w:hAnsi="宋体" w:eastAsia="宋体" w:cs="宋体"/>
          <w:b/>
          <w:bCs/>
          <w:color w:val="auto"/>
          <w:sz w:val="24"/>
          <w:szCs w:val="24"/>
          <w:highlight w:val="none"/>
        </w:rPr>
      </w:pPr>
      <w:bookmarkStart w:id="596" w:name="_Toc30683"/>
      <w:r>
        <w:rPr>
          <w:rFonts w:hint="eastAsia" w:ascii="宋体" w:hAnsi="宋体" w:eastAsia="宋体" w:cs="宋体"/>
          <w:b/>
          <w:bCs/>
          <w:color w:val="auto"/>
          <w:sz w:val="24"/>
          <w:szCs w:val="24"/>
          <w:highlight w:val="none"/>
        </w:rPr>
        <w:t>1.5 合同文件的优先顺序</w:t>
      </w:r>
      <w:bookmarkEnd w:id="596"/>
    </w:p>
    <w:p w14:paraId="4F6FDA00">
      <w:pPr>
        <w:autoSpaceDE w:val="0"/>
        <w:autoSpaceDN w:val="0"/>
        <w:adjustRightIn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w:t>
      </w:r>
      <w:r>
        <w:rPr>
          <w:rFonts w:hint="eastAsia" w:ascii="宋体" w:hAnsi="宋体" w:eastAsia="宋体" w:cs="宋体"/>
          <w:color w:val="auto"/>
          <w:spacing w:val="0"/>
          <w:kern w:val="0"/>
          <w:sz w:val="24"/>
          <w:highlight w:val="none"/>
          <w:u w:val="single"/>
          <w:lang w:eastAsia="zh-CN"/>
        </w:rPr>
        <w:t>中标（成交）通知书</w:t>
      </w:r>
      <w:r>
        <w:rPr>
          <w:rFonts w:hint="eastAsia" w:ascii="宋体" w:hAnsi="宋体" w:eastAsia="宋体" w:cs="宋体"/>
          <w:color w:val="auto"/>
          <w:spacing w:val="0"/>
          <w:kern w:val="0"/>
          <w:sz w:val="24"/>
          <w:highlight w:val="none"/>
          <w:u w:val="single"/>
        </w:rPr>
        <w:t>；</w:t>
      </w:r>
      <w:r>
        <w:rPr>
          <w:rFonts w:hint="eastAsia" w:ascii="宋体" w:hAnsi="宋体" w:eastAsia="宋体" w:cs="宋体"/>
          <w:color w:val="auto"/>
          <w:sz w:val="24"/>
          <w:szCs w:val="24"/>
          <w:highlight w:val="none"/>
          <w:u w:val="single"/>
        </w:rPr>
        <w:t>（2）</w:t>
      </w:r>
      <w:r>
        <w:rPr>
          <w:rFonts w:hint="eastAsia" w:ascii="宋体" w:hAnsi="宋体" w:eastAsia="宋体" w:cs="宋体"/>
          <w:color w:val="auto"/>
          <w:spacing w:val="0"/>
          <w:kern w:val="0"/>
          <w:sz w:val="24"/>
          <w:highlight w:val="none"/>
          <w:u w:val="single"/>
          <w:lang w:eastAsia="zh-CN"/>
        </w:rPr>
        <w:t>投标（磋商）函</w:t>
      </w:r>
      <w:r>
        <w:rPr>
          <w:rFonts w:hint="eastAsia" w:ascii="宋体" w:hAnsi="宋体" w:eastAsia="宋体" w:cs="宋体"/>
          <w:color w:val="auto"/>
          <w:spacing w:val="0"/>
          <w:kern w:val="0"/>
          <w:sz w:val="24"/>
          <w:highlight w:val="none"/>
          <w:u w:val="single"/>
        </w:rPr>
        <w:t>及其附录；</w:t>
      </w:r>
      <w:r>
        <w:rPr>
          <w:rFonts w:hint="eastAsia" w:ascii="宋体" w:hAnsi="宋体" w:eastAsia="宋体" w:cs="宋体"/>
          <w:color w:val="auto"/>
          <w:sz w:val="24"/>
          <w:szCs w:val="24"/>
          <w:highlight w:val="none"/>
          <w:u w:val="single"/>
        </w:rPr>
        <w:t>（3）专用合同条款及其附件；（4）通用合同条款；</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技术标准和要求；（</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施工</w:t>
      </w:r>
      <w:r>
        <w:rPr>
          <w:rFonts w:hint="eastAsia" w:ascii="宋体" w:hAnsi="宋体" w:eastAsia="宋体" w:cs="宋体"/>
          <w:color w:val="auto"/>
          <w:sz w:val="24"/>
          <w:szCs w:val="24"/>
          <w:highlight w:val="none"/>
          <w:u w:val="single"/>
        </w:rPr>
        <w:t>图纸；（</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）已标价工程量清单或预算书；（</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）其他合同文件</w:t>
      </w:r>
      <w:r>
        <w:rPr>
          <w:rFonts w:hint="eastAsia" w:ascii="宋体" w:hAnsi="宋体" w:eastAsia="宋体" w:cs="宋体"/>
          <w:color w:val="auto"/>
          <w:spacing w:val="0"/>
          <w:kern w:val="0"/>
          <w:sz w:val="24"/>
          <w:highlight w:val="none"/>
          <w:u w:val="single"/>
        </w:rPr>
        <w:t>、设计变更等文件</w:t>
      </w:r>
      <w:r>
        <w:rPr>
          <w:rFonts w:hint="eastAsia" w:ascii="宋体" w:hAnsi="宋体" w:eastAsia="宋体" w:cs="宋体"/>
          <w:color w:val="auto"/>
          <w:sz w:val="24"/>
          <w:szCs w:val="24"/>
          <w:highlight w:val="none"/>
          <w:u w:val="single"/>
        </w:rPr>
        <w:t>。</w:t>
      </w:r>
    </w:p>
    <w:p w14:paraId="3E3EAF27">
      <w:pPr>
        <w:spacing w:after="120" w:line="460" w:lineRule="exact"/>
        <w:outlineLvl w:val="0"/>
        <w:rPr>
          <w:rFonts w:hint="eastAsia" w:ascii="宋体" w:hAnsi="宋体" w:eastAsia="宋体" w:cs="宋体"/>
          <w:b/>
          <w:bCs/>
          <w:color w:val="auto"/>
          <w:sz w:val="24"/>
          <w:szCs w:val="24"/>
          <w:highlight w:val="none"/>
        </w:rPr>
      </w:pPr>
      <w:bookmarkStart w:id="597" w:name="_Toc9702"/>
      <w:r>
        <w:rPr>
          <w:rFonts w:hint="eastAsia" w:ascii="宋体" w:hAnsi="宋体" w:eastAsia="宋体" w:cs="宋体"/>
          <w:b/>
          <w:bCs/>
          <w:color w:val="auto"/>
          <w:sz w:val="24"/>
          <w:szCs w:val="24"/>
          <w:highlight w:val="none"/>
        </w:rPr>
        <w:t>1.6 图纸和承包人文件</w:t>
      </w:r>
      <w:bookmarkEnd w:id="597"/>
      <w:r>
        <w:rPr>
          <w:rFonts w:hint="eastAsia" w:ascii="宋体" w:hAnsi="宋体" w:eastAsia="宋体" w:cs="宋体"/>
          <w:b/>
          <w:bCs/>
          <w:color w:val="auto"/>
          <w:sz w:val="24"/>
          <w:szCs w:val="24"/>
          <w:highlight w:val="none"/>
        </w:rPr>
        <w:tab/>
      </w:r>
    </w:p>
    <w:p w14:paraId="3993A3D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7C8CCA6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开工前七个工作日内</w:t>
      </w:r>
      <w:r>
        <w:rPr>
          <w:rFonts w:hint="eastAsia" w:ascii="宋体" w:hAnsi="宋体" w:eastAsia="宋体" w:cs="宋体"/>
          <w:color w:val="auto"/>
          <w:sz w:val="24"/>
          <w:szCs w:val="24"/>
          <w:highlight w:val="none"/>
        </w:rPr>
        <w:t>；</w:t>
      </w:r>
    </w:p>
    <w:p w14:paraId="095A811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叁套    </w:t>
      </w:r>
      <w:r>
        <w:rPr>
          <w:rFonts w:hint="eastAsia" w:ascii="宋体" w:hAnsi="宋体" w:eastAsia="宋体" w:cs="宋体"/>
          <w:color w:val="auto"/>
          <w:sz w:val="24"/>
          <w:szCs w:val="24"/>
          <w:highlight w:val="none"/>
        </w:rPr>
        <w:t>；</w:t>
      </w:r>
    </w:p>
    <w:p w14:paraId="3C173CC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土方预算图</w:t>
      </w:r>
      <w:r>
        <w:rPr>
          <w:rFonts w:hint="eastAsia" w:ascii="宋体" w:hAnsi="宋体" w:eastAsia="宋体" w:cs="宋体"/>
          <w:color w:val="auto"/>
          <w:sz w:val="24"/>
          <w:szCs w:val="24"/>
          <w:highlight w:val="none"/>
        </w:rPr>
        <w:t>。</w:t>
      </w:r>
    </w:p>
    <w:p w14:paraId="0E88981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承包人文件</w:t>
      </w:r>
    </w:p>
    <w:p w14:paraId="3F8650E1">
      <w:pPr>
        <w:spacing w:line="460" w:lineRule="exact"/>
        <w:ind w:left="596" w:leftChars="2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行政主管部门及相关法律法规规定的全部文件、资料</w:t>
      </w:r>
      <w:r>
        <w:rPr>
          <w:rFonts w:hint="eastAsia" w:ascii="宋体" w:hAnsi="宋体" w:eastAsia="宋体" w:cs="宋体"/>
          <w:color w:val="auto"/>
          <w:sz w:val="24"/>
          <w:szCs w:val="24"/>
          <w:highlight w:val="none"/>
        </w:rPr>
        <w:t>；</w:t>
      </w:r>
    </w:p>
    <w:p w14:paraId="1D8E4F63">
      <w:pPr>
        <w:spacing w:line="460" w:lineRule="exact"/>
        <w:ind w:firstLine="480"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pacing w:val="-11"/>
          <w:sz w:val="24"/>
          <w:szCs w:val="24"/>
          <w:highlight w:val="none"/>
          <w:u w:val="single"/>
        </w:rPr>
        <w:t>收到</w:t>
      </w:r>
      <w:r>
        <w:rPr>
          <w:rFonts w:hint="eastAsia" w:ascii="宋体" w:hAnsi="宋体" w:eastAsia="宋体" w:cs="宋体"/>
          <w:color w:val="auto"/>
          <w:spacing w:val="-11"/>
          <w:sz w:val="24"/>
          <w:szCs w:val="24"/>
          <w:highlight w:val="none"/>
          <w:u w:val="single"/>
          <w:lang w:eastAsia="zh-CN"/>
        </w:rPr>
        <w:t>发包人</w:t>
      </w:r>
      <w:r>
        <w:rPr>
          <w:rFonts w:hint="eastAsia" w:ascii="宋体" w:hAnsi="宋体" w:eastAsia="宋体" w:cs="宋体"/>
          <w:color w:val="auto"/>
          <w:spacing w:val="-11"/>
          <w:sz w:val="24"/>
          <w:szCs w:val="24"/>
          <w:highlight w:val="none"/>
          <w:u w:val="single"/>
        </w:rPr>
        <w:t>下发提供资料文件之日起七个工作日内</w:t>
      </w:r>
      <w:r>
        <w:rPr>
          <w:rFonts w:hint="eastAsia" w:ascii="宋体" w:hAnsi="宋体" w:eastAsia="宋体" w:cs="宋体"/>
          <w:color w:val="auto"/>
          <w:spacing w:val="-11"/>
          <w:sz w:val="24"/>
          <w:szCs w:val="24"/>
          <w:highlight w:val="none"/>
        </w:rPr>
        <w:t>；</w:t>
      </w:r>
    </w:p>
    <w:p w14:paraId="4E16FCD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一式</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u w:val="single"/>
        </w:rPr>
        <w:t xml:space="preserve">份     </w:t>
      </w:r>
      <w:r>
        <w:rPr>
          <w:rFonts w:hint="eastAsia" w:ascii="宋体" w:hAnsi="宋体" w:eastAsia="宋体" w:cs="宋体"/>
          <w:color w:val="auto"/>
          <w:sz w:val="24"/>
          <w:szCs w:val="24"/>
          <w:highlight w:val="none"/>
        </w:rPr>
        <w:t>；</w:t>
      </w:r>
    </w:p>
    <w:p w14:paraId="12AACCC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书面形式      </w:t>
      </w:r>
      <w:r>
        <w:rPr>
          <w:rFonts w:hint="eastAsia" w:ascii="宋体" w:hAnsi="宋体" w:eastAsia="宋体" w:cs="宋体"/>
          <w:color w:val="auto"/>
          <w:sz w:val="24"/>
          <w:szCs w:val="24"/>
          <w:highlight w:val="none"/>
        </w:rPr>
        <w:t>；</w:t>
      </w:r>
    </w:p>
    <w:p w14:paraId="11ABF98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收到相关文件之日起七个工作日内</w:t>
      </w:r>
      <w:r>
        <w:rPr>
          <w:rFonts w:hint="eastAsia" w:ascii="宋体" w:hAnsi="宋体" w:eastAsia="宋体" w:cs="宋体"/>
          <w:color w:val="auto"/>
          <w:sz w:val="24"/>
          <w:szCs w:val="24"/>
          <w:highlight w:val="none"/>
        </w:rPr>
        <w:t>。</w:t>
      </w:r>
    </w:p>
    <w:p w14:paraId="3A444EB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现场图纸准备</w:t>
      </w:r>
    </w:p>
    <w:p w14:paraId="4810CE0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常备一套以便检查、核对   </w:t>
      </w:r>
      <w:r>
        <w:rPr>
          <w:rFonts w:hint="eastAsia" w:ascii="宋体" w:hAnsi="宋体" w:eastAsia="宋体" w:cs="宋体"/>
          <w:color w:val="auto"/>
          <w:sz w:val="24"/>
          <w:szCs w:val="24"/>
          <w:highlight w:val="none"/>
        </w:rPr>
        <w:t>。</w:t>
      </w:r>
    </w:p>
    <w:p w14:paraId="664FC842">
      <w:pPr>
        <w:spacing w:after="120" w:line="460" w:lineRule="exact"/>
        <w:ind w:firstLine="480" w:firstLineChars="200"/>
        <w:outlineLvl w:val="0"/>
        <w:rPr>
          <w:rFonts w:hint="eastAsia" w:ascii="宋体" w:hAnsi="宋体" w:eastAsia="宋体" w:cs="宋体"/>
          <w:color w:val="auto"/>
          <w:sz w:val="24"/>
          <w:szCs w:val="24"/>
          <w:highlight w:val="none"/>
        </w:rPr>
      </w:pPr>
    </w:p>
    <w:p w14:paraId="6DBFA53A">
      <w:pPr>
        <w:spacing w:after="120" w:line="460" w:lineRule="exact"/>
        <w:outlineLvl w:val="0"/>
        <w:rPr>
          <w:rFonts w:hint="eastAsia" w:ascii="宋体" w:hAnsi="宋体" w:eastAsia="宋体" w:cs="宋体"/>
          <w:b/>
          <w:bCs/>
          <w:color w:val="auto"/>
          <w:sz w:val="24"/>
          <w:szCs w:val="24"/>
          <w:highlight w:val="none"/>
        </w:rPr>
      </w:pPr>
      <w:bookmarkStart w:id="598" w:name="_Toc962"/>
      <w:r>
        <w:rPr>
          <w:rFonts w:hint="eastAsia" w:ascii="宋体" w:hAnsi="宋体" w:eastAsia="宋体" w:cs="宋体"/>
          <w:b/>
          <w:bCs/>
          <w:color w:val="auto"/>
          <w:sz w:val="24"/>
          <w:szCs w:val="24"/>
          <w:highlight w:val="none"/>
        </w:rPr>
        <w:t>1.7 联络</w:t>
      </w:r>
      <w:bookmarkEnd w:id="598"/>
    </w:p>
    <w:p w14:paraId="0EB392BF">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开工前</w:t>
      </w:r>
      <w:r>
        <w:rPr>
          <w:rFonts w:hint="eastAsia" w:ascii="宋体" w:hAnsi="宋体" w:eastAsia="宋体" w:cs="宋体"/>
          <w:color w:val="auto"/>
          <w:sz w:val="24"/>
          <w:szCs w:val="24"/>
          <w:highlight w:val="none"/>
          <w:u w:val="single"/>
        </w:rPr>
        <w:t xml:space="preserve">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41F1F86B">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发包人办公室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9DBC931">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3434E24">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3FBD508B">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76210283">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27F9C2D">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0840BD01">
      <w:pPr>
        <w:spacing w:after="120" w:line="460" w:lineRule="exact"/>
        <w:outlineLvl w:val="0"/>
        <w:rPr>
          <w:rFonts w:hint="eastAsia" w:ascii="宋体" w:hAnsi="宋体" w:eastAsia="宋体" w:cs="宋体"/>
          <w:b/>
          <w:bCs/>
          <w:color w:val="auto"/>
          <w:sz w:val="24"/>
          <w:szCs w:val="24"/>
          <w:highlight w:val="none"/>
        </w:rPr>
      </w:pPr>
      <w:bookmarkStart w:id="599" w:name="_Toc24865"/>
      <w:r>
        <w:rPr>
          <w:rFonts w:hint="eastAsia" w:ascii="宋体" w:hAnsi="宋体" w:eastAsia="宋体" w:cs="宋体"/>
          <w:b/>
          <w:bCs/>
          <w:color w:val="auto"/>
          <w:sz w:val="24"/>
          <w:szCs w:val="24"/>
          <w:highlight w:val="none"/>
        </w:rPr>
        <w:t>1.10 交通运输</w:t>
      </w:r>
      <w:bookmarkEnd w:id="599"/>
    </w:p>
    <w:p w14:paraId="5CE55842">
      <w:pPr>
        <w:spacing w:line="460" w:lineRule="exact"/>
        <w:ind w:firstLine="480" w:firstLineChars="200"/>
        <w:outlineLvl w:val="0"/>
        <w:rPr>
          <w:rFonts w:hint="eastAsia" w:ascii="宋体" w:hAnsi="宋体" w:eastAsia="宋体" w:cs="宋体"/>
          <w:color w:val="auto"/>
          <w:sz w:val="24"/>
          <w:szCs w:val="24"/>
          <w:highlight w:val="none"/>
        </w:rPr>
      </w:pPr>
      <w:bookmarkStart w:id="600" w:name="_Toc5980"/>
      <w:r>
        <w:rPr>
          <w:rFonts w:hint="eastAsia" w:ascii="宋体" w:hAnsi="宋体" w:eastAsia="宋体" w:cs="宋体"/>
          <w:color w:val="auto"/>
          <w:sz w:val="24"/>
          <w:szCs w:val="24"/>
          <w:highlight w:val="none"/>
        </w:rPr>
        <w:t>1</w:t>
      </w:r>
      <w:bookmarkStart w:id="601" w:name="_Toc312677986"/>
      <w:bookmarkStart w:id="602" w:name="_Toc303539100"/>
      <w:bookmarkStart w:id="603" w:name="_Toc300934943"/>
      <w:bookmarkStart w:id="604" w:name="_Toc304295521"/>
      <w:bookmarkStart w:id="605" w:name="_Toc318581155"/>
      <w:r>
        <w:rPr>
          <w:rFonts w:hint="eastAsia" w:ascii="宋体" w:hAnsi="宋体" w:eastAsia="宋体" w:cs="宋体"/>
          <w:color w:val="auto"/>
          <w:sz w:val="24"/>
          <w:szCs w:val="24"/>
          <w:highlight w:val="none"/>
        </w:rPr>
        <w:t>.10.1 出入现场的权利</w:t>
      </w:r>
      <w:bookmarkEnd w:id="600"/>
    </w:p>
    <w:p w14:paraId="666A5375">
      <w:pPr>
        <w:spacing w:line="460" w:lineRule="exact"/>
        <w:ind w:left="15" w:leftChars="7"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承包人需遵循发包人关于车辆管理的相关规定，发包人需为承包人施工车辆提供相关便利，不得无故妨碍施工车辆的正常工作需求 </w:t>
      </w:r>
      <w:r>
        <w:rPr>
          <w:rFonts w:hint="eastAsia" w:ascii="宋体" w:hAnsi="宋体" w:eastAsia="宋体" w:cs="宋体"/>
          <w:color w:val="auto"/>
          <w:sz w:val="24"/>
          <w:szCs w:val="24"/>
          <w:highlight w:val="none"/>
        </w:rPr>
        <w:t>。</w:t>
      </w:r>
    </w:p>
    <w:bookmarkEnd w:id="601"/>
    <w:bookmarkEnd w:id="602"/>
    <w:bookmarkEnd w:id="603"/>
    <w:bookmarkEnd w:id="604"/>
    <w:bookmarkEnd w:id="605"/>
    <w:p w14:paraId="32E42155">
      <w:pPr>
        <w:spacing w:line="460" w:lineRule="exact"/>
        <w:ind w:firstLine="480" w:firstLineChars="200"/>
        <w:jc w:val="left"/>
        <w:outlineLvl w:val="0"/>
        <w:rPr>
          <w:rFonts w:hint="eastAsia" w:ascii="宋体" w:hAnsi="宋体" w:eastAsia="宋体" w:cs="宋体"/>
          <w:color w:val="auto"/>
          <w:sz w:val="24"/>
          <w:szCs w:val="24"/>
          <w:highlight w:val="none"/>
        </w:rPr>
      </w:pPr>
      <w:bookmarkStart w:id="606" w:name="_Toc12310"/>
      <w:r>
        <w:rPr>
          <w:rFonts w:hint="eastAsia" w:ascii="宋体" w:hAnsi="宋体" w:eastAsia="宋体" w:cs="宋体"/>
          <w:color w:val="auto"/>
          <w:sz w:val="24"/>
          <w:szCs w:val="24"/>
          <w:highlight w:val="none"/>
        </w:rPr>
        <w:t>1</w:t>
      </w:r>
      <w:bookmarkStart w:id="607" w:name="_Toc318581156"/>
      <w:bookmarkStart w:id="608" w:name="_Toc303539101"/>
      <w:bookmarkStart w:id="609" w:name="_Toc300934944"/>
      <w:bookmarkStart w:id="610" w:name="_Toc312677987"/>
      <w:bookmarkStart w:id="611" w:name="_Toc304295522"/>
      <w:r>
        <w:rPr>
          <w:rFonts w:hint="eastAsia" w:ascii="宋体" w:hAnsi="宋体" w:eastAsia="宋体" w:cs="宋体"/>
          <w:color w:val="auto"/>
          <w:sz w:val="24"/>
          <w:szCs w:val="24"/>
          <w:highlight w:val="none"/>
        </w:rPr>
        <w:t>.10.3 场内交通</w:t>
      </w:r>
      <w:bookmarkEnd w:id="606"/>
    </w:p>
    <w:p w14:paraId="014D79F4">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w:t>
      </w:r>
      <w:r>
        <w:rPr>
          <w:rFonts w:hint="eastAsia" w:ascii="仿宋_GB2312" w:hAnsi="宋体" w:eastAsia="宋体"/>
          <w:bCs/>
          <w:color w:val="auto"/>
          <w:sz w:val="24"/>
          <w:szCs w:val="28"/>
          <w:highlight w:val="none"/>
          <w:u w:val="single"/>
        </w:rPr>
        <w:t>建筑红线范围内的为场内交通，建筑红线范围外的为场外交通。</w:t>
      </w:r>
    </w:p>
    <w:p w14:paraId="60B5001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bookmarkEnd w:id="607"/>
      <w:bookmarkEnd w:id="608"/>
      <w:bookmarkEnd w:id="609"/>
      <w:bookmarkEnd w:id="610"/>
      <w:bookmarkEnd w:id="611"/>
      <w:bookmarkStart w:id="612" w:name="_Toc318581157"/>
    </w:p>
    <w:p w14:paraId="2FAE1E3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F75040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承</w:t>
      </w:r>
      <w:r>
        <w:rPr>
          <w:rFonts w:hint="eastAsia" w:ascii="宋体" w:hAnsi="宋体" w:eastAsia="宋体" w:cs="宋体"/>
          <w:color w:val="auto"/>
          <w:sz w:val="24"/>
          <w:szCs w:val="24"/>
          <w:highlight w:val="none"/>
          <w:u w:val="single"/>
        </w:rPr>
        <w:t xml:space="preserve">包人   </w:t>
      </w:r>
      <w:r>
        <w:rPr>
          <w:rFonts w:hint="eastAsia" w:ascii="宋体" w:hAnsi="宋体" w:eastAsia="宋体" w:cs="宋体"/>
          <w:color w:val="auto"/>
          <w:sz w:val="24"/>
          <w:szCs w:val="24"/>
          <w:highlight w:val="none"/>
        </w:rPr>
        <w:t>承担。</w:t>
      </w:r>
    </w:p>
    <w:bookmarkEnd w:id="612"/>
    <w:p w14:paraId="6F96F5C4">
      <w:pPr>
        <w:spacing w:after="120" w:line="460" w:lineRule="exact"/>
        <w:outlineLvl w:val="0"/>
        <w:rPr>
          <w:rFonts w:hint="eastAsia" w:ascii="宋体" w:hAnsi="宋体" w:eastAsia="宋体" w:cs="宋体"/>
          <w:b/>
          <w:bCs/>
          <w:color w:val="auto"/>
          <w:sz w:val="24"/>
          <w:szCs w:val="24"/>
          <w:highlight w:val="none"/>
        </w:rPr>
      </w:pPr>
      <w:bookmarkStart w:id="613" w:name="_Toc86"/>
      <w:r>
        <w:rPr>
          <w:rFonts w:hint="eastAsia" w:ascii="宋体" w:hAnsi="宋体" w:eastAsia="宋体" w:cs="宋体"/>
          <w:b/>
          <w:bCs/>
          <w:color w:val="auto"/>
          <w:sz w:val="24"/>
          <w:szCs w:val="24"/>
          <w:highlight w:val="none"/>
        </w:rPr>
        <w:t>1.11 知识产权</w:t>
      </w:r>
      <w:bookmarkEnd w:id="613"/>
    </w:p>
    <w:p w14:paraId="7EFE191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归发包人所有 </w:t>
      </w:r>
      <w:r>
        <w:rPr>
          <w:rFonts w:hint="eastAsia" w:ascii="宋体" w:hAnsi="宋体" w:eastAsia="宋体" w:cs="宋体"/>
          <w:color w:val="auto"/>
          <w:sz w:val="24"/>
          <w:szCs w:val="24"/>
          <w:highlight w:val="none"/>
        </w:rPr>
        <w:t>。</w:t>
      </w:r>
    </w:p>
    <w:p w14:paraId="25AC1B0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承包人需征得发包人同意方能使用，未经发包人授权不能外泄 </w:t>
      </w:r>
      <w:r>
        <w:rPr>
          <w:rFonts w:hint="eastAsia" w:ascii="宋体" w:hAnsi="宋体" w:eastAsia="宋体" w:cs="宋体"/>
          <w:color w:val="auto"/>
          <w:sz w:val="24"/>
          <w:szCs w:val="24"/>
          <w:highlight w:val="none"/>
        </w:rPr>
        <w:t>。</w:t>
      </w:r>
    </w:p>
    <w:p w14:paraId="0B900616">
      <w:pPr>
        <w:spacing w:line="460" w:lineRule="exact"/>
        <w:ind w:left="596" w:leftChars="284"/>
        <w:outlineLvl w:val="0"/>
        <w:rPr>
          <w:rFonts w:hint="eastAsia" w:ascii="宋体" w:hAnsi="宋体" w:eastAsia="宋体" w:cs="宋体"/>
          <w:color w:val="auto"/>
          <w:sz w:val="24"/>
          <w:szCs w:val="24"/>
          <w:highlight w:val="none"/>
        </w:rPr>
      </w:pPr>
      <w:bookmarkStart w:id="614" w:name="_Toc6717"/>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归</w:t>
      </w:r>
      <w:r>
        <w:rPr>
          <w:rFonts w:hint="eastAsia" w:ascii="宋体" w:hAnsi="宋体" w:eastAsia="宋体" w:cs="宋体"/>
          <w:color w:val="auto"/>
          <w:sz w:val="24"/>
          <w:szCs w:val="24"/>
          <w:highlight w:val="none"/>
          <w:u w:val="single"/>
          <w:lang w:val="en-US" w:eastAsia="zh-CN"/>
        </w:rPr>
        <w:t>发</w:t>
      </w:r>
      <w:r>
        <w:rPr>
          <w:rFonts w:hint="eastAsia" w:ascii="宋体" w:hAnsi="宋体" w:eastAsia="宋体" w:cs="宋体"/>
          <w:color w:val="auto"/>
          <w:sz w:val="24"/>
          <w:szCs w:val="24"/>
          <w:highlight w:val="none"/>
          <w:u w:val="single"/>
        </w:rPr>
        <w:t xml:space="preserve">包人所有 </w:t>
      </w:r>
      <w:r>
        <w:rPr>
          <w:rFonts w:hint="eastAsia" w:ascii="宋体" w:hAnsi="宋体" w:eastAsia="宋体" w:cs="宋体"/>
          <w:color w:val="auto"/>
          <w:sz w:val="24"/>
          <w:szCs w:val="24"/>
          <w:highlight w:val="none"/>
        </w:rPr>
        <w:t>。</w:t>
      </w:r>
      <w:bookmarkEnd w:id="614"/>
    </w:p>
    <w:p w14:paraId="5F86C82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ascii="Times New Roman" w:hAnsi="Times New Roman" w:eastAsia="宋体"/>
          <w:color w:val="auto"/>
          <w:kern w:val="0"/>
          <w:sz w:val="24"/>
          <w:szCs w:val="24"/>
          <w:highlight w:val="none"/>
          <w:u w:val="single"/>
        </w:rPr>
        <w:t>未经发包人书面同意</w:t>
      </w:r>
      <w:r>
        <w:rPr>
          <w:rFonts w:hint="eastAsia" w:ascii="宋体" w:hAnsi="宋体" w:eastAsia="宋体" w:cs="宋体"/>
          <w:color w:val="auto"/>
          <w:sz w:val="24"/>
          <w:szCs w:val="24"/>
          <w:highlight w:val="none"/>
          <w:u w:val="single"/>
        </w:rPr>
        <w:t>，承包人不得外泄</w:t>
      </w:r>
      <w:r>
        <w:rPr>
          <w:rFonts w:hint="eastAsia" w:ascii="宋体" w:hAnsi="宋体" w:eastAsia="宋体" w:cs="宋体"/>
          <w:color w:val="auto"/>
          <w:sz w:val="24"/>
          <w:szCs w:val="24"/>
          <w:highlight w:val="none"/>
        </w:rPr>
        <w:t>。</w:t>
      </w:r>
    </w:p>
    <w:p w14:paraId="23B7F081">
      <w:pPr>
        <w:spacing w:line="460" w:lineRule="exact"/>
        <w:ind w:firstLine="480" w:firstLineChars="200"/>
        <w:outlineLvl w:val="0"/>
        <w:rPr>
          <w:rFonts w:hint="eastAsia" w:ascii="宋体" w:hAnsi="宋体" w:eastAsia="宋体" w:cs="宋体"/>
          <w:color w:val="auto"/>
          <w:kern w:val="0"/>
          <w:sz w:val="24"/>
          <w:szCs w:val="24"/>
          <w:highlight w:val="none"/>
        </w:rPr>
      </w:pPr>
      <w:bookmarkStart w:id="615" w:name="_Toc24260"/>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由承包人自行承担</w:t>
      </w:r>
      <w:r>
        <w:rPr>
          <w:rFonts w:hint="eastAsia" w:ascii="宋体" w:hAnsi="宋体" w:eastAsia="宋体" w:cs="宋体"/>
          <w:color w:val="auto"/>
          <w:kern w:val="0"/>
          <w:sz w:val="24"/>
          <w:szCs w:val="24"/>
          <w:highlight w:val="none"/>
        </w:rPr>
        <w:t>。</w:t>
      </w:r>
      <w:bookmarkEnd w:id="615"/>
    </w:p>
    <w:p w14:paraId="4613EA31">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1.13工程量清单错误的修正</w:t>
      </w:r>
    </w:p>
    <w:p w14:paraId="27753B5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D8D3E5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（1）工程量清单存在缺项、漏项的；（2）实际完成合格并经发包人签认的工程量超出或减少合同工程量清单工程量的</w:t>
      </w:r>
      <w:r>
        <w:rPr>
          <w:rFonts w:hint="eastAsia" w:ascii="宋体" w:hAnsi="宋体" w:eastAsia="宋体" w:cs="宋体"/>
          <w:color w:val="auto"/>
          <w:sz w:val="24"/>
          <w:szCs w:val="24"/>
          <w:highlight w:val="none"/>
          <w:u w:val="single"/>
          <w:lang w:eastAsia="zh-CN"/>
        </w:rPr>
        <w:t>；</w:t>
      </w:r>
      <w:r>
        <w:rPr>
          <w:rFonts w:hint="eastAsia" w:ascii="仿宋_GB2312" w:hAnsi="宋体" w:eastAsia="宋体"/>
          <w:b w:val="0"/>
          <w:color w:val="auto"/>
          <w:sz w:val="24"/>
          <w:highlight w:val="none"/>
          <w:u w:val="single"/>
        </w:rPr>
        <w:t>(3)未按照国家现行计量规范强制性规定计量的</w:t>
      </w:r>
      <w:r>
        <w:rPr>
          <w:rFonts w:hint="eastAsia" w:ascii="宋体" w:hAnsi="宋体" w:eastAsia="宋体" w:cs="宋体"/>
          <w:color w:val="auto"/>
          <w:kern w:val="0"/>
          <w:sz w:val="24"/>
          <w:szCs w:val="24"/>
          <w:highlight w:val="none"/>
        </w:rPr>
        <w:t>。</w:t>
      </w:r>
    </w:p>
    <w:p w14:paraId="04A463D6">
      <w:pPr>
        <w:spacing w:after="120" w:line="460" w:lineRule="exact"/>
        <w:outlineLvl w:val="0"/>
        <w:rPr>
          <w:rFonts w:hint="eastAsia" w:ascii="宋体" w:hAnsi="宋体" w:eastAsia="宋体" w:cs="宋体"/>
          <w:b/>
          <w:bCs/>
          <w:color w:val="auto"/>
          <w:sz w:val="24"/>
          <w:szCs w:val="24"/>
          <w:highlight w:val="none"/>
          <w:lang w:val="en-US" w:eastAsia="en-US"/>
        </w:rPr>
      </w:pPr>
      <w:bookmarkStart w:id="616" w:name="_Toc351203634"/>
      <w:bookmarkStart w:id="617" w:name="_Toc1003"/>
      <w:r>
        <w:rPr>
          <w:rFonts w:hint="eastAsia" w:ascii="宋体" w:hAnsi="宋体" w:eastAsia="宋体" w:cs="宋体"/>
          <w:b/>
          <w:bCs/>
          <w:color w:val="auto"/>
          <w:sz w:val="24"/>
          <w:szCs w:val="24"/>
          <w:highlight w:val="none"/>
          <w:lang w:val="en-US" w:eastAsia="en-US"/>
        </w:rPr>
        <w:t>2</w:t>
      </w:r>
      <w:bookmarkStart w:id="618" w:name="_Toc292559362"/>
      <w:bookmarkStart w:id="619" w:name="_Toc297048343"/>
      <w:bookmarkStart w:id="620" w:name="_Toc296944496"/>
      <w:bookmarkStart w:id="621" w:name="_Toc296503157"/>
      <w:bookmarkStart w:id="622" w:name="_Toc297120457"/>
      <w:bookmarkStart w:id="623" w:name="_Toc296890985"/>
      <w:bookmarkStart w:id="624" w:name="_Toc292559867"/>
      <w:bookmarkStart w:id="625" w:name="_Toc296346658"/>
      <w:bookmarkStart w:id="626" w:name="_Toc296891197"/>
      <w:bookmarkStart w:id="627" w:name="_Toc296347156"/>
      <w:r>
        <w:rPr>
          <w:rFonts w:hint="eastAsia" w:ascii="宋体" w:hAnsi="宋体" w:eastAsia="宋体" w:cs="宋体"/>
          <w:b/>
          <w:bCs/>
          <w:color w:val="auto"/>
          <w:sz w:val="24"/>
          <w:szCs w:val="24"/>
          <w:highlight w:val="none"/>
          <w:lang w:val="en-US" w:eastAsia="en-US"/>
        </w:rPr>
        <w:t>. 发包人</w:t>
      </w:r>
      <w:bookmarkEnd w:id="616"/>
      <w:bookmarkEnd w:id="617"/>
    </w:p>
    <w:bookmarkEnd w:id="618"/>
    <w:bookmarkEnd w:id="619"/>
    <w:bookmarkEnd w:id="620"/>
    <w:bookmarkEnd w:id="621"/>
    <w:bookmarkEnd w:id="622"/>
    <w:bookmarkEnd w:id="623"/>
    <w:bookmarkEnd w:id="624"/>
    <w:bookmarkEnd w:id="625"/>
    <w:bookmarkEnd w:id="626"/>
    <w:bookmarkEnd w:id="627"/>
    <w:p w14:paraId="3607829F">
      <w:pPr>
        <w:spacing w:after="120" w:line="460" w:lineRule="exact"/>
        <w:outlineLvl w:val="0"/>
        <w:rPr>
          <w:rFonts w:hint="eastAsia" w:ascii="宋体" w:hAnsi="宋体" w:eastAsia="宋体" w:cs="宋体"/>
          <w:b/>
          <w:bCs/>
          <w:color w:val="auto"/>
          <w:sz w:val="24"/>
          <w:szCs w:val="24"/>
          <w:highlight w:val="none"/>
        </w:rPr>
      </w:pPr>
      <w:bookmarkStart w:id="628" w:name="_Toc32750"/>
      <w:r>
        <w:rPr>
          <w:rFonts w:hint="eastAsia" w:ascii="宋体" w:hAnsi="宋体" w:eastAsia="宋体" w:cs="宋体"/>
          <w:b/>
          <w:bCs/>
          <w:color w:val="auto"/>
          <w:sz w:val="24"/>
          <w:szCs w:val="24"/>
          <w:highlight w:val="none"/>
        </w:rPr>
        <w:t>2.2 发包人代表</w:t>
      </w:r>
      <w:bookmarkEnd w:id="628"/>
    </w:p>
    <w:p w14:paraId="6091ABC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64851EC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EEAF0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6ADEC84">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002D1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EBB5DC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9261A5">
      <w:pPr>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w:t>
      </w:r>
      <w:r>
        <w:rPr>
          <w:rFonts w:hint="eastAsia" w:ascii="宋体" w:hAnsi="宋体" w:cs="宋体"/>
          <w:color w:val="auto"/>
          <w:spacing w:val="20"/>
          <w:sz w:val="24"/>
          <w:szCs w:val="32"/>
          <w:highlight w:val="none"/>
          <w:u w:val="single"/>
        </w:rPr>
        <w:t>负责工程施工的协调</w:t>
      </w:r>
      <w:r>
        <w:rPr>
          <w:rFonts w:hint="eastAsia" w:ascii="宋体" w:hAnsi="宋体" w:cs="宋体"/>
          <w:color w:val="auto"/>
          <w:spacing w:val="20"/>
          <w:sz w:val="24"/>
          <w:szCs w:val="32"/>
          <w:highlight w:val="none"/>
          <w:u w:val="single"/>
          <w:lang w:eastAsia="zh-CN"/>
        </w:rPr>
        <w:t>、</w:t>
      </w:r>
      <w:r>
        <w:rPr>
          <w:rFonts w:hint="eastAsia" w:ascii="宋体" w:hAnsi="宋体" w:cs="宋体"/>
          <w:color w:val="auto"/>
          <w:spacing w:val="20"/>
          <w:sz w:val="24"/>
          <w:szCs w:val="32"/>
          <w:highlight w:val="none"/>
          <w:u w:val="single"/>
        </w:rPr>
        <w:t>验收、签证、结算、工程资料审查等工作</w:t>
      </w:r>
      <w:r>
        <w:rPr>
          <w:rFonts w:hint="eastAsia" w:ascii="宋体" w:hAnsi="宋体" w:eastAsia="宋体" w:cs="宋体"/>
          <w:color w:val="auto"/>
          <w:sz w:val="24"/>
          <w:szCs w:val="24"/>
          <w:highlight w:val="none"/>
        </w:rPr>
        <w:t>。</w:t>
      </w:r>
    </w:p>
    <w:p w14:paraId="583BFFCC">
      <w:pPr>
        <w:spacing w:after="120" w:line="460" w:lineRule="exact"/>
        <w:outlineLvl w:val="0"/>
        <w:rPr>
          <w:rFonts w:hint="eastAsia" w:ascii="宋体" w:hAnsi="宋体" w:eastAsia="宋体" w:cs="宋体"/>
          <w:b/>
          <w:bCs/>
          <w:color w:val="auto"/>
          <w:sz w:val="24"/>
          <w:szCs w:val="24"/>
          <w:highlight w:val="none"/>
        </w:rPr>
      </w:pPr>
      <w:bookmarkStart w:id="629" w:name="_Toc15980"/>
      <w:r>
        <w:rPr>
          <w:rFonts w:hint="eastAsia" w:ascii="宋体" w:hAnsi="宋体" w:eastAsia="宋体" w:cs="宋体"/>
          <w:b/>
          <w:bCs/>
          <w:color w:val="auto"/>
          <w:sz w:val="24"/>
          <w:szCs w:val="24"/>
          <w:highlight w:val="none"/>
        </w:rPr>
        <w:t>2.4 施工现场、施工条件和基础资料的提供</w:t>
      </w:r>
      <w:bookmarkEnd w:id="629"/>
    </w:p>
    <w:p w14:paraId="22399AB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5ADE045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计划开工日前7天</w:t>
      </w:r>
      <w:r>
        <w:rPr>
          <w:rFonts w:hint="eastAsia" w:ascii="宋体" w:hAnsi="宋体" w:eastAsia="宋体" w:cs="宋体"/>
          <w:color w:val="auto"/>
          <w:sz w:val="24"/>
          <w:szCs w:val="24"/>
          <w:highlight w:val="none"/>
        </w:rPr>
        <w:t>。</w:t>
      </w:r>
    </w:p>
    <w:p w14:paraId="3C8D1EC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449864A2">
      <w:pPr>
        <w:spacing w:line="46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E1D692">
      <w:pPr>
        <w:spacing w:after="120" w:line="460" w:lineRule="exact"/>
        <w:outlineLvl w:val="0"/>
        <w:rPr>
          <w:rFonts w:hint="eastAsia" w:ascii="宋体" w:hAnsi="宋体" w:eastAsia="宋体" w:cs="宋体"/>
          <w:b/>
          <w:bCs/>
          <w:color w:val="auto"/>
          <w:sz w:val="24"/>
          <w:szCs w:val="24"/>
          <w:highlight w:val="none"/>
        </w:rPr>
      </w:pPr>
      <w:bookmarkStart w:id="630" w:name="_Toc19599"/>
      <w:r>
        <w:rPr>
          <w:rFonts w:hint="eastAsia" w:ascii="宋体" w:hAnsi="宋体" w:eastAsia="宋体" w:cs="宋体"/>
          <w:b/>
          <w:bCs/>
          <w:color w:val="auto"/>
          <w:sz w:val="24"/>
          <w:szCs w:val="24"/>
          <w:highlight w:val="none"/>
        </w:rPr>
        <w:t>2.5 资金来源证明及支付担保</w:t>
      </w:r>
      <w:bookmarkEnd w:id="630"/>
    </w:p>
    <w:p w14:paraId="50CD808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5C4DD3B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不提供    </w:t>
      </w:r>
      <w:r>
        <w:rPr>
          <w:rFonts w:hint="eastAsia" w:ascii="宋体" w:hAnsi="宋体" w:eastAsia="宋体" w:cs="宋体"/>
          <w:color w:val="auto"/>
          <w:sz w:val="24"/>
          <w:szCs w:val="24"/>
          <w:highlight w:val="none"/>
        </w:rPr>
        <w:t>。</w:t>
      </w:r>
    </w:p>
    <w:p w14:paraId="4F21D487">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3218E08">
      <w:pPr>
        <w:spacing w:after="120" w:line="460" w:lineRule="exact"/>
        <w:outlineLvl w:val="0"/>
        <w:rPr>
          <w:rFonts w:hint="eastAsia" w:ascii="宋体" w:hAnsi="宋体" w:eastAsia="宋体" w:cs="宋体"/>
          <w:b/>
          <w:bCs/>
          <w:color w:val="auto"/>
          <w:sz w:val="24"/>
          <w:szCs w:val="24"/>
          <w:highlight w:val="none"/>
          <w:lang w:val="en-US" w:eastAsia="en-US"/>
        </w:rPr>
      </w:pPr>
      <w:bookmarkStart w:id="631" w:name="_Toc351203635"/>
      <w:bookmarkStart w:id="632" w:name="_Toc25024"/>
      <w:r>
        <w:rPr>
          <w:rFonts w:hint="eastAsia" w:ascii="宋体" w:hAnsi="宋体" w:eastAsia="宋体" w:cs="宋体"/>
          <w:b/>
          <w:bCs/>
          <w:color w:val="auto"/>
          <w:sz w:val="24"/>
          <w:szCs w:val="24"/>
          <w:highlight w:val="none"/>
          <w:lang w:val="en-US" w:eastAsia="en-US"/>
        </w:rPr>
        <w:t>3</w:t>
      </w:r>
      <w:bookmarkStart w:id="633" w:name="_Toc296503158"/>
      <w:bookmarkStart w:id="634" w:name="_Toc292559868"/>
      <w:bookmarkStart w:id="635" w:name="_Toc296346659"/>
      <w:bookmarkStart w:id="636" w:name="_Toc296891198"/>
      <w:bookmarkStart w:id="637" w:name="_Toc296347157"/>
      <w:bookmarkStart w:id="638" w:name="_Toc297120458"/>
      <w:bookmarkStart w:id="639" w:name="_Toc292559363"/>
      <w:bookmarkStart w:id="640" w:name="_Toc296944497"/>
      <w:bookmarkStart w:id="641" w:name="_Toc296890986"/>
      <w:bookmarkStart w:id="642" w:name="_Toc297048344"/>
      <w:r>
        <w:rPr>
          <w:rFonts w:hint="eastAsia" w:ascii="宋体" w:hAnsi="宋体" w:eastAsia="宋体" w:cs="宋体"/>
          <w:b/>
          <w:bCs/>
          <w:color w:val="auto"/>
          <w:sz w:val="24"/>
          <w:szCs w:val="24"/>
          <w:highlight w:val="none"/>
          <w:lang w:val="en-US" w:eastAsia="en-US"/>
        </w:rPr>
        <w:t>. 承包人</w:t>
      </w:r>
      <w:bookmarkEnd w:id="631"/>
      <w:bookmarkEnd w:id="632"/>
    </w:p>
    <w:bookmarkEnd w:id="633"/>
    <w:bookmarkEnd w:id="634"/>
    <w:bookmarkEnd w:id="635"/>
    <w:bookmarkEnd w:id="636"/>
    <w:bookmarkEnd w:id="637"/>
    <w:bookmarkEnd w:id="638"/>
    <w:bookmarkEnd w:id="639"/>
    <w:bookmarkEnd w:id="640"/>
    <w:bookmarkEnd w:id="641"/>
    <w:bookmarkEnd w:id="642"/>
    <w:p w14:paraId="73E3C0F2">
      <w:pPr>
        <w:spacing w:after="120" w:line="460" w:lineRule="exact"/>
        <w:outlineLvl w:val="0"/>
        <w:rPr>
          <w:rFonts w:hint="eastAsia" w:ascii="宋体" w:hAnsi="宋体" w:eastAsia="宋体" w:cs="宋体"/>
          <w:b/>
          <w:bCs/>
          <w:color w:val="auto"/>
          <w:sz w:val="24"/>
          <w:szCs w:val="24"/>
          <w:highlight w:val="none"/>
          <w:lang w:val="en-US" w:eastAsia="en-US"/>
        </w:rPr>
      </w:pPr>
      <w:bookmarkStart w:id="643" w:name="_Toc19981"/>
      <w:r>
        <w:rPr>
          <w:rFonts w:hint="eastAsia" w:ascii="宋体" w:hAnsi="宋体" w:eastAsia="宋体" w:cs="宋体"/>
          <w:b/>
          <w:bCs/>
          <w:color w:val="auto"/>
          <w:sz w:val="24"/>
          <w:szCs w:val="24"/>
          <w:highlight w:val="none"/>
          <w:lang w:val="en-US" w:eastAsia="en-US"/>
        </w:rPr>
        <w:t>3.1 承包人的一般义务</w:t>
      </w:r>
      <w:bookmarkEnd w:id="643"/>
    </w:p>
    <w:p w14:paraId="112130A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工程竣工</w:t>
      </w:r>
      <w:r>
        <w:rPr>
          <w:rFonts w:hint="eastAsia" w:ascii="宋体" w:hAnsi="宋体" w:eastAsia="宋体" w:cs="宋体"/>
          <w:color w:val="auto"/>
          <w:sz w:val="24"/>
          <w:szCs w:val="24"/>
          <w:highlight w:val="none"/>
          <w:u w:val="single"/>
          <w:lang w:val="en-US" w:eastAsia="zh-CN"/>
        </w:rPr>
        <w:t xml:space="preserve">文件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C5EEF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四套             </w:t>
      </w:r>
      <w:r>
        <w:rPr>
          <w:rFonts w:hint="eastAsia" w:ascii="宋体" w:hAnsi="宋体" w:eastAsia="宋体" w:cs="宋体"/>
          <w:color w:val="auto"/>
          <w:sz w:val="24"/>
          <w:szCs w:val="24"/>
          <w:highlight w:val="none"/>
        </w:rPr>
        <w:t>。</w:t>
      </w:r>
    </w:p>
    <w:p w14:paraId="14F82E35">
      <w:pPr>
        <w:spacing w:line="460" w:lineRule="exact"/>
        <w:ind w:left="424" w:left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2D29CF13">
      <w:pPr>
        <w:spacing w:line="460" w:lineRule="exact"/>
        <w:ind w:left="424" w:left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工程竣工验收合格后2个月内 </w:t>
      </w:r>
      <w:r>
        <w:rPr>
          <w:rFonts w:hint="eastAsia" w:ascii="宋体" w:hAnsi="宋体" w:eastAsia="宋体" w:cs="宋体"/>
          <w:color w:val="auto"/>
          <w:sz w:val="24"/>
          <w:szCs w:val="24"/>
          <w:highlight w:val="none"/>
        </w:rPr>
        <w:t>。</w:t>
      </w:r>
    </w:p>
    <w:p w14:paraId="5E878004">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书面及电子文档         </w:t>
      </w:r>
      <w:r>
        <w:rPr>
          <w:rFonts w:hint="eastAsia" w:ascii="宋体" w:hAnsi="宋体" w:eastAsia="宋体" w:cs="宋体"/>
          <w:color w:val="auto"/>
          <w:sz w:val="24"/>
          <w:szCs w:val="24"/>
          <w:highlight w:val="none"/>
        </w:rPr>
        <w:t>。</w:t>
      </w:r>
    </w:p>
    <w:p w14:paraId="2B632948">
      <w:pPr>
        <w:numPr>
          <w:ilvl w:val="0"/>
          <w:numId w:val="6"/>
        </w:num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承包人应履行的其他义务：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承包人应在开工前协助发包人做好土地及青苗树木补偿、房屋拆迁、清除地面、架空和障碍等</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5BD8E14C">
      <w:pPr>
        <w:spacing w:after="120" w:line="460" w:lineRule="exact"/>
        <w:outlineLvl w:val="0"/>
        <w:rPr>
          <w:rFonts w:hint="eastAsia" w:ascii="宋体" w:hAnsi="宋体" w:eastAsia="宋体" w:cs="宋体"/>
          <w:b/>
          <w:bCs/>
          <w:color w:val="auto"/>
          <w:sz w:val="24"/>
          <w:szCs w:val="24"/>
          <w:highlight w:val="none"/>
          <w:lang w:val="en-US" w:eastAsia="en-US"/>
        </w:rPr>
      </w:pPr>
      <w:bookmarkStart w:id="644" w:name="_Toc1399"/>
      <w:r>
        <w:rPr>
          <w:rFonts w:hint="eastAsia" w:ascii="宋体" w:hAnsi="宋体" w:eastAsia="宋体" w:cs="宋体"/>
          <w:b/>
          <w:bCs/>
          <w:color w:val="auto"/>
          <w:sz w:val="24"/>
          <w:szCs w:val="24"/>
          <w:highlight w:val="none"/>
          <w:lang w:val="en-US" w:eastAsia="en-US"/>
        </w:rPr>
        <w:t>3.2 项目经理</w:t>
      </w:r>
      <w:bookmarkEnd w:id="644"/>
    </w:p>
    <w:p w14:paraId="28DDCC61">
      <w:pPr>
        <w:spacing w:after="120" w:line="460" w:lineRule="exact"/>
        <w:ind w:firstLine="480" w:firstLineChars="200"/>
        <w:outlineLvl w:val="0"/>
        <w:rPr>
          <w:rFonts w:hint="eastAsia" w:ascii="宋体" w:hAnsi="宋体" w:eastAsia="宋体" w:cs="宋体"/>
          <w:b w:val="0"/>
          <w:bCs w:val="0"/>
          <w:color w:val="auto"/>
          <w:sz w:val="24"/>
          <w:szCs w:val="24"/>
          <w:highlight w:val="none"/>
          <w:lang w:val="en-US" w:eastAsia="en-US"/>
        </w:rPr>
      </w:pPr>
      <w:bookmarkStart w:id="645" w:name="_Toc10867"/>
      <w:r>
        <w:rPr>
          <w:rFonts w:hint="eastAsia" w:ascii="宋体" w:hAnsi="宋体" w:eastAsia="宋体" w:cs="宋体"/>
          <w:b w:val="0"/>
          <w:bCs w:val="0"/>
          <w:color w:val="auto"/>
          <w:sz w:val="24"/>
          <w:szCs w:val="24"/>
          <w:highlight w:val="none"/>
          <w:lang w:val="en-US" w:eastAsia="en-US"/>
        </w:rPr>
        <w:t>3.2.1 项目经理：</w:t>
      </w:r>
      <w:bookmarkEnd w:id="645"/>
    </w:p>
    <w:p w14:paraId="048757DC">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CF0E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9C78A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EE55C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E9DA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2E030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6755C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2A535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27E4F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 xml:space="preserve">工程进度安全质量监控, 代表承包人履行本合同 </w:t>
      </w:r>
      <w:r>
        <w:rPr>
          <w:rFonts w:hint="eastAsia" w:ascii="宋体" w:hAnsi="宋体" w:eastAsia="宋体" w:cs="宋体"/>
          <w:color w:val="auto"/>
          <w:sz w:val="24"/>
          <w:szCs w:val="24"/>
          <w:highlight w:val="none"/>
        </w:rPr>
        <w:t>。</w:t>
      </w:r>
    </w:p>
    <w:p w14:paraId="37ED9964">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sz w:val="24"/>
          <w:szCs w:val="24"/>
          <w:highlight w:val="none"/>
          <w:u w:val="single"/>
        </w:rPr>
        <w:t xml:space="preserve"> 21天，且项目经理离开施工现场时，不得影响工程进展度   </w:t>
      </w:r>
      <w:r>
        <w:rPr>
          <w:rFonts w:hint="eastAsia" w:ascii="宋体" w:hAnsi="宋体" w:eastAsia="宋体" w:cs="宋体"/>
          <w:color w:val="auto"/>
          <w:sz w:val="24"/>
          <w:szCs w:val="24"/>
          <w:highlight w:val="none"/>
        </w:rPr>
        <w:t>。</w:t>
      </w:r>
    </w:p>
    <w:p w14:paraId="34E3BDCB">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发包人有权按承包人项目经理不到位或不委派项目经理处理 </w:t>
      </w:r>
      <w:r>
        <w:rPr>
          <w:rFonts w:hint="eastAsia" w:ascii="宋体" w:hAnsi="宋体" w:eastAsia="宋体" w:cs="宋体"/>
          <w:color w:val="auto"/>
          <w:sz w:val="24"/>
          <w:szCs w:val="24"/>
          <w:highlight w:val="none"/>
        </w:rPr>
        <w:t>。</w:t>
      </w:r>
    </w:p>
    <w:p w14:paraId="228E5779">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 xml:space="preserve"> 向发包人支付违约金1000元/人·次</w:t>
      </w:r>
      <w:r>
        <w:rPr>
          <w:rFonts w:hint="eastAsia" w:ascii="宋体" w:hAnsi="宋体" w:eastAsia="宋体" w:cs="宋体"/>
          <w:color w:val="auto"/>
          <w:sz w:val="24"/>
          <w:szCs w:val="24"/>
          <w:highlight w:val="none"/>
        </w:rPr>
        <w:t>。</w:t>
      </w:r>
    </w:p>
    <w:p w14:paraId="6918FBA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 xml:space="preserve"> 未经发包人书面同意，承包人擅自更换项目经理的视为违约，违约金处 500元/人•次（人民币） </w:t>
      </w:r>
      <w:r>
        <w:rPr>
          <w:rFonts w:hint="eastAsia" w:ascii="宋体" w:hAnsi="宋体" w:eastAsia="宋体" w:cs="宋体"/>
          <w:color w:val="auto"/>
          <w:sz w:val="24"/>
          <w:szCs w:val="24"/>
          <w:highlight w:val="none"/>
        </w:rPr>
        <w:t>。</w:t>
      </w:r>
    </w:p>
    <w:p w14:paraId="0CFDF56F">
      <w:pPr>
        <w:spacing w:line="460" w:lineRule="exac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46" w:name="_Toc22853"/>
      <w:r>
        <w:rPr>
          <w:rFonts w:hint="eastAsia" w:ascii="宋体" w:hAnsi="宋体" w:eastAsia="宋体" w:cs="宋体"/>
          <w:color w:val="auto"/>
          <w:sz w:val="24"/>
          <w:szCs w:val="24"/>
          <w:highlight w:val="none"/>
        </w:rPr>
        <w:t>3.2.4 承包人无正当理由拒绝更换项目经理的违约责任：</w:t>
      </w:r>
      <w:r>
        <w:rPr>
          <w:rFonts w:hint="eastAsia" w:ascii="宋体" w:hAnsi="宋体" w:eastAsia="宋体" w:cs="宋体"/>
          <w:color w:val="auto"/>
          <w:sz w:val="24"/>
          <w:szCs w:val="24"/>
          <w:highlight w:val="none"/>
          <w:u w:val="single"/>
        </w:rPr>
        <w:t xml:space="preserve"> 因承包人项目经理不称职，发包人要求调换而未及时调换的，视为承包人违约，必须向发包人交纳处罚金500元/人•次（人民币）</w:t>
      </w:r>
      <w:r>
        <w:rPr>
          <w:rFonts w:hint="eastAsia" w:ascii="宋体" w:hAnsi="宋体" w:eastAsia="宋体" w:cs="宋体"/>
          <w:color w:val="auto"/>
          <w:sz w:val="24"/>
          <w:szCs w:val="24"/>
          <w:highlight w:val="none"/>
        </w:rPr>
        <w:t>。</w:t>
      </w:r>
      <w:bookmarkEnd w:id="646"/>
    </w:p>
    <w:p w14:paraId="6DD417EF">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承包人人员</w:t>
      </w:r>
    </w:p>
    <w:p w14:paraId="0601359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 应在接到开工通知后7天内 </w:t>
      </w:r>
      <w:r>
        <w:rPr>
          <w:rFonts w:hint="eastAsia" w:ascii="宋体" w:hAnsi="宋体" w:eastAsia="宋体" w:cs="宋体"/>
          <w:color w:val="auto"/>
          <w:sz w:val="24"/>
          <w:szCs w:val="24"/>
          <w:highlight w:val="none"/>
        </w:rPr>
        <w:t>。</w:t>
      </w:r>
    </w:p>
    <w:p w14:paraId="0BF0611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由承包人自行承担  </w:t>
      </w:r>
      <w:r>
        <w:rPr>
          <w:rFonts w:hint="eastAsia" w:ascii="宋体" w:hAnsi="宋体" w:eastAsia="宋体" w:cs="宋体"/>
          <w:color w:val="auto"/>
          <w:sz w:val="24"/>
          <w:szCs w:val="24"/>
          <w:highlight w:val="none"/>
        </w:rPr>
        <w:t>。</w:t>
      </w:r>
    </w:p>
    <w:p w14:paraId="09C56467">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8B4741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 由承包人自行承担     </w:t>
      </w:r>
      <w:r>
        <w:rPr>
          <w:rFonts w:hint="eastAsia" w:ascii="宋体" w:hAnsi="宋体" w:eastAsia="宋体" w:cs="宋体"/>
          <w:color w:val="auto"/>
          <w:sz w:val="24"/>
          <w:szCs w:val="24"/>
          <w:highlight w:val="none"/>
        </w:rPr>
        <w:t>。</w:t>
      </w:r>
    </w:p>
    <w:p w14:paraId="6A1F86D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由承包人自行承担  </w:t>
      </w:r>
      <w:r>
        <w:rPr>
          <w:rFonts w:hint="eastAsia" w:ascii="宋体" w:hAnsi="宋体" w:eastAsia="宋体" w:cs="宋体"/>
          <w:color w:val="auto"/>
          <w:sz w:val="24"/>
          <w:szCs w:val="24"/>
          <w:highlight w:val="none"/>
        </w:rPr>
        <w:t>。</w:t>
      </w:r>
    </w:p>
    <w:p w14:paraId="29B100EC">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bookmarkStart w:id="647" w:name="_Toc297048345"/>
      <w:bookmarkStart w:id="648" w:name="_Toc312677988"/>
      <w:bookmarkStart w:id="649" w:name="_Toc296944498"/>
      <w:bookmarkStart w:id="650" w:name="_Toc296346660"/>
      <w:bookmarkStart w:id="651" w:name="_Toc300934945"/>
      <w:bookmarkStart w:id="652" w:name="_Toc292559364"/>
      <w:bookmarkStart w:id="653" w:name="_Toc304295523"/>
      <w:bookmarkStart w:id="654" w:name="_Toc296347158"/>
      <w:bookmarkStart w:id="655" w:name="_Toc297216151"/>
      <w:bookmarkStart w:id="656" w:name="_Toc297123492"/>
      <w:bookmarkStart w:id="657" w:name="_Toc296890987"/>
      <w:bookmarkStart w:id="658" w:name="_Toc296503159"/>
      <w:bookmarkStart w:id="659" w:name="_Toc292559869"/>
      <w:bookmarkStart w:id="660" w:name="_Toc303539102"/>
      <w:bookmarkStart w:id="661" w:name="_Toc297120459"/>
      <w:bookmarkStart w:id="662" w:name="_Toc296891199"/>
      <w:r>
        <w:rPr>
          <w:rFonts w:hint="eastAsia" w:ascii="宋体" w:hAnsi="宋体" w:eastAsia="宋体" w:cs="宋体"/>
          <w:b/>
          <w:bCs/>
          <w:color w:val="auto"/>
          <w:sz w:val="24"/>
          <w:szCs w:val="24"/>
          <w:highlight w:val="none"/>
        </w:rPr>
        <w:t>.5 分包</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14:paraId="3EB8C94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63" w:name="_Toc297216152"/>
      <w:bookmarkStart w:id="664" w:name="_Toc304295524"/>
      <w:bookmarkStart w:id="665" w:name="_Toc297123493"/>
      <w:bookmarkStart w:id="666" w:name="_Toc297120460"/>
      <w:bookmarkStart w:id="667" w:name="_Toc296503160"/>
      <w:bookmarkStart w:id="668" w:name="_Toc292559365"/>
      <w:bookmarkStart w:id="669" w:name="_Toc296944499"/>
      <w:bookmarkStart w:id="670" w:name="_Toc303539103"/>
      <w:bookmarkStart w:id="671" w:name="_Toc296346661"/>
      <w:bookmarkStart w:id="672" w:name="_Toc292559870"/>
      <w:bookmarkStart w:id="673" w:name="_Toc300934946"/>
      <w:bookmarkStart w:id="674" w:name="_Toc296347159"/>
      <w:bookmarkStart w:id="675" w:name="_Toc296891200"/>
      <w:bookmarkStart w:id="676" w:name="_Toc297048346"/>
      <w:bookmarkStart w:id="677" w:name="_Toc296890988"/>
      <w:bookmarkStart w:id="678" w:name="_Toc312677989"/>
      <w:bookmarkStart w:id="679" w:name="_Toc318581158"/>
      <w:r>
        <w:rPr>
          <w:rFonts w:hint="eastAsia" w:ascii="宋体" w:hAnsi="宋体" w:eastAsia="宋体" w:cs="宋体"/>
          <w:color w:val="auto"/>
          <w:sz w:val="24"/>
          <w:szCs w:val="24"/>
          <w:highlight w:val="none"/>
        </w:rPr>
        <w:t>.5.1 分包的一般约定</w:t>
      </w:r>
    </w:p>
    <w:p w14:paraId="5694170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本工程不得分包  </w:t>
      </w:r>
      <w:r>
        <w:rPr>
          <w:rFonts w:hint="eastAsia" w:ascii="宋体" w:hAnsi="宋体" w:eastAsia="宋体" w:cs="宋体"/>
          <w:color w:val="auto"/>
          <w:sz w:val="24"/>
          <w:szCs w:val="24"/>
          <w:highlight w:val="none"/>
        </w:rPr>
        <w:t>。</w:t>
      </w:r>
    </w:p>
    <w:p w14:paraId="6F54314D">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Start w:id="680" w:name="_Toc296890989"/>
      <w:bookmarkStart w:id="681" w:name="_Toc296347160"/>
      <w:bookmarkStart w:id="682" w:name="_Toc296891201"/>
      <w:bookmarkStart w:id="683" w:name="_Toc297120461"/>
      <w:bookmarkStart w:id="684" w:name="_Toc297216153"/>
      <w:bookmarkStart w:id="685" w:name="_Toc296503161"/>
      <w:bookmarkStart w:id="686" w:name="_Toc300934947"/>
      <w:bookmarkStart w:id="687" w:name="_Toc304295525"/>
      <w:bookmarkStart w:id="688" w:name="_Toc303539104"/>
      <w:bookmarkStart w:id="689" w:name="_Toc296944500"/>
      <w:bookmarkStart w:id="690" w:name="_Toc297048347"/>
      <w:bookmarkStart w:id="691" w:name="_Toc297123494"/>
      <w:bookmarkStart w:id="692" w:name="_Toc296346662"/>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14:paraId="4B6B2EC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693" w:name="_Toc318581159"/>
      <w:bookmarkStart w:id="694" w:name="_Toc312677990"/>
      <w:r>
        <w:rPr>
          <w:rFonts w:hint="eastAsia" w:ascii="宋体" w:hAnsi="宋体" w:eastAsia="宋体" w:cs="宋体"/>
          <w:color w:val="auto"/>
          <w:sz w:val="24"/>
          <w:szCs w:val="24"/>
          <w:highlight w:val="none"/>
        </w:rPr>
        <w:t>.5.2分包的确定</w:t>
      </w:r>
    </w:p>
    <w:p w14:paraId="154854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3B1FC3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D2558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2D9C90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bookmarkEnd w:id="693"/>
    <w:bookmarkEnd w:id="694"/>
    <w:p w14:paraId="1387CECE">
      <w:pPr>
        <w:keepNext w:val="0"/>
        <w:keepLines w:val="0"/>
        <w:pageBreakBefore w:val="0"/>
        <w:widowControl w:val="0"/>
        <w:kinsoku/>
        <w:wordWrap/>
        <w:overflowPunct/>
        <w:topLinePunct w:val="0"/>
        <w:autoSpaceDE/>
        <w:autoSpaceDN/>
        <w:bidi w:val="0"/>
        <w:adjustRightInd/>
        <w:snapToGrid/>
        <w:spacing w:after="120"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 工程照管与成品、半成品保护</w:t>
      </w:r>
    </w:p>
    <w:p w14:paraId="65093C9A">
      <w:pPr>
        <w:keepNext w:val="0"/>
        <w:keepLines w:val="0"/>
        <w:pageBreakBefore w:val="0"/>
        <w:widowControl w:val="0"/>
        <w:kinsoku/>
        <w:wordWrap/>
        <w:overflowPunct/>
        <w:topLinePunct w:val="0"/>
        <w:autoSpaceDE/>
        <w:autoSpaceDN/>
        <w:bidi w:val="0"/>
        <w:adjustRightInd/>
        <w:snapToGrid/>
        <w:spacing w:before="120" w:after="120" w:line="460" w:lineRule="exact"/>
        <w:ind w:left="594" w:leftChars="283"/>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2DA4BCCE">
      <w:pPr>
        <w:keepNext w:val="0"/>
        <w:keepLines w:val="0"/>
        <w:pageBreakBefore w:val="0"/>
        <w:widowControl w:val="0"/>
        <w:kinsoku/>
        <w:wordWrap/>
        <w:overflowPunct/>
        <w:topLinePunct w:val="0"/>
        <w:autoSpaceDE/>
        <w:autoSpaceDN/>
        <w:bidi w:val="0"/>
        <w:adjustRightInd/>
        <w:snapToGrid/>
        <w:spacing w:after="120"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 履约担保</w:t>
      </w:r>
    </w:p>
    <w:p w14:paraId="286D72E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6FCC7B">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在签订合同时向发包人缴交</w:t>
      </w:r>
      <w:r>
        <w:rPr>
          <w:rFonts w:hint="eastAsia" w:ascii="宋体" w:hAnsi="宋体" w:eastAsia="宋体" w:cs="宋体"/>
          <w:color w:val="auto"/>
          <w:sz w:val="24"/>
          <w:szCs w:val="24"/>
          <w:highlight w:val="none"/>
          <w:u w:val="single"/>
          <w:lang w:val="en-US" w:eastAsia="zh-CN"/>
        </w:rPr>
        <w:t>中标合同价的2%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0"/>
          <w:sz w:val="24"/>
          <w:szCs w:val="24"/>
          <w:highlight w:val="none"/>
          <w:u w:val="single"/>
        </w:rPr>
        <w:t>履约保证金</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b w:val="0"/>
          <w:bCs w:val="0"/>
          <w:color w:val="auto"/>
          <w:sz w:val="24"/>
          <w:szCs w:val="24"/>
          <w:highlight w:val="none"/>
          <w:u w:val="single"/>
        </w:rPr>
        <w:t>承包人可采用</w:t>
      </w:r>
      <w:r>
        <w:rPr>
          <w:rFonts w:hint="eastAsia" w:ascii="宋体" w:hAnsi="宋体" w:eastAsia="宋体" w:cs="宋体"/>
          <w:color w:val="auto"/>
          <w:spacing w:val="0"/>
          <w:position w:val="0"/>
          <w:sz w:val="24"/>
          <w:szCs w:val="24"/>
          <w:highlight w:val="none"/>
          <w:u w:val="single"/>
        </w:rPr>
        <w:t>银行转账、支票、汇票、本票或者银行、</w:t>
      </w:r>
      <w:r>
        <w:rPr>
          <w:rFonts w:hint="eastAsia" w:ascii="宋体" w:hAnsi="宋体" w:eastAsia="宋体" w:cs="宋体"/>
          <w:color w:val="auto"/>
          <w:spacing w:val="0"/>
          <w:position w:val="0"/>
          <w:sz w:val="24"/>
          <w:szCs w:val="24"/>
          <w:highlight w:val="none"/>
          <w:u w:val="single"/>
          <w:lang w:eastAsia="zh-CN"/>
        </w:rPr>
        <w:t>保险机构出具的保函、保险单</w:t>
      </w:r>
      <w:r>
        <w:rPr>
          <w:rFonts w:hint="eastAsia" w:ascii="宋体" w:hAnsi="宋体" w:eastAsia="宋体" w:cs="宋体"/>
          <w:color w:val="auto"/>
          <w:spacing w:val="0"/>
          <w:position w:val="0"/>
          <w:sz w:val="24"/>
          <w:szCs w:val="24"/>
          <w:highlight w:val="none"/>
          <w:u w:val="single"/>
        </w:rPr>
        <w:t>等非现金方式</w:t>
      </w:r>
      <w:r>
        <w:rPr>
          <w:rFonts w:hint="eastAsia" w:ascii="宋体" w:hAnsi="宋体" w:eastAsia="宋体" w:cs="宋体"/>
          <w:b w:val="0"/>
          <w:bCs w:val="0"/>
          <w:color w:val="auto"/>
          <w:sz w:val="24"/>
          <w:szCs w:val="24"/>
          <w:highlight w:val="none"/>
          <w:u w:val="single"/>
        </w:rPr>
        <w:t>支付</w:t>
      </w:r>
      <w:r>
        <w:rPr>
          <w:rFonts w:hint="eastAsia" w:ascii="宋体" w:hAnsi="宋体" w:eastAsia="宋体" w:cs="宋体"/>
          <w:b w:val="0"/>
          <w:bCs w:val="0"/>
          <w:color w:val="auto"/>
          <w:kern w:val="0"/>
          <w:sz w:val="24"/>
          <w:szCs w:val="24"/>
          <w:highlight w:val="none"/>
          <w:u w:val="single"/>
        </w:rPr>
        <w:t>履约担保金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Start w:id="695" w:name="_Toc351203636"/>
      <w:r>
        <w:rPr>
          <w:rFonts w:hint="eastAsia" w:ascii="宋体" w:hAnsi="宋体" w:eastAsia="宋体" w:cs="宋体"/>
          <w:color w:val="auto"/>
          <w:kern w:val="0"/>
          <w:sz w:val="24"/>
          <w:szCs w:val="24"/>
          <w:highlight w:val="none"/>
        </w:rPr>
        <w:t>履约保证金在施工合同按约定履行完毕后无息退回。</w:t>
      </w:r>
    </w:p>
    <w:p w14:paraId="1650862B">
      <w:pPr>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bookmarkStart w:id="696" w:name="_Toc296944501"/>
      <w:bookmarkStart w:id="697" w:name="_Toc297120462"/>
      <w:bookmarkStart w:id="698" w:name="_Toc292559366"/>
      <w:bookmarkStart w:id="699" w:name="_Toc296890990"/>
      <w:bookmarkStart w:id="700" w:name="_Toc296503162"/>
      <w:bookmarkStart w:id="701" w:name="_Toc267251413"/>
      <w:bookmarkStart w:id="702" w:name="_Toc296347161"/>
      <w:bookmarkStart w:id="703" w:name="_Toc292559871"/>
      <w:bookmarkStart w:id="704" w:name="_Toc296346663"/>
      <w:bookmarkStart w:id="705" w:name="_Toc297048348"/>
      <w:bookmarkStart w:id="706" w:name="_Toc296891202"/>
      <w:r>
        <w:rPr>
          <w:rFonts w:hint="eastAsia" w:ascii="宋体" w:hAnsi="宋体" w:eastAsia="宋体" w:cs="宋体"/>
          <w:b/>
          <w:color w:val="auto"/>
          <w:sz w:val="24"/>
          <w:szCs w:val="24"/>
          <w:highlight w:val="none"/>
        </w:rPr>
        <w:t>. 监</w:t>
      </w:r>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cs="宋体"/>
          <w:b/>
          <w:color w:val="auto"/>
          <w:sz w:val="24"/>
          <w:szCs w:val="24"/>
          <w:highlight w:val="none"/>
        </w:rPr>
        <w:t>理人</w:t>
      </w:r>
      <w:bookmarkEnd w:id="695"/>
    </w:p>
    <w:p w14:paraId="3CB557E6">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4.1监理人的一般规定</w:t>
      </w:r>
    </w:p>
    <w:p w14:paraId="3579EB8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F59B46">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4A72B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F0CC3A">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监理人员</w:t>
      </w:r>
    </w:p>
    <w:p w14:paraId="0CE9D18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77281D84">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无</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4225D4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332D3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7BF16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2463A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AF3CB2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C61522">
      <w:pPr>
        <w:spacing w:line="46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8"/>
          <w:szCs w:val="28"/>
          <w:highlight w:val="none"/>
        </w:rPr>
        <w:t>。</w:t>
      </w:r>
    </w:p>
    <w:p w14:paraId="63BEC62A">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商定或确定</w:t>
      </w:r>
    </w:p>
    <w:p w14:paraId="4838EA65">
      <w:pPr>
        <w:spacing w:line="460" w:lineRule="exact"/>
        <w:ind w:firstLine="480" w:firstLineChars="200"/>
        <w:rPr>
          <w:rFonts w:hint="eastAsia" w:ascii="宋体" w:hAnsi="宋体" w:eastAsia="宋体" w:cs="宋体"/>
          <w:color w:val="auto"/>
          <w:sz w:val="24"/>
          <w:szCs w:val="24"/>
          <w:highlight w:val="none"/>
        </w:rPr>
      </w:pPr>
      <w:bookmarkStart w:id="707"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2632B78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ED513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B30F9B">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7DC285">
      <w:pPr>
        <w:spacing w:line="460" w:lineRule="exact"/>
        <w:jc w:val="left"/>
        <w:rPr>
          <w:rFonts w:hint="eastAsia" w:ascii="宋体" w:hAnsi="宋体" w:eastAsia="宋体" w:cs="宋体"/>
          <w:b/>
          <w:color w:val="auto"/>
          <w:sz w:val="24"/>
          <w:szCs w:val="24"/>
          <w:highlight w:val="none"/>
          <w:lang w:val="en-US" w:eastAsia="en-US"/>
        </w:rPr>
      </w:pPr>
      <w:bookmarkStart w:id="708" w:name="_Toc351203637"/>
      <w:r>
        <w:rPr>
          <w:rFonts w:hint="eastAsia" w:ascii="宋体" w:hAnsi="宋体" w:eastAsia="宋体" w:cs="宋体"/>
          <w:b/>
          <w:color w:val="auto"/>
          <w:sz w:val="24"/>
          <w:szCs w:val="24"/>
          <w:highlight w:val="none"/>
          <w:lang w:val="en-US" w:eastAsia="en-US"/>
        </w:rPr>
        <w:t>5</w:t>
      </w:r>
      <w:bookmarkEnd w:id="707"/>
      <w:bookmarkStart w:id="709" w:name="_Toc296890991"/>
      <w:bookmarkStart w:id="710" w:name="_Toc296347162"/>
      <w:bookmarkStart w:id="711" w:name="_Toc292559872"/>
      <w:bookmarkStart w:id="712" w:name="_Toc296891203"/>
      <w:bookmarkStart w:id="713" w:name="_Toc292559367"/>
      <w:bookmarkStart w:id="714" w:name="_Toc297048349"/>
      <w:bookmarkStart w:id="715" w:name="_Toc296944502"/>
      <w:bookmarkStart w:id="716" w:name="_Toc296503163"/>
      <w:bookmarkStart w:id="717" w:name="_Toc297120463"/>
      <w:bookmarkStart w:id="718" w:name="_Toc296346664"/>
      <w:r>
        <w:rPr>
          <w:rFonts w:hint="eastAsia" w:ascii="宋体" w:hAnsi="宋体" w:eastAsia="宋体" w:cs="宋体"/>
          <w:b/>
          <w:color w:val="auto"/>
          <w:sz w:val="24"/>
          <w:szCs w:val="24"/>
          <w:highlight w:val="none"/>
          <w:lang w:val="en-US" w:eastAsia="en-US"/>
        </w:rPr>
        <w:t>. 工程质量</w:t>
      </w:r>
      <w:bookmarkEnd w:id="708"/>
    </w:p>
    <w:p w14:paraId="1FC93C80">
      <w:pPr>
        <w:spacing w:line="460" w:lineRule="exact"/>
        <w:jc w:val="left"/>
        <w:rPr>
          <w:rFonts w:hint="eastAsia" w:ascii="宋体" w:hAnsi="宋体" w:eastAsia="宋体" w:cs="宋体"/>
          <w:b/>
          <w:color w:val="auto"/>
          <w:sz w:val="24"/>
          <w:szCs w:val="24"/>
          <w:highlight w:val="none"/>
          <w:lang w:val="en-US" w:eastAsia="en-US"/>
        </w:rPr>
      </w:pPr>
      <w:r>
        <w:rPr>
          <w:rFonts w:hint="eastAsia" w:ascii="宋体" w:hAnsi="宋体" w:eastAsia="宋体" w:cs="宋体"/>
          <w:b/>
          <w:color w:val="auto"/>
          <w:sz w:val="24"/>
          <w:szCs w:val="24"/>
          <w:highlight w:val="none"/>
          <w:lang w:val="en-US" w:eastAsia="en-US"/>
        </w:rPr>
        <w:t>5.1 质量要求</w:t>
      </w:r>
    </w:p>
    <w:p w14:paraId="03E2C85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719" w:name="_Toc297216155"/>
      <w:bookmarkStart w:id="720" w:name="_Toc297123496"/>
      <w:bookmarkStart w:id="721" w:name="_Toc318581164"/>
      <w:bookmarkStart w:id="722" w:name="_Toc303539106"/>
      <w:bookmarkStart w:id="723" w:name="_Toc304295527"/>
      <w:bookmarkStart w:id="724" w:name="_Toc312677997"/>
      <w:bookmarkStart w:id="725" w:name="_Toc300934949"/>
      <w:r>
        <w:rPr>
          <w:rFonts w:hint="eastAsia" w:ascii="宋体" w:hAnsi="宋体" w:eastAsia="宋体" w:cs="宋体"/>
          <w:color w:val="auto"/>
          <w:sz w:val="24"/>
          <w:szCs w:val="24"/>
          <w:highlight w:val="none"/>
        </w:rPr>
        <w:t>.1.1 特殊质量标准和要求：</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34F73C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D062535">
      <w:pPr>
        <w:spacing w:after="120" w:line="460" w:lineRule="exact"/>
        <w:ind w:firstLine="480" w:firstLineChars="200"/>
        <w:outlineLvl w:val="0"/>
        <w:rPr>
          <w:rFonts w:hint="eastAsia" w:ascii="宋体" w:hAnsi="宋体" w:eastAsia="宋体" w:cs="宋体"/>
          <w:color w:val="auto"/>
          <w:sz w:val="24"/>
          <w:szCs w:val="24"/>
          <w:highlight w:val="none"/>
        </w:rPr>
      </w:pPr>
      <w:bookmarkStart w:id="726" w:name="_Toc13616"/>
      <w:r>
        <w:rPr>
          <w:rFonts w:hint="eastAsia" w:ascii="宋体" w:hAnsi="宋体" w:eastAsia="宋体" w:cs="宋体"/>
          <w:color w:val="auto"/>
          <w:sz w:val="24"/>
          <w:szCs w:val="24"/>
          <w:highlight w:val="none"/>
        </w:rPr>
        <w:t>5.3 隐蔽工程检查</w:t>
      </w:r>
      <w:bookmarkEnd w:id="726"/>
    </w:p>
    <w:p w14:paraId="16DEF74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color w:val="auto"/>
          <w:sz w:val="24"/>
          <w:szCs w:val="24"/>
          <w:highlight w:val="none"/>
        </w:rPr>
        <w:t>。</w:t>
      </w:r>
    </w:p>
    <w:p w14:paraId="1749A3AD">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726DDB0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240C1B64">
      <w:pPr>
        <w:spacing w:line="460" w:lineRule="exact"/>
        <w:jc w:val="left"/>
        <w:rPr>
          <w:rFonts w:hint="eastAsia" w:ascii="宋体" w:hAnsi="宋体" w:eastAsia="宋体" w:cs="宋体"/>
          <w:b/>
          <w:color w:val="auto"/>
          <w:sz w:val="24"/>
          <w:szCs w:val="24"/>
          <w:highlight w:val="none"/>
          <w:lang w:val="en-US" w:eastAsia="en-US"/>
        </w:rPr>
      </w:pPr>
      <w:bookmarkStart w:id="727" w:name="_Toc351203638"/>
      <w:r>
        <w:rPr>
          <w:rFonts w:hint="eastAsia" w:ascii="宋体" w:hAnsi="宋体" w:eastAsia="宋体" w:cs="宋体"/>
          <w:b/>
          <w:color w:val="auto"/>
          <w:sz w:val="24"/>
          <w:szCs w:val="24"/>
          <w:highlight w:val="none"/>
          <w:lang w:val="en-US" w:eastAsia="en-US"/>
        </w:rPr>
        <w:t>6. 安全文明施工与环境保护</w:t>
      </w:r>
      <w:bookmarkEnd w:id="727"/>
    </w:p>
    <w:p w14:paraId="2A96ABDF">
      <w:pPr>
        <w:spacing w:line="460" w:lineRule="exact"/>
        <w:jc w:val="left"/>
        <w:rPr>
          <w:rFonts w:hint="eastAsia" w:ascii="宋体" w:hAnsi="宋体" w:eastAsia="宋体" w:cs="宋体"/>
          <w:b/>
          <w:color w:val="auto"/>
          <w:sz w:val="24"/>
          <w:szCs w:val="24"/>
          <w:highlight w:val="none"/>
          <w:lang w:val="en-US" w:eastAsia="en-US"/>
        </w:rPr>
      </w:pPr>
      <w:r>
        <w:rPr>
          <w:rFonts w:hint="eastAsia" w:ascii="宋体" w:hAnsi="宋体" w:eastAsia="宋体" w:cs="宋体"/>
          <w:b/>
          <w:color w:val="auto"/>
          <w:sz w:val="24"/>
          <w:szCs w:val="24"/>
          <w:highlight w:val="none"/>
          <w:lang w:val="en-US" w:eastAsia="en-US"/>
        </w:rPr>
        <w:t>6.1安全文明施工</w:t>
      </w:r>
    </w:p>
    <w:p w14:paraId="2D4009F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 xml:space="preserve"> 达到行政主管部门的要求标准  </w:t>
      </w:r>
      <w:r>
        <w:rPr>
          <w:rFonts w:hint="eastAsia" w:ascii="宋体" w:hAnsi="宋体" w:eastAsia="宋体" w:cs="宋体"/>
          <w:color w:val="auto"/>
          <w:sz w:val="24"/>
          <w:szCs w:val="24"/>
          <w:highlight w:val="none"/>
        </w:rPr>
        <w:t>。</w:t>
      </w:r>
    </w:p>
    <w:p w14:paraId="27277022">
      <w:pPr>
        <w:spacing w:line="460" w:lineRule="exact"/>
        <w:ind w:firstLine="480" w:firstLineChars="200"/>
        <w:jc w:val="left"/>
        <w:rPr>
          <w:rFonts w:hint="eastAsia" w:ascii="宋体" w:hAnsi="宋体" w:eastAsia="宋体" w:cs="宋体"/>
          <w:color w:val="auto"/>
          <w:spacing w:val="-11"/>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1"/>
          <w:sz w:val="24"/>
          <w:szCs w:val="24"/>
          <w:highlight w:val="none"/>
          <w:u w:val="single"/>
        </w:rPr>
        <w:t>由承包人负责施工现场治安保卫工作</w:t>
      </w:r>
      <w:r>
        <w:rPr>
          <w:rFonts w:hint="eastAsia" w:ascii="宋体" w:hAnsi="宋体" w:eastAsia="宋体" w:cs="宋体"/>
          <w:color w:val="auto"/>
          <w:spacing w:val="-11"/>
          <w:sz w:val="24"/>
          <w:szCs w:val="24"/>
          <w:highlight w:val="none"/>
        </w:rPr>
        <w:t>。</w:t>
      </w:r>
    </w:p>
    <w:p w14:paraId="39B886E1">
      <w:pPr>
        <w:spacing w:line="460" w:lineRule="exact"/>
        <w:ind w:firstLine="480"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pacing w:val="-6"/>
          <w:sz w:val="24"/>
          <w:szCs w:val="24"/>
          <w:highlight w:val="none"/>
          <w:u w:val="single"/>
        </w:rPr>
        <w:t>由承包人负责编制</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p>
    <w:p w14:paraId="163693AB">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2F6DCADB">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符合行政主管部门的相关要求  </w:t>
      </w:r>
      <w:r>
        <w:rPr>
          <w:rFonts w:hint="eastAsia" w:ascii="宋体" w:hAnsi="宋体" w:eastAsia="宋体" w:cs="宋体"/>
          <w:color w:val="auto"/>
          <w:sz w:val="24"/>
          <w:szCs w:val="24"/>
          <w:highlight w:val="none"/>
        </w:rPr>
        <w:t>。</w:t>
      </w:r>
    </w:p>
    <w:p w14:paraId="3C645F27">
      <w:pPr>
        <w:pStyle w:val="40"/>
        <w:keepNext w:val="0"/>
        <w:keepLines w:val="0"/>
        <w:pageBreakBefore w:val="0"/>
        <w:widowControl w:val="0"/>
        <w:tabs>
          <w:tab w:val="left" w:pos="1318"/>
          <w:tab w:val="left" w:pos="5626"/>
        </w:tabs>
        <w:kinsoku/>
        <w:wordWrap/>
        <w:overflowPunct/>
        <w:topLinePunct w:val="0"/>
        <w:autoSpaceDE w:val="0"/>
        <w:autoSpaceDN w:val="0"/>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6.1.6 关于安全文明施工费支付比例和支付期限的约定：</w:t>
      </w:r>
      <w:bookmarkEnd w:id="719"/>
      <w:bookmarkEnd w:id="720"/>
      <w:bookmarkEnd w:id="721"/>
      <w:bookmarkEnd w:id="722"/>
      <w:bookmarkEnd w:id="723"/>
      <w:bookmarkEnd w:id="724"/>
      <w:bookmarkEnd w:id="725"/>
      <w:bookmarkStart w:id="728" w:name="_Toc351203639"/>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08A4290F">
      <w:pPr>
        <w:keepNext w:val="0"/>
        <w:keepLines w:val="0"/>
        <w:pageBreakBefore w:val="0"/>
        <w:widowControl w:val="0"/>
        <w:kinsoku/>
        <w:wordWrap/>
        <w:overflowPunct/>
        <w:topLinePunct w:val="0"/>
        <w:bidi w:val="0"/>
        <w:adjustRightInd/>
        <w:snapToGrid/>
        <w:spacing w:before="198" w:line="460" w:lineRule="exact"/>
        <w:textAlignment w:val="auto"/>
        <w:rPr>
          <w:rFonts w:hint="eastAsia" w:ascii="宋体" w:hAnsi="宋体" w:eastAsia="宋体" w:cs="宋体"/>
          <w:b/>
          <w:color w:val="auto"/>
          <w:sz w:val="24"/>
          <w:szCs w:val="24"/>
          <w:highlight w:val="none"/>
        </w:rPr>
      </w:pPr>
      <w:bookmarkStart w:id="729" w:name="6.3_环境保护"/>
      <w:bookmarkEnd w:id="729"/>
      <w:r>
        <w:rPr>
          <w:rFonts w:hint="eastAsia" w:ascii="宋体" w:hAnsi="宋体" w:eastAsia="宋体" w:cs="宋体"/>
          <w:b/>
          <w:color w:val="auto"/>
          <w:sz w:val="24"/>
          <w:szCs w:val="24"/>
          <w:highlight w:val="none"/>
        </w:rPr>
        <w:t>6.3</w:t>
      </w:r>
      <w:r>
        <w:rPr>
          <w:rFonts w:hint="eastAsia" w:ascii="宋体" w:hAnsi="宋体" w:eastAsia="宋体" w:cs="宋体"/>
          <w:b/>
          <w:color w:val="auto"/>
          <w:spacing w:val="10"/>
          <w:sz w:val="24"/>
          <w:szCs w:val="24"/>
          <w:highlight w:val="none"/>
        </w:rPr>
        <w:t xml:space="preserve"> 环境保护</w:t>
      </w:r>
    </w:p>
    <w:p w14:paraId="3E328BD9">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经过城市道路的施工车辆，必须按</w:t>
      </w:r>
      <w:r>
        <w:rPr>
          <w:rFonts w:hint="eastAsia" w:ascii="宋体" w:hAnsi="宋体" w:eastAsia="宋体" w:cs="宋体"/>
          <w:color w:val="auto"/>
          <w:sz w:val="24"/>
          <w:szCs w:val="24"/>
          <w:highlight w:val="none"/>
          <w:u w:val="single"/>
          <w:lang w:eastAsia="zh-CN"/>
        </w:rPr>
        <w:t>市政</w:t>
      </w:r>
      <w:r>
        <w:rPr>
          <w:rFonts w:hint="eastAsia" w:ascii="宋体" w:hAnsi="宋体" w:eastAsia="宋体" w:cs="宋体"/>
          <w:color w:val="auto"/>
          <w:sz w:val="24"/>
          <w:szCs w:val="24"/>
          <w:highlight w:val="none"/>
          <w:u w:val="single"/>
        </w:rPr>
        <w:t>相关规定执行。由于施工车辆造成的道路、环境等污染，其责任和费用均由承包人承担。</w:t>
      </w:r>
    </w:p>
    <w:p w14:paraId="310B4EA4">
      <w:pPr>
        <w:spacing w:line="460" w:lineRule="exact"/>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7. 工期和进度</w:t>
      </w:r>
      <w:bookmarkEnd w:id="728"/>
    </w:p>
    <w:p w14:paraId="179F44C4">
      <w:pPr>
        <w:spacing w:after="120" w:line="46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7.1 施工组织设计</w:t>
      </w:r>
    </w:p>
    <w:p w14:paraId="44F87D6F">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4DCE902">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3CFA4675">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开工前7个工作日内 </w:t>
      </w:r>
      <w:r>
        <w:rPr>
          <w:rFonts w:hint="eastAsia" w:ascii="宋体" w:hAnsi="宋体" w:eastAsia="宋体" w:cs="宋体"/>
          <w:color w:val="auto"/>
          <w:sz w:val="24"/>
          <w:szCs w:val="24"/>
          <w:highlight w:val="none"/>
        </w:rPr>
        <w:t>。</w:t>
      </w:r>
    </w:p>
    <w:p w14:paraId="1BCF7CC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开工前3个工作日内   </w:t>
      </w:r>
      <w:r>
        <w:rPr>
          <w:rFonts w:hint="eastAsia" w:ascii="宋体" w:hAnsi="宋体" w:eastAsia="宋体" w:cs="宋体"/>
          <w:color w:val="auto"/>
          <w:sz w:val="24"/>
          <w:szCs w:val="24"/>
          <w:highlight w:val="none"/>
        </w:rPr>
        <w:t>。</w:t>
      </w:r>
    </w:p>
    <w:p w14:paraId="39884FAC">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bookmarkStart w:id="730" w:name="_Toc312678005"/>
      <w:bookmarkStart w:id="731" w:name="_Toc312677479"/>
      <w:bookmarkStart w:id="732" w:name="_Toc297123514"/>
      <w:bookmarkStart w:id="733" w:name="_Toc300934966"/>
      <w:bookmarkStart w:id="734" w:name="_Toc303539123"/>
      <w:bookmarkStart w:id="735" w:name="_Toc304295541"/>
      <w:bookmarkStart w:id="736" w:name="_Toc297216173"/>
      <w:r>
        <w:rPr>
          <w:rFonts w:hint="eastAsia" w:ascii="宋体" w:hAnsi="宋体" w:eastAsia="宋体" w:cs="宋体"/>
          <w:b/>
          <w:bCs/>
          <w:color w:val="auto"/>
          <w:sz w:val="24"/>
          <w:szCs w:val="24"/>
          <w:highlight w:val="none"/>
        </w:rPr>
        <w:t>.2 施工进度计划</w:t>
      </w:r>
    </w:p>
    <w:p w14:paraId="400883B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3D020C6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收到承包人提供的书面文件之日起3个工作日内 </w:t>
      </w:r>
      <w:r>
        <w:rPr>
          <w:rFonts w:hint="eastAsia" w:ascii="宋体" w:hAnsi="宋体" w:eastAsia="宋体" w:cs="宋体"/>
          <w:color w:val="auto"/>
          <w:sz w:val="24"/>
          <w:szCs w:val="24"/>
          <w:highlight w:val="none"/>
        </w:rPr>
        <w:t>。</w:t>
      </w:r>
    </w:p>
    <w:p w14:paraId="3C3C824E">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开工</w:t>
      </w:r>
    </w:p>
    <w:p w14:paraId="32F12E4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3C90C11D">
      <w:pPr>
        <w:spacing w:line="460" w:lineRule="exact"/>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承包人进场后7天内</w:t>
      </w:r>
      <w:r>
        <w:rPr>
          <w:rFonts w:hint="eastAsia" w:ascii="宋体" w:hAnsi="宋体" w:eastAsia="宋体" w:cs="宋体"/>
          <w:color w:val="auto"/>
          <w:sz w:val="24"/>
          <w:szCs w:val="24"/>
          <w:highlight w:val="none"/>
        </w:rPr>
        <w:t>。</w:t>
      </w:r>
    </w:p>
    <w:p w14:paraId="67EACEA3">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满足开工条件所需的相关手续，承包人进场后5天内    </w:t>
      </w:r>
      <w:r>
        <w:rPr>
          <w:rFonts w:hint="eastAsia" w:ascii="宋体" w:hAnsi="宋体" w:eastAsia="宋体" w:cs="宋体"/>
          <w:color w:val="auto"/>
          <w:sz w:val="24"/>
          <w:szCs w:val="24"/>
          <w:highlight w:val="none"/>
        </w:rPr>
        <w:t>。</w:t>
      </w:r>
    </w:p>
    <w:p w14:paraId="7E4FB489">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进场后7天内  </w:t>
      </w:r>
      <w:r>
        <w:rPr>
          <w:rFonts w:hint="eastAsia" w:ascii="宋体" w:hAnsi="宋体" w:eastAsia="宋体" w:cs="宋体"/>
          <w:color w:val="auto"/>
          <w:sz w:val="24"/>
          <w:szCs w:val="24"/>
          <w:highlight w:val="none"/>
        </w:rPr>
        <w:t>。</w:t>
      </w:r>
    </w:p>
    <w:p w14:paraId="72BC1D3A">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7E2EAE2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天内发出开工通知的，承包人有权提出价格调整要求，或者解除合同。</w:t>
      </w:r>
    </w:p>
    <w:bookmarkEnd w:id="730"/>
    <w:bookmarkEnd w:id="731"/>
    <w:bookmarkEnd w:id="732"/>
    <w:bookmarkEnd w:id="733"/>
    <w:bookmarkEnd w:id="734"/>
    <w:bookmarkEnd w:id="735"/>
    <w:bookmarkEnd w:id="736"/>
    <w:p w14:paraId="36A0C145">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7.4 测量放线</w:t>
      </w:r>
    </w:p>
    <w:p w14:paraId="5CFA2ACB">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4C5E1F">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bookmarkStart w:id="737" w:name="_Toc312678010"/>
      <w:bookmarkStart w:id="738" w:name="_Toc297216175"/>
      <w:bookmarkStart w:id="739" w:name="_Toc297123516"/>
      <w:bookmarkStart w:id="740" w:name="_Toc312677484"/>
      <w:bookmarkStart w:id="741" w:name="_Toc304295546"/>
      <w:bookmarkStart w:id="742" w:name="_Toc300934968"/>
      <w:bookmarkStart w:id="743" w:name="_Toc303539125"/>
      <w:r>
        <w:rPr>
          <w:rFonts w:hint="eastAsia" w:ascii="宋体" w:hAnsi="宋体" w:eastAsia="宋体" w:cs="宋体"/>
          <w:b/>
          <w:bCs/>
          <w:color w:val="auto"/>
          <w:sz w:val="24"/>
          <w:szCs w:val="24"/>
          <w:highlight w:val="none"/>
        </w:rPr>
        <w:t>.5 工期延误</w:t>
      </w:r>
    </w:p>
    <w:bookmarkEnd w:id="737"/>
    <w:bookmarkEnd w:id="738"/>
    <w:bookmarkEnd w:id="739"/>
    <w:bookmarkEnd w:id="740"/>
    <w:bookmarkEnd w:id="741"/>
    <w:bookmarkEnd w:id="742"/>
    <w:bookmarkEnd w:id="743"/>
    <w:p w14:paraId="74E0D9C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613BB466">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按通用条款7.8.1执行 </w:t>
      </w:r>
      <w:r>
        <w:rPr>
          <w:rFonts w:hint="eastAsia" w:ascii="宋体" w:hAnsi="宋体" w:eastAsia="宋体" w:cs="宋体"/>
          <w:color w:val="auto"/>
          <w:sz w:val="24"/>
          <w:szCs w:val="24"/>
          <w:highlight w:val="none"/>
        </w:rPr>
        <w:t>。</w:t>
      </w:r>
    </w:p>
    <w:p w14:paraId="15FCE5B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744" w:name="_Toc312678012"/>
      <w:bookmarkStart w:id="745" w:name="_Toc312677486"/>
      <w:bookmarkStart w:id="746" w:name="_Toc318581169"/>
      <w:bookmarkStart w:id="747" w:name="_Toc304295548"/>
      <w:bookmarkStart w:id="748" w:name="_Toc300934970"/>
      <w:bookmarkStart w:id="749" w:name="_Toc297123518"/>
      <w:bookmarkStart w:id="750" w:name="_Toc303539127"/>
      <w:bookmarkStart w:id="751" w:name="_Toc297216177"/>
      <w:r>
        <w:rPr>
          <w:rFonts w:hint="eastAsia" w:ascii="宋体" w:hAnsi="宋体" w:eastAsia="宋体" w:cs="宋体"/>
          <w:color w:val="auto"/>
          <w:sz w:val="24"/>
          <w:szCs w:val="24"/>
          <w:highlight w:val="none"/>
        </w:rPr>
        <w:t>.5.2 因承包人原因导致工期延误</w:t>
      </w:r>
    </w:p>
    <w:bookmarkEnd w:id="744"/>
    <w:bookmarkEnd w:id="745"/>
    <w:bookmarkEnd w:id="746"/>
    <w:p w14:paraId="6B9018FF">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752" w:name="_Toc312678013"/>
      <w:bookmarkStart w:id="753" w:name="_Toc312677487"/>
      <w:bookmarkStart w:id="754" w:name="_Toc318581170"/>
      <w:r>
        <w:rPr>
          <w:rFonts w:hint="eastAsia" w:ascii="宋体" w:hAnsi="宋体" w:eastAsia="宋体" w:cs="宋体"/>
          <w:color w:val="auto"/>
          <w:sz w:val="24"/>
          <w:szCs w:val="24"/>
          <w:highlight w:val="none"/>
        </w:rPr>
        <w:t>承包人原因造成工期延误，逾期竣工违约金的计算方法为：</w:t>
      </w:r>
    </w:p>
    <w:p w14:paraId="69463E37">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每逾期一天按工程合同造价的万分之一计算 </w:t>
      </w:r>
      <w:r>
        <w:rPr>
          <w:rFonts w:hint="eastAsia" w:ascii="宋体" w:hAnsi="宋体" w:eastAsia="宋体" w:cs="宋体"/>
          <w:color w:val="auto"/>
          <w:sz w:val="24"/>
          <w:szCs w:val="24"/>
          <w:highlight w:val="none"/>
        </w:rPr>
        <w:t>。</w:t>
      </w:r>
      <w:bookmarkEnd w:id="747"/>
      <w:bookmarkEnd w:id="748"/>
      <w:bookmarkEnd w:id="749"/>
      <w:bookmarkEnd w:id="750"/>
      <w:bookmarkEnd w:id="751"/>
      <w:bookmarkEnd w:id="752"/>
      <w:bookmarkEnd w:id="753"/>
    </w:p>
    <w:bookmarkEnd w:id="754"/>
    <w:p w14:paraId="0A97476D">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755" w:name="_Toc318581171"/>
      <w:bookmarkStart w:id="756"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不超过工程合同价的百分之一 </w:t>
      </w:r>
      <w:r>
        <w:rPr>
          <w:rFonts w:hint="eastAsia" w:ascii="宋体" w:hAnsi="宋体" w:eastAsia="宋体" w:cs="宋体"/>
          <w:color w:val="auto"/>
          <w:sz w:val="24"/>
          <w:szCs w:val="24"/>
          <w:highlight w:val="none"/>
        </w:rPr>
        <w:t>。</w:t>
      </w:r>
    </w:p>
    <w:bookmarkEnd w:id="755"/>
    <w:bookmarkEnd w:id="756"/>
    <w:p w14:paraId="4A88C566">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bookmarkStart w:id="757" w:name="_Toc304295549"/>
      <w:bookmarkStart w:id="758" w:name="_Toc297216178"/>
      <w:bookmarkStart w:id="759" w:name="_Toc300934971"/>
      <w:bookmarkStart w:id="760" w:name="_Toc312678015"/>
      <w:bookmarkStart w:id="761" w:name="_Toc297123519"/>
      <w:bookmarkStart w:id="762" w:name="_Toc303539128"/>
      <w:r>
        <w:rPr>
          <w:rFonts w:hint="eastAsia" w:ascii="宋体" w:hAnsi="宋体" w:eastAsia="宋体" w:cs="宋体"/>
          <w:b/>
          <w:bCs/>
          <w:color w:val="auto"/>
          <w:sz w:val="24"/>
          <w:szCs w:val="24"/>
          <w:highlight w:val="none"/>
        </w:rPr>
        <w:t>.6 不</w:t>
      </w:r>
      <w:bookmarkEnd w:id="757"/>
      <w:bookmarkEnd w:id="758"/>
      <w:bookmarkEnd w:id="759"/>
      <w:bookmarkEnd w:id="760"/>
      <w:bookmarkEnd w:id="761"/>
      <w:bookmarkEnd w:id="762"/>
      <w:r>
        <w:rPr>
          <w:rFonts w:hint="eastAsia" w:ascii="宋体" w:hAnsi="宋体" w:eastAsia="宋体" w:cs="宋体"/>
          <w:b/>
          <w:bCs/>
          <w:color w:val="auto"/>
          <w:sz w:val="24"/>
          <w:szCs w:val="24"/>
          <w:highlight w:val="none"/>
        </w:rPr>
        <w:t>利物质条件</w:t>
      </w:r>
    </w:p>
    <w:p w14:paraId="0A6CFFE5">
      <w:pPr>
        <w:spacing w:line="460" w:lineRule="exact"/>
        <w:jc w:val="left"/>
        <w:rPr>
          <w:rFonts w:hint="eastAsia" w:ascii="宋体" w:hAnsi="宋体" w:eastAsia="宋体" w:cs="宋体"/>
          <w:color w:val="auto"/>
          <w:sz w:val="24"/>
          <w:szCs w:val="24"/>
          <w:highlight w:val="none"/>
        </w:rPr>
      </w:pPr>
      <w:bookmarkStart w:id="763" w:name="_Toc304295550"/>
      <w:bookmarkStart w:id="764" w:name="_Toc303539129"/>
      <w:bookmarkStart w:id="765" w:name="_Toc312678016"/>
      <w:bookmarkStart w:id="766" w:name="_Toc300934972"/>
      <w:bookmarkStart w:id="767" w:name="_Toc297216179"/>
      <w:bookmarkStart w:id="768" w:name="_Toc297123520"/>
      <w:bookmarkStart w:id="769" w:name="_Toc318581172"/>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763"/>
    <w:bookmarkEnd w:id="764"/>
    <w:bookmarkEnd w:id="765"/>
    <w:bookmarkEnd w:id="766"/>
    <w:bookmarkEnd w:id="767"/>
    <w:bookmarkEnd w:id="768"/>
    <w:bookmarkEnd w:id="769"/>
    <w:p w14:paraId="4D833CF6">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bookmarkStart w:id="770" w:name="_Toc297123521"/>
      <w:bookmarkStart w:id="771" w:name="_Toc297216180"/>
      <w:bookmarkStart w:id="772" w:name="_Toc312678017"/>
      <w:bookmarkStart w:id="773" w:name="_Toc304295551"/>
      <w:bookmarkStart w:id="774" w:name="_Toc300934973"/>
      <w:bookmarkStart w:id="775" w:name="_Toc303539130"/>
      <w:r>
        <w:rPr>
          <w:rFonts w:hint="eastAsia" w:ascii="宋体" w:hAnsi="宋体" w:eastAsia="宋体" w:cs="宋体"/>
          <w:b/>
          <w:bCs/>
          <w:color w:val="auto"/>
          <w:sz w:val="24"/>
          <w:szCs w:val="24"/>
          <w:highlight w:val="none"/>
        </w:rPr>
        <w:t>.7异常恶劣的气候条件</w:t>
      </w:r>
    </w:p>
    <w:bookmarkEnd w:id="770"/>
    <w:bookmarkEnd w:id="771"/>
    <w:bookmarkEnd w:id="772"/>
    <w:bookmarkEnd w:id="773"/>
    <w:bookmarkEnd w:id="774"/>
    <w:bookmarkEnd w:id="775"/>
    <w:p w14:paraId="2D5C6659">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6014D80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6级以上的地震及10级以上持续1天的大风   </w:t>
      </w:r>
      <w:r>
        <w:rPr>
          <w:rFonts w:hint="eastAsia" w:ascii="宋体" w:hAnsi="宋体" w:eastAsia="宋体" w:cs="宋体"/>
          <w:color w:val="auto"/>
          <w:sz w:val="24"/>
          <w:szCs w:val="24"/>
          <w:highlight w:val="none"/>
        </w:rPr>
        <w:t>；</w:t>
      </w:r>
    </w:p>
    <w:p w14:paraId="1CE496E6">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暴雨级以上持续1天的大雨     </w:t>
      </w:r>
      <w:r>
        <w:rPr>
          <w:rFonts w:hint="eastAsia" w:ascii="宋体" w:hAnsi="宋体" w:eastAsia="宋体" w:cs="宋体"/>
          <w:color w:val="auto"/>
          <w:sz w:val="24"/>
          <w:szCs w:val="24"/>
          <w:highlight w:val="none"/>
        </w:rPr>
        <w:t>；</w:t>
      </w:r>
    </w:p>
    <w:p w14:paraId="0FF51455">
      <w:pPr>
        <w:spacing w:after="120" w:line="460" w:lineRule="exact"/>
        <w:ind w:left="479" w:leftChars="228" w:firstLine="0" w:firstLineChars="0"/>
        <w:outlineLvl w:val="0"/>
        <w:rPr>
          <w:rFonts w:hint="eastAsia" w:ascii="宋体" w:hAnsi="宋体" w:eastAsia="宋体" w:cs="宋体"/>
          <w:color w:val="auto"/>
          <w:sz w:val="24"/>
          <w:szCs w:val="24"/>
          <w:highlight w:val="none"/>
        </w:rPr>
      </w:pPr>
      <w:bookmarkStart w:id="776" w:name="_Toc25401"/>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50年以上未发生过，持续2天的低温天气及50年以上未发生过的洪水   </w:t>
      </w:r>
      <w:r>
        <w:rPr>
          <w:rFonts w:hint="eastAsia" w:ascii="宋体" w:hAnsi="宋体" w:eastAsia="宋体" w:cs="宋体"/>
          <w:color w:val="auto"/>
          <w:sz w:val="24"/>
          <w:szCs w:val="24"/>
          <w:highlight w:val="none"/>
        </w:rPr>
        <w:t>。7.9 提前竣工的奖励</w:t>
      </w:r>
      <w:bookmarkEnd w:id="776"/>
    </w:p>
    <w:p w14:paraId="46F92C5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E96A7F1">
      <w:pPr>
        <w:spacing w:after="120" w:line="460" w:lineRule="exact"/>
        <w:rPr>
          <w:rFonts w:hint="eastAsia" w:ascii="宋体" w:hAnsi="宋体" w:eastAsia="宋体" w:cs="宋体"/>
          <w:b/>
          <w:bCs/>
          <w:color w:val="auto"/>
          <w:sz w:val="24"/>
          <w:szCs w:val="24"/>
          <w:highlight w:val="none"/>
        </w:rPr>
      </w:pPr>
      <w:bookmarkStart w:id="777" w:name="_Toc351203640"/>
      <w:r>
        <w:rPr>
          <w:rFonts w:hint="eastAsia" w:ascii="宋体" w:hAnsi="宋体" w:eastAsia="宋体" w:cs="宋体"/>
          <w:b/>
          <w:bCs/>
          <w:color w:val="auto"/>
          <w:sz w:val="24"/>
          <w:szCs w:val="24"/>
          <w:highlight w:val="none"/>
        </w:rPr>
        <w:t>8. 材料与设备</w:t>
      </w:r>
      <w:bookmarkEnd w:id="777"/>
    </w:p>
    <w:bookmarkEnd w:id="709"/>
    <w:bookmarkEnd w:id="710"/>
    <w:bookmarkEnd w:id="711"/>
    <w:bookmarkEnd w:id="712"/>
    <w:bookmarkEnd w:id="713"/>
    <w:bookmarkEnd w:id="714"/>
    <w:bookmarkEnd w:id="715"/>
    <w:bookmarkEnd w:id="716"/>
    <w:bookmarkEnd w:id="717"/>
    <w:bookmarkEnd w:id="718"/>
    <w:p w14:paraId="27E3044E">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bookmarkStart w:id="778" w:name="_Toc296944506"/>
      <w:bookmarkStart w:id="779" w:name="_Toc280868654"/>
      <w:bookmarkStart w:id="780" w:name="_Toc296503167"/>
      <w:bookmarkStart w:id="781" w:name="_Toc296891207"/>
      <w:bookmarkStart w:id="782" w:name="_Toc297048353"/>
      <w:bookmarkStart w:id="783" w:name="_Toc296346668"/>
      <w:bookmarkStart w:id="784" w:name="_Toc296347166"/>
      <w:bookmarkStart w:id="785" w:name="_Toc312678019"/>
      <w:bookmarkStart w:id="786" w:name="_Toc297216186"/>
      <w:bookmarkStart w:id="787" w:name="_Toc312677493"/>
      <w:bookmarkStart w:id="788" w:name="_Toc297120467"/>
      <w:bookmarkStart w:id="789" w:name="_Toc292559877"/>
      <w:bookmarkStart w:id="790" w:name="_Toc300934979"/>
      <w:bookmarkStart w:id="791" w:name="_Toc303539136"/>
      <w:bookmarkStart w:id="792" w:name="_Toc296890995"/>
      <w:bookmarkStart w:id="793" w:name="_Toc297123527"/>
      <w:bookmarkStart w:id="794" w:name="_Toc304295556"/>
      <w:bookmarkStart w:id="795" w:name="_Toc292559372"/>
      <w:bookmarkStart w:id="796" w:name="_Toc280868656"/>
      <w:bookmarkStart w:id="797" w:name="_Toc280868655"/>
      <w:bookmarkStart w:id="798" w:name="_Toc267251424"/>
      <w:r>
        <w:rPr>
          <w:rFonts w:hint="eastAsia" w:ascii="宋体" w:hAnsi="宋体" w:eastAsia="宋体" w:cs="宋体"/>
          <w:b/>
          <w:bCs/>
          <w:color w:val="auto"/>
          <w:sz w:val="24"/>
          <w:szCs w:val="24"/>
          <w:highlight w:val="none"/>
        </w:rPr>
        <w:t>.4材料与工程设备的保管与使用</w:t>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1FE0BB9F">
      <w:pPr>
        <w:spacing w:line="46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8</w:t>
      </w:r>
      <w:bookmarkStart w:id="799" w:name="_Toc292559878"/>
      <w:bookmarkStart w:id="800" w:name="_Toc292559373"/>
      <w:bookmarkStart w:id="801" w:name="_Toc297048354"/>
      <w:bookmarkStart w:id="802" w:name="_Toc297216187"/>
      <w:bookmarkStart w:id="803" w:name="_Toc296347167"/>
      <w:bookmarkStart w:id="804" w:name="_Toc303539137"/>
      <w:bookmarkStart w:id="805" w:name="_Toc296944507"/>
      <w:bookmarkStart w:id="806" w:name="_Toc297123528"/>
      <w:bookmarkStart w:id="807" w:name="_Toc312677494"/>
      <w:bookmarkStart w:id="808" w:name="_Toc296891208"/>
      <w:bookmarkStart w:id="809" w:name="_Toc297120468"/>
      <w:bookmarkStart w:id="810" w:name="_Toc296890996"/>
      <w:bookmarkStart w:id="811" w:name="_Toc296503168"/>
      <w:bookmarkStart w:id="812" w:name="_Toc300934980"/>
      <w:bookmarkStart w:id="813" w:name="_Toc312678020"/>
      <w:bookmarkStart w:id="814" w:name="_Toc318581173"/>
      <w:bookmarkStart w:id="815" w:name="_Toc304295557"/>
      <w:bookmarkStart w:id="816" w:name="_Toc296346669"/>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799"/>
      <w:bookmarkEnd w:id="800"/>
    </w:p>
    <w:p w14:paraId="0065548E">
      <w:pPr>
        <w:spacing w:after="120" w:line="460" w:lineRule="exact"/>
        <w:outlineLvl w:val="0"/>
        <w:rPr>
          <w:rFonts w:hint="eastAsia" w:ascii="宋体" w:hAnsi="宋体" w:eastAsia="宋体" w:cs="宋体"/>
          <w:b/>
          <w:bCs/>
          <w:color w:val="auto"/>
          <w:sz w:val="24"/>
          <w:szCs w:val="24"/>
          <w:highlight w:val="none"/>
        </w:rPr>
      </w:pPr>
      <w:bookmarkStart w:id="817" w:name="_Toc25328"/>
      <w:r>
        <w:rPr>
          <w:rFonts w:hint="eastAsia" w:ascii="宋体" w:hAnsi="宋体" w:eastAsia="宋体" w:cs="宋体"/>
          <w:b/>
          <w:bCs/>
          <w:color w:val="auto"/>
          <w:sz w:val="24"/>
          <w:szCs w:val="24"/>
          <w:highlight w:val="none"/>
        </w:rPr>
        <w:t>8.6 样品</w:t>
      </w:r>
      <w:bookmarkEnd w:id="817"/>
    </w:p>
    <w:p w14:paraId="577F1BB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8.6.1样品的报送与封存</w:t>
      </w:r>
    </w:p>
    <w:p w14:paraId="3C857A36">
      <w:pPr>
        <w:autoSpaceDE w:val="0"/>
        <w:autoSpaceDN w:val="0"/>
        <w:adjustRightIn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根据行政主管部门要求报送  </w:t>
      </w:r>
      <w:r>
        <w:rPr>
          <w:rFonts w:hint="eastAsia" w:ascii="宋体" w:hAnsi="宋体" w:eastAsia="宋体" w:cs="宋体"/>
          <w:color w:val="auto"/>
          <w:sz w:val="24"/>
          <w:szCs w:val="24"/>
          <w:highlight w:val="none"/>
        </w:rPr>
        <w:t>。</w:t>
      </w:r>
    </w:p>
    <w:p w14:paraId="48B5AB98">
      <w:pPr>
        <w:spacing w:after="120" w:line="460" w:lineRule="exact"/>
        <w:outlineLvl w:val="0"/>
        <w:rPr>
          <w:rFonts w:hint="eastAsia" w:ascii="宋体" w:hAnsi="宋体" w:eastAsia="宋体" w:cs="宋体"/>
          <w:b/>
          <w:bCs/>
          <w:color w:val="auto"/>
          <w:sz w:val="24"/>
          <w:szCs w:val="24"/>
          <w:highlight w:val="none"/>
        </w:rPr>
      </w:pPr>
      <w:bookmarkStart w:id="818" w:name="_Toc6343"/>
      <w:r>
        <w:rPr>
          <w:rFonts w:hint="eastAsia" w:ascii="宋体" w:hAnsi="宋体" w:eastAsia="宋体" w:cs="宋体"/>
          <w:b/>
          <w:bCs/>
          <w:color w:val="auto"/>
          <w:sz w:val="24"/>
          <w:szCs w:val="24"/>
          <w:highlight w:val="none"/>
        </w:rPr>
        <w:t>8.8 施工设备和临时设施</w:t>
      </w:r>
      <w:bookmarkEnd w:id="818"/>
    </w:p>
    <w:p w14:paraId="254A647E">
      <w:pPr>
        <w:autoSpaceDE w:val="0"/>
        <w:autoSpaceDN w:val="0"/>
        <w:adjustRightIn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78D07EEB">
      <w:pPr>
        <w:autoSpaceDE w:val="0"/>
        <w:autoSpaceDN w:val="0"/>
        <w:adjustRightInd w:val="0"/>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发包人提供的施工设备和临时设施：</w:t>
      </w:r>
      <w:r>
        <w:rPr>
          <w:rFonts w:hint="eastAsia" w:ascii="宋体" w:hAnsi="宋体" w:eastAsia="宋体" w:cs="宋体"/>
          <w:color w:val="auto"/>
          <w:sz w:val="24"/>
          <w:szCs w:val="24"/>
          <w:highlight w:val="none"/>
          <w:u w:val="single"/>
          <w:lang w:bidi="ar"/>
        </w:rPr>
        <w:t xml:space="preserve">   无    </w:t>
      </w:r>
      <w:r>
        <w:rPr>
          <w:rFonts w:hint="eastAsia" w:ascii="宋体" w:hAnsi="宋体" w:eastAsia="宋体" w:cs="宋体"/>
          <w:color w:val="auto"/>
          <w:sz w:val="24"/>
          <w:szCs w:val="24"/>
          <w:highlight w:val="none"/>
          <w:lang w:bidi="ar"/>
        </w:rPr>
        <w:t>。</w:t>
      </w:r>
    </w:p>
    <w:p w14:paraId="7E8092AB">
      <w:pPr>
        <w:autoSpaceDE w:val="0"/>
        <w:autoSpaceDN w:val="0"/>
        <w:adjustRightIn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发包人提供的施工设备和临时设施的运行、维护、拆除、清运费用的承担人：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无 </w:t>
      </w:r>
      <w:r>
        <w:rPr>
          <w:rFonts w:hint="eastAsia" w:ascii="宋体" w:hAnsi="宋体" w:eastAsia="宋体" w:cs="宋体"/>
          <w:color w:val="auto"/>
          <w:sz w:val="24"/>
          <w:szCs w:val="24"/>
          <w:highlight w:val="none"/>
          <w:lang w:bidi="ar"/>
        </w:rPr>
        <w:t>。</w:t>
      </w:r>
    </w:p>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14:paraId="04B530E2">
      <w:pPr>
        <w:pStyle w:val="6"/>
        <w:spacing w:before="120" w:after="120" w:line="460" w:lineRule="exact"/>
        <w:ind w:left="0" w:leftChars="0" w:firstLine="0" w:firstLineChars="0"/>
        <w:jc w:val="both"/>
        <w:rPr>
          <w:rFonts w:hint="eastAsia" w:ascii="宋体" w:hAnsi="宋体" w:eastAsia="宋体" w:cs="宋体"/>
          <w:b/>
          <w:bCs/>
          <w:snapToGrid w:val="0"/>
          <w:color w:val="auto"/>
          <w:kern w:val="0"/>
          <w:sz w:val="24"/>
          <w:szCs w:val="24"/>
          <w:highlight w:val="none"/>
          <w:lang w:val="en-US" w:eastAsia="en-US" w:bidi="ar-SA"/>
        </w:rPr>
      </w:pPr>
      <w:bookmarkStart w:id="819" w:name="_Toc351203641"/>
      <w:r>
        <w:rPr>
          <w:rFonts w:hint="eastAsia" w:ascii="宋体" w:hAnsi="宋体" w:eastAsia="宋体" w:cs="宋体"/>
          <w:b/>
          <w:bCs/>
          <w:snapToGrid w:val="0"/>
          <w:color w:val="auto"/>
          <w:kern w:val="0"/>
          <w:sz w:val="24"/>
          <w:szCs w:val="24"/>
          <w:highlight w:val="none"/>
          <w:lang w:val="en-US" w:eastAsia="en-US" w:bidi="ar-SA"/>
        </w:rPr>
        <w:t>9</w:t>
      </w:r>
      <w:bookmarkEnd w:id="796"/>
      <w:bookmarkEnd w:id="797"/>
      <w:bookmarkEnd w:id="798"/>
      <w:bookmarkStart w:id="820" w:name="_Toc297216192"/>
      <w:bookmarkStart w:id="821" w:name="_Toc312677495"/>
      <w:bookmarkStart w:id="822" w:name="_Toc297123533"/>
      <w:bookmarkStart w:id="823" w:name="_Toc300934982"/>
      <w:bookmarkStart w:id="824" w:name="_Toc312678021"/>
      <w:bookmarkStart w:id="825" w:name="_Toc304295559"/>
      <w:bookmarkStart w:id="826" w:name="_Toc303539139"/>
      <w:bookmarkStart w:id="827" w:name="_Toc296503173"/>
      <w:bookmarkStart w:id="828" w:name="_Toc296891001"/>
      <w:bookmarkStart w:id="829" w:name="_Toc297120473"/>
      <w:bookmarkStart w:id="830" w:name="_Toc267251427"/>
      <w:bookmarkStart w:id="831" w:name="_Toc297048359"/>
      <w:bookmarkStart w:id="832" w:name="_Toc292559883"/>
      <w:bookmarkStart w:id="833" w:name="_Toc292559378"/>
      <w:bookmarkStart w:id="834" w:name="_Toc296944512"/>
      <w:bookmarkStart w:id="835" w:name="_Toc296346674"/>
      <w:bookmarkStart w:id="836" w:name="_Toc296347172"/>
      <w:bookmarkStart w:id="837" w:name="_Toc296891213"/>
      <w:bookmarkStart w:id="838" w:name="_Toc267251428"/>
      <w:r>
        <w:rPr>
          <w:rFonts w:hint="eastAsia" w:ascii="宋体" w:hAnsi="宋体" w:eastAsia="宋体" w:cs="宋体"/>
          <w:b/>
          <w:bCs/>
          <w:snapToGrid w:val="0"/>
          <w:color w:val="auto"/>
          <w:kern w:val="0"/>
          <w:sz w:val="24"/>
          <w:szCs w:val="24"/>
          <w:highlight w:val="none"/>
          <w:lang w:val="en-US" w:eastAsia="en-US" w:bidi="ar-SA"/>
        </w:rPr>
        <w:t>. 试验与检验</w:t>
      </w:r>
      <w:bookmarkEnd w:id="819"/>
    </w:p>
    <w:bookmarkEnd w:id="820"/>
    <w:bookmarkEnd w:id="821"/>
    <w:bookmarkEnd w:id="822"/>
    <w:bookmarkEnd w:id="823"/>
    <w:bookmarkEnd w:id="824"/>
    <w:bookmarkEnd w:id="825"/>
    <w:bookmarkEnd w:id="826"/>
    <w:p w14:paraId="6B738BA8">
      <w:pPr>
        <w:spacing w:after="120" w:line="460" w:lineRule="exact"/>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9</w:t>
      </w:r>
      <w:bookmarkStart w:id="839" w:name="_Toc300934983"/>
      <w:bookmarkStart w:id="840" w:name="_Toc297216193"/>
      <w:bookmarkStart w:id="841" w:name="_Toc297123534"/>
      <w:bookmarkStart w:id="842" w:name="_Toc312677496"/>
      <w:bookmarkStart w:id="843" w:name="_Toc303539140"/>
      <w:bookmarkStart w:id="844" w:name="_Toc304295560"/>
      <w:bookmarkStart w:id="845" w:name="_Toc312678022"/>
      <w:r>
        <w:rPr>
          <w:rFonts w:hint="eastAsia" w:ascii="宋体" w:hAnsi="宋体" w:eastAsia="宋体" w:cs="宋体"/>
          <w:b/>
          <w:bCs/>
          <w:snapToGrid w:val="0"/>
          <w:color w:val="auto"/>
          <w:kern w:val="0"/>
          <w:sz w:val="24"/>
          <w:szCs w:val="24"/>
          <w:highlight w:val="none"/>
          <w:lang w:val="en-US" w:eastAsia="en-US" w:bidi="ar-SA"/>
        </w:rPr>
        <w:t>.1试验设备与试验人员</w:t>
      </w:r>
    </w:p>
    <w:bookmarkEnd w:id="839"/>
    <w:bookmarkEnd w:id="840"/>
    <w:bookmarkEnd w:id="841"/>
    <w:bookmarkEnd w:id="842"/>
    <w:bookmarkEnd w:id="843"/>
    <w:bookmarkEnd w:id="844"/>
    <w:bookmarkEnd w:id="845"/>
    <w:p w14:paraId="5040F04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846" w:name="_Toc300934984"/>
      <w:bookmarkStart w:id="847" w:name="_Toc312677497"/>
      <w:bookmarkStart w:id="848" w:name="_Toc312678023"/>
      <w:bookmarkStart w:id="849" w:name="_Toc304295561"/>
      <w:bookmarkStart w:id="850" w:name="_Toc297216194"/>
      <w:bookmarkStart w:id="851" w:name="_Toc303539141"/>
      <w:bookmarkStart w:id="852" w:name="_Toc297123535"/>
      <w:bookmarkStart w:id="853" w:name="_Toc318581174"/>
      <w:r>
        <w:rPr>
          <w:rFonts w:hint="eastAsia" w:ascii="宋体" w:hAnsi="宋体" w:eastAsia="宋体" w:cs="宋体"/>
          <w:color w:val="auto"/>
          <w:sz w:val="24"/>
          <w:szCs w:val="24"/>
          <w:highlight w:val="none"/>
        </w:rPr>
        <w:t>.1.2 试验设备</w:t>
      </w:r>
    </w:p>
    <w:p w14:paraId="7DA435E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846"/>
      <w:bookmarkEnd w:id="847"/>
      <w:bookmarkEnd w:id="848"/>
      <w:bookmarkEnd w:id="849"/>
      <w:bookmarkEnd w:id="850"/>
      <w:bookmarkEnd w:id="851"/>
      <w:bookmarkEnd w:id="852"/>
      <w:bookmarkStart w:id="854" w:name="_Toc300934985"/>
      <w:bookmarkStart w:id="855" w:name="_Toc303539142"/>
      <w:bookmarkStart w:id="856" w:name="_Toc304295562"/>
      <w:bookmarkStart w:id="857" w:name="_Toc312677498"/>
      <w:bookmarkStart w:id="858" w:name="_Toc312678024"/>
      <w:bookmarkStart w:id="859" w:name="_Toc297216195"/>
      <w:bookmarkStart w:id="860" w:name="_Toc297123536"/>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 xml:space="preserve">。 </w:t>
      </w:r>
    </w:p>
    <w:p w14:paraId="5A18971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DEAB5A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C83F61F">
      <w:pPr>
        <w:spacing w:after="120" w:line="460" w:lineRule="exact"/>
        <w:outlineLvl w:val="0"/>
        <w:rPr>
          <w:rFonts w:hint="eastAsia" w:ascii="宋体" w:hAnsi="宋体" w:eastAsia="宋体" w:cs="宋体"/>
          <w:b/>
          <w:bCs/>
          <w:color w:val="auto"/>
          <w:sz w:val="24"/>
          <w:szCs w:val="24"/>
          <w:highlight w:val="none"/>
        </w:rPr>
      </w:pPr>
      <w:bookmarkStart w:id="861" w:name="_Toc8449"/>
      <w:r>
        <w:rPr>
          <w:rFonts w:hint="eastAsia" w:ascii="宋体" w:hAnsi="宋体" w:eastAsia="宋体" w:cs="宋体"/>
          <w:b/>
          <w:bCs/>
          <w:color w:val="auto"/>
          <w:sz w:val="24"/>
          <w:szCs w:val="24"/>
          <w:highlight w:val="none"/>
        </w:rPr>
        <w:t>9.4 现场工艺试验</w:t>
      </w:r>
      <w:bookmarkEnd w:id="861"/>
      <w:r>
        <w:rPr>
          <w:rFonts w:hint="eastAsia" w:ascii="宋体" w:hAnsi="宋体" w:eastAsia="宋体" w:cs="宋体"/>
          <w:b/>
          <w:bCs/>
          <w:color w:val="auto"/>
          <w:sz w:val="24"/>
          <w:szCs w:val="24"/>
          <w:highlight w:val="none"/>
        </w:rPr>
        <w:t xml:space="preserve"> </w:t>
      </w:r>
    </w:p>
    <w:p w14:paraId="1C114A8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853"/>
    <w:bookmarkEnd w:id="854"/>
    <w:bookmarkEnd w:id="855"/>
    <w:bookmarkEnd w:id="856"/>
    <w:bookmarkEnd w:id="857"/>
    <w:bookmarkEnd w:id="858"/>
    <w:bookmarkEnd w:id="859"/>
    <w:bookmarkEnd w:id="860"/>
    <w:p w14:paraId="0A24474F">
      <w:pPr>
        <w:pStyle w:val="6"/>
        <w:spacing w:before="120" w:after="120" w:line="460" w:lineRule="exact"/>
        <w:ind w:left="0" w:leftChars="0" w:firstLine="0" w:firstLineChars="0"/>
        <w:jc w:val="both"/>
        <w:rPr>
          <w:rFonts w:hint="eastAsia" w:ascii="宋体" w:hAnsi="宋体" w:eastAsia="宋体" w:cs="宋体"/>
          <w:b/>
          <w:bCs/>
          <w:snapToGrid w:val="0"/>
          <w:color w:val="auto"/>
          <w:kern w:val="0"/>
          <w:sz w:val="24"/>
          <w:szCs w:val="24"/>
          <w:highlight w:val="none"/>
          <w:lang w:val="en-US" w:eastAsia="en-US" w:bidi="ar-SA"/>
        </w:rPr>
      </w:pPr>
      <w:bookmarkStart w:id="862" w:name="_Toc351203642"/>
      <w:r>
        <w:rPr>
          <w:rFonts w:hint="eastAsia" w:ascii="宋体" w:hAnsi="宋体" w:eastAsia="宋体" w:cs="宋体"/>
          <w:b/>
          <w:bCs/>
          <w:snapToGrid w:val="0"/>
          <w:color w:val="auto"/>
          <w:kern w:val="0"/>
          <w:sz w:val="24"/>
          <w:szCs w:val="24"/>
          <w:highlight w:val="none"/>
          <w:lang w:val="en-US" w:eastAsia="en-US" w:bidi="ar-SA"/>
        </w:rPr>
        <w:t>1</w:t>
      </w:r>
      <w:bookmarkEnd w:id="827"/>
      <w:bookmarkEnd w:id="828"/>
      <w:bookmarkEnd w:id="829"/>
      <w:bookmarkEnd w:id="830"/>
      <w:bookmarkEnd w:id="831"/>
      <w:bookmarkEnd w:id="832"/>
      <w:bookmarkEnd w:id="833"/>
      <w:bookmarkEnd w:id="834"/>
      <w:bookmarkEnd w:id="835"/>
      <w:bookmarkEnd w:id="836"/>
      <w:bookmarkEnd w:id="837"/>
      <w:bookmarkEnd w:id="838"/>
      <w:bookmarkStart w:id="863" w:name="_Toc296347192"/>
      <w:bookmarkStart w:id="864" w:name="_Toc297120493"/>
      <w:bookmarkStart w:id="865" w:name="_Toc292559903"/>
      <w:bookmarkStart w:id="866" w:name="_Toc296891021"/>
      <w:bookmarkStart w:id="867" w:name="_Toc296503193"/>
      <w:bookmarkStart w:id="868" w:name="_Toc303539146"/>
      <w:bookmarkStart w:id="869" w:name="_Toc300934989"/>
      <w:bookmarkStart w:id="870" w:name="_Toc304295566"/>
      <w:bookmarkStart w:id="871" w:name="_Toc297216199"/>
      <w:bookmarkStart w:id="872" w:name="_Toc296944532"/>
      <w:bookmarkStart w:id="873" w:name="_Toc292559398"/>
      <w:bookmarkStart w:id="874" w:name="_Toc296891233"/>
      <w:bookmarkStart w:id="875" w:name="_Toc296346694"/>
      <w:bookmarkStart w:id="876" w:name="_Toc297123540"/>
      <w:bookmarkStart w:id="877" w:name="_Toc297048379"/>
      <w:bookmarkStart w:id="878" w:name="_Toc312678025"/>
      <w:bookmarkStart w:id="879" w:name="_Toc312677499"/>
      <w:bookmarkStart w:id="880" w:name="_Toc267251440"/>
      <w:bookmarkStart w:id="881" w:name="_Toc267251435"/>
      <w:bookmarkStart w:id="882" w:name="_Toc267251439"/>
      <w:bookmarkStart w:id="883" w:name="_Toc267251437"/>
      <w:bookmarkStart w:id="884" w:name="_Toc267251433"/>
      <w:bookmarkStart w:id="885" w:name="_Toc267251441"/>
      <w:bookmarkStart w:id="886" w:name="_Toc267251442"/>
      <w:r>
        <w:rPr>
          <w:rFonts w:hint="eastAsia" w:ascii="宋体" w:hAnsi="宋体" w:eastAsia="宋体" w:cs="宋体"/>
          <w:b/>
          <w:bCs/>
          <w:snapToGrid w:val="0"/>
          <w:color w:val="auto"/>
          <w:kern w:val="0"/>
          <w:sz w:val="24"/>
          <w:szCs w:val="24"/>
          <w:highlight w:val="none"/>
          <w:lang w:val="en-US" w:eastAsia="en-US" w:bidi="ar-SA"/>
        </w:rPr>
        <w:t>0. 变更</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bookmarkEnd w:id="878"/>
    <w:bookmarkEnd w:id="879"/>
    <w:p w14:paraId="012A093E">
      <w:pPr>
        <w:spacing w:after="120" w:line="460" w:lineRule="exact"/>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1</w:t>
      </w:r>
      <w:bookmarkStart w:id="887" w:name="_Toc304295567"/>
      <w:bookmarkStart w:id="888" w:name="_Toc292559904"/>
      <w:bookmarkStart w:id="889" w:name="_Toc297123541"/>
      <w:bookmarkStart w:id="890" w:name="_Toc297120494"/>
      <w:bookmarkStart w:id="891" w:name="_Toc296891234"/>
      <w:bookmarkStart w:id="892" w:name="_Toc312678026"/>
      <w:bookmarkStart w:id="893" w:name="_Toc303539147"/>
      <w:bookmarkStart w:id="894" w:name="_Toc300934990"/>
      <w:bookmarkStart w:id="895" w:name="_Toc296503194"/>
      <w:bookmarkStart w:id="896" w:name="_Toc296346695"/>
      <w:bookmarkStart w:id="897" w:name="_Toc296944533"/>
      <w:bookmarkStart w:id="898" w:name="_Toc296347193"/>
      <w:bookmarkStart w:id="899" w:name="_Toc297048380"/>
      <w:bookmarkStart w:id="900" w:name="_Toc296891022"/>
      <w:bookmarkStart w:id="901" w:name="_Toc292559399"/>
      <w:bookmarkStart w:id="902" w:name="_Toc312677500"/>
      <w:bookmarkStart w:id="903" w:name="_Toc297216200"/>
      <w:r>
        <w:rPr>
          <w:rFonts w:hint="eastAsia" w:ascii="宋体" w:hAnsi="宋体" w:eastAsia="宋体" w:cs="宋体"/>
          <w:b/>
          <w:bCs/>
          <w:snapToGrid w:val="0"/>
          <w:color w:val="auto"/>
          <w:kern w:val="0"/>
          <w:sz w:val="24"/>
          <w:szCs w:val="24"/>
          <w:highlight w:val="none"/>
          <w:lang w:val="en-US" w:eastAsia="en-US" w:bidi="ar-SA"/>
        </w:rPr>
        <w:t>0.1变更的范围</w:t>
      </w:r>
    </w:p>
    <w:p w14:paraId="5A4973DB">
      <w:pPr>
        <w:autoSpaceDE w:val="0"/>
        <w:autoSpaceDN w:val="0"/>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p>
    <w:p w14:paraId="0ED4B2EF">
      <w:pPr>
        <w:autoSpaceDE w:val="0"/>
        <w:autoSpaceDN w:val="0"/>
        <w:adjustRightIn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1）增加或减少合同中任何工作，或追加额外的工作</w:t>
      </w:r>
      <w:r>
        <w:rPr>
          <w:rFonts w:hint="eastAsia" w:ascii="宋体" w:hAnsi="宋体" w:eastAsia="宋体" w:cs="宋体"/>
          <w:color w:val="auto"/>
          <w:sz w:val="24"/>
          <w:szCs w:val="24"/>
          <w:highlight w:val="none"/>
        </w:rPr>
        <w:t>；</w:t>
      </w:r>
    </w:p>
    <w:p w14:paraId="77C79F29">
      <w:pPr>
        <w:autoSpaceDE w:val="0"/>
        <w:autoSpaceDN w:val="0"/>
        <w:adjustRightIn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（2）取消合同中任何工作，但转由他人实施的工作除外</w:t>
      </w:r>
      <w:r>
        <w:rPr>
          <w:rFonts w:hint="eastAsia" w:ascii="宋体" w:hAnsi="宋体" w:eastAsia="宋体" w:cs="宋体"/>
          <w:color w:val="auto"/>
          <w:sz w:val="24"/>
          <w:szCs w:val="24"/>
          <w:highlight w:val="none"/>
        </w:rPr>
        <w:t>；</w:t>
      </w:r>
    </w:p>
    <w:p w14:paraId="6DC7982A">
      <w:pPr>
        <w:autoSpaceDE w:val="0"/>
        <w:autoSpaceDN w:val="0"/>
        <w:adjustRightIn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（3）改变合同中任何工作的质量标准或其他特性</w:t>
      </w:r>
      <w:r>
        <w:rPr>
          <w:rFonts w:hint="eastAsia" w:ascii="宋体" w:hAnsi="宋体" w:eastAsia="宋体" w:cs="宋体"/>
          <w:color w:val="auto"/>
          <w:sz w:val="24"/>
          <w:szCs w:val="24"/>
          <w:highlight w:val="none"/>
        </w:rPr>
        <w:t>；</w:t>
      </w:r>
    </w:p>
    <w:p w14:paraId="350D9946">
      <w:pPr>
        <w:autoSpaceDE w:val="0"/>
        <w:autoSpaceDN w:val="0"/>
        <w:adjustRightIn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（4）改变工程的基线、标高、位置和尺寸</w:t>
      </w:r>
      <w:r>
        <w:rPr>
          <w:rFonts w:hint="eastAsia" w:ascii="宋体" w:hAnsi="宋体" w:eastAsia="宋体" w:cs="宋体"/>
          <w:color w:val="auto"/>
          <w:sz w:val="24"/>
          <w:szCs w:val="24"/>
          <w:highlight w:val="none"/>
        </w:rPr>
        <w:t>；</w:t>
      </w:r>
    </w:p>
    <w:p w14:paraId="4A7D9016">
      <w:pPr>
        <w:autoSpaceDE w:val="0"/>
        <w:autoSpaceDN w:val="0"/>
        <w:adjustRightInd w:val="0"/>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（5）改变工程的时间安排或实施顺序    </w:t>
      </w:r>
      <w:r>
        <w:rPr>
          <w:rFonts w:hint="eastAsia" w:ascii="宋体" w:hAnsi="宋体" w:eastAsia="宋体" w:cs="宋体"/>
          <w:color w:val="auto"/>
          <w:sz w:val="24"/>
          <w:szCs w:val="24"/>
          <w:highlight w:val="none"/>
        </w:rPr>
        <w:t>。</w:t>
      </w:r>
    </w:p>
    <w:p w14:paraId="489AF45E">
      <w:pPr>
        <w:spacing w:after="120" w:line="460" w:lineRule="exact"/>
        <w:outlineLvl w:val="0"/>
        <w:rPr>
          <w:rFonts w:hint="eastAsia" w:ascii="宋体" w:hAnsi="宋体" w:eastAsia="宋体" w:cs="宋体"/>
          <w:b/>
          <w:bCs/>
          <w:color w:val="auto"/>
          <w:sz w:val="24"/>
          <w:szCs w:val="24"/>
          <w:highlight w:val="none"/>
        </w:rPr>
      </w:pPr>
      <w:bookmarkStart w:id="904" w:name="_Toc28929"/>
      <w:r>
        <w:rPr>
          <w:rFonts w:hint="eastAsia" w:ascii="宋体" w:hAnsi="宋体" w:eastAsia="宋体" w:cs="宋体"/>
          <w:b/>
          <w:bCs/>
          <w:color w:val="auto"/>
          <w:sz w:val="24"/>
          <w:szCs w:val="24"/>
          <w:highlight w:val="none"/>
        </w:rPr>
        <w:t>10.4 变更估价</w:t>
      </w:r>
      <w:bookmarkEnd w:id="904"/>
    </w:p>
    <w:p w14:paraId="051F805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3757742A">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关于变更估价的约定: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30"/>
          <w:szCs w:val="24"/>
          <w:highlight w:val="none"/>
          <w:u w:val="single"/>
          <w:lang w:val="en-US" w:eastAsia="zh-CN"/>
        </w:rPr>
        <w:t>/</w:t>
      </w:r>
      <w:r>
        <w:rPr>
          <w:rFonts w:hint="eastAsia" w:ascii="宋体" w:hAnsi="宋体" w:eastAsia="宋体" w:cs="宋体"/>
          <w:color w:val="auto"/>
          <w:sz w:val="24"/>
          <w:szCs w:val="24"/>
          <w:highlight w:val="none"/>
        </w:rPr>
        <w:t>。</w:t>
      </w:r>
    </w:p>
    <w:p w14:paraId="69EC8D93">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Start w:id="905" w:name="_Toc292559907"/>
      <w:bookmarkStart w:id="906" w:name="_Toc296944536"/>
      <w:bookmarkStart w:id="907" w:name="_Toc303539150"/>
      <w:bookmarkStart w:id="908" w:name="_Toc297120497"/>
      <w:bookmarkStart w:id="909" w:name="_Toc296347196"/>
      <w:bookmarkStart w:id="910" w:name="_Toc292559402"/>
      <w:bookmarkStart w:id="911" w:name="_Toc296891025"/>
      <w:bookmarkStart w:id="912" w:name="_Toc296346698"/>
      <w:bookmarkStart w:id="913" w:name="_Toc297048383"/>
      <w:bookmarkStart w:id="914" w:name="_Toc297123544"/>
      <w:bookmarkStart w:id="915" w:name="_Toc296891237"/>
      <w:bookmarkStart w:id="916" w:name="_Toc300934993"/>
      <w:bookmarkStart w:id="917" w:name="_Toc296503197"/>
      <w:bookmarkStart w:id="918" w:name="_Toc297216203"/>
      <w:bookmarkStart w:id="919" w:name="_Toc304295570"/>
      <w:bookmarkStart w:id="920" w:name="_Toc312678029"/>
      <w:bookmarkStart w:id="921" w:name="_Toc312677503"/>
      <w:r>
        <w:rPr>
          <w:rFonts w:hint="eastAsia" w:ascii="宋体" w:hAnsi="宋体" w:eastAsia="宋体" w:cs="宋体"/>
          <w:b/>
          <w:bCs/>
          <w:color w:val="auto"/>
          <w:sz w:val="24"/>
          <w:szCs w:val="24"/>
          <w:highlight w:val="none"/>
        </w:rPr>
        <w:t>0.5承</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Start w:id="922" w:name="_Toc297216204"/>
      <w:bookmarkStart w:id="923" w:name="_Toc296891031"/>
      <w:bookmarkStart w:id="924" w:name="_Toc296891243"/>
      <w:bookmarkStart w:id="925" w:name="_Toc296347202"/>
      <w:bookmarkStart w:id="926" w:name="_Toc297048389"/>
      <w:bookmarkStart w:id="927" w:name="_Toc297120503"/>
      <w:bookmarkStart w:id="928" w:name="_Toc297123545"/>
      <w:bookmarkStart w:id="929" w:name="_Toc292559408"/>
      <w:bookmarkStart w:id="930" w:name="_Toc303539151"/>
      <w:bookmarkStart w:id="931" w:name="_Toc296944542"/>
      <w:bookmarkStart w:id="932" w:name="_Toc296503203"/>
      <w:bookmarkStart w:id="933" w:name="_Toc296346704"/>
      <w:bookmarkStart w:id="934" w:name="_Toc300934994"/>
      <w:bookmarkStart w:id="935" w:name="_Toc292559913"/>
      <w:r>
        <w:rPr>
          <w:rFonts w:hint="eastAsia" w:ascii="宋体" w:hAnsi="宋体" w:eastAsia="宋体" w:cs="宋体"/>
          <w:b/>
          <w:bCs/>
          <w:color w:val="auto"/>
          <w:sz w:val="24"/>
          <w:szCs w:val="24"/>
          <w:highlight w:val="none"/>
        </w:rPr>
        <w:t>包人的合理化建议</w:t>
      </w:r>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5305593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A0602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13C1AD">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936" w:name="_Toc296944543"/>
      <w:bookmarkStart w:id="937" w:name="_Toc292559409"/>
      <w:bookmarkStart w:id="938" w:name="_Toc297123546"/>
      <w:bookmarkStart w:id="939" w:name="_Toc292559914"/>
      <w:bookmarkStart w:id="940" w:name="_Toc304295571"/>
      <w:bookmarkStart w:id="941" w:name="_Toc297120504"/>
      <w:bookmarkStart w:id="942" w:name="_Toc297048390"/>
      <w:bookmarkStart w:id="943" w:name="_Toc312678030"/>
      <w:bookmarkStart w:id="944" w:name="_Toc303539152"/>
      <w:bookmarkStart w:id="945" w:name="_Toc296347203"/>
      <w:bookmarkStart w:id="946" w:name="_Toc318581175"/>
      <w:bookmarkStart w:id="947" w:name="_Toc300934995"/>
      <w:bookmarkStart w:id="948" w:name="_Toc296346705"/>
      <w:bookmarkStart w:id="949" w:name="_Toc297216205"/>
      <w:bookmarkStart w:id="950" w:name="_Toc296891244"/>
      <w:bookmarkStart w:id="951" w:name="_Toc296891032"/>
      <w:bookmarkStart w:id="952" w:name="_Toc296503204"/>
      <w:bookmarkStart w:id="953" w:name="_Toc312677504"/>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14:paraId="0AC37067">
      <w:pPr>
        <w:spacing w:after="120" w:line="460" w:lineRule="exact"/>
        <w:outlineLvl w:val="0"/>
        <w:rPr>
          <w:rFonts w:hint="eastAsia" w:ascii="宋体" w:hAnsi="宋体" w:eastAsia="宋体" w:cs="宋体"/>
          <w:b/>
          <w:bCs/>
          <w:color w:val="auto"/>
          <w:sz w:val="24"/>
          <w:szCs w:val="24"/>
          <w:highlight w:val="none"/>
        </w:rPr>
      </w:pPr>
      <w:bookmarkStart w:id="954" w:name="_Toc21799"/>
      <w:r>
        <w:rPr>
          <w:rFonts w:hint="eastAsia" w:ascii="宋体" w:hAnsi="宋体" w:eastAsia="宋体" w:cs="宋体"/>
          <w:b/>
          <w:bCs/>
          <w:color w:val="auto"/>
          <w:sz w:val="24"/>
          <w:szCs w:val="24"/>
          <w:highlight w:val="none"/>
        </w:rPr>
        <w:t>1</w:t>
      </w:r>
      <w:bookmarkStart w:id="955" w:name="_Toc297123548"/>
      <w:bookmarkStart w:id="956" w:name="_Toc296891239"/>
      <w:bookmarkStart w:id="957" w:name="_Toc312677507"/>
      <w:bookmarkStart w:id="958" w:name="_Toc297120499"/>
      <w:bookmarkStart w:id="959" w:name="_Toc297216207"/>
      <w:bookmarkStart w:id="960" w:name="_Toc296503199"/>
      <w:bookmarkStart w:id="961" w:name="_Toc296944538"/>
      <w:bookmarkStart w:id="962" w:name="_Toc300934997"/>
      <w:bookmarkStart w:id="963" w:name="_Toc292559404"/>
      <w:bookmarkStart w:id="964" w:name="_Toc297048385"/>
      <w:bookmarkStart w:id="965" w:name="_Toc312678033"/>
      <w:bookmarkStart w:id="966" w:name="_Toc304295574"/>
      <w:bookmarkStart w:id="967" w:name="_Toc292559909"/>
      <w:bookmarkStart w:id="968" w:name="_Toc296891027"/>
      <w:bookmarkStart w:id="969" w:name="_Toc296346700"/>
      <w:bookmarkStart w:id="970" w:name="_Toc296347198"/>
      <w:bookmarkStart w:id="971" w:name="_Toc303539154"/>
      <w:r>
        <w:rPr>
          <w:rFonts w:hint="eastAsia" w:ascii="宋体" w:hAnsi="宋体" w:eastAsia="宋体" w:cs="宋体"/>
          <w:b/>
          <w:bCs/>
          <w:color w:val="auto"/>
          <w:sz w:val="24"/>
          <w:szCs w:val="24"/>
          <w:highlight w:val="none"/>
        </w:rPr>
        <w:t>0.7 暂估价</w:t>
      </w:r>
      <w:bookmarkEnd w:id="954"/>
    </w:p>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14:paraId="0C77411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972" w:name="_Toc318581176"/>
      <w:bookmarkStart w:id="973" w:name="_Toc312677508"/>
      <w:bookmarkStart w:id="974"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972"/>
    <w:bookmarkEnd w:id="973"/>
    <w:bookmarkEnd w:id="974"/>
    <w:p w14:paraId="0AEDE134">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975" w:name="_Toc312677509"/>
      <w:bookmarkStart w:id="976" w:name="_Toc318581177"/>
      <w:bookmarkStart w:id="977" w:name="_Toc312678035"/>
      <w:r>
        <w:rPr>
          <w:rFonts w:hint="eastAsia" w:ascii="宋体" w:hAnsi="宋体" w:eastAsia="宋体" w:cs="宋体"/>
          <w:color w:val="auto"/>
          <w:sz w:val="24"/>
          <w:szCs w:val="24"/>
          <w:highlight w:val="none"/>
        </w:rPr>
        <w:t>0.7.1 依法必须招标的暂估价项目</w:t>
      </w:r>
    </w:p>
    <w:bookmarkEnd w:id="975"/>
    <w:bookmarkEnd w:id="976"/>
    <w:bookmarkEnd w:id="977"/>
    <w:p w14:paraId="131E82F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498F616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10A8328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DBEC8D8">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69E3D8C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暂估价项目的定价程序：①先由承包人把所需要定价的设备（或材料）的调查价格报给发包人（并报监理单位、造价管理站等相关部门）；②由发包人汇同相关部门核查相关的设备（或材料）的价格；③相关的设备（或材料）价格的签证（由发包人、承包人、监理单位会同相关部门共同签证）</w:t>
      </w:r>
      <w:r>
        <w:rPr>
          <w:rFonts w:hint="eastAsia" w:ascii="宋体" w:hAnsi="宋体" w:eastAsia="宋体" w:cs="宋体"/>
          <w:color w:val="auto"/>
          <w:sz w:val="24"/>
          <w:szCs w:val="24"/>
          <w:highlight w:val="none"/>
        </w:rPr>
        <w:t>。</w:t>
      </w:r>
    </w:p>
    <w:p w14:paraId="3C61C001">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10.8 暂列金额</w:t>
      </w:r>
    </w:p>
    <w:p w14:paraId="5F510DE2">
      <w:pPr>
        <w:autoSpaceDE w:val="0"/>
        <w:autoSpaceDN w:val="0"/>
        <w:adjustRightIn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kern w:val="0"/>
          <w:sz w:val="24"/>
          <w:szCs w:val="24"/>
          <w:highlight w:val="none"/>
        </w:rPr>
        <w:t>。</w:t>
      </w:r>
    </w:p>
    <w:p w14:paraId="24553013">
      <w:pPr>
        <w:pStyle w:val="6"/>
        <w:spacing w:before="120" w:after="120" w:line="460" w:lineRule="exact"/>
        <w:ind w:left="0" w:leftChars="0" w:firstLine="0" w:firstLineChars="0"/>
        <w:jc w:val="both"/>
        <w:rPr>
          <w:rFonts w:hint="eastAsia" w:ascii="宋体" w:hAnsi="宋体" w:eastAsia="宋体" w:cs="宋体"/>
          <w:b/>
          <w:bCs/>
          <w:snapToGrid w:val="0"/>
          <w:color w:val="auto"/>
          <w:kern w:val="0"/>
          <w:sz w:val="24"/>
          <w:szCs w:val="24"/>
          <w:highlight w:val="none"/>
          <w:lang w:val="en-US" w:eastAsia="en-US" w:bidi="ar-SA"/>
        </w:rPr>
      </w:pPr>
      <w:bookmarkStart w:id="978" w:name="_Toc351203643"/>
      <w:r>
        <w:rPr>
          <w:rFonts w:hint="eastAsia" w:ascii="宋体" w:hAnsi="宋体" w:eastAsia="宋体" w:cs="宋体"/>
          <w:b/>
          <w:bCs/>
          <w:snapToGrid w:val="0"/>
          <w:color w:val="auto"/>
          <w:kern w:val="0"/>
          <w:sz w:val="24"/>
          <w:szCs w:val="24"/>
          <w:highlight w:val="none"/>
          <w:lang w:val="en-US" w:eastAsia="en-US" w:bidi="ar-SA"/>
        </w:rPr>
        <w:t>11. 价格调整</w:t>
      </w:r>
      <w:bookmarkEnd w:id="978"/>
    </w:p>
    <w:p w14:paraId="6833D975">
      <w:pPr>
        <w:spacing w:after="120" w:line="460" w:lineRule="exact"/>
        <w:rPr>
          <w:rFonts w:hint="eastAsia" w:ascii="宋体" w:hAnsi="宋体" w:eastAsia="宋体" w:cs="宋体"/>
          <w:b/>
          <w:bCs/>
          <w:snapToGrid w:val="0"/>
          <w:color w:val="auto"/>
          <w:kern w:val="0"/>
          <w:sz w:val="24"/>
          <w:szCs w:val="24"/>
          <w:highlight w:val="none"/>
          <w:lang w:val="en-US" w:eastAsia="en-US" w:bidi="ar-SA"/>
        </w:rPr>
      </w:pPr>
      <w:bookmarkStart w:id="979" w:name="_Toc304295577"/>
      <w:bookmarkStart w:id="980" w:name="_Toc296891241"/>
      <w:bookmarkStart w:id="981" w:name="_Toc296346702"/>
      <w:bookmarkStart w:id="982" w:name="_Toc296503201"/>
      <w:bookmarkStart w:id="983" w:name="_Toc292559911"/>
      <w:bookmarkStart w:id="984" w:name="_Toc296347200"/>
      <w:bookmarkStart w:id="985" w:name="_Toc297123550"/>
      <w:bookmarkStart w:id="986" w:name="_Toc312678039"/>
      <w:bookmarkStart w:id="987" w:name="_Toc297120501"/>
      <w:bookmarkStart w:id="988" w:name="_Toc300935000"/>
      <w:bookmarkStart w:id="989" w:name="_Toc297216209"/>
      <w:bookmarkStart w:id="990" w:name="_Toc296944540"/>
      <w:bookmarkStart w:id="991" w:name="_Toc296891029"/>
      <w:bookmarkStart w:id="992" w:name="_Toc297048387"/>
      <w:bookmarkStart w:id="993" w:name="_Toc292559406"/>
      <w:bookmarkStart w:id="994" w:name="_Toc303539157"/>
      <w:r>
        <w:rPr>
          <w:rFonts w:hint="eastAsia" w:ascii="宋体" w:hAnsi="宋体" w:eastAsia="宋体" w:cs="宋体"/>
          <w:b/>
          <w:bCs/>
          <w:snapToGrid w:val="0"/>
          <w:color w:val="auto"/>
          <w:kern w:val="0"/>
          <w:sz w:val="24"/>
          <w:szCs w:val="24"/>
          <w:highlight w:val="none"/>
          <w:lang w:val="en-US" w:eastAsia="en-US" w:bidi="ar-SA"/>
        </w:rPr>
        <w:t>11.1 市场价格波动引起的调整</w:t>
      </w:r>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14:paraId="7122236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14:paraId="4A50F82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种方式对合同价格进行调整：</w:t>
      </w:r>
    </w:p>
    <w:p w14:paraId="3302744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B210ECA">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B9FB6D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1426A1F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（1）关于基准价格的约定：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8CE97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%时，其超过部分据实调整。</w:t>
      </w:r>
    </w:p>
    <w:p w14:paraId="575EAE8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%时，其超过部分据实调整。</w:t>
      </w:r>
    </w:p>
    <w:p w14:paraId="6DFEB846">
      <w:pPr>
        <w:spacing w:line="46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±5  </w:t>
      </w:r>
      <w:r>
        <w:rPr>
          <w:rFonts w:hint="eastAsia" w:ascii="宋体" w:hAnsi="宋体" w:eastAsia="宋体" w:cs="宋体"/>
          <w:color w:val="auto"/>
          <w:sz w:val="24"/>
          <w:szCs w:val="24"/>
          <w:highlight w:val="none"/>
        </w:rPr>
        <w:t>%时，其超过部分据实调整。</w:t>
      </w:r>
    </w:p>
    <w:p w14:paraId="06E382D1">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880"/>
    <w:bookmarkEnd w:id="881"/>
    <w:bookmarkEnd w:id="882"/>
    <w:bookmarkEnd w:id="883"/>
    <w:bookmarkEnd w:id="884"/>
    <w:bookmarkEnd w:id="885"/>
    <w:p w14:paraId="5BF15D91">
      <w:pPr>
        <w:pStyle w:val="6"/>
        <w:spacing w:before="120" w:after="120" w:line="460" w:lineRule="exact"/>
        <w:ind w:left="0" w:leftChars="0" w:firstLine="0" w:firstLineChars="0"/>
        <w:jc w:val="both"/>
        <w:rPr>
          <w:rFonts w:hint="eastAsia" w:ascii="宋体" w:hAnsi="宋体" w:eastAsia="宋体" w:cs="宋体"/>
          <w:b/>
          <w:bCs w:val="0"/>
          <w:color w:val="auto"/>
          <w:sz w:val="24"/>
          <w:szCs w:val="24"/>
          <w:highlight w:val="none"/>
        </w:rPr>
      </w:pPr>
      <w:bookmarkStart w:id="995" w:name="_Toc297120505"/>
      <w:bookmarkStart w:id="996" w:name="_Toc292559915"/>
      <w:bookmarkStart w:id="997" w:name="_Toc292559410"/>
      <w:bookmarkStart w:id="998" w:name="_Toc296503205"/>
      <w:bookmarkStart w:id="999" w:name="_Toc297048391"/>
      <w:bookmarkStart w:id="1000" w:name="_Toc296347204"/>
      <w:bookmarkStart w:id="1001" w:name="_Toc296891033"/>
      <w:bookmarkStart w:id="1002" w:name="_Toc296944544"/>
      <w:bookmarkStart w:id="1003" w:name="_Toc296346706"/>
      <w:bookmarkStart w:id="1004" w:name="_Toc296891245"/>
      <w:bookmarkStart w:id="1005" w:name="_Toc351203644"/>
      <w:bookmarkStart w:id="1006" w:name="_Toc300935002"/>
      <w:bookmarkStart w:id="1007" w:name="_Toc297123552"/>
      <w:bookmarkStart w:id="1008" w:name="_Toc312678040"/>
      <w:bookmarkStart w:id="1009" w:name="_Toc303539159"/>
      <w:bookmarkStart w:id="1010" w:name="_Toc297216211"/>
      <w:bookmarkStart w:id="1011" w:name="_Toc304295579"/>
      <w:r>
        <w:rPr>
          <w:rFonts w:hint="eastAsia" w:ascii="宋体" w:hAnsi="宋体" w:eastAsia="宋体" w:cs="宋体"/>
          <w:b/>
          <w:bCs w:val="0"/>
          <w:color w:val="auto"/>
          <w:sz w:val="24"/>
          <w:szCs w:val="24"/>
          <w:highlight w:val="none"/>
        </w:rPr>
        <w:t xml:space="preserve">12. </w:t>
      </w:r>
      <w:bookmarkEnd w:id="995"/>
      <w:bookmarkEnd w:id="996"/>
      <w:bookmarkEnd w:id="997"/>
      <w:bookmarkEnd w:id="998"/>
      <w:bookmarkEnd w:id="999"/>
      <w:bookmarkEnd w:id="1000"/>
      <w:bookmarkEnd w:id="1001"/>
      <w:bookmarkEnd w:id="1002"/>
      <w:bookmarkEnd w:id="1003"/>
      <w:bookmarkEnd w:id="1004"/>
      <w:r>
        <w:rPr>
          <w:rFonts w:hint="eastAsia" w:ascii="宋体" w:hAnsi="宋体" w:eastAsia="宋体" w:cs="宋体"/>
          <w:b/>
          <w:bCs w:val="0"/>
          <w:color w:val="auto"/>
          <w:sz w:val="24"/>
          <w:szCs w:val="24"/>
          <w:highlight w:val="none"/>
        </w:rPr>
        <w:t>合同价格、计量与支付</w:t>
      </w:r>
      <w:bookmarkEnd w:id="1005"/>
    </w:p>
    <w:bookmarkEnd w:id="1006"/>
    <w:bookmarkEnd w:id="1007"/>
    <w:bookmarkEnd w:id="1008"/>
    <w:bookmarkEnd w:id="1009"/>
    <w:bookmarkEnd w:id="1010"/>
    <w:bookmarkEnd w:id="1011"/>
    <w:p w14:paraId="3E29D8D8">
      <w:pPr>
        <w:spacing w:after="120" w:line="460" w:lineRule="exact"/>
        <w:rPr>
          <w:rFonts w:hint="eastAsia" w:ascii="宋体" w:hAnsi="宋体" w:eastAsia="宋体" w:cs="宋体"/>
          <w:b/>
          <w:bCs w:val="0"/>
          <w:color w:val="auto"/>
          <w:sz w:val="24"/>
          <w:szCs w:val="24"/>
          <w:highlight w:val="none"/>
        </w:rPr>
      </w:pPr>
      <w:bookmarkStart w:id="1012" w:name="_Toc267251461"/>
      <w:bookmarkStart w:id="1013" w:name="_Toc292559411"/>
      <w:bookmarkStart w:id="1014" w:name="_Toc292559916"/>
      <w:bookmarkStart w:id="1015" w:name="_Toc296891034"/>
      <w:bookmarkStart w:id="1016" w:name="_Toc296944545"/>
      <w:bookmarkStart w:id="1017" w:name="_Toc296503206"/>
      <w:bookmarkStart w:id="1018" w:name="_Toc296346707"/>
      <w:bookmarkStart w:id="1019" w:name="_Toc296891246"/>
      <w:bookmarkStart w:id="1020" w:name="_Toc296347205"/>
      <w:bookmarkStart w:id="1021" w:name="_Toc297048392"/>
      <w:bookmarkStart w:id="1022" w:name="_Toc297120506"/>
      <w:bookmarkStart w:id="1023" w:name="_Toc304295580"/>
      <w:bookmarkStart w:id="1024" w:name="_Toc297123553"/>
      <w:bookmarkStart w:id="1025" w:name="_Toc303539160"/>
      <w:bookmarkStart w:id="1026" w:name="_Toc312678041"/>
      <w:bookmarkStart w:id="1027" w:name="_Toc297216212"/>
      <w:bookmarkStart w:id="1028" w:name="_Toc300935003"/>
      <w:r>
        <w:rPr>
          <w:rFonts w:hint="eastAsia" w:ascii="宋体" w:hAnsi="宋体" w:eastAsia="宋体" w:cs="宋体"/>
          <w:b/>
          <w:bCs w:val="0"/>
          <w:color w:val="auto"/>
          <w:sz w:val="24"/>
          <w:szCs w:val="24"/>
          <w:highlight w:val="none"/>
        </w:rPr>
        <w:t>12.1 合</w:t>
      </w:r>
      <w:bookmarkEnd w:id="1012"/>
      <w:bookmarkEnd w:id="1013"/>
      <w:bookmarkEnd w:id="1014"/>
      <w:r>
        <w:rPr>
          <w:rFonts w:hint="eastAsia" w:ascii="宋体" w:hAnsi="宋体" w:eastAsia="宋体" w:cs="宋体"/>
          <w:b/>
          <w:bCs w:val="0"/>
          <w:color w:val="auto"/>
          <w:sz w:val="24"/>
          <w:szCs w:val="24"/>
          <w:highlight w:val="none"/>
        </w:rPr>
        <w:t>同价</w:t>
      </w:r>
      <w:bookmarkEnd w:id="1015"/>
      <w:bookmarkEnd w:id="1016"/>
      <w:bookmarkEnd w:id="1017"/>
      <w:bookmarkEnd w:id="1018"/>
      <w:bookmarkEnd w:id="1019"/>
      <w:bookmarkEnd w:id="1020"/>
      <w:bookmarkEnd w:id="1021"/>
      <w:bookmarkEnd w:id="1022"/>
      <w:r>
        <w:rPr>
          <w:rFonts w:hint="eastAsia" w:ascii="宋体" w:hAnsi="宋体" w:eastAsia="宋体" w:cs="宋体"/>
          <w:b/>
          <w:bCs w:val="0"/>
          <w:color w:val="auto"/>
          <w:sz w:val="24"/>
          <w:szCs w:val="24"/>
          <w:highlight w:val="none"/>
        </w:rPr>
        <w:t>格形式</w:t>
      </w:r>
    </w:p>
    <w:bookmarkEnd w:id="1023"/>
    <w:bookmarkEnd w:id="1024"/>
    <w:bookmarkEnd w:id="1025"/>
    <w:bookmarkEnd w:id="1026"/>
    <w:bookmarkEnd w:id="1027"/>
    <w:bookmarkEnd w:id="1028"/>
    <w:p w14:paraId="281A2B14">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0355AD7">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本合同价款采用</w:t>
      </w:r>
      <w:r>
        <w:rPr>
          <w:rFonts w:hint="eastAsia" w:ascii="宋体" w:hAnsi="宋体" w:eastAsia="宋体" w:cs="宋体"/>
          <w:bCs/>
          <w:color w:val="auto"/>
          <w:sz w:val="24"/>
          <w:szCs w:val="24"/>
          <w:highlight w:val="none"/>
          <w:u w:val="single"/>
        </w:rPr>
        <w:t>固定综合单价</w:t>
      </w:r>
      <w:r>
        <w:rPr>
          <w:rFonts w:hint="eastAsia" w:ascii="宋体" w:hAnsi="宋体" w:eastAsia="宋体" w:cs="宋体"/>
          <w:color w:val="auto"/>
          <w:sz w:val="24"/>
          <w:szCs w:val="24"/>
          <w:highlight w:val="none"/>
        </w:rPr>
        <w:t>方式确定。</w:t>
      </w:r>
    </w:p>
    <w:p w14:paraId="7533D85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按通用条款12.1条来执行  </w:t>
      </w:r>
      <w:r>
        <w:rPr>
          <w:rFonts w:hint="eastAsia" w:ascii="宋体" w:hAnsi="宋体" w:eastAsia="宋体" w:cs="宋体"/>
          <w:color w:val="auto"/>
          <w:sz w:val="24"/>
          <w:szCs w:val="24"/>
          <w:highlight w:val="none"/>
        </w:rPr>
        <w:t>。</w:t>
      </w:r>
    </w:p>
    <w:p w14:paraId="2377DF69">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按专用条款11.1条执行        </w:t>
      </w:r>
      <w:r>
        <w:rPr>
          <w:rFonts w:hint="eastAsia" w:ascii="宋体" w:hAnsi="宋体" w:eastAsia="宋体" w:cs="宋体"/>
          <w:color w:val="auto"/>
          <w:sz w:val="24"/>
          <w:szCs w:val="24"/>
          <w:highlight w:val="none"/>
        </w:rPr>
        <w:t>。</w:t>
      </w:r>
    </w:p>
    <w:p w14:paraId="75DCCCC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按专用条款11.1条执行  </w:t>
      </w:r>
      <w:r>
        <w:rPr>
          <w:rFonts w:hint="eastAsia" w:ascii="宋体" w:hAnsi="宋体" w:eastAsia="宋体" w:cs="宋体"/>
          <w:color w:val="auto"/>
          <w:sz w:val="24"/>
          <w:szCs w:val="24"/>
          <w:highlight w:val="none"/>
        </w:rPr>
        <w:t>。</w:t>
      </w:r>
    </w:p>
    <w:p w14:paraId="6C40910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2568018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CA43A6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BA38878">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2B08E1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A2E9906">
      <w:pPr>
        <w:spacing w:after="120" w:line="460" w:lineRule="exact"/>
        <w:rPr>
          <w:rFonts w:hint="eastAsia" w:ascii="宋体" w:hAnsi="宋体" w:eastAsia="宋体" w:cs="宋体"/>
          <w:b/>
          <w:bCs/>
          <w:color w:val="auto"/>
          <w:sz w:val="24"/>
          <w:szCs w:val="24"/>
          <w:highlight w:val="none"/>
        </w:rPr>
      </w:pPr>
      <w:bookmarkStart w:id="1029" w:name="_Toc297216213"/>
      <w:bookmarkStart w:id="1030" w:name="_Toc312678042"/>
      <w:bookmarkStart w:id="1031" w:name="_Toc297123554"/>
      <w:bookmarkStart w:id="1032" w:name="_Toc300935004"/>
      <w:bookmarkStart w:id="1033" w:name="_Toc303539161"/>
      <w:bookmarkStart w:id="1034" w:name="_Toc304295581"/>
      <w:bookmarkStart w:id="1035" w:name="_Toc296891035"/>
      <w:bookmarkStart w:id="1036" w:name="_Toc297120507"/>
      <w:bookmarkStart w:id="1037" w:name="_Toc296347206"/>
      <w:bookmarkStart w:id="1038" w:name="_Toc296944546"/>
      <w:bookmarkStart w:id="1039" w:name="_Toc296346708"/>
      <w:bookmarkStart w:id="1040" w:name="_Toc292559917"/>
      <w:bookmarkStart w:id="1041" w:name="_Toc296503207"/>
      <w:bookmarkStart w:id="1042" w:name="_Toc297048393"/>
      <w:bookmarkStart w:id="1043" w:name="_Toc292559412"/>
      <w:bookmarkStart w:id="1044" w:name="_Toc296891247"/>
      <w:r>
        <w:rPr>
          <w:rFonts w:hint="eastAsia" w:ascii="宋体" w:hAnsi="宋体" w:eastAsia="宋体" w:cs="宋体"/>
          <w:b/>
          <w:bCs/>
          <w:color w:val="auto"/>
          <w:sz w:val="24"/>
          <w:szCs w:val="24"/>
          <w:highlight w:val="none"/>
        </w:rPr>
        <w:t>12.2 预付款</w:t>
      </w:r>
    </w:p>
    <w:bookmarkEnd w:id="1029"/>
    <w:bookmarkEnd w:id="1030"/>
    <w:bookmarkEnd w:id="1031"/>
    <w:bookmarkEnd w:id="1032"/>
    <w:bookmarkEnd w:id="1033"/>
    <w:bookmarkEnd w:id="1034"/>
    <w:p w14:paraId="0EBA83C3">
      <w:pPr>
        <w:pageBreakBefore w:val="0"/>
        <w:widowControl w:val="0"/>
        <w:shd w:val="clear" w:color="auto" w:fill="auto"/>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12.2.1 预付款的支付</w:t>
      </w:r>
    </w:p>
    <w:p w14:paraId="3525776A">
      <w:pPr>
        <w:pStyle w:val="2"/>
        <w:spacing w:line="460" w:lineRule="exact"/>
        <w:ind w:right="63" w:firstLine="472"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预付款支付比例或金额：</w:t>
      </w:r>
      <w:r>
        <w:rPr>
          <w:rFonts w:hint="eastAsia" w:ascii="宋体" w:hAnsi="宋体" w:eastAsia="宋体" w:cs="宋体"/>
          <w:color w:val="auto"/>
          <w:spacing w:val="-2"/>
          <w:sz w:val="24"/>
          <w:szCs w:val="24"/>
          <w:highlight w:val="none"/>
          <w:u w:val="single"/>
          <w:lang w:eastAsia="zh-CN"/>
        </w:rPr>
        <w:t>无</w:t>
      </w:r>
      <w:r>
        <w:rPr>
          <w:rFonts w:hint="eastAsia" w:ascii="宋体" w:hAnsi="宋体" w:eastAsia="宋体" w:cs="宋体"/>
          <w:color w:val="auto"/>
          <w:spacing w:val="-10"/>
          <w:sz w:val="24"/>
          <w:szCs w:val="24"/>
          <w:highlight w:val="none"/>
        </w:rPr>
        <w:t>。</w:t>
      </w:r>
    </w:p>
    <w:p w14:paraId="2C9650D3">
      <w:pPr>
        <w:pStyle w:val="2"/>
        <w:spacing w:before="24" w:line="460" w:lineRule="exact"/>
        <w:ind w:left="63" w:right="63"/>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spacing w:val="-3"/>
          <w:sz w:val="24"/>
          <w:szCs w:val="24"/>
          <w:highlight w:val="none"/>
          <w:u w:val="single"/>
        </w:rPr>
        <w:t>。</w:t>
      </w:r>
    </w:p>
    <w:p w14:paraId="1B323F2F">
      <w:pPr>
        <w:pStyle w:val="2"/>
        <w:spacing w:line="460" w:lineRule="exact"/>
        <w:ind w:left="63" w:right="63"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u w:val="single"/>
        </w:rPr>
        <w:t>。</w:t>
      </w:r>
    </w:p>
    <w:p w14:paraId="0CB2BD2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6DADCBF9">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842CD9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1035"/>
    <w:bookmarkEnd w:id="1036"/>
    <w:bookmarkEnd w:id="1037"/>
    <w:bookmarkEnd w:id="1038"/>
    <w:bookmarkEnd w:id="1039"/>
    <w:bookmarkEnd w:id="1040"/>
    <w:bookmarkEnd w:id="1041"/>
    <w:bookmarkEnd w:id="1042"/>
    <w:bookmarkEnd w:id="1043"/>
    <w:bookmarkEnd w:id="1044"/>
    <w:p w14:paraId="44D17C8B">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12.3 计量</w:t>
      </w:r>
    </w:p>
    <w:p w14:paraId="2FDDDCB1">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4C9A4AB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按每月实际完成工程量计算，签证及变更均计入每月实际完成工程量  </w:t>
      </w:r>
      <w:r>
        <w:rPr>
          <w:rFonts w:hint="eastAsia" w:ascii="宋体" w:hAnsi="宋体" w:eastAsia="宋体" w:cs="宋体"/>
          <w:color w:val="auto"/>
          <w:sz w:val="24"/>
          <w:szCs w:val="24"/>
          <w:highlight w:val="none"/>
        </w:rPr>
        <w:t>。</w:t>
      </w:r>
    </w:p>
    <w:p w14:paraId="1F444A8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24E7935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u w:val="single"/>
        </w:rPr>
        <w:t xml:space="preserve">每月 </w:t>
      </w:r>
      <w:r>
        <w:rPr>
          <w:rFonts w:hint="eastAsia" w:ascii="宋体" w:hAnsi="宋体" w:eastAsia="宋体" w:cs="宋体"/>
          <w:color w:val="auto"/>
          <w:sz w:val="24"/>
          <w:szCs w:val="24"/>
          <w:highlight w:val="none"/>
          <w:u w:val="single"/>
        </w:rPr>
        <w:t>25</w:t>
      </w:r>
      <w:r>
        <w:rPr>
          <w:rFonts w:hint="eastAsia" w:ascii="宋体" w:hAnsi="宋体" w:eastAsia="宋体" w:cs="宋体"/>
          <w:color w:val="auto"/>
          <w:spacing w:val="-16"/>
          <w:sz w:val="24"/>
          <w:szCs w:val="24"/>
          <w:highlight w:val="none"/>
          <w:u w:val="single"/>
        </w:rPr>
        <w:t xml:space="preserve"> 日前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ADA83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622821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按每月实际完成工程量计算，签证及变更均计入每月实际完成工程量  </w:t>
      </w:r>
      <w:r>
        <w:rPr>
          <w:rFonts w:hint="eastAsia" w:ascii="宋体" w:hAnsi="宋体" w:eastAsia="宋体" w:cs="宋体"/>
          <w:color w:val="auto"/>
          <w:sz w:val="24"/>
          <w:szCs w:val="24"/>
          <w:highlight w:val="none"/>
        </w:rPr>
        <w:t>。</w:t>
      </w:r>
    </w:p>
    <w:p w14:paraId="75C5C0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6BF6C3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631E5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41927A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0F017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E74E097">
      <w:pPr>
        <w:keepNext w:val="0"/>
        <w:keepLines w:val="0"/>
        <w:pageBreakBefore w:val="0"/>
        <w:widowControl w:val="0"/>
        <w:kinsoku/>
        <w:wordWrap/>
        <w:overflowPunct/>
        <w:topLinePunct w:val="0"/>
        <w:autoSpaceDE/>
        <w:autoSpaceDN/>
        <w:bidi w:val="0"/>
        <w:adjustRightInd/>
        <w:snapToGrid/>
        <w:spacing w:after="120"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12.4 工程进度款支付</w:t>
      </w:r>
    </w:p>
    <w:p w14:paraId="44E22B2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12.4.1 付款周期</w:t>
      </w:r>
    </w:p>
    <w:p w14:paraId="1DC828F4">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bidi="ar"/>
        </w:rPr>
        <w:t>关于付款周期的约定：</w:t>
      </w:r>
      <w:r>
        <w:rPr>
          <w:rFonts w:hint="eastAsia" w:asciiTheme="minorEastAsia" w:hAnsiTheme="minorEastAsia" w:eastAsiaTheme="minorEastAsia" w:cstheme="minorEastAsia"/>
          <w:b w:val="0"/>
          <w:bCs w:val="0"/>
          <w:color w:val="auto"/>
          <w:spacing w:val="0"/>
          <w:sz w:val="24"/>
          <w:szCs w:val="24"/>
          <w:highlight w:val="none"/>
          <w:u w:val="single"/>
        </w:rPr>
        <w:t>①</w:t>
      </w:r>
      <w:r>
        <w:rPr>
          <w:rFonts w:hint="eastAsia" w:asciiTheme="minorEastAsia" w:hAnsiTheme="minorEastAsia" w:eastAsiaTheme="minorEastAsia" w:cstheme="minorEastAsia"/>
          <w:b w:val="0"/>
          <w:bCs w:val="0"/>
          <w:color w:val="auto"/>
          <w:spacing w:val="0"/>
          <w:sz w:val="24"/>
          <w:szCs w:val="24"/>
          <w:highlight w:val="none"/>
          <w:u w:val="single"/>
          <w:lang w:eastAsia="zh-CN"/>
        </w:rPr>
        <w:t>发包方将工程款</w:t>
      </w:r>
      <w:r>
        <w:rPr>
          <w:rFonts w:hint="eastAsia" w:asciiTheme="minorEastAsia" w:hAnsiTheme="minorEastAsia" w:eastAsiaTheme="minorEastAsia" w:cstheme="minorEastAsia"/>
          <w:color w:val="auto"/>
          <w:sz w:val="24"/>
          <w:szCs w:val="24"/>
          <w:highlight w:val="none"/>
          <w:u w:val="single"/>
        </w:rPr>
        <w:t>以转帐方式支付给承包方</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b w:val="0"/>
          <w:bCs w:val="0"/>
          <w:color w:val="auto"/>
          <w:spacing w:val="0"/>
          <w:sz w:val="24"/>
          <w:szCs w:val="24"/>
          <w:highlight w:val="none"/>
          <w:u w:val="single"/>
        </w:rPr>
        <w:t>②</w:t>
      </w:r>
      <w:r>
        <w:rPr>
          <w:rFonts w:hint="eastAsia" w:asciiTheme="minorEastAsia" w:hAnsiTheme="minorEastAsia" w:eastAsiaTheme="minorEastAsia" w:cstheme="minorEastAsia"/>
          <w:b w:val="0"/>
          <w:bCs/>
          <w:color w:val="auto"/>
          <w:sz w:val="24"/>
          <w:szCs w:val="24"/>
          <w:highlight w:val="none"/>
          <w:u w:val="single"/>
        </w:rPr>
        <w:t>每期支付金额不超过工程进度款的90%，在竣工验收结算审</w:t>
      </w:r>
      <w:r>
        <w:rPr>
          <w:rFonts w:hint="eastAsia" w:asciiTheme="minorEastAsia" w:hAnsiTheme="minorEastAsia" w:eastAsiaTheme="minorEastAsia" w:cstheme="minorEastAsia"/>
          <w:b w:val="0"/>
          <w:bCs/>
          <w:color w:val="auto"/>
          <w:sz w:val="24"/>
          <w:szCs w:val="24"/>
          <w:highlight w:val="none"/>
          <w:u w:val="single"/>
          <w:lang w:eastAsia="zh-CN"/>
        </w:rPr>
        <w:t>核</w:t>
      </w:r>
      <w:r>
        <w:rPr>
          <w:rFonts w:hint="eastAsia" w:asciiTheme="minorEastAsia" w:hAnsiTheme="minorEastAsia" w:eastAsiaTheme="minorEastAsia" w:cstheme="minorEastAsia"/>
          <w:b w:val="0"/>
          <w:bCs/>
          <w:color w:val="auto"/>
          <w:sz w:val="24"/>
          <w:szCs w:val="24"/>
          <w:highlight w:val="none"/>
          <w:u w:val="single"/>
        </w:rPr>
        <w:t>前，支付工程款总额不得超过合同金额的90%</w:t>
      </w:r>
      <w:r>
        <w:rPr>
          <w:rFonts w:hint="eastAsia" w:asciiTheme="minorEastAsia" w:hAnsiTheme="minorEastAsia" w:eastAsiaTheme="minorEastAsia" w:cstheme="minorEastAsia"/>
          <w:b w:val="0"/>
          <w:bCs/>
          <w:color w:val="auto"/>
          <w:sz w:val="24"/>
          <w:szCs w:val="24"/>
          <w:highlight w:val="none"/>
          <w:u w:val="single"/>
          <w:lang w:eastAsia="zh-CN"/>
        </w:rPr>
        <w:t>（若合同价高于财政拨款指标，则不超过财政拨款指标的</w:t>
      </w:r>
      <w:r>
        <w:rPr>
          <w:rFonts w:hint="eastAsia" w:asciiTheme="minorEastAsia" w:hAnsiTheme="minorEastAsia" w:eastAsiaTheme="minorEastAsia" w:cstheme="minorEastAsia"/>
          <w:b w:val="0"/>
          <w:bCs/>
          <w:color w:val="auto"/>
          <w:sz w:val="24"/>
          <w:szCs w:val="24"/>
          <w:highlight w:val="none"/>
          <w:u w:val="single"/>
          <w:lang w:val="en-US" w:eastAsia="zh-CN"/>
        </w:rPr>
        <w:t>90%</w:t>
      </w:r>
      <w:r>
        <w:rPr>
          <w:rFonts w:hint="eastAsia" w:asciiTheme="minorEastAsia" w:hAnsiTheme="minorEastAsia" w:eastAsiaTheme="minorEastAsia" w:cstheme="minorEastAsia"/>
          <w:b w:val="0"/>
          <w:bCs/>
          <w:color w:val="auto"/>
          <w:sz w:val="24"/>
          <w:szCs w:val="24"/>
          <w:highlight w:val="none"/>
          <w:u w:val="single"/>
          <w:lang w:eastAsia="zh-CN"/>
        </w:rPr>
        <w:t>）；③</w:t>
      </w:r>
      <w:r>
        <w:rPr>
          <w:rFonts w:hint="eastAsia" w:asciiTheme="minorEastAsia" w:hAnsiTheme="minorEastAsia" w:eastAsiaTheme="minorEastAsia" w:cstheme="minorEastAsia"/>
          <w:b w:val="0"/>
          <w:bCs/>
          <w:color w:val="auto"/>
          <w:sz w:val="24"/>
          <w:szCs w:val="24"/>
          <w:highlight w:val="none"/>
          <w:u w:val="single"/>
        </w:rPr>
        <w:t>竣工</w:t>
      </w:r>
      <w:r>
        <w:rPr>
          <w:rFonts w:hint="eastAsia" w:asciiTheme="minorEastAsia" w:hAnsiTheme="minorEastAsia" w:eastAsiaTheme="minorEastAsia" w:cstheme="minorEastAsia"/>
          <w:b w:val="0"/>
          <w:bCs/>
          <w:color w:val="auto"/>
          <w:sz w:val="24"/>
          <w:szCs w:val="24"/>
          <w:highlight w:val="none"/>
          <w:u w:val="single"/>
          <w:lang w:eastAsia="zh-CN"/>
        </w:rPr>
        <w:t>验收</w:t>
      </w:r>
      <w:r>
        <w:rPr>
          <w:rFonts w:hint="eastAsia" w:asciiTheme="minorEastAsia" w:hAnsiTheme="minorEastAsia" w:eastAsiaTheme="minorEastAsia" w:cstheme="minorEastAsia"/>
          <w:b w:val="0"/>
          <w:bCs/>
          <w:color w:val="auto"/>
          <w:sz w:val="24"/>
          <w:szCs w:val="24"/>
          <w:highlight w:val="none"/>
          <w:u w:val="single"/>
        </w:rPr>
        <w:t>结算</w:t>
      </w:r>
      <w:r>
        <w:rPr>
          <w:rFonts w:hint="eastAsia" w:asciiTheme="minorEastAsia" w:hAnsiTheme="minorEastAsia" w:eastAsiaTheme="minorEastAsia" w:cstheme="minorEastAsia"/>
          <w:b w:val="0"/>
          <w:bCs/>
          <w:color w:val="auto"/>
          <w:sz w:val="24"/>
          <w:szCs w:val="24"/>
          <w:highlight w:val="none"/>
          <w:u w:val="single"/>
          <w:lang w:eastAsia="zh-CN"/>
        </w:rPr>
        <w:t>审核</w:t>
      </w:r>
      <w:r>
        <w:rPr>
          <w:rFonts w:hint="eastAsia" w:asciiTheme="minorEastAsia" w:hAnsiTheme="minorEastAsia" w:eastAsiaTheme="minorEastAsia" w:cstheme="minorEastAsia"/>
          <w:b w:val="0"/>
          <w:bCs/>
          <w:color w:val="auto"/>
          <w:sz w:val="24"/>
          <w:szCs w:val="24"/>
          <w:highlight w:val="none"/>
          <w:u w:val="single"/>
        </w:rPr>
        <w:t>后，</w:t>
      </w:r>
      <w:r>
        <w:rPr>
          <w:rFonts w:hint="eastAsia" w:asciiTheme="minorEastAsia" w:hAnsiTheme="minorEastAsia" w:eastAsiaTheme="minorEastAsia" w:cstheme="minorEastAsia"/>
          <w:color w:val="auto"/>
          <w:sz w:val="24"/>
          <w:szCs w:val="24"/>
          <w:highlight w:val="none"/>
          <w:u w:val="single"/>
          <w:lang w:val="en-US" w:eastAsia="zh-CN"/>
        </w:rPr>
        <w:t>支付至审核结算金额100%。</w:t>
      </w:r>
    </w:p>
    <w:p w14:paraId="0F9787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bookmarkStart w:id="1045" w:name="_Toc296347210"/>
      <w:bookmarkStart w:id="1046" w:name="_Toc303539163"/>
      <w:bookmarkStart w:id="1047" w:name="_Toc300935006"/>
      <w:bookmarkStart w:id="1048" w:name="_Toc296891251"/>
      <w:bookmarkStart w:id="1049" w:name="_Toc297120511"/>
      <w:bookmarkStart w:id="1050" w:name="_Toc296346712"/>
      <w:bookmarkStart w:id="1051" w:name="_Toc296891039"/>
      <w:bookmarkStart w:id="1052" w:name="_Toc296944550"/>
      <w:bookmarkStart w:id="1053" w:name="_Toc297123556"/>
      <w:bookmarkStart w:id="1054" w:name="_Toc297216215"/>
      <w:bookmarkStart w:id="1055" w:name="_Toc297048397"/>
      <w:bookmarkStart w:id="1056" w:name="_Toc292559416"/>
      <w:bookmarkStart w:id="1057" w:name="_Toc292559921"/>
      <w:bookmarkStart w:id="1058" w:name="_Toc296503211"/>
      <w:r>
        <w:rPr>
          <w:rFonts w:hint="eastAsia" w:ascii="宋体" w:hAnsi="宋体" w:eastAsia="宋体" w:cs="宋体"/>
          <w:color w:val="auto"/>
          <w:sz w:val="24"/>
          <w:szCs w:val="24"/>
          <w:highlight w:val="none"/>
        </w:rPr>
        <w:t>12.4.2 进度付款申请单的编制</w:t>
      </w:r>
    </w:p>
    <w:p w14:paraId="357E04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由承包人进行编制  </w:t>
      </w:r>
      <w:r>
        <w:rPr>
          <w:rFonts w:hint="eastAsia" w:ascii="宋体" w:hAnsi="宋体" w:eastAsia="宋体" w:cs="宋体"/>
          <w:color w:val="auto"/>
          <w:sz w:val="24"/>
          <w:szCs w:val="24"/>
          <w:highlight w:val="none"/>
        </w:rPr>
        <w:t>。</w:t>
      </w:r>
    </w:p>
    <w:p w14:paraId="0CB8E3A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Pr>
          <w:rFonts w:hint="eastAsia" w:ascii="宋体" w:hAnsi="宋体" w:eastAsia="宋体" w:cs="宋体"/>
          <w:color w:val="auto"/>
          <w:sz w:val="24"/>
          <w:szCs w:val="24"/>
          <w:highlight w:val="none"/>
        </w:rPr>
        <w:t>2.4.3 进度付款申请单的提交</w:t>
      </w:r>
    </w:p>
    <w:p w14:paraId="403197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（1）单价合同进度付款申请单提交的约定：</w:t>
      </w:r>
      <w:r>
        <w:rPr>
          <w:rFonts w:hint="eastAsia" w:ascii="宋体" w:hAnsi="宋体" w:eastAsia="宋体" w:cs="宋体"/>
          <w:color w:val="auto"/>
          <w:sz w:val="24"/>
          <w:szCs w:val="24"/>
          <w:highlight w:val="none"/>
          <w:u w:val="single"/>
          <w:lang w:bidi="ar"/>
        </w:rPr>
        <w:t>承包人应配合发包人提供</w:t>
      </w:r>
      <w:r>
        <w:rPr>
          <w:rFonts w:hint="eastAsia" w:ascii="宋体" w:hAnsi="宋体" w:cs="宋体"/>
          <w:color w:val="auto"/>
          <w:sz w:val="24"/>
          <w:szCs w:val="24"/>
          <w:highlight w:val="none"/>
          <w:u w:val="single"/>
          <w:lang w:eastAsia="zh-CN" w:bidi="ar"/>
        </w:rPr>
        <w:t>相关</w:t>
      </w:r>
      <w:r>
        <w:rPr>
          <w:rFonts w:hint="eastAsia" w:ascii="宋体" w:hAnsi="宋体" w:eastAsia="宋体" w:cs="宋体"/>
          <w:color w:val="auto"/>
          <w:sz w:val="24"/>
          <w:szCs w:val="24"/>
          <w:highlight w:val="none"/>
          <w:u w:val="single"/>
          <w:lang w:bidi="ar"/>
        </w:rPr>
        <w:t>资料</w:t>
      </w:r>
      <w:r>
        <w:rPr>
          <w:rFonts w:hint="eastAsia" w:ascii="宋体" w:hAnsi="宋体" w:cs="宋体"/>
          <w:color w:val="auto"/>
          <w:sz w:val="24"/>
          <w:szCs w:val="24"/>
          <w:highlight w:val="none"/>
          <w:u w:val="single"/>
          <w:lang w:eastAsia="zh-CN" w:bidi="ar"/>
        </w:rPr>
        <w:t>。</w:t>
      </w:r>
    </w:p>
    <w:p w14:paraId="02544DA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（2）总价合同进度付款申请单提交的约定：</w:t>
      </w:r>
      <w:r>
        <w:rPr>
          <w:rFonts w:hint="eastAsia" w:ascii="宋体" w:hAnsi="宋体" w:eastAsia="宋体" w:cs="宋体"/>
          <w:color w:val="auto"/>
          <w:sz w:val="24"/>
          <w:szCs w:val="24"/>
          <w:highlight w:val="none"/>
          <w:u w:val="single"/>
          <w:lang w:bidi="ar"/>
        </w:rPr>
        <w:t xml:space="preserve">            /               。</w:t>
      </w:r>
    </w:p>
    <w:p w14:paraId="1A6F22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（3）其他价格形式合同进度付款申请单提交的约定：</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w:t>
      </w:r>
    </w:p>
    <w:p w14:paraId="2BC0EE7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）其他价格形式合同进度付款申请单提交的约定：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72C8F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233543B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0BB3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5963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以财政部门支付资金日期为准 </w:t>
      </w:r>
      <w:r>
        <w:rPr>
          <w:rFonts w:hint="eastAsia" w:ascii="宋体" w:hAnsi="宋体" w:eastAsia="宋体" w:cs="宋体"/>
          <w:color w:val="auto"/>
          <w:sz w:val="24"/>
          <w:szCs w:val="24"/>
          <w:highlight w:val="none"/>
        </w:rPr>
        <w:t>。</w:t>
      </w:r>
    </w:p>
    <w:p w14:paraId="2D667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D519716">
      <w:pPr>
        <w:keepNext w:val="0"/>
        <w:keepLines w:val="0"/>
        <w:pageBreakBefore w:val="0"/>
        <w:widowControl w:val="0"/>
        <w:kinsoku/>
        <w:wordWrap/>
        <w:overflowPunct/>
        <w:topLinePunct w:val="0"/>
        <w:autoSpaceDE/>
        <w:autoSpaceDN/>
        <w:bidi w:val="0"/>
        <w:adjustRightInd/>
        <w:snapToGrid/>
        <w:spacing w:line="48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C4F252E">
      <w:pPr>
        <w:keepNext w:val="0"/>
        <w:keepLines w:val="0"/>
        <w:pageBreakBefore w:val="0"/>
        <w:widowControl w:val="0"/>
        <w:kinsoku/>
        <w:wordWrap/>
        <w:overflowPunct/>
        <w:topLinePunct w:val="0"/>
        <w:autoSpaceDE/>
        <w:autoSpaceDN/>
        <w:bidi w:val="0"/>
        <w:adjustRightInd/>
        <w:snapToGrid/>
        <w:spacing w:line="480" w:lineRule="exact"/>
        <w:ind w:left="4799" w:leftChars="228" w:hanging="4320" w:hangingChars="1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D3E3E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886"/>
    <w:p w14:paraId="1640BFEC">
      <w:pPr>
        <w:keepNext w:val="0"/>
        <w:keepLines w:val="0"/>
        <w:pageBreakBefore w:val="0"/>
        <w:widowControl w:val="0"/>
        <w:kinsoku/>
        <w:wordWrap/>
        <w:overflowPunct/>
        <w:topLinePunct w:val="0"/>
        <w:autoSpaceDE/>
        <w:autoSpaceDN/>
        <w:bidi w:val="0"/>
        <w:adjustRightInd/>
        <w:snapToGrid/>
        <w:spacing w:after="120" w:line="480" w:lineRule="exact"/>
        <w:textAlignment w:val="auto"/>
        <w:rPr>
          <w:rFonts w:hint="eastAsia" w:ascii="宋体" w:hAnsi="宋体" w:eastAsia="宋体" w:cs="宋体"/>
          <w:b/>
          <w:bCs/>
          <w:color w:val="auto"/>
          <w:sz w:val="24"/>
          <w:szCs w:val="24"/>
          <w:highlight w:val="none"/>
        </w:rPr>
      </w:pPr>
      <w:bookmarkStart w:id="1059" w:name="_Toc351203645"/>
      <w:bookmarkStart w:id="1060" w:name="_Toc292559424"/>
      <w:bookmarkStart w:id="1061" w:name="_Toc312678053"/>
      <w:bookmarkStart w:id="1062" w:name="_Toc296891259"/>
      <w:bookmarkStart w:id="1063" w:name="_Toc300935015"/>
      <w:bookmarkStart w:id="1064" w:name="_Toc297048405"/>
      <w:bookmarkStart w:id="1065" w:name="_Toc292559929"/>
      <w:bookmarkStart w:id="1066" w:name="_Toc296891047"/>
      <w:bookmarkStart w:id="1067" w:name="_Toc297216223"/>
      <w:bookmarkStart w:id="1068" w:name="_Toc303539172"/>
      <w:bookmarkStart w:id="1069" w:name="_Toc297120519"/>
      <w:bookmarkStart w:id="1070" w:name="_Toc296503219"/>
      <w:bookmarkStart w:id="1071" w:name="_Toc296346720"/>
      <w:bookmarkStart w:id="1072" w:name="_Toc297123564"/>
      <w:bookmarkStart w:id="1073" w:name="_Toc304295593"/>
      <w:bookmarkStart w:id="1074" w:name="_Toc296347218"/>
      <w:bookmarkStart w:id="1075" w:name="_Toc296944558"/>
      <w:r>
        <w:rPr>
          <w:rFonts w:hint="eastAsia" w:ascii="宋体" w:hAnsi="宋体" w:eastAsia="宋体" w:cs="宋体"/>
          <w:b/>
          <w:bCs/>
          <w:color w:val="auto"/>
          <w:sz w:val="24"/>
          <w:szCs w:val="24"/>
          <w:highlight w:val="none"/>
        </w:rPr>
        <w:t>13. 验收和工程试车</w:t>
      </w:r>
      <w:bookmarkEnd w:id="1059"/>
    </w:p>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14:paraId="0B85635E">
      <w:pPr>
        <w:keepNext w:val="0"/>
        <w:keepLines w:val="0"/>
        <w:pageBreakBefore w:val="0"/>
        <w:widowControl w:val="0"/>
        <w:kinsoku/>
        <w:wordWrap/>
        <w:overflowPunct/>
        <w:topLinePunct w:val="0"/>
        <w:autoSpaceDE/>
        <w:autoSpaceDN/>
        <w:bidi w:val="0"/>
        <w:adjustRightInd/>
        <w:snapToGrid/>
        <w:spacing w:after="120"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13.1 分部分项工程验收</w:t>
      </w:r>
    </w:p>
    <w:p w14:paraId="4556DF8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0C479481">
      <w:pPr>
        <w:spacing w:line="46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75039AC9">
      <w:pPr>
        <w:spacing w:after="120" w:line="460" w:lineRule="exact"/>
        <w:rPr>
          <w:rFonts w:hint="eastAsia" w:ascii="宋体" w:hAnsi="宋体" w:eastAsia="宋体" w:cs="宋体"/>
          <w:b/>
          <w:bCs/>
          <w:color w:val="auto"/>
          <w:sz w:val="24"/>
          <w:szCs w:val="24"/>
          <w:highlight w:val="none"/>
        </w:rPr>
      </w:pPr>
      <w:bookmarkStart w:id="1076" w:name="_Toc297216224"/>
      <w:bookmarkStart w:id="1077" w:name="_Toc312678056"/>
      <w:bookmarkStart w:id="1078" w:name="_Toc296891263"/>
      <w:bookmarkStart w:id="1079" w:name="_Toc296346724"/>
      <w:bookmarkStart w:id="1080" w:name="_Toc300935016"/>
      <w:bookmarkStart w:id="1081" w:name="_Toc304295596"/>
      <w:bookmarkStart w:id="1082" w:name="_Toc297048409"/>
      <w:bookmarkStart w:id="1083" w:name="_Toc297123565"/>
      <w:bookmarkStart w:id="1084" w:name="_Toc296891051"/>
      <w:bookmarkStart w:id="1085" w:name="_Toc296944562"/>
      <w:bookmarkStart w:id="1086" w:name="_Toc292559428"/>
      <w:bookmarkStart w:id="1087" w:name="_Toc296503223"/>
      <w:bookmarkStart w:id="1088" w:name="_Toc292559933"/>
      <w:bookmarkStart w:id="1089" w:name="_Toc303539173"/>
      <w:bookmarkStart w:id="1090" w:name="_Toc296347222"/>
      <w:bookmarkStart w:id="1091" w:name="_Toc297120523"/>
      <w:bookmarkStart w:id="1092" w:name="_Toc267251471"/>
      <w:bookmarkStart w:id="1093" w:name="_Toc267251470"/>
      <w:bookmarkStart w:id="1094" w:name="_Toc267251476"/>
      <w:bookmarkStart w:id="1095" w:name="_Toc267251475"/>
      <w:bookmarkStart w:id="1096" w:name="_Toc267251474"/>
      <w:bookmarkStart w:id="1097" w:name="_Toc267251473"/>
      <w:bookmarkStart w:id="1098" w:name="_Toc267251472"/>
      <w:r>
        <w:rPr>
          <w:rFonts w:hint="eastAsia" w:ascii="宋体" w:hAnsi="宋体" w:eastAsia="宋体" w:cs="宋体"/>
          <w:b/>
          <w:bCs/>
          <w:color w:val="auto"/>
          <w:sz w:val="24"/>
          <w:szCs w:val="24"/>
          <w:highlight w:val="none"/>
        </w:rPr>
        <w:t>13.2 竣工验收</w:t>
      </w:r>
    </w:p>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14:paraId="44A10FF6">
      <w:pPr>
        <w:spacing w:line="460" w:lineRule="exact"/>
        <w:ind w:firstLine="480" w:firstLineChars="200"/>
        <w:jc w:val="left"/>
        <w:rPr>
          <w:rFonts w:hint="eastAsia" w:ascii="宋体" w:hAnsi="宋体" w:eastAsia="宋体" w:cs="宋体"/>
          <w:color w:val="auto"/>
          <w:sz w:val="24"/>
          <w:szCs w:val="24"/>
          <w:highlight w:val="none"/>
        </w:rPr>
      </w:pPr>
      <w:bookmarkStart w:id="1099" w:name="_Toc280868704"/>
      <w:bookmarkStart w:id="1100" w:name="_Toc280868705"/>
      <w:bookmarkStart w:id="1101" w:name="_Toc280868706"/>
      <w:bookmarkStart w:id="1102" w:name="_Toc280868707"/>
      <w:bookmarkStart w:id="1103" w:name="_Toc280868708"/>
      <w:bookmarkStart w:id="1104" w:name="_Toc280868709"/>
      <w:r>
        <w:rPr>
          <w:rFonts w:hint="eastAsia" w:ascii="宋体" w:hAnsi="宋体" w:eastAsia="宋体" w:cs="宋体"/>
          <w:color w:val="auto"/>
          <w:sz w:val="24"/>
          <w:szCs w:val="24"/>
          <w:highlight w:val="none"/>
        </w:rPr>
        <w:t>13.2.2竣工验收程序</w:t>
      </w:r>
    </w:p>
    <w:bookmarkEnd w:id="1099"/>
    <w:p w14:paraId="522D7DE4">
      <w:pPr>
        <w:spacing w:line="460" w:lineRule="exact"/>
        <w:ind w:left="12" w:leftChars="6"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由发包人根据相关法律法规及行政主管部门的相关要求组织验收</w:t>
      </w:r>
      <w:r>
        <w:rPr>
          <w:rFonts w:hint="eastAsia" w:ascii="宋体" w:hAnsi="宋体" w:eastAsia="宋体" w:cs="宋体"/>
          <w:color w:val="auto"/>
          <w:sz w:val="24"/>
          <w:szCs w:val="24"/>
          <w:highlight w:val="none"/>
        </w:rPr>
        <w:t>。</w:t>
      </w:r>
    </w:p>
    <w:p w14:paraId="0BB63261">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100"/>
    <w:p w14:paraId="71682066">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1101"/>
    <w:p w14:paraId="76E54E25">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该工程竣工验收合格之日起15日内</w:t>
      </w:r>
      <w:r>
        <w:rPr>
          <w:rFonts w:hint="eastAsia" w:ascii="宋体" w:hAnsi="宋体" w:eastAsia="宋体" w:cs="宋体"/>
          <w:color w:val="auto"/>
          <w:sz w:val="24"/>
          <w:szCs w:val="24"/>
          <w:highlight w:val="none"/>
        </w:rPr>
        <w:t>。</w:t>
      </w:r>
    </w:p>
    <w:p w14:paraId="5EE8C18A">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1102"/>
    <w:p w14:paraId="0B91F321">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AA5E351">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13.3 工程试车</w:t>
      </w:r>
    </w:p>
    <w:bookmarkEnd w:id="1103"/>
    <w:p w14:paraId="48107006">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61D69874">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476F39F">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kern w:val="0"/>
          <w:sz w:val="24"/>
          <w:szCs w:val="24"/>
          <w:highlight w:val="none"/>
        </w:rPr>
        <w:t>承担；</w:t>
      </w:r>
    </w:p>
    <w:p w14:paraId="443A7B06">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kern w:val="0"/>
          <w:sz w:val="24"/>
          <w:szCs w:val="24"/>
          <w:highlight w:val="none"/>
        </w:rPr>
        <w:t>承担。</w:t>
      </w:r>
    </w:p>
    <w:p w14:paraId="371A5A73">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6DC244F">
      <w:pPr>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6FB24B2">
      <w:pPr>
        <w:spacing w:after="120" w:line="460" w:lineRule="exact"/>
        <w:outlineLvl w:val="0"/>
        <w:rPr>
          <w:rFonts w:hint="eastAsia" w:ascii="宋体" w:hAnsi="宋体" w:eastAsia="宋体" w:cs="宋体"/>
          <w:b/>
          <w:bCs/>
          <w:color w:val="auto"/>
          <w:sz w:val="24"/>
          <w:szCs w:val="24"/>
          <w:highlight w:val="none"/>
        </w:rPr>
      </w:pPr>
      <w:bookmarkStart w:id="1105" w:name="_Toc16818"/>
      <w:r>
        <w:rPr>
          <w:rFonts w:hint="eastAsia" w:ascii="宋体" w:hAnsi="宋体" w:eastAsia="宋体" w:cs="宋体"/>
          <w:b/>
          <w:bCs/>
          <w:color w:val="auto"/>
          <w:sz w:val="24"/>
          <w:szCs w:val="24"/>
          <w:highlight w:val="none"/>
        </w:rPr>
        <w:t>13.6 竣工退场</w:t>
      </w:r>
      <w:bookmarkEnd w:id="1105"/>
    </w:p>
    <w:p w14:paraId="22A7DA22">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3F0B8613">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竣工验收合格之日起15日内  </w:t>
      </w:r>
      <w:r>
        <w:rPr>
          <w:rFonts w:hint="eastAsia" w:ascii="宋体" w:hAnsi="宋体" w:eastAsia="宋体" w:cs="宋体"/>
          <w:color w:val="auto"/>
          <w:kern w:val="0"/>
          <w:sz w:val="24"/>
          <w:szCs w:val="24"/>
          <w:highlight w:val="none"/>
        </w:rPr>
        <w:t>。</w:t>
      </w:r>
    </w:p>
    <w:p w14:paraId="794E4DBC">
      <w:pPr>
        <w:pStyle w:val="6"/>
        <w:spacing w:before="120" w:after="120" w:line="460" w:lineRule="exact"/>
        <w:ind w:left="0" w:leftChars="0" w:firstLine="0" w:firstLineChars="0"/>
        <w:jc w:val="both"/>
        <w:rPr>
          <w:rFonts w:hint="eastAsia" w:ascii="宋体" w:hAnsi="宋体" w:eastAsia="宋体" w:cs="宋体"/>
          <w:b/>
          <w:bCs w:val="0"/>
          <w:color w:val="auto"/>
          <w:sz w:val="24"/>
          <w:szCs w:val="24"/>
          <w:highlight w:val="none"/>
        </w:rPr>
      </w:pPr>
      <w:bookmarkStart w:id="1106" w:name="_Toc351203646"/>
      <w:r>
        <w:rPr>
          <w:rFonts w:hint="eastAsia" w:ascii="宋体" w:hAnsi="宋体" w:eastAsia="宋体" w:cs="宋体"/>
          <w:b/>
          <w:bCs w:val="0"/>
          <w:color w:val="auto"/>
          <w:sz w:val="24"/>
          <w:szCs w:val="24"/>
          <w:highlight w:val="none"/>
        </w:rPr>
        <w:t>14. 竣工结算</w:t>
      </w:r>
      <w:bookmarkEnd w:id="1106"/>
    </w:p>
    <w:p w14:paraId="18522B2F">
      <w:pPr>
        <w:spacing w:after="120" w:line="46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14.1 竣工结算申请</w:t>
      </w:r>
    </w:p>
    <w:p w14:paraId="459E27F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竣工验收合格之日起40天内 </w:t>
      </w:r>
      <w:r>
        <w:rPr>
          <w:rFonts w:hint="eastAsia" w:ascii="宋体" w:hAnsi="宋体" w:eastAsia="宋体" w:cs="宋体"/>
          <w:color w:val="auto"/>
          <w:sz w:val="24"/>
          <w:szCs w:val="24"/>
          <w:highlight w:val="none"/>
        </w:rPr>
        <w:t>。</w:t>
      </w:r>
    </w:p>
    <w:p w14:paraId="3F7B8EC4">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 xml:space="preserve">  符合国家现行法律法规及行政主管部门的要求 </w:t>
      </w:r>
      <w:r>
        <w:rPr>
          <w:rFonts w:hint="eastAsia" w:ascii="宋体" w:hAnsi="宋体" w:eastAsia="宋体" w:cs="宋体"/>
          <w:color w:val="auto"/>
          <w:sz w:val="24"/>
          <w:szCs w:val="24"/>
          <w:highlight w:val="none"/>
        </w:rPr>
        <w:t>。</w:t>
      </w:r>
    </w:p>
    <w:p w14:paraId="1466103A">
      <w:pPr>
        <w:spacing w:after="120" w:line="460" w:lineRule="exact"/>
        <w:ind w:firstLine="480" w:firstLineChars="200"/>
        <w:outlineLvl w:val="0"/>
        <w:rPr>
          <w:rFonts w:hint="eastAsia" w:ascii="宋体" w:hAnsi="宋体" w:eastAsia="宋体" w:cs="宋体"/>
          <w:color w:val="auto"/>
          <w:sz w:val="24"/>
          <w:szCs w:val="24"/>
          <w:highlight w:val="none"/>
        </w:rPr>
      </w:pPr>
      <w:bookmarkStart w:id="1107" w:name="_Toc12493"/>
      <w:r>
        <w:rPr>
          <w:rFonts w:hint="eastAsia" w:ascii="宋体" w:hAnsi="宋体" w:eastAsia="宋体" w:cs="宋体"/>
          <w:color w:val="auto"/>
          <w:sz w:val="24"/>
          <w:szCs w:val="24"/>
          <w:highlight w:val="none"/>
        </w:rPr>
        <w:t>14.2 竣工结算审核</w:t>
      </w:r>
      <w:bookmarkEnd w:id="1107"/>
    </w:p>
    <w:p w14:paraId="4D883786">
      <w:pPr>
        <w:spacing w:line="460" w:lineRule="exact"/>
        <w:ind w:firstLine="480"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pacing w:val="-6"/>
          <w:sz w:val="24"/>
          <w:szCs w:val="24"/>
          <w:highlight w:val="none"/>
          <w:u w:val="single"/>
        </w:rPr>
        <w:t>收到承包人提交的竣工结算文件之日起28天内</w:t>
      </w:r>
      <w:r>
        <w:rPr>
          <w:rFonts w:hint="eastAsia" w:ascii="宋体" w:hAnsi="宋体" w:eastAsia="宋体" w:cs="宋体"/>
          <w:color w:val="auto"/>
          <w:spacing w:val="-6"/>
          <w:sz w:val="24"/>
          <w:szCs w:val="24"/>
          <w:highlight w:val="none"/>
        </w:rPr>
        <w:t>。</w:t>
      </w:r>
    </w:p>
    <w:p w14:paraId="61D6CEA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双方签字确认工程结算造价之日起60天内 </w:t>
      </w:r>
      <w:r>
        <w:rPr>
          <w:rFonts w:hint="eastAsia" w:ascii="宋体" w:hAnsi="宋体" w:eastAsia="宋体" w:cs="宋体"/>
          <w:color w:val="auto"/>
          <w:sz w:val="24"/>
          <w:szCs w:val="24"/>
          <w:highlight w:val="none"/>
        </w:rPr>
        <w:t>。</w:t>
      </w:r>
    </w:p>
    <w:p w14:paraId="3385AE47">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双方委托有资质的第三方进行审核</w:t>
      </w:r>
      <w:r>
        <w:rPr>
          <w:rFonts w:hint="eastAsia" w:ascii="宋体" w:hAnsi="宋体" w:eastAsia="宋体" w:cs="宋体"/>
          <w:color w:val="auto"/>
          <w:sz w:val="24"/>
          <w:szCs w:val="24"/>
          <w:highlight w:val="none"/>
        </w:rPr>
        <w:t>。</w:t>
      </w:r>
    </w:p>
    <w:p w14:paraId="1B59BE12">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14.4 最终结清</w:t>
      </w:r>
    </w:p>
    <w:p w14:paraId="1E9855EB">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76BACC62">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叁份   </w:t>
      </w:r>
      <w:r>
        <w:rPr>
          <w:rFonts w:hint="eastAsia" w:ascii="宋体" w:hAnsi="宋体" w:eastAsia="宋体" w:cs="宋体"/>
          <w:color w:val="auto"/>
          <w:sz w:val="24"/>
          <w:szCs w:val="24"/>
          <w:highlight w:val="none"/>
        </w:rPr>
        <w:t>。</w:t>
      </w:r>
    </w:p>
    <w:p w14:paraId="5A7D2D4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双方签字确认工程结算造价之日起15天内 </w:t>
      </w:r>
      <w:r>
        <w:rPr>
          <w:rFonts w:hint="eastAsia" w:ascii="宋体" w:hAnsi="宋体" w:eastAsia="宋体" w:cs="宋体"/>
          <w:color w:val="auto"/>
          <w:sz w:val="24"/>
          <w:szCs w:val="24"/>
          <w:highlight w:val="none"/>
        </w:rPr>
        <w:t xml:space="preserve">。 </w:t>
      </w:r>
    </w:p>
    <w:p w14:paraId="6EFE4850">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40364B1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双方签字确认工程结算造价之日起60天内  </w:t>
      </w:r>
      <w:r>
        <w:rPr>
          <w:rFonts w:hint="eastAsia" w:ascii="宋体" w:hAnsi="宋体" w:eastAsia="宋体" w:cs="宋体"/>
          <w:color w:val="auto"/>
          <w:sz w:val="24"/>
          <w:szCs w:val="24"/>
          <w:highlight w:val="none"/>
        </w:rPr>
        <w:t>。</w:t>
      </w:r>
    </w:p>
    <w:p w14:paraId="1D3EB0AF">
      <w:pPr>
        <w:spacing w:line="460" w:lineRule="exact"/>
        <w:ind w:firstLine="480" w:firstLineChars="200"/>
        <w:jc w:val="left"/>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以财政部门支付资金日期为准 </w:t>
      </w:r>
      <w:r>
        <w:rPr>
          <w:rFonts w:hint="eastAsia" w:ascii="宋体" w:hAnsi="宋体" w:eastAsia="宋体" w:cs="宋体"/>
          <w:color w:val="auto"/>
          <w:sz w:val="24"/>
          <w:szCs w:val="24"/>
          <w:highlight w:val="none"/>
        </w:rPr>
        <w:t>。</w:t>
      </w:r>
      <w:bookmarkEnd w:id="1092"/>
      <w:bookmarkEnd w:id="1093"/>
      <w:bookmarkEnd w:id="1094"/>
      <w:bookmarkEnd w:id="1095"/>
      <w:bookmarkEnd w:id="1096"/>
      <w:bookmarkEnd w:id="1097"/>
      <w:bookmarkEnd w:id="1098"/>
      <w:bookmarkEnd w:id="1104"/>
      <w:bookmarkStart w:id="1108" w:name="_Toc351203647"/>
      <w:bookmarkStart w:id="1109" w:name="_Toc267251483"/>
      <w:bookmarkStart w:id="1110" w:name="_Toc267251482"/>
      <w:bookmarkStart w:id="1111" w:name="_Toc267251484"/>
      <w:bookmarkStart w:id="1112" w:name="_Toc267251485"/>
      <w:bookmarkStart w:id="1113" w:name="_Toc267251489"/>
      <w:bookmarkStart w:id="1114" w:name="_Toc267251490"/>
      <w:bookmarkStart w:id="1115" w:name="_Toc267251486"/>
      <w:bookmarkStart w:id="1116" w:name="_Toc267251488"/>
      <w:bookmarkStart w:id="1117" w:name="_Toc267251496"/>
      <w:bookmarkStart w:id="1118" w:name="_Toc267251499"/>
      <w:bookmarkStart w:id="1119" w:name="_Toc267251501"/>
      <w:bookmarkStart w:id="1120" w:name="_Toc267251497"/>
      <w:bookmarkStart w:id="1121" w:name="_Toc267251491"/>
      <w:bookmarkStart w:id="1122" w:name="_Toc267251494"/>
      <w:bookmarkStart w:id="1123" w:name="_Toc267251502"/>
      <w:bookmarkStart w:id="1124" w:name="_Toc267251498"/>
      <w:bookmarkStart w:id="1125" w:name="_Toc267251503"/>
      <w:bookmarkStart w:id="1126" w:name="_Toc267251495"/>
      <w:bookmarkStart w:id="1127" w:name="_Toc267251493"/>
      <w:bookmarkStart w:id="1128" w:name="_Toc267251492"/>
      <w:bookmarkStart w:id="1129" w:name="_Toc267251504"/>
      <w:bookmarkStart w:id="1130" w:name="_Toc267251506"/>
      <w:bookmarkStart w:id="1131" w:name="_Toc267251507"/>
      <w:bookmarkStart w:id="1132" w:name="_Toc267251508"/>
      <w:bookmarkStart w:id="1133" w:name="_Toc267251509"/>
      <w:bookmarkStart w:id="1134" w:name="_Toc267251514"/>
      <w:bookmarkStart w:id="1135" w:name="_Toc267251510"/>
      <w:bookmarkStart w:id="1136" w:name="_Toc267251515"/>
      <w:bookmarkStart w:id="1137" w:name="_Toc267251511"/>
      <w:bookmarkStart w:id="1138" w:name="_Toc267251513"/>
    </w:p>
    <w:p w14:paraId="7F097956">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缺陷责任期与保修</w:t>
      </w:r>
      <w:bookmarkEnd w:id="1108"/>
    </w:p>
    <w:p w14:paraId="3826B826">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15.2缺陷责任期</w:t>
      </w:r>
      <w:bookmarkEnd w:id="1109"/>
    </w:p>
    <w:p w14:paraId="3038E77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C829E0">
      <w:pPr>
        <w:spacing w:after="120" w:line="460" w:lineRule="exact"/>
        <w:outlineLvl w:val="0"/>
        <w:rPr>
          <w:rFonts w:hint="eastAsia" w:ascii="宋体" w:hAnsi="宋体" w:eastAsia="宋体" w:cs="宋体"/>
          <w:b/>
          <w:bCs/>
          <w:color w:val="auto"/>
          <w:sz w:val="24"/>
          <w:szCs w:val="24"/>
          <w:highlight w:val="none"/>
        </w:rPr>
      </w:pPr>
      <w:bookmarkStart w:id="1139" w:name="_Toc1592"/>
      <w:r>
        <w:rPr>
          <w:rFonts w:hint="eastAsia" w:ascii="宋体" w:hAnsi="宋体" w:eastAsia="宋体" w:cs="宋体"/>
          <w:b/>
          <w:bCs/>
          <w:color w:val="auto"/>
          <w:sz w:val="24"/>
          <w:szCs w:val="24"/>
          <w:highlight w:val="none"/>
        </w:rPr>
        <w:t>15.3 质量保证金</w:t>
      </w:r>
      <w:bookmarkEnd w:id="1139"/>
    </w:p>
    <w:p w14:paraId="0677C93A">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5F86691A">
      <w:pPr>
        <w:spacing w:line="460" w:lineRule="exact"/>
        <w:ind w:firstLine="480" w:firstLineChars="200"/>
        <w:jc w:val="left"/>
        <w:outlineLvl w:val="0"/>
        <w:rPr>
          <w:rFonts w:hint="eastAsia" w:ascii="宋体" w:hAnsi="宋体" w:eastAsia="宋体" w:cs="宋体"/>
          <w:color w:val="auto"/>
          <w:sz w:val="24"/>
          <w:szCs w:val="24"/>
          <w:highlight w:val="none"/>
        </w:rPr>
      </w:pPr>
      <w:bookmarkStart w:id="1140" w:name="_Toc6895"/>
      <w:r>
        <w:rPr>
          <w:rFonts w:hint="eastAsia" w:ascii="宋体" w:hAnsi="宋体" w:eastAsia="宋体" w:cs="宋体"/>
          <w:color w:val="auto"/>
          <w:sz w:val="24"/>
          <w:szCs w:val="24"/>
          <w:highlight w:val="none"/>
        </w:rPr>
        <w:t>15.3.1 承包人提供质量保证金的方式</w:t>
      </w:r>
      <w:bookmarkEnd w:id="1140"/>
    </w:p>
    <w:p w14:paraId="1BF97BE4">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w:t>
      </w:r>
    </w:p>
    <w:p w14:paraId="4CD91E8C">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w:t>
      </w:r>
    </w:p>
    <w:p w14:paraId="55C321A3">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的工程款；</w:t>
      </w:r>
    </w:p>
    <w:p w14:paraId="147657B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F7CB37D">
      <w:pPr>
        <w:spacing w:line="460" w:lineRule="exact"/>
        <w:ind w:firstLine="480" w:firstLineChars="200"/>
        <w:jc w:val="left"/>
        <w:outlineLvl w:val="0"/>
        <w:rPr>
          <w:rFonts w:hint="eastAsia" w:ascii="宋体" w:hAnsi="宋体" w:eastAsia="宋体" w:cs="宋体"/>
          <w:color w:val="auto"/>
          <w:sz w:val="24"/>
          <w:szCs w:val="24"/>
          <w:highlight w:val="none"/>
        </w:rPr>
      </w:pPr>
      <w:bookmarkStart w:id="1141" w:name="_Toc26196"/>
      <w:r>
        <w:rPr>
          <w:rFonts w:hint="eastAsia" w:ascii="宋体" w:hAnsi="宋体" w:eastAsia="宋体" w:cs="宋体"/>
          <w:color w:val="auto"/>
          <w:sz w:val="24"/>
          <w:szCs w:val="24"/>
          <w:highlight w:val="none"/>
        </w:rPr>
        <w:t>15.3.2 质量保证金的扣留</w:t>
      </w:r>
      <w:bookmarkEnd w:id="1141"/>
      <w:r>
        <w:rPr>
          <w:rFonts w:hint="eastAsia" w:ascii="宋体" w:hAnsi="宋体" w:eastAsia="宋体" w:cs="宋体"/>
          <w:color w:val="auto"/>
          <w:sz w:val="24"/>
          <w:szCs w:val="24"/>
          <w:highlight w:val="none"/>
        </w:rPr>
        <w:t xml:space="preserve"> </w:t>
      </w:r>
    </w:p>
    <w:p w14:paraId="2D411E2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w:t>
      </w:r>
    </w:p>
    <w:p w14:paraId="7AF74C7B">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6755C7C3">
      <w:pPr>
        <w:autoSpaceDE w:val="0"/>
        <w:autoSpaceDN w:val="0"/>
        <w:adjustRightInd w:val="0"/>
        <w:spacing w:line="460" w:lineRule="exact"/>
        <w:ind w:firstLine="480" w:firstLineChars="200"/>
        <w:jc w:val="left"/>
        <w:outlineLvl w:val="0"/>
        <w:rPr>
          <w:rFonts w:hint="eastAsia" w:ascii="宋体" w:hAnsi="宋体" w:eastAsia="宋体" w:cs="宋体"/>
          <w:color w:val="auto"/>
          <w:kern w:val="0"/>
          <w:sz w:val="24"/>
          <w:szCs w:val="24"/>
          <w:highlight w:val="none"/>
        </w:rPr>
      </w:pPr>
      <w:bookmarkStart w:id="1142" w:name="_Toc20024"/>
      <w:r>
        <w:rPr>
          <w:rFonts w:hint="eastAsia" w:ascii="宋体" w:hAnsi="宋体" w:eastAsia="宋体" w:cs="宋体"/>
          <w:color w:val="auto"/>
          <w:kern w:val="0"/>
          <w:sz w:val="24"/>
          <w:szCs w:val="24"/>
          <w:highlight w:val="none"/>
        </w:rPr>
        <w:t>（2）工程竣工结算时一次性扣留质量保证金；</w:t>
      </w:r>
      <w:bookmarkEnd w:id="1142"/>
    </w:p>
    <w:p w14:paraId="7ECE6F71">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FAD1815">
      <w:pPr>
        <w:spacing w:line="4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1110"/>
    <w:bookmarkEnd w:id="1111"/>
    <w:p w14:paraId="6055D1AF">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15.4保修</w:t>
      </w:r>
    </w:p>
    <w:bookmarkEnd w:id="1112"/>
    <w:p w14:paraId="1C341080">
      <w:pPr>
        <w:spacing w:line="460" w:lineRule="exact"/>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7F5FA35">
      <w:pPr>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D2B96EF">
      <w:pPr>
        <w:spacing w:line="460" w:lineRule="exact"/>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6391582C">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1113"/>
    <w:bookmarkEnd w:id="1114"/>
    <w:bookmarkEnd w:id="1115"/>
    <w:bookmarkEnd w:id="1116"/>
    <w:p w14:paraId="0FD8FAA8">
      <w:pPr>
        <w:pStyle w:val="6"/>
        <w:spacing w:before="120" w:after="120" w:line="460" w:lineRule="exact"/>
        <w:ind w:left="0" w:leftChars="0" w:firstLine="0" w:firstLineChars="0"/>
        <w:jc w:val="both"/>
        <w:rPr>
          <w:rFonts w:hint="eastAsia" w:ascii="宋体" w:hAnsi="宋体" w:eastAsia="宋体" w:cs="宋体"/>
          <w:b/>
          <w:bCs/>
          <w:snapToGrid w:val="0"/>
          <w:color w:val="auto"/>
          <w:kern w:val="0"/>
          <w:sz w:val="24"/>
          <w:szCs w:val="24"/>
          <w:highlight w:val="none"/>
          <w:lang w:val="en-US" w:eastAsia="en-US" w:bidi="ar-SA"/>
        </w:rPr>
      </w:pPr>
      <w:bookmarkStart w:id="1143" w:name="_Toc351203648"/>
      <w:bookmarkStart w:id="1144" w:name="_Toc280868717"/>
      <w:bookmarkStart w:id="1145" w:name="_Toc280868718"/>
      <w:r>
        <w:rPr>
          <w:rFonts w:hint="eastAsia" w:ascii="宋体" w:hAnsi="宋体" w:eastAsia="宋体" w:cs="宋体"/>
          <w:b/>
          <w:bCs/>
          <w:snapToGrid w:val="0"/>
          <w:color w:val="auto"/>
          <w:kern w:val="0"/>
          <w:sz w:val="24"/>
          <w:szCs w:val="24"/>
          <w:highlight w:val="none"/>
          <w:lang w:val="en-US" w:eastAsia="en-US" w:bidi="ar-SA"/>
        </w:rPr>
        <w:t>16. 违约</w:t>
      </w:r>
      <w:bookmarkEnd w:id="1143"/>
    </w:p>
    <w:p w14:paraId="1DB5B209">
      <w:pPr>
        <w:spacing w:after="120" w:line="460" w:lineRule="exact"/>
        <w:outlineLvl w:val="0"/>
        <w:rPr>
          <w:rFonts w:hint="eastAsia" w:ascii="宋体" w:hAnsi="宋体" w:eastAsia="宋体" w:cs="宋体"/>
          <w:b/>
          <w:bCs/>
          <w:snapToGrid w:val="0"/>
          <w:color w:val="auto"/>
          <w:kern w:val="0"/>
          <w:sz w:val="24"/>
          <w:szCs w:val="24"/>
          <w:highlight w:val="none"/>
          <w:lang w:val="en-US" w:eastAsia="en-US" w:bidi="ar-SA"/>
        </w:rPr>
      </w:pPr>
      <w:bookmarkStart w:id="1146" w:name="_Toc17476"/>
      <w:r>
        <w:rPr>
          <w:rFonts w:hint="eastAsia" w:ascii="宋体" w:hAnsi="宋体" w:eastAsia="宋体" w:cs="宋体"/>
          <w:b/>
          <w:bCs/>
          <w:snapToGrid w:val="0"/>
          <w:color w:val="auto"/>
          <w:kern w:val="0"/>
          <w:sz w:val="24"/>
          <w:szCs w:val="24"/>
          <w:highlight w:val="none"/>
          <w:lang w:val="en-US" w:eastAsia="en-US" w:bidi="ar-SA"/>
        </w:rPr>
        <w:t>16.1 发包人违约</w:t>
      </w:r>
      <w:bookmarkEnd w:id="1146"/>
    </w:p>
    <w:p w14:paraId="70EA1817">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0C2B6421">
      <w:pPr>
        <w:spacing w:line="460" w:lineRule="exact"/>
        <w:ind w:left="12" w:leftChars="6" w:firstLine="578" w:firstLineChars="2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无</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2DDB323">
      <w:pPr>
        <w:spacing w:line="460" w:lineRule="exact"/>
        <w:ind w:left="1200" w:hanging="1200" w:hangingChars="5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16.1.2 发包人违约的责任</w:t>
      </w:r>
    </w:p>
    <w:p w14:paraId="650D95E8">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5FF9BD49">
      <w:pPr>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仿宋_GB2312" w:eastAsia="仿宋_GB2312"/>
          <w:color w:val="auto"/>
          <w:kern w:val="0"/>
          <w:sz w:val="28"/>
          <w:szCs w:val="28"/>
          <w:highlight w:val="none"/>
          <w:u w:val="single"/>
        </w:rPr>
        <w:t>开工时间相应顺延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FBD6352">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A34AE2F">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rPr>
        <w:t xml:space="preserve"> 双方另行商定，如承包人不同意实施的除外 </w:t>
      </w:r>
      <w:r>
        <w:rPr>
          <w:rFonts w:hint="eastAsia" w:ascii="宋体" w:hAnsi="宋体" w:eastAsia="宋体" w:cs="宋体"/>
          <w:color w:val="auto"/>
          <w:kern w:val="0"/>
          <w:sz w:val="24"/>
          <w:szCs w:val="24"/>
          <w:highlight w:val="none"/>
        </w:rPr>
        <w:t>。</w:t>
      </w:r>
    </w:p>
    <w:p w14:paraId="41B59BFA">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575A387">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工期顺延  </w:t>
      </w:r>
      <w:r>
        <w:rPr>
          <w:rFonts w:hint="eastAsia" w:ascii="宋体" w:hAnsi="宋体" w:eastAsia="宋体" w:cs="宋体"/>
          <w:color w:val="auto"/>
          <w:kern w:val="0"/>
          <w:sz w:val="24"/>
          <w:szCs w:val="24"/>
          <w:highlight w:val="none"/>
        </w:rPr>
        <w:t>。</w:t>
      </w:r>
    </w:p>
    <w:p w14:paraId="71BF0901">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工期顺延  </w:t>
      </w:r>
      <w:r>
        <w:rPr>
          <w:rFonts w:hint="eastAsia" w:ascii="宋体" w:hAnsi="宋体" w:eastAsia="宋体" w:cs="宋体"/>
          <w:color w:val="auto"/>
          <w:kern w:val="0"/>
          <w:sz w:val="24"/>
          <w:szCs w:val="24"/>
          <w:highlight w:val="none"/>
        </w:rPr>
        <w:t>。</w:t>
      </w:r>
    </w:p>
    <w:p w14:paraId="2398B7F5">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625D946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693BA0C5">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 xml:space="preserve">0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15890A3C">
      <w:pPr>
        <w:spacing w:after="120" w:line="460" w:lineRule="exact"/>
        <w:outlineLvl w:val="0"/>
        <w:rPr>
          <w:rFonts w:hint="eastAsia" w:ascii="宋体" w:hAnsi="宋体" w:eastAsia="宋体" w:cs="宋体"/>
          <w:b/>
          <w:bCs/>
          <w:color w:val="auto"/>
          <w:sz w:val="24"/>
          <w:szCs w:val="24"/>
          <w:highlight w:val="none"/>
        </w:rPr>
      </w:pPr>
      <w:bookmarkStart w:id="1147" w:name="_Toc29990"/>
      <w:r>
        <w:rPr>
          <w:rFonts w:hint="eastAsia" w:ascii="宋体" w:hAnsi="宋体" w:eastAsia="宋体" w:cs="宋体"/>
          <w:b/>
          <w:bCs/>
          <w:color w:val="auto"/>
          <w:sz w:val="24"/>
          <w:szCs w:val="24"/>
          <w:highlight w:val="none"/>
        </w:rPr>
        <w:t>16.2 承包人违约</w:t>
      </w:r>
      <w:bookmarkEnd w:id="1147"/>
    </w:p>
    <w:p w14:paraId="5C8B2A6F">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154A1B1D">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擅自将工程转包、分包 </w:t>
      </w:r>
      <w:r>
        <w:rPr>
          <w:rFonts w:hint="eastAsia" w:ascii="宋体" w:hAnsi="宋体" w:eastAsia="宋体" w:cs="宋体"/>
          <w:color w:val="auto"/>
          <w:kern w:val="0"/>
          <w:sz w:val="24"/>
          <w:szCs w:val="24"/>
          <w:highlight w:val="none"/>
        </w:rPr>
        <w:t>。</w:t>
      </w:r>
    </w:p>
    <w:p w14:paraId="08A76648">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5C5DDE11">
      <w:pPr>
        <w:spacing w:line="460" w:lineRule="exact"/>
        <w:ind w:left="19" w:leftChars="9" w:firstLine="458" w:firstLineChars="191"/>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承包人违反合同约定进行转包或违法分包的，发包人可向承包人发出整改通知，要求其在指定的期限内改正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48314D0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5925E886">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由承包人承担由此给发包人带来的全部经济损失及相关法律责任并按合同约定向发包人支付违约金 </w:t>
      </w:r>
      <w:r>
        <w:rPr>
          <w:rFonts w:hint="eastAsia" w:ascii="宋体" w:hAnsi="宋体" w:eastAsia="宋体" w:cs="宋体"/>
          <w:color w:val="auto"/>
          <w:kern w:val="0"/>
          <w:sz w:val="24"/>
          <w:szCs w:val="24"/>
          <w:highlight w:val="none"/>
        </w:rPr>
        <w:t>。</w:t>
      </w:r>
    </w:p>
    <w:p w14:paraId="7161DDAA">
      <w:pPr>
        <w:spacing w:before="120" w:after="120"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双方另行商定</w:t>
      </w:r>
      <w:r>
        <w:rPr>
          <w:rFonts w:hint="eastAsia" w:ascii="宋体" w:hAnsi="宋体" w:eastAsia="宋体" w:cs="宋体"/>
          <w:color w:val="auto"/>
          <w:kern w:val="0"/>
          <w:sz w:val="24"/>
          <w:szCs w:val="24"/>
          <w:highlight w:val="none"/>
        </w:rPr>
        <w:t>。</w:t>
      </w:r>
    </w:p>
    <w:p w14:paraId="2C951155">
      <w:pPr>
        <w:pStyle w:val="6"/>
        <w:spacing w:before="120" w:after="120" w:line="460" w:lineRule="exact"/>
        <w:ind w:left="0" w:leftChars="0" w:firstLine="0" w:firstLineChars="0"/>
        <w:jc w:val="both"/>
        <w:rPr>
          <w:rFonts w:hint="eastAsia" w:ascii="宋体" w:hAnsi="宋体" w:eastAsia="宋体" w:cs="宋体"/>
          <w:b/>
          <w:bCs w:val="0"/>
          <w:color w:val="auto"/>
          <w:sz w:val="24"/>
          <w:szCs w:val="24"/>
          <w:highlight w:val="none"/>
        </w:rPr>
      </w:pPr>
      <w:bookmarkStart w:id="1148" w:name="_Toc351203649"/>
      <w:r>
        <w:rPr>
          <w:rFonts w:hint="eastAsia" w:ascii="宋体" w:hAnsi="宋体" w:eastAsia="宋体" w:cs="宋体"/>
          <w:b/>
          <w:bCs w:val="0"/>
          <w:color w:val="auto"/>
          <w:sz w:val="24"/>
          <w:szCs w:val="24"/>
          <w:highlight w:val="none"/>
        </w:rPr>
        <w:t>17. 不可抗力</w:t>
      </w:r>
      <w:bookmarkEnd w:id="1148"/>
      <w:r>
        <w:rPr>
          <w:rFonts w:hint="eastAsia" w:ascii="宋体" w:hAnsi="宋体" w:eastAsia="宋体" w:cs="宋体"/>
          <w:b/>
          <w:bCs w:val="0"/>
          <w:color w:val="auto"/>
          <w:sz w:val="24"/>
          <w:szCs w:val="24"/>
          <w:highlight w:val="none"/>
        </w:rPr>
        <w:t xml:space="preserve"> </w:t>
      </w:r>
      <w:bookmarkEnd w:id="1144"/>
    </w:p>
    <w:p w14:paraId="3132A3B0">
      <w:pPr>
        <w:spacing w:after="120" w:line="46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17.1 不可抗力的确认</w:t>
      </w:r>
    </w:p>
    <w:p w14:paraId="4D6222B5">
      <w:pPr>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仿宋_GB2312" w:hAnsi="宋体" w:eastAsia="仿宋_GB2312"/>
          <w:color w:val="auto"/>
          <w:kern w:val="0"/>
          <w:sz w:val="28"/>
          <w:szCs w:val="28"/>
          <w:highlight w:val="none"/>
          <w:u w:val="single"/>
        </w:rPr>
        <w:t xml:space="preserve">  </w:t>
      </w:r>
      <w:r>
        <w:rPr>
          <w:rFonts w:hint="eastAsia" w:ascii="宋体" w:hAnsi="宋体" w:eastAsia="宋体" w:cs="宋体"/>
          <w:color w:val="auto"/>
          <w:kern w:val="0"/>
          <w:sz w:val="24"/>
          <w:szCs w:val="24"/>
          <w:highlight w:val="none"/>
          <w:u w:val="single"/>
        </w:rPr>
        <w:t xml:space="preserve">十级以上的台风、连续3小时降雨达100毫米以上的暴雨、四级以上的地震、十年以上未发生过的洪水 </w:t>
      </w:r>
      <w:r>
        <w:rPr>
          <w:rFonts w:hint="eastAsia" w:ascii="宋体" w:hAnsi="宋体" w:eastAsia="宋体" w:cs="宋体"/>
          <w:color w:val="auto"/>
          <w:kern w:val="0"/>
          <w:sz w:val="24"/>
          <w:szCs w:val="24"/>
          <w:highlight w:val="none"/>
        </w:rPr>
        <w:t>。</w:t>
      </w:r>
    </w:p>
    <w:p w14:paraId="406E7209">
      <w:pPr>
        <w:spacing w:after="120" w:line="460" w:lineRule="exact"/>
        <w:outlineLvl w:val="0"/>
        <w:rPr>
          <w:rFonts w:hint="eastAsia" w:ascii="宋体" w:hAnsi="宋体" w:eastAsia="宋体" w:cs="宋体"/>
          <w:b/>
          <w:bCs/>
          <w:color w:val="auto"/>
          <w:sz w:val="24"/>
          <w:szCs w:val="24"/>
          <w:highlight w:val="none"/>
        </w:rPr>
      </w:pPr>
      <w:bookmarkStart w:id="1149" w:name="_Toc5347"/>
      <w:r>
        <w:rPr>
          <w:rFonts w:hint="eastAsia" w:ascii="宋体" w:hAnsi="宋体" w:eastAsia="宋体" w:cs="宋体"/>
          <w:b/>
          <w:bCs/>
          <w:color w:val="auto"/>
          <w:sz w:val="24"/>
          <w:szCs w:val="24"/>
          <w:highlight w:val="none"/>
        </w:rPr>
        <w:t>17.4 因不可抗力解除合同</w:t>
      </w:r>
      <w:bookmarkEnd w:id="1149"/>
    </w:p>
    <w:p w14:paraId="7A96301B">
      <w:pPr>
        <w:spacing w:line="460" w:lineRule="exact"/>
        <w:ind w:firstLine="436" w:firstLineChars="200"/>
        <w:jc w:val="left"/>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合同解除后，发包人应在商定或确定发包人应支付款项后</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lang w:val="en-US" w:eastAsia="zh-CN"/>
        </w:rPr>
        <w:t>90</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天内完成款项的支付。</w:t>
      </w:r>
    </w:p>
    <w:p w14:paraId="1A528AD1">
      <w:pPr>
        <w:pStyle w:val="6"/>
        <w:spacing w:before="120" w:after="120" w:line="460" w:lineRule="exact"/>
        <w:ind w:left="0" w:leftChars="0" w:firstLine="0" w:firstLineChars="0"/>
        <w:jc w:val="both"/>
        <w:rPr>
          <w:rFonts w:hint="eastAsia" w:ascii="宋体" w:hAnsi="宋体" w:eastAsia="宋体" w:cs="宋体"/>
          <w:b/>
          <w:bCs/>
          <w:snapToGrid w:val="0"/>
          <w:color w:val="auto"/>
          <w:kern w:val="0"/>
          <w:sz w:val="24"/>
          <w:szCs w:val="24"/>
          <w:highlight w:val="none"/>
          <w:lang w:val="en-US" w:eastAsia="en-US" w:bidi="ar-SA"/>
        </w:rPr>
      </w:pPr>
      <w:bookmarkStart w:id="1150" w:name="_Toc351203650"/>
      <w:r>
        <w:rPr>
          <w:rFonts w:hint="eastAsia" w:ascii="宋体" w:hAnsi="宋体" w:eastAsia="宋体" w:cs="宋体"/>
          <w:b/>
          <w:bCs/>
          <w:snapToGrid w:val="0"/>
          <w:color w:val="auto"/>
          <w:kern w:val="0"/>
          <w:sz w:val="24"/>
          <w:szCs w:val="24"/>
          <w:highlight w:val="none"/>
          <w:lang w:val="en-US" w:eastAsia="en-US" w:bidi="ar-SA"/>
        </w:rPr>
        <w:t>18. 保险</w:t>
      </w:r>
      <w:bookmarkEnd w:id="1150"/>
    </w:p>
    <w:bookmarkEnd w:id="1145"/>
    <w:p w14:paraId="7477D724">
      <w:pPr>
        <w:spacing w:after="120" w:line="460" w:lineRule="exact"/>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en-US" w:bidi="ar-SA"/>
        </w:rPr>
        <w:t>18.1 工程保险</w:t>
      </w:r>
    </w:p>
    <w:p w14:paraId="4A2F975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工伤保险由承包人按照规定标准为职工进行投保  </w:t>
      </w:r>
      <w:r>
        <w:rPr>
          <w:rFonts w:hint="eastAsia" w:ascii="宋体" w:hAnsi="宋体" w:eastAsia="宋体" w:cs="宋体"/>
          <w:color w:val="auto"/>
          <w:kern w:val="0"/>
          <w:sz w:val="24"/>
          <w:szCs w:val="24"/>
          <w:highlight w:val="none"/>
        </w:rPr>
        <w:t>。</w:t>
      </w:r>
    </w:p>
    <w:p w14:paraId="7C14D2B1">
      <w:pPr>
        <w:spacing w:after="120" w:line="460" w:lineRule="exact"/>
        <w:outlineLvl w:val="0"/>
        <w:rPr>
          <w:rFonts w:hint="eastAsia" w:ascii="宋体" w:hAnsi="宋体" w:eastAsia="宋体" w:cs="宋体"/>
          <w:b/>
          <w:bCs/>
          <w:color w:val="auto"/>
          <w:sz w:val="24"/>
          <w:szCs w:val="24"/>
          <w:highlight w:val="none"/>
        </w:rPr>
      </w:pPr>
      <w:bookmarkStart w:id="1151" w:name="_Toc7216"/>
      <w:r>
        <w:rPr>
          <w:rFonts w:hint="eastAsia" w:ascii="宋体" w:hAnsi="宋体" w:eastAsia="宋体" w:cs="宋体"/>
          <w:b/>
          <w:bCs/>
          <w:color w:val="auto"/>
          <w:sz w:val="24"/>
          <w:szCs w:val="24"/>
          <w:highlight w:val="none"/>
        </w:rPr>
        <w:t>18.3 其他保险</w:t>
      </w:r>
      <w:bookmarkEnd w:id="1151"/>
    </w:p>
    <w:p w14:paraId="40B7B2A4">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20314779">
      <w:pPr>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按通用条款执行 </w:t>
      </w:r>
      <w:r>
        <w:rPr>
          <w:rFonts w:hint="eastAsia" w:ascii="宋体" w:hAnsi="宋体" w:eastAsia="宋体" w:cs="宋体"/>
          <w:color w:val="auto"/>
          <w:sz w:val="24"/>
          <w:szCs w:val="24"/>
          <w:highlight w:val="none"/>
        </w:rPr>
        <w:t>。</w:t>
      </w:r>
    </w:p>
    <w:p w14:paraId="3D07B25D">
      <w:pPr>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18.7 通知义务</w:t>
      </w:r>
    </w:p>
    <w:p w14:paraId="2C76D4E9">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按通用条款18.7条执行 </w:t>
      </w:r>
      <w:r>
        <w:rPr>
          <w:rFonts w:hint="eastAsia" w:ascii="宋体" w:hAnsi="宋体" w:eastAsia="宋体" w:cs="宋体"/>
          <w:color w:val="auto"/>
          <w:sz w:val="24"/>
          <w:szCs w:val="24"/>
          <w:highlight w:val="none"/>
        </w:rPr>
        <w:t>。</w:t>
      </w:r>
    </w:p>
    <w:bookmarkEnd w:id="1117"/>
    <w:bookmarkEnd w:id="1118"/>
    <w:bookmarkEnd w:id="1119"/>
    <w:bookmarkEnd w:id="1120"/>
    <w:bookmarkEnd w:id="1121"/>
    <w:bookmarkEnd w:id="1122"/>
    <w:bookmarkEnd w:id="1123"/>
    <w:bookmarkEnd w:id="1124"/>
    <w:bookmarkEnd w:id="1125"/>
    <w:bookmarkEnd w:id="1126"/>
    <w:bookmarkEnd w:id="1127"/>
    <w:bookmarkEnd w:id="1128"/>
    <w:p w14:paraId="10B14212">
      <w:pPr>
        <w:pStyle w:val="6"/>
        <w:spacing w:before="120" w:after="120" w:line="460" w:lineRule="exact"/>
        <w:ind w:left="0" w:leftChars="0" w:firstLine="0" w:firstLineChars="0"/>
        <w:jc w:val="both"/>
        <w:rPr>
          <w:rFonts w:hint="eastAsia" w:ascii="宋体" w:hAnsi="宋体" w:eastAsia="宋体" w:cs="宋体"/>
          <w:b/>
          <w:bCs w:val="0"/>
          <w:color w:val="auto"/>
          <w:sz w:val="24"/>
          <w:szCs w:val="24"/>
          <w:highlight w:val="none"/>
        </w:rPr>
      </w:pPr>
      <w:bookmarkStart w:id="1152" w:name="_Toc351203651"/>
      <w:r>
        <w:rPr>
          <w:rFonts w:hint="eastAsia" w:ascii="宋体" w:hAnsi="宋体" w:eastAsia="宋体" w:cs="宋体"/>
          <w:b/>
          <w:bCs w:val="0"/>
          <w:color w:val="auto"/>
          <w:sz w:val="24"/>
          <w:szCs w:val="24"/>
          <w:highlight w:val="none"/>
        </w:rPr>
        <w:t>20. 争议解决</w:t>
      </w:r>
      <w:bookmarkEnd w:id="1152"/>
    </w:p>
    <w:bookmarkEnd w:id="1129"/>
    <w:bookmarkEnd w:id="1130"/>
    <w:p w14:paraId="3F22F607">
      <w:pPr>
        <w:spacing w:after="120" w:line="460" w:lineRule="exact"/>
        <w:outlineLvl w:val="0"/>
        <w:rPr>
          <w:rFonts w:hint="eastAsia" w:ascii="宋体" w:hAnsi="宋体" w:eastAsia="宋体" w:cs="宋体"/>
          <w:b/>
          <w:bCs w:val="0"/>
          <w:color w:val="auto"/>
          <w:sz w:val="24"/>
          <w:szCs w:val="24"/>
          <w:highlight w:val="none"/>
        </w:rPr>
      </w:pPr>
      <w:bookmarkStart w:id="1153" w:name="_Toc6571"/>
      <w:r>
        <w:rPr>
          <w:rFonts w:hint="eastAsia" w:ascii="宋体" w:hAnsi="宋体" w:eastAsia="宋体" w:cs="宋体"/>
          <w:b/>
          <w:bCs w:val="0"/>
          <w:color w:val="auto"/>
          <w:sz w:val="24"/>
          <w:szCs w:val="24"/>
          <w:highlight w:val="none"/>
        </w:rPr>
        <w:t>20.3 争</w:t>
      </w:r>
      <w:bookmarkEnd w:id="1131"/>
      <w:r>
        <w:rPr>
          <w:rFonts w:hint="eastAsia" w:ascii="宋体" w:hAnsi="宋体" w:eastAsia="宋体" w:cs="宋体"/>
          <w:b/>
          <w:bCs w:val="0"/>
          <w:color w:val="auto"/>
          <w:sz w:val="24"/>
          <w:szCs w:val="24"/>
          <w:highlight w:val="none"/>
        </w:rPr>
        <w:t>议评审</w:t>
      </w:r>
      <w:bookmarkEnd w:id="1153"/>
    </w:p>
    <w:p w14:paraId="00BA7368">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p>
    <w:p w14:paraId="22964456">
      <w:pPr>
        <w:spacing w:line="460" w:lineRule="exact"/>
        <w:ind w:firstLine="480" w:firstLineChars="200"/>
        <w:jc w:val="left"/>
        <w:outlineLvl w:val="0"/>
        <w:rPr>
          <w:rFonts w:hint="eastAsia" w:ascii="宋体" w:hAnsi="宋体" w:eastAsia="宋体" w:cs="宋体"/>
          <w:color w:val="auto"/>
          <w:sz w:val="24"/>
          <w:szCs w:val="24"/>
          <w:highlight w:val="none"/>
        </w:rPr>
      </w:pPr>
      <w:bookmarkStart w:id="1154" w:name="_Toc21061"/>
      <w:r>
        <w:rPr>
          <w:rFonts w:hint="eastAsia" w:ascii="宋体" w:hAnsi="宋体" w:eastAsia="宋体" w:cs="宋体"/>
          <w:color w:val="auto"/>
          <w:sz w:val="24"/>
          <w:szCs w:val="24"/>
          <w:highlight w:val="none"/>
        </w:rPr>
        <w:t>20.3.1 争议评审小组的确定</w:t>
      </w:r>
      <w:bookmarkEnd w:id="1154"/>
    </w:p>
    <w:p w14:paraId="0E79BE1D">
      <w:pPr>
        <w:spacing w:line="46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0AC4266">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771ED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2EE78D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7742669">
      <w:pPr>
        <w:autoSpaceDE w:val="0"/>
        <w:autoSpaceDN w:val="0"/>
        <w:adjustRightInd w:val="0"/>
        <w:spacing w:line="460" w:lineRule="exact"/>
        <w:ind w:firstLine="480" w:firstLineChars="200"/>
        <w:jc w:val="left"/>
        <w:outlineLvl w:val="0"/>
        <w:rPr>
          <w:rFonts w:hint="eastAsia" w:ascii="宋体" w:hAnsi="宋体" w:eastAsia="宋体" w:cs="宋体"/>
          <w:color w:val="auto"/>
          <w:kern w:val="0"/>
          <w:sz w:val="24"/>
          <w:szCs w:val="24"/>
          <w:highlight w:val="none"/>
        </w:rPr>
      </w:pPr>
      <w:bookmarkStart w:id="1155" w:name="_Toc5058"/>
      <w:r>
        <w:rPr>
          <w:rFonts w:hint="eastAsia" w:ascii="宋体" w:hAnsi="宋体" w:eastAsia="宋体" w:cs="宋体"/>
          <w:color w:val="auto"/>
          <w:kern w:val="0"/>
          <w:sz w:val="24"/>
          <w:szCs w:val="24"/>
          <w:highlight w:val="none"/>
        </w:rPr>
        <w:t>20.3.2 争议评审小组的决定</w:t>
      </w:r>
      <w:bookmarkEnd w:id="1155"/>
    </w:p>
    <w:p w14:paraId="727F1E71">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9359F57">
      <w:pPr>
        <w:spacing w:after="120" w:line="460" w:lineRule="exact"/>
        <w:outlineLvl w:val="0"/>
        <w:rPr>
          <w:rFonts w:hint="eastAsia" w:ascii="宋体" w:hAnsi="宋体" w:eastAsia="宋体" w:cs="宋体"/>
          <w:b/>
          <w:bCs/>
          <w:color w:val="auto"/>
          <w:sz w:val="24"/>
          <w:szCs w:val="24"/>
          <w:highlight w:val="none"/>
        </w:rPr>
      </w:pPr>
      <w:bookmarkStart w:id="1156" w:name="_Toc21023"/>
      <w:r>
        <w:rPr>
          <w:rFonts w:hint="eastAsia" w:ascii="宋体" w:hAnsi="宋体" w:eastAsia="宋体" w:cs="宋体"/>
          <w:b/>
          <w:bCs/>
          <w:color w:val="auto"/>
          <w:sz w:val="24"/>
          <w:szCs w:val="24"/>
          <w:highlight w:val="none"/>
        </w:rPr>
        <w:t>20.4仲裁或诉讼</w:t>
      </w:r>
      <w:bookmarkEnd w:id="1132"/>
      <w:bookmarkEnd w:id="1156"/>
    </w:p>
    <w:p w14:paraId="00AE62EC">
      <w:pPr>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3EDD1BF4">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69B9F7D4">
      <w:pPr>
        <w:spacing w:line="460" w:lineRule="exact"/>
        <w:ind w:firstLine="480" w:firstLineChars="200"/>
        <w:jc w:val="left"/>
        <w:rPr>
          <w:rFonts w:hint="eastAsia" w:ascii="宋体" w:hAnsi="宋体" w:eastAsia="宋体" w:cs="宋体"/>
          <w:color w:val="auto"/>
          <w:sz w:val="24"/>
          <w:szCs w:val="24"/>
          <w:highlight w:val="none"/>
          <w:lang w:eastAsia="zh-CN"/>
        </w:rPr>
        <w:sectPr>
          <w:footerReference r:id="rId8" w:type="first"/>
          <w:footerReference r:id="rId7" w:type="default"/>
          <w:pgSz w:w="11906" w:h="16838"/>
          <w:pgMar w:top="1417" w:right="1417" w:bottom="1417" w:left="1417"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浦北县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1133"/>
      <w:bookmarkEnd w:id="1134"/>
      <w:bookmarkEnd w:id="1135"/>
      <w:bookmarkEnd w:id="1136"/>
      <w:bookmarkEnd w:id="1137"/>
      <w:bookmarkEnd w:id="1138"/>
      <w:r>
        <w:rPr>
          <w:rFonts w:hint="eastAsia" w:ascii="宋体" w:hAnsi="宋体" w:eastAsia="宋体" w:cs="宋体"/>
          <w:color w:val="auto"/>
          <w:sz w:val="24"/>
          <w:szCs w:val="24"/>
          <w:highlight w:val="none"/>
          <w:lang w:eastAsia="zh-CN"/>
        </w:rPr>
        <w:t>。</w:t>
      </w:r>
    </w:p>
    <w:p w14:paraId="4141AC53">
      <w:pPr>
        <w:rPr>
          <w:rFonts w:hint="eastAsia"/>
          <w:color w:val="auto"/>
          <w:highlight w:val="none"/>
        </w:rPr>
      </w:pPr>
    </w:p>
    <w:p w14:paraId="6C2C20B9">
      <w:pPr>
        <w:spacing w:beforeLines="50" w:afterLines="50" w:line="360" w:lineRule="auto"/>
        <w:rPr>
          <w:rFonts w:hint="default"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w:t>
      </w:r>
      <w:r>
        <w:rPr>
          <w:rFonts w:hint="eastAsia" w:ascii="宋体" w:hAnsi="宋体" w:cs="宋体"/>
          <w:color w:val="auto"/>
          <w:spacing w:val="20"/>
          <w:sz w:val="24"/>
          <w:highlight w:val="none"/>
          <w:lang w:val="en-US" w:eastAsia="zh-CN"/>
        </w:rPr>
        <w:t>1</w:t>
      </w:r>
    </w:p>
    <w:p w14:paraId="287CCA76">
      <w:pPr>
        <w:spacing w:line="480" w:lineRule="auto"/>
        <w:jc w:val="center"/>
        <w:outlineLvl w:val="3"/>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安全生产合同</w:t>
      </w:r>
    </w:p>
    <w:p w14:paraId="554B6938">
      <w:pPr>
        <w:rPr>
          <w:rFonts w:hint="eastAsia" w:ascii="宋体" w:hAnsi="宋体" w:eastAsia="宋体" w:cs="宋体"/>
          <w:color w:val="auto"/>
          <w:kern w:val="1"/>
          <w:sz w:val="24"/>
          <w:szCs w:val="24"/>
          <w:highlight w:val="none"/>
        </w:rPr>
      </w:pPr>
    </w:p>
    <w:p w14:paraId="358B98B0">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cs="宋体"/>
          <w:color w:val="auto"/>
          <w:kern w:val="1"/>
          <w:sz w:val="24"/>
          <w:szCs w:val="24"/>
          <w:highlight w:val="none"/>
          <w:u w:val="single"/>
          <w:lang w:val="en-US" w:eastAsia="zh-CN"/>
        </w:rPr>
        <w:t xml:space="preserve">      </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color w:val="auto"/>
          <w:kern w:val="1"/>
          <w:sz w:val="24"/>
          <w:szCs w:val="24"/>
          <w:highlight w:val="none"/>
        </w:rPr>
        <w:t>（以下简称“乙方”）特此签订安全生产合同：</w:t>
      </w:r>
    </w:p>
    <w:p w14:paraId="41075DA7">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4BFBF172">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2AC2657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5139B9A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0DF286DA">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定期召开安全生产调度会，及时传达中央及地方有关安全生产的精神。</w:t>
      </w:r>
    </w:p>
    <w:p w14:paraId="18EE14A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78D9B46E">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18136905">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4869DE72">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B12874F">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A57EC4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4F978CA4">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43277AB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2B0108C">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7B819FB4">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5ED4C99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3A035CFC">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6C76A82">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16D687F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5B1A517A">
      <w:pPr>
        <w:adjustRightInd w:val="0"/>
        <w:snapToGrid w:val="0"/>
        <w:spacing w:line="360" w:lineRule="auto"/>
        <w:ind w:firstLine="840" w:firstLineChars="300"/>
        <w:rPr>
          <w:rFonts w:hint="eastAsia" w:ascii="宋体" w:hAnsi="宋体" w:eastAsia="宋体" w:cs="宋体"/>
          <w:color w:val="auto"/>
          <w:spacing w:val="20"/>
          <w:sz w:val="24"/>
          <w:highlight w:val="none"/>
        </w:rPr>
      </w:pPr>
    </w:p>
    <w:p w14:paraId="01B87D51">
      <w:pPr>
        <w:adjustRightInd w:val="0"/>
        <w:snapToGrid w:val="0"/>
        <w:spacing w:line="360" w:lineRule="auto"/>
        <w:ind w:firstLine="840" w:firstLineChars="3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536BC2A2">
      <w:pPr>
        <w:adjustRightInd w:val="0"/>
        <w:snapToGrid w:val="0"/>
        <w:spacing w:line="360" w:lineRule="auto"/>
        <w:rPr>
          <w:rFonts w:hint="eastAsia" w:ascii="宋体" w:hAnsi="宋体" w:eastAsia="宋体" w:cs="宋体"/>
          <w:color w:val="auto"/>
          <w:spacing w:val="20"/>
          <w:sz w:val="24"/>
          <w:highlight w:val="none"/>
          <w:u w:val="single"/>
          <w:lang w:eastAsia="zh-CN"/>
        </w:rPr>
      </w:pPr>
      <w:r>
        <w:rPr>
          <w:rFonts w:hint="eastAsia" w:ascii="宋体" w:hAnsi="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u w:val="single"/>
          <w:lang w:eastAsia="zh-CN"/>
        </w:rPr>
        <w:t xml:space="preserve">                                                       </w:t>
      </w:r>
    </w:p>
    <w:p w14:paraId="44969F5E">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7FAF8BEB">
      <w:pPr>
        <w:spacing w:line="360" w:lineRule="auto"/>
        <w:rPr>
          <w:rFonts w:hint="eastAsia"/>
          <w:color w:val="auto"/>
          <w:highlight w:val="none"/>
          <w:lang w:val="en-US"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bookmarkEnd w:id="130"/>
      <w:bookmarkEnd w:id="131"/>
      <w:bookmarkEnd w:id="132"/>
      <w:bookmarkEnd w:id="135"/>
      <w:bookmarkEnd w:id="136"/>
      <w:bookmarkEnd w:id="137"/>
      <w:bookmarkEnd w:id="138"/>
      <w:bookmarkEnd w:id="139"/>
      <w:bookmarkEnd w:id="140"/>
    </w:p>
    <w:sectPr>
      <w:headerReference r:id="rId9" w:type="default"/>
      <w:footerReference r:id="rId10"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9D16C0-18C0-48E3-9831-2D597EE076D1}"/>
  </w:font>
  <w:font w:name="黑体">
    <w:panose1 w:val="02010609060101010101"/>
    <w:charset w:val="86"/>
    <w:family w:val="auto"/>
    <w:pitch w:val="default"/>
    <w:sig w:usb0="800002BF" w:usb1="38CF7CFA" w:usb2="00000016" w:usb3="00000000" w:csb0="00040001" w:csb1="00000000"/>
    <w:embedRegular r:id="rId2" w:fontKey="{B76B8BE9-8EA2-4ABC-8E63-00E9EF4D1F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9922047-3226-446F-8575-DBB54088CB64}"/>
  </w:font>
  <w:font w:name="Cambria">
    <w:panose1 w:val="02040503050406030204"/>
    <w:charset w:val="00"/>
    <w:family w:val="auto"/>
    <w:pitch w:val="default"/>
    <w:sig w:usb0="E00002FF" w:usb1="400004FF" w:usb2="00000000" w:usb3="00000000" w:csb0="2000019F" w:csb1="00000000"/>
    <w:embedRegular r:id="rId4" w:fontKey="{4E2A9B23-E3DA-4816-86E9-8887801EC934}"/>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E5D94EA0-77FF-4B1F-AE35-6AE431C7684C}"/>
  </w:font>
  <w:font w:name="Tahoma">
    <w:panose1 w:val="020B0604030504040204"/>
    <w:charset w:val="00"/>
    <w:family w:val="auto"/>
    <w:pitch w:val="default"/>
    <w:sig w:usb0="E1002EFF" w:usb1="C000605B" w:usb2="00000029" w:usb3="00000000" w:csb0="200101FF" w:csb1="20280000"/>
    <w:embedRegular r:id="rId6" w:fontKey="{0CC817F4-CB78-49EB-A11B-7BC017EB7C9B}"/>
  </w:font>
  <w:font w:name="仿宋">
    <w:panose1 w:val="02010609060101010101"/>
    <w:charset w:val="86"/>
    <w:family w:val="auto"/>
    <w:pitch w:val="default"/>
    <w:sig w:usb0="800002BF" w:usb1="38CF7CFA" w:usb2="00000016" w:usb3="00000000" w:csb0="00040001" w:csb1="00000000"/>
    <w:embedRegular r:id="rId7" w:fontKey="{69D24C6E-7A57-4F1F-B684-563C3E936E34}"/>
  </w:font>
  <w:font w:name="FangSong_GB2312">
    <w:altName w:val="仿宋"/>
    <w:panose1 w:val="02010609060101010101"/>
    <w:charset w:val="86"/>
    <w:family w:val="modern"/>
    <w:pitch w:val="default"/>
    <w:sig w:usb0="00000000" w:usb1="00000000" w:usb2="00000016" w:usb3="00000000" w:csb0="00040001" w:csb1="00000000"/>
    <w:embedRegular r:id="rId8" w:fontKey="{AD4DEB32-DA11-4CAD-8A60-17C853B4A8F3}"/>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686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CF93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4CF93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9923">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E33EB">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AE33EB">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F63D">
    <w:pPr>
      <w:pStyle w:val="17"/>
      <w:rPr>
        <w:rFonts w:eastAsia="FangSong_GB2312"/>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50ABD">
                          <w:pPr>
                            <w:pStyle w:val="1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850ABD">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9282">
    <w:pPr>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CA918">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6CCA918">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8AEA">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6F70">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4A6F70">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D45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1715C">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D98D">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B29C11F2"/>
    <w:multiLevelType w:val="singleLevel"/>
    <w:tmpl w:val="B29C11F2"/>
    <w:lvl w:ilvl="0" w:tentative="0">
      <w:start w:val="10"/>
      <w:numFmt w:val="decimal"/>
      <w:suff w:val="nothing"/>
      <w:lvlText w:val="（%1）"/>
      <w:lvlJc w:val="left"/>
    </w:lvl>
  </w:abstractNum>
  <w:abstractNum w:abstractNumId="2">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21A205B0"/>
    <w:multiLevelType w:val="singleLevel"/>
    <w:tmpl w:val="21A205B0"/>
    <w:lvl w:ilvl="0" w:tentative="0">
      <w:start w:val="2"/>
      <w:numFmt w:val="chineseCounting"/>
      <w:suff w:val="space"/>
      <w:lvlText w:val="第%1章"/>
      <w:lvlJc w:val="left"/>
      <w:rPr>
        <w:rFonts w:hint="eastAsia"/>
      </w:rPr>
    </w:lvl>
  </w:abstractNum>
  <w:abstractNum w:abstractNumId="5">
    <w:nsid w:val="6A53F4EB"/>
    <w:multiLevelType w:val="singleLevel"/>
    <w:tmpl w:val="6A53F4EB"/>
    <w:lvl w:ilvl="0" w:tentative="0">
      <w:start w:val="11"/>
      <w:numFmt w:val="decimal"/>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1DE8"/>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0521C"/>
    <w:rsid w:val="02DC227F"/>
    <w:rsid w:val="02E80E6A"/>
    <w:rsid w:val="02E93C7C"/>
    <w:rsid w:val="02F76F90"/>
    <w:rsid w:val="032075CD"/>
    <w:rsid w:val="03244D3B"/>
    <w:rsid w:val="03361F3B"/>
    <w:rsid w:val="034828B8"/>
    <w:rsid w:val="03A41F96"/>
    <w:rsid w:val="03BE5C4F"/>
    <w:rsid w:val="03C57F1D"/>
    <w:rsid w:val="03D3354B"/>
    <w:rsid w:val="043C2B7C"/>
    <w:rsid w:val="045D6149"/>
    <w:rsid w:val="04631E56"/>
    <w:rsid w:val="047553ED"/>
    <w:rsid w:val="04832496"/>
    <w:rsid w:val="048838BB"/>
    <w:rsid w:val="04903C37"/>
    <w:rsid w:val="04924FE3"/>
    <w:rsid w:val="04A24CDA"/>
    <w:rsid w:val="04AF1326"/>
    <w:rsid w:val="04B862AB"/>
    <w:rsid w:val="04CD5D15"/>
    <w:rsid w:val="04FD0E31"/>
    <w:rsid w:val="050637A5"/>
    <w:rsid w:val="050B287F"/>
    <w:rsid w:val="054769B3"/>
    <w:rsid w:val="05480B39"/>
    <w:rsid w:val="05571F68"/>
    <w:rsid w:val="05A0262C"/>
    <w:rsid w:val="05F46366"/>
    <w:rsid w:val="06021BFE"/>
    <w:rsid w:val="061631B2"/>
    <w:rsid w:val="06191E33"/>
    <w:rsid w:val="061C3D5B"/>
    <w:rsid w:val="06352C8D"/>
    <w:rsid w:val="06376F97"/>
    <w:rsid w:val="065A3ABE"/>
    <w:rsid w:val="06836237"/>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9112ED"/>
    <w:rsid w:val="08AD7237"/>
    <w:rsid w:val="08B531C4"/>
    <w:rsid w:val="08B74801"/>
    <w:rsid w:val="08E06F07"/>
    <w:rsid w:val="0903492F"/>
    <w:rsid w:val="090A71E9"/>
    <w:rsid w:val="0916122C"/>
    <w:rsid w:val="094B34E5"/>
    <w:rsid w:val="0950282C"/>
    <w:rsid w:val="09516912"/>
    <w:rsid w:val="099D12AF"/>
    <w:rsid w:val="09AD5E3C"/>
    <w:rsid w:val="09B12057"/>
    <w:rsid w:val="09C735AB"/>
    <w:rsid w:val="09D41DD9"/>
    <w:rsid w:val="09E6082E"/>
    <w:rsid w:val="09FB0360"/>
    <w:rsid w:val="0A312D88"/>
    <w:rsid w:val="0A443EE4"/>
    <w:rsid w:val="0A6842D0"/>
    <w:rsid w:val="0A6D405E"/>
    <w:rsid w:val="0A6F7F41"/>
    <w:rsid w:val="0A9C7D1B"/>
    <w:rsid w:val="0ADB0DD6"/>
    <w:rsid w:val="0AF95B2E"/>
    <w:rsid w:val="0AFA3F41"/>
    <w:rsid w:val="0B163B89"/>
    <w:rsid w:val="0B1A6F5A"/>
    <w:rsid w:val="0B311F83"/>
    <w:rsid w:val="0B5374D4"/>
    <w:rsid w:val="0B5934C2"/>
    <w:rsid w:val="0B667091"/>
    <w:rsid w:val="0B7023F3"/>
    <w:rsid w:val="0B903ADE"/>
    <w:rsid w:val="0B9665C6"/>
    <w:rsid w:val="0BC2585F"/>
    <w:rsid w:val="0BC4602F"/>
    <w:rsid w:val="0BC50665"/>
    <w:rsid w:val="0BE0389B"/>
    <w:rsid w:val="0C03028C"/>
    <w:rsid w:val="0C3F5BB7"/>
    <w:rsid w:val="0C5636E2"/>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5423B"/>
    <w:rsid w:val="0EDA48F5"/>
    <w:rsid w:val="0F37609A"/>
    <w:rsid w:val="0F4E1CE6"/>
    <w:rsid w:val="0F5E7FAF"/>
    <w:rsid w:val="0F666CCA"/>
    <w:rsid w:val="0F801C32"/>
    <w:rsid w:val="0FC73BE9"/>
    <w:rsid w:val="0FDD010F"/>
    <w:rsid w:val="0FEC00EE"/>
    <w:rsid w:val="0FEE6836"/>
    <w:rsid w:val="101A1FFE"/>
    <w:rsid w:val="105253A5"/>
    <w:rsid w:val="10574280"/>
    <w:rsid w:val="108A2DF9"/>
    <w:rsid w:val="109218D9"/>
    <w:rsid w:val="109501C0"/>
    <w:rsid w:val="10A1515D"/>
    <w:rsid w:val="10AB7642"/>
    <w:rsid w:val="10B637C0"/>
    <w:rsid w:val="10E66141"/>
    <w:rsid w:val="10EB474A"/>
    <w:rsid w:val="11170ED8"/>
    <w:rsid w:val="11347157"/>
    <w:rsid w:val="11467149"/>
    <w:rsid w:val="114E2AEE"/>
    <w:rsid w:val="115B567E"/>
    <w:rsid w:val="11A823B3"/>
    <w:rsid w:val="11AD4D9B"/>
    <w:rsid w:val="11BF6701"/>
    <w:rsid w:val="11C436DA"/>
    <w:rsid w:val="11CC3E60"/>
    <w:rsid w:val="11DC229F"/>
    <w:rsid w:val="121060E5"/>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81DF4"/>
    <w:rsid w:val="13CF3AB0"/>
    <w:rsid w:val="14034BB8"/>
    <w:rsid w:val="14236617"/>
    <w:rsid w:val="14405D22"/>
    <w:rsid w:val="1444201F"/>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613A5"/>
    <w:rsid w:val="15D762E2"/>
    <w:rsid w:val="15F232AA"/>
    <w:rsid w:val="15F46539"/>
    <w:rsid w:val="15F815D5"/>
    <w:rsid w:val="161E3C66"/>
    <w:rsid w:val="16326427"/>
    <w:rsid w:val="16433642"/>
    <w:rsid w:val="16441BC9"/>
    <w:rsid w:val="164A3658"/>
    <w:rsid w:val="164E4553"/>
    <w:rsid w:val="16621C8D"/>
    <w:rsid w:val="1665243A"/>
    <w:rsid w:val="167E64D5"/>
    <w:rsid w:val="16950C3B"/>
    <w:rsid w:val="16A13E1C"/>
    <w:rsid w:val="16E77B3D"/>
    <w:rsid w:val="16F23CD8"/>
    <w:rsid w:val="16FA4E2C"/>
    <w:rsid w:val="171C17FB"/>
    <w:rsid w:val="171D46C2"/>
    <w:rsid w:val="171F74F7"/>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836AA1"/>
    <w:rsid w:val="191C7213"/>
    <w:rsid w:val="19813A83"/>
    <w:rsid w:val="19845EE9"/>
    <w:rsid w:val="199D157A"/>
    <w:rsid w:val="199D5C40"/>
    <w:rsid w:val="19A940E1"/>
    <w:rsid w:val="19BA6784"/>
    <w:rsid w:val="19E80221"/>
    <w:rsid w:val="1A0B3DC0"/>
    <w:rsid w:val="1A2F6BB8"/>
    <w:rsid w:val="1A397664"/>
    <w:rsid w:val="1A3F6DFB"/>
    <w:rsid w:val="1A700B7C"/>
    <w:rsid w:val="1A9C70C5"/>
    <w:rsid w:val="1AB8269D"/>
    <w:rsid w:val="1AE41258"/>
    <w:rsid w:val="1AEB00AB"/>
    <w:rsid w:val="1B070751"/>
    <w:rsid w:val="1B090479"/>
    <w:rsid w:val="1B093739"/>
    <w:rsid w:val="1B093B1D"/>
    <w:rsid w:val="1B305F40"/>
    <w:rsid w:val="1B356C3A"/>
    <w:rsid w:val="1B3A401D"/>
    <w:rsid w:val="1B4B17D0"/>
    <w:rsid w:val="1B644C78"/>
    <w:rsid w:val="1B7156B8"/>
    <w:rsid w:val="1B757C39"/>
    <w:rsid w:val="1B770817"/>
    <w:rsid w:val="1B7B7487"/>
    <w:rsid w:val="1B7E7F14"/>
    <w:rsid w:val="1BBE5191"/>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92A10"/>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EEA2F16"/>
    <w:rsid w:val="1F5C5D3E"/>
    <w:rsid w:val="1F5E1AA4"/>
    <w:rsid w:val="1F655403"/>
    <w:rsid w:val="1F7171A3"/>
    <w:rsid w:val="1F807C45"/>
    <w:rsid w:val="1F86142A"/>
    <w:rsid w:val="1F8D47B9"/>
    <w:rsid w:val="1F8E2E26"/>
    <w:rsid w:val="1F905D42"/>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3425F"/>
    <w:rsid w:val="22001A09"/>
    <w:rsid w:val="22096FE7"/>
    <w:rsid w:val="221E50FA"/>
    <w:rsid w:val="222D1D02"/>
    <w:rsid w:val="227B4DAD"/>
    <w:rsid w:val="22AD31A5"/>
    <w:rsid w:val="22B4097F"/>
    <w:rsid w:val="22B64134"/>
    <w:rsid w:val="22D15291"/>
    <w:rsid w:val="22F22FF9"/>
    <w:rsid w:val="2302130E"/>
    <w:rsid w:val="230F42A2"/>
    <w:rsid w:val="231247D0"/>
    <w:rsid w:val="23141D1B"/>
    <w:rsid w:val="231470B2"/>
    <w:rsid w:val="23260413"/>
    <w:rsid w:val="232E5C5F"/>
    <w:rsid w:val="236B31BC"/>
    <w:rsid w:val="236D4D88"/>
    <w:rsid w:val="237B3D5E"/>
    <w:rsid w:val="237D3953"/>
    <w:rsid w:val="23856F77"/>
    <w:rsid w:val="239177CA"/>
    <w:rsid w:val="23961D95"/>
    <w:rsid w:val="23CB3857"/>
    <w:rsid w:val="23F35D0C"/>
    <w:rsid w:val="23FA7E69"/>
    <w:rsid w:val="241412F8"/>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0250C"/>
    <w:rsid w:val="267257B3"/>
    <w:rsid w:val="267A636E"/>
    <w:rsid w:val="268D7140"/>
    <w:rsid w:val="269711B9"/>
    <w:rsid w:val="26B26A7B"/>
    <w:rsid w:val="26BD6D0E"/>
    <w:rsid w:val="26D121AE"/>
    <w:rsid w:val="26E873DA"/>
    <w:rsid w:val="270933F2"/>
    <w:rsid w:val="27187560"/>
    <w:rsid w:val="27290C01"/>
    <w:rsid w:val="272A0C68"/>
    <w:rsid w:val="273D765A"/>
    <w:rsid w:val="27433C4E"/>
    <w:rsid w:val="27665E21"/>
    <w:rsid w:val="27736981"/>
    <w:rsid w:val="277C2603"/>
    <w:rsid w:val="278230B3"/>
    <w:rsid w:val="279961FC"/>
    <w:rsid w:val="27AE44D5"/>
    <w:rsid w:val="27D80610"/>
    <w:rsid w:val="27E72880"/>
    <w:rsid w:val="27F52732"/>
    <w:rsid w:val="280944AF"/>
    <w:rsid w:val="282646EC"/>
    <w:rsid w:val="282C6E8B"/>
    <w:rsid w:val="283C2BCC"/>
    <w:rsid w:val="2855489F"/>
    <w:rsid w:val="28662581"/>
    <w:rsid w:val="28687751"/>
    <w:rsid w:val="286B4291"/>
    <w:rsid w:val="288A1B89"/>
    <w:rsid w:val="289A528E"/>
    <w:rsid w:val="28A8460E"/>
    <w:rsid w:val="28C130D1"/>
    <w:rsid w:val="28C24CA3"/>
    <w:rsid w:val="28F63507"/>
    <w:rsid w:val="28F74C71"/>
    <w:rsid w:val="28FC1E02"/>
    <w:rsid w:val="290E23D9"/>
    <w:rsid w:val="29157609"/>
    <w:rsid w:val="291D6FAC"/>
    <w:rsid w:val="29267D5D"/>
    <w:rsid w:val="292C56FA"/>
    <w:rsid w:val="29311834"/>
    <w:rsid w:val="29323FCF"/>
    <w:rsid w:val="29347D47"/>
    <w:rsid w:val="293A51EC"/>
    <w:rsid w:val="29611F8B"/>
    <w:rsid w:val="296C7C2C"/>
    <w:rsid w:val="299F4685"/>
    <w:rsid w:val="29AD67F7"/>
    <w:rsid w:val="29DC62F2"/>
    <w:rsid w:val="2A021B3E"/>
    <w:rsid w:val="2A290BDC"/>
    <w:rsid w:val="2A351F7B"/>
    <w:rsid w:val="2A3E35AD"/>
    <w:rsid w:val="2A4D76CB"/>
    <w:rsid w:val="2A5916A8"/>
    <w:rsid w:val="2A652BD4"/>
    <w:rsid w:val="2A6C420C"/>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DD2828"/>
    <w:rsid w:val="2D1D294F"/>
    <w:rsid w:val="2D28535E"/>
    <w:rsid w:val="2D300512"/>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403E2"/>
    <w:rsid w:val="2E451A7C"/>
    <w:rsid w:val="2E4C1EBA"/>
    <w:rsid w:val="2EAE301C"/>
    <w:rsid w:val="2ED36202"/>
    <w:rsid w:val="2EE13B2F"/>
    <w:rsid w:val="2EE15691"/>
    <w:rsid w:val="2F1F4FB0"/>
    <w:rsid w:val="2F4A5657"/>
    <w:rsid w:val="2F4D6B27"/>
    <w:rsid w:val="2F543A38"/>
    <w:rsid w:val="2F553B82"/>
    <w:rsid w:val="2F7B59FE"/>
    <w:rsid w:val="2F7D2448"/>
    <w:rsid w:val="2F9C2E37"/>
    <w:rsid w:val="2FB000FC"/>
    <w:rsid w:val="2FC93316"/>
    <w:rsid w:val="2FCC5583"/>
    <w:rsid w:val="2FD61001"/>
    <w:rsid w:val="300852DE"/>
    <w:rsid w:val="30464020"/>
    <w:rsid w:val="30497A4F"/>
    <w:rsid w:val="306B512F"/>
    <w:rsid w:val="306D5C41"/>
    <w:rsid w:val="306E7FE2"/>
    <w:rsid w:val="30A83EC2"/>
    <w:rsid w:val="30B80D4C"/>
    <w:rsid w:val="30BD2B5F"/>
    <w:rsid w:val="30C114AB"/>
    <w:rsid w:val="30E1509C"/>
    <w:rsid w:val="30F84E6F"/>
    <w:rsid w:val="30FF3071"/>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274807"/>
    <w:rsid w:val="37734130"/>
    <w:rsid w:val="37936580"/>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31373B"/>
    <w:rsid w:val="3A793A8F"/>
    <w:rsid w:val="3ABF2507"/>
    <w:rsid w:val="3AC32E01"/>
    <w:rsid w:val="3AC9498B"/>
    <w:rsid w:val="3ACA4433"/>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AD3C40"/>
    <w:rsid w:val="3CBB635D"/>
    <w:rsid w:val="3CC05722"/>
    <w:rsid w:val="3CDC396E"/>
    <w:rsid w:val="3CF248ED"/>
    <w:rsid w:val="3D0D4A0D"/>
    <w:rsid w:val="3D312940"/>
    <w:rsid w:val="3D681D5A"/>
    <w:rsid w:val="3D6A1C0B"/>
    <w:rsid w:val="3D6C76C2"/>
    <w:rsid w:val="3D8D6ED1"/>
    <w:rsid w:val="3D8F3E21"/>
    <w:rsid w:val="3DC31ADA"/>
    <w:rsid w:val="3DFD7731"/>
    <w:rsid w:val="3E0C733A"/>
    <w:rsid w:val="3E356E35"/>
    <w:rsid w:val="3E492A9D"/>
    <w:rsid w:val="3E874902"/>
    <w:rsid w:val="3E921361"/>
    <w:rsid w:val="3EA96219"/>
    <w:rsid w:val="3EB06A0E"/>
    <w:rsid w:val="3EB31640"/>
    <w:rsid w:val="3EB54AE2"/>
    <w:rsid w:val="3EB92D62"/>
    <w:rsid w:val="3EF16D0C"/>
    <w:rsid w:val="3F15023A"/>
    <w:rsid w:val="3F2476CE"/>
    <w:rsid w:val="3F273217"/>
    <w:rsid w:val="3F2A77CA"/>
    <w:rsid w:val="3F36616F"/>
    <w:rsid w:val="3F5C67E0"/>
    <w:rsid w:val="3F6046C3"/>
    <w:rsid w:val="3F816C8A"/>
    <w:rsid w:val="3FA93691"/>
    <w:rsid w:val="3FC568AC"/>
    <w:rsid w:val="3FD0385B"/>
    <w:rsid w:val="3FD16045"/>
    <w:rsid w:val="3FD417C3"/>
    <w:rsid w:val="3FE6347C"/>
    <w:rsid w:val="402F6781"/>
    <w:rsid w:val="40394958"/>
    <w:rsid w:val="403A1C8F"/>
    <w:rsid w:val="403E0004"/>
    <w:rsid w:val="404D5299"/>
    <w:rsid w:val="404E76D3"/>
    <w:rsid w:val="408560B2"/>
    <w:rsid w:val="408F3C3B"/>
    <w:rsid w:val="40A36116"/>
    <w:rsid w:val="40AD0BEA"/>
    <w:rsid w:val="40B45FA1"/>
    <w:rsid w:val="40C50789"/>
    <w:rsid w:val="40E2404A"/>
    <w:rsid w:val="40F7192E"/>
    <w:rsid w:val="40FA0619"/>
    <w:rsid w:val="41141D46"/>
    <w:rsid w:val="41262582"/>
    <w:rsid w:val="41277321"/>
    <w:rsid w:val="413B5CBF"/>
    <w:rsid w:val="415C5513"/>
    <w:rsid w:val="41661CEC"/>
    <w:rsid w:val="417304D2"/>
    <w:rsid w:val="41756B51"/>
    <w:rsid w:val="41784401"/>
    <w:rsid w:val="41B67760"/>
    <w:rsid w:val="4200486D"/>
    <w:rsid w:val="42084854"/>
    <w:rsid w:val="420A4AA8"/>
    <w:rsid w:val="42204EB5"/>
    <w:rsid w:val="422E54B9"/>
    <w:rsid w:val="42341E3D"/>
    <w:rsid w:val="423C231C"/>
    <w:rsid w:val="424E5D3B"/>
    <w:rsid w:val="42894103"/>
    <w:rsid w:val="42DA35EB"/>
    <w:rsid w:val="42DC1373"/>
    <w:rsid w:val="42EB5F3F"/>
    <w:rsid w:val="42EE4ACA"/>
    <w:rsid w:val="433B4FAD"/>
    <w:rsid w:val="43494E83"/>
    <w:rsid w:val="434A1ED7"/>
    <w:rsid w:val="434B5F61"/>
    <w:rsid w:val="43715868"/>
    <w:rsid w:val="437769C4"/>
    <w:rsid w:val="439452CD"/>
    <w:rsid w:val="43987C3E"/>
    <w:rsid w:val="43DF168F"/>
    <w:rsid w:val="43F70347"/>
    <w:rsid w:val="440D2A75"/>
    <w:rsid w:val="44151500"/>
    <w:rsid w:val="44225771"/>
    <w:rsid w:val="442E2C0A"/>
    <w:rsid w:val="443415E8"/>
    <w:rsid w:val="44471AAC"/>
    <w:rsid w:val="44743CF4"/>
    <w:rsid w:val="4491321B"/>
    <w:rsid w:val="449604FB"/>
    <w:rsid w:val="449A2A3E"/>
    <w:rsid w:val="44C0114A"/>
    <w:rsid w:val="44CA2639"/>
    <w:rsid w:val="44D50E68"/>
    <w:rsid w:val="44E25F72"/>
    <w:rsid w:val="44E32866"/>
    <w:rsid w:val="44EB189F"/>
    <w:rsid w:val="44ED3CA5"/>
    <w:rsid w:val="44EE129A"/>
    <w:rsid w:val="44F867C4"/>
    <w:rsid w:val="44FD7B3F"/>
    <w:rsid w:val="451136F6"/>
    <w:rsid w:val="45127E77"/>
    <w:rsid w:val="451417BD"/>
    <w:rsid w:val="45355F69"/>
    <w:rsid w:val="45387544"/>
    <w:rsid w:val="453975C8"/>
    <w:rsid w:val="453B0148"/>
    <w:rsid w:val="453B36EE"/>
    <w:rsid w:val="45611A6C"/>
    <w:rsid w:val="45681A93"/>
    <w:rsid w:val="458047D3"/>
    <w:rsid w:val="459020E6"/>
    <w:rsid w:val="45BF7797"/>
    <w:rsid w:val="45DB76CD"/>
    <w:rsid w:val="45EB5B41"/>
    <w:rsid w:val="45FC5122"/>
    <w:rsid w:val="4608625E"/>
    <w:rsid w:val="460E37F4"/>
    <w:rsid w:val="46284338"/>
    <w:rsid w:val="462E28FA"/>
    <w:rsid w:val="463D21F4"/>
    <w:rsid w:val="4674757D"/>
    <w:rsid w:val="46C4652A"/>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496DCE"/>
    <w:rsid w:val="496443D5"/>
    <w:rsid w:val="498D72D3"/>
    <w:rsid w:val="49A25D9E"/>
    <w:rsid w:val="49A96B07"/>
    <w:rsid w:val="49C51CAF"/>
    <w:rsid w:val="49F53957"/>
    <w:rsid w:val="4A1E3E10"/>
    <w:rsid w:val="4A2057D5"/>
    <w:rsid w:val="4A2A06C4"/>
    <w:rsid w:val="4A4A11FE"/>
    <w:rsid w:val="4A6819DC"/>
    <w:rsid w:val="4A8A479E"/>
    <w:rsid w:val="4A8F0E29"/>
    <w:rsid w:val="4A902D26"/>
    <w:rsid w:val="4AC17322"/>
    <w:rsid w:val="4AEB7F8C"/>
    <w:rsid w:val="4B017B7E"/>
    <w:rsid w:val="4B1506E1"/>
    <w:rsid w:val="4B182BCD"/>
    <w:rsid w:val="4B2E3F72"/>
    <w:rsid w:val="4B341A2A"/>
    <w:rsid w:val="4B375FBE"/>
    <w:rsid w:val="4B3B7B1E"/>
    <w:rsid w:val="4B414BEA"/>
    <w:rsid w:val="4B587F93"/>
    <w:rsid w:val="4B7103C2"/>
    <w:rsid w:val="4B812B8E"/>
    <w:rsid w:val="4B85737C"/>
    <w:rsid w:val="4B9F74CF"/>
    <w:rsid w:val="4BA34B8C"/>
    <w:rsid w:val="4BD22165"/>
    <w:rsid w:val="4BE6443D"/>
    <w:rsid w:val="4C073223"/>
    <w:rsid w:val="4C1A464A"/>
    <w:rsid w:val="4C274913"/>
    <w:rsid w:val="4C941131"/>
    <w:rsid w:val="4CA14D01"/>
    <w:rsid w:val="4CAC3D23"/>
    <w:rsid w:val="4CBB0999"/>
    <w:rsid w:val="4CCF792C"/>
    <w:rsid w:val="4CED7708"/>
    <w:rsid w:val="4CFB7F38"/>
    <w:rsid w:val="4CFE7AD0"/>
    <w:rsid w:val="4D033455"/>
    <w:rsid w:val="4D0F7451"/>
    <w:rsid w:val="4D10719D"/>
    <w:rsid w:val="4D2211D8"/>
    <w:rsid w:val="4D250288"/>
    <w:rsid w:val="4D381304"/>
    <w:rsid w:val="4D583F97"/>
    <w:rsid w:val="4D725764"/>
    <w:rsid w:val="4DC002E1"/>
    <w:rsid w:val="4DC07059"/>
    <w:rsid w:val="4DC332C4"/>
    <w:rsid w:val="4DD44A19"/>
    <w:rsid w:val="4DE75FC1"/>
    <w:rsid w:val="4E23527B"/>
    <w:rsid w:val="4E6E58E7"/>
    <w:rsid w:val="4E9B5FEF"/>
    <w:rsid w:val="4EA551CE"/>
    <w:rsid w:val="4EA57992"/>
    <w:rsid w:val="4EC86811"/>
    <w:rsid w:val="4F112BD8"/>
    <w:rsid w:val="4F195165"/>
    <w:rsid w:val="4F2359D6"/>
    <w:rsid w:val="4F27534F"/>
    <w:rsid w:val="4F3A6B04"/>
    <w:rsid w:val="4F6621C1"/>
    <w:rsid w:val="4F69181E"/>
    <w:rsid w:val="4F9A2167"/>
    <w:rsid w:val="4FD0029E"/>
    <w:rsid w:val="4FD96283"/>
    <w:rsid w:val="4FEA6A82"/>
    <w:rsid w:val="50216EBD"/>
    <w:rsid w:val="502B1AD6"/>
    <w:rsid w:val="50596932"/>
    <w:rsid w:val="50731A41"/>
    <w:rsid w:val="50833C49"/>
    <w:rsid w:val="50880633"/>
    <w:rsid w:val="508F5958"/>
    <w:rsid w:val="509F4C2A"/>
    <w:rsid w:val="50A32944"/>
    <w:rsid w:val="50A32F39"/>
    <w:rsid w:val="50C37B52"/>
    <w:rsid w:val="50D650BC"/>
    <w:rsid w:val="50DD469C"/>
    <w:rsid w:val="50E26118"/>
    <w:rsid w:val="50E41AF7"/>
    <w:rsid w:val="50EC3EA9"/>
    <w:rsid w:val="50ED0E10"/>
    <w:rsid w:val="51053BF3"/>
    <w:rsid w:val="513B0119"/>
    <w:rsid w:val="513C7D41"/>
    <w:rsid w:val="515A0C65"/>
    <w:rsid w:val="515E27BB"/>
    <w:rsid w:val="518C4D4D"/>
    <w:rsid w:val="51A45F6D"/>
    <w:rsid w:val="51AA4F17"/>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912B90"/>
    <w:rsid w:val="53AC07DC"/>
    <w:rsid w:val="53C41B44"/>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0404A9"/>
    <w:rsid w:val="5714339A"/>
    <w:rsid w:val="5717042A"/>
    <w:rsid w:val="571A1A7B"/>
    <w:rsid w:val="57267BD0"/>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717E7"/>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6745C7"/>
    <w:rsid w:val="5981656F"/>
    <w:rsid w:val="59A06B52"/>
    <w:rsid w:val="59A26243"/>
    <w:rsid w:val="59C76055"/>
    <w:rsid w:val="59E001BD"/>
    <w:rsid w:val="59E75FD1"/>
    <w:rsid w:val="5A065F4B"/>
    <w:rsid w:val="5A0B1C28"/>
    <w:rsid w:val="5A2255E6"/>
    <w:rsid w:val="5A317807"/>
    <w:rsid w:val="5A6D2E53"/>
    <w:rsid w:val="5A851E01"/>
    <w:rsid w:val="5A8F2EB6"/>
    <w:rsid w:val="5AA15ABA"/>
    <w:rsid w:val="5AB06C76"/>
    <w:rsid w:val="5AC07644"/>
    <w:rsid w:val="5AF63E2E"/>
    <w:rsid w:val="5B070568"/>
    <w:rsid w:val="5B1128EC"/>
    <w:rsid w:val="5B29025F"/>
    <w:rsid w:val="5B3143F9"/>
    <w:rsid w:val="5B351579"/>
    <w:rsid w:val="5B503CBD"/>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A43D6D"/>
    <w:rsid w:val="5DDC51F6"/>
    <w:rsid w:val="5DE3422A"/>
    <w:rsid w:val="5E05130E"/>
    <w:rsid w:val="5E135B29"/>
    <w:rsid w:val="5E1A697B"/>
    <w:rsid w:val="5E466F37"/>
    <w:rsid w:val="5E4E0751"/>
    <w:rsid w:val="5E6A0CC2"/>
    <w:rsid w:val="5E845B3F"/>
    <w:rsid w:val="5E8D1899"/>
    <w:rsid w:val="5E9B47BF"/>
    <w:rsid w:val="5EC057CC"/>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2B47A9"/>
    <w:rsid w:val="613B38B1"/>
    <w:rsid w:val="613E3C59"/>
    <w:rsid w:val="61717233"/>
    <w:rsid w:val="61734481"/>
    <w:rsid w:val="61842912"/>
    <w:rsid w:val="619513BF"/>
    <w:rsid w:val="61A55E2E"/>
    <w:rsid w:val="61B90EE2"/>
    <w:rsid w:val="61C34C9F"/>
    <w:rsid w:val="61CF1FDD"/>
    <w:rsid w:val="61FA205F"/>
    <w:rsid w:val="620D15FF"/>
    <w:rsid w:val="624F2F20"/>
    <w:rsid w:val="626C2C39"/>
    <w:rsid w:val="626F1225"/>
    <w:rsid w:val="627A61C5"/>
    <w:rsid w:val="62841CE0"/>
    <w:rsid w:val="628E3C29"/>
    <w:rsid w:val="62957E19"/>
    <w:rsid w:val="62B524F7"/>
    <w:rsid w:val="62E513AE"/>
    <w:rsid w:val="62EF4D57"/>
    <w:rsid w:val="62F1602A"/>
    <w:rsid w:val="630860C9"/>
    <w:rsid w:val="63203A10"/>
    <w:rsid w:val="6321699F"/>
    <w:rsid w:val="63360CF0"/>
    <w:rsid w:val="63554E4D"/>
    <w:rsid w:val="63652DBD"/>
    <w:rsid w:val="63687E84"/>
    <w:rsid w:val="637257E9"/>
    <w:rsid w:val="63951967"/>
    <w:rsid w:val="63B50F8C"/>
    <w:rsid w:val="63D22FCA"/>
    <w:rsid w:val="63E27F79"/>
    <w:rsid w:val="63F44780"/>
    <w:rsid w:val="63F4777B"/>
    <w:rsid w:val="640E61DB"/>
    <w:rsid w:val="641206A9"/>
    <w:rsid w:val="643D1673"/>
    <w:rsid w:val="64545838"/>
    <w:rsid w:val="64575064"/>
    <w:rsid w:val="645F02B5"/>
    <w:rsid w:val="64681B01"/>
    <w:rsid w:val="64867FEE"/>
    <w:rsid w:val="649007B3"/>
    <w:rsid w:val="64906A84"/>
    <w:rsid w:val="64AE06FA"/>
    <w:rsid w:val="64D401A5"/>
    <w:rsid w:val="65024685"/>
    <w:rsid w:val="652A7FEB"/>
    <w:rsid w:val="652B00E3"/>
    <w:rsid w:val="65535A5A"/>
    <w:rsid w:val="658D5BFA"/>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E1162"/>
    <w:rsid w:val="681B0E12"/>
    <w:rsid w:val="682B7285"/>
    <w:rsid w:val="68841DDF"/>
    <w:rsid w:val="688F28E2"/>
    <w:rsid w:val="68A11DD7"/>
    <w:rsid w:val="68A51FB8"/>
    <w:rsid w:val="68B731E7"/>
    <w:rsid w:val="68DB53E7"/>
    <w:rsid w:val="68EA3016"/>
    <w:rsid w:val="68EB7ABC"/>
    <w:rsid w:val="69062705"/>
    <w:rsid w:val="691B0B6B"/>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3D79CE"/>
    <w:rsid w:val="6B505BBB"/>
    <w:rsid w:val="6B6333A7"/>
    <w:rsid w:val="6B9076EB"/>
    <w:rsid w:val="6BCA5C39"/>
    <w:rsid w:val="6BE02E3B"/>
    <w:rsid w:val="6BE27CF9"/>
    <w:rsid w:val="6C2B32C6"/>
    <w:rsid w:val="6C2D1409"/>
    <w:rsid w:val="6C2D7D63"/>
    <w:rsid w:val="6C3206C8"/>
    <w:rsid w:val="6C357AB5"/>
    <w:rsid w:val="6C3628E8"/>
    <w:rsid w:val="6C3934B6"/>
    <w:rsid w:val="6C577FF8"/>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D69C5"/>
    <w:rsid w:val="6E6903A5"/>
    <w:rsid w:val="6E9905B2"/>
    <w:rsid w:val="6EB87125"/>
    <w:rsid w:val="6EBB6069"/>
    <w:rsid w:val="6EBB7EF6"/>
    <w:rsid w:val="6EC11D71"/>
    <w:rsid w:val="6EC24465"/>
    <w:rsid w:val="6EC407F2"/>
    <w:rsid w:val="6EC647CC"/>
    <w:rsid w:val="6EEB4982"/>
    <w:rsid w:val="6F1222C5"/>
    <w:rsid w:val="6F161214"/>
    <w:rsid w:val="6F317DD0"/>
    <w:rsid w:val="6F322D6E"/>
    <w:rsid w:val="6F3A0D2D"/>
    <w:rsid w:val="6F3E040D"/>
    <w:rsid w:val="6F710F7D"/>
    <w:rsid w:val="6F757BA3"/>
    <w:rsid w:val="6F794E16"/>
    <w:rsid w:val="6F8E0F7C"/>
    <w:rsid w:val="6FA611F9"/>
    <w:rsid w:val="6FA813AA"/>
    <w:rsid w:val="6FAF019B"/>
    <w:rsid w:val="6FB202FC"/>
    <w:rsid w:val="6FBA5851"/>
    <w:rsid w:val="6FD431BC"/>
    <w:rsid w:val="6FD64D8A"/>
    <w:rsid w:val="704D5E2D"/>
    <w:rsid w:val="70934920"/>
    <w:rsid w:val="709649ED"/>
    <w:rsid w:val="70A84AD3"/>
    <w:rsid w:val="70AE3508"/>
    <w:rsid w:val="70B351A6"/>
    <w:rsid w:val="70BF773C"/>
    <w:rsid w:val="70C41831"/>
    <w:rsid w:val="70CF7DE8"/>
    <w:rsid w:val="70E94F37"/>
    <w:rsid w:val="7117334E"/>
    <w:rsid w:val="711D5934"/>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10C91"/>
    <w:rsid w:val="72736E18"/>
    <w:rsid w:val="728D1118"/>
    <w:rsid w:val="72B03A9F"/>
    <w:rsid w:val="72B25F6B"/>
    <w:rsid w:val="72B81190"/>
    <w:rsid w:val="72C641CB"/>
    <w:rsid w:val="72EF7206"/>
    <w:rsid w:val="7303055F"/>
    <w:rsid w:val="73032A0D"/>
    <w:rsid w:val="731F3B82"/>
    <w:rsid w:val="733D0DD5"/>
    <w:rsid w:val="733F6F68"/>
    <w:rsid w:val="734D21A1"/>
    <w:rsid w:val="73836ECE"/>
    <w:rsid w:val="73BB752D"/>
    <w:rsid w:val="73C67500"/>
    <w:rsid w:val="73C864B5"/>
    <w:rsid w:val="73DE7E71"/>
    <w:rsid w:val="73F456D6"/>
    <w:rsid w:val="74087657"/>
    <w:rsid w:val="744D411F"/>
    <w:rsid w:val="745C2CF4"/>
    <w:rsid w:val="74641182"/>
    <w:rsid w:val="74744A68"/>
    <w:rsid w:val="749D4770"/>
    <w:rsid w:val="74A622B2"/>
    <w:rsid w:val="74B50C75"/>
    <w:rsid w:val="74BE5CD1"/>
    <w:rsid w:val="74D43FCD"/>
    <w:rsid w:val="74D736BD"/>
    <w:rsid w:val="74E403D4"/>
    <w:rsid w:val="74EA6DE6"/>
    <w:rsid w:val="74FC6F38"/>
    <w:rsid w:val="74FE3413"/>
    <w:rsid w:val="751029AE"/>
    <w:rsid w:val="751111C4"/>
    <w:rsid w:val="753649D0"/>
    <w:rsid w:val="75471A8F"/>
    <w:rsid w:val="756A1040"/>
    <w:rsid w:val="75921044"/>
    <w:rsid w:val="75970512"/>
    <w:rsid w:val="759944E1"/>
    <w:rsid w:val="759B5199"/>
    <w:rsid w:val="75BB6B8A"/>
    <w:rsid w:val="75E51BAC"/>
    <w:rsid w:val="76053BCA"/>
    <w:rsid w:val="76073EC6"/>
    <w:rsid w:val="761A6BC1"/>
    <w:rsid w:val="763E74B8"/>
    <w:rsid w:val="765C476B"/>
    <w:rsid w:val="765D6FD0"/>
    <w:rsid w:val="76764904"/>
    <w:rsid w:val="76952171"/>
    <w:rsid w:val="76BA690C"/>
    <w:rsid w:val="76EF17B7"/>
    <w:rsid w:val="76F00025"/>
    <w:rsid w:val="76F275B7"/>
    <w:rsid w:val="77057570"/>
    <w:rsid w:val="773118FC"/>
    <w:rsid w:val="77313A2D"/>
    <w:rsid w:val="774A6DC8"/>
    <w:rsid w:val="77503EB2"/>
    <w:rsid w:val="77752D13"/>
    <w:rsid w:val="77953B9B"/>
    <w:rsid w:val="77CD4DD9"/>
    <w:rsid w:val="77DD0A83"/>
    <w:rsid w:val="77EB51F5"/>
    <w:rsid w:val="77F2017E"/>
    <w:rsid w:val="77FA423A"/>
    <w:rsid w:val="78005019"/>
    <w:rsid w:val="78092CC0"/>
    <w:rsid w:val="780C2435"/>
    <w:rsid w:val="7825164E"/>
    <w:rsid w:val="782A0B51"/>
    <w:rsid w:val="78353363"/>
    <w:rsid w:val="783A31FE"/>
    <w:rsid w:val="78486CF0"/>
    <w:rsid w:val="78534919"/>
    <w:rsid w:val="785663DA"/>
    <w:rsid w:val="78584462"/>
    <w:rsid w:val="7880369E"/>
    <w:rsid w:val="7895462E"/>
    <w:rsid w:val="78D631FC"/>
    <w:rsid w:val="78FC2FBF"/>
    <w:rsid w:val="78FD5501"/>
    <w:rsid w:val="791026D2"/>
    <w:rsid w:val="791467F0"/>
    <w:rsid w:val="79430114"/>
    <w:rsid w:val="79430A37"/>
    <w:rsid w:val="795E7C16"/>
    <w:rsid w:val="795F01E3"/>
    <w:rsid w:val="79A81D28"/>
    <w:rsid w:val="79AD6C40"/>
    <w:rsid w:val="79B10333"/>
    <w:rsid w:val="79C95ADF"/>
    <w:rsid w:val="79EF0BCC"/>
    <w:rsid w:val="79FF02D1"/>
    <w:rsid w:val="7A0612C2"/>
    <w:rsid w:val="7A1833CE"/>
    <w:rsid w:val="7A1F3257"/>
    <w:rsid w:val="7A27753D"/>
    <w:rsid w:val="7A3C1967"/>
    <w:rsid w:val="7A5D7213"/>
    <w:rsid w:val="7A60132A"/>
    <w:rsid w:val="7A6E2CF1"/>
    <w:rsid w:val="7A817696"/>
    <w:rsid w:val="7AA05017"/>
    <w:rsid w:val="7AA86BBE"/>
    <w:rsid w:val="7AC51B7A"/>
    <w:rsid w:val="7AC94AC1"/>
    <w:rsid w:val="7AC977F9"/>
    <w:rsid w:val="7ACA7597"/>
    <w:rsid w:val="7AE11572"/>
    <w:rsid w:val="7AE31524"/>
    <w:rsid w:val="7AE70BEB"/>
    <w:rsid w:val="7AED76A0"/>
    <w:rsid w:val="7AF53F82"/>
    <w:rsid w:val="7B057C25"/>
    <w:rsid w:val="7B4C6C66"/>
    <w:rsid w:val="7B5C332E"/>
    <w:rsid w:val="7B904C22"/>
    <w:rsid w:val="7B9E18EF"/>
    <w:rsid w:val="7BB9672E"/>
    <w:rsid w:val="7BE45955"/>
    <w:rsid w:val="7C0968F5"/>
    <w:rsid w:val="7C1235AA"/>
    <w:rsid w:val="7C160893"/>
    <w:rsid w:val="7C5622FF"/>
    <w:rsid w:val="7C571497"/>
    <w:rsid w:val="7C920181"/>
    <w:rsid w:val="7CB95588"/>
    <w:rsid w:val="7CBA56FF"/>
    <w:rsid w:val="7CE64D15"/>
    <w:rsid w:val="7CF732D1"/>
    <w:rsid w:val="7D131D7B"/>
    <w:rsid w:val="7D1E10B2"/>
    <w:rsid w:val="7D3D5EFF"/>
    <w:rsid w:val="7D435739"/>
    <w:rsid w:val="7D4B1C96"/>
    <w:rsid w:val="7D586CD5"/>
    <w:rsid w:val="7D93221A"/>
    <w:rsid w:val="7DA977AA"/>
    <w:rsid w:val="7DAB12F0"/>
    <w:rsid w:val="7DAC0454"/>
    <w:rsid w:val="7DDA3B8E"/>
    <w:rsid w:val="7DED2A89"/>
    <w:rsid w:val="7DFA3D48"/>
    <w:rsid w:val="7E4D4360"/>
    <w:rsid w:val="7E63789F"/>
    <w:rsid w:val="7E980733"/>
    <w:rsid w:val="7E9B4DC3"/>
    <w:rsid w:val="7EC57197"/>
    <w:rsid w:val="7EFB4248"/>
    <w:rsid w:val="7EFD7DC7"/>
    <w:rsid w:val="7F274E2A"/>
    <w:rsid w:val="7F2C2F55"/>
    <w:rsid w:val="7F45439F"/>
    <w:rsid w:val="7F484B27"/>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6">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5"/>
    <w:basedOn w:val="1"/>
    <w:next w:val="1"/>
    <w:qFormat/>
    <w:uiPriority w:val="0"/>
    <w:pPr>
      <w:keepNext/>
      <w:keepLines/>
      <w:spacing w:line="372" w:lineRule="auto"/>
      <w:outlineLvl w:val="4"/>
    </w:pPr>
    <w:rPr>
      <w:b/>
      <w:bCs/>
      <w:sz w:val="28"/>
      <w:szCs w:val="28"/>
    </w:rPr>
  </w:style>
  <w:style w:type="paragraph" w:styleId="8">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9">
    <w:name w:val="Normal Indent"/>
    <w:basedOn w:val="1"/>
    <w:unhideWhenUsed/>
    <w:qFormat/>
    <w:uiPriority w:val="0"/>
    <w:pPr>
      <w:ind w:firstLine="420" w:firstLineChars="200"/>
    </w:pPr>
  </w:style>
  <w:style w:type="paragraph" w:styleId="10">
    <w:name w:val="annotation text"/>
    <w:basedOn w:val="1"/>
    <w:link w:val="43"/>
    <w:qFormat/>
    <w:uiPriority w:val="0"/>
    <w:pPr>
      <w:jc w:val="left"/>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rPr>
      <w:rFonts w:ascii="宋体" w:hAnsi="Courier New"/>
      <w:bCs/>
      <w:sz w:val="24"/>
    </w:rPr>
  </w:style>
  <w:style w:type="paragraph" w:styleId="15">
    <w:name w:val="Body Text Indent 2"/>
    <w:basedOn w:val="1"/>
    <w:qFormat/>
    <w:uiPriority w:val="0"/>
    <w:pPr>
      <w:spacing w:after="120" w:line="480" w:lineRule="auto"/>
      <w:ind w:leftChars="200"/>
    </w:p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44"/>
    <w:qFormat/>
    <w:uiPriority w:val="0"/>
    <w:rPr>
      <w:b/>
      <w:bCs/>
    </w:rPr>
  </w:style>
  <w:style w:type="paragraph" w:styleId="28">
    <w:name w:val="Body Text First Indent"/>
    <w:basedOn w:val="2"/>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9">
    <w:name w:val="表格文字"/>
    <w:basedOn w:val="11"/>
    <w:qFormat/>
    <w:uiPriority w:val="99"/>
    <w:pPr>
      <w:spacing w:before="25" w:after="25"/>
      <w:jc w:val="left"/>
    </w:pPr>
    <w:rPr>
      <w:bCs/>
      <w:spacing w:val="10"/>
      <w:kern w:val="0"/>
      <w:sz w:val="24"/>
    </w:rPr>
  </w:style>
  <w:style w:type="paragraph" w:styleId="40">
    <w:name w:val="List Paragraph"/>
    <w:basedOn w:val="1"/>
    <w:qFormat/>
    <w:uiPriority w:val="34"/>
    <w:pPr>
      <w:ind w:firstLine="420" w:firstLineChars="200"/>
    </w:pPr>
  </w:style>
  <w:style w:type="paragraph" w:customStyle="1" w:styleId="41">
    <w:name w:val="Plain Text1"/>
    <w:basedOn w:val="1"/>
    <w:qFormat/>
    <w:uiPriority w:val="0"/>
    <w:rPr>
      <w:rFonts w:ascii="宋体" w:hAnsi="Courier New" w:cs="Courier New"/>
      <w:szCs w:val="21"/>
    </w:rPr>
  </w:style>
  <w:style w:type="paragraph" w:customStyle="1" w:styleId="42">
    <w:name w:val="Table Paragraph"/>
    <w:basedOn w:val="1"/>
    <w:qFormat/>
    <w:uiPriority w:val="1"/>
    <w:rPr>
      <w:rFonts w:ascii="宋体" w:hAnsi="宋体" w:cs="宋体"/>
      <w:lang w:val="zh-CN" w:bidi="zh-CN"/>
    </w:rPr>
  </w:style>
  <w:style w:type="character" w:customStyle="1" w:styleId="43">
    <w:name w:val="批注文字 Char"/>
    <w:basedOn w:val="32"/>
    <w:link w:val="10"/>
    <w:qFormat/>
    <w:uiPriority w:val="0"/>
    <w:rPr>
      <w:kern w:val="2"/>
      <w:sz w:val="21"/>
      <w:szCs w:val="24"/>
    </w:rPr>
  </w:style>
  <w:style w:type="character" w:customStyle="1" w:styleId="44">
    <w:name w:val="批注主题 Char"/>
    <w:basedOn w:val="43"/>
    <w:link w:val="27"/>
    <w:qFormat/>
    <w:uiPriority w:val="0"/>
    <w:rPr>
      <w:b/>
      <w:bCs/>
      <w:kern w:val="2"/>
      <w:sz w:val="21"/>
      <w:szCs w:val="24"/>
    </w:rPr>
  </w:style>
  <w:style w:type="character" w:customStyle="1" w:styleId="45">
    <w:name w:val="批注框文本 Char"/>
    <w:basedOn w:val="32"/>
    <w:link w:val="16"/>
    <w:qFormat/>
    <w:uiPriority w:val="0"/>
    <w:rPr>
      <w:kern w:val="2"/>
      <w:sz w:val="18"/>
      <w:szCs w:val="18"/>
    </w:rPr>
  </w:style>
  <w:style w:type="paragraph" w:customStyle="1" w:styleId="46">
    <w:name w:val="纯文本1"/>
    <w:basedOn w:val="1"/>
    <w:qFormat/>
    <w:uiPriority w:val="0"/>
    <w:pPr>
      <w:suppressAutoHyphens/>
    </w:pPr>
    <w:rPr>
      <w:rFonts w:ascii="宋体" w:hAnsi="宋体" w:cs="Courier New"/>
      <w:szCs w:val="21"/>
      <w:lang w:eastAsia="ar-SA"/>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8">
    <w:name w:val="textcontents"/>
    <w:basedOn w:val="32"/>
    <w:qFormat/>
    <w:uiPriority w:val="0"/>
  </w:style>
  <w:style w:type="paragraph" w:customStyle="1" w:styleId="49">
    <w:name w:val="正文2"/>
    <w:basedOn w:val="1"/>
    <w:qFormat/>
    <w:uiPriority w:val="0"/>
    <w:pPr>
      <w:adjustRightInd w:val="0"/>
      <w:spacing w:before="156" w:line="360" w:lineRule="auto"/>
      <w:ind w:firstLine="510" w:firstLineChars="200"/>
    </w:pPr>
    <w:rPr>
      <w:kern w:val="0"/>
      <w:sz w:val="24"/>
      <w:szCs w:val="20"/>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4">
    <w:name w:val="Normal_1"/>
    <w:qFormat/>
    <w:uiPriority w:val="0"/>
    <w:rPr>
      <w:rFonts w:ascii="Times New Roman" w:hAnsi="Times New Roman" w:eastAsia="Times New Roman" w:cs="Times New Roman"/>
      <w:sz w:val="24"/>
      <w:szCs w:val="24"/>
    </w:rPr>
  </w:style>
  <w:style w:type="paragraph" w:customStyle="1" w:styleId="55">
    <w:name w:val="Body text|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Other|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标题 2_1"/>
    <w:basedOn w:val="52"/>
    <w:next w:val="5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8">
    <w:name w:val="标题 3_2"/>
    <w:basedOn w:val="52"/>
    <w:next w:val="5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9">
    <w:name w:val="标题 2_0"/>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正文_2"/>
    <w:basedOn w:val="6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正文_3"/>
    <w:basedOn w:val="52"/>
    <w:qFormat/>
    <w:uiPriority w:val="0"/>
    <w:rPr>
      <w:rFonts w:eastAsia="宋体"/>
      <w:lang w:eastAsia="zh-CN" w:bidi="ar-SA"/>
    </w:rPr>
  </w:style>
  <w:style w:type="paragraph" w:customStyle="1" w:styleId="62">
    <w:name w:val="标题 3_1"/>
    <w:basedOn w:val="60"/>
    <w:next w:val="6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3">
    <w:name w:val="Body text|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4">
    <w:name w:val="Body text|2_0"/>
    <w:basedOn w:val="60"/>
    <w:qFormat/>
    <w:uiPriority w:val="0"/>
    <w:pPr>
      <w:spacing w:after="30"/>
      <w:ind w:firstLine="420"/>
    </w:pPr>
    <w:rPr>
      <w:rFonts w:eastAsia="宋体"/>
      <w:color w:val="auto"/>
      <w:sz w:val="20"/>
      <w:szCs w:val="20"/>
      <w:lang w:bidi="ar-SA"/>
    </w:rPr>
  </w:style>
  <w:style w:type="paragraph" w:customStyle="1" w:styleId="65">
    <w:name w:val="Other|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正文_2_0"/>
    <w:basedOn w:val="60"/>
    <w:qFormat/>
    <w:uiPriority w:val="0"/>
    <w:rPr>
      <w:rFonts w:eastAsia="宋体"/>
      <w:lang w:eastAsia="zh-CN" w:bidi="ar-SA"/>
    </w:rPr>
  </w:style>
  <w:style w:type="character" w:customStyle="1" w:styleId="67">
    <w:name w:val="10"/>
    <w:qFormat/>
    <w:uiPriority w:val="0"/>
    <w:rPr>
      <w:rFonts w:hint="default" w:ascii="Times New Roman" w:hAnsi="Times New Roman" w:eastAsia="Times New Roman" w:cs="Times New Roman"/>
      <w:lang w:eastAsia="en-US" w:bidi="en-US"/>
    </w:rPr>
  </w:style>
  <w:style w:type="paragraph" w:customStyle="1" w:styleId="68">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9">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0">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标题 3_0"/>
    <w:basedOn w:val="1"/>
    <w:next w:val="60"/>
    <w:qFormat/>
    <w:uiPriority w:val="99"/>
    <w:rPr>
      <w:szCs w:val="20"/>
    </w:rPr>
  </w:style>
  <w:style w:type="paragraph" w:customStyle="1" w:styleId="73">
    <w:name w:val="纯文本_0"/>
    <w:basedOn w:val="1"/>
    <w:qFormat/>
    <w:uiPriority w:val="99"/>
    <w:rPr>
      <w:szCs w:val="20"/>
    </w:rPr>
  </w:style>
  <w:style w:type="paragraph" w:customStyle="1" w:styleId="74">
    <w:name w:val="Normal_0"/>
    <w:qFormat/>
    <w:uiPriority w:val="0"/>
    <w:rPr>
      <w:rFonts w:ascii="Times New Roman" w:hAnsi="Times New Roman" w:eastAsia="Times New Roman" w:cs="Times New Roman"/>
      <w:sz w:val="24"/>
      <w:szCs w:val="24"/>
    </w:rPr>
  </w:style>
  <w:style w:type="paragraph" w:customStyle="1" w:styleId="75">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139</Pages>
  <Words>27067</Words>
  <Characters>28850</Characters>
  <Lines>51</Lines>
  <Paragraphs>59</Paragraphs>
  <TotalTime>0</TotalTime>
  <ScaleCrop>false</ScaleCrop>
  <LinksUpToDate>false</LinksUpToDate>
  <CharactersWithSpaces>29272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AAAAAAA</cp:lastModifiedBy>
  <cp:lastPrinted>2023-12-28T08:32:00Z</cp:lastPrinted>
  <dcterms:modified xsi:type="dcterms:W3CDTF">2026-05-09T02:45:08Z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8D875FFFE599451A94C8739973FF2F94_13</vt:lpwstr>
  </property>
  <property fmtid="{D5CDD505-2E9C-101B-9397-08002B2CF9AE}" pid="4" name="KSOTemplateDocerSaveRecord">
    <vt:lpwstr>eyJoZGlkIjoiNDdjNDUyNTkxNGZhMjRiNGE5MTEzODI0NmJmZDdlMzAiLCJ1c2VySWQiOiIyMDM1NTEzNjgifQ==</vt:lpwstr>
  </property>
</Properties>
</file>