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2F686">
      <w:pPr>
        <w:rPr>
          <w:color w:val="auto"/>
          <w:highlight w:val="none"/>
        </w:rPr>
      </w:pPr>
    </w:p>
    <w:p w14:paraId="4E79F93A">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cs="Times New Roman"/>
          <w:b/>
          <w:color w:val="auto"/>
          <w:spacing w:val="20"/>
          <w:kern w:val="2"/>
          <w:sz w:val="44"/>
          <w:szCs w:val="44"/>
          <w:highlight w:val="none"/>
          <w:lang w:val="en-US" w:eastAsia="zh-CN" w:bidi="ar-SA"/>
        </w:rPr>
      </w:pPr>
      <w:r>
        <w:rPr>
          <w:rFonts w:hint="eastAsia" w:ascii="宋体" w:hAnsi="宋体" w:cs="Times New Roman"/>
          <w:b/>
          <w:color w:val="auto"/>
          <w:spacing w:val="20"/>
          <w:kern w:val="2"/>
          <w:sz w:val="44"/>
          <w:szCs w:val="44"/>
          <w:highlight w:val="none"/>
          <w:lang w:val="en-US" w:eastAsia="zh-CN" w:bidi="ar-SA"/>
        </w:rPr>
        <w:t>瑞丽市北庙水库安置区勐卯街道姐勒村委会红光小组凤凰谷旅游景区电力建设项目</w:t>
      </w:r>
    </w:p>
    <w:p w14:paraId="0664B392">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cs="Times New Roman"/>
          <w:b/>
          <w:color w:val="auto"/>
          <w:spacing w:val="20"/>
          <w:kern w:val="2"/>
          <w:sz w:val="48"/>
          <w:szCs w:val="48"/>
          <w:highlight w:val="none"/>
          <w:lang w:val="en-US" w:eastAsia="zh-CN" w:bidi="ar-SA"/>
        </w:rPr>
      </w:pPr>
    </w:p>
    <w:p w14:paraId="693710E9">
      <w:pPr>
        <w:rPr>
          <w:color w:val="auto"/>
          <w:highlight w:val="none"/>
        </w:rPr>
      </w:pPr>
    </w:p>
    <w:p w14:paraId="6784BFF1">
      <w:pPr>
        <w:rPr>
          <w:color w:val="auto"/>
          <w:highlight w:val="none"/>
        </w:rPr>
      </w:pPr>
    </w:p>
    <w:p w14:paraId="76B766C2">
      <w:pPr>
        <w:pStyle w:val="22"/>
        <w:rPr>
          <w:rFonts w:hint="eastAsia"/>
          <w:color w:val="auto"/>
          <w:highlight w:val="none"/>
          <w:lang w:val="en-US" w:eastAsia="zh-CN"/>
        </w:rPr>
      </w:pPr>
    </w:p>
    <w:p w14:paraId="6C19B6EF">
      <w:pPr>
        <w:pStyle w:val="22"/>
        <w:rPr>
          <w:rFonts w:hint="eastAsia"/>
          <w:color w:val="auto"/>
          <w:highlight w:val="none"/>
          <w:lang w:val="en-US" w:eastAsia="zh-CN"/>
        </w:rPr>
      </w:pPr>
    </w:p>
    <w:p w14:paraId="0C9D5F8A">
      <w:pPr>
        <w:pStyle w:val="38"/>
        <w:rPr>
          <w:rFonts w:hint="eastAsia"/>
          <w:color w:val="auto"/>
          <w:highlight w:val="none"/>
          <w:lang w:val="en-US" w:eastAsia="zh-CN"/>
        </w:rPr>
      </w:pPr>
    </w:p>
    <w:p w14:paraId="4A2B8D97">
      <w:pPr>
        <w:rPr>
          <w:rFonts w:hint="eastAsia"/>
          <w:color w:val="auto"/>
          <w:highlight w:val="none"/>
          <w:lang w:val="en-US" w:eastAsia="zh-CN"/>
        </w:rPr>
      </w:pPr>
    </w:p>
    <w:p w14:paraId="2C81A9A3">
      <w:pPr>
        <w:rPr>
          <w:color w:val="auto"/>
          <w:highlight w:val="none"/>
        </w:rPr>
      </w:pPr>
    </w:p>
    <w:p w14:paraId="340B1F6C">
      <w:pPr>
        <w:rPr>
          <w:color w:val="auto"/>
          <w:highlight w:val="none"/>
        </w:rPr>
      </w:pPr>
    </w:p>
    <w:p w14:paraId="268A58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auto"/>
          <w:sz w:val="72"/>
          <w:szCs w:val="72"/>
          <w:highlight w:val="none"/>
        </w:rPr>
      </w:pPr>
      <w:r>
        <w:rPr>
          <w:rFonts w:hint="eastAsia" w:ascii="宋体" w:hAnsi="宋体"/>
          <w:b/>
          <w:color w:val="auto"/>
          <w:spacing w:val="20"/>
          <w:sz w:val="72"/>
          <w:szCs w:val="72"/>
          <w:highlight w:val="none"/>
        </w:rPr>
        <w:t>竞争性磋商文件</w:t>
      </w:r>
    </w:p>
    <w:p w14:paraId="6D6FF779">
      <w:pPr>
        <w:pStyle w:val="22"/>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jc w:val="center"/>
        <w:textAlignment w:val="auto"/>
        <w:rPr>
          <w:rFonts w:hint="default" w:ascii="宋体" w:hAnsi="宋体" w:eastAsia="宋体" w:cs="宋体"/>
          <w:b/>
          <w:bCs/>
          <w:color w:val="auto"/>
          <w:sz w:val="32"/>
          <w:highlight w:val="none"/>
          <w:lang w:val="en-US" w:eastAsia="zh-CN"/>
        </w:rPr>
      </w:pPr>
      <w:r>
        <w:rPr>
          <w:rFonts w:hint="eastAsia" w:ascii="宋体" w:hAnsi="宋体" w:eastAsia="宋体" w:cs="宋体"/>
          <w:b/>
          <w:bCs/>
          <w:color w:val="auto"/>
          <w:sz w:val="28"/>
          <w:szCs w:val="28"/>
          <w:highlight w:val="none"/>
        </w:rPr>
        <w:t>招标编号：</w:t>
      </w:r>
      <w:r>
        <w:rPr>
          <w:rFonts w:hint="eastAsia" w:ascii="宋体" w:hAnsi="宋体" w:cs="宋体"/>
          <w:b/>
          <w:bCs/>
          <w:color w:val="auto"/>
          <w:sz w:val="28"/>
          <w:szCs w:val="28"/>
          <w:highlight w:val="none"/>
          <w:lang w:eastAsia="zh-CN"/>
        </w:rPr>
        <w:t>YNLYZB-2026-86</w:t>
      </w:r>
    </w:p>
    <w:p w14:paraId="7344572B">
      <w:pPr>
        <w:snapToGrid w:val="0"/>
        <w:spacing w:line="360" w:lineRule="auto"/>
        <w:ind w:right="560"/>
        <w:rPr>
          <w:color w:val="auto"/>
          <w:highlight w:val="none"/>
        </w:rPr>
      </w:pPr>
      <w:r>
        <w:rPr>
          <w:rFonts w:hint="eastAsia" w:ascii="宋体" w:hAnsi="宋体" w:cs="宋体-18030"/>
          <w:color w:val="auto"/>
          <w:sz w:val="28"/>
          <w:szCs w:val="28"/>
          <w:highlight w:val="none"/>
        </w:rPr>
        <w:t xml:space="preserve">  </w:t>
      </w:r>
      <w:bookmarkStart w:id="0" w:name="_Toc8107_WPSOffice_Type1"/>
    </w:p>
    <w:p w14:paraId="52A98A6E">
      <w:pPr>
        <w:pStyle w:val="22"/>
        <w:rPr>
          <w:rFonts w:hint="eastAsia"/>
          <w:color w:val="auto"/>
          <w:highlight w:val="none"/>
          <w:lang w:val="en-US" w:eastAsia="zh-CN"/>
        </w:rPr>
      </w:pPr>
    </w:p>
    <w:p w14:paraId="1BF91B44">
      <w:pPr>
        <w:pStyle w:val="22"/>
        <w:rPr>
          <w:rFonts w:hint="eastAsia"/>
          <w:color w:val="auto"/>
          <w:highlight w:val="none"/>
          <w:lang w:val="en-US" w:eastAsia="zh-CN"/>
        </w:rPr>
      </w:pPr>
    </w:p>
    <w:p w14:paraId="0D3D24B2">
      <w:pPr>
        <w:pStyle w:val="22"/>
        <w:rPr>
          <w:rFonts w:hint="eastAsia"/>
          <w:color w:val="auto"/>
          <w:highlight w:val="none"/>
          <w:lang w:val="en-US" w:eastAsia="zh-CN"/>
        </w:rPr>
      </w:pPr>
    </w:p>
    <w:p w14:paraId="16971B32">
      <w:pPr>
        <w:pStyle w:val="22"/>
        <w:rPr>
          <w:rFonts w:hint="eastAsia"/>
          <w:color w:val="auto"/>
          <w:highlight w:val="none"/>
          <w:lang w:val="en-US" w:eastAsia="zh-CN"/>
        </w:rPr>
      </w:pPr>
    </w:p>
    <w:p w14:paraId="52E327CE">
      <w:pPr>
        <w:pStyle w:val="38"/>
        <w:rPr>
          <w:rFonts w:hint="eastAsia"/>
          <w:color w:val="auto"/>
          <w:highlight w:val="none"/>
          <w:lang w:val="en-US" w:eastAsia="zh-CN"/>
        </w:rPr>
      </w:pPr>
    </w:p>
    <w:p w14:paraId="2349BA72">
      <w:pPr>
        <w:pStyle w:val="22"/>
        <w:keepNext w:val="0"/>
        <w:keepLines w:val="0"/>
        <w:pageBreakBefore w:val="0"/>
        <w:widowControl w:val="0"/>
        <w:kinsoku/>
        <w:wordWrap/>
        <w:overflowPunct/>
        <w:topLinePunct w:val="0"/>
        <w:autoSpaceDE/>
        <w:autoSpaceDN/>
        <w:bidi w:val="0"/>
        <w:adjustRightInd/>
        <w:snapToGrid/>
        <w:spacing w:before="625" w:beforeLines="200" w:after="0" w:line="600" w:lineRule="exact"/>
        <w:ind w:firstLine="1205" w:firstLineChars="400"/>
        <w:textAlignment w:val="auto"/>
        <w:rPr>
          <w:rFonts w:hint="default"/>
          <w:b/>
          <w:color w:val="auto"/>
          <w:sz w:val="30"/>
          <w:szCs w:val="30"/>
          <w:highlight w:val="none"/>
          <w:lang w:val="en-US"/>
        </w:rPr>
      </w:pPr>
      <w:r>
        <w:rPr>
          <w:rFonts w:hint="eastAsia" w:hAnsi="宋体"/>
          <w:b/>
          <w:color w:val="auto"/>
          <w:sz w:val="30"/>
          <w:szCs w:val="30"/>
          <w:highlight w:val="none"/>
          <w:lang w:eastAsia="zh-CN"/>
        </w:rPr>
        <w:t>采</w:t>
      </w:r>
      <w:r>
        <w:rPr>
          <w:rFonts w:hint="eastAsia" w:hAnsi="宋体"/>
          <w:b/>
          <w:color w:val="auto"/>
          <w:sz w:val="30"/>
          <w:szCs w:val="30"/>
          <w:highlight w:val="none"/>
          <w:lang w:val="en-US" w:eastAsia="zh-CN"/>
        </w:rPr>
        <w:t xml:space="preserve">   </w:t>
      </w:r>
      <w:r>
        <w:rPr>
          <w:rFonts w:hint="eastAsia" w:hAnsi="宋体"/>
          <w:b/>
          <w:color w:val="auto"/>
          <w:sz w:val="30"/>
          <w:szCs w:val="30"/>
          <w:highlight w:val="none"/>
          <w:lang w:eastAsia="zh-CN"/>
        </w:rPr>
        <w:t>购</w:t>
      </w:r>
      <w:r>
        <w:rPr>
          <w:rFonts w:hint="eastAsia" w:hAnsi="宋体"/>
          <w:b/>
          <w:color w:val="auto"/>
          <w:sz w:val="30"/>
          <w:szCs w:val="30"/>
          <w:highlight w:val="none"/>
          <w:lang w:val="en-US" w:eastAsia="zh-CN"/>
        </w:rPr>
        <w:t xml:space="preserve">   </w:t>
      </w:r>
      <w:r>
        <w:rPr>
          <w:rFonts w:hint="eastAsia" w:hAnsi="宋体"/>
          <w:b/>
          <w:color w:val="auto"/>
          <w:sz w:val="30"/>
          <w:szCs w:val="30"/>
          <w:highlight w:val="none"/>
          <w:lang w:eastAsia="zh-CN"/>
        </w:rPr>
        <w:t>人：</w:t>
      </w:r>
      <w:r>
        <w:rPr>
          <w:rFonts w:hint="eastAsia" w:hAnsi="宋体"/>
          <w:b/>
          <w:color w:val="auto"/>
          <w:sz w:val="30"/>
          <w:szCs w:val="30"/>
          <w:highlight w:val="none"/>
          <w:lang w:val="en-US" w:eastAsia="zh-CN"/>
        </w:rPr>
        <w:t>瑞丽市搬迁安置办公室</w:t>
      </w:r>
      <w:r>
        <w:rPr>
          <w:rFonts w:hint="default"/>
          <w:b/>
          <w:color w:val="auto"/>
          <w:sz w:val="30"/>
          <w:szCs w:val="30"/>
          <w:highlight w:val="none"/>
          <w:lang w:val="en-US" w:eastAsia="zh-CN"/>
        </w:rPr>
        <w:t xml:space="preserve">  </w:t>
      </w:r>
      <w:r>
        <w:rPr>
          <w:rFonts w:hint="eastAsia"/>
          <w:b/>
          <w:color w:val="auto"/>
          <w:sz w:val="30"/>
          <w:szCs w:val="30"/>
          <w:highlight w:val="none"/>
          <w:lang w:val="en-US" w:eastAsia="zh-CN"/>
        </w:rPr>
        <w:t xml:space="preserve"> </w:t>
      </w:r>
      <w:r>
        <w:rPr>
          <w:rFonts w:hint="default"/>
          <w:b/>
          <w:color w:val="auto"/>
          <w:sz w:val="30"/>
          <w:szCs w:val="30"/>
          <w:highlight w:val="none"/>
          <w:lang w:val="en-US" w:eastAsia="zh-CN"/>
        </w:rPr>
        <w:t xml:space="preserve">      </w:t>
      </w:r>
      <w:r>
        <w:rPr>
          <w:rFonts w:hint="eastAsia"/>
          <w:b/>
          <w:color w:val="auto"/>
          <w:sz w:val="30"/>
          <w:szCs w:val="30"/>
          <w:highlight w:val="none"/>
          <w:lang w:val="en-US" w:eastAsia="zh-CN"/>
        </w:rPr>
        <w:t xml:space="preserve"> </w:t>
      </w:r>
      <w:r>
        <w:rPr>
          <w:rFonts w:hint="default"/>
          <w:b/>
          <w:color w:val="auto"/>
          <w:sz w:val="30"/>
          <w:szCs w:val="30"/>
          <w:highlight w:val="none"/>
          <w:lang w:val="en-US" w:eastAsia="zh-CN"/>
        </w:rPr>
        <w:t xml:space="preserve">  </w:t>
      </w:r>
    </w:p>
    <w:p w14:paraId="47D84132">
      <w:pPr>
        <w:pStyle w:val="22"/>
        <w:keepNext w:val="0"/>
        <w:keepLines w:val="0"/>
        <w:pageBreakBefore w:val="0"/>
        <w:widowControl w:val="0"/>
        <w:kinsoku/>
        <w:wordWrap/>
        <w:overflowPunct/>
        <w:topLinePunct w:val="0"/>
        <w:autoSpaceDE/>
        <w:autoSpaceDN/>
        <w:bidi w:val="0"/>
        <w:adjustRightInd/>
        <w:snapToGrid/>
        <w:spacing w:before="625" w:beforeLines="200" w:after="0" w:line="600" w:lineRule="exact"/>
        <w:ind w:firstLine="1205" w:firstLineChars="400"/>
        <w:textAlignment w:val="auto"/>
        <w:rPr>
          <w:rFonts w:hint="eastAsia" w:hAnsi="宋体"/>
          <w:b/>
          <w:color w:val="auto"/>
          <w:sz w:val="30"/>
          <w:szCs w:val="30"/>
          <w:highlight w:val="none"/>
          <w:lang w:eastAsia="zh-CN"/>
        </w:rPr>
      </w:pPr>
      <w:r>
        <w:rPr>
          <w:rFonts w:hint="eastAsia" w:hAnsi="宋体"/>
          <w:b/>
          <w:color w:val="auto"/>
          <w:sz w:val="30"/>
          <w:szCs w:val="30"/>
          <w:highlight w:val="none"/>
          <w:lang w:eastAsia="zh-CN"/>
        </w:rPr>
        <w:t>采购代理机构</w:t>
      </w:r>
      <w:r>
        <w:rPr>
          <w:rFonts w:hint="eastAsia" w:hAnsi="宋体"/>
          <w:b/>
          <w:color w:val="auto"/>
          <w:sz w:val="30"/>
          <w:szCs w:val="30"/>
          <w:highlight w:val="none"/>
        </w:rPr>
        <w:t>：</w:t>
      </w:r>
      <w:r>
        <w:rPr>
          <w:rFonts w:hint="eastAsia" w:hAnsi="宋体"/>
          <w:b/>
          <w:color w:val="auto"/>
          <w:sz w:val="30"/>
          <w:szCs w:val="30"/>
          <w:highlight w:val="none"/>
          <w:lang w:eastAsia="zh-CN"/>
        </w:rPr>
        <w:t>云南立友工程咨询有限公司</w:t>
      </w:r>
    </w:p>
    <w:p w14:paraId="5756CADE">
      <w:pPr>
        <w:pStyle w:val="22"/>
        <w:keepNext w:val="0"/>
        <w:keepLines w:val="0"/>
        <w:pageBreakBefore w:val="0"/>
        <w:widowControl w:val="0"/>
        <w:kinsoku/>
        <w:wordWrap/>
        <w:overflowPunct/>
        <w:topLinePunct w:val="0"/>
        <w:autoSpaceDE/>
        <w:autoSpaceDN/>
        <w:bidi w:val="0"/>
        <w:adjustRightInd/>
        <w:snapToGrid/>
        <w:spacing w:before="625" w:beforeLines="200" w:after="0" w:line="600" w:lineRule="exact"/>
        <w:ind w:firstLine="1205" w:firstLineChars="400"/>
        <w:textAlignment w:val="auto"/>
        <w:rPr>
          <w:rFonts w:ascii="宋体" w:hAnsi="宋体" w:cs="宋体"/>
          <w:b/>
          <w:bCs/>
          <w:color w:val="auto"/>
          <w:sz w:val="30"/>
          <w:szCs w:val="30"/>
          <w:highlight w:val="none"/>
        </w:rPr>
      </w:pPr>
      <w:r>
        <w:rPr>
          <w:rFonts w:hint="eastAsia" w:hAnsi="宋体"/>
          <w:b/>
          <w:color w:val="auto"/>
          <w:sz w:val="30"/>
          <w:szCs w:val="30"/>
          <w:highlight w:val="none"/>
        </w:rPr>
        <w:t xml:space="preserve">日    </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期：</w:t>
      </w:r>
      <w:r>
        <w:rPr>
          <w:rFonts w:hint="eastAsia" w:hAnsi="宋体" w:cs="微软雅黑"/>
          <w:b/>
          <w:color w:val="auto"/>
          <w:spacing w:val="0"/>
          <w:sz w:val="30"/>
          <w:szCs w:val="30"/>
          <w:highlight w:val="none"/>
          <w:lang w:val="en-US" w:eastAsia="zh-CN"/>
        </w:rPr>
        <w:t>2026</w:t>
      </w:r>
      <w:r>
        <w:rPr>
          <w:rFonts w:hint="eastAsia" w:hAnsi="宋体" w:cs="微软雅黑"/>
          <w:b/>
          <w:color w:val="auto"/>
          <w:spacing w:val="0"/>
          <w:sz w:val="30"/>
          <w:szCs w:val="30"/>
          <w:highlight w:val="none"/>
        </w:rPr>
        <w:t>年</w:t>
      </w:r>
      <w:r>
        <w:rPr>
          <w:rFonts w:hint="eastAsia" w:hAnsi="宋体" w:cs="微软雅黑"/>
          <w:b/>
          <w:color w:val="auto"/>
          <w:spacing w:val="0"/>
          <w:sz w:val="30"/>
          <w:szCs w:val="30"/>
          <w:highlight w:val="none"/>
          <w:lang w:val="en-US" w:eastAsia="zh-CN"/>
        </w:rPr>
        <w:t>5</w:t>
      </w:r>
      <w:r>
        <w:rPr>
          <w:rFonts w:hint="eastAsia" w:hAnsi="宋体" w:cs="微软雅黑"/>
          <w:b/>
          <w:color w:val="auto"/>
          <w:spacing w:val="0"/>
          <w:sz w:val="30"/>
          <w:szCs w:val="30"/>
          <w:highlight w:val="none"/>
        </w:rPr>
        <w:t>月</w:t>
      </w:r>
    </w:p>
    <w:p w14:paraId="683F0F02">
      <w:pPr>
        <w:pStyle w:val="21"/>
        <w:ind w:left="0" w:leftChars="0" w:firstLine="0" w:firstLineChars="0"/>
        <w:rPr>
          <w:rFonts w:hint="eastAsia"/>
          <w:color w:val="auto"/>
          <w:highlight w:val="none"/>
        </w:rPr>
        <w:sectPr>
          <w:headerReference r:id="rId3" w:type="default"/>
          <w:footerReference r:id="rId4" w:type="default"/>
          <w:pgSz w:w="11906" w:h="16838"/>
          <w:pgMar w:top="1440" w:right="1080" w:bottom="1440" w:left="1080" w:header="851" w:footer="992" w:gutter="0"/>
          <w:pgNumType w:start="1"/>
          <w:cols w:space="720" w:num="1"/>
          <w:titlePg/>
          <w:docGrid w:type="lines" w:linePitch="312" w:charSpace="0"/>
        </w:sectPr>
      </w:pPr>
    </w:p>
    <w:p w14:paraId="2FAD0798">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bookmarkEnd w:id="0"/>
    <w:p w14:paraId="025D53AD">
      <w:pPr>
        <w:pStyle w:val="17"/>
        <w:keepNext w:val="0"/>
        <w:keepLines w:val="0"/>
        <w:pageBreakBefore w:val="0"/>
        <w:widowControl w:val="0"/>
        <w:tabs>
          <w:tab w:val="right" w:leader="dot" w:pos="9746"/>
        </w:tabs>
        <w:kinsoku/>
        <w:wordWrap/>
        <w:overflowPunct/>
        <w:topLinePunct w:val="0"/>
        <w:autoSpaceDE/>
        <w:autoSpaceDN/>
        <w:bidi w:val="0"/>
        <w:adjustRightInd/>
        <w:snapToGrid/>
        <w:spacing w:line="760" w:lineRule="exact"/>
        <w:ind w:firstLine="241" w:firstLineChars="1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 HYPERLINK \l _Toc11939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
          <w:bCs/>
          <w:color w:val="auto"/>
          <w:sz w:val="24"/>
          <w:szCs w:val="24"/>
          <w:highlight w:val="none"/>
        </w:rPr>
        <w:t>第一章 竞争性磋商公告</w:t>
      </w:r>
      <w:r>
        <w:rPr>
          <w:rFonts w:hint="eastAsia" w:asciiTheme="minorEastAsia" w:hAnsiTheme="minorEastAsia" w:eastAsiaTheme="minorEastAsia" w:cstheme="minorEastAsia"/>
          <w:b/>
          <w:bCs/>
          <w:color w:val="auto"/>
          <w:sz w:val="24"/>
          <w:szCs w:val="24"/>
          <w:highlight w:val="none"/>
        </w:rPr>
        <w:fldChar w:fldCharType="end"/>
      </w:r>
      <w:r>
        <w:rPr>
          <w:rFonts w:hint="eastAsia" w:asciiTheme="minorEastAsia" w:hAnsiTheme="minorEastAsia" w:eastAsiaTheme="minorEastAsia" w:cstheme="minorEastAsia"/>
          <w:b/>
          <w:bCs/>
          <w:color w:val="auto"/>
          <w:sz w:val="24"/>
          <w:szCs w:val="24"/>
          <w:highlight w:val="none"/>
          <w:lang w:val="en-US" w:eastAsia="zh-CN"/>
        </w:rPr>
        <w:t>.....................................................1</w:t>
      </w:r>
    </w:p>
    <w:p w14:paraId="5C45B0AD">
      <w:pPr>
        <w:pStyle w:val="17"/>
        <w:keepNext w:val="0"/>
        <w:keepLines w:val="0"/>
        <w:pageBreakBefore w:val="0"/>
        <w:widowControl w:val="0"/>
        <w:tabs>
          <w:tab w:val="right" w:leader="dot" w:pos="9746"/>
        </w:tabs>
        <w:kinsoku/>
        <w:wordWrap/>
        <w:overflowPunct/>
        <w:topLinePunct w:val="0"/>
        <w:autoSpaceDE/>
        <w:autoSpaceDN/>
        <w:bidi w:val="0"/>
        <w:adjustRightInd/>
        <w:snapToGrid/>
        <w:spacing w:line="760" w:lineRule="exact"/>
        <w:ind w:firstLine="241" w:firstLineChars="1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第二章 供应商须知.........................................................6</w:t>
      </w:r>
    </w:p>
    <w:p w14:paraId="15CF311F">
      <w:pPr>
        <w:pStyle w:val="17"/>
        <w:keepNext w:val="0"/>
        <w:keepLines w:val="0"/>
        <w:pageBreakBefore w:val="0"/>
        <w:widowControl w:val="0"/>
        <w:tabs>
          <w:tab w:val="right" w:leader="dot" w:pos="9746"/>
        </w:tabs>
        <w:kinsoku/>
        <w:wordWrap/>
        <w:overflowPunct/>
        <w:topLinePunct w:val="0"/>
        <w:autoSpaceDE/>
        <w:autoSpaceDN/>
        <w:bidi w:val="0"/>
        <w:adjustRightInd/>
        <w:snapToGrid/>
        <w:spacing w:line="760" w:lineRule="exact"/>
        <w:ind w:firstLine="241" w:firstLineChars="1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第三章 采购需求..........................................................27</w:t>
      </w:r>
    </w:p>
    <w:p w14:paraId="1E8574E0">
      <w:pPr>
        <w:pStyle w:val="17"/>
        <w:keepNext w:val="0"/>
        <w:keepLines w:val="0"/>
        <w:pageBreakBefore w:val="0"/>
        <w:widowControl w:val="0"/>
        <w:tabs>
          <w:tab w:val="right" w:leader="dot" w:pos="9746"/>
        </w:tabs>
        <w:kinsoku/>
        <w:wordWrap/>
        <w:overflowPunct/>
        <w:topLinePunct w:val="0"/>
        <w:autoSpaceDE/>
        <w:autoSpaceDN/>
        <w:bidi w:val="0"/>
        <w:adjustRightInd/>
        <w:snapToGrid/>
        <w:spacing w:line="760" w:lineRule="exact"/>
        <w:ind w:firstLine="241" w:firstLineChars="10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第四章 评审办法..........................................................30</w:t>
      </w:r>
    </w:p>
    <w:p w14:paraId="3945FC9F">
      <w:pPr>
        <w:pStyle w:val="17"/>
        <w:keepNext w:val="0"/>
        <w:keepLines w:val="0"/>
        <w:pageBreakBefore w:val="0"/>
        <w:widowControl w:val="0"/>
        <w:tabs>
          <w:tab w:val="right" w:leader="dot" w:pos="9746"/>
        </w:tabs>
        <w:kinsoku/>
        <w:wordWrap/>
        <w:overflowPunct/>
        <w:topLinePunct w:val="0"/>
        <w:autoSpaceDE/>
        <w:autoSpaceDN/>
        <w:bidi w:val="0"/>
        <w:adjustRightInd/>
        <w:snapToGrid/>
        <w:spacing w:line="760" w:lineRule="exact"/>
        <w:ind w:firstLine="241" w:firstLineChars="10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第五章 合同条款及格式....................................................41</w:t>
      </w:r>
    </w:p>
    <w:p w14:paraId="1C9A4B96">
      <w:pPr>
        <w:pStyle w:val="17"/>
        <w:keepNext w:val="0"/>
        <w:keepLines w:val="0"/>
        <w:pageBreakBefore w:val="0"/>
        <w:widowControl w:val="0"/>
        <w:tabs>
          <w:tab w:val="right" w:leader="dot" w:pos="9746"/>
        </w:tabs>
        <w:kinsoku/>
        <w:wordWrap/>
        <w:overflowPunct/>
        <w:topLinePunct w:val="0"/>
        <w:autoSpaceDE/>
        <w:autoSpaceDN/>
        <w:bidi w:val="0"/>
        <w:adjustRightInd/>
        <w:snapToGrid/>
        <w:spacing w:line="760" w:lineRule="exact"/>
        <w:ind w:firstLine="241" w:firstLineChars="10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第六章 竞争性磋商响应文件格式............................................67</w:t>
      </w:r>
    </w:p>
    <w:p w14:paraId="58193CE5">
      <w:pPr>
        <w:outlineLvl w:val="0"/>
        <w:rPr>
          <w:rFonts w:ascii="宋体" w:hAnsi="宋体" w:cs="宋体"/>
          <w:color w:val="auto"/>
          <w:sz w:val="48"/>
          <w:szCs w:val="56"/>
          <w:highlight w:val="none"/>
        </w:rPr>
      </w:pPr>
    </w:p>
    <w:p w14:paraId="5A2974F4">
      <w:pPr>
        <w:rPr>
          <w:rFonts w:ascii="宋体" w:hAnsi="宋体" w:cs="宋体"/>
          <w:color w:val="auto"/>
          <w:sz w:val="48"/>
          <w:szCs w:val="56"/>
          <w:highlight w:val="none"/>
        </w:rPr>
      </w:pPr>
    </w:p>
    <w:p w14:paraId="0CAD9626">
      <w:pPr>
        <w:rPr>
          <w:rFonts w:ascii="宋体" w:hAnsi="宋体" w:cs="宋体"/>
          <w:color w:val="auto"/>
          <w:sz w:val="28"/>
          <w:szCs w:val="36"/>
          <w:highlight w:val="none"/>
        </w:rPr>
      </w:pPr>
    </w:p>
    <w:p w14:paraId="3B3CC654">
      <w:pPr>
        <w:rPr>
          <w:rFonts w:ascii="宋体" w:hAnsi="宋体" w:cs="宋体"/>
          <w:color w:val="auto"/>
          <w:sz w:val="28"/>
          <w:szCs w:val="36"/>
          <w:highlight w:val="none"/>
        </w:rPr>
      </w:pPr>
    </w:p>
    <w:p w14:paraId="26ECF0A7">
      <w:pPr>
        <w:rPr>
          <w:rFonts w:ascii="宋体" w:hAnsi="宋体" w:cs="宋体"/>
          <w:color w:val="auto"/>
          <w:sz w:val="28"/>
          <w:szCs w:val="36"/>
          <w:highlight w:val="none"/>
        </w:rPr>
      </w:pPr>
    </w:p>
    <w:p w14:paraId="743D7867">
      <w:pPr>
        <w:rPr>
          <w:rFonts w:ascii="宋体" w:hAnsi="宋体" w:cs="宋体"/>
          <w:color w:val="auto"/>
          <w:sz w:val="28"/>
          <w:szCs w:val="36"/>
          <w:highlight w:val="none"/>
        </w:rPr>
      </w:pPr>
    </w:p>
    <w:p w14:paraId="3F1037D5">
      <w:pPr>
        <w:rPr>
          <w:rFonts w:ascii="宋体" w:hAnsi="宋体" w:cs="宋体"/>
          <w:color w:val="auto"/>
          <w:sz w:val="28"/>
          <w:szCs w:val="36"/>
          <w:highlight w:val="none"/>
        </w:rPr>
      </w:pPr>
    </w:p>
    <w:p w14:paraId="1E08D1E4">
      <w:pPr>
        <w:rPr>
          <w:rFonts w:ascii="宋体" w:hAnsi="宋体" w:cs="宋体"/>
          <w:color w:val="auto"/>
          <w:sz w:val="28"/>
          <w:szCs w:val="36"/>
          <w:highlight w:val="none"/>
        </w:rPr>
      </w:pPr>
    </w:p>
    <w:p w14:paraId="77299F91">
      <w:pPr>
        <w:rPr>
          <w:rFonts w:ascii="宋体" w:hAnsi="宋体" w:cs="宋体"/>
          <w:color w:val="auto"/>
          <w:sz w:val="28"/>
          <w:szCs w:val="36"/>
          <w:highlight w:val="none"/>
        </w:rPr>
      </w:pPr>
    </w:p>
    <w:p w14:paraId="63EB7CDE">
      <w:pPr>
        <w:pStyle w:val="22"/>
        <w:rPr>
          <w:rFonts w:ascii="宋体" w:hAnsi="宋体" w:cs="宋体"/>
          <w:color w:val="auto"/>
          <w:sz w:val="28"/>
          <w:szCs w:val="36"/>
          <w:highlight w:val="none"/>
        </w:rPr>
      </w:pPr>
    </w:p>
    <w:p w14:paraId="06467A70">
      <w:pPr>
        <w:rPr>
          <w:color w:val="auto"/>
          <w:highlight w:val="none"/>
        </w:rPr>
      </w:pPr>
    </w:p>
    <w:p w14:paraId="078C0C91">
      <w:pPr>
        <w:pStyle w:val="41"/>
        <w:rPr>
          <w:rFonts w:ascii="宋体" w:hAnsi="宋体" w:cs="宋体"/>
          <w:b/>
          <w:bCs/>
          <w:color w:val="auto"/>
          <w:sz w:val="32"/>
          <w:szCs w:val="40"/>
          <w:highlight w:val="none"/>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bookmarkStart w:id="1" w:name="_Toc3891_WPSOffice_Level1"/>
    </w:p>
    <w:bookmarkEnd w:id="1"/>
    <w:p w14:paraId="64D459E6">
      <w:pPr>
        <w:pStyle w:val="3"/>
        <w:keepNext/>
        <w:keepLines/>
        <w:pageBreakBefore w:val="0"/>
        <w:widowControl w:val="0"/>
        <w:tabs>
          <w:tab w:val="left" w:pos="0"/>
        </w:tabs>
        <w:kinsoku/>
        <w:wordWrap/>
        <w:overflowPunct/>
        <w:topLinePunct w:val="0"/>
        <w:autoSpaceDE w:val="0"/>
        <w:autoSpaceDN w:val="0"/>
        <w:bidi w:val="0"/>
        <w:adjustRightInd w:val="0"/>
        <w:snapToGrid/>
        <w:spacing w:before="0" w:after="157" w:afterLines="50" w:line="240" w:lineRule="auto"/>
        <w:jc w:val="center"/>
        <w:textAlignment w:val="auto"/>
        <w:rPr>
          <w:rFonts w:ascii="宋体" w:hAnsi="宋体" w:eastAsia="宋体"/>
          <w:color w:val="auto"/>
          <w:sz w:val="28"/>
          <w:szCs w:val="28"/>
          <w:highlight w:val="none"/>
        </w:rPr>
      </w:pPr>
      <w:r>
        <w:rPr>
          <w:rFonts w:hint="eastAsia" w:ascii="宋体" w:hAnsi="宋体" w:eastAsia="宋体"/>
          <w:color w:val="auto"/>
          <w:highlight w:val="none"/>
        </w:rPr>
        <w:t>第一章</w:t>
      </w:r>
      <w:bookmarkStart w:id="2" w:name="_Toc28359011"/>
      <w:bookmarkStart w:id="3" w:name="_Toc35393797"/>
      <w:r>
        <w:rPr>
          <w:rFonts w:hint="eastAsia" w:ascii="宋体" w:hAnsi="宋体"/>
          <w:color w:val="auto"/>
          <w:highlight w:val="none"/>
          <w:lang w:val="en-US" w:eastAsia="zh-CN"/>
        </w:rPr>
        <w:t xml:space="preserve"> </w:t>
      </w:r>
      <w:r>
        <w:rPr>
          <w:rFonts w:hint="eastAsia" w:ascii="宋体" w:hAnsi="宋体" w:eastAsia="宋体"/>
          <w:color w:val="auto"/>
          <w:highlight w:val="none"/>
        </w:rPr>
        <w:t>竞争性磋商公告</w:t>
      </w:r>
      <w:bookmarkEnd w:id="2"/>
      <w:bookmarkEnd w:id="3"/>
    </w:p>
    <w:p w14:paraId="269526AA">
      <w:pPr>
        <w:pBdr>
          <w:top w:val="single" w:color="auto" w:sz="4" w:space="1"/>
          <w:left w:val="single" w:color="auto" w:sz="4" w:space="4"/>
          <w:bottom w:val="single" w:color="auto" w:sz="4" w:space="1"/>
          <w:right w:val="single" w:color="auto" w:sz="4" w:space="4"/>
        </w:pBd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7812F0B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瑞丽市北庙水库安置区勐卯街道姐勒村委会红光小组凤凰谷旅游景区电力建设项目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val="en-US" w:eastAsia="zh-CN"/>
        </w:rPr>
        <w:t>“政府采购云平台”（https://www.zcygov.cn/)获取采购文件</w:t>
      </w:r>
      <w:r>
        <w:rPr>
          <w:rFonts w:hint="eastAsia" w:ascii="宋体" w:hAnsi="宋体" w:eastAsia="宋体" w:cs="宋体"/>
          <w:color w:val="auto"/>
          <w:sz w:val="21"/>
          <w:szCs w:val="21"/>
          <w:highlight w:val="none"/>
        </w:rPr>
        <w:t>，并于</w:t>
      </w:r>
      <w:bookmarkStart w:id="799" w:name="_GoBack"/>
      <w:bookmarkEnd w:id="799"/>
      <w:r>
        <w:rPr>
          <w:rFonts w:hint="eastAsia" w:ascii="宋体" w:hAnsi="宋体" w:cs="宋体"/>
          <w:bCs/>
          <w:color w:val="auto"/>
          <w:sz w:val="21"/>
          <w:szCs w:val="21"/>
          <w:highlight w:val="none"/>
          <w:lang w:val="en-US" w:eastAsia="zh-CN"/>
        </w:rPr>
        <w:t>2026年5月26日15时00分</w:t>
      </w:r>
      <w:r>
        <w:rPr>
          <w:rFonts w:hint="eastAsia" w:ascii="宋体" w:hAnsi="宋体" w:eastAsia="宋体" w:cs="宋体"/>
          <w:bCs/>
          <w:color w:val="auto"/>
          <w:sz w:val="21"/>
          <w:szCs w:val="21"/>
          <w:highlight w:val="none"/>
        </w:rPr>
        <w:t>（北京时间）前</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ascii="宋体" w:hAnsi="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w:t>
      </w:r>
      <w:r>
        <w:rPr>
          <w:rFonts w:hint="eastAsia" w:ascii="宋体" w:hAnsi="宋体" w:eastAsia="宋体" w:cs="宋体"/>
          <w:color w:val="auto"/>
          <w:sz w:val="21"/>
          <w:szCs w:val="21"/>
          <w:highlight w:val="none"/>
        </w:rPr>
        <w:t>。</w:t>
      </w:r>
    </w:p>
    <w:p w14:paraId="6789F04D">
      <w:pPr>
        <w:pStyle w:val="4"/>
        <w:keepNext/>
        <w:keepLines/>
        <w:pageBreakBefore w:val="0"/>
        <w:widowControl w:val="0"/>
        <w:kinsoku/>
        <w:wordWrap/>
        <w:overflowPunct/>
        <w:topLinePunct w:val="0"/>
        <w:autoSpaceDE/>
        <w:autoSpaceDN/>
        <w:bidi w:val="0"/>
        <w:adjustRightInd/>
        <w:snapToGrid/>
        <w:spacing w:after="0" w:line="490" w:lineRule="exact"/>
        <w:jc w:val="left"/>
        <w:textAlignment w:val="auto"/>
        <w:rPr>
          <w:rFonts w:hint="eastAsia" w:ascii="宋体" w:hAnsi="宋体" w:eastAsia="宋体" w:cs="宋体"/>
          <w:bCs w:val="0"/>
          <w:color w:val="auto"/>
          <w:sz w:val="21"/>
          <w:szCs w:val="21"/>
          <w:highlight w:val="none"/>
        </w:rPr>
      </w:pPr>
      <w:bookmarkStart w:id="4" w:name="_Toc35393629"/>
      <w:bookmarkStart w:id="5" w:name="_Toc35393798"/>
      <w:bookmarkStart w:id="6" w:name="_Toc28359089"/>
      <w:bookmarkStart w:id="7" w:name="_Toc28359012"/>
      <w:r>
        <w:rPr>
          <w:rFonts w:hint="eastAsia" w:ascii="宋体" w:hAnsi="宋体" w:eastAsia="宋体" w:cs="宋体"/>
          <w:bCs w:val="0"/>
          <w:color w:val="auto"/>
          <w:sz w:val="21"/>
          <w:szCs w:val="21"/>
          <w:highlight w:val="none"/>
        </w:rPr>
        <w:t>一、项目基本情况</w:t>
      </w:r>
      <w:bookmarkEnd w:id="4"/>
      <w:bookmarkEnd w:id="5"/>
      <w:bookmarkEnd w:id="6"/>
      <w:bookmarkEnd w:id="7"/>
    </w:p>
    <w:p w14:paraId="20D43F50">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color w:val="auto"/>
          <w:sz w:val="21"/>
          <w:szCs w:val="21"/>
          <w:highlight w:val="none"/>
        </w:rPr>
      </w:pPr>
      <w:bookmarkStart w:id="8" w:name="_Toc35393630"/>
      <w:bookmarkStart w:id="9" w:name="_Toc28359013"/>
      <w:bookmarkStart w:id="10" w:name="_Toc35393799"/>
      <w:bookmarkStart w:id="11" w:name="_Toc28359090"/>
      <w:r>
        <w:rPr>
          <w:rFonts w:hint="eastAsia" w:ascii="宋体" w:hAnsi="宋体" w:cs="宋体"/>
          <w:color w:val="auto"/>
          <w:sz w:val="21"/>
          <w:szCs w:val="21"/>
          <w:highlight w:val="none"/>
          <w:lang w:eastAsia="zh-CN"/>
        </w:rPr>
        <w:t>项目编</w:t>
      </w:r>
      <w:r>
        <w:rPr>
          <w:rFonts w:hint="eastAsia" w:ascii="宋体" w:hAnsi="宋体" w:eastAsia="宋体" w:cs="宋体"/>
          <w:color w:val="auto"/>
          <w:sz w:val="21"/>
          <w:szCs w:val="21"/>
          <w:highlight w:val="none"/>
        </w:rPr>
        <w:t>号</w:t>
      </w:r>
      <w:r>
        <w:rPr>
          <w:rFonts w:hint="eastAsia" w:ascii="宋体" w:hAnsi="宋体" w:cs="宋体"/>
          <w:color w:val="auto"/>
          <w:sz w:val="21"/>
          <w:szCs w:val="21"/>
          <w:highlight w:val="none"/>
          <w:lang w:eastAsia="zh-CN"/>
        </w:rPr>
        <w:t>：4533102JH202600468</w:t>
      </w:r>
    </w:p>
    <w:p w14:paraId="016BBEA6">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YNLYZB-2026-86</w:t>
      </w:r>
    </w:p>
    <w:p w14:paraId="0D4BA610">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瑞丽市</w:t>
      </w:r>
      <w:r>
        <w:rPr>
          <w:rFonts w:hint="eastAsia" w:ascii="宋体" w:hAnsi="宋体" w:eastAsia="宋体" w:cs="宋体"/>
          <w:color w:val="auto"/>
          <w:sz w:val="21"/>
          <w:szCs w:val="21"/>
          <w:highlight w:val="none"/>
        </w:rPr>
        <w:t>北庙水库安置区勐卯街道姐勒村委会红光小组凤凰谷旅游景区电力建设项目</w:t>
      </w:r>
    </w:p>
    <w:p w14:paraId="517CA74C">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采购方式：□竞争性谈判 ☑竞争性磋商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询价</w:t>
      </w:r>
    </w:p>
    <w:p w14:paraId="19963043">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1619225.53元</w:t>
      </w:r>
    </w:p>
    <w:p w14:paraId="41D10CB8">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最高限价：1</w:t>
      </w:r>
      <w:r>
        <w:rPr>
          <w:rFonts w:hint="default" w:ascii="宋体" w:hAnsi="宋体" w:cs="宋体"/>
          <w:color w:val="auto"/>
          <w:sz w:val="21"/>
          <w:szCs w:val="21"/>
          <w:highlight w:val="none"/>
          <w:lang w:val="en-US" w:eastAsia="zh-CN"/>
        </w:rPr>
        <w:t>619225.53</w:t>
      </w:r>
      <w:r>
        <w:rPr>
          <w:rFonts w:hint="eastAsia" w:ascii="宋体" w:hAnsi="宋体" w:cs="宋体"/>
          <w:color w:val="auto"/>
          <w:sz w:val="21"/>
          <w:szCs w:val="21"/>
          <w:highlight w:val="none"/>
          <w:lang w:val="en-US" w:eastAsia="zh-CN"/>
        </w:rPr>
        <w:t>元（即招标控制价）</w:t>
      </w:r>
    </w:p>
    <w:p w14:paraId="2A2FB9F1">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r>
        <w:rPr>
          <w:rFonts w:hint="eastAsia" w:ascii="宋体" w:hAnsi="宋体" w:cs="宋体"/>
          <w:color w:val="auto"/>
          <w:sz w:val="21"/>
          <w:szCs w:val="21"/>
          <w:highlight w:val="none"/>
          <w:lang w:eastAsia="zh-CN"/>
        </w:rPr>
        <w:t>完成瑞丽市北庙水库安置区勐卯街道姐勒村委会红光小组凤凰谷旅游景区电力建设项目，本次新装箱变电源由变电站110kV允当变电站10KV允独Ⅱ回路水库支线一级站支线T芒岗村支线N014杆T接供电，主要建设内容为新装315kVA组合式箱变2台，新建15米电杆13基等工程量清单中的全部内容。</w:t>
      </w:r>
    </w:p>
    <w:p w14:paraId="37CF0875">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质量标准：</w:t>
      </w:r>
      <w:r>
        <w:rPr>
          <w:rFonts w:hint="eastAsia" w:ascii="宋体" w:hAnsi="宋体" w:cs="宋体"/>
          <w:color w:val="auto"/>
          <w:sz w:val="21"/>
          <w:szCs w:val="21"/>
          <w:highlight w:val="none"/>
          <w:lang w:val="en-US" w:eastAsia="zh-CN"/>
        </w:rPr>
        <w:t>工程质量符合国家、地方、行业相关规范、条例及技术标准及验收要求，满足采购人需求，一次性验收合格。</w:t>
      </w:r>
    </w:p>
    <w:p w14:paraId="6A064F75">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120日历天。</w:t>
      </w:r>
    </w:p>
    <w:p w14:paraId="0A2FCFCE">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lang w:val="en-US" w:eastAsia="zh-CN"/>
        </w:rPr>
        <w:t>否</w:t>
      </w:r>
      <w:r>
        <w:rPr>
          <w:rFonts w:hint="eastAsia" w:ascii="宋体" w:hAnsi="宋体" w:cs="宋体"/>
          <w:color w:val="auto"/>
          <w:sz w:val="21"/>
          <w:szCs w:val="21"/>
          <w:highlight w:val="none"/>
          <w:lang w:eastAsia="zh-CN"/>
        </w:rPr>
        <w:t>）接受联合体。</w:t>
      </w:r>
    </w:p>
    <w:p w14:paraId="7AF053F7">
      <w:pPr>
        <w:pStyle w:val="4"/>
        <w:keepNext/>
        <w:keepLines/>
        <w:pageBreakBefore w:val="0"/>
        <w:widowControl w:val="0"/>
        <w:kinsoku/>
        <w:wordWrap/>
        <w:overflowPunct/>
        <w:topLinePunct w:val="0"/>
        <w:autoSpaceDE/>
        <w:autoSpaceDN/>
        <w:bidi w:val="0"/>
        <w:adjustRightInd/>
        <w:snapToGrid/>
        <w:spacing w:after="0" w:line="490" w:lineRule="exact"/>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二、申请人的资格要求</w:t>
      </w:r>
      <w:bookmarkEnd w:id="8"/>
      <w:bookmarkEnd w:id="9"/>
      <w:bookmarkEnd w:id="10"/>
      <w:bookmarkEnd w:id="11"/>
    </w:p>
    <w:p w14:paraId="16416C9D">
      <w:pPr>
        <w:keepNext w:val="0"/>
        <w:keepLines w:val="0"/>
        <w:pageBreakBefore w:val="0"/>
        <w:kinsoku/>
        <w:wordWrap/>
        <w:topLinePunct w:val="0"/>
        <w:bidi w:val="0"/>
        <w:snapToGrid/>
        <w:spacing w:line="490" w:lineRule="exact"/>
        <w:ind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1.满足《中华人民共和国政府采购法》第二十二条规定</w:t>
      </w:r>
      <w:bookmarkStart w:id="12" w:name="_Toc28359091"/>
      <w:bookmarkStart w:id="13" w:name="_Toc35393631"/>
      <w:bookmarkStart w:id="14" w:name="_Toc35393800"/>
      <w:bookmarkStart w:id="15" w:name="_Toc28359014"/>
      <w:r>
        <w:rPr>
          <w:rFonts w:hint="eastAsia" w:ascii="宋体" w:hAnsi="宋体" w:cs="宋体"/>
          <w:bCs/>
          <w:color w:val="auto"/>
          <w:kern w:val="0"/>
          <w:sz w:val="21"/>
          <w:szCs w:val="21"/>
          <w:highlight w:val="none"/>
          <w:lang w:eastAsia="zh-CN"/>
        </w:rPr>
        <w:t>：</w:t>
      </w:r>
    </w:p>
    <w:p w14:paraId="053A91FC">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具有独立承担民事责任的能力：</w:t>
      </w:r>
      <w:r>
        <w:rPr>
          <w:rFonts w:hint="eastAsia" w:ascii="宋体" w:hAnsi="宋体" w:cs="宋体"/>
          <w:color w:val="auto"/>
          <w:sz w:val="21"/>
          <w:szCs w:val="21"/>
          <w:highlight w:val="none"/>
          <w:lang w:val="en-US" w:eastAsia="zh-CN"/>
        </w:rPr>
        <w:t>提供法人或者其他组织的营业执照等证明文件，自然人的身份证明</w:t>
      </w:r>
      <w:r>
        <w:rPr>
          <w:rFonts w:hint="eastAsia" w:ascii="宋体" w:hAnsi="宋体" w:eastAsia="宋体" w:cs="宋体"/>
          <w:color w:val="auto"/>
          <w:sz w:val="21"/>
          <w:szCs w:val="21"/>
          <w:highlight w:val="none"/>
        </w:rPr>
        <w:t>；</w:t>
      </w:r>
    </w:p>
    <w:p w14:paraId="2F97D362">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具有良好的商业信誉和健全的财务会计制度：</w:t>
      </w:r>
    </w:p>
    <w:p w14:paraId="390C2CEC">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良好的商业信誉：</w:t>
      </w:r>
      <w:r>
        <w:rPr>
          <w:rFonts w:hint="eastAsia" w:ascii="宋体" w:hAnsi="宋体" w:eastAsia="宋体" w:cs="宋体"/>
          <w:color w:val="auto"/>
          <w:sz w:val="21"/>
          <w:szCs w:val="21"/>
          <w:highlight w:val="none"/>
          <w:lang w:val="en-US" w:eastAsia="zh-CN"/>
        </w:rPr>
        <w:t>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备注：以上网站均由磋商小组在资格审查时查询，若供应商有失信行为，则不满足资格要求）；</w:t>
      </w:r>
    </w:p>
    <w:p w14:paraId="19039EE1">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健全的财务会计制度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内容可为以下</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者之一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提供2024年至今任意年度</w:t>
      </w:r>
      <w:r>
        <w:rPr>
          <w:rFonts w:hint="eastAsia" w:ascii="宋体" w:hAnsi="宋体" w:eastAsia="宋体" w:cs="宋体"/>
          <w:color w:val="auto"/>
          <w:sz w:val="21"/>
          <w:szCs w:val="21"/>
          <w:highlight w:val="none"/>
        </w:rPr>
        <w:t>经第三方审计机构审计的财务状况报告（</w:t>
      </w:r>
      <w:r>
        <w:rPr>
          <w:rFonts w:hint="eastAsia" w:ascii="宋体" w:hAnsi="宋体" w:eastAsia="宋体" w:cs="宋体"/>
          <w:color w:val="auto"/>
          <w:sz w:val="21"/>
          <w:szCs w:val="21"/>
          <w:highlight w:val="none"/>
          <w:lang w:eastAsia="zh-CN"/>
        </w:rPr>
        <w:t>包括资产负债表、利润表、现金流量表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成立不满1年的供应商提供自行编制的自成立至今的财务报表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包括资产负债表、利润表、现金流量表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银行出具的资信证明</w:t>
      </w:r>
      <w:r>
        <w:rPr>
          <w:rFonts w:hint="eastAsia" w:ascii="宋体" w:hAnsi="宋体" w:eastAsia="宋体" w:cs="宋体"/>
          <w:color w:val="auto"/>
          <w:sz w:val="21"/>
          <w:szCs w:val="21"/>
          <w:highlight w:val="none"/>
        </w:rPr>
        <w:t>；</w:t>
      </w:r>
    </w:p>
    <w:p w14:paraId="7135BA95">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cs="宋体"/>
          <w:color w:val="auto"/>
          <w:sz w:val="21"/>
          <w:szCs w:val="21"/>
          <w:highlight w:val="none"/>
          <w:lang w:val="en-US" w:eastAsia="zh-CN"/>
        </w:rPr>
        <w:t>提供相关证明材料</w:t>
      </w:r>
      <w:r>
        <w:rPr>
          <w:rFonts w:hint="eastAsia" w:ascii="宋体" w:hAnsi="宋体" w:eastAsia="宋体" w:cs="宋体"/>
          <w:color w:val="auto"/>
          <w:sz w:val="21"/>
          <w:szCs w:val="21"/>
          <w:highlight w:val="none"/>
        </w:rPr>
        <w:t>；</w:t>
      </w:r>
    </w:p>
    <w:p w14:paraId="4387C752">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具有依法纳税和社会保障资金的良好记录：</w:t>
      </w:r>
      <w:r>
        <w:rPr>
          <w:rFonts w:hint="eastAsia" w:ascii="宋体" w:hAnsi="宋体" w:cs="宋体"/>
          <w:color w:val="auto"/>
          <w:sz w:val="21"/>
          <w:szCs w:val="21"/>
          <w:highlight w:val="none"/>
          <w:lang w:val="en-US" w:eastAsia="zh-CN"/>
        </w:rPr>
        <w:t>提供2025年1月至今任意1个月依</w:t>
      </w:r>
      <w:r>
        <w:rPr>
          <w:rFonts w:hint="eastAsia" w:ascii="宋体" w:hAnsi="宋体" w:eastAsia="宋体" w:cs="宋体"/>
          <w:color w:val="auto"/>
          <w:sz w:val="21"/>
          <w:szCs w:val="21"/>
          <w:highlight w:val="none"/>
          <w:lang w:val="en-US" w:eastAsia="zh-CN"/>
        </w:rPr>
        <w:t>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r>
        <w:rPr>
          <w:rFonts w:hint="eastAsia" w:ascii="宋体" w:hAnsi="宋体" w:eastAsia="宋体" w:cs="宋体"/>
          <w:color w:val="auto"/>
          <w:sz w:val="21"/>
          <w:szCs w:val="21"/>
          <w:highlight w:val="none"/>
        </w:rPr>
        <w:t>；</w:t>
      </w:r>
    </w:p>
    <w:p w14:paraId="38F6C116">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参与本次政府采购活动前三年内，在经营活动中没有重大违法记录：提供参加本次政府采购活动前三年内在经营活动中没有重大违法记录的书面声明</w:t>
      </w:r>
      <w:r>
        <w:rPr>
          <w:rFonts w:hint="eastAsia" w:ascii="宋体" w:hAnsi="宋体" w:eastAsia="宋体" w:cs="宋体"/>
          <w:color w:val="auto"/>
          <w:sz w:val="21"/>
          <w:szCs w:val="21"/>
          <w:highlight w:val="none"/>
        </w:rPr>
        <w:t>；</w:t>
      </w:r>
    </w:p>
    <w:p w14:paraId="5C2EE923">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法律、行政法规规定的其他条件</w:t>
      </w:r>
      <w:r>
        <w:rPr>
          <w:rFonts w:hint="eastAsia" w:ascii="宋体" w:hAnsi="宋体" w:cs="宋体"/>
          <w:color w:val="auto"/>
          <w:sz w:val="21"/>
          <w:szCs w:val="21"/>
          <w:highlight w:val="none"/>
          <w:lang w:val="en-US" w:eastAsia="zh-CN"/>
        </w:rPr>
        <w:t>：</w:t>
      </w:r>
    </w:p>
    <w:p w14:paraId="3A46558B">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①单位负责人为同一人或者存在直接控股、管理关系的不同供应商，不得参加同一合同项下的政府采购活动。</w:t>
      </w:r>
    </w:p>
    <w:p w14:paraId="726E96DA">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②为采购项目提供整体设计、规范编制或者项目管理、监理、检测等服务的供应商，不得再参加该采购项目的其他采购活动。</w:t>
      </w:r>
    </w:p>
    <w:p w14:paraId="067313CC">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6E464A27">
      <w:pPr>
        <w:pStyle w:val="22"/>
        <w:keepNext w:val="0"/>
        <w:keepLines w:val="0"/>
        <w:pageBreakBefore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b/>
          <w:bCs/>
          <w:color w:val="auto"/>
          <w:sz w:val="21"/>
          <w:szCs w:val="21"/>
          <w:highlight w:val="none"/>
          <w:lang w:val="en-US" w:eastAsia="zh-CN"/>
        </w:rPr>
        <w:t>属于专门面向中小</w:t>
      </w:r>
      <w:r>
        <w:rPr>
          <w:rFonts w:hint="eastAsia" w:ascii="宋体" w:hAnsi="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lang w:val="en-US" w:eastAsia="zh-CN"/>
        </w:rPr>
        <w:t>企业</w:t>
      </w:r>
      <w:r>
        <w:rPr>
          <w:rFonts w:hint="eastAsia" w:ascii="宋体" w:hAnsi="宋体" w:eastAsia="宋体" w:cs="宋体"/>
          <w:color w:val="auto"/>
          <w:sz w:val="21"/>
          <w:szCs w:val="21"/>
          <w:highlight w:val="none"/>
          <w:lang w:val="en-US" w:eastAsia="zh-CN"/>
        </w:rPr>
        <w:t>采购的项目；</w:t>
      </w:r>
      <w:r>
        <w:rPr>
          <w:rFonts w:hint="eastAsia" w:ascii="宋体" w:hAnsi="宋体" w:eastAsia="宋体" w:cs="宋体"/>
          <w:b/>
          <w:bCs/>
          <w:color w:val="auto"/>
          <w:sz w:val="21"/>
          <w:szCs w:val="21"/>
          <w:highlight w:val="none"/>
          <w:lang w:val="en-US" w:eastAsia="zh-CN"/>
        </w:rPr>
        <w:t>（供应商应为中</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小</w:t>
      </w:r>
      <w:r>
        <w:rPr>
          <w:rFonts w:hint="eastAsia" w:ascii="宋体" w:hAnsi="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lang w:val="en-US" w:eastAsia="zh-CN"/>
        </w:rPr>
        <w:t>企业或监狱企业或残疾人福利性单位；参加本项目的供应商应当符合</w:t>
      </w:r>
      <w:r>
        <w:rPr>
          <w:rFonts w:hint="eastAsia" w:ascii="宋体" w:hAnsi="宋体" w:cs="宋体"/>
          <w:b/>
          <w:bCs/>
          <w:color w:val="auto"/>
          <w:sz w:val="21"/>
          <w:szCs w:val="21"/>
          <w:highlight w:val="none"/>
          <w:lang w:val="en-US" w:eastAsia="zh-CN"/>
        </w:rPr>
        <w:t>“统计上大中小微型企业划分标准（国统字〔2017〕213号）”文件中</w:t>
      </w:r>
      <w:r>
        <w:rPr>
          <w:rFonts w:hint="eastAsia" w:ascii="宋体" w:hAnsi="宋体" w:eastAsia="宋体" w:cs="宋体"/>
          <w:b/>
          <w:bCs/>
          <w:color w:val="auto"/>
          <w:sz w:val="21"/>
          <w:szCs w:val="21"/>
          <w:highlight w:val="none"/>
          <w:lang w:val="en-US" w:eastAsia="zh-CN"/>
        </w:rPr>
        <w:t>“</w:t>
      </w:r>
      <w:r>
        <w:rPr>
          <w:rFonts w:hint="eastAsia" w:asciiTheme="minorEastAsia" w:hAnsiTheme="minorEastAsia" w:eastAsiaTheme="minorEastAsia" w:cstheme="minorEastAsia"/>
          <w:b/>
          <w:bCs/>
          <w:color w:val="auto"/>
          <w:kern w:val="0"/>
          <w:sz w:val="21"/>
          <w:szCs w:val="21"/>
          <w:highlight w:val="none"/>
          <w:lang w:val="en-US" w:eastAsia="zh-CN" w:bidi="ar-SA"/>
        </w:rPr>
        <w:t>建筑业</w:t>
      </w:r>
      <w:r>
        <w:rPr>
          <w:rFonts w:hint="eastAsia" w:ascii="宋体" w:hAnsi="宋体" w:eastAsia="宋体" w:cs="宋体"/>
          <w:b/>
          <w:bCs/>
          <w:color w:val="auto"/>
          <w:sz w:val="21"/>
          <w:szCs w:val="21"/>
          <w:highlight w:val="none"/>
          <w:lang w:val="en-US" w:eastAsia="zh-CN"/>
        </w:rPr>
        <w:t>”中</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小</w:t>
      </w:r>
      <w:r>
        <w:rPr>
          <w:rFonts w:hint="eastAsia" w:ascii="宋体" w:hAnsi="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lang w:val="en-US" w:eastAsia="zh-CN"/>
        </w:rPr>
        <w:t>企业划分标准，提供中小企业声明函</w:t>
      </w:r>
      <w:r>
        <w:rPr>
          <w:rFonts w:hint="eastAsia" w:ascii="宋体" w:hAnsi="宋体" w:cs="宋体"/>
          <w:b/>
          <w:bCs/>
          <w:color w:val="auto"/>
          <w:sz w:val="21"/>
          <w:szCs w:val="21"/>
          <w:highlight w:val="none"/>
          <w:lang w:val="en-US" w:eastAsia="zh-CN"/>
        </w:rPr>
        <w:t>或残疾人福利性单位声明函或监狱企业证明材料</w:t>
      </w:r>
      <w:r>
        <w:rPr>
          <w:rFonts w:hint="eastAsia" w:ascii="宋体" w:hAnsi="宋体" w:eastAsia="宋体" w:cs="宋体"/>
          <w:b/>
          <w:bCs/>
          <w:color w:val="auto"/>
          <w:sz w:val="21"/>
          <w:szCs w:val="21"/>
          <w:highlight w:val="none"/>
          <w:lang w:val="en-US" w:eastAsia="zh-CN"/>
        </w:rPr>
        <w:t>）</w:t>
      </w:r>
    </w:p>
    <w:p w14:paraId="7E347BFF">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（2）本项目需要落实的政府采购政策：</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专门面向中小</w:t>
      </w:r>
      <w:r>
        <w:rPr>
          <w:rFonts w:hint="eastAsia" w:ascii="宋体" w:hAnsi="宋体" w:cs="宋体"/>
          <w:color w:val="auto"/>
          <w:sz w:val="21"/>
          <w:szCs w:val="21"/>
          <w:highlight w:val="none"/>
          <w:lang w:val="en-US" w:eastAsia="zh-CN"/>
        </w:rPr>
        <w:t>微</w:t>
      </w:r>
      <w:r>
        <w:rPr>
          <w:rFonts w:hint="eastAsia" w:ascii="宋体" w:hAnsi="宋体" w:eastAsia="宋体" w:cs="宋体"/>
          <w:color w:val="auto"/>
          <w:sz w:val="21"/>
          <w:szCs w:val="21"/>
          <w:highlight w:val="none"/>
          <w:lang w:val="en-US" w:eastAsia="zh-CN"/>
        </w:rPr>
        <w:t>企业采购，</w:t>
      </w:r>
      <w:r>
        <w:rPr>
          <w:rFonts w:hint="eastAsia" w:ascii="宋体" w:hAnsi="宋体" w:eastAsia="宋体" w:cs="宋体"/>
          <w:b/>
          <w:bCs/>
          <w:color w:val="auto"/>
          <w:sz w:val="21"/>
          <w:szCs w:val="21"/>
          <w:highlight w:val="none"/>
          <w:lang w:val="en-US" w:eastAsia="zh-CN"/>
        </w:rPr>
        <w:t>不再执行价格评审优惠的扶持政策</w:t>
      </w:r>
      <w:r>
        <w:rPr>
          <w:rFonts w:hint="eastAsia" w:ascii="宋体" w:hAnsi="宋体" w:eastAsia="宋体" w:cs="宋体"/>
          <w:color w:val="auto"/>
          <w:sz w:val="21"/>
          <w:szCs w:val="21"/>
          <w:highlight w:val="none"/>
          <w:lang w:val="en-US" w:eastAsia="zh-CN"/>
        </w:rPr>
        <w:t>。</w:t>
      </w:r>
    </w:p>
    <w:p w14:paraId="3A7626EB">
      <w:pPr>
        <w:pStyle w:val="39"/>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3.本项目的特定资格要求：</w:t>
      </w:r>
    </w:p>
    <w:p w14:paraId="780F7F22">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企业资质：具备电力工程施工总承包叁级以上（含叁级）或输变电工程专业承包叁级以上（含叁级）资质。</w:t>
      </w:r>
    </w:p>
    <w:p w14:paraId="0F6D3BEE">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（2）安全生产许可证：具备有效</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安全生产许可证；当前未被建设行政主管部门取消投标资格；</w:t>
      </w:r>
    </w:p>
    <w:p w14:paraId="1F7D647C">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拟派项目经理资格：拟派的建造师（项目经理）必须具有机电工程专业贰级（含贰级）以上注册建造师资格，具备合格有效的安全生产考核合格证书，承诺无在建工程，且是本单位的在职人员。</w:t>
      </w:r>
    </w:p>
    <w:p w14:paraId="2D57EA2A">
      <w:pPr>
        <w:pStyle w:val="4"/>
        <w:keepNext/>
        <w:keepLines/>
        <w:pageBreakBefore w:val="0"/>
        <w:widowControl w:val="0"/>
        <w:kinsoku/>
        <w:wordWrap/>
        <w:overflowPunct/>
        <w:topLinePunct w:val="0"/>
        <w:autoSpaceDE/>
        <w:autoSpaceDN/>
        <w:bidi w:val="0"/>
        <w:adjustRightInd/>
        <w:snapToGrid/>
        <w:spacing w:after="0" w:line="490" w:lineRule="exact"/>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三、获取采购文件</w:t>
      </w:r>
      <w:bookmarkEnd w:id="12"/>
      <w:bookmarkEnd w:id="13"/>
      <w:bookmarkEnd w:id="14"/>
      <w:bookmarkEnd w:id="15"/>
    </w:p>
    <w:p w14:paraId="702C1B15">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时间：</w:t>
      </w:r>
      <w:r>
        <w:rPr>
          <w:rFonts w:hint="eastAsia" w:ascii="宋体" w:hAnsi="宋体" w:eastAsia="宋体" w:cs="宋体"/>
          <w:color w:val="auto"/>
          <w:kern w:val="0"/>
          <w:sz w:val="21"/>
          <w:szCs w:val="21"/>
          <w:highlight w:val="none"/>
          <w:u w:val="none"/>
          <w:lang w:val="en-US" w:eastAsia="zh-CN"/>
        </w:rPr>
        <w:t>202</w:t>
      </w:r>
      <w:r>
        <w:rPr>
          <w:rFonts w:hint="eastAsia" w:ascii="宋体" w:hAnsi="宋体"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lang w:val="en-US" w:eastAsia="zh-CN"/>
        </w:rPr>
        <w:t>年</w:t>
      </w:r>
      <w:r>
        <w:rPr>
          <w:rFonts w:hint="eastAsia" w:ascii="宋体" w:hAnsi="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lang w:val="en-US" w:eastAsia="zh-CN"/>
        </w:rPr>
        <w:t>月</w:t>
      </w:r>
      <w:r>
        <w:rPr>
          <w:rFonts w:hint="eastAsia" w:ascii="宋体" w:hAnsi="宋体" w:cs="宋体"/>
          <w:color w:val="auto"/>
          <w:kern w:val="0"/>
          <w:sz w:val="21"/>
          <w:szCs w:val="21"/>
          <w:highlight w:val="none"/>
          <w:u w:val="none"/>
          <w:lang w:val="en-US" w:eastAsia="zh-CN"/>
        </w:rPr>
        <w:t>11</w:t>
      </w:r>
      <w:r>
        <w:rPr>
          <w:rFonts w:hint="eastAsia" w:ascii="宋体" w:hAnsi="宋体" w:eastAsia="宋体" w:cs="宋体"/>
          <w:color w:val="auto"/>
          <w:kern w:val="0"/>
          <w:sz w:val="21"/>
          <w:szCs w:val="21"/>
          <w:highlight w:val="none"/>
          <w:u w:val="none"/>
          <w:lang w:val="en-US" w:eastAsia="zh-CN"/>
        </w:rPr>
        <w:t>日0</w:t>
      </w:r>
      <w:r>
        <w:rPr>
          <w:rFonts w:hint="eastAsia" w:ascii="宋体" w:hAnsi="宋体" w:cs="宋体"/>
          <w:color w:val="auto"/>
          <w:kern w:val="0"/>
          <w:sz w:val="21"/>
          <w:szCs w:val="21"/>
          <w:highlight w:val="none"/>
          <w:u w:val="none"/>
          <w:lang w:val="en-US" w:eastAsia="zh-CN"/>
        </w:rPr>
        <w:t>6时0</w:t>
      </w:r>
      <w:r>
        <w:rPr>
          <w:rFonts w:hint="eastAsia" w:ascii="宋体" w:hAnsi="宋体" w:eastAsia="宋体" w:cs="宋体"/>
          <w:color w:val="auto"/>
          <w:kern w:val="0"/>
          <w:sz w:val="21"/>
          <w:szCs w:val="21"/>
          <w:highlight w:val="none"/>
          <w:u w:val="none"/>
          <w:lang w:val="en-US" w:eastAsia="zh-CN"/>
        </w:rPr>
        <w:t>0</w:t>
      </w:r>
      <w:r>
        <w:rPr>
          <w:rFonts w:hint="eastAsia" w:ascii="宋体" w:hAnsi="宋体" w:cs="宋体"/>
          <w:color w:val="auto"/>
          <w:kern w:val="0"/>
          <w:sz w:val="21"/>
          <w:szCs w:val="21"/>
          <w:highlight w:val="none"/>
          <w:u w:val="none"/>
          <w:lang w:val="en-US" w:eastAsia="zh-CN"/>
        </w:rPr>
        <w:t>分</w:t>
      </w:r>
      <w:r>
        <w:rPr>
          <w:rFonts w:hint="eastAsia" w:ascii="宋体" w:hAnsi="宋体" w:eastAsia="宋体" w:cs="宋体"/>
          <w:color w:val="auto"/>
          <w:kern w:val="0"/>
          <w:sz w:val="21"/>
          <w:szCs w:val="21"/>
          <w:highlight w:val="none"/>
          <w:u w:val="none"/>
          <w:lang w:val="en-US" w:eastAsia="zh-CN"/>
        </w:rPr>
        <w:t>至202</w:t>
      </w:r>
      <w:r>
        <w:rPr>
          <w:rFonts w:hint="eastAsia" w:ascii="宋体" w:hAnsi="宋体"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lang w:val="en-US" w:eastAsia="zh-CN"/>
        </w:rPr>
        <w:t>年</w:t>
      </w:r>
      <w:r>
        <w:rPr>
          <w:rFonts w:hint="eastAsia" w:ascii="宋体" w:hAnsi="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lang w:val="en-US" w:eastAsia="zh-CN"/>
        </w:rPr>
        <w:t>月</w:t>
      </w:r>
      <w:r>
        <w:rPr>
          <w:rFonts w:hint="eastAsia" w:ascii="宋体" w:hAnsi="宋体" w:cs="宋体"/>
          <w:color w:val="auto"/>
          <w:kern w:val="0"/>
          <w:sz w:val="21"/>
          <w:szCs w:val="21"/>
          <w:highlight w:val="none"/>
          <w:u w:val="none"/>
          <w:lang w:val="en-US" w:eastAsia="zh-CN"/>
        </w:rPr>
        <w:t>18</w:t>
      </w:r>
      <w:r>
        <w:rPr>
          <w:rFonts w:hint="eastAsia" w:ascii="宋体" w:hAnsi="宋体" w:eastAsia="宋体" w:cs="宋体"/>
          <w:color w:val="auto"/>
          <w:kern w:val="0"/>
          <w:sz w:val="21"/>
          <w:szCs w:val="21"/>
          <w:highlight w:val="none"/>
          <w:u w:val="none"/>
          <w:lang w:val="en-US" w:eastAsia="zh-CN"/>
        </w:rPr>
        <w:t>日</w:t>
      </w:r>
      <w:r>
        <w:rPr>
          <w:rFonts w:hint="eastAsia" w:ascii="宋体" w:hAnsi="宋体" w:cs="宋体"/>
          <w:color w:val="auto"/>
          <w:kern w:val="0"/>
          <w:sz w:val="21"/>
          <w:szCs w:val="21"/>
          <w:highlight w:val="none"/>
          <w:u w:val="none"/>
          <w:lang w:val="en-US" w:eastAsia="zh-CN"/>
        </w:rPr>
        <w:t>23时59分</w:t>
      </w:r>
      <w:r>
        <w:rPr>
          <w:rFonts w:hint="eastAsia" w:ascii="宋体" w:hAnsi="宋体" w:eastAsia="宋体" w:cs="宋体"/>
          <w:bCs/>
          <w:color w:val="auto"/>
          <w:kern w:val="0"/>
          <w:sz w:val="21"/>
          <w:szCs w:val="21"/>
          <w:highlight w:val="none"/>
          <w:lang w:eastAsia="zh-CN"/>
        </w:rPr>
        <w:t>；</w:t>
      </w:r>
    </w:p>
    <w:p w14:paraId="798B7ECD">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color w:val="auto"/>
          <w:kern w:val="0"/>
          <w:sz w:val="21"/>
          <w:szCs w:val="21"/>
          <w:highlight w:val="none"/>
          <w:lang w:eastAsia="zh-CN"/>
        </w:rPr>
      </w:pP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地点：</w:t>
      </w:r>
      <w:r>
        <w:rPr>
          <w:rFonts w:hint="eastAsia" w:ascii="宋体" w:hAnsi="宋体" w:eastAsia="宋体" w:cs="宋体"/>
          <w:b w:val="0"/>
          <w:bCs/>
          <w:color w:val="auto"/>
          <w:kern w:val="0"/>
          <w:sz w:val="21"/>
          <w:szCs w:val="21"/>
          <w:highlight w:val="none"/>
          <w:lang w:val="en-US" w:eastAsia="zh-CN"/>
        </w:rPr>
        <w:t>“政府采购云平台”（https://www.zcygov.cn/)，操作路径：登录“政采云”平台</w:t>
      </w:r>
      <w:r>
        <w:rPr>
          <w:rFonts w:hint="eastAsia" w:ascii="宋体" w:hAnsi="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项目采购</w:t>
      </w:r>
      <w:r>
        <w:rPr>
          <w:rFonts w:hint="eastAsia" w:ascii="宋体" w:hAnsi="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获取采购文件</w:t>
      </w:r>
      <w:r>
        <w:rPr>
          <w:rFonts w:hint="eastAsia" w:ascii="宋体" w:hAnsi="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找到本项目</w:t>
      </w:r>
      <w:r>
        <w:rPr>
          <w:rFonts w:hint="eastAsia" w:ascii="宋体" w:hAnsi="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点击“申请获取采购文件”及其他采购资料</w:t>
      </w:r>
      <w:r>
        <w:rPr>
          <w:rFonts w:hint="eastAsia" w:ascii="宋体" w:hAnsi="宋体" w:eastAsia="宋体" w:cs="宋体"/>
          <w:b w:val="0"/>
          <w:bCs/>
          <w:color w:val="auto"/>
          <w:kern w:val="0"/>
          <w:sz w:val="21"/>
          <w:szCs w:val="21"/>
          <w:highlight w:val="none"/>
          <w:lang w:eastAsia="zh-CN"/>
        </w:rPr>
        <w:t>；</w:t>
      </w:r>
    </w:p>
    <w:p w14:paraId="61486E08">
      <w:pPr>
        <w:keepNext w:val="0"/>
        <w:keepLines w:val="0"/>
        <w:pageBreakBefore w:val="0"/>
        <w:widowControl w:val="0"/>
        <w:kinsoku/>
        <w:wordWrap w:val="0"/>
        <w:overflowPunct/>
        <w:topLinePunct w:val="0"/>
        <w:autoSpaceDE/>
        <w:autoSpaceDN/>
        <w:bidi w:val="0"/>
        <w:adjustRightInd/>
        <w:snapToGrid/>
        <w:spacing w:line="490" w:lineRule="exact"/>
        <w:ind w:firstLine="420" w:firstLineChars="200"/>
        <w:jc w:val="left"/>
        <w:textAlignment w:val="auto"/>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eastAsia="zh-CN"/>
        </w:rPr>
        <w:t>方式：网上获取</w:t>
      </w:r>
    </w:p>
    <w:p w14:paraId="60FF50D0">
      <w:pPr>
        <w:keepNext w:val="0"/>
        <w:keepLines w:val="0"/>
        <w:pageBreakBefore w:val="0"/>
        <w:widowControl w:val="0"/>
        <w:kinsoku/>
        <w:wordWrap w:val="0"/>
        <w:overflowPunct/>
        <w:topLinePunct w:val="0"/>
        <w:autoSpaceDE/>
        <w:autoSpaceDN/>
        <w:bidi w:val="0"/>
        <w:adjustRightInd/>
        <w:snapToGrid/>
        <w:spacing w:line="490" w:lineRule="exact"/>
        <w:ind w:firstLine="420" w:firstLineChars="200"/>
        <w:jc w:val="left"/>
        <w:textAlignment w:val="auto"/>
        <w:rPr>
          <w:rFonts w:hint="eastAsia" w:ascii="宋体" w:hAnsi="宋体" w:cs="宋体"/>
          <w:b/>
          <w:bCs w:val="0"/>
          <w:color w:val="auto"/>
          <w:sz w:val="21"/>
          <w:szCs w:val="21"/>
          <w:highlight w:val="none"/>
          <w:lang w:val="en-US" w:eastAsia="zh-CN"/>
        </w:rPr>
      </w:pPr>
      <w:r>
        <w:rPr>
          <w:rFonts w:hint="eastAsia" w:ascii="宋体" w:hAnsi="宋体" w:cs="宋体"/>
          <w:bCs/>
          <w:color w:val="auto"/>
          <w:sz w:val="21"/>
          <w:szCs w:val="21"/>
          <w:highlight w:val="none"/>
          <w:lang w:val="en-US" w:eastAsia="zh-CN"/>
        </w:rPr>
        <w:t>（1）凡有意参加投标者，须在政采云平台办理数字证书（CA），并在政采云绑定数字证书（CA）后线上获取采购文件及其他采购资料。若供应商未办理数字证书（CA）的，可选择办理云南壹证通CA。CA申领链接：http://yzt.ynsmartcert.cn/cms/ca0035.html，</w:t>
      </w:r>
      <w:r>
        <w:rPr>
          <w:rFonts w:hint="eastAsia" w:ascii="宋体" w:hAnsi="宋体" w:cs="宋体"/>
          <w:bCs/>
          <w:color w:val="auto"/>
          <w:sz w:val="21"/>
          <w:szCs w:val="21"/>
          <w:highlight w:val="none"/>
          <w:lang w:val="en-US" w:eastAsia="zh-CN"/>
        </w:rPr>
        <w:fldChar w:fldCharType="begin"/>
      </w:r>
      <w:r>
        <w:rPr>
          <w:rFonts w:hint="eastAsia" w:ascii="宋体" w:hAnsi="宋体" w:cs="宋体"/>
          <w:bCs/>
          <w:color w:val="auto"/>
          <w:sz w:val="21"/>
          <w:szCs w:val="21"/>
          <w:highlight w:val="none"/>
          <w:lang w:val="en-US" w:eastAsia="zh-CN"/>
        </w:rPr>
        <w:instrText xml:space="preserve"> HYPERLINK "http://yzt.ynsmartcert.cn/cms/yztbnxj16.html" </w:instrText>
      </w:r>
      <w:r>
        <w:rPr>
          <w:rFonts w:hint="eastAsia" w:ascii="宋体" w:hAnsi="宋体" w:cs="宋体"/>
          <w:bCs/>
          <w:color w:val="auto"/>
          <w:sz w:val="21"/>
          <w:szCs w:val="21"/>
          <w:highlight w:val="none"/>
          <w:lang w:val="en-US" w:eastAsia="zh-CN"/>
        </w:rPr>
        <w:fldChar w:fldCharType="separate"/>
      </w:r>
      <w:r>
        <w:rPr>
          <w:rFonts w:hint="eastAsia" w:ascii="宋体" w:hAnsi="宋体" w:cs="宋体"/>
          <w:bCs/>
          <w:color w:val="auto"/>
          <w:sz w:val="21"/>
          <w:szCs w:val="21"/>
          <w:highlight w:val="none"/>
          <w:lang w:val="en-US" w:eastAsia="zh-CN"/>
        </w:rPr>
        <w:fldChar w:fldCharType="end"/>
      </w:r>
      <w:r>
        <w:rPr>
          <w:rFonts w:hint="eastAsia" w:ascii="宋体" w:hAnsi="宋体" w:cs="宋体"/>
          <w:bCs/>
          <w:color w:val="auto"/>
          <w:sz w:val="21"/>
          <w:szCs w:val="21"/>
          <w:highlight w:val="none"/>
          <w:lang w:val="en-US" w:eastAsia="zh-CN"/>
        </w:rPr>
        <w:t>云南壹证通CA可支持线上、线下两种办理方式，并提供7*24小时全天候客户服务支持，客服热线400-004-0628（紧急CA办理电话：19988166369）。政府采购云平台支持多家CA服务商，供应商可自行选择办理，如有问题可拨打政采云客户服务热线95763进行咨询。</w:t>
      </w:r>
      <w:r>
        <w:rPr>
          <w:rFonts w:hint="eastAsia" w:ascii="宋体" w:hAnsi="宋体" w:cs="宋体"/>
          <w:b/>
          <w:bCs w:val="0"/>
          <w:color w:val="auto"/>
          <w:sz w:val="21"/>
          <w:szCs w:val="21"/>
          <w:highlight w:val="none"/>
          <w:lang w:val="en-US" w:eastAsia="zh-CN"/>
        </w:rPr>
        <w:t>（注：供应商如之前已办理过云南CA数字证书的，直接在政采云平台绑定即可，无需重复办理（2022年1月1日前办理的云南CA数字证书需到云南CA办理处进行升级），云南省外供应商在政采云平台办理的其他CA可直接使用，无需重复办理。）</w:t>
      </w:r>
    </w:p>
    <w:p w14:paraId="4DF67F61">
      <w:pPr>
        <w:keepNext w:val="0"/>
        <w:keepLines w:val="0"/>
        <w:pageBreakBefore w:val="0"/>
        <w:widowControl w:val="0"/>
        <w:kinsoku/>
        <w:wordWrap w:val="0"/>
        <w:overflowPunct/>
        <w:topLinePunct w:val="0"/>
        <w:autoSpaceDE/>
        <w:autoSpaceDN/>
        <w:bidi w:val="0"/>
        <w:adjustRightInd/>
        <w:snapToGrid/>
        <w:spacing w:line="490" w:lineRule="exact"/>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数字证书（CA）申领完成之后进入政府采购云平台，企业账号与数字证书（CA）进行绑定，凭企业数字证书（CA）进行项目报名及免费下载采购文件（操作路径：登录政采云平台－我的工作台－项目采购－获取采购文件－找到本项目－点击“申请获取采购文件”），电子响应文件制作需基于“政府采购云平台”（https://www.zcygov.cn/）获取的采购文件编制。</w:t>
      </w:r>
    </w:p>
    <w:p w14:paraId="5500D5CE">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lang w:eastAsia="zh-CN"/>
        </w:rPr>
        <w:t>文件售价：</w:t>
      </w:r>
      <w:r>
        <w:rPr>
          <w:rFonts w:hint="eastAsia" w:ascii="宋体" w:hAnsi="宋体" w:cs="宋体"/>
          <w:bCs/>
          <w:color w:val="auto"/>
          <w:sz w:val="21"/>
          <w:szCs w:val="21"/>
          <w:highlight w:val="none"/>
          <w:lang w:val="en-US" w:eastAsia="zh-CN"/>
        </w:rPr>
        <w:t>0.00元</w:t>
      </w:r>
      <w:r>
        <w:rPr>
          <w:rFonts w:hint="eastAsia" w:ascii="宋体" w:hAnsi="宋体" w:cs="宋体"/>
          <w:bCs/>
          <w:color w:val="auto"/>
          <w:sz w:val="21"/>
          <w:szCs w:val="21"/>
          <w:highlight w:val="none"/>
          <w:lang w:eastAsia="zh-CN"/>
        </w:rPr>
        <w:t>。</w:t>
      </w:r>
    </w:p>
    <w:p w14:paraId="606B7768">
      <w:pPr>
        <w:pStyle w:val="4"/>
        <w:keepNext/>
        <w:keepLines/>
        <w:pageBreakBefore w:val="0"/>
        <w:widowControl w:val="0"/>
        <w:kinsoku/>
        <w:wordWrap/>
        <w:overflowPunct/>
        <w:topLinePunct w:val="0"/>
        <w:autoSpaceDE/>
        <w:autoSpaceDN/>
        <w:bidi w:val="0"/>
        <w:adjustRightInd/>
        <w:snapToGrid/>
        <w:spacing w:after="0" w:line="490" w:lineRule="exact"/>
        <w:jc w:val="left"/>
        <w:textAlignment w:val="auto"/>
        <w:rPr>
          <w:rFonts w:hint="eastAsia" w:ascii="宋体" w:hAnsi="宋体" w:eastAsia="宋体" w:cs="宋体"/>
          <w:bCs w:val="0"/>
          <w:color w:val="auto"/>
          <w:sz w:val="21"/>
          <w:szCs w:val="21"/>
          <w:highlight w:val="none"/>
        </w:rPr>
      </w:pPr>
      <w:bookmarkStart w:id="16" w:name="_Toc35393801"/>
      <w:bookmarkStart w:id="17" w:name="_Toc28359092"/>
      <w:bookmarkStart w:id="18" w:name="_Toc28359015"/>
      <w:bookmarkStart w:id="19" w:name="_Toc35393632"/>
      <w:r>
        <w:rPr>
          <w:rFonts w:hint="eastAsia" w:ascii="宋体" w:hAnsi="宋体" w:eastAsia="宋体" w:cs="宋体"/>
          <w:bCs w:val="0"/>
          <w:color w:val="auto"/>
          <w:sz w:val="21"/>
          <w:szCs w:val="21"/>
          <w:highlight w:val="none"/>
        </w:rPr>
        <w:t>四、响应文件提交</w:t>
      </w:r>
      <w:bookmarkEnd w:id="16"/>
      <w:bookmarkEnd w:id="17"/>
      <w:bookmarkEnd w:id="18"/>
      <w:bookmarkEnd w:id="19"/>
    </w:p>
    <w:p w14:paraId="4841ACF7">
      <w:pPr>
        <w:keepNext w:val="0"/>
        <w:keepLines w:val="0"/>
        <w:pageBreakBefore w:val="0"/>
        <w:widowControl w:val="0"/>
        <w:kinsoku/>
        <w:wordWrap w:val="0"/>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截止时间：</w:t>
      </w:r>
      <w:r>
        <w:rPr>
          <w:rFonts w:hint="eastAsia" w:ascii="宋体" w:hAnsi="宋体" w:cs="宋体"/>
          <w:bCs/>
          <w:color w:val="auto"/>
          <w:sz w:val="21"/>
          <w:szCs w:val="21"/>
          <w:highlight w:val="none"/>
          <w:lang w:val="en-US" w:eastAsia="zh-CN"/>
        </w:rPr>
        <w:t>2026年5月26日15时00分。</w:t>
      </w:r>
    </w:p>
    <w:p w14:paraId="39983728">
      <w:pPr>
        <w:keepNext w:val="0"/>
        <w:keepLines w:val="0"/>
        <w:pageBreakBefore w:val="0"/>
        <w:widowControl w:val="0"/>
        <w:kinsoku/>
        <w:wordWrap w:val="0"/>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地点：“政府采购云平台”（https://www.zcygov.cn/)，供应商登录政采云投标客户端，应按照本项目采购文件和“政采云”平台的要求编制、加密后在</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提交截止时间前上传至“政采云”平台，</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提交截止时间前未完成</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上传的，视为撤回</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。供应商在“政采云”平台提交电子版</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时，请填写参加远程采购活动经办人联系方式，</w:t>
      </w:r>
      <w:r>
        <w:rPr>
          <w:rFonts w:hint="eastAsia" w:ascii="宋体" w:hAnsi="宋体" w:eastAsia="宋体" w:cs="宋体"/>
          <w:b/>
          <w:bCs w:val="0"/>
          <w:color w:val="auto"/>
          <w:sz w:val="21"/>
          <w:szCs w:val="21"/>
          <w:highlight w:val="none"/>
          <w:lang w:val="en-US" w:eastAsia="zh-CN"/>
        </w:rPr>
        <w:t>请于开标当日在系统上等待磋商小组发起磋商及最后报价。</w:t>
      </w:r>
    </w:p>
    <w:p w14:paraId="7F8AB373">
      <w:pPr>
        <w:keepNext w:val="0"/>
        <w:keepLines w:val="0"/>
        <w:pageBreakBefore w:val="0"/>
        <w:widowControl w:val="0"/>
        <w:kinsoku/>
        <w:wordWrap w:val="0"/>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如遇平台相关问题，请及时联系政府采购云平台客服进行咨询，咨询电话：95763。</w:t>
      </w:r>
    </w:p>
    <w:p w14:paraId="3C1B4A91">
      <w:pPr>
        <w:keepNext w:val="0"/>
        <w:keepLines w:val="0"/>
        <w:pageBreakBefore w:val="0"/>
        <w:widowControl w:val="0"/>
        <w:kinsoku/>
        <w:wordWrap w:val="0"/>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操作指南：https://edu.zcygov.cn/luban/yunnan-dzjy-gys?utm=luban.luban-PC-</w:t>
      </w:r>
      <w:r>
        <w:rPr>
          <w:rFonts w:hint="eastAsia" w:ascii="宋体" w:hAnsi="宋体" w:eastAsia="宋体" w:cs="宋体"/>
          <w:bCs/>
          <w:color w:val="auto"/>
          <w:sz w:val="21"/>
          <w:szCs w:val="21"/>
          <w:highlight w:val="none"/>
          <w:lang w:val="en-US" w:eastAsia="zh-CN"/>
        </w:rPr>
        <mc:AlternateContent>
          <mc:Choice Requires="wps">
            <w:drawing>
              <wp:anchor distT="0" distB="0" distL="114300" distR="114300" simplePos="0" relativeHeight="251661312" behindDoc="0" locked="0" layoutInCell="1" hidden="1" allowOverlap="1">
                <wp:simplePos x="0" y="0"/>
                <wp:positionH relativeFrom="column">
                  <wp:posOffset>-847090</wp:posOffset>
                </wp:positionH>
                <wp:positionV relativeFrom="paragraph">
                  <wp:posOffset>-593090</wp:posOffset>
                </wp:positionV>
                <wp:extent cx="63500" cy="63500"/>
                <wp:effectExtent l="0" t="0" r="0" b="0"/>
                <wp:wrapNone/>
                <wp:docPr id="3" name="矩形 3" descr="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61312;mso-width-relative:page;mso-height-relative:page;" fillcolor="#FFFFFF" filled="t" stroked="t"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v:fill on="t" focussize="0,0"/>
                <v:stroke color="#000000" joinstyle="miter"/>
                <v:imagedata o:title=""/>
                <o:lock v:ext="edit" aspectratio="f"/>
              </v:rect>
            </w:pict>
          </mc:Fallback>
        </mc:AlternateContent>
      </w:r>
      <w:r>
        <w:rPr>
          <w:rFonts w:hint="eastAsia" w:ascii="宋体" w:hAnsi="宋体" w:eastAsia="宋体" w:cs="宋体"/>
          <w:bCs/>
          <w:color w:val="auto"/>
          <w:sz w:val="21"/>
          <w:szCs w:val="21"/>
          <w:highlight w:val="none"/>
          <w:lang w:val="en-US" w:eastAsia="zh-CN"/>
        </w:rPr>
        <w:t>1514.161-market-menubar-pc.20.d37010404f7811edb5ec8fd9c5fe1d40。</w:t>
      </w:r>
    </w:p>
    <w:p w14:paraId="5C9052A3">
      <w:pPr>
        <w:pStyle w:val="4"/>
        <w:keepNext/>
        <w:keepLines/>
        <w:pageBreakBefore w:val="0"/>
        <w:widowControl w:val="0"/>
        <w:kinsoku/>
        <w:wordWrap/>
        <w:overflowPunct/>
        <w:topLinePunct w:val="0"/>
        <w:autoSpaceDE/>
        <w:autoSpaceDN/>
        <w:bidi w:val="0"/>
        <w:adjustRightInd/>
        <w:snapToGrid/>
        <w:spacing w:after="0" w:line="490" w:lineRule="exact"/>
        <w:jc w:val="left"/>
        <w:textAlignment w:val="auto"/>
        <w:rPr>
          <w:rFonts w:hint="eastAsia" w:ascii="宋体" w:hAnsi="宋体" w:eastAsia="宋体" w:cs="宋体"/>
          <w:bCs w:val="0"/>
          <w:color w:val="auto"/>
          <w:sz w:val="21"/>
          <w:szCs w:val="21"/>
          <w:highlight w:val="none"/>
        </w:rPr>
      </w:pPr>
      <w:bookmarkStart w:id="20" w:name="_Toc35393633"/>
      <w:bookmarkStart w:id="21" w:name="_Toc35393802"/>
      <w:bookmarkStart w:id="22" w:name="_Toc28359016"/>
      <w:bookmarkStart w:id="23" w:name="_Toc28359093"/>
      <w:r>
        <w:rPr>
          <w:rFonts w:hint="eastAsia" w:ascii="宋体" w:hAnsi="宋体" w:eastAsia="宋体" w:cs="宋体"/>
          <w:bCs w:val="0"/>
          <w:color w:val="auto"/>
          <w:sz w:val="21"/>
          <w:szCs w:val="21"/>
          <w:highlight w:val="none"/>
        </w:rPr>
        <w:t>五、开启</w:t>
      </w:r>
      <w:bookmarkEnd w:id="20"/>
      <w:bookmarkEnd w:id="21"/>
      <w:bookmarkEnd w:id="22"/>
      <w:bookmarkEnd w:id="23"/>
    </w:p>
    <w:p w14:paraId="4C60B49E">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cs="宋体"/>
          <w:bCs/>
          <w:color w:val="auto"/>
          <w:kern w:val="0"/>
          <w:sz w:val="21"/>
          <w:szCs w:val="21"/>
          <w:highlight w:val="none"/>
          <w:lang w:eastAsia="zh-CN"/>
        </w:rPr>
        <w:t>：</w:t>
      </w:r>
      <w:r>
        <w:rPr>
          <w:rFonts w:hint="eastAsia" w:ascii="宋体" w:hAnsi="宋体" w:cs="宋体"/>
          <w:bCs/>
          <w:color w:val="auto"/>
          <w:sz w:val="21"/>
          <w:szCs w:val="21"/>
          <w:highlight w:val="none"/>
          <w:lang w:val="en-US" w:eastAsia="zh-CN"/>
        </w:rPr>
        <w:t>2026年5月26日15时00分。</w:t>
      </w:r>
    </w:p>
    <w:p w14:paraId="524A0EF9">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地点：“政采云”平台开标大厅，会议地点为</w:t>
      </w:r>
      <w:r>
        <w:rPr>
          <w:rFonts w:hint="eastAsia" w:ascii="宋体" w:hAnsi="宋体" w:eastAsia="宋体" w:cs="宋体"/>
          <w:b w:val="0"/>
          <w:bCs/>
          <w:color w:val="auto"/>
          <w:kern w:val="0"/>
          <w:sz w:val="21"/>
          <w:szCs w:val="21"/>
          <w:highlight w:val="none"/>
          <w:lang w:val="en-US" w:eastAsia="zh-CN"/>
        </w:rPr>
        <w:t>瑞丽市瑞京路94号瑞京小区3栋1单元501室（云南立友工程咨询有限公司瑞丽分公司）</w:t>
      </w:r>
      <w:r>
        <w:rPr>
          <w:rFonts w:hint="eastAsia" w:ascii="宋体" w:hAnsi="宋体" w:eastAsia="宋体" w:cs="宋体"/>
          <w:b w:val="0"/>
          <w:bCs/>
          <w:color w:val="auto"/>
          <w:kern w:val="0"/>
          <w:sz w:val="21"/>
          <w:szCs w:val="21"/>
          <w:highlight w:val="none"/>
        </w:rPr>
        <w:t>。</w:t>
      </w:r>
    </w:p>
    <w:p w14:paraId="7C345A96">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开启方式：网上开标，供应商必须在规定的时间内完成解密，提交响应文件时请填写参加远程采购活动的经办人联系方式，响应文件提交截止时间前未完成文件上传的，视为撤回响应文件</w:t>
      </w:r>
      <w:r>
        <w:rPr>
          <w:rFonts w:hint="eastAsia" w:ascii="宋体" w:hAnsi="宋体" w:cs="宋体"/>
          <w:b w:val="0"/>
          <w:bCs/>
          <w:color w:val="auto"/>
          <w:kern w:val="0"/>
          <w:sz w:val="21"/>
          <w:szCs w:val="21"/>
          <w:highlight w:val="none"/>
          <w:lang w:val="en-US" w:eastAsia="zh-CN"/>
        </w:rPr>
        <w:t>。</w:t>
      </w:r>
    </w:p>
    <w:p w14:paraId="3A44E8D3">
      <w:pPr>
        <w:pStyle w:val="4"/>
        <w:keepNext/>
        <w:keepLines/>
        <w:pageBreakBefore w:val="0"/>
        <w:widowControl w:val="0"/>
        <w:kinsoku/>
        <w:wordWrap/>
        <w:overflowPunct/>
        <w:topLinePunct w:val="0"/>
        <w:autoSpaceDE/>
        <w:autoSpaceDN/>
        <w:bidi w:val="0"/>
        <w:adjustRightInd/>
        <w:snapToGrid/>
        <w:spacing w:after="0" w:line="490" w:lineRule="exact"/>
        <w:jc w:val="left"/>
        <w:textAlignment w:val="auto"/>
        <w:rPr>
          <w:rFonts w:hint="eastAsia" w:ascii="宋体" w:hAnsi="宋体" w:eastAsia="宋体" w:cs="宋体"/>
          <w:bCs w:val="0"/>
          <w:color w:val="auto"/>
          <w:sz w:val="21"/>
          <w:szCs w:val="21"/>
          <w:highlight w:val="none"/>
        </w:rPr>
      </w:pPr>
      <w:bookmarkStart w:id="24" w:name="_Toc35393634"/>
      <w:bookmarkStart w:id="25" w:name="_Toc28359017"/>
      <w:bookmarkStart w:id="26" w:name="_Toc35393803"/>
      <w:bookmarkStart w:id="27" w:name="_Toc28359094"/>
      <w:r>
        <w:rPr>
          <w:rFonts w:hint="eastAsia" w:ascii="宋体" w:hAnsi="宋体" w:eastAsia="宋体" w:cs="宋体"/>
          <w:bCs w:val="0"/>
          <w:color w:val="auto"/>
          <w:sz w:val="21"/>
          <w:szCs w:val="21"/>
          <w:highlight w:val="none"/>
        </w:rPr>
        <w:t>六、公告期限</w:t>
      </w:r>
      <w:bookmarkEnd w:id="24"/>
      <w:bookmarkEnd w:id="25"/>
      <w:bookmarkEnd w:id="26"/>
      <w:bookmarkEnd w:id="27"/>
    </w:p>
    <w:p w14:paraId="05A487B6">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自本公告发布之日起</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w:t>
      </w:r>
      <w:r>
        <w:rPr>
          <w:rFonts w:hint="eastAsia" w:ascii="宋体" w:hAnsi="宋体" w:eastAsia="宋体" w:cs="宋体"/>
          <w:color w:val="auto"/>
          <w:kern w:val="0"/>
          <w:sz w:val="21"/>
          <w:szCs w:val="21"/>
          <w:highlight w:val="none"/>
        </w:rPr>
        <w:t>。</w:t>
      </w:r>
    </w:p>
    <w:p w14:paraId="18ED1280">
      <w:pPr>
        <w:pStyle w:val="4"/>
        <w:keepNext/>
        <w:keepLines/>
        <w:pageBreakBefore w:val="0"/>
        <w:widowControl w:val="0"/>
        <w:kinsoku/>
        <w:wordWrap/>
        <w:overflowPunct/>
        <w:topLinePunct w:val="0"/>
        <w:autoSpaceDE/>
        <w:autoSpaceDN/>
        <w:bidi w:val="0"/>
        <w:adjustRightInd/>
        <w:snapToGrid/>
        <w:spacing w:after="0" w:line="490" w:lineRule="exact"/>
        <w:jc w:val="left"/>
        <w:textAlignment w:val="auto"/>
        <w:rPr>
          <w:rFonts w:hint="eastAsia" w:ascii="宋体" w:hAnsi="宋体" w:eastAsia="宋体" w:cs="宋体"/>
          <w:bCs w:val="0"/>
          <w:color w:val="auto"/>
          <w:sz w:val="21"/>
          <w:szCs w:val="21"/>
          <w:highlight w:val="none"/>
        </w:rPr>
      </w:pPr>
      <w:bookmarkStart w:id="28" w:name="_Toc35393635"/>
      <w:bookmarkStart w:id="29" w:name="_Toc35393804"/>
      <w:r>
        <w:rPr>
          <w:rFonts w:hint="eastAsia" w:ascii="宋体" w:hAnsi="宋体" w:eastAsia="宋体" w:cs="宋体"/>
          <w:bCs w:val="0"/>
          <w:color w:val="auto"/>
          <w:sz w:val="21"/>
          <w:szCs w:val="21"/>
          <w:highlight w:val="none"/>
        </w:rPr>
        <w:t>七、其他补充事宜</w:t>
      </w:r>
      <w:bookmarkEnd w:id="28"/>
      <w:bookmarkEnd w:id="29"/>
    </w:p>
    <w:p w14:paraId="2D3D368B">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1.相关费用：中标服务费</w:t>
      </w:r>
      <w:r>
        <w:rPr>
          <w:rFonts w:hint="eastAsia" w:ascii="宋体" w:hAnsi="宋体" w:eastAsia="宋体" w:cs="宋体"/>
          <w:b w:val="0"/>
          <w:bCs w:val="0"/>
          <w:color w:val="auto"/>
          <w:sz w:val="21"/>
          <w:szCs w:val="21"/>
          <w:highlight w:val="none"/>
          <w:lang w:val="en-US" w:eastAsia="zh-CN"/>
        </w:rPr>
        <w:t>以单个项目（或标段）</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通知书的</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金额为计费基数，按关于印发《云南省建设工程招标代理服务收费参考意见》的通知（云建招协〔2024〕58号）收费标准收取，由</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单位支付</w:t>
      </w:r>
      <w:r>
        <w:rPr>
          <w:rFonts w:hint="eastAsia" w:ascii="宋体" w:hAnsi="宋体" w:eastAsia="宋体" w:cs="宋体"/>
          <w:b w:val="0"/>
          <w:bCs w:val="0"/>
          <w:color w:val="auto"/>
          <w:sz w:val="21"/>
          <w:szCs w:val="21"/>
          <w:highlight w:val="none"/>
        </w:rPr>
        <w:t>。</w:t>
      </w:r>
    </w:p>
    <w:p w14:paraId="469F1673">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保证金</w:t>
      </w:r>
    </w:p>
    <w:p w14:paraId="79E55663">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供应商须缴纳磋商保证金人民币</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壹万伍仟元整（15000.00元）</w:t>
      </w:r>
    </w:p>
    <w:p w14:paraId="0FCA74F9">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截止时间：同响应文件提交截止时间</w:t>
      </w:r>
    </w:p>
    <w:p w14:paraId="54B27702">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磋商保证金缴纳方式：可以采用“银行转账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银行保函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保证保险”任一方式，其中采用“银行转账”方式的，供应商以支票、汇票、本票、网上银行支付等非现金形式汇入指定账户</w:t>
      </w:r>
      <w:r>
        <w:rPr>
          <w:rFonts w:hint="eastAsia" w:ascii="宋体" w:hAnsi="宋体" w:eastAsia="宋体" w:cs="宋体"/>
          <w:color w:val="auto"/>
          <w:sz w:val="21"/>
          <w:szCs w:val="21"/>
          <w:highlight w:val="none"/>
          <w:lang w:eastAsia="zh-CN"/>
        </w:rPr>
        <w:t>：</w:t>
      </w:r>
    </w:p>
    <w:p w14:paraId="1599D7D0">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云南立友工程咨询有限公司</w:t>
      </w:r>
    </w:p>
    <w:p w14:paraId="4B824785">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cs="宋体"/>
          <w:color w:val="auto"/>
          <w:sz w:val="21"/>
          <w:szCs w:val="21"/>
          <w:highlight w:val="none"/>
          <w:lang w:eastAsia="zh-CN"/>
        </w:rPr>
        <w:t xml:space="preserve">54000 19595 659012  </w:t>
      </w:r>
      <w:r>
        <w:rPr>
          <w:rFonts w:hint="eastAsia" w:ascii="宋体" w:hAnsi="宋体" w:eastAsia="宋体" w:cs="宋体"/>
          <w:color w:val="auto"/>
          <w:sz w:val="21"/>
          <w:szCs w:val="21"/>
          <w:highlight w:val="none"/>
        </w:rPr>
        <w:t xml:space="preserve">   </w:t>
      </w:r>
    </w:p>
    <w:p w14:paraId="1A009F0B">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cs="宋体"/>
          <w:color w:val="auto"/>
          <w:sz w:val="21"/>
          <w:szCs w:val="21"/>
          <w:highlight w:val="none"/>
          <w:lang w:eastAsia="zh-CN"/>
        </w:rPr>
        <w:t>德宏农村商业银行股份有限公司芒市支行</w:t>
      </w:r>
      <w:r>
        <w:rPr>
          <w:rFonts w:hint="eastAsia" w:ascii="宋体" w:hAnsi="宋体" w:eastAsia="宋体" w:cs="宋体"/>
          <w:color w:val="auto"/>
          <w:sz w:val="21"/>
          <w:szCs w:val="21"/>
          <w:highlight w:val="none"/>
        </w:rPr>
        <w:t xml:space="preserve"> </w:t>
      </w:r>
    </w:p>
    <w:p w14:paraId="6EF8BAE7">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财务室联系电话：</w:t>
      </w:r>
      <w:r>
        <w:rPr>
          <w:rFonts w:hint="eastAsia" w:ascii="宋体" w:hAnsi="宋体" w:cs="宋体"/>
          <w:color w:val="auto"/>
          <w:sz w:val="21"/>
          <w:szCs w:val="21"/>
          <w:highlight w:val="none"/>
          <w:lang w:eastAsia="zh-CN"/>
        </w:rPr>
        <w:t>0692-2273788</w:t>
      </w:r>
    </w:p>
    <w:p w14:paraId="5CE530CC">
      <w:pPr>
        <w:keepNext w:val="0"/>
        <w:keepLines w:val="0"/>
        <w:pageBreakBefore w:val="0"/>
        <w:widowControl/>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kern w:val="0"/>
          <w:sz w:val="21"/>
          <w:szCs w:val="21"/>
          <w:highlight w:val="none"/>
        </w:rPr>
        <w:t>公告发布媒体</w:t>
      </w:r>
    </w:p>
    <w:p w14:paraId="4D06E6FC">
      <w:pPr>
        <w:keepNext w:val="0"/>
        <w:keepLines w:val="0"/>
        <w:pageBreakBefore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auto"/>
          <w:sz w:val="21"/>
          <w:szCs w:val="21"/>
          <w:highlight w:val="none"/>
        </w:rPr>
      </w:pPr>
      <w:bookmarkStart w:id="30" w:name="_Toc35393636"/>
      <w:bookmarkStart w:id="31" w:name="_Toc28359095"/>
      <w:bookmarkStart w:id="32" w:name="_Toc35393805"/>
      <w:bookmarkStart w:id="33" w:name="_Toc28359018"/>
      <w:r>
        <w:rPr>
          <w:rFonts w:hint="eastAsia" w:ascii="宋体" w:hAnsi="宋体" w:cs="宋体"/>
          <w:color w:val="auto"/>
          <w:highlight w:val="none"/>
          <w:lang w:val="en-US" w:eastAsia="zh-CN"/>
        </w:rPr>
        <w:t>本公告在云南省政府采购网（http://www.yngp.com/）、政府采购云平台（https://www.zcygov.cn/）上同时发布，我公司对其他网站或媒体转载的公告及公告内容不承担任何责任。</w:t>
      </w:r>
    </w:p>
    <w:p w14:paraId="2E72293F">
      <w:pPr>
        <w:keepNext w:val="0"/>
        <w:keepLines w:val="0"/>
        <w:pageBreakBefore w:val="0"/>
        <w:widowControl/>
        <w:numPr>
          <w:ilvl w:val="0"/>
          <w:numId w:val="0"/>
        </w:numPr>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本项目执行政府采购促进中小企业发展、支持监狱企业、促进残疾人就业、扶持不发达地区、少数民族地区和优先采购节能、环保产品等政府采购政策。</w:t>
      </w:r>
    </w:p>
    <w:p w14:paraId="42E5DB22">
      <w:pPr>
        <w:keepNext w:val="0"/>
        <w:keepLines w:val="0"/>
        <w:pageBreakBefore w:val="0"/>
        <w:widowControl/>
        <w:numPr>
          <w:ilvl w:val="0"/>
          <w:numId w:val="0"/>
        </w:numPr>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.监督部门及联系电话</w:t>
      </w:r>
    </w:p>
    <w:p w14:paraId="5A985925">
      <w:pPr>
        <w:keepNext w:val="0"/>
        <w:keepLines w:val="0"/>
        <w:pageBreakBefore w:val="0"/>
        <w:widowControl/>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纪检监督电话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0692-</w:t>
      </w:r>
      <w:r>
        <w:rPr>
          <w:rFonts w:hint="eastAsia" w:ascii="宋体" w:hAnsi="宋体" w:eastAsia="宋体" w:cs="宋体"/>
          <w:b w:val="0"/>
          <w:bCs w:val="0"/>
          <w:color w:val="auto"/>
          <w:sz w:val="21"/>
          <w:szCs w:val="21"/>
          <w:highlight w:val="none"/>
          <w:lang w:val="en-US" w:eastAsia="zh-CN"/>
        </w:rPr>
        <w:t>12388</w:t>
      </w:r>
    </w:p>
    <w:p w14:paraId="1002851E">
      <w:pPr>
        <w:keepNext w:val="0"/>
        <w:keepLines w:val="0"/>
        <w:pageBreakBefore w:val="0"/>
        <w:widowControl/>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行业监督部门及联系电话：瑞丽市财政局</w:t>
      </w:r>
      <w:r>
        <w:rPr>
          <w:rFonts w:hint="eastAsia" w:ascii="宋体" w:hAnsi="宋体" w:eastAsia="宋体" w:cs="宋体"/>
          <w:b w:val="0"/>
          <w:bCs w:val="0"/>
          <w:color w:val="auto"/>
          <w:sz w:val="21"/>
          <w:szCs w:val="21"/>
          <w:highlight w:val="none"/>
          <w:lang w:val="en-US" w:eastAsia="zh-CN"/>
        </w:rPr>
        <w:t xml:space="preserve"> 0692-4129739</w:t>
      </w:r>
    </w:p>
    <w:p w14:paraId="10A990CF">
      <w:pPr>
        <w:pStyle w:val="4"/>
        <w:keepNext/>
        <w:keepLines/>
        <w:pageBreakBefore w:val="0"/>
        <w:widowControl w:val="0"/>
        <w:kinsoku/>
        <w:wordWrap/>
        <w:overflowPunct/>
        <w:topLinePunct w:val="0"/>
        <w:autoSpaceDE/>
        <w:autoSpaceDN/>
        <w:bidi w:val="0"/>
        <w:adjustRightInd/>
        <w:snapToGrid/>
        <w:spacing w:after="157" w:afterLines="50" w:line="470" w:lineRule="exact"/>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八、凡对本次采购提出询问，请按以下方式联系。</w:t>
      </w:r>
      <w:bookmarkEnd w:id="30"/>
      <w:bookmarkEnd w:id="31"/>
      <w:bookmarkEnd w:id="32"/>
      <w:bookmarkEnd w:id="33"/>
    </w:p>
    <w:p w14:paraId="064FC2D9">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bookmarkStart w:id="34" w:name="_Toc35393806"/>
      <w:bookmarkStart w:id="35" w:name="_Toc35393637"/>
      <w:bookmarkStart w:id="36" w:name="_Toc28359019"/>
      <w:bookmarkStart w:id="37" w:name="_Toc28359096"/>
      <w:bookmarkStart w:id="38" w:name="_Toc35393807"/>
      <w:bookmarkStart w:id="39" w:name="_Toc35393638"/>
      <w:bookmarkStart w:id="40" w:name="_Toc28359097"/>
      <w:bookmarkStart w:id="41" w:name="_Toc28359020"/>
      <w:r>
        <w:rPr>
          <w:rFonts w:hint="eastAsia" w:ascii="宋体" w:hAnsi="宋体" w:eastAsia="宋体" w:cs="宋体"/>
          <w:b w:val="0"/>
          <w:color w:val="auto"/>
          <w:sz w:val="21"/>
          <w:szCs w:val="21"/>
          <w:highlight w:val="none"/>
        </w:rPr>
        <w:t>1.采购人信息</w:t>
      </w:r>
      <w:bookmarkEnd w:id="34"/>
      <w:bookmarkEnd w:id="35"/>
      <w:bookmarkEnd w:id="36"/>
      <w:bookmarkEnd w:id="37"/>
    </w:p>
    <w:p w14:paraId="277D512D">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名    称：</w:t>
      </w:r>
      <w:r>
        <w:rPr>
          <w:rFonts w:hint="eastAsia" w:ascii="宋体" w:hAnsi="宋体" w:eastAsia="宋体" w:cs="宋体"/>
          <w:b w:val="0"/>
          <w:color w:val="auto"/>
          <w:sz w:val="21"/>
          <w:szCs w:val="21"/>
          <w:highlight w:val="none"/>
          <w:lang w:eastAsia="zh-CN"/>
        </w:rPr>
        <w:t>瑞丽市搬迁安置办公室</w:t>
      </w:r>
    </w:p>
    <w:p w14:paraId="0E87E407">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统一社会信用代码：</w:t>
      </w:r>
      <w:r>
        <w:rPr>
          <w:rFonts w:hint="eastAsia" w:ascii="宋体" w:hAnsi="宋体" w:eastAsia="宋体" w:cs="宋体"/>
          <w:b w:val="0"/>
          <w:color w:val="auto"/>
          <w:sz w:val="21"/>
          <w:szCs w:val="21"/>
          <w:highlight w:val="none"/>
          <w:lang w:val="en-US" w:eastAsia="zh-CN"/>
        </w:rPr>
        <w:t>125331026682662399</w:t>
      </w:r>
    </w:p>
    <w:p w14:paraId="416462A6">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地    址：</w:t>
      </w:r>
      <w:r>
        <w:rPr>
          <w:rFonts w:hint="eastAsia" w:ascii="宋体" w:hAnsi="宋体" w:eastAsia="宋体" w:cs="宋体"/>
          <w:b w:val="0"/>
          <w:color w:val="auto"/>
          <w:sz w:val="21"/>
          <w:szCs w:val="21"/>
          <w:highlight w:val="none"/>
          <w:lang w:val="en-US" w:eastAsia="zh-CN"/>
        </w:rPr>
        <w:t>云南省德宏州瑞丽市新建路2号</w:t>
      </w:r>
    </w:p>
    <w:p w14:paraId="324E7EF4">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联系方式：</w:t>
      </w:r>
      <w:r>
        <w:rPr>
          <w:rFonts w:hint="eastAsia" w:ascii="宋体" w:hAnsi="宋体" w:eastAsia="宋体" w:cs="宋体"/>
          <w:b w:val="0"/>
          <w:color w:val="auto"/>
          <w:sz w:val="21"/>
          <w:szCs w:val="21"/>
          <w:highlight w:val="none"/>
          <w:lang w:val="en-US" w:eastAsia="zh-CN"/>
        </w:rPr>
        <w:t>15969043317</w:t>
      </w:r>
    </w:p>
    <w:p w14:paraId="10E8A55F">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p>
    <w:p w14:paraId="445955F3">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2.采购代理机构信息</w:t>
      </w:r>
    </w:p>
    <w:p w14:paraId="4E12172F">
      <w:pPr>
        <w:pageBreakBefore w:val="0"/>
        <w:widowControl w:val="0"/>
        <w:kinsoku/>
        <w:wordWrap/>
        <w:overflowPunct/>
        <w:topLinePunct w:val="0"/>
        <w:autoSpaceDE/>
        <w:autoSpaceDN/>
        <w:bidi w:val="0"/>
        <w:adjustRightInd/>
        <w:snapToGrid/>
        <w:spacing w:line="47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云南立友工程咨询有限公司</w:t>
      </w:r>
    </w:p>
    <w:p w14:paraId="2DECD888">
      <w:pPr>
        <w:pageBreakBefore w:val="0"/>
        <w:widowControl w:val="0"/>
        <w:kinsoku/>
        <w:wordWrap/>
        <w:overflowPunct/>
        <w:topLinePunct w:val="0"/>
        <w:autoSpaceDE/>
        <w:autoSpaceDN/>
        <w:bidi w:val="0"/>
        <w:adjustRightInd/>
        <w:snapToGrid/>
        <w:spacing w:line="470" w:lineRule="exact"/>
        <w:ind w:firstLine="630" w:firstLineChars="3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lang w:eastAsia="zh-CN"/>
        </w:rPr>
        <w:t>9</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533103MA6NT2PR2J</w:t>
      </w:r>
      <w:r>
        <w:rPr>
          <w:rFonts w:hint="eastAsia" w:ascii="宋体" w:hAnsi="宋体" w:cs="宋体"/>
          <w:color w:val="auto"/>
          <w:sz w:val="21"/>
          <w:szCs w:val="21"/>
          <w:highlight w:val="none"/>
          <w:lang w:val="en-US" w:eastAsia="zh-CN"/>
        </w:rPr>
        <w:t xml:space="preserve"> </w:t>
      </w:r>
    </w:p>
    <w:p w14:paraId="54C688BA">
      <w:pPr>
        <w:pageBreakBefore w:val="0"/>
        <w:widowControl w:val="0"/>
        <w:kinsoku/>
        <w:wordWrap/>
        <w:overflowPunct/>
        <w:topLinePunct w:val="0"/>
        <w:autoSpaceDE/>
        <w:autoSpaceDN/>
        <w:bidi w:val="0"/>
        <w:adjustRightInd/>
        <w:snapToGrid/>
        <w:spacing w:line="47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云南省德宏州芒市榕树北路5号</w:t>
      </w:r>
    </w:p>
    <w:p w14:paraId="13DCE6BA">
      <w:pPr>
        <w:pageBreakBefore w:val="0"/>
        <w:widowControl w:val="0"/>
        <w:kinsoku/>
        <w:wordWrap/>
        <w:overflowPunct/>
        <w:topLinePunct w:val="0"/>
        <w:autoSpaceDE/>
        <w:autoSpaceDN/>
        <w:bidi w:val="0"/>
        <w:adjustRightInd/>
        <w:snapToGrid/>
        <w:spacing w:line="470" w:lineRule="exact"/>
        <w:ind w:firstLine="630" w:firstLineChars="3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0692-2273788</w:t>
      </w:r>
    </w:p>
    <w:p w14:paraId="1A38920E">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p>
    <w:p w14:paraId="3C63222B">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3.项目联系方式</w:t>
      </w:r>
    </w:p>
    <w:bookmarkEnd w:id="38"/>
    <w:bookmarkEnd w:id="39"/>
    <w:bookmarkEnd w:id="40"/>
    <w:bookmarkEnd w:id="41"/>
    <w:p w14:paraId="4317724A">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项目联系人：</w:t>
      </w:r>
      <w:r>
        <w:rPr>
          <w:rFonts w:hint="eastAsia" w:ascii="宋体" w:hAnsi="宋体" w:eastAsia="宋体" w:cs="宋体"/>
          <w:b w:val="0"/>
          <w:color w:val="auto"/>
          <w:sz w:val="21"/>
          <w:szCs w:val="21"/>
          <w:highlight w:val="none"/>
          <w:lang w:val="en-US" w:eastAsia="zh-CN"/>
        </w:rPr>
        <w:t>蒋启忠</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lang w:val="en-US" w:eastAsia="zh-CN"/>
        </w:rPr>
        <w:t>、叶杨、</w:t>
      </w:r>
      <w:r>
        <w:rPr>
          <w:rFonts w:hint="eastAsia" w:ascii="宋体" w:hAnsi="宋体" w:eastAsia="宋体" w:cs="宋体"/>
          <w:b w:val="0"/>
          <w:color w:val="auto"/>
          <w:sz w:val="21"/>
          <w:szCs w:val="21"/>
          <w:highlight w:val="none"/>
          <w:lang w:eastAsia="zh-CN"/>
        </w:rPr>
        <w:t>张辉</w:t>
      </w:r>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b w:val="0"/>
          <w:color w:val="auto"/>
          <w:sz w:val="21"/>
          <w:szCs w:val="21"/>
          <w:highlight w:val="none"/>
          <w:lang w:eastAsia="zh-CN"/>
        </w:rPr>
        <w:t>代理机构）</w:t>
      </w:r>
    </w:p>
    <w:p w14:paraId="42572528">
      <w:pPr>
        <w:pStyle w:val="4"/>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eastAsia="zh-CN"/>
        </w:rPr>
        <w:t>电　　 话：</w:t>
      </w:r>
      <w:r>
        <w:rPr>
          <w:rFonts w:hint="eastAsia" w:ascii="宋体" w:hAnsi="宋体" w:eastAsia="宋体" w:cs="宋体"/>
          <w:b w:val="0"/>
          <w:color w:val="auto"/>
          <w:sz w:val="21"/>
          <w:szCs w:val="21"/>
          <w:highlight w:val="none"/>
          <w:lang w:val="en-US" w:eastAsia="zh-CN"/>
        </w:rPr>
        <w:t>15969043317</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lang w:val="en-US" w:eastAsia="zh-CN"/>
        </w:rPr>
        <w:t>）、13578266575、0692-2273788</w:t>
      </w:r>
      <w:r>
        <w:rPr>
          <w:rFonts w:hint="eastAsia" w:ascii="宋体" w:hAnsi="宋体" w:eastAsia="宋体" w:cs="宋体"/>
          <w:b w:val="0"/>
          <w:color w:val="auto"/>
          <w:sz w:val="21"/>
          <w:szCs w:val="21"/>
          <w:highlight w:val="none"/>
          <w:lang w:eastAsia="zh-CN"/>
        </w:rPr>
        <w:t>（代理机构）</w:t>
      </w:r>
    </w:p>
    <w:p w14:paraId="6B0BF1C3">
      <w:pPr>
        <w:pageBreakBefore w:val="0"/>
        <w:widowControl w:val="0"/>
        <w:kinsoku/>
        <w:wordWrap/>
        <w:overflowPunct/>
        <w:topLinePunct w:val="0"/>
        <w:autoSpaceDE/>
        <w:autoSpaceDN/>
        <w:bidi w:val="0"/>
        <w:adjustRightInd/>
        <w:snapToGrid/>
        <w:spacing w:line="470" w:lineRule="exact"/>
        <w:ind w:firstLine="630" w:firstLineChars="300"/>
        <w:jc w:val="left"/>
        <w:textAlignment w:val="auto"/>
        <w:rPr>
          <w:rFonts w:hint="eastAsia" w:ascii="宋体" w:hAnsi="宋体" w:cs="宋体"/>
          <w:color w:val="auto"/>
          <w:sz w:val="21"/>
          <w:szCs w:val="21"/>
          <w:highlight w:val="none"/>
          <w:lang w:val="en-US" w:eastAsia="zh-CN"/>
        </w:rPr>
        <w:sectPr>
          <w:footerReference r:id="rId8" w:type="first"/>
          <w:footerReference r:id="rId7" w:type="default"/>
          <w:pgSz w:w="11906" w:h="16838"/>
          <w:pgMar w:top="1440" w:right="1080" w:bottom="1440" w:left="1080" w:header="851" w:footer="992" w:gutter="0"/>
          <w:pgNumType w:fmt="decimal" w:start="1"/>
          <w:cols w:space="720" w:num="1"/>
          <w:titlePg/>
          <w:docGrid w:type="lines" w:linePitch="312" w:charSpace="0"/>
        </w:sectPr>
      </w:pPr>
    </w:p>
    <w:p w14:paraId="64D6A2ED">
      <w:pPr>
        <w:numPr>
          <w:ilvl w:val="0"/>
          <w:numId w:val="0"/>
        </w:numPr>
        <w:jc w:val="center"/>
        <w:outlineLvl w:val="0"/>
        <w:rPr>
          <w:rFonts w:hint="eastAsia" w:ascii="宋体" w:hAnsi="宋体" w:eastAsia="宋体" w:cs="Times New Roman"/>
          <w:b/>
          <w:color w:val="auto"/>
          <w:kern w:val="44"/>
          <w:sz w:val="44"/>
          <w:szCs w:val="24"/>
          <w:highlight w:val="none"/>
          <w:lang w:val="en-US" w:eastAsia="zh-CN" w:bidi="ar-SA"/>
        </w:rPr>
      </w:pPr>
      <w:bookmarkStart w:id="42" w:name="_Toc4129_WPSOffice_Level1"/>
      <w:r>
        <w:rPr>
          <w:rFonts w:hint="eastAsia" w:ascii="宋体" w:hAnsi="宋体" w:eastAsia="宋体" w:cs="Times New Roman"/>
          <w:b/>
          <w:color w:val="auto"/>
          <w:kern w:val="44"/>
          <w:sz w:val="44"/>
          <w:szCs w:val="24"/>
          <w:highlight w:val="none"/>
          <w:lang w:val="en-US" w:eastAsia="zh-CN" w:bidi="ar-SA"/>
        </w:rPr>
        <w:t>第二章 供应商须知</w:t>
      </w:r>
    </w:p>
    <w:p w14:paraId="4BC58B31">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0"/>
        <w:rPr>
          <w:rFonts w:hint="eastAsia" w:asciiTheme="majorEastAsia" w:hAnsiTheme="majorEastAsia" w:eastAsiaTheme="majorEastAsia" w:cstheme="majorEastAsia"/>
          <w:b/>
          <w:color w:val="auto"/>
          <w:kern w:val="44"/>
          <w:sz w:val="30"/>
          <w:szCs w:val="30"/>
          <w:highlight w:val="none"/>
        </w:rPr>
      </w:pPr>
      <w:r>
        <w:rPr>
          <w:rFonts w:hint="eastAsia" w:asciiTheme="majorEastAsia" w:hAnsiTheme="majorEastAsia" w:eastAsiaTheme="majorEastAsia" w:cstheme="majorEastAsia"/>
          <w:b/>
          <w:color w:val="auto"/>
          <w:kern w:val="44"/>
          <w:sz w:val="30"/>
          <w:szCs w:val="30"/>
          <w:highlight w:val="none"/>
        </w:rPr>
        <w:t>供应商须知前附表</w:t>
      </w:r>
      <w:bookmarkEnd w:id="42"/>
    </w:p>
    <w:tbl>
      <w:tblPr>
        <w:tblStyle w:val="23"/>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746"/>
        <w:gridCol w:w="6987"/>
      </w:tblGrid>
      <w:tr w14:paraId="2143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84" w:type="dxa"/>
            <w:vAlign w:val="center"/>
          </w:tcPr>
          <w:p w14:paraId="667CDB00">
            <w:pPr>
              <w:jc w:val="center"/>
              <w:rPr>
                <w:rFonts w:ascii="宋体" w:hAnsi="宋体" w:cs="宋体"/>
                <w:b/>
                <w:bCs w:val="0"/>
                <w:color w:val="auto"/>
                <w:szCs w:val="21"/>
                <w:highlight w:val="none"/>
              </w:rPr>
            </w:pPr>
            <w:r>
              <w:rPr>
                <w:rFonts w:hint="eastAsia" w:ascii="宋体" w:hAnsi="宋体" w:cs="宋体"/>
                <w:b/>
                <w:bCs w:val="0"/>
                <w:color w:val="auto"/>
                <w:szCs w:val="21"/>
                <w:highlight w:val="none"/>
              </w:rPr>
              <w:t>序号</w:t>
            </w:r>
          </w:p>
        </w:tc>
        <w:tc>
          <w:tcPr>
            <w:tcW w:w="1746" w:type="dxa"/>
            <w:vAlign w:val="center"/>
          </w:tcPr>
          <w:p w14:paraId="3AECF0FA">
            <w:pPr>
              <w:jc w:val="center"/>
              <w:rPr>
                <w:rFonts w:ascii="宋体" w:hAnsi="宋体" w:cs="宋体"/>
                <w:b/>
                <w:bCs w:val="0"/>
                <w:color w:val="auto"/>
                <w:szCs w:val="21"/>
                <w:highlight w:val="none"/>
              </w:rPr>
            </w:pPr>
            <w:r>
              <w:rPr>
                <w:rFonts w:hint="eastAsia" w:ascii="宋体" w:hAnsi="宋体" w:cs="宋体"/>
                <w:b/>
                <w:bCs w:val="0"/>
                <w:color w:val="auto"/>
                <w:szCs w:val="21"/>
                <w:highlight w:val="none"/>
              </w:rPr>
              <w:t>条款名称</w:t>
            </w:r>
          </w:p>
        </w:tc>
        <w:tc>
          <w:tcPr>
            <w:tcW w:w="6987" w:type="dxa"/>
            <w:vAlign w:val="center"/>
          </w:tcPr>
          <w:p w14:paraId="68EA4468">
            <w:pPr>
              <w:jc w:val="center"/>
              <w:rPr>
                <w:rFonts w:ascii="宋体" w:hAnsi="宋体" w:cs="宋体"/>
                <w:b/>
                <w:bCs w:val="0"/>
                <w:color w:val="auto"/>
                <w:szCs w:val="21"/>
                <w:highlight w:val="none"/>
              </w:rPr>
            </w:pPr>
            <w:r>
              <w:rPr>
                <w:rFonts w:hint="eastAsia" w:ascii="宋体" w:hAnsi="宋体" w:cs="宋体"/>
                <w:b/>
                <w:bCs w:val="0"/>
                <w:color w:val="auto"/>
                <w:szCs w:val="21"/>
                <w:highlight w:val="none"/>
              </w:rPr>
              <w:t>编列内容</w:t>
            </w:r>
          </w:p>
        </w:tc>
      </w:tr>
      <w:tr w14:paraId="6568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84" w:type="dxa"/>
            <w:vAlign w:val="center"/>
          </w:tcPr>
          <w:p w14:paraId="33959383">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746" w:type="dxa"/>
            <w:vAlign w:val="center"/>
          </w:tcPr>
          <w:p w14:paraId="0DD43001">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6987" w:type="dxa"/>
            <w:vAlign w:val="center"/>
          </w:tcPr>
          <w:p w14:paraId="020FF473">
            <w:pPr>
              <w:widowControl/>
              <w:pBdr>
                <w:top w:val="none" w:color="FFFFFF" w:sz="0" w:space="0"/>
                <w:left w:val="none" w:color="FFFFFF" w:sz="0" w:space="0"/>
                <w:bottom w:val="none" w:color="FFFFFF" w:sz="0" w:space="0"/>
                <w:right w:val="none" w:color="FFFFFF" w:sz="0" w:space="0"/>
              </w:pBdr>
              <w:spacing w:line="440" w:lineRule="exact"/>
              <w:jc w:val="left"/>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名称：瑞丽市搬迁安置办公室</w:t>
            </w:r>
          </w:p>
          <w:p w14:paraId="0E472CEA">
            <w:pPr>
              <w:widowControl/>
              <w:pBdr>
                <w:top w:val="none" w:color="FFFFFF" w:sz="0" w:space="0"/>
                <w:left w:val="none" w:color="FFFFFF" w:sz="0" w:space="0"/>
                <w:bottom w:val="none" w:color="FFFFFF" w:sz="0" w:space="0"/>
                <w:right w:val="none" w:color="FFFFFF" w:sz="0" w:space="0"/>
              </w:pBdr>
              <w:spacing w:line="440" w:lineRule="exact"/>
              <w:jc w:val="left"/>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地址：云南省德宏州瑞丽市新建路2号</w:t>
            </w:r>
          </w:p>
          <w:p w14:paraId="0DA8048E">
            <w:pPr>
              <w:widowControl/>
              <w:pBdr>
                <w:top w:val="none" w:color="FFFFFF" w:sz="0" w:space="0"/>
                <w:left w:val="none" w:color="FFFFFF" w:sz="0" w:space="0"/>
                <w:bottom w:val="none" w:color="FFFFFF" w:sz="0" w:space="0"/>
                <w:right w:val="none" w:color="FFFFFF" w:sz="0" w:space="0"/>
              </w:pBdr>
              <w:spacing w:line="440" w:lineRule="exact"/>
              <w:jc w:val="left"/>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联系人：蒋启忠</w:t>
            </w:r>
          </w:p>
          <w:p w14:paraId="56E3FB8F">
            <w:pPr>
              <w:widowControl/>
              <w:pBdr>
                <w:top w:val="none" w:color="FFFFFF" w:sz="0" w:space="0"/>
                <w:left w:val="none" w:color="FFFFFF" w:sz="0" w:space="0"/>
                <w:bottom w:val="none" w:color="FFFFFF" w:sz="0" w:space="0"/>
                <w:right w:val="none" w:color="FFFFFF" w:sz="0" w:space="0"/>
              </w:pBdr>
              <w:spacing w:line="440" w:lineRule="exact"/>
              <w:jc w:val="left"/>
              <w:rPr>
                <w:rFonts w:hint="default" w:ascii="宋体" w:hAnsi="宋体" w:cs="宋体"/>
                <w:bCs/>
                <w:color w:val="auto"/>
                <w:szCs w:val="21"/>
                <w:highlight w:val="none"/>
                <w:lang w:val="en-US"/>
              </w:rPr>
            </w:pPr>
            <w:r>
              <w:rPr>
                <w:rFonts w:hint="default" w:ascii="宋体" w:hAnsi="宋体" w:cs="宋体"/>
                <w:bCs/>
                <w:color w:val="auto"/>
                <w:szCs w:val="21"/>
                <w:highlight w:val="none"/>
                <w:lang w:val="en-US" w:eastAsia="zh-CN"/>
              </w:rPr>
              <w:t>电  话：15969043317</w:t>
            </w:r>
          </w:p>
        </w:tc>
      </w:tr>
      <w:tr w14:paraId="1EC4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84" w:type="dxa"/>
            <w:vAlign w:val="center"/>
          </w:tcPr>
          <w:p w14:paraId="792D658E">
            <w:pPr>
              <w:jc w:val="center"/>
              <w:rPr>
                <w:rFonts w:ascii="宋体" w:hAnsi="宋体" w:cs="宋体"/>
                <w:bCs/>
                <w:color w:val="auto"/>
                <w:szCs w:val="21"/>
                <w:highlight w:val="none"/>
              </w:rPr>
            </w:pPr>
            <w:r>
              <w:rPr>
                <w:rFonts w:hint="eastAsia" w:ascii="宋体" w:hAnsi="宋体" w:cs="宋体"/>
                <w:bCs/>
                <w:color w:val="auto"/>
                <w:szCs w:val="21"/>
                <w:highlight w:val="none"/>
              </w:rPr>
              <w:t>1.1.3</w:t>
            </w:r>
          </w:p>
        </w:tc>
        <w:tc>
          <w:tcPr>
            <w:tcW w:w="1746" w:type="dxa"/>
            <w:vAlign w:val="center"/>
          </w:tcPr>
          <w:p w14:paraId="4FFF80EA">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采购代理机构</w:t>
            </w:r>
          </w:p>
        </w:tc>
        <w:tc>
          <w:tcPr>
            <w:tcW w:w="6987" w:type="dxa"/>
            <w:vAlign w:val="center"/>
          </w:tcPr>
          <w:p w14:paraId="7CD1245C">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称：云南立友工程咨询有限公司</w:t>
            </w:r>
          </w:p>
          <w:p w14:paraId="68165A1F">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址：云南省德宏州芒市榕树北路5号</w:t>
            </w:r>
          </w:p>
          <w:p w14:paraId="6673F4FD">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联系人：</w:t>
            </w:r>
            <w:r>
              <w:rPr>
                <w:rFonts w:hint="eastAsia" w:hAnsi="宋体" w:cs="宋体"/>
                <w:color w:val="auto"/>
                <w:sz w:val="21"/>
                <w:szCs w:val="21"/>
                <w:highlight w:val="none"/>
                <w:lang w:val="en-US" w:eastAsia="zh-CN"/>
              </w:rPr>
              <w:t>叶杨、</w:t>
            </w:r>
            <w:r>
              <w:rPr>
                <w:rFonts w:hint="eastAsia" w:hAnsi="宋体" w:cs="宋体"/>
                <w:color w:val="auto"/>
                <w:sz w:val="21"/>
                <w:szCs w:val="21"/>
                <w:highlight w:val="none"/>
                <w:lang w:eastAsia="zh-CN"/>
              </w:rPr>
              <w:t>张辉</w:t>
            </w:r>
          </w:p>
          <w:p w14:paraId="6ABFBC6B">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话：</w:t>
            </w:r>
            <w:r>
              <w:rPr>
                <w:rFonts w:hint="eastAsia" w:ascii="宋体" w:hAnsi="宋体" w:cs="宋体"/>
                <w:color w:val="auto"/>
                <w:sz w:val="21"/>
                <w:szCs w:val="21"/>
                <w:highlight w:val="none"/>
                <w:lang w:val="en-US" w:eastAsia="zh-CN"/>
              </w:rPr>
              <w:t>13578266575、0692-2273788</w:t>
            </w:r>
          </w:p>
        </w:tc>
      </w:tr>
      <w:tr w14:paraId="4167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884" w:type="dxa"/>
            <w:vAlign w:val="center"/>
          </w:tcPr>
          <w:p w14:paraId="033535E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c>
          <w:tcPr>
            <w:tcW w:w="1746" w:type="dxa"/>
            <w:vAlign w:val="center"/>
          </w:tcPr>
          <w:p w14:paraId="010E936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6987" w:type="dxa"/>
            <w:vAlign w:val="center"/>
          </w:tcPr>
          <w:p w14:paraId="7A658DC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瑞丽市北庙水库安置区勐卯街道姐勒村委会红光小组凤凰谷旅游景区电力建设项目</w:t>
            </w:r>
          </w:p>
        </w:tc>
      </w:tr>
      <w:tr w14:paraId="2396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84" w:type="dxa"/>
            <w:vAlign w:val="center"/>
          </w:tcPr>
          <w:p w14:paraId="0EC1EEB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w:t>
            </w:r>
          </w:p>
        </w:tc>
        <w:tc>
          <w:tcPr>
            <w:tcW w:w="1746" w:type="dxa"/>
            <w:vAlign w:val="center"/>
          </w:tcPr>
          <w:p w14:paraId="689ACE3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建设地点</w:t>
            </w:r>
          </w:p>
        </w:tc>
        <w:tc>
          <w:tcPr>
            <w:tcW w:w="6987" w:type="dxa"/>
            <w:vAlign w:val="center"/>
          </w:tcPr>
          <w:p w14:paraId="37EA3812">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云南省德宏傣族景颇族自治州瑞丽市勐卯镇红光村</w:t>
            </w:r>
          </w:p>
        </w:tc>
      </w:tr>
      <w:tr w14:paraId="4896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84" w:type="dxa"/>
            <w:vAlign w:val="center"/>
          </w:tcPr>
          <w:p w14:paraId="62B4277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p>
        </w:tc>
        <w:tc>
          <w:tcPr>
            <w:tcW w:w="1746" w:type="dxa"/>
            <w:vAlign w:val="center"/>
          </w:tcPr>
          <w:p w14:paraId="35864FCD">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6987" w:type="dxa"/>
            <w:vAlign w:val="center"/>
          </w:tcPr>
          <w:p w14:paraId="1DA60209">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财政资金</w:t>
            </w:r>
          </w:p>
        </w:tc>
      </w:tr>
      <w:tr w14:paraId="1258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84" w:type="dxa"/>
            <w:vAlign w:val="center"/>
          </w:tcPr>
          <w:p w14:paraId="2F67F3CE">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746" w:type="dxa"/>
            <w:vAlign w:val="center"/>
          </w:tcPr>
          <w:p w14:paraId="54DF3FB8">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出资比例</w:t>
            </w:r>
          </w:p>
        </w:tc>
        <w:tc>
          <w:tcPr>
            <w:tcW w:w="6987" w:type="dxa"/>
            <w:vAlign w:val="center"/>
          </w:tcPr>
          <w:p w14:paraId="41E04F63">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财政资金</w:t>
            </w:r>
            <w:r>
              <w:rPr>
                <w:rFonts w:hint="eastAsia" w:ascii="宋体" w:hAnsi="宋体" w:eastAsia="宋体" w:cs="宋体"/>
                <w:color w:val="auto"/>
                <w:sz w:val="21"/>
                <w:szCs w:val="21"/>
                <w:highlight w:val="none"/>
                <w:lang w:val="en-US" w:eastAsia="zh-CN"/>
              </w:rPr>
              <w:t>100%</w:t>
            </w:r>
          </w:p>
        </w:tc>
      </w:tr>
      <w:tr w14:paraId="418F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84" w:type="dxa"/>
            <w:vAlign w:val="center"/>
          </w:tcPr>
          <w:p w14:paraId="2D5F2DA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w:t>
            </w:r>
          </w:p>
        </w:tc>
        <w:tc>
          <w:tcPr>
            <w:tcW w:w="1746" w:type="dxa"/>
            <w:vAlign w:val="center"/>
          </w:tcPr>
          <w:p w14:paraId="7255CAB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资金落实情况</w:t>
            </w:r>
          </w:p>
        </w:tc>
        <w:tc>
          <w:tcPr>
            <w:tcW w:w="6987" w:type="dxa"/>
            <w:vAlign w:val="center"/>
          </w:tcPr>
          <w:p w14:paraId="5E9FF8F4">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已落实</w:t>
            </w:r>
          </w:p>
        </w:tc>
      </w:tr>
      <w:tr w14:paraId="3C60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84" w:type="dxa"/>
            <w:vAlign w:val="center"/>
          </w:tcPr>
          <w:p w14:paraId="03073C8B">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746" w:type="dxa"/>
            <w:vAlign w:val="center"/>
          </w:tcPr>
          <w:p w14:paraId="18F9A60B">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采购范围</w:t>
            </w:r>
          </w:p>
        </w:tc>
        <w:tc>
          <w:tcPr>
            <w:tcW w:w="6987" w:type="dxa"/>
            <w:vAlign w:val="center"/>
          </w:tcPr>
          <w:p w14:paraId="6447577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eastAsia="宋体"/>
                <w:color w:val="auto"/>
                <w:highlight w:val="none"/>
                <w:lang w:eastAsia="zh-CN"/>
              </w:rPr>
            </w:pPr>
            <w:r>
              <w:rPr>
                <w:rFonts w:hint="eastAsia" w:ascii="宋体" w:hAnsi="宋体" w:cs="宋体"/>
                <w:color w:val="auto"/>
                <w:sz w:val="21"/>
                <w:szCs w:val="21"/>
                <w:highlight w:val="none"/>
                <w:lang w:eastAsia="zh-CN"/>
              </w:rPr>
              <w:t>完成瑞丽市北庙水库安置区勐卯街道姐勒村委会红光小组凤凰谷旅游景区电力建设项目，本次新装箱变电源由变电站110kV允当变电站10KV允独Ⅱ回路水库支线一级站支线T芒岗村支线N014杆T接供电，主要建设内容为新装315kVA组合式箱变2台，新建15米电杆13基等工程量清单中的全部内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（详见第三章 采购需求）</w:t>
            </w:r>
          </w:p>
        </w:tc>
      </w:tr>
      <w:tr w14:paraId="0557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4" w:type="dxa"/>
            <w:vAlign w:val="center"/>
          </w:tcPr>
          <w:p w14:paraId="36772C5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w:t>
            </w:r>
          </w:p>
        </w:tc>
        <w:tc>
          <w:tcPr>
            <w:tcW w:w="1746" w:type="dxa"/>
            <w:vAlign w:val="center"/>
          </w:tcPr>
          <w:p w14:paraId="6D866A91">
            <w:pPr>
              <w:spacing w:line="360" w:lineRule="auto"/>
              <w:jc w:val="cente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工期</w:t>
            </w:r>
          </w:p>
        </w:tc>
        <w:tc>
          <w:tcPr>
            <w:tcW w:w="6987" w:type="dxa"/>
            <w:vAlign w:val="center"/>
          </w:tcPr>
          <w:p w14:paraId="3D8CBFEE">
            <w:pPr>
              <w:spacing w:line="360" w:lineRule="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120日历天</w:t>
            </w:r>
          </w:p>
        </w:tc>
      </w:tr>
      <w:tr w14:paraId="70F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4D4D90CC">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w:t>
            </w:r>
          </w:p>
        </w:tc>
        <w:tc>
          <w:tcPr>
            <w:tcW w:w="1746" w:type="dxa"/>
            <w:vAlign w:val="center"/>
          </w:tcPr>
          <w:p w14:paraId="6771E2D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p>
        </w:tc>
        <w:tc>
          <w:tcPr>
            <w:tcW w:w="6987" w:type="dxa"/>
            <w:vAlign w:val="center"/>
          </w:tcPr>
          <w:p w14:paraId="036F55C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工程质量符合国家、地方、行业相关规范、条例及技术标准及验收要求，满足采购人需求，一次性验收合格。</w:t>
            </w:r>
          </w:p>
        </w:tc>
      </w:tr>
      <w:tr w14:paraId="4C7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vAlign w:val="center"/>
          </w:tcPr>
          <w:p w14:paraId="585AC5D8">
            <w:pPr>
              <w:autoSpaceDE w:val="0"/>
              <w:autoSpaceDN w:val="0"/>
              <w:jc w:val="center"/>
              <w:rPr>
                <w:rFonts w:ascii="宋体" w:hAnsi="宋体" w:cs="宋体"/>
                <w:bCs/>
                <w:color w:val="auto"/>
                <w:szCs w:val="21"/>
                <w:highlight w:val="none"/>
              </w:rPr>
            </w:pPr>
            <w:r>
              <w:rPr>
                <w:rFonts w:hint="eastAsia" w:ascii="宋体" w:hAnsi="宋体" w:cs="宋体"/>
                <w:bCs/>
                <w:color w:val="auto"/>
                <w:szCs w:val="21"/>
                <w:highlight w:val="none"/>
              </w:rPr>
              <w:t>1.4.1</w:t>
            </w:r>
          </w:p>
        </w:tc>
        <w:tc>
          <w:tcPr>
            <w:tcW w:w="1746" w:type="dxa"/>
            <w:vAlign w:val="center"/>
          </w:tcPr>
          <w:p w14:paraId="605737C1">
            <w:pPr>
              <w:autoSpaceDE w:val="0"/>
              <w:autoSpaceDN w:val="0"/>
              <w:jc w:val="center"/>
              <w:rPr>
                <w:rFonts w:ascii="宋体" w:hAnsi="宋体" w:cs="宋体"/>
                <w:bCs/>
                <w:color w:val="auto"/>
                <w:szCs w:val="21"/>
                <w:highlight w:val="none"/>
              </w:rPr>
            </w:pPr>
            <w:r>
              <w:rPr>
                <w:rFonts w:hint="eastAsia" w:ascii="宋体" w:hAnsi="宋体" w:cs="宋体"/>
                <w:color w:val="auto"/>
                <w:szCs w:val="21"/>
                <w:highlight w:val="none"/>
              </w:rPr>
              <w:t>供应商资质条件、能力和信誉</w:t>
            </w:r>
          </w:p>
        </w:tc>
        <w:tc>
          <w:tcPr>
            <w:tcW w:w="6987" w:type="dxa"/>
            <w:vAlign w:val="center"/>
          </w:tcPr>
          <w:p w14:paraId="107524B8">
            <w:pPr>
              <w:keepNext w:val="0"/>
              <w:keepLines w:val="0"/>
              <w:pageBreakBefore w:val="0"/>
              <w:kinsoku/>
              <w:wordWrap/>
              <w:topLinePunct w:val="0"/>
              <w:bidi w:val="0"/>
              <w:snapToGrid/>
              <w:spacing w:line="490" w:lineRule="exact"/>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1.满足《中华人民共和国政府采购法》第二十二条规定</w:t>
            </w:r>
            <w:r>
              <w:rPr>
                <w:rFonts w:hint="eastAsia" w:ascii="宋体" w:hAnsi="宋体" w:cs="宋体"/>
                <w:bCs/>
                <w:color w:val="auto"/>
                <w:kern w:val="0"/>
                <w:sz w:val="21"/>
                <w:szCs w:val="21"/>
                <w:highlight w:val="none"/>
                <w:lang w:eastAsia="zh-CN"/>
              </w:rPr>
              <w:t>：</w:t>
            </w:r>
          </w:p>
          <w:p w14:paraId="02D9EDDB">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具有独立承担民事责任的能力：</w:t>
            </w:r>
            <w:r>
              <w:rPr>
                <w:rFonts w:hint="eastAsia" w:ascii="宋体" w:hAnsi="宋体" w:cs="宋体"/>
                <w:color w:val="auto"/>
                <w:sz w:val="21"/>
                <w:szCs w:val="21"/>
                <w:highlight w:val="none"/>
                <w:lang w:val="en-US" w:eastAsia="zh-CN"/>
              </w:rPr>
              <w:t>提供法人或者其他组织的营业执照等证明文件，自然人的身份证明</w:t>
            </w:r>
            <w:r>
              <w:rPr>
                <w:rFonts w:hint="eastAsia" w:ascii="宋体" w:hAnsi="宋体" w:eastAsia="宋体" w:cs="宋体"/>
                <w:color w:val="auto"/>
                <w:sz w:val="21"/>
                <w:szCs w:val="21"/>
                <w:highlight w:val="none"/>
              </w:rPr>
              <w:t>；</w:t>
            </w:r>
          </w:p>
          <w:p w14:paraId="6A75ED95">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具有良好的商业信誉和健全的财务会计制度：</w:t>
            </w:r>
          </w:p>
          <w:p w14:paraId="4255F944">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良好的商业信誉：</w:t>
            </w:r>
            <w:r>
              <w:rPr>
                <w:rFonts w:hint="eastAsia" w:ascii="宋体" w:hAnsi="宋体" w:eastAsia="宋体" w:cs="宋体"/>
                <w:color w:val="auto"/>
                <w:sz w:val="21"/>
                <w:szCs w:val="21"/>
                <w:highlight w:val="none"/>
                <w:lang w:val="en-US" w:eastAsia="zh-CN"/>
              </w:rPr>
              <w:t>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备注：以上网站均由磋商小组在资格审查时查询，若供应商有失信行为，则不满足资格要求）；</w:t>
            </w:r>
          </w:p>
          <w:p w14:paraId="289377EB">
            <w:pPr>
              <w:pStyle w:val="22"/>
              <w:keepNext w:val="0"/>
              <w:keepLines w:val="0"/>
              <w:pageBreakBefore w:val="0"/>
              <w:kinsoku/>
              <w:wordWrap/>
              <w:topLinePunct w:val="0"/>
              <w:bidi w:val="0"/>
              <w:snapToGrid/>
              <w:spacing w:after="0"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健全的财务会计制度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内容可为以下</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者之一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提供2024年至今任意年度</w:t>
            </w:r>
            <w:r>
              <w:rPr>
                <w:rFonts w:hint="eastAsia" w:ascii="宋体" w:hAnsi="宋体" w:eastAsia="宋体" w:cs="宋体"/>
                <w:color w:val="auto"/>
                <w:sz w:val="21"/>
                <w:szCs w:val="21"/>
                <w:highlight w:val="none"/>
              </w:rPr>
              <w:t>经第三方审计机构审计的财务状况报告（</w:t>
            </w:r>
            <w:r>
              <w:rPr>
                <w:rFonts w:hint="eastAsia" w:ascii="宋体" w:hAnsi="宋体" w:eastAsia="宋体" w:cs="宋体"/>
                <w:color w:val="auto"/>
                <w:sz w:val="21"/>
                <w:szCs w:val="21"/>
                <w:highlight w:val="none"/>
                <w:lang w:eastAsia="zh-CN"/>
              </w:rPr>
              <w:t>包括资产负债表、利润表、现金流量表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成立不满1年的供应商提供自行编制的自成立至今的财务报表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包括资产负债表、利润表、现金流量表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银行出具的资信证明</w:t>
            </w:r>
            <w:r>
              <w:rPr>
                <w:rFonts w:hint="eastAsia" w:ascii="宋体" w:hAnsi="宋体" w:eastAsia="宋体" w:cs="宋体"/>
                <w:color w:val="auto"/>
                <w:sz w:val="21"/>
                <w:szCs w:val="21"/>
                <w:highlight w:val="none"/>
              </w:rPr>
              <w:t>；</w:t>
            </w:r>
          </w:p>
          <w:p w14:paraId="687401E3">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cs="宋体"/>
                <w:color w:val="auto"/>
                <w:sz w:val="21"/>
                <w:szCs w:val="21"/>
                <w:highlight w:val="none"/>
                <w:lang w:val="en-US" w:eastAsia="zh-CN"/>
              </w:rPr>
              <w:t>提供相关证明材料</w:t>
            </w:r>
            <w:r>
              <w:rPr>
                <w:rFonts w:hint="eastAsia" w:ascii="宋体" w:hAnsi="宋体" w:eastAsia="宋体" w:cs="宋体"/>
                <w:color w:val="auto"/>
                <w:sz w:val="21"/>
                <w:szCs w:val="21"/>
                <w:highlight w:val="none"/>
              </w:rPr>
              <w:t>；</w:t>
            </w:r>
          </w:p>
          <w:p w14:paraId="04389763">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具有依法纳税和社会保障资金的良好记录：</w:t>
            </w:r>
            <w:r>
              <w:rPr>
                <w:rFonts w:hint="eastAsia" w:ascii="宋体" w:hAnsi="宋体" w:cs="宋体"/>
                <w:color w:val="auto"/>
                <w:sz w:val="21"/>
                <w:szCs w:val="21"/>
                <w:highlight w:val="none"/>
                <w:lang w:val="en-US" w:eastAsia="zh-CN"/>
              </w:rPr>
              <w:t>提供2025年1月至今任意1个月依</w:t>
            </w:r>
            <w:r>
              <w:rPr>
                <w:rFonts w:hint="eastAsia" w:ascii="宋体" w:hAnsi="宋体" w:eastAsia="宋体" w:cs="宋体"/>
                <w:color w:val="auto"/>
                <w:sz w:val="21"/>
                <w:szCs w:val="21"/>
                <w:highlight w:val="none"/>
                <w:lang w:val="en-US" w:eastAsia="zh-CN"/>
              </w:rPr>
              <w:t>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r>
              <w:rPr>
                <w:rFonts w:hint="eastAsia" w:ascii="宋体" w:hAnsi="宋体" w:eastAsia="宋体" w:cs="宋体"/>
                <w:color w:val="auto"/>
                <w:sz w:val="21"/>
                <w:szCs w:val="21"/>
                <w:highlight w:val="none"/>
              </w:rPr>
              <w:t>；</w:t>
            </w:r>
          </w:p>
          <w:p w14:paraId="56D1F01F">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参与本次政府采购活动前三年内，在经营活动中没有重大违法记录：提供参加本次政府采购活动前三年内在经营活动中没有重大违法记录的书面声明</w:t>
            </w:r>
            <w:r>
              <w:rPr>
                <w:rFonts w:hint="eastAsia" w:ascii="宋体" w:hAnsi="宋体" w:eastAsia="宋体" w:cs="宋体"/>
                <w:color w:val="auto"/>
                <w:sz w:val="21"/>
                <w:szCs w:val="21"/>
                <w:highlight w:val="none"/>
              </w:rPr>
              <w:t>；</w:t>
            </w:r>
          </w:p>
          <w:p w14:paraId="26BF831B">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法律、行政法规规定的其他条件</w:t>
            </w:r>
            <w:r>
              <w:rPr>
                <w:rFonts w:hint="eastAsia" w:ascii="宋体" w:hAnsi="宋体" w:cs="宋体"/>
                <w:color w:val="auto"/>
                <w:sz w:val="21"/>
                <w:szCs w:val="21"/>
                <w:highlight w:val="none"/>
                <w:lang w:val="en-US" w:eastAsia="zh-CN"/>
              </w:rPr>
              <w:t>：</w:t>
            </w:r>
          </w:p>
          <w:p w14:paraId="6D7C68A2">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①单位负责人为同一人或者存在直接控股、管理关系的不同供应商，不得参加同一合同项下的政府采购活动。</w:t>
            </w:r>
          </w:p>
          <w:p w14:paraId="682B8246">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②为采购项目提供整体设计、规范编制或者项目管理、监理、检测等服务的供应商，不得再参加该采购项目的其他采购活动。</w:t>
            </w:r>
          </w:p>
          <w:p w14:paraId="5A886DF3">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2EB0EE69">
            <w:pPr>
              <w:pStyle w:val="22"/>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b/>
                <w:bCs/>
                <w:color w:val="auto"/>
                <w:sz w:val="21"/>
                <w:szCs w:val="21"/>
                <w:highlight w:val="none"/>
                <w:lang w:val="en-US" w:eastAsia="zh-CN"/>
              </w:rPr>
              <w:t>属于专门面向中小</w:t>
            </w:r>
            <w:r>
              <w:rPr>
                <w:rFonts w:hint="eastAsia" w:ascii="宋体" w:hAnsi="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lang w:val="en-US" w:eastAsia="zh-CN"/>
              </w:rPr>
              <w:t>企业</w:t>
            </w:r>
            <w:r>
              <w:rPr>
                <w:rFonts w:hint="eastAsia" w:ascii="宋体" w:hAnsi="宋体" w:eastAsia="宋体" w:cs="宋体"/>
                <w:color w:val="auto"/>
                <w:sz w:val="21"/>
                <w:szCs w:val="21"/>
                <w:highlight w:val="none"/>
                <w:lang w:val="en-US" w:eastAsia="zh-CN"/>
              </w:rPr>
              <w:t>采购的项目；</w:t>
            </w:r>
            <w:r>
              <w:rPr>
                <w:rFonts w:hint="eastAsia" w:ascii="宋体" w:hAnsi="宋体" w:eastAsia="宋体" w:cs="宋体"/>
                <w:b/>
                <w:bCs/>
                <w:color w:val="auto"/>
                <w:sz w:val="21"/>
                <w:szCs w:val="21"/>
                <w:highlight w:val="none"/>
                <w:lang w:val="en-US" w:eastAsia="zh-CN"/>
              </w:rPr>
              <w:t>（供应商应为中</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小</w:t>
            </w:r>
            <w:r>
              <w:rPr>
                <w:rFonts w:hint="eastAsia" w:ascii="宋体" w:hAnsi="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lang w:val="en-US" w:eastAsia="zh-CN"/>
              </w:rPr>
              <w:t>企业或监狱企业或残疾人福利性单位；参加本项目的供应商应当符合</w:t>
            </w:r>
            <w:r>
              <w:rPr>
                <w:rFonts w:hint="eastAsia" w:ascii="宋体" w:hAnsi="宋体" w:cs="宋体"/>
                <w:b/>
                <w:bCs/>
                <w:color w:val="auto"/>
                <w:sz w:val="21"/>
                <w:szCs w:val="21"/>
                <w:highlight w:val="none"/>
                <w:lang w:val="en-US" w:eastAsia="zh-CN"/>
              </w:rPr>
              <w:t>“统计上大中小微型企业划分标准（国统字〔2017〕213号）”文件中</w:t>
            </w:r>
            <w:r>
              <w:rPr>
                <w:rFonts w:hint="eastAsia" w:ascii="宋体" w:hAnsi="宋体" w:eastAsia="宋体" w:cs="宋体"/>
                <w:b/>
                <w:bCs/>
                <w:color w:val="auto"/>
                <w:sz w:val="21"/>
                <w:szCs w:val="21"/>
                <w:highlight w:val="none"/>
                <w:lang w:val="en-US" w:eastAsia="zh-CN"/>
              </w:rPr>
              <w:t>“</w:t>
            </w:r>
            <w:r>
              <w:rPr>
                <w:rFonts w:hint="eastAsia" w:asciiTheme="minorEastAsia" w:hAnsiTheme="minorEastAsia" w:eastAsiaTheme="minorEastAsia" w:cstheme="minorEastAsia"/>
                <w:b/>
                <w:bCs/>
                <w:color w:val="auto"/>
                <w:kern w:val="0"/>
                <w:sz w:val="21"/>
                <w:szCs w:val="21"/>
                <w:highlight w:val="none"/>
                <w:lang w:val="en-US" w:eastAsia="zh-CN" w:bidi="ar-SA"/>
              </w:rPr>
              <w:t>建筑业</w:t>
            </w:r>
            <w:r>
              <w:rPr>
                <w:rFonts w:hint="eastAsia" w:ascii="宋体" w:hAnsi="宋体" w:eastAsia="宋体" w:cs="宋体"/>
                <w:b/>
                <w:bCs/>
                <w:color w:val="auto"/>
                <w:sz w:val="21"/>
                <w:szCs w:val="21"/>
                <w:highlight w:val="none"/>
                <w:lang w:val="en-US" w:eastAsia="zh-CN"/>
              </w:rPr>
              <w:t>”中</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小</w:t>
            </w:r>
            <w:r>
              <w:rPr>
                <w:rFonts w:hint="eastAsia" w:ascii="宋体" w:hAnsi="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lang w:val="en-US" w:eastAsia="zh-CN"/>
              </w:rPr>
              <w:t>企业划分标准，提供中小企业声明函</w:t>
            </w:r>
            <w:r>
              <w:rPr>
                <w:rFonts w:hint="eastAsia" w:ascii="宋体" w:hAnsi="宋体" w:cs="宋体"/>
                <w:b/>
                <w:bCs/>
                <w:color w:val="auto"/>
                <w:sz w:val="21"/>
                <w:szCs w:val="21"/>
                <w:highlight w:val="none"/>
                <w:lang w:val="en-US" w:eastAsia="zh-CN"/>
              </w:rPr>
              <w:t>或残疾人福利性单位声明函或监狱企业证明材料</w:t>
            </w:r>
            <w:r>
              <w:rPr>
                <w:rFonts w:hint="eastAsia" w:ascii="宋体" w:hAnsi="宋体" w:eastAsia="宋体" w:cs="宋体"/>
                <w:b/>
                <w:bCs/>
                <w:color w:val="auto"/>
                <w:sz w:val="21"/>
                <w:szCs w:val="21"/>
                <w:highlight w:val="none"/>
                <w:lang w:val="en-US" w:eastAsia="zh-CN"/>
              </w:rPr>
              <w:t>）</w:t>
            </w:r>
          </w:p>
          <w:p w14:paraId="003931B6">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（2）本项目需要落实的政府采购政策：</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专门面向中小</w:t>
            </w:r>
            <w:r>
              <w:rPr>
                <w:rFonts w:hint="eastAsia" w:ascii="宋体" w:hAnsi="宋体" w:cs="宋体"/>
                <w:color w:val="auto"/>
                <w:sz w:val="21"/>
                <w:szCs w:val="21"/>
                <w:highlight w:val="none"/>
                <w:lang w:val="en-US" w:eastAsia="zh-CN"/>
              </w:rPr>
              <w:t>微</w:t>
            </w:r>
            <w:r>
              <w:rPr>
                <w:rFonts w:hint="eastAsia" w:ascii="宋体" w:hAnsi="宋体" w:eastAsia="宋体" w:cs="宋体"/>
                <w:color w:val="auto"/>
                <w:sz w:val="21"/>
                <w:szCs w:val="21"/>
                <w:highlight w:val="none"/>
                <w:lang w:val="en-US" w:eastAsia="zh-CN"/>
              </w:rPr>
              <w:t>企业采购，</w:t>
            </w:r>
            <w:r>
              <w:rPr>
                <w:rFonts w:hint="eastAsia" w:ascii="宋体" w:hAnsi="宋体" w:eastAsia="宋体" w:cs="宋体"/>
                <w:b/>
                <w:bCs/>
                <w:color w:val="auto"/>
                <w:sz w:val="21"/>
                <w:szCs w:val="21"/>
                <w:highlight w:val="none"/>
                <w:lang w:val="en-US" w:eastAsia="zh-CN"/>
              </w:rPr>
              <w:t>不再执行价格评审优惠的扶持政策</w:t>
            </w:r>
            <w:r>
              <w:rPr>
                <w:rFonts w:hint="eastAsia" w:ascii="宋体" w:hAnsi="宋体" w:eastAsia="宋体" w:cs="宋体"/>
                <w:color w:val="auto"/>
                <w:sz w:val="21"/>
                <w:szCs w:val="21"/>
                <w:highlight w:val="none"/>
                <w:lang w:val="en-US" w:eastAsia="zh-CN"/>
              </w:rPr>
              <w:t>。</w:t>
            </w:r>
          </w:p>
          <w:p w14:paraId="457A8917">
            <w:pPr>
              <w:pStyle w:val="39"/>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3.本项目的特定资格要求：</w:t>
            </w:r>
          </w:p>
          <w:p w14:paraId="55EE00BE">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企业资质：具备电力工程施工总承包叁级以上（含叁级）或输变电工程专业承包叁级以上（含叁级）资质。</w:t>
            </w:r>
          </w:p>
          <w:p w14:paraId="4DD7AB87">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（2）安全生产许可证：具备有效</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安全生产许可证；当前未被建设行政主管部门取消投标资格；</w:t>
            </w:r>
          </w:p>
          <w:p w14:paraId="32301577">
            <w:pPr>
              <w:pStyle w:val="22"/>
              <w:keepNext w:val="0"/>
              <w:keepLines w:val="0"/>
              <w:pageBreakBefore w:val="0"/>
              <w:kinsoku/>
              <w:wordWrap/>
              <w:topLinePunct w:val="0"/>
              <w:bidi w:val="0"/>
              <w:snapToGrid/>
              <w:spacing w:after="0" w:line="470" w:lineRule="exact"/>
              <w:ind w:left="0" w:leftChars="0" w:firstLine="0" w:firstLineChars="0"/>
              <w:rPr>
                <w:rFonts w:hint="eastAsia"/>
                <w:color w:val="auto"/>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拟派项目经理资格：拟派的建造师（项目经理）必须具有机电工程专业贰级（含贰级）以上注册建造师资格，具备合格有效的安全生产考核合格证书，承诺无在建工程，且是本单位的在职人员。</w:t>
            </w:r>
          </w:p>
        </w:tc>
      </w:tr>
      <w:tr w14:paraId="2BA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47F4DF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w:t>
            </w:r>
          </w:p>
        </w:tc>
        <w:tc>
          <w:tcPr>
            <w:tcW w:w="1746" w:type="dxa"/>
            <w:vAlign w:val="center"/>
          </w:tcPr>
          <w:p w14:paraId="2F8731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是否接受联合体</w:t>
            </w:r>
          </w:p>
        </w:tc>
        <w:tc>
          <w:tcPr>
            <w:tcW w:w="6987" w:type="dxa"/>
            <w:vAlign w:val="center"/>
          </w:tcPr>
          <w:p w14:paraId="1D5C7AC5">
            <w:pPr>
              <w:pStyle w:val="4"/>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rPr>
              <w:t xml:space="preserve">否             </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rPr>
              <w:t>是</w:t>
            </w:r>
          </w:p>
        </w:tc>
      </w:tr>
      <w:tr w14:paraId="0185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45ABB3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1.9.1</w:t>
            </w:r>
          </w:p>
        </w:tc>
        <w:tc>
          <w:tcPr>
            <w:tcW w:w="1746" w:type="dxa"/>
            <w:vAlign w:val="center"/>
          </w:tcPr>
          <w:p w14:paraId="318034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踏勘现场</w:t>
            </w:r>
          </w:p>
        </w:tc>
        <w:tc>
          <w:tcPr>
            <w:tcW w:w="6987" w:type="dxa"/>
            <w:vAlign w:val="center"/>
          </w:tcPr>
          <w:p w14:paraId="12814A55">
            <w:pPr>
              <w:pStyle w:val="4"/>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rPr>
              <w:t xml:space="preserve">不组织         </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rPr>
              <w:t xml:space="preserve">组织  </w:t>
            </w:r>
          </w:p>
        </w:tc>
      </w:tr>
      <w:tr w14:paraId="02F3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785E56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w:t>
            </w:r>
          </w:p>
        </w:tc>
        <w:tc>
          <w:tcPr>
            <w:tcW w:w="1746" w:type="dxa"/>
            <w:vAlign w:val="center"/>
          </w:tcPr>
          <w:p w14:paraId="1B633F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磋商预备会</w:t>
            </w:r>
          </w:p>
        </w:tc>
        <w:tc>
          <w:tcPr>
            <w:tcW w:w="6987" w:type="dxa"/>
            <w:vAlign w:val="center"/>
          </w:tcPr>
          <w:p w14:paraId="5D85C703">
            <w:pPr>
              <w:pStyle w:val="4"/>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rPr>
              <w:t xml:space="preserve">不召开         </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rPr>
              <w:t>召开</w:t>
            </w:r>
          </w:p>
        </w:tc>
      </w:tr>
      <w:tr w14:paraId="7B03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08469C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w:t>
            </w:r>
          </w:p>
        </w:tc>
        <w:tc>
          <w:tcPr>
            <w:tcW w:w="1746" w:type="dxa"/>
            <w:vAlign w:val="center"/>
          </w:tcPr>
          <w:p w14:paraId="24B065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6987" w:type="dxa"/>
            <w:vAlign w:val="center"/>
          </w:tcPr>
          <w:p w14:paraId="62D3BC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bCs/>
                <w:color w:val="auto"/>
                <w:sz w:val="21"/>
                <w:szCs w:val="21"/>
                <w:highlight w:val="none"/>
                <w:lang w:val="en-US" w:eastAsia="zh-CN"/>
              </w:rPr>
              <w:t>不允许</w:t>
            </w:r>
            <w:r>
              <w:rPr>
                <w:rFonts w:hint="eastAsia" w:ascii="宋体" w:hAnsi="宋体" w:cs="宋体"/>
                <w:bCs/>
                <w:color w:val="auto"/>
                <w:szCs w:val="21"/>
                <w:highlight w:val="none"/>
              </w:rPr>
              <w:t xml:space="preserve"> </w:t>
            </w:r>
          </w:p>
          <w:p w14:paraId="1FF270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Cs/>
                <w:color w:val="auto"/>
                <w:sz w:val="21"/>
                <w:szCs w:val="21"/>
                <w:highlight w:val="none"/>
                <w:lang w:val="en-US" w:eastAsia="zh-CN"/>
              </w:rPr>
              <w:t>允许：</w:t>
            </w:r>
            <w:r>
              <w:rPr>
                <w:rFonts w:hint="eastAsia" w:ascii="宋体" w:hAnsi="宋体" w:cs="宋体"/>
                <w:color w:val="auto"/>
                <w:szCs w:val="21"/>
                <w:highlight w:val="none"/>
              </w:rPr>
              <w:t>分包内容要求：</w:t>
            </w:r>
            <w:r>
              <w:rPr>
                <w:rFonts w:hint="eastAsia" w:ascii="宋体" w:hAnsi="宋体" w:cs="宋体"/>
                <w:color w:val="auto"/>
                <w:szCs w:val="21"/>
                <w:highlight w:val="none"/>
                <w:lang w:val="en-US" w:eastAsia="zh-CN"/>
              </w:rPr>
              <w:t>/</w:t>
            </w:r>
          </w:p>
        </w:tc>
      </w:tr>
      <w:tr w14:paraId="4CD2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6FCFA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w:t>
            </w:r>
          </w:p>
        </w:tc>
        <w:tc>
          <w:tcPr>
            <w:tcW w:w="1746" w:type="dxa"/>
            <w:vAlign w:val="center"/>
          </w:tcPr>
          <w:p w14:paraId="5363E4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w:t>
            </w:r>
          </w:p>
        </w:tc>
        <w:tc>
          <w:tcPr>
            <w:tcW w:w="6987" w:type="dxa"/>
            <w:vAlign w:val="center"/>
          </w:tcPr>
          <w:p w14:paraId="48B823E9">
            <w:pPr>
              <w:pStyle w:val="22"/>
              <w:spacing w:line="440" w:lineRule="exact"/>
              <w:ind w:left="0" w:leftChars="0" w:firstLine="0" w:firstLineChars="0"/>
              <w:jc w:val="both"/>
              <w:rPr>
                <w:rFonts w:ascii="宋体" w:hAnsi="宋体" w:cs="宋体"/>
                <w:bCs/>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不允许     </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允许：允许正偏离</w:t>
            </w:r>
          </w:p>
        </w:tc>
      </w:tr>
      <w:tr w14:paraId="2AD3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5B57A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46" w:type="dxa"/>
            <w:vAlign w:val="center"/>
          </w:tcPr>
          <w:p w14:paraId="3A1981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磋商文件的澄清</w:t>
            </w:r>
          </w:p>
        </w:tc>
        <w:tc>
          <w:tcPr>
            <w:tcW w:w="6987" w:type="dxa"/>
            <w:vAlign w:val="center"/>
          </w:tcPr>
          <w:p w14:paraId="0B29C96A">
            <w:pPr>
              <w:spacing w:line="47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应仔细阅读和检查磋商文件的全部内容，如发现磋商文件缺页或附件不全或工程量清单漏算少算，应及时向采购人提出，以便补齐。</w:t>
            </w:r>
            <w:r>
              <w:rPr>
                <w:rFonts w:hint="eastAsia" w:ascii="宋体" w:hAnsi="宋体" w:cs="宋体"/>
                <w:color w:val="auto"/>
                <w:szCs w:val="21"/>
                <w:highlight w:val="none"/>
                <w:lang w:val="en-US" w:eastAsia="zh-CN"/>
              </w:rPr>
              <w:t>因“政采云投标系统”云南省地区暂未开通提议、质疑模块，</w:t>
            </w:r>
            <w:r>
              <w:rPr>
                <w:rFonts w:hint="eastAsia" w:ascii="宋体" w:hAnsi="宋体" w:cs="宋体"/>
                <w:color w:val="auto"/>
                <w:szCs w:val="21"/>
                <w:highlight w:val="none"/>
              </w:rPr>
              <w:t>如有疑问</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应及时联系采购人或采购代理机构工作人员</w:t>
            </w:r>
            <w:r>
              <w:rPr>
                <w:rFonts w:hint="eastAsia" w:ascii="宋体" w:hAnsi="宋体" w:cs="宋体"/>
                <w:color w:val="auto"/>
                <w:szCs w:val="21"/>
                <w:highlight w:val="none"/>
                <w:lang w:eastAsia="zh-CN"/>
              </w:rPr>
              <w:t>以书面</w:t>
            </w:r>
            <w:r>
              <w:rPr>
                <w:rFonts w:hint="eastAsia" w:ascii="宋体" w:hAnsi="宋体" w:cs="宋体"/>
                <w:color w:val="auto"/>
                <w:szCs w:val="21"/>
                <w:highlight w:val="none"/>
              </w:rPr>
              <w:t>方式提出。</w:t>
            </w:r>
          </w:p>
          <w:p w14:paraId="174FE294">
            <w:pPr>
              <w:pStyle w:val="22"/>
              <w:spacing w:line="440" w:lineRule="exact"/>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Cs w:val="21"/>
                <w:highlight w:val="none"/>
              </w:rPr>
              <w:t>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澄清内容，</w:t>
            </w:r>
            <w:r>
              <w:rPr>
                <w:rFonts w:hint="eastAsia" w:ascii="宋体" w:hAnsi="宋体" w:cs="宋体"/>
                <w:color w:val="auto"/>
                <w:szCs w:val="21"/>
                <w:highlight w:val="none"/>
              </w:rPr>
              <w:t>竞争性磋商文件的</w:t>
            </w:r>
            <w:r>
              <w:rPr>
                <w:rFonts w:hint="eastAsia" w:ascii="宋体" w:hAnsi="宋体" w:cs="宋体"/>
                <w:color w:val="auto"/>
                <w:szCs w:val="21"/>
                <w:highlight w:val="none"/>
                <w:lang w:eastAsia="zh-CN"/>
              </w:rPr>
              <w:t>澄清</w:t>
            </w:r>
            <w:r>
              <w:rPr>
                <w:rFonts w:hint="eastAsia" w:ascii="宋体" w:hAnsi="宋体" w:cs="宋体"/>
                <w:color w:val="auto"/>
                <w:szCs w:val="21"/>
                <w:highlight w:val="none"/>
              </w:rPr>
              <w:t>作为竞争性磋商文件的组成部分，并具有约束力。如果澄清发出的时间距磋商截止时间不足5天，并且澄清内容影响磋商响应文件编制的，应相应延长磋商截止时间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tc>
      </w:tr>
      <w:tr w14:paraId="778B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499849D5">
            <w:pPr>
              <w:spacing w:line="47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2</w:t>
            </w:r>
          </w:p>
        </w:tc>
        <w:tc>
          <w:tcPr>
            <w:tcW w:w="1746" w:type="dxa"/>
            <w:vAlign w:val="center"/>
          </w:tcPr>
          <w:p w14:paraId="038C51F1">
            <w:pPr>
              <w:spacing w:line="47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供应商确认收到磋商文件澄清的时间</w:t>
            </w:r>
          </w:p>
        </w:tc>
        <w:tc>
          <w:tcPr>
            <w:tcW w:w="6987" w:type="dxa"/>
            <w:vAlign w:val="center"/>
          </w:tcPr>
          <w:p w14:paraId="327D5EF7">
            <w:pPr>
              <w:keepNext w:val="0"/>
              <w:keepLines w:val="0"/>
              <w:pageBreakBefore w:val="0"/>
              <w:widowControl w:val="0"/>
              <w:kinsoku/>
              <w:wordWrap w:val="0"/>
              <w:overflowPunct/>
              <w:topLinePunct w:val="0"/>
              <w:autoSpaceDE/>
              <w:autoSpaceDN/>
              <w:bidi w:val="0"/>
              <w:adjustRightInd/>
              <w:snapToGrid/>
              <w:spacing w:line="47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color w:val="auto"/>
                <w:szCs w:val="21"/>
                <w:highlight w:val="none"/>
              </w:rPr>
              <w:t>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澄清，</w:t>
            </w:r>
            <w:r>
              <w:rPr>
                <w:rFonts w:hint="eastAsia" w:ascii="宋体" w:hAnsi="宋体" w:cs="宋体"/>
                <w:color w:val="auto"/>
                <w:szCs w:val="21"/>
                <w:highlight w:val="none"/>
              </w:rPr>
              <w:t>供应商应在</w:t>
            </w:r>
            <w:r>
              <w:rPr>
                <w:rFonts w:hint="eastAsia" w:ascii="宋体" w:hAnsi="宋体" w:cs="宋体"/>
                <w:bCs w:val="0"/>
                <w:color w:val="auto"/>
                <w:sz w:val="21"/>
                <w:szCs w:val="21"/>
                <w:highlight w:val="none"/>
              </w:rPr>
              <w:t>响应文件提交</w:t>
            </w:r>
            <w:r>
              <w:rPr>
                <w:rFonts w:hint="eastAsia" w:ascii="宋体" w:hAnsi="宋体" w:cs="宋体"/>
                <w:color w:val="auto"/>
                <w:szCs w:val="21"/>
                <w:highlight w:val="none"/>
              </w:rPr>
              <w:t>截止时间前自行登录</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"https://www.zcygov.cn/）获取，不需向采购人回复确认。"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获取</w:t>
            </w:r>
            <w:r>
              <w:rPr>
                <w:rFonts w:hint="eastAsia" w:ascii="宋体" w:hAnsi="宋体" w:cs="宋体"/>
                <w:color w:val="auto"/>
                <w:szCs w:val="21"/>
                <w:highlight w:val="none"/>
                <w:lang w:eastAsia="zh-CN"/>
              </w:rPr>
              <w:t>，不需向采购人回复确认。</w:t>
            </w:r>
            <w:r>
              <w:rPr>
                <w:rFonts w:hint="eastAsia" w:ascii="宋体" w:hAnsi="宋体" w:cs="宋体"/>
                <w:color w:val="auto"/>
                <w:szCs w:val="21"/>
                <w:highlight w:val="none"/>
              </w:rPr>
              <w:fldChar w:fldCharType="end"/>
            </w:r>
          </w:p>
        </w:tc>
      </w:tr>
      <w:tr w14:paraId="556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261715BD">
            <w:pPr>
              <w:spacing w:line="47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2.3.1</w:t>
            </w:r>
          </w:p>
        </w:tc>
        <w:tc>
          <w:tcPr>
            <w:tcW w:w="1746" w:type="dxa"/>
            <w:vAlign w:val="center"/>
          </w:tcPr>
          <w:p w14:paraId="0EDB9477">
            <w:pPr>
              <w:spacing w:line="47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磋商文件的修改</w:t>
            </w:r>
          </w:p>
        </w:tc>
        <w:tc>
          <w:tcPr>
            <w:tcW w:w="6987" w:type="dxa"/>
            <w:vAlign w:val="center"/>
          </w:tcPr>
          <w:p w14:paraId="1EBA2D32">
            <w:pPr>
              <w:spacing w:line="47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修改内容</w:t>
            </w:r>
            <w:r>
              <w:rPr>
                <w:rFonts w:hint="eastAsia" w:ascii="宋体" w:hAnsi="宋体" w:cs="宋体"/>
                <w:color w:val="auto"/>
                <w:szCs w:val="21"/>
                <w:highlight w:val="none"/>
              </w:rPr>
              <w:t>，竞争性磋商文件的</w:t>
            </w:r>
            <w:r>
              <w:rPr>
                <w:rFonts w:hint="eastAsia" w:ascii="宋体" w:hAnsi="宋体" w:cs="宋体"/>
                <w:color w:val="auto"/>
                <w:szCs w:val="21"/>
                <w:highlight w:val="none"/>
                <w:lang w:eastAsia="zh-CN"/>
              </w:rPr>
              <w:t>修改</w:t>
            </w:r>
            <w:r>
              <w:rPr>
                <w:rFonts w:hint="eastAsia" w:ascii="宋体" w:hAnsi="宋体" w:cs="宋体"/>
                <w:color w:val="auto"/>
                <w:szCs w:val="21"/>
                <w:highlight w:val="none"/>
              </w:rPr>
              <w:t>作为竞争性磋商文件的组成部分，并具有约束力。如果</w:t>
            </w:r>
            <w:r>
              <w:rPr>
                <w:rFonts w:hint="eastAsia" w:ascii="宋体" w:hAnsi="宋体" w:cs="宋体"/>
                <w:color w:val="auto"/>
                <w:szCs w:val="21"/>
                <w:highlight w:val="none"/>
                <w:lang w:eastAsia="zh-CN"/>
              </w:rPr>
              <w:t>修改</w:t>
            </w:r>
            <w:r>
              <w:rPr>
                <w:rFonts w:hint="eastAsia" w:ascii="宋体" w:hAnsi="宋体" w:cs="宋体"/>
                <w:color w:val="auto"/>
                <w:szCs w:val="21"/>
                <w:highlight w:val="none"/>
              </w:rPr>
              <w:t>竞争性磋商文件的时间距</w:t>
            </w:r>
            <w:r>
              <w:rPr>
                <w:rFonts w:hint="eastAsia" w:ascii="宋体" w:hAnsi="宋体" w:cs="宋体"/>
                <w:bCs w:val="0"/>
                <w:color w:val="auto"/>
                <w:sz w:val="21"/>
                <w:szCs w:val="21"/>
                <w:highlight w:val="none"/>
              </w:rPr>
              <w:t>响应文件提交</w:t>
            </w:r>
            <w:r>
              <w:rPr>
                <w:rFonts w:hint="eastAsia" w:ascii="宋体" w:hAnsi="宋体" w:cs="宋体"/>
                <w:color w:val="auto"/>
                <w:szCs w:val="21"/>
                <w:highlight w:val="none"/>
              </w:rPr>
              <w:t>截止时间不足5天，并且</w:t>
            </w:r>
            <w:r>
              <w:rPr>
                <w:rFonts w:hint="eastAsia" w:ascii="宋体" w:hAnsi="宋体" w:cs="宋体"/>
                <w:color w:val="auto"/>
                <w:szCs w:val="21"/>
                <w:highlight w:val="none"/>
                <w:lang w:eastAsia="zh-CN"/>
              </w:rPr>
              <w:t>修改</w:t>
            </w:r>
            <w:r>
              <w:rPr>
                <w:rFonts w:hint="eastAsia" w:ascii="宋体" w:hAnsi="宋体" w:cs="宋体"/>
                <w:color w:val="auto"/>
                <w:szCs w:val="21"/>
                <w:highlight w:val="none"/>
              </w:rPr>
              <w:t>内容影响响应文件编制的，应相应延长</w:t>
            </w:r>
            <w:r>
              <w:rPr>
                <w:rFonts w:hint="eastAsia" w:ascii="宋体" w:hAnsi="宋体" w:cs="宋体"/>
                <w:bCs w:val="0"/>
                <w:color w:val="auto"/>
                <w:sz w:val="21"/>
                <w:szCs w:val="21"/>
                <w:highlight w:val="none"/>
              </w:rPr>
              <w:t>响应文件提交</w:t>
            </w:r>
            <w:r>
              <w:rPr>
                <w:rFonts w:hint="eastAsia" w:ascii="宋体" w:hAnsi="宋体" w:cs="宋体"/>
                <w:color w:val="auto"/>
                <w:szCs w:val="21"/>
                <w:highlight w:val="none"/>
              </w:rPr>
              <w:t>截止时间。</w:t>
            </w:r>
          </w:p>
        </w:tc>
      </w:tr>
      <w:tr w14:paraId="273C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52F8DD6A">
            <w:pPr>
              <w:pStyle w:val="4"/>
              <w:jc w:val="center"/>
              <w:rPr>
                <w:rFonts w:hint="eastAsia" w:ascii="宋体" w:hAnsi="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2.3.2</w:t>
            </w:r>
          </w:p>
        </w:tc>
        <w:tc>
          <w:tcPr>
            <w:tcW w:w="1746" w:type="dxa"/>
            <w:vAlign w:val="center"/>
          </w:tcPr>
          <w:p w14:paraId="71C6F0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供应商确认收到</w:t>
            </w:r>
            <w:r>
              <w:rPr>
                <w:rFonts w:hint="eastAsia" w:ascii="宋体" w:hAnsi="宋体" w:cs="宋体"/>
                <w:color w:val="auto"/>
                <w:sz w:val="21"/>
                <w:szCs w:val="21"/>
                <w:highlight w:val="none"/>
                <w:lang w:val="en-US" w:eastAsia="zh-CN"/>
              </w:rPr>
              <w:t>磋商文件</w:t>
            </w:r>
            <w:r>
              <w:rPr>
                <w:rFonts w:hint="eastAsia" w:ascii="宋体" w:hAnsi="宋体" w:eastAsia="宋体" w:cs="宋体"/>
                <w:color w:val="auto"/>
                <w:sz w:val="21"/>
                <w:szCs w:val="21"/>
                <w:highlight w:val="none"/>
                <w:lang w:val="en-US" w:eastAsia="zh-CN"/>
              </w:rPr>
              <w:t>修改的时间</w:t>
            </w:r>
          </w:p>
        </w:tc>
        <w:tc>
          <w:tcPr>
            <w:tcW w:w="6987" w:type="dxa"/>
            <w:vAlign w:val="center"/>
          </w:tcPr>
          <w:p w14:paraId="2AE174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修改内容，</w:t>
            </w:r>
            <w:r>
              <w:rPr>
                <w:rFonts w:hint="eastAsia" w:ascii="宋体" w:hAnsi="宋体" w:cs="宋体"/>
                <w:color w:val="auto"/>
                <w:szCs w:val="21"/>
                <w:highlight w:val="none"/>
              </w:rPr>
              <w:t>供应商应在磋商截止时间前自行登录</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获取</w:t>
            </w:r>
            <w:r>
              <w:rPr>
                <w:rFonts w:hint="eastAsia" w:ascii="宋体" w:hAnsi="宋体" w:cs="宋体"/>
                <w:color w:val="auto"/>
                <w:szCs w:val="21"/>
                <w:highlight w:val="none"/>
                <w:lang w:eastAsia="zh-CN"/>
              </w:rPr>
              <w:t>，不需向采购人回复确认</w:t>
            </w:r>
            <w:r>
              <w:rPr>
                <w:rFonts w:hint="eastAsia" w:ascii="宋体" w:hAnsi="宋体" w:cs="宋体"/>
                <w:color w:val="auto"/>
                <w:szCs w:val="21"/>
                <w:highlight w:val="none"/>
              </w:rPr>
              <w:t>。</w:t>
            </w:r>
          </w:p>
        </w:tc>
      </w:tr>
      <w:tr w14:paraId="4B48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0894C114">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3.1.1</w:t>
            </w:r>
          </w:p>
        </w:tc>
        <w:tc>
          <w:tcPr>
            <w:tcW w:w="1746" w:type="dxa"/>
            <w:vAlign w:val="center"/>
          </w:tcPr>
          <w:p w14:paraId="23130B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kern w:val="2"/>
                <w:sz w:val="21"/>
                <w:szCs w:val="21"/>
                <w:highlight w:val="none"/>
                <w:lang w:val="en-US" w:eastAsia="zh-CN"/>
              </w:rPr>
              <w:t>构成磋商响应文件的其他材料</w:t>
            </w:r>
          </w:p>
        </w:tc>
        <w:tc>
          <w:tcPr>
            <w:tcW w:w="6987" w:type="dxa"/>
            <w:vAlign w:val="center"/>
          </w:tcPr>
          <w:p w14:paraId="5E222B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b w:val="0"/>
                <w:bCs w:val="0"/>
                <w:color w:val="auto"/>
                <w:kern w:val="2"/>
                <w:sz w:val="21"/>
                <w:szCs w:val="21"/>
                <w:highlight w:val="none"/>
                <w:lang w:val="en-US" w:eastAsia="zh-CN"/>
              </w:rPr>
              <w:t>响应文件的澄清、补充、修改、答疑及供应商</w:t>
            </w:r>
            <w:r>
              <w:rPr>
                <w:rFonts w:hint="eastAsia" w:ascii="宋体" w:hAnsi="宋体" w:cs="宋体"/>
                <w:b w:val="0"/>
                <w:bCs w:val="0"/>
                <w:color w:val="auto"/>
                <w:kern w:val="2"/>
                <w:sz w:val="21"/>
                <w:szCs w:val="21"/>
                <w:highlight w:val="none"/>
                <w:lang w:val="zh-CN" w:eastAsia="zh-CN"/>
              </w:rPr>
              <w:t>最后</w:t>
            </w:r>
            <w:r>
              <w:rPr>
                <w:rFonts w:hint="eastAsia" w:ascii="宋体" w:hAnsi="宋体" w:eastAsia="宋体" w:cs="宋体"/>
                <w:b w:val="0"/>
                <w:bCs w:val="0"/>
                <w:color w:val="auto"/>
                <w:kern w:val="2"/>
                <w:sz w:val="21"/>
                <w:szCs w:val="21"/>
                <w:highlight w:val="none"/>
                <w:lang w:val="zh-CN" w:eastAsia="zh-CN"/>
              </w:rPr>
              <w:t>磋商报价</w:t>
            </w:r>
            <w:r>
              <w:rPr>
                <w:rFonts w:hint="eastAsia" w:ascii="宋体" w:hAnsi="宋体" w:eastAsia="宋体" w:cs="宋体"/>
                <w:b w:val="0"/>
                <w:bCs w:val="0"/>
                <w:color w:val="auto"/>
                <w:kern w:val="2"/>
                <w:sz w:val="21"/>
                <w:szCs w:val="21"/>
                <w:highlight w:val="none"/>
                <w:lang w:val="en-US" w:eastAsia="zh-CN"/>
              </w:rPr>
              <w:t>、承诺等。</w:t>
            </w:r>
          </w:p>
        </w:tc>
      </w:tr>
      <w:tr w14:paraId="6BCF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60B9BBA2">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w:t>
            </w:r>
          </w:p>
        </w:tc>
        <w:tc>
          <w:tcPr>
            <w:tcW w:w="1746" w:type="dxa"/>
            <w:vAlign w:val="center"/>
          </w:tcPr>
          <w:p w14:paraId="1CC1E50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磋商报价</w:t>
            </w:r>
          </w:p>
        </w:tc>
        <w:tc>
          <w:tcPr>
            <w:tcW w:w="6987" w:type="dxa"/>
            <w:vAlign w:val="top"/>
          </w:tcPr>
          <w:p w14:paraId="015A2811">
            <w:pPr>
              <w:pStyle w:val="4"/>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（1）磋商报价不得超过招标控制价。</w:t>
            </w:r>
          </w:p>
          <w:p w14:paraId="005596B2">
            <w:pPr>
              <w:pStyle w:val="4"/>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）供应商的报价必须包含工程量清单要求</w:t>
            </w:r>
            <w:r>
              <w:rPr>
                <w:rFonts w:hint="eastAsia" w:ascii="宋体" w:hAnsi="宋体" w:cs="宋体"/>
                <w:b w:val="0"/>
                <w:bCs w:val="0"/>
                <w:color w:val="auto"/>
                <w:kern w:val="2"/>
                <w:sz w:val="21"/>
                <w:szCs w:val="21"/>
                <w:highlight w:val="none"/>
                <w:lang w:val="en-US" w:eastAsia="zh-CN"/>
              </w:rPr>
              <w:t>、图纸所示范围</w:t>
            </w:r>
            <w:r>
              <w:rPr>
                <w:rFonts w:hint="eastAsia" w:ascii="宋体" w:hAnsi="宋体" w:eastAsia="宋体" w:cs="宋体"/>
                <w:b w:val="0"/>
                <w:bCs w:val="0"/>
                <w:color w:val="auto"/>
                <w:kern w:val="2"/>
                <w:sz w:val="21"/>
                <w:szCs w:val="21"/>
                <w:highlight w:val="none"/>
                <w:lang w:val="en-US" w:eastAsia="zh-CN"/>
              </w:rPr>
              <w:t>。</w:t>
            </w:r>
          </w:p>
          <w:p w14:paraId="7B7215CC">
            <w:pPr>
              <w:pStyle w:val="4"/>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）供应商应承担参加</w:t>
            </w:r>
            <w:r>
              <w:rPr>
                <w:rFonts w:hint="eastAsia" w:ascii="宋体" w:hAnsi="宋体" w:cs="宋体"/>
                <w:b w:val="0"/>
                <w:bCs w:val="0"/>
                <w:color w:val="auto"/>
                <w:kern w:val="2"/>
                <w:sz w:val="21"/>
                <w:szCs w:val="21"/>
                <w:highlight w:val="none"/>
                <w:lang w:val="en-US" w:eastAsia="zh-CN"/>
              </w:rPr>
              <w:t>本次</w:t>
            </w:r>
            <w:r>
              <w:rPr>
                <w:rFonts w:hint="eastAsia" w:ascii="宋体" w:hAnsi="宋体" w:eastAsia="宋体" w:cs="宋体"/>
                <w:b w:val="0"/>
                <w:bCs w:val="0"/>
                <w:color w:val="auto"/>
                <w:kern w:val="2"/>
                <w:sz w:val="21"/>
                <w:szCs w:val="21"/>
                <w:highlight w:val="none"/>
                <w:lang w:val="en-US" w:eastAsia="zh-CN"/>
              </w:rPr>
              <w:t>磋商的所有费用，不论采购的结果如何，采购代理机构和采购人在任何情况下均无义务和责任承担这些费用。</w:t>
            </w:r>
          </w:p>
          <w:p w14:paraId="36561BC5">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）供应商最后磋商报价在一次报价的基础上“浮动比例”将作为工程量清单每项单价在第一次报价基础上的浮动比例，并作为工程结算价依据。</w:t>
            </w:r>
          </w:p>
          <w:p w14:paraId="4E1C2628">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rPr>
              <w:t>（</w:t>
            </w:r>
            <w:r>
              <w:rPr>
                <w:rFonts w:hint="eastAsia" w:ascii="宋体" w:hAnsi="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lang w:val="en-US" w:eastAsia="zh-CN"/>
              </w:rPr>
              <w:t>）</w:t>
            </w:r>
            <w:r>
              <w:rPr>
                <w:rFonts w:hint="eastAsia" w:ascii="宋体" w:hAnsi="宋体" w:cs="宋体"/>
                <w:b/>
                <w:bCs/>
                <w:color w:val="auto"/>
                <w:kern w:val="2"/>
                <w:sz w:val="21"/>
                <w:szCs w:val="21"/>
                <w:highlight w:val="none"/>
                <w:lang w:val="en-US" w:eastAsia="zh-CN"/>
              </w:rPr>
              <w:t>供应商应</w:t>
            </w:r>
            <w:r>
              <w:rPr>
                <w:rFonts w:hint="eastAsia" w:ascii="宋体" w:hAnsi="宋体" w:eastAsia="宋体" w:cs="宋体"/>
                <w:b/>
                <w:bCs/>
                <w:color w:val="auto"/>
                <w:kern w:val="2"/>
                <w:sz w:val="21"/>
                <w:szCs w:val="21"/>
                <w:highlight w:val="none"/>
                <w:lang w:val="en-US" w:eastAsia="zh-CN"/>
              </w:rPr>
              <w:t>于开标当日在系统上等待</w:t>
            </w:r>
            <w:r>
              <w:rPr>
                <w:rFonts w:hint="eastAsia" w:ascii="宋体" w:hAnsi="宋体" w:cs="宋体"/>
                <w:b/>
                <w:bCs/>
                <w:color w:val="auto"/>
                <w:kern w:val="2"/>
                <w:sz w:val="21"/>
                <w:szCs w:val="21"/>
                <w:highlight w:val="none"/>
                <w:lang w:val="en-US" w:eastAsia="zh-CN"/>
              </w:rPr>
              <w:t>磋商小组发起磋商及最后报价</w:t>
            </w:r>
            <w:r>
              <w:rPr>
                <w:rFonts w:hint="eastAsia" w:ascii="宋体" w:hAnsi="宋体" w:eastAsia="宋体" w:cs="宋体"/>
                <w:b/>
                <w:bCs/>
                <w:color w:val="auto"/>
                <w:kern w:val="2"/>
                <w:sz w:val="21"/>
                <w:szCs w:val="21"/>
                <w:highlight w:val="none"/>
                <w:lang w:val="en-US" w:eastAsia="zh-CN"/>
              </w:rPr>
              <w:t>。</w:t>
            </w:r>
          </w:p>
        </w:tc>
      </w:tr>
      <w:tr w14:paraId="79A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51736276">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3.2.1</w:t>
            </w:r>
          </w:p>
        </w:tc>
        <w:tc>
          <w:tcPr>
            <w:tcW w:w="1746" w:type="dxa"/>
            <w:vAlign w:val="center"/>
          </w:tcPr>
          <w:p w14:paraId="4173E980">
            <w:pPr>
              <w:spacing w:line="36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招标控制价</w:t>
            </w:r>
          </w:p>
        </w:tc>
        <w:tc>
          <w:tcPr>
            <w:tcW w:w="6987" w:type="dxa"/>
            <w:vAlign w:val="center"/>
          </w:tcPr>
          <w:p w14:paraId="5D136818">
            <w:pPr>
              <w:autoSpaceDE w:val="0"/>
              <w:autoSpaceDN w:val="0"/>
              <w:adjustRightInd w:val="0"/>
              <w:spacing w:line="360" w:lineRule="auto"/>
              <w:jc w:val="both"/>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1619225.53元</w:t>
            </w:r>
          </w:p>
        </w:tc>
      </w:tr>
      <w:tr w14:paraId="7218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jc w:val="center"/>
        </w:trPr>
        <w:tc>
          <w:tcPr>
            <w:tcW w:w="884" w:type="dxa"/>
            <w:vAlign w:val="center"/>
          </w:tcPr>
          <w:p w14:paraId="74F8293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3.2.2</w:t>
            </w:r>
          </w:p>
        </w:tc>
        <w:tc>
          <w:tcPr>
            <w:tcW w:w="1746" w:type="dxa"/>
            <w:vAlign w:val="center"/>
          </w:tcPr>
          <w:p w14:paraId="6F7FA4AB">
            <w:pPr>
              <w:spacing w:line="36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工程量清单</w:t>
            </w:r>
          </w:p>
        </w:tc>
        <w:tc>
          <w:tcPr>
            <w:tcW w:w="6987" w:type="dxa"/>
            <w:vAlign w:val="center"/>
          </w:tcPr>
          <w:p w14:paraId="6B8B577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r>
              <w:rPr>
                <w:rFonts w:hint="eastAsia" w:asciiTheme="minorEastAsia" w:hAnsiTheme="minorEastAsia" w:eastAsiaTheme="minorEastAsia" w:cstheme="minorEastAsia"/>
                <w:b/>
                <w:bCs/>
                <w:color w:val="auto"/>
                <w:sz w:val="21"/>
                <w:szCs w:val="21"/>
                <w:highlight w:val="none"/>
                <w:lang w:val="en-US" w:eastAsia="zh-CN"/>
              </w:rPr>
              <w:t>与采购人提供的工程量清单中项目名称、项目特征、计量单位和工程量完全一致。</w:t>
            </w:r>
          </w:p>
          <w:p w14:paraId="55CC76CD">
            <w:pPr>
              <w:autoSpaceDE w:val="0"/>
              <w:autoSpaceDN w:val="0"/>
              <w:adjustRightInd w:val="0"/>
              <w:spacing w:line="360" w:lineRule="auto"/>
              <w:rPr>
                <w:rFonts w:hint="eastAsia" w:ascii="宋体" w:hAnsi="宋体" w:eastAsia="宋体" w:cs="宋体"/>
                <w:b/>
                <w:bCs/>
                <w:color w:val="auto"/>
                <w:kern w:val="2"/>
                <w:sz w:val="21"/>
                <w:szCs w:val="21"/>
                <w:highlight w:val="none"/>
                <w:lang w:val="en-US" w:eastAsia="zh-CN"/>
              </w:rPr>
            </w:pPr>
          </w:p>
        </w:tc>
      </w:tr>
      <w:tr w14:paraId="73DD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212104D0">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3.3.1</w:t>
            </w:r>
          </w:p>
        </w:tc>
        <w:tc>
          <w:tcPr>
            <w:tcW w:w="1746" w:type="dxa"/>
            <w:vAlign w:val="center"/>
          </w:tcPr>
          <w:p w14:paraId="1557601E">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磋商有效期</w:t>
            </w:r>
          </w:p>
        </w:tc>
        <w:tc>
          <w:tcPr>
            <w:tcW w:w="6987" w:type="dxa"/>
            <w:vAlign w:val="center"/>
          </w:tcPr>
          <w:p w14:paraId="35DCDA6F">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日历天（自</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asciiTheme="minorEastAsia" w:hAnsiTheme="minorEastAsia" w:eastAsiaTheme="minorEastAsia" w:cstheme="minorEastAsia"/>
                <w:color w:val="auto"/>
                <w:sz w:val="21"/>
                <w:szCs w:val="21"/>
                <w:highlight w:val="none"/>
                <w:lang w:eastAsia="zh-CN"/>
              </w:rPr>
              <w:t>响应文件截止之日起）。</w:t>
            </w:r>
          </w:p>
        </w:tc>
      </w:tr>
      <w:tr w14:paraId="75B1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28AD2F1C">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3.4.1</w:t>
            </w:r>
          </w:p>
        </w:tc>
        <w:tc>
          <w:tcPr>
            <w:tcW w:w="1746" w:type="dxa"/>
            <w:vAlign w:val="center"/>
          </w:tcPr>
          <w:p w14:paraId="6EFA393D">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磋商保证金</w:t>
            </w:r>
          </w:p>
        </w:tc>
        <w:tc>
          <w:tcPr>
            <w:tcW w:w="6987" w:type="dxa"/>
            <w:vAlign w:val="center"/>
          </w:tcPr>
          <w:p w14:paraId="51B5A53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一、磋商保证金提交方式</w:t>
            </w:r>
          </w:p>
          <w:p w14:paraId="310AC204">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保证金的提交方式有三种：银行转账、银行保函、投标保证保险。</w:t>
            </w:r>
          </w:p>
          <w:p w14:paraId="4399AD8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（一）银行转账：磋商保证金应以供应商自身的名义提交，不得以分支机构其他名义提交。</w:t>
            </w:r>
          </w:p>
          <w:p w14:paraId="24DA8EB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（二）银行保函：保函申请人必须是供应商，受益人必须是采购人，银行保函必须正确填写受益人和申请人的全称，并与磋商文件规定的名称相一致，以免造成磋商无效。</w:t>
            </w:r>
          </w:p>
          <w:p w14:paraId="24AD975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（三）保证保险：</w:t>
            </w:r>
            <w:r>
              <w:rPr>
                <w:rFonts w:hint="eastAsia" w:asciiTheme="minorEastAsia" w:hAnsiTheme="minorEastAsia" w:eastAsiaTheme="minorEastAsia" w:cstheme="minorEastAsia"/>
                <w:color w:val="auto"/>
                <w:sz w:val="21"/>
                <w:szCs w:val="21"/>
                <w:highlight w:val="none"/>
                <w:lang w:val="en-US" w:eastAsia="zh-CN"/>
              </w:rPr>
              <w:t>供应商为投保人，采购人为被保险人。当供应商违反法律法规且符合磋商保证金不予退回情形的，由保险公司按照保险合同对采购人代偿投标保证金金额</w:t>
            </w:r>
            <w:r>
              <w:rPr>
                <w:rFonts w:hint="eastAsia" w:asciiTheme="minorEastAsia" w:hAnsiTheme="minorEastAsia" w:eastAsiaTheme="minorEastAsia" w:cstheme="minorEastAsia"/>
                <w:color w:val="auto"/>
                <w:sz w:val="21"/>
                <w:szCs w:val="21"/>
                <w:highlight w:val="none"/>
                <w:lang w:eastAsia="zh-CN"/>
              </w:rPr>
              <w:t>。</w:t>
            </w:r>
          </w:p>
          <w:p w14:paraId="0AEA63E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二、磋商保证金的提交时间</w:t>
            </w:r>
          </w:p>
          <w:p w14:paraId="7CA3AD09">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供应商需在提交响应文件截止时间前提交保证金</w:t>
            </w:r>
            <w:r>
              <w:rPr>
                <w:rFonts w:hint="eastAsia" w:asciiTheme="minorEastAsia" w:hAnsiTheme="minorEastAsia" w:eastAsiaTheme="minorEastAsia" w:cstheme="minorEastAsia"/>
                <w:color w:val="auto"/>
                <w:sz w:val="21"/>
                <w:szCs w:val="21"/>
                <w:highlight w:val="none"/>
                <w:lang w:eastAsia="zh-CN"/>
              </w:rPr>
              <w:t>。</w:t>
            </w:r>
          </w:p>
          <w:p w14:paraId="408FDF92">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三、磋商保证金的办理程序</w:t>
            </w:r>
          </w:p>
          <w:p w14:paraId="36B7EBA9">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fldChar w:fldCharType="begin"/>
            </w:r>
            <w:r>
              <w:rPr>
                <w:rFonts w:hint="eastAsia" w:asciiTheme="minorEastAsia" w:hAnsiTheme="minorEastAsia" w:eastAsiaTheme="minorEastAsia" w:cstheme="minorEastAsia"/>
                <w:b/>
                <w:bCs/>
                <w:color w:val="auto"/>
                <w:sz w:val="21"/>
                <w:szCs w:val="21"/>
                <w:highlight w:val="none"/>
                <w:lang w:eastAsia="zh-CN"/>
              </w:rPr>
              <w:instrText xml:space="preserve"> AUTOTEXT  input534 \* MERGEFORMAT </w:instrText>
            </w:r>
            <w:r>
              <w:rPr>
                <w:rFonts w:hint="eastAsia" w:asciiTheme="minorEastAsia" w:hAnsiTheme="minorEastAsia" w:eastAsiaTheme="minorEastAsia" w:cstheme="minorEastAsia"/>
                <w:b/>
                <w:bCs/>
                <w:color w:val="auto"/>
                <w:sz w:val="21"/>
                <w:szCs w:val="21"/>
                <w:highlight w:val="none"/>
                <w:lang w:eastAsia="zh-CN"/>
              </w:rPr>
              <w:fldChar w:fldCharType="separate"/>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fldChar w:fldCharType="end"/>
            </w:r>
            <w:r>
              <w:rPr>
                <w:rFonts w:hint="eastAsia" w:asciiTheme="minorEastAsia" w:hAnsiTheme="minorEastAsia" w:eastAsiaTheme="minorEastAsia" w:cstheme="minorEastAsia"/>
                <w:b/>
                <w:bCs/>
                <w:color w:val="auto"/>
                <w:sz w:val="21"/>
                <w:szCs w:val="21"/>
                <w:highlight w:val="none"/>
                <w:lang w:eastAsia="zh-CN"/>
              </w:rPr>
              <w:t>（一）采用银行转账方式：</w:t>
            </w:r>
          </w:p>
          <w:p w14:paraId="64B4C33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项目名称：瑞丽市北庙水库安置区勐卯街道姐勒村委会红光小组凤凰谷旅游景区电力建设项目，</w:t>
            </w:r>
          </w:p>
          <w:p w14:paraId="71DBFE16">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保证金金额：</w:t>
            </w:r>
            <w:r>
              <w:rPr>
                <w:rFonts w:hint="eastAsia" w:asciiTheme="minorEastAsia" w:hAnsiTheme="minorEastAsia" w:eastAsiaTheme="minorEastAsia" w:cstheme="minorEastAsia"/>
                <w:b/>
                <w:bCs/>
                <w:color w:val="auto"/>
                <w:sz w:val="21"/>
                <w:szCs w:val="21"/>
                <w:highlight w:val="none"/>
                <w:lang w:val="en-US" w:eastAsia="zh-CN"/>
              </w:rPr>
              <w:t>壹万伍仟元整（15000.00元）</w:t>
            </w:r>
          </w:p>
          <w:p w14:paraId="7D3185E9">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户名：云南立友工程咨询有限公司</w:t>
            </w:r>
          </w:p>
          <w:p w14:paraId="62ACCDA1">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账号：54000 19595 659012    </w:t>
            </w:r>
          </w:p>
          <w:p w14:paraId="233877C3">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开户行：德宏农村商业银行股份有限公司芒市支行 </w:t>
            </w:r>
          </w:p>
          <w:p w14:paraId="11801408">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财务室联系电话：0692-2273788</w:t>
            </w:r>
          </w:p>
          <w:p w14:paraId="6F8F4343">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办理程序：</w:t>
            </w:r>
          </w:p>
          <w:p w14:paraId="1FEC1D42">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于提交响应文件截止时间前以供应商自身的名义缴纳并保证开标时必须到户，转账时需注明项目名称或招标编号。</w:t>
            </w:r>
          </w:p>
          <w:p w14:paraId="5A11E956">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fldChar w:fldCharType="begin"/>
            </w:r>
            <w:r>
              <w:rPr>
                <w:rFonts w:hint="eastAsia" w:asciiTheme="minorEastAsia" w:hAnsiTheme="minorEastAsia" w:eastAsiaTheme="minorEastAsia" w:cstheme="minorEastAsia"/>
                <w:b/>
                <w:bCs/>
                <w:color w:val="auto"/>
                <w:sz w:val="21"/>
                <w:szCs w:val="21"/>
                <w:highlight w:val="none"/>
                <w:lang w:eastAsia="zh-CN"/>
              </w:rPr>
              <w:instrText xml:space="preserve"> AUTOTEXT  input535 \* MERGEFORMAT </w:instrText>
            </w:r>
            <w:r>
              <w:rPr>
                <w:rFonts w:hint="eastAsia" w:asciiTheme="minorEastAsia" w:hAnsiTheme="minorEastAsia" w:eastAsiaTheme="minorEastAsia" w:cstheme="minorEastAsia"/>
                <w:b/>
                <w:bCs/>
                <w:color w:val="auto"/>
                <w:sz w:val="21"/>
                <w:szCs w:val="21"/>
                <w:highlight w:val="none"/>
                <w:lang w:eastAsia="zh-CN"/>
              </w:rPr>
              <w:fldChar w:fldCharType="separate"/>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fldChar w:fldCharType="end"/>
            </w:r>
            <w:r>
              <w:rPr>
                <w:rFonts w:hint="eastAsia" w:asciiTheme="minorEastAsia" w:hAnsiTheme="minorEastAsia" w:eastAsiaTheme="minorEastAsia" w:cstheme="minorEastAsia"/>
                <w:b/>
                <w:bCs/>
                <w:color w:val="auto"/>
                <w:sz w:val="21"/>
                <w:szCs w:val="21"/>
                <w:highlight w:val="none"/>
                <w:lang w:eastAsia="zh-CN"/>
              </w:rPr>
              <w:t>（二）采用银行保函方式：</w:t>
            </w:r>
          </w:p>
          <w:p w14:paraId="0854808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项目名称：瑞丽市北庙水库安置区勐卯街道姐勒村委会红光小组凤凰谷旅游景区电力建设项目，</w:t>
            </w:r>
          </w:p>
          <w:p w14:paraId="792763D3">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保证金金额：</w:t>
            </w:r>
            <w:r>
              <w:rPr>
                <w:rFonts w:hint="eastAsia" w:asciiTheme="minorEastAsia" w:hAnsiTheme="minorEastAsia" w:eastAsiaTheme="minorEastAsia" w:cstheme="minorEastAsia"/>
                <w:color w:val="auto"/>
                <w:sz w:val="21"/>
                <w:szCs w:val="21"/>
                <w:highlight w:val="none"/>
                <w:lang w:val="en-US" w:eastAsia="zh-CN"/>
              </w:rPr>
              <w:t>壹万伍仟元整（15000.00元）</w:t>
            </w:r>
          </w:p>
          <w:p w14:paraId="46A4180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办理程序：</w:t>
            </w:r>
          </w:p>
          <w:p w14:paraId="5FB28FFB">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潜在供应商银行保函必须在规定的提交响应文件截止时间前提交至银行</w:t>
            </w:r>
            <w:r>
              <w:rPr>
                <w:rFonts w:hint="eastAsia" w:asciiTheme="minorEastAsia" w:hAnsiTheme="minorEastAsia" w:eastAsiaTheme="minorEastAsia" w:cstheme="minorEastAsia"/>
                <w:color w:val="auto"/>
                <w:sz w:val="21"/>
                <w:szCs w:val="21"/>
                <w:highlight w:val="none"/>
                <w:lang w:eastAsia="zh-CN"/>
              </w:rPr>
              <w:t>。</w:t>
            </w:r>
          </w:p>
          <w:p w14:paraId="35C2383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fldChar w:fldCharType="begin"/>
            </w:r>
            <w:r>
              <w:rPr>
                <w:rFonts w:hint="eastAsia" w:asciiTheme="minorEastAsia" w:hAnsiTheme="minorEastAsia" w:eastAsiaTheme="minorEastAsia" w:cstheme="minorEastAsia"/>
                <w:b/>
                <w:bCs/>
                <w:color w:val="auto"/>
                <w:sz w:val="21"/>
                <w:szCs w:val="21"/>
                <w:highlight w:val="none"/>
                <w:lang w:eastAsia="zh-CN"/>
              </w:rPr>
              <w:instrText xml:space="preserve"> AUTOTEXT  input536 \* MERGEFORMAT </w:instrText>
            </w:r>
            <w:r>
              <w:rPr>
                <w:rFonts w:hint="eastAsia" w:asciiTheme="minorEastAsia" w:hAnsiTheme="minorEastAsia" w:eastAsiaTheme="minorEastAsia" w:cstheme="minorEastAsia"/>
                <w:b/>
                <w:bCs/>
                <w:color w:val="auto"/>
                <w:sz w:val="21"/>
                <w:szCs w:val="21"/>
                <w:highlight w:val="none"/>
                <w:lang w:eastAsia="zh-CN"/>
              </w:rPr>
              <w:fldChar w:fldCharType="separate"/>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fldChar w:fldCharType="end"/>
            </w:r>
            <w:r>
              <w:rPr>
                <w:rFonts w:hint="eastAsia" w:asciiTheme="minorEastAsia" w:hAnsiTheme="minorEastAsia" w:eastAsiaTheme="minorEastAsia" w:cstheme="minorEastAsia"/>
                <w:b/>
                <w:bCs/>
                <w:color w:val="auto"/>
                <w:sz w:val="21"/>
                <w:szCs w:val="21"/>
                <w:highlight w:val="none"/>
                <w:lang w:eastAsia="zh-CN"/>
              </w:rPr>
              <w:t>（三）采用投标保证保险方式：</w:t>
            </w:r>
          </w:p>
          <w:p w14:paraId="552F4FA7">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项目名称：瑞丽市北庙水库安置区勐卯街道姐勒村委会红光小组凤凰谷旅游景区电力建设项目，</w:t>
            </w:r>
          </w:p>
          <w:p w14:paraId="361137C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保证金金额：</w:t>
            </w:r>
            <w:r>
              <w:rPr>
                <w:rFonts w:hint="eastAsia" w:asciiTheme="minorEastAsia" w:hAnsiTheme="minorEastAsia" w:eastAsiaTheme="minorEastAsia" w:cstheme="minorEastAsia"/>
                <w:color w:val="auto"/>
                <w:sz w:val="21"/>
                <w:szCs w:val="21"/>
                <w:highlight w:val="none"/>
                <w:lang w:val="en-US" w:eastAsia="zh-CN"/>
              </w:rPr>
              <w:t>壹万伍仟元整（15000.00元）</w:t>
            </w:r>
          </w:p>
          <w:p w14:paraId="4491FD9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办理程序：</w:t>
            </w:r>
            <w:r>
              <w:rPr>
                <w:rFonts w:hint="eastAsia" w:asciiTheme="minorEastAsia" w:hAnsiTheme="minorEastAsia" w:eastAsiaTheme="minorEastAsia" w:cstheme="minorEastAsia"/>
                <w:color w:val="auto"/>
                <w:sz w:val="21"/>
                <w:szCs w:val="21"/>
                <w:highlight w:val="none"/>
                <w:lang w:val="en-US" w:eastAsia="zh-CN"/>
              </w:rPr>
              <w:t>采用投标保证保险的供应商应当在提交响应文件截止时间前与保险公司签订投标保证保险合同</w:t>
            </w:r>
            <w:r>
              <w:rPr>
                <w:rFonts w:hint="eastAsia" w:asciiTheme="minorEastAsia" w:hAnsiTheme="minorEastAsia" w:eastAsiaTheme="minorEastAsia" w:cstheme="minorEastAsia"/>
                <w:color w:val="auto"/>
                <w:sz w:val="21"/>
                <w:szCs w:val="21"/>
                <w:highlight w:val="none"/>
                <w:lang w:eastAsia="zh-CN"/>
              </w:rPr>
              <w:t>。</w:t>
            </w:r>
          </w:p>
          <w:p w14:paraId="4CC26B8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lang w:val="en-US" w:eastAsia="zh-CN"/>
              </w:rPr>
              <w:t>保证金的退还方式</w:t>
            </w:r>
            <w:r>
              <w:rPr>
                <w:rFonts w:hint="eastAsia" w:ascii="宋体" w:hAnsi="宋体" w:cs="宋体"/>
                <w:color w:val="auto"/>
                <w:sz w:val="24"/>
                <w:highlight w:val="none"/>
              </w:rPr>
              <w:br w:type="textWrapping"/>
            </w:r>
            <w:r>
              <w:rPr>
                <w:rFonts w:hint="eastAsia" w:ascii="宋体" w:hAnsi="宋体" w:eastAsia="宋体" w:cs="宋体"/>
                <w:color w:val="auto"/>
                <w:sz w:val="21"/>
                <w:szCs w:val="21"/>
                <w:highlight w:val="none"/>
                <w:lang w:eastAsia="zh-CN"/>
              </w:rPr>
              <w:t>1.以支票、汇票、本票、网上银行支付等非现金形式，</w:t>
            </w:r>
            <w:r>
              <w:rPr>
                <w:rFonts w:hint="eastAsia" w:ascii="宋体" w:hAnsi="宋体" w:eastAsia="宋体" w:cs="宋体"/>
                <w:color w:val="auto"/>
                <w:sz w:val="21"/>
                <w:szCs w:val="21"/>
                <w:highlight w:val="none"/>
                <w:lang w:val="en-US" w:eastAsia="zh-CN"/>
              </w:rPr>
              <w:t>通过银行转账方式</w:t>
            </w:r>
            <w:r>
              <w:rPr>
                <w:rFonts w:hint="eastAsia" w:ascii="宋体" w:hAnsi="宋体" w:eastAsia="宋体" w:cs="宋体"/>
                <w:color w:val="auto"/>
                <w:sz w:val="21"/>
                <w:szCs w:val="21"/>
                <w:highlight w:val="none"/>
                <w:lang w:eastAsia="zh-CN"/>
              </w:rPr>
              <w:t>缴纳的保证金，以网银对公转账的方式退还到供应商账户；</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2.以银行保函或者投标保证保险方式缴纳的保证金，由供应商自行联系出函机构进行退还。</w:t>
            </w:r>
          </w:p>
        </w:tc>
      </w:tr>
      <w:tr w14:paraId="131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6DAA96B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3.5.2</w:t>
            </w:r>
          </w:p>
        </w:tc>
        <w:tc>
          <w:tcPr>
            <w:tcW w:w="1746" w:type="dxa"/>
            <w:vAlign w:val="center"/>
          </w:tcPr>
          <w:p w14:paraId="7896897A">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资格审查方式</w:t>
            </w:r>
          </w:p>
        </w:tc>
        <w:tc>
          <w:tcPr>
            <w:tcW w:w="6987" w:type="dxa"/>
            <w:vAlign w:val="center"/>
          </w:tcPr>
          <w:p w14:paraId="7D83F734">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资格后审</w:t>
            </w:r>
          </w:p>
        </w:tc>
      </w:tr>
      <w:tr w14:paraId="3A56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23C90EA4">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4.1.1</w:t>
            </w:r>
          </w:p>
        </w:tc>
        <w:tc>
          <w:tcPr>
            <w:tcW w:w="1746" w:type="dxa"/>
            <w:vAlign w:val="center"/>
          </w:tcPr>
          <w:p w14:paraId="41E72ED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响应文件的加密</w:t>
            </w:r>
          </w:p>
        </w:tc>
        <w:tc>
          <w:tcPr>
            <w:tcW w:w="6987" w:type="dxa"/>
            <w:vAlign w:val="center"/>
          </w:tcPr>
          <w:p w14:paraId="0DCA1D0B">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（1）供应商进行电子交易应安装客户端软件—“政采云电子交易客户端”，并按照磋商文件和电子交易平台的要求编制并加密响应文件。供应商未按规定加密的响应文件，电子交易平台将拒收并提示；</w:t>
            </w:r>
          </w:p>
          <w:p w14:paraId="4764A562">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（2）使用“政采云电子交易客户端”需要提前申领 CA 数字证书，申领流程见该项目采购公告；</w:t>
            </w:r>
          </w:p>
          <w:p w14:paraId="43C8A09F">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（3）为确保网上操作合法、有效和安全，供应商应当在响应文件提交截止时间前完成在“政府采购云 平台”的身份认证，确保在电子交易过程中能够对相关数据电文进行加密和使用电子签名。</w:t>
            </w:r>
          </w:p>
        </w:tc>
      </w:tr>
      <w:tr w14:paraId="432D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40A790F">
            <w:pPr>
              <w:autoSpaceDE w:val="0"/>
              <w:autoSpaceDN w:val="0"/>
              <w:adjustRightInd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4.1.2</w:t>
            </w:r>
          </w:p>
        </w:tc>
        <w:tc>
          <w:tcPr>
            <w:tcW w:w="1746" w:type="dxa"/>
            <w:vAlign w:val="center"/>
          </w:tcPr>
          <w:p w14:paraId="763B1EDB">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响应文件签字或盖章要求</w:t>
            </w:r>
          </w:p>
        </w:tc>
        <w:tc>
          <w:tcPr>
            <w:tcW w:w="6987" w:type="dxa"/>
            <w:vAlign w:val="center"/>
          </w:tcPr>
          <w:p w14:paraId="4C9C054C">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按照响应文件格式、工程量清单格式要求加盖单位公章或电子签章且由法定代表人或其委托代理人签字或电子签章。</w:t>
            </w:r>
          </w:p>
        </w:tc>
      </w:tr>
      <w:tr w14:paraId="154A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627206E0">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4.2.2</w:t>
            </w:r>
          </w:p>
        </w:tc>
        <w:tc>
          <w:tcPr>
            <w:tcW w:w="1746" w:type="dxa"/>
            <w:vAlign w:val="center"/>
          </w:tcPr>
          <w:p w14:paraId="6EA679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lang w:val="en-US" w:eastAsia="zh-CN"/>
              </w:rPr>
              <w:t>提交</w:t>
            </w:r>
            <w:r>
              <w:rPr>
                <w:rFonts w:hint="eastAsia" w:asciiTheme="minorEastAsia" w:hAnsiTheme="minorEastAsia" w:eastAsiaTheme="minorEastAsia" w:cstheme="minorEastAsia"/>
                <w:color w:val="auto"/>
                <w:sz w:val="21"/>
                <w:szCs w:val="21"/>
                <w:highlight w:val="none"/>
                <w:lang w:eastAsia="zh-CN"/>
              </w:rPr>
              <w:t>截止时间</w:t>
            </w:r>
            <w:r>
              <w:rPr>
                <w:rFonts w:hint="eastAsia" w:asciiTheme="minorEastAsia" w:hAnsiTheme="minorEastAsia" w:eastAsiaTheme="minorEastAsia" w:cstheme="minorEastAsia"/>
                <w:color w:val="auto"/>
                <w:sz w:val="21"/>
                <w:szCs w:val="21"/>
                <w:highlight w:val="none"/>
                <w:lang w:val="en-US" w:eastAsia="zh-CN"/>
              </w:rPr>
              <w:t>及地点</w:t>
            </w:r>
          </w:p>
        </w:tc>
        <w:tc>
          <w:tcPr>
            <w:tcW w:w="6987" w:type="dxa"/>
          </w:tcPr>
          <w:p w14:paraId="54E720E9">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截止时间：2026年5月26日15时00分；</w:t>
            </w:r>
          </w:p>
          <w:p w14:paraId="3F1498C9">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提交</w:t>
            </w:r>
            <w:r>
              <w:rPr>
                <w:rFonts w:hint="eastAsia" w:asciiTheme="minorEastAsia" w:hAnsiTheme="minorEastAsia" w:eastAsiaTheme="minorEastAsia" w:cstheme="minorEastAsia"/>
                <w:b w:val="0"/>
                <w:bCs w:val="0"/>
                <w:color w:val="auto"/>
                <w:sz w:val="21"/>
                <w:szCs w:val="21"/>
                <w:highlight w:val="none"/>
                <w:lang w:eastAsia="zh-CN"/>
              </w:rPr>
              <w:t>地点：</w:t>
            </w:r>
            <w:r>
              <w:rPr>
                <w:rFonts w:hint="eastAsia" w:asciiTheme="minorEastAsia" w:hAnsiTheme="minorEastAsia" w:eastAsiaTheme="minorEastAsia" w:cstheme="minorEastAsia"/>
                <w:b w:val="0"/>
                <w:bCs w:val="0"/>
                <w:color w:val="auto"/>
                <w:sz w:val="21"/>
                <w:szCs w:val="21"/>
                <w:highlight w:val="none"/>
                <w:lang w:val="en-US" w:eastAsia="zh-CN"/>
              </w:rPr>
              <w:t>“政府采购云平台”（https://www.zcygov.cn/)</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 xml:space="preserve"> </w:t>
            </w:r>
          </w:p>
        </w:tc>
      </w:tr>
      <w:tr w14:paraId="5985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0844FF2A">
            <w:pPr>
              <w:autoSpaceDE w:val="0"/>
              <w:autoSpaceDN w:val="0"/>
              <w:adjustRightInd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4.2.3</w:t>
            </w:r>
          </w:p>
        </w:tc>
        <w:tc>
          <w:tcPr>
            <w:tcW w:w="1746" w:type="dxa"/>
            <w:vAlign w:val="center"/>
          </w:tcPr>
          <w:p w14:paraId="3534FF4B">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开启解密</w:t>
            </w:r>
            <w:r>
              <w:rPr>
                <w:rFonts w:hint="eastAsia" w:asciiTheme="minorEastAsia" w:hAnsiTheme="minorEastAsia" w:eastAsiaTheme="minorEastAsia" w:cstheme="minorEastAsia"/>
                <w:b/>
                <w:bCs/>
                <w:color w:val="auto"/>
                <w:sz w:val="21"/>
                <w:szCs w:val="21"/>
                <w:highlight w:val="none"/>
                <w:lang w:eastAsia="zh-CN"/>
              </w:rPr>
              <w:t>时间</w:t>
            </w:r>
          </w:p>
        </w:tc>
        <w:tc>
          <w:tcPr>
            <w:tcW w:w="6987" w:type="dxa"/>
            <w:vAlign w:val="top"/>
          </w:tcPr>
          <w:p w14:paraId="215E311D">
            <w:pPr>
              <w:spacing w:line="470" w:lineRule="exact"/>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bCs w:val="0"/>
                <w:color w:val="auto"/>
                <w:szCs w:val="21"/>
                <w:highlight w:val="none"/>
                <w:lang w:eastAsia="zh-CN"/>
              </w:rPr>
              <w:t>2026年5月26日15时00分</w:t>
            </w:r>
          </w:p>
        </w:tc>
      </w:tr>
      <w:tr w14:paraId="7090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71B40187">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4.2.4</w:t>
            </w:r>
          </w:p>
        </w:tc>
        <w:tc>
          <w:tcPr>
            <w:tcW w:w="1746" w:type="dxa"/>
            <w:vAlign w:val="center"/>
          </w:tcPr>
          <w:p w14:paraId="119A6123">
            <w:pPr>
              <w:spacing w:line="470" w:lineRule="exact"/>
              <w:jc w:val="center"/>
              <w:rPr>
                <w:rFonts w:hint="eastAsia" w:ascii="宋体" w:hAnsi="宋体" w:cs="宋体"/>
                <w:b/>
                <w:bCs w:val="0"/>
                <w:color w:val="auto"/>
                <w:kern w:val="0"/>
                <w:szCs w:val="21"/>
                <w:highlight w:val="none"/>
                <w:lang w:val="en-US" w:eastAsia="zh-CN"/>
              </w:rPr>
            </w:pPr>
            <w:r>
              <w:rPr>
                <w:rFonts w:hint="eastAsia" w:ascii="宋体" w:hAnsi="宋体" w:cs="宋体"/>
                <w:color w:val="auto"/>
                <w:szCs w:val="21"/>
                <w:highlight w:val="none"/>
              </w:rPr>
              <w:t>响应文件解密</w:t>
            </w:r>
            <w:r>
              <w:rPr>
                <w:rFonts w:hint="eastAsia" w:ascii="宋体" w:hAnsi="宋体" w:cs="宋体"/>
                <w:color w:val="auto"/>
                <w:szCs w:val="21"/>
                <w:highlight w:val="none"/>
                <w:lang w:val="en-US" w:eastAsia="zh-CN"/>
              </w:rPr>
              <w:t>与开启</w:t>
            </w:r>
          </w:p>
        </w:tc>
        <w:tc>
          <w:tcPr>
            <w:tcW w:w="6987" w:type="dxa"/>
            <w:vAlign w:val="top"/>
          </w:tcPr>
          <w:p w14:paraId="1C1A5E74">
            <w:pPr>
              <w:numPr>
                <w:ilvl w:val="0"/>
                <w:numId w:val="3"/>
              </w:numPr>
              <w:spacing w:line="47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采购代理机构依托电子交易平台发起开始解密指令，供应商须使用加密时所用的CA锁按平台提示和</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文件的规定登录到“政采云”平台电子开标大厅签到，并在发起解密指令之时起</w:t>
            </w:r>
            <w:r>
              <w:rPr>
                <w:rFonts w:hint="eastAsia" w:ascii="宋体" w:hAnsi="宋体" w:cs="宋体"/>
                <w:b/>
                <w:bCs/>
                <w:color w:val="auto"/>
                <w:szCs w:val="21"/>
                <w:highlight w:val="none"/>
              </w:rPr>
              <w:t>30分钟内</w:t>
            </w:r>
            <w:r>
              <w:rPr>
                <w:rFonts w:hint="eastAsia" w:ascii="宋体" w:hAnsi="宋体" w:cs="宋体"/>
                <w:color w:val="auto"/>
                <w:szCs w:val="21"/>
                <w:highlight w:val="none"/>
              </w:rPr>
              <w:t>完成对电子响应文件在线解密。</w:t>
            </w:r>
          </w:p>
          <w:p w14:paraId="274A37C2">
            <w:pPr>
              <w:numPr>
                <w:ilvl w:val="0"/>
                <w:numId w:val="3"/>
              </w:numPr>
              <w:spacing w:line="470" w:lineRule="exact"/>
              <w:ind w:left="0" w:leftChars="0" w:firstLine="0" w:firstLine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因供应商原因造成响应文件未解密的，视为撤销其响应文件。</w:t>
            </w:r>
          </w:p>
          <w:p w14:paraId="56CF7E45">
            <w:pPr>
              <w:numPr>
                <w:ilvl w:val="0"/>
                <w:numId w:val="0"/>
              </w:numPr>
              <w:spacing w:line="470" w:lineRule="exact"/>
              <w:ind w:leftChars="0"/>
              <w:jc w:val="left"/>
              <w:rPr>
                <w:rFonts w:hint="eastAsia" w:ascii="宋体" w:hAnsi="宋体" w:cs="宋体"/>
                <w:b/>
                <w:bCs w:val="0"/>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）解密完成后系统自动导入有效的电子响应文件，</w:t>
            </w:r>
            <w:r>
              <w:rPr>
                <w:rFonts w:hint="eastAsia" w:ascii="宋体" w:hAnsi="宋体" w:cs="宋体"/>
                <w:color w:val="auto"/>
                <w:szCs w:val="21"/>
                <w:highlight w:val="none"/>
                <w:lang w:val="en-US" w:eastAsia="zh-CN"/>
              </w:rPr>
              <w:t>开启</w:t>
            </w:r>
            <w:r>
              <w:rPr>
                <w:rFonts w:hint="eastAsia" w:ascii="宋体" w:hAnsi="宋体" w:cs="宋体"/>
                <w:color w:val="auto"/>
                <w:szCs w:val="21"/>
                <w:highlight w:val="none"/>
              </w:rPr>
              <w:t xml:space="preserve">并记录在案。  </w:t>
            </w:r>
          </w:p>
        </w:tc>
      </w:tr>
      <w:tr w14:paraId="74D8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27CE472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5.1</w:t>
            </w:r>
          </w:p>
        </w:tc>
        <w:tc>
          <w:tcPr>
            <w:tcW w:w="1746" w:type="dxa"/>
            <w:vAlign w:val="center"/>
          </w:tcPr>
          <w:p w14:paraId="3643619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磋商时间及地点</w:t>
            </w:r>
          </w:p>
        </w:tc>
        <w:tc>
          <w:tcPr>
            <w:tcW w:w="6987" w:type="dxa"/>
          </w:tcPr>
          <w:p w14:paraId="52CEFB1F">
            <w:pPr>
              <w:keepNext w:val="0"/>
              <w:keepLines w:val="0"/>
              <w:pageBreakBefore w:val="0"/>
              <w:widowControl w:val="0"/>
              <w:kinsoku/>
              <w:wordWrap w:val="0"/>
              <w:overflowPunct/>
              <w:topLinePunct w:val="0"/>
              <w:autoSpaceDE/>
              <w:autoSpaceDN/>
              <w:bidi w:val="0"/>
              <w:adjustRightInd/>
              <w:snapToGrid/>
              <w:spacing w:line="47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资格审查、符合性审查后，由磋商小组组长在“政府采购云平台”（https://www.zcygov.cn/)系统上向通过资格审查、符合性审查的供应商发起磋商，供应商磋商结果回复时限为30分钟</w:t>
            </w:r>
            <w:r>
              <w:rPr>
                <w:rFonts w:hint="eastAsia" w:ascii="宋体" w:hAnsi="宋体" w:cs="宋体"/>
                <w:color w:val="auto"/>
                <w:szCs w:val="21"/>
                <w:highlight w:val="none"/>
              </w:rPr>
              <w:t>；</w:t>
            </w:r>
          </w:p>
          <w:p w14:paraId="0B94AB63">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地点：</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 xml:space="preserve">。 </w:t>
            </w:r>
          </w:p>
        </w:tc>
      </w:tr>
      <w:tr w14:paraId="7EF1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vAlign w:val="center"/>
          </w:tcPr>
          <w:p w14:paraId="56DDF8D5">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6.1.1</w:t>
            </w:r>
          </w:p>
        </w:tc>
        <w:tc>
          <w:tcPr>
            <w:tcW w:w="1746" w:type="dxa"/>
            <w:vAlign w:val="center"/>
          </w:tcPr>
          <w:p w14:paraId="28EE23F1">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磋商小组组建</w:t>
            </w:r>
          </w:p>
        </w:tc>
        <w:tc>
          <w:tcPr>
            <w:tcW w:w="6987" w:type="dxa"/>
            <w:vAlign w:val="center"/>
          </w:tcPr>
          <w:p w14:paraId="3942338B">
            <w:pPr>
              <w:autoSpaceDE w:val="0"/>
              <w:autoSpaceDN w:val="0"/>
              <w:adjustRightInd w:val="0"/>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磋商小组人数：3人及以上单数。</w:t>
            </w:r>
          </w:p>
          <w:p w14:paraId="48096145">
            <w:pPr>
              <w:autoSpaceDE w:val="0"/>
              <w:autoSpaceDN w:val="0"/>
              <w:adjustRightInd w:val="0"/>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磋商小组确定方式：在《</w:t>
            </w:r>
            <w:r>
              <w:rPr>
                <w:rFonts w:hint="eastAsia" w:asciiTheme="minorEastAsia" w:hAnsiTheme="minorEastAsia" w:eastAsiaTheme="minorEastAsia" w:cstheme="minorEastAsia"/>
                <w:color w:val="auto"/>
                <w:sz w:val="21"/>
                <w:szCs w:val="21"/>
                <w:highlight w:val="none"/>
                <w:lang w:val="en-US" w:eastAsia="zh-CN"/>
              </w:rPr>
              <w:t>云南省政府采购网</w:t>
            </w:r>
            <w:r>
              <w:rPr>
                <w:rFonts w:hint="eastAsia" w:asciiTheme="minorEastAsia" w:hAnsiTheme="minorEastAsia" w:eastAsiaTheme="minorEastAsia" w:cstheme="minorEastAsia"/>
                <w:color w:val="auto"/>
                <w:sz w:val="21"/>
                <w:szCs w:val="21"/>
                <w:highlight w:val="none"/>
                <w:lang w:eastAsia="zh-CN"/>
              </w:rPr>
              <w:t>评审专家库》中随机抽取的专家及采购人代表组成，其中：评审专家不得少于评审组成员的三分之二；采购人应当授权代表参加评审组，人数不得超过评审组成员总数的三分之一，采购人代表不得以评审专家身份参加评审或者担任评审组长。</w:t>
            </w:r>
          </w:p>
          <w:p w14:paraId="79104948">
            <w:pPr>
              <w:autoSpaceDE w:val="0"/>
              <w:autoSpaceDN w:val="0"/>
              <w:adjustRightInd w:val="0"/>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注：特殊情况经审批后确定。</w:t>
            </w:r>
          </w:p>
        </w:tc>
      </w:tr>
      <w:tr w14:paraId="6EB1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Align w:val="center"/>
          </w:tcPr>
          <w:p w14:paraId="2438B44D">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7.1</w:t>
            </w:r>
            <w:r>
              <w:rPr>
                <w:rFonts w:hint="eastAsia" w:ascii="宋体" w:hAnsi="宋体" w:cs="宋体"/>
                <w:color w:val="auto"/>
                <w:szCs w:val="21"/>
                <w:highlight w:val="none"/>
                <w:lang w:val="en-US" w:eastAsia="zh-CN"/>
              </w:rPr>
              <w:t>.1</w:t>
            </w:r>
          </w:p>
        </w:tc>
        <w:tc>
          <w:tcPr>
            <w:tcW w:w="1746" w:type="dxa"/>
            <w:vAlign w:val="center"/>
          </w:tcPr>
          <w:p w14:paraId="0B1AEEC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是否授权磋商</w:t>
            </w:r>
          </w:p>
          <w:p w14:paraId="2C97A87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小组确定成交</w:t>
            </w:r>
          </w:p>
          <w:p w14:paraId="2EB83531">
            <w:pPr>
              <w:spacing w:line="360" w:lineRule="auto"/>
              <w:jc w:val="center"/>
              <w:rPr>
                <w:rFonts w:hint="eastAsia" w:eastAsia="宋体"/>
                <w:bCs/>
                <w:color w:val="auto"/>
                <w:sz w:val="21"/>
                <w:szCs w:val="21"/>
                <w:highlight w:val="none"/>
                <w:lang w:eastAsia="zh-CN"/>
              </w:rPr>
            </w:pPr>
            <w:r>
              <w:rPr>
                <w:rFonts w:hint="eastAsia" w:ascii="宋体" w:hAnsi="宋体" w:cs="宋体"/>
                <w:color w:val="auto"/>
                <w:szCs w:val="21"/>
                <w:highlight w:val="none"/>
              </w:rPr>
              <w:t>供应商</w:t>
            </w:r>
          </w:p>
        </w:tc>
        <w:tc>
          <w:tcPr>
            <w:tcW w:w="6987" w:type="dxa"/>
            <w:vAlign w:val="center"/>
          </w:tcPr>
          <w:p w14:paraId="61F71D9F">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是</w:t>
            </w:r>
          </w:p>
          <w:p w14:paraId="04DCEBF5">
            <w:pPr>
              <w:spacing w:line="360" w:lineRule="auto"/>
              <w:rPr>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否，推荐的成交候选人数：3人，磋商小组依据本磋商文件规定的</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标准和方法，按最终得分从高到低的顺序推荐出3名成交候选人。采购人依据磋商小组推荐的成交候选人排序确定第一成交候选人为本项目的成交人。</w:t>
            </w:r>
          </w:p>
        </w:tc>
      </w:tr>
      <w:tr w14:paraId="6B85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0FCC8250">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7.2</w:t>
            </w:r>
          </w:p>
        </w:tc>
        <w:tc>
          <w:tcPr>
            <w:tcW w:w="1746" w:type="dxa"/>
            <w:vAlign w:val="center"/>
          </w:tcPr>
          <w:p w14:paraId="0E9F1524">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成交公示</w:t>
            </w:r>
          </w:p>
        </w:tc>
        <w:tc>
          <w:tcPr>
            <w:tcW w:w="6987" w:type="dxa"/>
            <w:vAlign w:val="center"/>
          </w:tcPr>
          <w:p w14:paraId="6398EA41">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color w:val="auto"/>
                <w:sz w:val="21"/>
                <w:szCs w:val="21"/>
                <w:highlight w:val="none"/>
              </w:rPr>
              <w:t>公示期为1个工作日</w:t>
            </w:r>
          </w:p>
        </w:tc>
      </w:tr>
      <w:tr w14:paraId="2B59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90D514E">
            <w:pPr>
              <w:autoSpaceDE w:val="0"/>
              <w:autoSpaceDN w:val="0"/>
              <w:adjustRightInd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7.3</w:t>
            </w:r>
          </w:p>
        </w:tc>
        <w:tc>
          <w:tcPr>
            <w:tcW w:w="1746" w:type="dxa"/>
            <w:vAlign w:val="center"/>
          </w:tcPr>
          <w:p w14:paraId="3C4F14C9">
            <w:pPr>
              <w:spacing w:line="47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Cs w:val="21"/>
                <w:highlight w:val="none"/>
              </w:rPr>
              <w:t>履约保证金</w:t>
            </w:r>
          </w:p>
        </w:tc>
        <w:tc>
          <w:tcPr>
            <w:tcW w:w="6987" w:type="dxa"/>
            <w:vAlign w:val="center"/>
          </w:tcPr>
          <w:p w14:paraId="7267C89C">
            <w:pPr>
              <w:spacing w:line="470" w:lineRule="exact"/>
              <w:jc w:val="left"/>
              <w:rPr>
                <w:rFonts w:ascii="宋体" w:hAnsi="宋体" w:cs="宋体"/>
                <w:color w:val="auto"/>
                <w:szCs w:val="21"/>
                <w:highlight w:val="none"/>
              </w:rPr>
            </w:pPr>
            <w:r>
              <w:rPr>
                <w:rFonts w:hint="eastAsia" w:ascii="宋体" w:hAnsi="宋体" w:cs="宋体"/>
                <w:color w:val="auto"/>
                <w:szCs w:val="21"/>
                <w:highlight w:val="none"/>
              </w:rPr>
              <w:t>是否要求成交供应商提交履约保证金：</w:t>
            </w:r>
          </w:p>
          <w:p w14:paraId="7143AACD">
            <w:pPr>
              <w:spacing w:line="470" w:lineRule="exact"/>
              <w:jc w:val="left"/>
              <w:rPr>
                <w:rFonts w:ascii="宋体" w:hAnsi="宋体" w:cs="宋体"/>
                <w:color w:val="auto"/>
                <w:szCs w:val="21"/>
                <w:highlight w:val="none"/>
              </w:rPr>
            </w:pPr>
            <w:r>
              <w:rPr>
                <w:rFonts w:hint="eastAsia" w:ascii="宋体" w:hAnsi="宋体" w:cs="宋体"/>
                <w:color w:val="auto"/>
                <w:szCs w:val="21"/>
                <w:highlight w:val="none"/>
              </w:rPr>
              <w:t>□要求</w:t>
            </w:r>
          </w:p>
          <w:p w14:paraId="24875BC7">
            <w:pPr>
              <w:spacing w:line="470" w:lineRule="exact"/>
              <w:jc w:val="left"/>
              <w:rPr>
                <w:rFonts w:ascii="宋体" w:hAnsi="宋体" w:cs="宋体"/>
                <w:color w:val="auto"/>
                <w:szCs w:val="21"/>
                <w:highlight w:val="none"/>
              </w:rPr>
            </w:pPr>
            <w:r>
              <w:rPr>
                <w:rFonts w:hint="eastAsia" w:ascii="宋体" w:hAnsi="宋体" w:cs="宋体"/>
                <w:color w:val="auto"/>
                <w:szCs w:val="21"/>
                <w:highlight w:val="none"/>
              </w:rPr>
              <w:t>履约担保的形式：/</w:t>
            </w:r>
          </w:p>
          <w:p w14:paraId="634D9EE0">
            <w:pPr>
              <w:spacing w:line="470" w:lineRule="exact"/>
              <w:jc w:val="left"/>
              <w:rPr>
                <w:rFonts w:ascii="宋体" w:hAnsi="宋体" w:cs="宋体"/>
                <w:color w:val="auto"/>
                <w:szCs w:val="21"/>
                <w:highlight w:val="none"/>
              </w:rPr>
            </w:pPr>
            <w:r>
              <w:rPr>
                <w:rFonts w:hint="eastAsia" w:ascii="宋体" w:hAnsi="宋体" w:cs="宋体"/>
                <w:color w:val="auto"/>
                <w:szCs w:val="21"/>
                <w:highlight w:val="none"/>
              </w:rPr>
              <w:t xml:space="preserve">履约担保的金额：/                       </w:t>
            </w:r>
          </w:p>
          <w:p w14:paraId="42AD88DF">
            <w:pPr>
              <w:spacing w:line="47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w:t>
            </w:r>
          </w:p>
        </w:tc>
      </w:tr>
      <w:tr w14:paraId="392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B80F13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w:t>
            </w:r>
          </w:p>
        </w:tc>
        <w:tc>
          <w:tcPr>
            <w:tcW w:w="1746" w:type="dxa"/>
            <w:vAlign w:val="center"/>
          </w:tcPr>
          <w:p w14:paraId="3064D205">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重新采购</w:t>
            </w:r>
          </w:p>
        </w:tc>
        <w:tc>
          <w:tcPr>
            <w:tcW w:w="6987" w:type="dxa"/>
            <w:vAlign w:val="center"/>
          </w:tcPr>
          <w:p w14:paraId="2EAF6304">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3738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323BB2B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w:t>
            </w:r>
          </w:p>
        </w:tc>
        <w:tc>
          <w:tcPr>
            <w:tcW w:w="1746" w:type="dxa"/>
            <w:vAlign w:val="center"/>
          </w:tcPr>
          <w:p w14:paraId="293607A4">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纪律和监督</w:t>
            </w:r>
          </w:p>
        </w:tc>
        <w:tc>
          <w:tcPr>
            <w:tcW w:w="6987" w:type="dxa"/>
            <w:vAlign w:val="center"/>
          </w:tcPr>
          <w:p w14:paraId="51CB77C3">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070D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7EC964E0">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1746" w:type="dxa"/>
            <w:vAlign w:val="center"/>
          </w:tcPr>
          <w:p w14:paraId="780C634D">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知识产权</w:t>
            </w:r>
          </w:p>
        </w:tc>
        <w:tc>
          <w:tcPr>
            <w:tcW w:w="6987" w:type="dxa"/>
            <w:vAlign w:val="center"/>
          </w:tcPr>
          <w:p w14:paraId="46AC9E8F">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0F7A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45576432">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w:t>
            </w:r>
          </w:p>
        </w:tc>
        <w:tc>
          <w:tcPr>
            <w:tcW w:w="1746" w:type="dxa"/>
            <w:vAlign w:val="center"/>
          </w:tcPr>
          <w:p w14:paraId="703220F8">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同义词语</w:t>
            </w:r>
          </w:p>
        </w:tc>
        <w:tc>
          <w:tcPr>
            <w:tcW w:w="6987" w:type="dxa"/>
            <w:vAlign w:val="center"/>
          </w:tcPr>
          <w:p w14:paraId="5D67BAB0">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5115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6AE091A4">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w:t>
            </w:r>
          </w:p>
        </w:tc>
        <w:tc>
          <w:tcPr>
            <w:tcW w:w="1746" w:type="dxa"/>
            <w:vAlign w:val="center"/>
          </w:tcPr>
          <w:p w14:paraId="2511263D">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  督</w:t>
            </w:r>
          </w:p>
        </w:tc>
        <w:tc>
          <w:tcPr>
            <w:tcW w:w="6987" w:type="dxa"/>
            <w:vAlign w:val="center"/>
          </w:tcPr>
          <w:p w14:paraId="69A22AF1">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4F7B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4" w:type="dxa"/>
            <w:vAlign w:val="center"/>
          </w:tcPr>
          <w:p w14:paraId="612EAF6D">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13</w:t>
            </w:r>
          </w:p>
        </w:tc>
        <w:tc>
          <w:tcPr>
            <w:tcW w:w="1746" w:type="dxa"/>
            <w:vAlign w:val="center"/>
          </w:tcPr>
          <w:p w14:paraId="625C7304">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解释权</w:t>
            </w:r>
          </w:p>
        </w:tc>
        <w:tc>
          <w:tcPr>
            <w:tcW w:w="6987" w:type="dxa"/>
            <w:vAlign w:val="center"/>
          </w:tcPr>
          <w:p w14:paraId="0776DB8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（1）本磋商文件是根据《中华人民共和国政府采购法》及实施条例、财政部</w:t>
            </w:r>
            <w:r>
              <w:rPr>
                <w:rFonts w:hint="eastAsia" w:asciiTheme="minorEastAsia" w:hAnsiTheme="minorEastAsia" w:eastAsiaTheme="minorEastAsia" w:cstheme="minorEastAsia"/>
                <w:color w:val="auto"/>
                <w:sz w:val="21"/>
                <w:szCs w:val="21"/>
                <w:highlight w:val="none"/>
                <w:lang w:val="en-US" w:eastAsia="zh-CN"/>
              </w:rPr>
              <w:t>94</w:t>
            </w:r>
            <w:r>
              <w:rPr>
                <w:rFonts w:hint="eastAsia" w:asciiTheme="minorEastAsia" w:hAnsiTheme="minorEastAsia" w:eastAsiaTheme="minorEastAsia" w:cstheme="minorEastAsia"/>
                <w:color w:val="auto"/>
                <w:sz w:val="21"/>
                <w:szCs w:val="21"/>
                <w:highlight w:val="none"/>
                <w:lang w:eastAsia="zh-CN"/>
              </w:rPr>
              <w:t>号、</w:t>
            </w:r>
            <w:r>
              <w:rPr>
                <w:rFonts w:hint="eastAsia" w:asciiTheme="minorEastAsia" w:hAnsiTheme="minorEastAsia" w:eastAsiaTheme="minorEastAsia" w:cstheme="minorEastAsia"/>
                <w:color w:val="auto"/>
                <w:sz w:val="21"/>
                <w:szCs w:val="21"/>
                <w:highlight w:val="none"/>
                <w:lang w:val="en-US" w:eastAsia="zh-CN"/>
              </w:rPr>
              <w:t>101</w:t>
            </w:r>
            <w:r>
              <w:rPr>
                <w:rFonts w:hint="eastAsia" w:asciiTheme="minorEastAsia" w:hAnsiTheme="minorEastAsia" w:eastAsiaTheme="minorEastAsia" w:cstheme="minorEastAsia"/>
                <w:color w:val="auto"/>
                <w:sz w:val="21"/>
                <w:szCs w:val="21"/>
                <w:highlight w:val="none"/>
                <w:lang w:eastAsia="zh-CN"/>
              </w:rPr>
              <w:t>号令、《政府采购竞争性磋商采购方式管理暂行办法》等现行相关法律法规的规定以及参照国际惯例编制，构成本磋商文件的各个组成文件应互为补充、互为说明、互为解释；如有不明确或不一致，构成合同文件组成内容的，以合同文件约定内容为准，且以专用合同条款约定的合同文件优先顺序解释；除磋商文件中有特别规定外，仅适用于招标投标阶段的规定，按磋商公告（磋商邀请书）、供应商须知、评审办法、响应文件格式的先后顺序解释；同一组成文件中就同一事项的规定或约定不一致的，以编排顺序在后者为准；同一组成文件不同版本之间有不一致的，以形成时间在后者为准。供应商须知正文与前附表不一致的以前附表为准。按本款前述规定仍不能形成结论的，由采购人负责解释。</w:t>
            </w:r>
          </w:p>
          <w:p w14:paraId="1368D75A">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（2）供应商若接受本磋商文件的所有条款可继续参与磋商，否则可放弃磋商。</w:t>
            </w:r>
          </w:p>
        </w:tc>
      </w:tr>
      <w:tr w14:paraId="73DC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Align w:val="center"/>
          </w:tcPr>
          <w:p w14:paraId="426B7BC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14</w:t>
            </w:r>
          </w:p>
        </w:tc>
        <w:tc>
          <w:tcPr>
            <w:tcW w:w="1746" w:type="dxa"/>
            <w:vAlign w:val="center"/>
          </w:tcPr>
          <w:p w14:paraId="41FC75B4">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确定成交供应商</w:t>
            </w:r>
          </w:p>
        </w:tc>
        <w:tc>
          <w:tcPr>
            <w:tcW w:w="6987" w:type="dxa"/>
            <w:vAlign w:val="center"/>
          </w:tcPr>
          <w:p w14:paraId="38A15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Cs w:val="21"/>
                <w:highlight w:val="none"/>
              </w:rPr>
              <w:t>采购人（或采购人授权的磋商小组）按照磋商小组推荐成交候选人的顺序确定成交人。</w:t>
            </w:r>
          </w:p>
        </w:tc>
      </w:tr>
      <w:tr w14:paraId="775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restart"/>
            <w:vAlign w:val="center"/>
          </w:tcPr>
          <w:p w14:paraId="1ECE4B0A">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15</w:t>
            </w:r>
          </w:p>
        </w:tc>
        <w:tc>
          <w:tcPr>
            <w:tcW w:w="8733" w:type="dxa"/>
            <w:gridSpan w:val="2"/>
            <w:vAlign w:val="center"/>
          </w:tcPr>
          <w:p w14:paraId="4DCC55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需要补充的其他内容</w:t>
            </w:r>
          </w:p>
        </w:tc>
      </w:tr>
      <w:tr w14:paraId="3D26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38A3ACF6">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437B7156">
            <w:pPr>
              <w:spacing w:line="47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“政采云”平台最后报价</w:t>
            </w:r>
          </w:p>
        </w:tc>
        <w:tc>
          <w:tcPr>
            <w:tcW w:w="6987" w:type="dxa"/>
            <w:vAlign w:val="center"/>
          </w:tcPr>
          <w:p w14:paraId="092F6912">
            <w:pPr>
              <w:spacing w:line="360" w:lineRule="auto"/>
              <w:rPr>
                <w:rFonts w:hint="eastAsia" w:eastAsia="宋体" w:asciiTheme="minorEastAsia" w:hAnsiTheme="minorEastAsia" w:cstheme="minorEastAsia"/>
                <w:color w:val="auto"/>
                <w:sz w:val="21"/>
                <w:szCs w:val="21"/>
                <w:highlight w:val="none"/>
                <w:lang w:eastAsia="zh-CN"/>
              </w:rPr>
            </w:pPr>
            <w:r>
              <w:rPr>
                <w:rFonts w:hint="eastAsia" w:ascii="宋体" w:hAnsi="宋体" w:cs="宋体"/>
                <w:b/>
                <w:color w:val="auto"/>
                <w:kern w:val="0"/>
                <w:szCs w:val="21"/>
                <w:highlight w:val="none"/>
              </w:rPr>
              <w:t>本项目需进行磋商报价环节，供应商应实时关注“政采云”平台</w:t>
            </w:r>
            <w:r>
              <w:rPr>
                <w:rFonts w:hint="eastAsia" w:ascii="宋体" w:hAnsi="宋体" w:cs="宋体"/>
                <w:b/>
                <w:color w:val="auto"/>
                <w:kern w:val="0"/>
                <w:szCs w:val="21"/>
                <w:highlight w:val="none"/>
                <w:lang w:eastAsia="zh-CN"/>
              </w:rPr>
              <w:t>。</w:t>
            </w:r>
          </w:p>
        </w:tc>
      </w:tr>
      <w:tr w14:paraId="117D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03BED08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03CB943B">
            <w:pPr>
              <w:spacing w:line="47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磋商费用</w:t>
            </w:r>
          </w:p>
        </w:tc>
        <w:tc>
          <w:tcPr>
            <w:tcW w:w="6987" w:type="dxa"/>
            <w:vAlign w:val="center"/>
          </w:tcPr>
          <w:p w14:paraId="5694CD23">
            <w:pPr>
              <w:spacing w:line="470" w:lineRule="exact"/>
              <w:jc w:val="left"/>
              <w:rPr>
                <w:rFonts w:ascii="宋体" w:hAnsi="宋体" w:cs="宋体"/>
                <w:color w:val="auto"/>
                <w:szCs w:val="21"/>
                <w:highlight w:val="none"/>
              </w:rPr>
            </w:pPr>
            <w:r>
              <w:rPr>
                <w:rFonts w:hint="eastAsia" w:ascii="宋体" w:hAnsi="宋体" w:cs="宋体"/>
                <w:color w:val="auto"/>
                <w:szCs w:val="21"/>
                <w:highlight w:val="none"/>
              </w:rPr>
              <w:t>供应商应承担：</w:t>
            </w:r>
          </w:p>
          <w:p w14:paraId="476E4773">
            <w:pPr>
              <w:spacing w:line="470" w:lineRule="exact"/>
              <w:jc w:val="left"/>
              <w:rPr>
                <w:rFonts w:ascii="宋体" w:hAnsi="宋体" w:cs="宋体"/>
                <w:color w:val="auto"/>
                <w:szCs w:val="21"/>
                <w:highlight w:val="none"/>
              </w:rPr>
            </w:pPr>
            <w:r>
              <w:rPr>
                <w:rFonts w:hint="eastAsia" w:ascii="宋体" w:hAnsi="宋体" w:cs="宋体"/>
                <w:color w:val="auto"/>
                <w:szCs w:val="21"/>
                <w:highlight w:val="none"/>
              </w:rPr>
              <w:t>（1）参加磋商活动及编制响应文件的相关费用，无论成交与否，均由供应商自行承担；</w:t>
            </w:r>
          </w:p>
          <w:p w14:paraId="72BF4F24">
            <w:pPr>
              <w:spacing w:line="47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Cs w:val="21"/>
                <w:highlight w:val="none"/>
              </w:rPr>
              <w:t>（2）本项目中标服务费由成交人向采购代理机构支付，拒交中标服务费的，保证金不予退还。</w:t>
            </w:r>
          </w:p>
        </w:tc>
      </w:tr>
      <w:tr w14:paraId="0ED1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29A673A4">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615120E4">
            <w:pPr>
              <w:spacing w:line="470" w:lineRule="exact"/>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宋体" w:hAnsi="宋体" w:cs="宋体"/>
                <w:color w:val="auto"/>
                <w:szCs w:val="21"/>
                <w:highlight w:val="none"/>
              </w:rPr>
              <w:t>响应文件所附证书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证件</w:t>
            </w:r>
            <w:r>
              <w:rPr>
                <w:rFonts w:hint="eastAsia" w:ascii="宋体" w:hAnsi="宋体" w:cs="宋体"/>
                <w:color w:val="auto"/>
                <w:szCs w:val="21"/>
                <w:highlight w:val="none"/>
                <w:lang w:eastAsia="zh-CN"/>
              </w:rPr>
              <w:t>、证明材料</w:t>
            </w:r>
            <w:r>
              <w:rPr>
                <w:rFonts w:hint="eastAsia" w:ascii="宋体" w:hAnsi="宋体" w:cs="宋体"/>
                <w:color w:val="auto"/>
                <w:szCs w:val="21"/>
                <w:highlight w:val="none"/>
              </w:rPr>
              <w:t>要求</w:t>
            </w:r>
          </w:p>
        </w:tc>
        <w:tc>
          <w:tcPr>
            <w:tcW w:w="6987" w:type="dxa"/>
            <w:vAlign w:val="center"/>
          </w:tcPr>
          <w:p w14:paraId="058E2130">
            <w:pPr>
              <w:spacing w:line="47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Cs w:val="21"/>
                <w:highlight w:val="none"/>
              </w:rPr>
              <w:t>扫描件或复印件</w:t>
            </w:r>
          </w:p>
        </w:tc>
      </w:tr>
      <w:tr w14:paraId="6EFE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70444D2A">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49A6DBAF">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追加合同金额</w:t>
            </w:r>
          </w:p>
        </w:tc>
        <w:tc>
          <w:tcPr>
            <w:tcW w:w="6987" w:type="dxa"/>
            <w:vAlign w:val="center"/>
          </w:tcPr>
          <w:p w14:paraId="579AEB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政府采购合同履行中，采购人需追加与合同标的相同的服务的，在不改变合同其他条款的前提下，可以与成交供应商签订补充合同，但所有补充合同的采购金额变更不得超过原合同采购金额的10%，其中金额增加需办理合同追加手续。</w:t>
            </w:r>
          </w:p>
        </w:tc>
      </w:tr>
      <w:tr w14:paraId="31F5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019F03E6">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3FC6A7D3">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采购标的对应的中小企业划分标准所属行业</w:t>
            </w:r>
          </w:p>
        </w:tc>
        <w:tc>
          <w:tcPr>
            <w:tcW w:w="6987" w:type="dxa"/>
            <w:vAlign w:val="center"/>
          </w:tcPr>
          <w:p w14:paraId="2856BCC4">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标的：瑞丽市北庙水库安置区勐卯街道姐勒村委会红光小组凤凰谷旅游景区电力建设项目</w:t>
            </w:r>
          </w:p>
          <w:p w14:paraId="72FF6E9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所属行业：建筑业</w:t>
            </w:r>
          </w:p>
          <w:p w14:paraId="01213227">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划分标准：符合国家统计局关于印发《统计上大中小微型企业划分办法（2017）》的通知（国统字〔2017〕213号）建筑业行业划分标准。</w:t>
            </w:r>
          </w:p>
        </w:tc>
      </w:tr>
      <w:tr w14:paraId="169D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25442BE7">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45089C17">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评审中价格扣除及优先采购</w:t>
            </w:r>
          </w:p>
        </w:tc>
        <w:tc>
          <w:tcPr>
            <w:tcW w:w="6987" w:type="dxa"/>
            <w:vAlign w:val="center"/>
          </w:tcPr>
          <w:p w14:paraId="3A971F87">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本项目为专门面向中小微企业采购的项目，不再执行</w:t>
            </w:r>
            <w:r>
              <w:rPr>
                <w:rFonts w:hint="eastAsia" w:asciiTheme="minorEastAsia" w:hAnsiTheme="minorEastAsia" w:eastAsiaTheme="minorEastAsia" w:cstheme="minorEastAsia"/>
                <w:b w:val="0"/>
                <w:bCs w:val="0"/>
                <w:color w:val="auto"/>
                <w:sz w:val="21"/>
                <w:szCs w:val="21"/>
                <w:highlight w:val="none"/>
                <w:lang w:eastAsia="zh-CN"/>
              </w:rPr>
              <w:t>评审中价格扣除及优先采购</w:t>
            </w:r>
            <w:r>
              <w:rPr>
                <w:rFonts w:hint="eastAsia" w:asciiTheme="minorEastAsia" w:hAnsiTheme="minorEastAsia" w:eastAsiaTheme="minorEastAsia" w:cstheme="minorEastAsia"/>
                <w:b w:val="0"/>
                <w:bCs w:val="0"/>
                <w:color w:val="auto"/>
                <w:sz w:val="21"/>
                <w:szCs w:val="21"/>
                <w:highlight w:val="none"/>
                <w:lang w:val="en-US" w:eastAsia="zh-CN"/>
              </w:rPr>
              <w:t>。</w:t>
            </w:r>
          </w:p>
        </w:tc>
      </w:tr>
      <w:tr w14:paraId="77A2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45F9E2FF">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060D6E34">
            <w:pPr>
              <w:jc w:val="center"/>
              <w:rPr>
                <w:rFonts w:hint="eastAsia" w:asciiTheme="minorEastAsia" w:hAnsiTheme="minorEastAsia" w:eastAsiaTheme="minorEastAsia" w:cstheme="minorEastAsia"/>
                <w:b w:val="0"/>
                <w:bCs w:val="0"/>
                <w:i w:val="0"/>
                <w:iCs w:val="0"/>
                <w:color w:val="auto"/>
                <w:sz w:val="21"/>
                <w:szCs w:val="21"/>
                <w:highlight w:val="none"/>
                <w:lang w:eastAsia="zh-CN"/>
              </w:rPr>
            </w:pPr>
            <w:r>
              <w:rPr>
                <w:rFonts w:hint="eastAsia" w:ascii="宋体" w:hAnsi="宋体"/>
                <w:color w:val="auto"/>
                <w:szCs w:val="21"/>
                <w:highlight w:val="none"/>
              </w:rPr>
              <w:t>报价方式</w:t>
            </w:r>
          </w:p>
        </w:tc>
        <w:tc>
          <w:tcPr>
            <w:tcW w:w="6987" w:type="dxa"/>
            <w:vAlign w:val="center"/>
          </w:tcPr>
          <w:p w14:paraId="36326F43">
            <w:pPr>
              <w:spacing w:line="360" w:lineRule="auto"/>
              <w:rPr>
                <w:rFonts w:hint="eastAsia" w:ascii="宋体" w:hAnsi="宋体" w:cs="宋体"/>
                <w:b/>
                <w:bCs/>
                <w:color w:val="auto"/>
                <w:szCs w:val="21"/>
                <w:highlight w:val="none"/>
              </w:rPr>
            </w:pPr>
            <w:r>
              <w:rPr>
                <w:rFonts w:hint="eastAsia" w:ascii="宋体" w:hAnsi="宋体" w:cs="宋体"/>
                <w:b/>
                <w:bCs/>
                <w:color w:val="auto"/>
                <w:kern w:val="0"/>
                <w:szCs w:val="21"/>
                <w:highlight w:val="none"/>
                <w:lang w:val="en-US" w:eastAsia="zh-CN"/>
              </w:rPr>
              <w:t>1.采用综合单价计价法</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二次报价。</w:t>
            </w:r>
            <w:r>
              <w:rPr>
                <w:rFonts w:hint="eastAsia" w:ascii="宋体" w:hAnsi="宋体" w:cs="宋体"/>
                <w:b/>
                <w:bCs w:val="0"/>
                <w:color w:val="auto"/>
                <w:szCs w:val="21"/>
                <w:highlight w:val="none"/>
              </w:rPr>
              <w:t>（</w:t>
            </w:r>
            <w:r>
              <w:rPr>
                <w:rFonts w:hint="eastAsia"/>
                <w:b/>
                <w:bCs w:val="0"/>
                <w:color w:val="auto"/>
                <w:highlight w:val="none"/>
              </w:rPr>
              <w:t>响应文件内“初次报价一览表”为一次报价，</w:t>
            </w:r>
            <w:r>
              <w:rPr>
                <w:rFonts w:hint="eastAsia" w:ascii="宋体" w:hAnsi="宋体" w:cs="宋体"/>
                <w:b/>
                <w:bCs w:val="0"/>
                <w:color w:val="auto"/>
                <w:szCs w:val="21"/>
                <w:highlight w:val="none"/>
              </w:rPr>
              <w:t>通过资格审查及符合</w:t>
            </w:r>
            <w:r>
              <w:rPr>
                <w:rFonts w:hint="eastAsia" w:ascii="宋体" w:hAnsi="宋体" w:cs="宋体"/>
                <w:b/>
                <w:bCs/>
                <w:color w:val="auto"/>
                <w:szCs w:val="21"/>
                <w:highlight w:val="none"/>
              </w:rPr>
              <w:t>性审查的供应商在</w:t>
            </w:r>
            <w:r>
              <w:rPr>
                <w:rFonts w:hint="eastAsia" w:ascii="宋体" w:hAnsi="宋体" w:cs="宋体"/>
                <w:b/>
                <w:bCs/>
                <w:color w:val="auto"/>
                <w:szCs w:val="21"/>
                <w:highlight w:val="none"/>
                <w:lang w:val="en-US" w:eastAsia="zh-CN"/>
              </w:rPr>
              <w:t>“政府采购云平台”（https://www.zcygov.cn/)</w:t>
            </w:r>
            <w:r>
              <w:rPr>
                <w:color w:val="auto"/>
                <w:highlight w:val="none"/>
              </w:rPr>
              <w:fldChar w:fldCharType="begin"/>
            </w:r>
            <w:r>
              <w:rPr>
                <w:color w:val="auto"/>
                <w:highlight w:val="none"/>
              </w:rPr>
              <w:instrText xml:space="preserve"> HYPERLINK "http://www.zcygov.cn）系统中等待代理机构通知二次报价，二次报价即最后磋商报价。" </w:instrText>
            </w:r>
            <w:r>
              <w:rPr>
                <w:color w:val="auto"/>
                <w:highlight w:val="none"/>
              </w:rPr>
              <w:fldChar w:fldCharType="separate"/>
            </w:r>
            <w:r>
              <w:rPr>
                <w:rStyle w:val="30"/>
                <w:rFonts w:hint="eastAsia" w:ascii="宋体" w:hAnsi="宋体" w:cs="宋体"/>
                <w:b/>
                <w:bCs/>
                <w:color w:val="auto"/>
                <w:szCs w:val="21"/>
                <w:highlight w:val="none"/>
                <w:u w:val="none"/>
              </w:rPr>
              <w:t>系统中等待磋商小组</w:t>
            </w:r>
            <w:r>
              <w:rPr>
                <w:rStyle w:val="30"/>
                <w:rFonts w:hint="eastAsia" w:ascii="宋体" w:hAnsi="宋体" w:cs="宋体"/>
                <w:b/>
                <w:bCs/>
                <w:color w:val="auto"/>
                <w:szCs w:val="21"/>
                <w:highlight w:val="none"/>
                <w:u w:val="none"/>
                <w:lang w:val="en-US" w:eastAsia="zh-CN"/>
              </w:rPr>
              <w:t>发起</w:t>
            </w:r>
            <w:r>
              <w:rPr>
                <w:rStyle w:val="30"/>
                <w:rFonts w:hint="eastAsia" w:ascii="宋体" w:hAnsi="宋体" w:cs="宋体"/>
                <w:b/>
                <w:bCs/>
                <w:color w:val="auto"/>
                <w:szCs w:val="21"/>
                <w:highlight w:val="none"/>
                <w:u w:val="none"/>
              </w:rPr>
              <w:t>二次报价，二次报价即最后磋商报价</w:t>
            </w:r>
            <w:r>
              <w:rPr>
                <w:rStyle w:val="30"/>
                <w:rFonts w:hint="eastAsia" w:ascii="宋体" w:hAnsi="宋体" w:cs="宋体"/>
                <w:b/>
                <w:bCs/>
                <w:color w:val="auto"/>
                <w:szCs w:val="21"/>
                <w:highlight w:val="none"/>
                <w:u w:val="none"/>
              </w:rPr>
              <w:fldChar w:fldCharType="end"/>
            </w:r>
            <w:r>
              <w:rPr>
                <w:rFonts w:hint="eastAsia" w:ascii="宋体" w:hAnsi="宋体" w:cs="宋体"/>
                <w:b/>
                <w:bCs/>
                <w:color w:val="auto"/>
                <w:szCs w:val="21"/>
                <w:highlight w:val="none"/>
              </w:rPr>
              <w:t>）</w:t>
            </w:r>
          </w:p>
          <w:p w14:paraId="467CA57B">
            <w:pPr>
              <w:spacing w:line="360" w:lineRule="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2.最后磋商报价为总价报价，供应商最后磋商报价在一次报价的基础上“浮动比例”将作为工程量清单每项单价在第一次报价基础上的浮动比例，并作为工程结算价依据。</w:t>
            </w:r>
          </w:p>
        </w:tc>
      </w:tr>
      <w:tr w14:paraId="4B22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1DD548E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35768D8A">
            <w:pPr>
              <w:autoSpaceDE w:val="0"/>
              <w:autoSpaceDN w:val="0"/>
              <w:adjustRightInd w:val="0"/>
              <w:spacing w:line="360" w:lineRule="auto"/>
              <w:jc w:val="center"/>
              <w:rPr>
                <w:rFonts w:hint="eastAsia" w:asciiTheme="minorEastAsia" w:hAnsiTheme="minorEastAsia" w:eastAsiaTheme="minorEastAsia" w:cstheme="minorEastAsia"/>
                <w:i w:val="0"/>
                <w:iCs w:val="0"/>
                <w:color w:val="auto"/>
                <w:sz w:val="21"/>
                <w:szCs w:val="21"/>
                <w:highlight w:val="none"/>
                <w:lang w:val="en-US" w:eastAsia="zh-CN"/>
              </w:rPr>
            </w:pPr>
            <w:r>
              <w:rPr>
                <w:rFonts w:hint="eastAsia" w:ascii="宋体" w:hAnsi="宋体" w:cs="宋体"/>
                <w:color w:val="auto"/>
                <w:szCs w:val="21"/>
                <w:highlight w:val="none"/>
              </w:rPr>
              <w:t>付款方式</w:t>
            </w:r>
          </w:p>
        </w:tc>
        <w:tc>
          <w:tcPr>
            <w:tcW w:w="6987" w:type="dxa"/>
            <w:vAlign w:val="center"/>
          </w:tcPr>
          <w:p w14:paraId="02794BFD">
            <w:pPr>
              <w:autoSpaceDE w:val="0"/>
              <w:autoSpaceDN w:val="0"/>
              <w:adjustRightInd w:val="0"/>
              <w:spacing w:line="360" w:lineRule="auto"/>
              <w:rPr>
                <w:rFonts w:hint="eastAsia" w:asciiTheme="minorEastAsia" w:hAnsiTheme="minorEastAsia" w:eastAsiaTheme="minorEastAsia" w:cstheme="minorEastAsia"/>
                <w:i w:val="0"/>
                <w:iCs w:val="0"/>
                <w:color w:val="auto"/>
                <w:sz w:val="21"/>
                <w:szCs w:val="21"/>
                <w:highlight w:val="none"/>
                <w:lang w:val="en-US" w:eastAsia="zh-CN"/>
              </w:rPr>
            </w:pPr>
            <w:r>
              <w:rPr>
                <w:rFonts w:hint="eastAsia" w:ascii="宋体" w:hAnsi="宋体" w:eastAsia="宋体" w:cs="宋体"/>
                <w:color w:val="auto"/>
                <w:sz w:val="21"/>
                <w:szCs w:val="21"/>
                <w:highlight w:val="none"/>
              </w:rPr>
              <w:t>合同签订后支付合同价款30%的预付款，其余款项根据施工进度逐步支付，项目验收合格后支付到合同价款的97%，剩余的3%作为质保金，缺陷责任期满后无息退还</w:t>
            </w:r>
            <w:r>
              <w:rPr>
                <w:rFonts w:hint="eastAsia" w:asciiTheme="minorEastAsia" w:hAnsiTheme="minorEastAsia" w:eastAsiaTheme="minorEastAsia" w:cstheme="minorEastAsia"/>
                <w:i w:val="0"/>
                <w:iCs w:val="0"/>
                <w:color w:val="auto"/>
                <w:sz w:val="21"/>
                <w:szCs w:val="21"/>
                <w:highlight w:val="none"/>
                <w:lang w:val="en-US" w:eastAsia="zh-CN"/>
              </w:rPr>
              <w:t>。（如因财政系统原因导致甲方未能在规定期限内支付合同款，付款日期顺延，并且甲方不承担违约责任）</w:t>
            </w:r>
          </w:p>
        </w:tc>
      </w:tr>
    </w:tbl>
    <w:p w14:paraId="000637D5">
      <w:pPr>
        <w:pStyle w:val="21"/>
        <w:ind w:left="0" w:leftChars="0" w:firstLine="0" w:firstLineChars="0"/>
        <w:rPr>
          <w:rFonts w:hint="eastAsia"/>
          <w:color w:val="auto"/>
          <w:highlight w:val="none"/>
        </w:rPr>
      </w:pPr>
    </w:p>
    <w:p w14:paraId="4807899A">
      <w:pPr>
        <w:pStyle w:val="21"/>
        <w:ind w:left="0" w:leftChars="0" w:firstLine="0" w:firstLineChars="0"/>
        <w:rPr>
          <w:rFonts w:hint="eastAsia"/>
          <w:color w:val="auto"/>
          <w:highlight w:val="none"/>
        </w:rPr>
        <w:sectPr>
          <w:pgSz w:w="11906" w:h="16838"/>
          <w:pgMar w:top="1440" w:right="1080" w:bottom="1440" w:left="1080" w:header="851" w:footer="992" w:gutter="0"/>
          <w:pgNumType w:fmt="decimal"/>
          <w:cols w:space="720" w:num="1"/>
          <w:titlePg/>
          <w:docGrid w:type="lines" w:linePitch="312" w:charSpace="0"/>
        </w:sectPr>
      </w:pPr>
    </w:p>
    <w:p w14:paraId="6B455B2C">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0"/>
        <w:rPr>
          <w:rFonts w:hint="eastAsia" w:asciiTheme="majorEastAsia" w:hAnsiTheme="majorEastAsia" w:eastAsiaTheme="majorEastAsia" w:cstheme="majorEastAsia"/>
          <w:b/>
          <w:color w:val="auto"/>
          <w:kern w:val="44"/>
          <w:sz w:val="30"/>
          <w:szCs w:val="30"/>
          <w:highlight w:val="none"/>
        </w:rPr>
      </w:pPr>
      <w:r>
        <w:rPr>
          <w:rFonts w:hint="eastAsia" w:asciiTheme="majorEastAsia" w:hAnsiTheme="majorEastAsia" w:eastAsiaTheme="majorEastAsia" w:cstheme="majorEastAsia"/>
          <w:b/>
          <w:color w:val="auto"/>
          <w:kern w:val="44"/>
          <w:sz w:val="30"/>
          <w:szCs w:val="30"/>
          <w:highlight w:val="none"/>
        </w:rPr>
        <w:t>供应商须知</w:t>
      </w:r>
    </w:p>
    <w:p w14:paraId="65A0E5D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color w:val="auto"/>
          <w:kern w:val="0"/>
          <w:szCs w:val="21"/>
          <w:highlight w:val="none"/>
        </w:rPr>
      </w:pPr>
      <w:r>
        <w:rPr>
          <w:rFonts w:hint="eastAsia" w:ascii="宋体" w:hAnsi="宋体" w:cs="宋体"/>
          <w:b/>
          <w:color w:val="auto"/>
          <w:kern w:val="0"/>
          <w:szCs w:val="21"/>
          <w:highlight w:val="none"/>
        </w:rPr>
        <w:t>1. 总则</w:t>
      </w:r>
    </w:p>
    <w:p w14:paraId="350FA6D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43" w:name="_Toc260172642"/>
      <w:bookmarkStart w:id="44" w:name="_Toc209498805"/>
      <w:bookmarkStart w:id="45" w:name="_Toc382901542"/>
      <w:bookmarkStart w:id="46" w:name="_Toc199321872"/>
      <w:bookmarkStart w:id="47" w:name="_Toc262675309"/>
      <w:bookmarkStart w:id="48" w:name="_Toc381278378"/>
      <w:bookmarkStart w:id="49" w:name="_Toc247277929"/>
      <w:bookmarkStart w:id="50" w:name="_Toc491246636"/>
      <w:r>
        <w:rPr>
          <w:rFonts w:hint="eastAsia" w:ascii="宋体" w:hAnsi="宋体" w:cs="宋体"/>
          <w:b/>
          <w:color w:val="auto"/>
          <w:kern w:val="0"/>
          <w:szCs w:val="21"/>
          <w:highlight w:val="none"/>
        </w:rPr>
        <w:t>1.1 项目概况</w:t>
      </w:r>
      <w:bookmarkEnd w:id="43"/>
      <w:bookmarkEnd w:id="44"/>
      <w:bookmarkEnd w:id="45"/>
      <w:bookmarkEnd w:id="46"/>
      <w:bookmarkEnd w:id="47"/>
      <w:bookmarkEnd w:id="48"/>
      <w:bookmarkEnd w:id="49"/>
      <w:bookmarkEnd w:id="50"/>
    </w:p>
    <w:p w14:paraId="0AD68D1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szCs w:val="21"/>
          <w:highlight w:val="none"/>
        </w:rPr>
        <w:t xml:space="preserve">1.1.1 </w:t>
      </w:r>
      <w:r>
        <w:rPr>
          <w:rFonts w:hint="eastAsia" w:ascii="宋体" w:hAnsi="宋体" w:cs="宋体"/>
          <w:bCs/>
          <w:color w:val="auto"/>
          <w:kern w:val="0"/>
          <w:szCs w:val="21"/>
          <w:highlight w:val="none"/>
        </w:rPr>
        <w:t>根据《中华人民共和国政府采购法》等有关</w:t>
      </w:r>
      <w:r>
        <w:rPr>
          <w:rFonts w:hint="eastAsia" w:ascii="宋体" w:hAnsi="宋体" w:cs="宋体"/>
          <w:bCs/>
          <w:color w:val="auto"/>
          <w:kern w:val="0"/>
          <w:szCs w:val="21"/>
          <w:highlight w:val="none"/>
          <w:lang w:eastAsia="zh-CN"/>
        </w:rPr>
        <w:t>法律法规</w:t>
      </w:r>
      <w:r>
        <w:rPr>
          <w:rFonts w:hint="eastAsia" w:ascii="宋体" w:hAnsi="宋体" w:cs="宋体"/>
          <w:bCs/>
          <w:color w:val="auto"/>
          <w:kern w:val="0"/>
          <w:szCs w:val="21"/>
          <w:highlight w:val="none"/>
        </w:rPr>
        <w:t>和规章的规定，本项目已具备采购条件，现对本项目进行竞争性磋商采购。</w:t>
      </w:r>
    </w:p>
    <w:p w14:paraId="0722EEF6">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bookmarkStart w:id="51" w:name="_Toc199321873"/>
      <w:r>
        <w:rPr>
          <w:rFonts w:hint="eastAsia" w:hAnsi="宋体" w:cs="宋体"/>
          <w:bCs/>
          <w:color w:val="auto"/>
          <w:szCs w:val="21"/>
          <w:highlight w:val="none"/>
        </w:rPr>
        <w:t>1.1.2</w:t>
      </w:r>
      <w:r>
        <w:rPr>
          <w:rFonts w:hint="eastAsia" w:hAnsi="宋体" w:cs="宋体"/>
          <w:bCs/>
          <w:color w:val="auto"/>
          <w:kern w:val="0"/>
          <w:szCs w:val="21"/>
          <w:highlight w:val="none"/>
        </w:rPr>
        <w:t xml:space="preserve"> 本项目采购人</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bookmarkEnd w:id="51"/>
    </w:p>
    <w:p w14:paraId="0A57A997">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bookmarkStart w:id="52" w:name="_Toc199321874"/>
      <w:r>
        <w:rPr>
          <w:rFonts w:hint="eastAsia" w:hAnsi="宋体" w:cs="宋体"/>
          <w:bCs/>
          <w:color w:val="auto"/>
          <w:szCs w:val="21"/>
          <w:highlight w:val="none"/>
        </w:rPr>
        <w:t>1.1.3</w:t>
      </w:r>
      <w:r>
        <w:rPr>
          <w:rFonts w:hint="eastAsia" w:hAnsi="宋体" w:cs="宋体"/>
          <w:bCs/>
          <w:color w:val="auto"/>
          <w:kern w:val="0"/>
          <w:szCs w:val="21"/>
          <w:highlight w:val="none"/>
        </w:rPr>
        <w:t xml:space="preserve"> 本项目采购代理机构</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bookmarkEnd w:id="52"/>
    </w:p>
    <w:p w14:paraId="73AE42AC">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szCs w:val="21"/>
          <w:highlight w:val="none"/>
        </w:rPr>
        <w:t>1.1.4</w:t>
      </w:r>
      <w:r>
        <w:rPr>
          <w:rFonts w:hint="eastAsia" w:hAnsi="宋体" w:cs="宋体"/>
          <w:bCs/>
          <w:color w:val="auto"/>
          <w:kern w:val="0"/>
          <w:szCs w:val="21"/>
          <w:highlight w:val="none"/>
        </w:rPr>
        <w:t xml:space="preserve"> 本项目名称</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p>
    <w:p w14:paraId="1EC99709">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bookmarkStart w:id="53" w:name="_Toc274249368"/>
      <w:bookmarkStart w:id="54" w:name="_Toc381278379"/>
      <w:bookmarkStart w:id="55" w:name="_Toc382901543"/>
      <w:r>
        <w:rPr>
          <w:rFonts w:hint="eastAsia" w:ascii="宋体" w:hAnsi="宋体" w:cs="宋体"/>
          <w:bCs/>
          <w:color w:val="auto"/>
          <w:kern w:val="0"/>
          <w:szCs w:val="21"/>
          <w:highlight w:val="none"/>
        </w:rPr>
        <w:t>1.1.5 本项目建设地点：见供应商须知前附表。</w:t>
      </w:r>
    </w:p>
    <w:p w14:paraId="4AF2B6E6">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1.2  资金来源和落实情况</w:t>
      </w:r>
    </w:p>
    <w:p w14:paraId="0EA69B0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1.2.1 </w:t>
      </w:r>
      <w:r>
        <w:rPr>
          <w:rFonts w:hint="eastAsia" w:hAnsi="宋体" w:cs="宋体"/>
          <w:bCs/>
          <w:color w:val="auto"/>
          <w:kern w:val="0"/>
          <w:szCs w:val="21"/>
          <w:highlight w:val="none"/>
        </w:rPr>
        <w:t>本项目</w:t>
      </w:r>
      <w:r>
        <w:rPr>
          <w:rFonts w:hint="eastAsia" w:ascii="宋体" w:hAnsi="宋体" w:cs="宋体"/>
          <w:bCs/>
          <w:color w:val="auto"/>
          <w:kern w:val="0"/>
          <w:szCs w:val="21"/>
          <w:highlight w:val="none"/>
        </w:rPr>
        <w:t>资金来源：见供应商须知前附表。</w:t>
      </w:r>
    </w:p>
    <w:p w14:paraId="724B9BD8">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1.2.2 本项目</w:t>
      </w:r>
      <w:r>
        <w:rPr>
          <w:rFonts w:hint="eastAsia" w:ascii="宋体" w:hAnsi="宋体" w:cs="宋体"/>
          <w:bCs/>
          <w:color w:val="auto"/>
          <w:kern w:val="0"/>
          <w:szCs w:val="21"/>
          <w:highlight w:val="none"/>
          <w:lang w:val="en-US" w:eastAsia="zh-CN"/>
        </w:rPr>
        <w:t>出资比例</w:t>
      </w:r>
      <w:r>
        <w:rPr>
          <w:rFonts w:hint="eastAsia" w:ascii="宋体" w:hAnsi="宋体" w:cs="宋体"/>
          <w:bCs/>
          <w:color w:val="auto"/>
          <w:kern w:val="0"/>
          <w:szCs w:val="21"/>
          <w:highlight w:val="none"/>
        </w:rPr>
        <w:t>：见供应商须知前附表。</w:t>
      </w:r>
    </w:p>
    <w:p w14:paraId="2675A07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1.2.3本项目资金落实情况：见供应商须知前附表。</w:t>
      </w:r>
    </w:p>
    <w:p w14:paraId="0813837F">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Cs w:val="21"/>
          <w:highlight w:val="none"/>
          <w:lang w:eastAsia="zh-CN"/>
        </w:rPr>
      </w:pPr>
      <w:bookmarkStart w:id="56" w:name="_Toc491246638"/>
      <w:bookmarkStart w:id="57" w:name="_Toc260172644"/>
      <w:bookmarkStart w:id="58" w:name="_Toc209498807"/>
      <w:bookmarkStart w:id="59" w:name="_Toc199321877"/>
      <w:bookmarkStart w:id="60" w:name="_Toc381278383"/>
      <w:bookmarkStart w:id="61" w:name="_Toc247277931"/>
      <w:bookmarkStart w:id="62" w:name="_Toc262675311"/>
      <w:bookmarkStart w:id="63" w:name="_Toc382901547"/>
      <w:r>
        <w:rPr>
          <w:rFonts w:hint="eastAsia" w:ascii="宋体" w:hAnsi="宋体" w:cs="宋体"/>
          <w:b/>
          <w:color w:val="auto"/>
          <w:kern w:val="0"/>
          <w:szCs w:val="21"/>
          <w:highlight w:val="none"/>
        </w:rPr>
        <w:t>1.3 磋商采购范围及</w:t>
      </w:r>
      <w:bookmarkEnd w:id="56"/>
      <w:bookmarkEnd w:id="57"/>
      <w:bookmarkEnd w:id="58"/>
      <w:bookmarkEnd w:id="59"/>
      <w:bookmarkEnd w:id="60"/>
      <w:bookmarkEnd w:id="61"/>
      <w:bookmarkEnd w:id="62"/>
      <w:bookmarkEnd w:id="63"/>
      <w:r>
        <w:rPr>
          <w:rFonts w:hint="eastAsia" w:ascii="宋体" w:hAnsi="宋体" w:cs="宋体"/>
          <w:b/>
          <w:color w:val="auto"/>
          <w:kern w:val="0"/>
          <w:szCs w:val="21"/>
          <w:highlight w:val="none"/>
        </w:rPr>
        <w:t>采购规模、工期、质量</w:t>
      </w:r>
      <w:r>
        <w:rPr>
          <w:rFonts w:hint="eastAsia" w:ascii="宋体" w:hAnsi="宋体" w:cs="宋体"/>
          <w:b/>
          <w:color w:val="auto"/>
          <w:kern w:val="0"/>
          <w:szCs w:val="21"/>
          <w:highlight w:val="none"/>
          <w:lang w:eastAsia="zh-CN"/>
        </w:rPr>
        <w:t>标准</w:t>
      </w:r>
    </w:p>
    <w:p w14:paraId="328EE907">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1.3.1 本次磋商采购范围</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p>
    <w:p w14:paraId="35F61A66">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1.3.2 本项目的工期</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p>
    <w:p w14:paraId="49BB1AA2">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hAnsi="宋体" w:cs="宋体"/>
          <w:bCs/>
          <w:color w:val="auto"/>
          <w:kern w:val="0"/>
          <w:szCs w:val="21"/>
          <w:highlight w:val="none"/>
        </w:rPr>
      </w:pPr>
      <w:r>
        <w:rPr>
          <w:rFonts w:hint="eastAsia" w:ascii="宋体" w:hAnsi="宋体" w:cs="宋体"/>
          <w:bCs/>
          <w:color w:val="auto"/>
          <w:kern w:val="0"/>
          <w:szCs w:val="21"/>
          <w:highlight w:val="none"/>
        </w:rPr>
        <w:t>1.3.3</w:t>
      </w:r>
      <w:r>
        <w:rPr>
          <w:rFonts w:ascii="宋体" w:hAnsi="宋体" w:cs="宋体"/>
          <w:bCs/>
          <w:color w:val="auto"/>
          <w:kern w:val="0"/>
          <w:szCs w:val="21"/>
          <w:highlight w:val="none"/>
        </w:rPr>
        <w:t xml:space="preserve"> </w:t>
      </w:r>
      <w:r>
        <w:rPr>
          <w:rFonts w:hint="eastAsia" w:hAnsi="宋体" w:cs="宋体"/>
          <w:bCs/>
          <w:color w:val="auto"/>
          <w:kern w:val="0"/>
          <w:szCs w:val="21"/>
          <w:highlight w:val="none"/>
        </w:rPr>
        <w:t>本项目的质量</w:t>
      </w:r>
      <w:r>
        <w:rPr>
          <w:rFonts w:hint="eastAsia" w:hAnsi="宋体" w:cs="宋体"/>
          <w:bCs/>
          <w:color w:val="auto"/>
          <w:kern w:val="0"/>
          <w:szCs w:val="21"/>
          <w:highlight w:val="none"/>
          <w:lang w:eastAsia="zh-CN"/>
        </w:rPr>
        <w:t>标准</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p>
    <w:p w14:paraId="05659D48">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1.4</w:t>
      </w:r>
      <w:r>
        <w:rPr>
          <w:rFonts w:hint="eastAsia" w:ascii="宋体" w:hAnsi="宋体" w:cs="宋体"/>
          <w:b/>
          <w:color w:val="auto"/>
          <w:kern w:val="0"/>
          <w:szCs w:val="21"/>
          <w:highlight w:val="none"/>
        </w:rPr>
        <w:tab/>
      </w:r>
      <w:r>
        <w:rPr>
          <w:rFonts w:hint="eastAsia" w:ascii="宋体" w:hAnsi="宋体" w:cs="宋体"/>
          <w:b/>
          <w:color w:val="auto"/>
          <w:kern w:val="0"/>
          <w:szCs w:val="21"/>
          <w:highlight w:val="none"/>
        </w:rPr>
        <w:t>供应商资格要求</w:t>
      </w:r>
    </w:p>
    <w:bookmarkEnd w:id="53"/>
    <w:bookmarkEnd w:id="54"/>
    <w:bookmarkEnd w:id="55"/>
    <w:p w14:paraId="53C32294">
      <w:pPr>
        <w:pStyle w:val="13"/>
        <w:keepNext w:val="0"/>
        <w:keepLines w:val="0"/>
        <w:pageBreakBefore w:val="0"/>
        <w:kinsoku/>
        <w:wordWrap/>
        <w:topLinePunct w:val="0"/>
        <w:bidi w:val="0"/>
        <w:snapToGrid/>
        <w:spacing w:line="440" w:lineRule="exact"/>
        <w:ind w:firstLine="420" w:firstLineChars="200"/>
        <w:rPr>
          <w:rFonts w:hint="eastAsia" w:hAnsi="宋体" w:cs="宋体"/>
          <w:bCs/>
          <w:color w:val="auto"/>
          <w:kern w:val="0"/>
          <w:szCs w:val="21"/>
          <w:highlight w:val="none"/>
          <w:lang w:eastAsia="zh-CN"/>
        </w:rPr>
      </w:pPr>
      <w:bookmarkStart w:id="64" w:name="_Toc382901544"/>
      <w:bookmarkStart w:id="65" w:name="_Toc274249369"/>
      <w:bookmarkStart w:id="66" w:name="_Toc381278380"/>
      <w:r>
        <w:rPr>
          <w:rFonts w:hint="eastAsia" w:hAnsi="宋体" w:cs="宋体"/>
          <w:bCs/>
          <w:color w:val="auto"/>
          <w:kern w:val="0"/>
          <w:szCs w:val="21"/>
          <w:highlight w:val="none"/>
        </w:rPr>
        <w:t>1.4.1 供应商资质条件、能力和信誉；</w:t>
      </w:r>
      <w:r>
        <w:rPr>
          <w:rFonts w:hint="eastAsia" w:hAnsi="宋体" w:cs="宋体"/>
          <w:bCs/>
          <w:color w:val="auto"/>
          <w:kern w:val="0"/>
          <w:szCs w:val="21"/>
          <w:highlight w:val="none"/>
          <w:lang w:eastAsia="zh-CN"/>
        </w:rPr>
        <w:t>（</w:t>
      </w:r>
      <w:r>
        <w:rPr>
          <w:rFonts w:hint="eastAsia" w:hAnsi="宋体" w:cs="宋体"/>
          <w:bCs/>
          <w:color w:val="auto"/>
          <w:kern w:val="0"/>
          <w:szCs w:val="21"/>
          <w:highlight w:val="none"/>
          <w:lang w:val="en-US" w:eastAsia="zh-CN"/>
        </w:rPr>
        <w:t>详见供应商须知前附表</w:t>
      </w:r>
      <w:r>
        <w:rPr>
          <w:rFonts w:hint="eastAsia" w:hAnsi="宋体" w:cs="宋体"/>
          <w:bCs/>
          <w:color w:val="auto"/>
          <w:kern w:val="0"/>
          <w:szCs w:val="21"/>
          <w:highlight w:val="none"/>
          <w:lang w:eastAsia="zh-CN"/>
        </w:rPr>
        <w:t>）</w:t>
      </w:r>
    </w:p>
    <w:p w14:paraId="19816920">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1.4.2供应商须知前附表规定接受联合体投标的，除应符合本章第1.4.1项和供应商须知前附表的要求外，还应遵守以下规定：</w:t>
      </w:r>
    </w:p>
    <w:p w14:paraId="1ACB45E6">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(1)联合体各方应按磋商文件提供的格式签订联合体协议书，明确联合体牵头人和各方权利义务；</w:t>
      </w:r>
    </w:p>
    <w:p w14:paraId="1E21B5EC">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(2)由同一专业的单位组成的联合体，按照资质等级较低的单位确定资质等级；</w:t>
      </w:r>
    </w:p>
    <w:p w14:paraId="599974E1">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(3)联合体各方不得再以自己名义单独或参加其他联合体在同一标段中投标。</w:t>
      </w:r>
    </w:p>
    <w:p w14:paraId="785ABB6C">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1.4.3</w:t>
      </w:r>
      <w:r>
        <w:rPr>
          <w:rFonts w:hint="eastAsia" w:hAnsi="宋体" w:cs="宋体"/>
          <w:bCs/>
          <w:color w:val="auto"/>
          <w:kern w:val="0"/>
          <w:szCs w:val="21"/>
          <w:highlight w:val="none"/>
          <w:lang w:eastAsia="zh-CN"/>
        </w:rPr>
        <w:t>供应商</w:t>
      </w:r>
      <w:r>
        <w:rPr>
          <w:rFonts w:hint="eastAsia" w:hAnsi="宋体" w:cs="宋体"/>
          <w:bCs/>
          <w:color w:val="auto"/>
          <w:kern w:val="0"/>
          <w:szCs w:val="21"/>
          <w:highlight w:val="none"/>
        </w:rPr>
        <w:t>不得存在下列情形之一：</w:t>
      </w:r>
    </w:p>
    <w:p w14:paraId="29CF83BC">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(1)为采购人不具有独立法人资格的附属机构（单位）；</w:t>
      </w:r>
    </w:p>
    <w:p w14:paraId="2E5332B1">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(2)为本采购项目前期准备提供设计或咨询服务的；</w:t>
      </w:r>
    </w:p>
    <w:p w14:paraId="4E03A288">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(3)为本采购项目的监理人；</w:t>
      </w:r>
    </w:p>
    <w:p w14:paraId="590A64B3">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(4)为本采购项目的代建人；</w:t>
      </w:r>
    </w:p>
    <w:p w14:paraId="3F7F3627">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(5)为本采购项目提供招标代理服务的；</w:t>
      </w:r>
    </w:p>
    <w:p w14:paraId="4BF182D4">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(6)与本采购项目的监理人或代建人或</w:t>
      </w:r>
      <w:r>
        <w:rPr>
          <w:rFonts w:hint="eastAsia" w:hAnsi="宋体" w:cs="宋体"/>
          <w:bCs/>
          <w:color w:val="auto"/>
          <w:kern w:val="0"/>
          <w:szCs w:val="21"/>
          <w:highlight w:val="none"/>
          <w:lang w:eastAsia="zh-CN"/>
        </w:rPr>
        <w:t>采购代理机构</w:t>
      </w:r>
      <w:r>
        <w:rPr>
          <w:rFonts w:hint="eastAsia" w:hAnsi="宋体" w:cs="宋体"/>
          <w:bCs/>
          <w:color w:val="auto"/>
          <w:kern w:val="0"/>
          <w:szCs w:val="21"/>
          <w:highlight w:val="none"/>
        </w:rPr>
        <w:t>同为一个法定代表人的；</w:t>
      </w:r>
    </w:p>
    <w:p w14:paraId="427BB562">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(7)与本采购项目的监理人或代建人或</w:t>
      </w:r>
      <w:r>
        <w:rPr>
          <w:rFonts w:hint="eastAsia" w:hAnsi="宋体" w:cs="宋体"/>
          <w:bCs/>
          <w:color w:val="auto"/>
          <w:kern w:val="0"/>
          <w:szCs w:val="21"/>
          <w:highlight w:val="none"/>
          <w:lang w:eastAsia="zh-CN"/>
        </w:rPr>
        <w:t>采购代理机构</w:t>
      </w:r>
      <w:r>
        <w:rPr>
          <w:rFonts w:hint="eastAsia" w:hAnsi="宋体" w:cs="宋体"/>
          <w:bCs/>
          <w:color w:val="auto"/>
          <w:kern w:val="0"/>
          <w:szCs w:val="21"/>
          <w:highlight w:val="none"/>
        </w:rPr>
        <w:t>相互控股或参股的；</w:t>
      </w:r>
    </w:p>
    <w:p w14:paraId="0B580EC3">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(8)与本采购项目的监理人或代建人或</w:t>
      </w:r>
      <w:r>
        <w:rPr>
          <w:rFonts w:hint="eastAsia" w:hAnsi="宋体" w:cs="宋体"/>
          <w:bCs/>
          <w:color w:val="auto"/>
          <w:kern w:val="0"/>
          <w:szCs w:val="21"/>
          <w:highlight w:val="none"/>
          <w:lang w:eastAsia="zh-CN"/>
        </w:rPr>
        <w:t>采购代理机构</w:t>
      </w:r>
      <w:r>
        <w:rPr>
          <w:rFonts w:hint="eastAsia" w:hAnsi="宋体" w:cs="宋体"/>
          <w:bCs/>
          <w:color w:val="auto"/>
          <w:kern w:val="0"/>
          <w:szCs w:val="21"/>
          <w:highlight w:val="none"/>
        </w:rPr>
        <w:t>相互任职或工作的；</w:t>
      </w:r>
    </w:p>
    <w:p w14:paraId="5F28329A">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(9)被责令停业的；</w:t>
      </w:r>
    </w:p>
    <w:p w14:paraId="14D89F25">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(10)被暂停或取消投标资格的；</w:t>
      </w:r>
    </w:p>
    <w:p w14:paraId="6DB3C90D">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(11)财产被接管或冻结的；</w:t>
      </w:r>
    </w:p>
    <w:p w14:paraId="41DAA77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1.4.4</w:t>
      </w:r>
      <w:r>
        <w:rPr>
          <w:rFonts w:hint="eastAsia" w:ascii="宋体" w:hAnsi="宋体" w:cs="宋体"/>
          <w:color w:val="auto"/>
          <w:sz w:val="21"/>
          <w:szCs w:val="21"/>
          <w:highlight w:val="none"/>
          <w:lang w:val="en-US" w:eastAsia="zh-CN"/>
        </w:rPr>
        <w:t>单位负责人为同一人或者存在直接控股、管理关系的不同供应商，不得参加同一合同项下的政府采购活动</w:t>
      </w:r>
      <w:r>
        <w:rPr>
          <w:rFonts w:hint="eastAsia" w:ascii="宋体" w:hAnsi="宋体" w:cs="宋体"/>
          <w:bCs/>
          <w:color w:val="auto"/>
          <w:kern w:val="0"/>
          <w:szCs w:val="21"/>
          <w:highlight w:val="none"/>
        </w:rPr>
        <w:t>。</w:t>
      </w:r>
    </w:p>
    <w:p w14:paraId="0D5160B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1.5 费用承担</w:t>
      </w:r>
    </w:p>
    <w:p w14:paraId="49916767">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（1）供应商准备和参加</w:t>
      </w:r>
      <w:r>
        <w:rPr>
          <w:rFonts w:hint="eastAsia" w:hAnsi="宋体" w:cs="宋体"/>
          <w:bCs/>
          <w:color w:val="auto"/>
          <w:kern w:val="0"/>
          <w:szCs w:val="21"/>
          <w:highlight w:val="none"/>
          <w:lang w:eastAsia="zh-CN"/>
        </w:rPr>
        <w:t>磋商</w:t>
      </w:r>
      <w:r>
        <w:rPr>
          <w:rFonts w:hint="eastAsia" w:hAnsi="宋体" w:cs="宋体"/>
          <w:bCs/>
          <w:color w:val="auto"/>
          <w:kern w:val="0"/>
          <w:szCs w:val="21"/>
          <w:highlight w:val="none"/>
        </w:rPr>
        <w:t>活动发生的费用自理。</w:t>
      </w:r>
    </w:p>
    <w:p w14:paraId="4EFEAD56">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（2）</w:t>
      </w:r>
      <w:r>
        <w:rPr>
          <w:rFonts w:hint="eastAsia" w:hAnsi="宋体" w:cs="宋体"/>
          <w:bCs/>
          <w:color w:val="auto"/>
          <w:kern w:val="0"/>
          <w:szCs w:val="21"/>
          <w:highlight w:val="none"/>
          <w:lang w:eastAsia="zh-CN"/>
        </w:rPr>
        <w:t>中标服务费</w:t>
      </w:r>
      <w:r>
        <w:rPr>
          <w:rFonts w:hint="eastAsia" w:hAnsi="宋体" w:cs="宋体"/>
          <w:bCs/>
          <w:color w:val="auto"/>
          <w:kern w:val="0"/>
          <w:szCs w:val="21"/>
          <w:highlight w:val="none"/>
        </w:rPr>
        <w:t>用应由</w:t>
      </w:r>
      <w:r>
        <w:rPr>
          <w:rFonts w:hint="eastAsia" w:hAnsi="宋体" w:cs="宋体"/>
          <w:bCs/>
          <w:color w:val="auto"/>
          <w:kern w:val="0"/>
          <w:szCs w:val="21"/>
          <w:highlight w:val="none"/>
          <w:lang w:eastAsia="zh-CN"/>
        </w:rPr>
        <w:t>成交</w:t>
      </w:r>
      <w:r>
        <w:rPr>
          <w:rFonts w:hint="eastAsia" w:hAnsi="宋体" w:cs="宋体"/>
          <w:bCs/>
          <w:color w:val="auto"/>
          <w:kern w:val="0"/>
          <w:szCs w:val="21"/>
          <w:highlight w:val="none"/>
        </w:rPr>
        <w:t>人支付。</w:t>
      </w:r>
    </w:p>
    <w:p w14:paraId="56DA27A4">
      <w:pPr>
        <w:pStyle w:val="13"/>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1.6 保密</w:t>
      </w:r>
    </w:p>
    <w:p w14:paraId="6780631A">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参与磋商采购活动的各方应对磋商文件和响应文件中的商业和技术等秘密保密，违者应对由此造成的后果承担法律责任。</w:t>
      </w:r>
    </w:p>
    <w:p w14:paraId="04B14701">
      <w:pPr>
        <w:pStyle w:val="13"/>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1.7语言文字</w:t>
      </w:r>
    </w:p>
    <w:p w14:paraId="6D0FCD54">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磋商文件及响应文件使用的语言文字为中文。专用术语使用外文的，应附有中文注释。</w:t>
      </w:r>
    </w:p>
    <w:p w14:paraId="4E0E8A6D">
      <w:pPr>
        <w:pStyle w:val="13"/>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1.8 计量单位</w:t>
      </w:r>
    </w:p>
    <w:p w14:paraId="413EB523">
      <w:pPr>
        <w:pStyle w:val="13"/>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所有计量均采用中华人民共和国法定计量单位。</w:t>
      </w:r>
    </w:p>
    <w:p w14:paraId="7C4A5D64">
      <w:pPr>
        <w:pStyle w:val="13"/>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1.9 踏勘现场</w:t>
      </w:r>
    </w:p>
    <w:p w14:paraId="388B3979">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1.9.1供应商须知前附表规定组织踏勘现场的，采购人按供应商须知前附表规定的相关内容组织</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踏勘项目现场。</w:t>
      </w:r>
    </w:p>
    <w:p w14:paraId="4C0FB500">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踏勘现场发生的费用自理。</w:t>
      </w:r>
    </w:p>
    <w:p w14:paraId="32B05D2F">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1.9.3除采购人的原因外，</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自行负责在踏勘现场中所发生的人员伤亡和财产损失。</w:t>
      </w:r>
    </w:p>
    <w:p w14:paraId="4482F7DA">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1.9.4采购人在踏勘现场中介绍的工程场地和相关的周边环境情况，供应商在编制响应文件时参考，采购人不对供应商据此作出的判断和决策负责。</w:t>
      </w:r>
    </w:p>
    <w:p w14:paraId="091452BC">
      <w:pPr>
        <w:pStyle w:val="13"/>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1.10 磋商预备会</w:t>
      </w:r>
    </w:p>
    <w:p w14:paraId="758F709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供应商须知前附表规定召开磋商预备会的，采购人按供应商须知前附表规定的相关内容召开磋商预备会，澄清采购人提出的问题。</w:t>
      </w:r>
    </w:p>
    <w:p w14:paraId="50F7013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hAnsi="宋体" w:cs="宋体"/>
          <w:b/>
          <w:color w:val="auto"/>
          <w:kern w:val="0"/>
          <w:szCs w:val="21"/>
          <w:highlight w:val="none"/>
        </w:rPr>
        <w:t xml:space="preserve">1.11 </w:t>
      </w:r>
      <w:r>
        <w:rPr>
          <w:rFonts w:hint="eastAsia" w:ascii="宋体" w:hAnsi="宋体" w:cs="宋体"/>
          <w:b/>
          <w:color w:val="auto"/>
          <w:kern w:val="0"/>
          <w:szCs w:val="21"/>
          <w:highlight w:val="none"/>
        </w:rPr>
        <w:t>分包</w:t>
      </w:r>
    </w:p>
    <w:p w14:paraId="3BB7F6A1">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采购</w:t>
      </w:r>
      <w:r>
        <w:rPr>
          <w:rFonts w:ascii="宋体" w:hAnsi="宋体" w:cs="宋体"/>
          <w:bCs/>
          <w:color w:val="auto"/>
          <w:kern w:val="0"/>
          <w:szCs w:val="21"/>
          <w:highlight w:val="none"/>
        </w:rPr>
        <w:t>人拟在中标后将中标项目的部分非主体、非关键性工作进行分包的，应符合</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须知前附表的相关规定。</w:t>
      </w:r>
    </w:p>
    <w:p w14:paraId="1DE425C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1.12 偏离</w:t>
      </w:r>
    </w:p>
    <w:p w14:paraId="251E3AD6">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须知前附表允许</w:t>
      </w:r>
      <w:r>
        <w:rPr>
          <w:rFonts w:hint="eastAsia" w:ascii="宋体" w:hAnsi="宋体" w:cs="宋体"/>
          <w:bCs/>
          <w:color w:val="auto"/>
          <w:kern w:val="0"/>
          <w:szCs w:val="21"/>
          <w:highlight w:val="none"/>
        </w:rPr>
        <w:t>响应</w:t>
      </w:r>
      <w:r>
        <w:rPr>
          <w:rFonts w:ascii="宋体" w:hAnsi="宋体" w:cs="宋体"/>
          <w:bCs/>
          <w:color w:val="auto"/>
          <w:kern w:val="0"/>
          <w:szCs w:val="21"/>
          <w:highlight w:val="none"/>
        </w:rPr>
        <w:t>文件偏离</w:t>
      </w:r>
      <w:r>
        <w:rPr>
          <w:rFonts w:hint="eastAsia" w:ascii="宋体" w:hAnsi="宋体" w:cs="宋体"/>
          <w:bCs/>
          <w:color w:val="auto"/>
          <w:kern w:val="0"/>
          <w:szCs w:val="21"/>
          <w:highlight w:val="none"/>
        </w:rPr>
        <w:t>磋商</w:t>
      </w:r>
      <w:r>
        <w:rPr>
          <w:rFonts w:ascii="宋体" w:hAnsi="宋体" w:cs="宋体"/>
          <w:bCs/>
          <w:color w:val="auto"/>
          <w:kern w:val="0"/>
          <w:szCs w:val="21"/>
          <w:highlight w:val="none"/>
        </w:rPr>
        <w:t>文件某些要求的，偏离应当符合</w:t>
      </w:r>
      <w:r>
        <w:rPr>
          <w:rFonts w:hint="eastAsia" w:ascii="宋体" w:hAnsi="宋体" w:cs="宋体"/>
          <w:bCs/>
          <w:color w:val="auto"/>
          <w:kern w:val="0"/>
          <w:szCs w:val="21"/>
          <w:highlight w:val="none"/>
        </w:rPr>
        <w:t>磋商</w:t>
      </w:r>
      <w:r>
        <w:rPr>
          <w:rFonts w:ascii="宋体" w:hAnsi="宋体" w:cs="宋体"/>
          <w:bCs/>
          <w:color w:val="auto"/>
          <w:kern w:val="0"/>
          <w:szCs w:val="21"/>
          <w:highlight w:val="none"/>
        </w:rPr>
        <w:t>文件规定的偏离范围和幅度。</w:t>
      </w:r>
    </w:p>
    <w:bookmarkEnd w:id="64"/>
    <w:bookmarkEnd w:id="65"/>
    <w:bookmarkEnd w:id="66"/>
    <w:p w14:paraId="184FB7A7">
      <w:pPr>
        <w:keepNext w:val="0"/>
        <w:keepLines w:val="0"/>
        <w:pageBreakBefore w:val="0"/>
        <w:numPr>
          <w:ilvl w:val="0"/>
          <w:numId w:val="4"/>
        </w:numPr>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67" w:name="_Toc199321878"/>
      <w:r>
        <w:rPr>
          <w:rFonts w:hint="eastAsia" w:ascii="宋体" w:hAnsi="宋体" w:cs="宋体"/>
          <w:b/>
          <w:color w:val="auto"/>
          <w:kern w:val="0"/>
          <w:szCs w:val="21"/>
          <w:highlight w:val="none"/>
        </w:rPr>
        <w:t>磋商文件</w:t>
      </w:r>
    </w:p>
    <w:p w14:paraId="7DFAFBA6">
      <w:pPr>
        <w:pStyle w:val="39"/>
        <w:keepNext w:val="0"/>
        <w:keepLines w:val="0"/>
        <w:pageBreakBefore w:val="0"/>
        <w:kinsoku/>
        <w:wordWrap/>
        <w:topLinePunct w:val="0"/>
        <w:bidi w:val="0"/>
        <w:snapToGrid/>
        <w:spacing w:line="440" w:lineRule="exact"/>
        <w:ind w:firstLine="0" w:firstLineChars="0"/>
        <w:rPr>
          <w:rFonts w:hAnsi="宋体" w:cs="宋体"/>
          <w:b/>
          <w:color w:val="auto"/>
          <w:sz w:val="21"/>
          <w:szCs w:val="21"/>
          <w:highlight w:val="none"/>
        </w:rPr>
      </w:pPr>
      <w:r>
        <w:rPr>
          <w:rFonts w:hint="eastAsia" w:hAnsi="宋体" w:cs="宋体"/>
          <w:b/>
          <w:color w:val="auto"/>
          <w:sz w:val="21"/>
          <w:szCs w:val="21"/>
          <w:highlight w:val="none"/>
        </w:rPr>
        <w:t>2.1 磋商文件的组成</w:t>
      </w:r>
    </w:p>
    <w:p w14:paraId="17D45B9E">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r>
        <w:rPr>
          <w:rFonts w:hint="eastAsia" w:ascii="宋体" w:hAnsi="宋体" w:cs="宋体"/>
          <w:bCs/>
          <w:color w:val="auto"/>
          <w:kern w:val="0"/>
          <w:szCs w:val="21"/>
          <w:highlight w:val="none"/>
        </w:rPr>
        <w:t>2.1.1</w:t>
      </w:r>
      <w:r>
        <w:rPr>
          <w:rFonts w:hint="eastAsia" w:ascii="宋体" w:hAnsi="宋体" w:cs="宋体"/>
          <w:color w:val="auto"/>
          <w:kern w:val="0"/>
          <w:szCs w:val="21"/>
          <w:highlight w:val="none"/>
        </w:rPr>
        <w:t>本竞争性磋商文件包括</w:t>
      </w:r>
      <w:r>
        <w:rPr>
          <w:rFonts w:hint="eastAsia" w:ascii="宋体" w:hAnsi="宋体" w:cs="宋体"/>
          <w:color w:val="auto"/>
          <w:kern w:val="0"/>
          <w:szCs w:val="21"/>
          <w:highlight w:val="none"/>
          <w:lang w:eastAsia="zh-CN"/>
        </w:rPr>
        <w:t>：</w:t>
      </w:r>
    </w:p>
    <w:p w14:paraId="3D73526C">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（1）竞争性磋商公告   </w:t>
      </w:r>
    </w:p>
    <w:p w14:paraId="1E129C0E">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（2）供应商须知</w:t>
      </w:r>
    </w:p>
    <w:p w14:paraId="714B9948">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（3）采购需求  </w:t>
      </w:r>
    </w:p>
    <w:p w14:paraId="08370BE7">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（4）评审办法  </w:t>
      </w:r>
    </w:p>
    <w:p w14:paraId="04036797">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（5）合同条款及格式</w:t>
      </w:r>
    </w:p>
    <w:p w14:paraId="7DE46765">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eastAsia="宋体" w:cs="宋体"/>
          <w:color w:val="auto"/>
          <w:spacing w:val="-4"/>
          <w:kern w:val="0"/>
          <w:szCs w:val="21"/>
          <w:highlight w:val="none"/>
        </w:rPr>
        <w:t xml:space="preserve">（6）竞争性磋商响应文件格式   </w:t>
      </w:r>
      <w:r>
        <w:rPr>
          <w:rFonts w:hint="eastAsia" w:ascii="宋体" w:hAnsi="宋体" w:cs="宋体"/>
          <w:color w:val="auto"/>
          <w:spacing w:val="-4"/>
          <w:kern w:val="0"/>
          <w:szCs w:val="21"/>
          <w:highlight w:val="none"/>
        </w:rPr>
        <w:t xml:space="preserve">     </w:t>
      </w:r>
    </w:p>
    <w:p w14:paraId="002AA591">
      <w:pPr>
        <w:pStyle w:val="13"/>
        <w:keepNext w:val="0"/>
        <w:keepLines w:val="0"/>
        <w:pageBreakBefore w:val="0"/>
        <w:kinsoku/>
        <w:wordWrap/>
        <w:topLinePunct w:val="0"/>
        <w:bidi w:val="0"/>
        <w:snapToGrid/>
        <w:spacing w:line="440" w:lineRule="exact"/>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（7）含本章第2.2款和第2.3款对</w:t>
      </w:r>
      <w:r>
        <w:rPr>
          <w:rFonts w:hint="eastAsia" w:hAnsi="宋体" w:cs="宋体"/>
          <w:caps w:val="0"/>
          <w:color w:val="auto"/>
          <w:spacing w:val="0"/>
          <w:position w:val="0"/>
          <w:sz w:val="21"/>
          <w:szCs w:val="21"/>
          <w:highlight w:val="none"/>
          <w:lang w:val="en-US" w:eastAsia="zh-CN"/>
        </w:rPr>
        <w:t>磋商文件</w:t>
      </w:r>
      <w:r>
        <w:rPr>
          <w:rFonts w:hint="eastAsia" w:ascii="宋体" w:hAnsi="宋体" w:eastAsia="宋体" w:cs="宋体"/>
          <w:caps w:val="0"/>
          <w:color w:val="auto"/>
          <w:spacing w:val="0"/>
          <w:position w:val="0"/>
          <w:sz w:val="21"/>
          <w:szCs w:val="21"/>
          <w:highlight w:val="none"/>
          <w:lang w:val="en-US" w:eastAsia="zh-CN"/>
        </w:rPr>
        <w:t>所作的澄清、修改及补充文件等，构成</w:t>
      </w:r>
      <w:r>
        <w:rPr>
          <w:rFonts w:hint="eastAsia" w:hAnsi="宋体" w:cs="宋体"/>
          <w:caps w:val="0"/>
          <w:color w:val="auto"/>
          <w:spacing w:val="0"/>
          <w:position w:val="0"/>
          <w:sz w:val="21"/>
          <w:szCs w:val="21"/>
          <w:highlight w:val="none"/>
          <w:lang w:val="en-US" w:eastAsia="zh-CN"/>
        </w:rPr>
        <w:t>磋商文件</w:t>
      </w:r>
      <w:r>
        <w:rPr>
          <w:rFonts w:hint="eastAsia" w:ascii="宋体" w:hAnsi="宋体" w:eastAsia="宋体" w:cs="宋体"/>
          <w:caps w:val="0"/>
          <w:color w:val="auto"/>
          <w:spacing w:val="0"/>
          <w:position w:val="0"/>
          <w:sz w:val="21"/>
          <w:szCs w:val="21"/>
          <w:highlight w:val="none"/>
          <w:lang w:val="en-US" w:eastAsia="zh-CN"/>
        </w:rPr>
        <w:t>的组成部分。</w:t>
      </w:r>
    </w:p>
    <w:p w14:paraId="399D78B1">
      <w:pPr>
        <w:pStyle w:val="13"/>
        <w:keepNext w:val="0"/>
        <w:keepLines w:val="0"/>
        <w:pageBreakBefore w:val="0"/>
        <w:kinsoku/>
        <w:wordWrap/>
        <w:topLinePunct w:val="0"/>
        <w:bidi w:val="0"/>
        <w:snapToGrid/>
        <w:spacing w:line="440" w:lineRule="exact"/>
        <w:ind w:firstLine="422" w:firstLineChars="200"/>
        <w:rPr>
          <w:rFonts w:hAnsi="宋体" w:cs="宋体"/>
          <w:b/>
          <w:color w:val="auto"/>
          <w:kern w:val="0"/>
          <w:szCs w:val="21"/>
          <w:highlight w:val="none"/>
        </w:rPr>
      </w:pPr>
      <w:r>
        <w:rPr>
          <w:rFonts w:hint="eastAsia" w:hAnsi="宋体" w:cs="宋体"/>
          <w:b/>
          <w:color w:val="auto"/>
          <w:kern w:val="0"/>
          <w:szCs w:val="21"/>
          <w:highlight w:val="none"/>
        </w:rPr>
        <w:t>2.2 磋商文件的澄清</w:t>
      </w:r>
    </w:p>
    <w:p w14:paraId="265C4DC9">
      <w:pPr>
        <w:spacing w:line="470" w:lineRule="exact"/>
        <w:ind w:firstLine="420" w:firstLineChars="200"/>
        <w:jc w:val="left"/>
        <w:rPr>
          <w:rFonts w:hint="eastAsia" w:ascii="宋体" w:hAnsi="宋体" w:cs="宋体"/>
          <w:color w:val="auto"/>
          <w:szCs w:val="21"/>
          <w:highlight w:val="none"/>
        </w:rPr>
      </w:pPr>
      <w:r>
        <w:rPr>
          <w:rFonts w:hint="eastAsia" w:ascii="宋体" w:hAnsi="宋体" w:cs="宋体"/>
          <w:bCs/>
          <w:color w:val="auto"/>
          <w:kern w:val="0"/>
          <w:szCs w:val="21"/>
          <w:highlight w:val="none"/>
        </w:rPr>
        <w:t>2.2.1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应仔细阅读和检查磋商文件的全部内容，如发现磋商文件缺页或附件不全</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，应及时向采购人提出，以便补齐。</w:t>
      </w:r>
      <w:r>
        <w:rPr>
          <w:rFonts w:hint="eastAsia" w:ascii="宋体" w:hAnsi="宋体" w:cs="宋体"/>
          <w:color w:val="auto"/>
          <w:szCs w:val="21"/>
          <w:highlight w:val="none"/>
          <w:lang w:val="en-US" w:eastAsia="zh-CN"/>
        </w:rPr>
        <w:t>因“政采云投标系统”云南省地区暂未开通提疑、质疑模块，</w:t>
      </w:r>
      <w:r>
        <w:rPr>
          <w:rFonts w:hint="eastAsia" w:ascii="宋体" w:hAnsi="宋体" w:cs="宋体"/>
          <w:color w:val="auto"/>
          <w:szCs w:val="21"/>
          <w:highlight w:val="none"/>
        </w:rPr>
        <w:t>如有疑问</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应及时联系采购人或采购代理机构工作人员</w:t>
      </w:r>
      <w:r>
        <w:rPr>
          <w:rFonts w:hint="eastAsia" w:ascii="宋体" w:hAnsi="宋体" w:cs="宋体"/>
          <w:color w:val="auto"/>
          <w:szCs w:val="21"/>
          <w:highlight w:val="none"/>
          <w:lang w:eastAsia="zh-CN"/>
        </w:rPr>
        <w:t>以书面</w:t>
      </w:r>
      <w:r>
        <w:rPr>
          <w:rFonts w:hint="eastAsia" w:ascii="宋体" w:hAnsi="宋体" w:cs="宋体"/>
          <w:color w:val="auto"/>
          <w:szCs w:val="21"/>
          <w:highlight w:val="none"/>
        </w:rPr>
        <w:t>方式提出。</w:t>
      </w:r>
    </w:p>
    <w:p w14:paraId="2DD39F32">
      <w:pPr>
        <w:autoSpaceDE w:val="0"/>
        <w:autoSpaceDN w:val="0"/>
        <w:adjustRightInd w:val="0"/>
        <w:spacing w:line="500" w:lineRule="exact"/>
        <w:ind w:firstLine="420" w:firstLineChars="200"/>
        <w:jc w:val="left"/>
        <w:outlineLvl w:val="0"/>
        <w:rPr>
          <w:rFonts w:hint="eastAsia" w:ascii="宋体" w:hAnsi="宋体" w:cs="宋体"/>
          <w:color w:val="auto"/>
          <w:szCs w:val="21"/>
          <w:highlight w:val="none"/>
        </w:rPr>
      </w:pPr>
      <w:r>
        <w:rPr>
          <w:rFonts w:hint="eastAsia" w:ascii="宋体" w:hAnsi="宋体" w:cs="宋体"/>
          <w:color w:val="auto"/>
          <w:szCs w:val="21"/>
          <w:highlight w:val="none"/>
        </w:rPr>
        <w:t>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zcygov.cn/）发布澄清，竞争性磋商文件的澄清作为竞争性磋商文件的组成部分，并具有约束力。如果澄清发出的时间距磋商截止时间不足5天，并且澄清内容影响磋商响应文件编制的，应相应延长磋商截止时间）。_x0005_"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澄清内容，</w:t>
      </w:r>
      <w:r>
        <w:rPr>
          <w:rFonts w:hint="eastAsia" w:ascii="宋体" w:hAnsi="宋体" w:cs="宋体"/>
          <w:color w:val="auto"/>
          <w:szCs w:val="21"/>
          <w:highlight w:val="none"/>
        </w:rPr>
        <w:t>竞争性磋商文件的</w:t>
      </w:r>
      <w:r>
        <w:rPr>
          <w:rFonts w:hint="eastAsia" w:ascii="宋体" w:hAnsi="宋体" w:cs="宋体"/>
          <w:color w:val="auto"/>
          <w:szCs w:val="21"/>
          <w:highlight w:val="none"/>
          <w:lang w:eastAsia="zh-CN"/>
        </w:rPr>
        <w:t>澄清</w:t>
      </w:r>
      <w:r>
        <w:rPr>
          <w:rFonts w:hint="eastAsia" w:ascii="宋体" w:hAnsi="宋体" w:cs="宋体"/>
          <w:color w:val="auto"/>
          <w:szCs w:val="21"/>
          <w:highlight w:val="none"/>
        </w:rPr>
        <w:t>作为竞争性磋商文件的组成部分，并具有约束力。如果澄清发出的时间距</w:t>
      </w:r>
      <w:r>
        <w:rPr>
          <w:rFonts w:hint="eastAsia" w:ascii="宋体" w:hAnsi="宋体" w:cs="宋体"/>
          <w:bCs w:val="0"/>
          <w:color w:val="auto"/>
          <w:sz w:val="21"/>
          <w:szCs w:val="21"/>
          <w:highlight w:val="none"/>
        </w:rPr>
        <w:t>响应文件提交</w:t>
      </w:r>
      <w:r>
        <w:rPr>
          <w:rFonts w:hint="eastAsia" w:ascii="宋体" w:hAnsi="宋体" w:cs="宋体"/>
          <w:color w:val="auto"/>
          <w:szCs w:val="21"/>
          <w:highlight w:val="none"/>
        </w:rPr>
        <w:t>截止时间不足5天，并且澄清内容影响响应文件编制的，应相应延长</w:t>
      </w:r>
      <w:r>
        <w:rPr>
          <w:rFonts w:hint="eastAsia" w:ascii="宋体" w:hAnsi="宋体" w:cs="宋体"/>
          <w:bCs w:val="0"/>
          <w:color w:val="auto"/>
          <w:sz w:val="21"/>
          <w:szCs w:val="21"/>
          <w:highlight w:val="none"/>
        </w:rPr>
        <w:t>响应文件提交</w:t>
      </w: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fldChar w:fldCharType="end"/>
      </w:r>
    </w:p>
    <w:p w14:paraId="78542177">
      <w:pPr>
        <w:keepNext w:val="0"/>
        <w:keepLines w:val="0"/>
        <w:pageBreakBefore w:val="0"/>
        <w:widowControl w:val="0"/>
        <w:kinsoku/>
        <w:wordWrap w:val="0"/>
        <w:overflowPunct/>
        <w:topLinePunct w:val="0"/>
        <w:autoSpaceDE w:val="0"/>
        <w:autoSpaceDN w:val="0"/>
        <w:bidi w:val="0"/>
        <w:adjustRightInd w:val="0"/>
        <w:snapToGrid/>
        <w:spacing w:line="500" w:lineRule="exact"/>
        <w:ind w:firstLine="420" w:firstLineChars="200"/>
        <w:jc w:val="left"/>
        <w:textAlignment w:val="auto"/>
        <w:outlineLvl w:val="0"/>
        <w:rPr>
          <w:rFonts w:hint="eastAsia" w:ascii="宋体" w:hAnsi="宋体" w:cs="宋体"/>
          <w:color w:val="auto"/>
          <w:szCs w:val="21"/>
          <w:highlight w:val="none"/>
          <w:lang w:eastAsia="zh-CN"/>
        </w:rPr>
      </w:pPr>
      <w:r>
        <w:rPr>
          <w:rFonts w:hint="eastAsia" w:ascii="宋体" w:hAnsi="宋体" w:cs="宋体"/>
          <w:bCs/>
          <w:color w:val="auto"/>
          <w:kern w:val="0"/>
          <w:szCs w:val="21"/>
          <w:highlight w:val="none"/>
        </w:rPr>
        <w:t>2.2.</w:t>
      </w:r>
      <w:r>
        <w:rPr>
          <w:rFonts w:hint="eastAsia" w:ascii="宋体" w:hAnsi="宋体" w:cs="宋体"/>
          <w:bCs/>
          <w:color w:val="auto"/>
          <w:kern w:val="0"/>
          <w:szCs w:val="21"/>
          <w:highlight w:val="none"/>
          <w:lang w:val="en-US" w:eastAsia="zh-CN"/>
        </w:rPr>
        <w:t>2</w:t>
      </w:r>
      <w:r>
        <w:rPr>
          <w:rFonts w:hint="eastAsia" w:ascii="宋体" w:hAnsi="宋体" w:cs="宋体"/>
          <w:color w:val="auto"/>
          <w:szCs w:val="21"/>
          <w:highlight w:val="none"/>
        </w:rPr>
        <w:t>供应商确认收到磋商文件澄清的时间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澄清内容，</w:t>
      </w:r>
      <w:r>
        <w:rPr>
          <w:rFonts w:hint="eastAsia" w:ascii="宋体" w:hAnsi="宋体" w:cs="宋体"/>
          <w:color w:val="auto"/>
          <w:szCs w:val="21"/>
          <w:highlight w:val="none"/>
        </w:rPr>
        <w:t>供应商应在</w:t>
      </w:r>
      <w:r>
        <w:rPr>
          <w:rFonts w:hint="eastAsia" w:ascii="宋体" w:hAnsi="宋体" w:cs="宋体"/>
          <w:bCs w:val="0"/>
          <w:color w:val="auto"/>
          <w:sz w:val="21"/>
          <w:szCs w:val="21"/>
          <w:highlight w:val="none"/>
        </w:rPr>
        <w:t>响应文件提交</w:t>
      </w:r>
      <w:r>
        <w:rPr>
          <w:rFonts w:hint="eastAsia" w:ascii="宋体" w:hAnsi="宋体" w:cs="宋体"/>
          <w:color w:val="auto"/>
          <w:szCs w:val="21"/>
          <w:highlight w:val="none"/>
        </w:rPr>
        <w:t>截止时间前自行登录</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"https://www.zcygov.cn/）获取，不需向采购人回复确认。"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获取</w:t>
      </w:r>
      <w:r>
        <w:rPr>
          <w:rFonts w:hint="eastAsia" w:ascii="宋体" w:hAnsi="宋体" w:cs="宋体"/>
          <w:color w:val="auto"/>
          <w:szCs w:val="21"/>
          <w:highlight w:val="none"/>
          <w:lang w:eastAsia="zh-CN"/>
        </w:rPr>
        <w:t>，不须向采购人回复确认。</w:t>
      </w:r>
      <w:r>
        <w:rPr>
          <w:rFonts w:hint="eastAsia" w:ascii="宋体" w:hAnsi="宋体" w:cs="宋体"/>
          <w:color w:val="auto"/>
          <w:szCs w:val="21"/>
          <w:highlight w:val="none"/>
        </w:rPr>
        <w:fldChar w:fldCharType="end"/>
      </w:r>
    </w:p>
    <w:p w14:paraId="1E5FD935">
      <w:pPr>
        <w:pStyle w:val="13"/>
        <w:spacing w:line="500" w:lineRule="exact"/>
        <w:ind w:firstLine="422"/>
        <w:rPr>
          <w:rFonts w:hAnsi="宋体" w:cs="宋体"/>
          <w:b/>
          <w:color w:val="auto"/>
          <w:kern w:val="0"/>
          <w:szCs w:val="21"/>
          <w:highlight w:val="none"/>
        </w:rPr>
      </w:pPr>
      <w:r>
        <w:rPr>
          <w:rFonts w:hint="eastAsia" w:hAnsi="宋体" w:cs="宋体"/>
          <w:b/>
          <w:color w:val="auto"/>
          <w:kern w:val="0"/>
          <w:szCs w:val="21"/>
          <w:highlight w:val="none"/>
        </w:rPr>
        <w:t>2.3 竞争性磋商文件的修改</w:t>
      </w:r>
    </w:p>
    <w:p w14:paraId="2A57D6CA">
      <w:pPr>
        <w:wordWrap w:val="0"/>
        <w:autoSpaceDE w:val="0"/>
        <w:autoSpaceDN w:val="0"/>
        <w:adjustRightInd w:val="0"/>
        <w:spacing w:line="500" w:lineRule="exact"/>
        <w:ind w:firstLine="420" w:firstLineChars="200"/>
        <w:jc w:val="left"/>
        <w:outlineLvl w:val="0"/>
        <w:rPr>
          <w:rFonts w:ascii="宋体" w:hAnsi="宋体" w:cs="宋体"/>
          <w:bCs/>
          <w:color w:val="auto"/>
          <w:kern w:val="0"/>
          <w:szCs w:val="21"/>
          <w:highlight w:val="none"/>
        </w:rPr>
      </w:pPr>
      <w:r>
        <w:rPr>
          <w:rFonts w:hint="eastAsia" w:ascii="宋体" w:hAnsi="宋体" w:cs="宋体"/>
          <w:color w:val="auto"/>
          <w:szCs w:val="21"/>
          <w:highlight w:val="none"/>
        </w:rPr>
        <w:t>2.3.1采购人通过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修改内容</w:t>
      </w:r>
      <w:r>
        <w:rPr>
          <w:rFonts w:hint="eastAsia" w:ascii="宋体" w:hAnsi="宋体" w:cs="宋体"/>
          <w:color w:val="auto"/>
          <w:szCs w:val="21"/>
          <w:highlight w:val="none"/>
        </w:rPr>
        <w:t>，竞争性磋商文件的</w:t>
      </w:r>
      <w:r>
        <w:rPr>
          <w:rFonts w:hint="eastAsia" w:ascii="宋体" w:hAnsi="宋体" w:cs="宋体"/>
          <w:color w:val="auto"/>
          <w:szCs w:val="21"/>
          <w:highlight w:val="none"/>
          <w:lang w:eastAsia="zh-CN"/>
        </w:rPr>
        <w:t>修改</w:t>
      </w:r>
      <w:r>
        <w:rPr>
          <w:rFonts w:hint="eastAsia" w:ascii="宋体" w:hAnsi="宋体" w:cs="宋体"/>
          <w:color w:val="auto"/>
          <w:szCs w:val="21"/>
          <w:highlight w:val="none"/>
        </w:rPr>
        <w:t>作为竞争性磋商文件的组成部分，并具有约束力。如果</w:t>
      </w:r>
      <w:r>
        <w:rPr>
          <w:rFonts w:hint="eastAsia" w:ascii="宋体" w:hAnsi="宋体" w:cs="宋体"/>
          <w:color w:val="auto"/>
          <w:szCs w:val="21"/>
          <w:highlight w:val="none"/>
          <w:lang w:eastAsia="zh-CN"/>
        </w:rPr>
        <w:t>修改</w:t>
      </w:r>
      <w:r>
        <w:rPr>
          <w:rFonts w:hint="eastAsia" w:ascii="宋体" w:hAnsi="宋体" w:cs="宋体"/>
          <w:color w:val="auto"/>
          <w:szCs w:val="21"/>
          <w:highlight w:val="none"/>
        </w:rPr>
        <w:t>竞争性磋商文件的时间距磋商截止时间不足5天，并且</w:t>
      </w:r>
      <w:r>
        <w:rPr>
          <w:rFonts w:hint="eastAsia" w:ascii="宋体" w:hAnsi="宋体" w:cs="宋体"/>
          <w:color w:val="auto"/>
          <w:szCs w:val="21"/>
          <w:highlight w:val="none"/>
          <w:lang w:eastAsia="zh-CN"/>
        </w:rPr>
        <w:t>修改</w:t>
      </w:r>
      <w:r>
        <w:rPr>
          <w:rFonts w:hint="eastAsia" w:ascii="宋体" w:hAnsi="宋体" w:cs="宋体"/>
          <w:color w:val="auto"/>
          <w:szCs w:val="21"/>
          <w:highlight w:val="none"/>
        </w:rPr>
        <w:t>内容影响</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响应文件编制的，应相应延长磋商截止时间。</w:t>
      </w:r>
    </w:p>
    <w:p w14:paraId="0234F532">
      <w:pPr>
        <w:keepNext w:val="0"/>
        <w:keepLines w:val="0"/>
        <w:pageBreakBefore w:val="0"/>
        <w:widowControl w:val="0"/>
        <w:kinsoku/>
        <w:wordWrap w:val="0"/>
        <w:overflowPunct/>
        <w:topLinePunct w:val="0"/>
        <w:autoSpaceDE w:val="0"/>
        <w:autoSpaceDN w:val="0"/>
        <w:bidi w:val="0"/>
        <w:adjustRightInd w:val="0"/>
        <w:snapToGrid/>
        <w:spacing w:line="440" w:lineRule="exact"/>
        <w:ind w:firstLine="420" w:firstLineChars="200"/>
        <w:jc w:val="left"/>
        <w:textAlignment w:val="auto"/>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2.3.2 </w:t>
      </w:r>
      <w:r>
        <w:rPr>
          <w:rFonts w:hint="eastAsia" w:ascii="宋体" w:hAnsi="宋体" w:cs="宋体"/>
          <w:color w:val="auto"/>
          <w:szCs w:val="21"/>
          <w:highlight w:val="none"/>
        </w:rPr>
        <w:t>供应商确认收到磋商文件</w:t>
      </w:r>
      <w:r>
        <w:rPr>
          <w:rFonts w:hint="eastAsia" w:ascii="宋体" w:hAnsi="宋体" w:cs="宋体"/>
          <w:color w:val="auto"/>
          <w:szCs w:val="21"/>
          <w:highlight w:val="none"/>
          <w:lang w:eastAsia="zh-CN"/>
        </w:rPr>
        <w:t>修改</w:t>
      </w:r>
      <w:r>
        <w:rPr>
          <w:rFonts w:hint="eastAsia" w:ascii="宋体" w:hAnsi="宋体" w:cs="宋体"/>
          <w:color w:val="auto"/>
          <w:szCs w:val="21"/>
          <w:highlight w:val="none"/>
        </w:rPr>
        <w:t>的时间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采购人通过</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修改内容，</w:t>
      </w:r>
      <w:r>
        <w:rPr>
          <w:rFonts w:hint="eastAsia" w:ascii="宋体" w:hAnsi="宋体" w:cs="宋体"/>
          <w:color w:val="auto"/>
          <w:szCs w:val="21"/>
          <w:highlight w:val="none"/>
        </w:rPr>
        <w:t>供应商应在磋商截止时间前自行登录</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获取</w:t>
      </w:r>
      <w:r>
        <w:rPr>
          <w:rFonts w:hint="eastAsia" w:ascii="宋体" w:hAnsi="宋体" w:cs="宋体"/>
          <w:color w:val="auto"/>
          <w:szCs w:val="21"/>
          <w:highlight w:val="none"/>
          <w:lang w:eastAsia="zh-CN"/>
        </w:rPr>
        <w:t>，不须向采购人回复确认</w:t>
      </w:r>
      <w:r>
        <w:rPr>
          <w:rFonts w:hint="eastAsia" w:ascii="宋体" w:hAnsi="宋体" w:cs="宋体"/>
          <w:bCs/>
          <w:color w:val="auto"/>
          <w:kern w:val="0"/>
          <w:szCs w:val="21"/>
          <w:highlight w:val="none"/>
        </w:rPr>
        <w:t>。</w:t>
      </w:r>
    </w:p>
    <w:p w14:paraId="5D8C9CF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3. 磋商响应文件</w:t>
      </w:r>
    </w:p>
    <w:p w14:paraId="02DA8E0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3.1 磋商响应文件的组成如下：</w:t>
      </w:r>
    </w:p>
    <w:bookmarkEnd w:id="67"/>
    <w:p w14:paraId="35943556">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hint="eastAsia" w:ascii="宋体" w:hAnsi="宋体" w:eastAsia="宋体" w:cs="宋体"/>
          <w:b w:val="0"/>
          <w:bCs/>
          <w:color w:val="auto"/>
          <w:kern w:val="0"/>
          <w:szCs w:val="21"/>
          <w:highlight w:val="none"/>
          <w:lang w:val="en-US" w:eastAsia="zh-CN"/>
        </w:rPr>
      </w:pPr>
      <w:bookmarkStart w:id="68" w:name="_Toc491246652"/>
      <w:bookmarkStart w:id="69" w:name="_Toc382901560"/>
      <w:bookmarkStart w:id="70" w:name="_Toc199321902"/>
      <w:bookmarkStart w:id="71" w:name="_Toc260172660"/>
      <w:bookmarkStart w:id="72" w:name="_Toc209498823"/>
      <w:bookmarkStart w:id="73" w:name="_Toc381278396"/>
      <w:bookmarkStart w:id="74" w:name="_Toc262675327"/>
      <w:bookmarkStart w:id="75" w:name="_Toc247277947"/>
      <w:r>
        <w:rPr>
          <w:rFonts w:hint="eastAsia" w:ascii="宋体" w:hAnsi="宋体" w:cs="宋体"/>
          <w:b w:val="0"/>
          <w:bCs/>
          <w:color w:val="auto"/>
          <w:kern w:val="0"/>
          <w:szCs w:val="21"/>
          <w:highlight w:val="none"/>
          <w:lang w:val="en-US" w:eastAsia="zh-CN"/>
        </w:rPr>
        <w:t>详见“第六章 竞争性磋商响应文件格式”。</w:t>
      </w:r>
    </w:p>
    <w:p w14:paraId="5AB8D31E">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3.2 磋商报价</w:t>
      </w:r>
      <w:bookmarkEnd w:id="68"/>
      <w:bookmarkEnd w:id="69"/>
      <w:bookmarkEnd w:id="70"/>
      <w:bookmarkEnd w:id="71"/>
      <w:bookmarkEnd w:id="72"/>
      <w:bookmarkEnd w:id="73"/>
      <w:bookmarkEnd w:id="74"/>
      <w:bookmarkEnd w:id="75"/>
    </w:p>
    <w:p w14:paraId="360E3A11">
      <w:pPr>
        <w:keepNext w:val="0"/>
        <w:keepLines w:val="0"/>
        <w:pageBreakBefore w:val="0"/>
        <w:kinsoku/>
        <w:wordWrap/>
        <w:topLinePunct w:val="0"/>
        <w:bidi w:val="0"/>
        <w:snapToGrid/>
        <w:spacing w:line="440" w:lineRule="exact"/>
        <w:ind w:firstLine="420" w:firstLineChars="200"/>
        <w:jc w:val="left"/>
        <w:rPr>
          <w:rFonts w:hint="eastAsia" w:ascii="宋体" w:hAnsi="宋体" w:eastAsia="宋体"/>
          <w:color w:val="auto"/>
          <w:sz w:val="21"/>
          <w:szCs w:val="21"/>
          <w:highlight w:val="none"/>
          <w:lang w:eastAsia="zh-CN"/>
        </w:rPr>
      </w:pPr>
      <w:bookmarkStart w:id="76" w:name="_Toc247277948"/>
      <w:bookmarkStart w:id="77" w:name="_Toc199321903"/>
      <w:bookmarkStart w:id="78" w:name="_Toc260172661"/>
      <w:bookmarkStart w:id="79" w:name="_Toc491246653"/>
      <w:bookmarkStart w:id="80" w:name="_Toc262675328"/>
      <w:bookmarkStart w:id="81" w:name="_Toc209498824"/>
      <w:bookmarkStart w:id="82" w:name="_Toc382901561"/>
      <w:bookmarkStart w:id="83" w:name="_Toc381278397"/>
      <w:r>
        <w:rPr>
          <w:rFonts w:hint="eastAsia" w:ascii="宋体" w:hAnsi="宋体"/>
          <w:color w:val="auto"/>
          <w:sz w:val="21"/>
          <w:szCs w:val="21"/>
          <w:highlight w:val="none"/>
        </w:rPr>
        <w:t>3.2.1供应商应按照供应商须知前附表约定的方式和工程量清单</w:t>
      </w:r>
      <w:r>
        <w:rPr>
          <w:rFonts w:hint="eastAsia" w:ascii="宋体" w:hAnsi="宋体"/>
          <w:color w:val="auto"/>
          <w:sz w:val="21"/>
          <w:szCs w:val="21"/>
          <w:highlight w:val="none"/>
          <w:lang w:val="en-US" w:eastAsia="zh-CN"/>
        </w:rPr>
        <w:t>及“响应文件格式”的要求在初次报价表中进行报价，磋商报价不得超过招标控制价，</w:t>
      </w:r>
      <w:r>
        <w:rPr>
          <w:rFonts w:hint="eastAsia" w:ascii="宋体" w:hAnsi="宋体"/>
          <w:color w:val="auto"/>
          <w:sz w:val="21"/>
          <w:szCs w:val="21"/>
          <w:highlight w:val="none"/>
        </w:rPr>
        <w:t>报价货币为人民币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招标控制价</w:t>
      </w:r>
      <w:r>
        <w:rPr>
          <w:rFonts w:hint="eastAsia" w:ascii="宋体" w:hAnsi="宋体" w:cs="宋体"/>
          <w:bCs/>
          <w:color w:val="auto"/>
          <w:kern w:val="0"/>
          <w:szCs w:val="21"/>
          <w:highlight w:val="none"/>
        </w:rPr>
        <w:t>见供应商须知前附表</w:t>
      </w:r>
      <w:r>
        <w:rPr>
          <w:rFonts w:hint="eastAsia" w:ascii="宋体" w:hAnsi="宋体" w:cs="宋体"/>
          <w:bCs/>
          <w:color w:val="auto"/>
          <w:kern w:val="0"/>
          <w:szCs w:val="21"/>
          <w:highlight w:val="none"/>
          <w:lang w:eastAsia="zh-CN"/>
        </w:rPr>
        <w:t>。</w:t>
      </w:r>
    </w:p>
    <w:p w14:paraId="0DFA52C9">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lang w:val="zh-CN" w:eastAsia="zh-CN"/>
        </w:rPr>
      </w:pPr>
      <w:r>
        <w:rPr>
          <w:rFonts w:hint="eastAsia" w:ascii="宋体" w:hAnsi="宋体"/>
          <w:color w:val="auto"/>
          <w:sz w:val="21"/>
          <w:szCs w:val="21"/>
          <w:highlight w:val="none"/>
        </w:rPr>
        <w:t>3.2.2供应商就“工程量清单”中的内容作完整唯一报价。任何有选择的报价将不予接受，本次</w:t>
      </w:r>
      <w:r>
        <w:rPr>
          <w:rFonts w:hint="eastAsia" w:ascii="宋体" w:hAnsi="宋体"/>
          <w:color w:val="auto"/>
          <w:sz w:val="21"/>
          <w:szCs w:val="21"/>
          <w:highlight w:val="none"/>
          <w:lang w:val="en-US" w:eastAsia="zh-CN"/>
        </w:rPr>
        <w:t>磋商初次报价</w:t>
      </w:r>
      <w:r>
        <w:rPr>
          <w:rFonts w:hint="eastAsia" w:ascii="宋体" w:hAnsi="宋体"/>
          <w:color w:val="auto"/>
          <w:sz w:val="21"/>
          <w:szCs w:val="21"/>
          <w:highlight w:val="none"/>
        </w:rPr>
        <w:t>只允许有一个有效报价。在</w:t>
      </w:r>
      <w:r>
        <w:rPr>
          <w:rFonts w:hint="eastAsia" w:ascii="宋体" w:hAnsi="宋体"/>
          <w:color w:val="auto"/>
          <w:sz w:val="21"/>
          <w:szCs w:val="21"/>
          <w:highlight w:val="none"/>
          <w:lang w:eastAsia="zh-CN"/>
        </w:rPr>
        <w:t>磋商响应</w:t>
      </w:r>
      <w:r>
        <w:rPr>
          <w:rFonts w:hint="eastAsia" w:ascii="宋体" w:hAnsi="宋体"/>
          <w:color w:val="auto"/>
          <w:sz w:val="21"/>
          <w:szCs w:val="21"/>
          <w:highlight w:val="none"/>
        </w:rPr>
        <w:t>文件中，供应商投报两个或多个标书、方案或有两个或多个报价，又未书面声明其中哪一个有效的，按</w:t>
      </w:r>
      <w:r>
        <w:rPr>
          <w:rFonts w:hint="eastAsia" w:ascii="宋体" w:hAnsi="宋体"/>
          <w:color w:val="auto"/>
          <w:sz w:val="21"/>
          <w:szCs w:val="21"/>
          <w:highlight w:val="none"/>
          <w:lang w:val="en-US" w:eastAsia="zh-CN"/>
        </w:rPr>
        <w:t>无效</w:t>
      </w:r>
      <w:r>
        <w:rPr>
          <w:rFonts w:hint="eastAsia" w:ascii="宋体" w:hAnsi="宋体"/>
          <w:color w:val="auto"/>
          <w:sz w:val="21"/>
          <w:szCs w:val="21"/>
          <w:highlight w:val="none"/>
        </w:rPr>
        <w:t>标处理</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zh-CN" w:eastAsia="zh-CN"/>
        </w:rPr>
        <w:t xml:space="preserve"> </w:t>
      </w:r>
    </w:p>
    <w:p w14:paraId="1E9DD2E1">
      <w:pPr>
        <w:keepNext w:val="0"/>
        <w:keepLines w:val="0"/>
        <w:pageBreakBefore w:val="0"/>
        <w:kinsoku/>
        <w:wordWrap/>
        <w:topLinePunct w:val="0"/>
        <w:bidi w:val="0"/>
        <w:snapToGrid/>
        <w:spacing w:line="440" w:lineRule="exact"/>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供应商应按“工程量清单”的要求填写相应表格，已标价工程量清单与采购人提供的工程量清单中项目名称、项目特征、计量单位和工程量完全一致。</w:t>
      </w:r>
    </w:p>
    <w:p w14:paraId="52C5285D">
      <w:pPr>
        <w:keepNext w:val="0"/>
        <w:keepLines w:val="0"/>
        <w:pageBreakBefore w:val="0"/>
        <w:kinsoku/>
        <w:wordWrap/>
        <w:topLinePunct w:val="0"/>
        <w:bidi w:val="0"/>
        <w:snapToGrid/>
        <w:spacing w:line="440" w:lineRule="exact"/>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rPr>
        <w:t>3.2.3本项目采用综合单价进行工程量清单</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报价，磋商报价应依据竞争性磋商文件、答疑的要求</w:t>
      </w:r>
      <w:r>
        <w:rPr>
          <w:rFonts w:hint="eastAsia" w:ascii="宋体" w:hAnsi="宋体"/>
          <w:color w:val="auto"/>
          <w:sz w:val="21"/>
          <w:szCs w:val="21"/>
          <w:highlight w:val="none"/>
          <w:lang w:val="zh-CN" w:eastAsia="zh-CN"/>
        </w:rPr>
        <w:t>及采购人提供的图纸、技术要求、工程量清单</w:t>
      </w:r>
      <w:r>
        <w:rPr>
          <w:rFonts w:hint="eastAsia" w:ascii="宋体" w:hAnsi="宋体"/>
          <w:color w:val="auto"/>
          <w:sz w:val="21"/>
          <w:szCs w:val="21"/>
          <w:highlight w:val="none"/>
        </w:rPr>
        <w:t>，执行国家</w:t>
      </w:r>
      <w:r>
        <w:rPr>
          <w:rFonts w:hint="eastAsia" w:ascii="宋体" w:hAnsi="宋体"/>
          <w:color w:val="auto"/>
          <w:sz w:val="21"/>
          <w:szCs w:val="21"/>
          <w:highlight w:val="none"/>
          <w:lang w:val="zh-CN" w:eastAsia="zh-CN"/>
        </w:rPr>
        <w:t>或行业</w:t>
      </w:r>
      <w:r>
        <w:rPr>
          <w:rFonts w:hint="eastAsia" w:ascii="宋体" w:hAnsi="宋体"/>
          <w:color w:val="auto"/>
          <w:sz w:val="21"/>
          <w:szCs w:val="21"/>
          <w:highlight w:val="none"/>
        </w:rPr>
        <w:t>现行</w:t>
      </w:r>
      <w:r>
        <w:rPr>
          <w:rFonts w:hint="eastAsia" w:ascii="宋体" w:hAnsi="宋体"/>
          <w:color w:val="auto"/>
          <w:sz w:val="21"/>
          <w:szCs w:val="21"/>
          <w:highlight w:val="none"/>
          <w:lang w:val="en-US" w:eastAsia="zh-CN"/>
        </w:rPr>
        <w:t>质量标准、</w:t>
      </w:r>
      <w:r>
        <w:rPr>
          <w:rFonts w:hint="eastAsia" w:ascii="宋体" w:hAnsi="宋体"/>
          <w:color w:val="auto"/>
          <w:sz w:val="21"/>
          <w:szCs w:val="21"/>
          <w:highlight w:val="none"/>
        </w:rPr>
        <w:t>技术经济标准、定额及规范，以及供应商对现场实际情况的勘察和市场竞争因素，并结合企业实力自行确定。该报价应符合国内行情并</w:t>
      </w:r>
      <w:r>
        <w:rPr>
          <w:rFonts w:hint="eastAsia" w:ascii="宋体" w:hAnsi="宋体" w:eastAsia="宋体" w:cs="Times New Roman"/>
          <w:color w:val="auto"/>
          <w:sz w:val="21"/>
          <w:szCs w:val="21"/>
          <w:highlight w:val="none"/>
          <w:lang w:val="en-US" w:eastAsia="zh-CN"/>
        </w:rPr>
        <w:t>能保证供应商完成履行合同所需的一切工作。</w:t>
      </w:r>
    </w:p>
    <w:p w14:paraId="49755DD5">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rPr>
      </w:pPr>
      <w:r>
        <w:rPr>
          <w:rFonts w:hint="eastAsia" w:ascii="宋体" w:hAnsi="宋体" w:eastAsia="宋体" w:cs="Times New Roman"/>
          <w:color w:val="auto"/>
          <w:sz w:val="21"/>
          <w:szCs w:val="21"/>
          <w:highlight w:val="none"/>
          <w:lang w:val="en-US" w:eastAsia="zh-CN"/>
        </w:rPr>
        <w:t>3.2.4 供应商不得哄抬报价，也不应低于成本价（或进价）报价。磋商小组认为供应商的最低报价或者某些分项报价明显不合理或者低于成本，有可能影</w:t>
      </w:r>
      <w:r>
        <w:rPr>
          <w:rFonts w:hint="eastAsia" w:ascii="宋体" w:hAnsi="宋体"/>
          <w:color w:val="auto"/>
          <w:sz w:val="21"/>
          <w:szCs w:val="21"/>
          <w:highlight w:val="none"/>
        </w:rPr>
        <w:t>响商品质量和不能诚信履约的，将要求其在规定的期限内提供书面文件予以解释说明，并提交相关证明材料。否则，</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小组可以取消该供应商的成交候选资格。</w:t>
      </w:r>
    </w:p>
    <w:p w14:paraId="7F633016">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rPr>
        <w:t>3.2.5</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阶段的工程量与实际发生的工程量发生变化时，以实际发生为准（实际发生的工程量变化指：实际发生的，经采购单位审定的数量）</w:t>
      </w:r>
      <w:r>
        <w:rPr>
          <w:rFonts w:hint="eastAsia" w:ascii="宋体" w:hAnsi="宋体"/>
          <w:color w:val="auto"/>
          <w:sz w:val="21"/>
          <w:szCs w:val="21"/>
          <w:highlight w:val="none"/>
          <w:lang w:eastAsia="zh-CN"/>
        </w:rPr>
        <w:t>。</w:t>
      </w:r>
    </w:p>
    <w:p w14:paraId="5F68E24C">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3.2.6</w:t>
      </w:r>
      <w:r>
        <w:rPr>
          <w:rFonts w:hint="eastAsia" w:ascii="宋体" w:hAnsi="宋体"/>
          <w:color w:val="auto"/>
          <w:sz w:val="21"/>
          <w:szCs w:val="21"/>
          <w:highlight w:val="none"/>
          <w:lang w:val="zh-CN" w:eastAsia="zh-CN"/>
        </w:rPr>
        <w:t>供应商先到工地踏勘以充分了解工地位置、情况。装卸限制及任何其他足以影响承包价的情况， 任何因忽视或误解工地情况而导致的索赔或工期延长申请将不被批准。</w:t>
      </w:r>
    </w:p>
    <w:p w14:paraId="2EB3C142">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3.2.</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通过实质性审查的供应商</w:t>
      </w:r>
      <w:r>
        <w:rPr>
          <w:rFonts w:hint="eastAsia" w:ascii="宋体" w:hAnsi="宋体" w:eastAsia="宋体" w:cs="宋体"/>
          <w:b w:val="0"/>
          <w:bCs/>
          <w:color w:val="auto"/>
          <w:sz w:val="21"/>
          <w:szCs w:val="21"/>
          <w:highlight w:val="none"/>
          <w:lang w:val="en-US" w:eastAsia="zh-CN"/>
        </w:rPr>
        <w:t>在系统上“政府采购云平台”（https://www.zcygov.cn/)等待磋商小组发起磋商及最后报价，</w:t>
      </w:r>
      <w:r>
        <w:rPr>
          <w:rFonts w:hint="eastAsia" w:ascii="宋体" w:hAnsi="宋体"/>
          <w:color w:val="auto"/>
          <w:sz w:val="21"/>
          <w:szCs w:val="21"/>
          <w:highlight w:val="none"/>
        </w:rPr>
        <w:t>第二轮报价为</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是供应商响应文件的有效组成部分。</w:t>
      </w:r>
    </w:p>
    <w:p w14:paraId="777C5A62">
      <w:pPr>
        <w:keepNext w:val="0"/>
        <w:keepLines w:val="0"/>
        <w:pageBreakBefore w:val="0"/>
        <w:kinsoku/>
        <w:wordWrap/>
        <w:topLinePunct w:val="0"/>
        <w:bidi w:val="0"/>
        <w:snapToGrid/>
        <w:spacing w:line="440" w:lineRule="exact"/>
        <w:ind w:firstLine="422" w:firstLineChars="200"/>
        <w:jc w:val="left"/>
        <w:rPr>
          <w:rFonts w:hint="eastAsia" w:ascii="宋体" w:hAnsi="宋体"/>
          <w:b/>
          <w:bCs/>
          <w:color w:val="auto"/>
          <w:sz w:val="21"/>
          <w:szCs w:val="21"/>
          <w:highlight w:val="none"/>
        </w:rPr>
      </w:pPr>
      <w:r>
        <w:rPr>
          <w:rFonts w:hint="eastAsia" w:ascii="宋体" w:hAnsi="宋体"/>
          <w:b/>
          <w:bCs/>
          <w:color w:val="auto"/>
          <w:sz w:val="21"/>
          <w:szCs w:val="21"/>
          <w:highlight w:val="none"/>
        </w:rPr>
        <w:t>注：</w:t>
      </w: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lang w:val="zh-CN" w:eastAsia="zh-CN"/>
        </w:rPr>
        <w:t>最后磋商报价</w:t>
      </w:r>
      <w:r>
        <w:rPr>
          <w:rFonts w:hint="eastAsia" w:ascii="宋体" w:hAnsi="宋体"/>
          <w:b/>
          <w:bCs/>
          <w:color w:val="auto"/>
          <w:sz w:val="21"/>
          <w:szCs w:val="21"/>
          <w:highlight w:val="none"/>
        </w:rPr>
        <w:t>在一次报价的基础上“浮动比例”将作为工程量清单每项单价在第一次报价基础上的浮动比例，并作为工程结算价依据。</w:t>
      </w:r>
    </w:p>
    <w:p w14:paraId="601D295C">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3.2.</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若已</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ascii="宋体" w:hAnsi="宋体"/>
          <w:color w:val="auto"/>
          <w:sz w:val="21"/>
          <w:szCs w:val="21"/>
          <w:highlight w:val="none"/>
        </w:rPr>
        <w:t>的</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出现含义不明确、同类问题表述不一致或者签署不完整、有明显文字和计算错误的，可以进行澄清和补充，但不得改变</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文件中报价等实质性内容（算术性错误修正的除外）。</w:t>
      </w:r>
    </w:p>
    <w:p w14:paraId="3A22D5D4">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3.3 磋商有效期</w:t>
      </w:r>
      <w:bookmarkEnd w:id="76"/>
      <w:bookmarkEnd w:id="77"/>
      <w:bookmarkEnd w:id="78"/>
      <w:bookmarkEnd w:id="79"/>
      <w:bookmarkEnd w:id="80"/>
      <w:bookmarkEnd w:id="81"/>
      <w:bookmarkEnd w:id="82"/>
      <w:bookmarkEnd w:id="83"/>
    </w:p>
    <w:p w14:paraId="528A6C5F">
      <w:pPr>
        <w:pStyle w:val="13"/>
        <w:keepNext w:val="0"/>
        <w:keepLines w:val="0"/>
        <w:pageBreakBefore w:val="0"/>
        <w:kinsoku/>
        <w:wordWrap/>
        <w:topLinePunct w:val="0"/>
        <w:bidi w:val="0"/>
        <w:snapToGrid/>
        <w:spacing w:line="440" w:lineRule="exact"/>
        <w:ind w:firstLine="420" w:firstLineChars="200"/>
        <w:rPr>
          <w:rFonts w:hAnsi="宋体" w:cs="宋体"/>
          <w:color w:val="auto"/>
          <w:kern w:val="0"/>
          <w:szCs w:val="21"/>
          <w:highlight w:val="none"/>
        </w:rPr>
      </w:pPr>
      <w:r>
        <w:rPr>
          <w:rFonts w:hint="eastAsia" w:hAnsi="宋体" w:cs="宋体"/>
          <w:bCs/>
          <w:color w:val="auto"/>
          <w:kern w:val="0"/>
          <w:szCs w:val="21"/>
          <w:highlight w:val="none"/>
        </w:rPr>
        <w:t>3.3.1</w:t>
      </w:r>
      <w:r>
        <w:rPr>
          <w:rFonts w:hint="eastAsia" w:hAnsi="宋体" w:cs="宋体"/>
          <w:color w:val="auto"/>
          <w:kern w:val="0"/>
          <w:szCs w:val="21"/>
          <w:highlight w:val="none"/>
        </w:rPr>
        <w:t xml:space="preserve"> 在供应商须知前附表规定的磋商有效期内，供应商不得要求撤销或修改其磋商文件。</w:t>
      </w:r>
    </w:p>
    <w:p w14:paraId="5B208189">
      <w:pPr>
        <w:pStyle w:val="13"/>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Ansi="宋体" w:cs="宋体"/>
          <w:color w:val="auto"/>
          <w:kern w:val="0"/>
          <w:szCs w:val="21"/>
          <w:highlight w:val="none"/>
        </w:rPr>
      </w:pPr>
      <w:r>
        <w:rPr>
          <w:rFonts w:hint="eastAsia" w:hAnsi="宋体" w:cs="宋体"/>
          <w:bCs/>
          <w:color w:val="auto"/>
          <w:kern w:val="0"/>
          <w:szCs w:val="21"/>
          <w:highlight w:val="none"/>
        </w:rPr>
        <w:t xml:space="preserve">3.3.2 </w:t>
      </w:r>
      <w:r>
        <w:rPr>
          <w:rFonts w:hint="eastAsia" w:hAnsi="宋体" w:cs="宋体"/>
          <w:color w:val="auto"/>
          <w:kern w:val="0"/>
          <w:szCs w:val="21"/>
          <w:highlight w:val="none"/>
        </w:rPr>
        <w:t>出现特殊情况需要延长磋商有效期的，采购人</w:t>
      </w:r>
      <w:r>
        <w:rPr>
          <w:rFonts w:hint="eastAsia" w:hAnsi="宋体" w:cs="宋体"/>
          <w:color w:val="auto"/>
          <w:kern w:val="0"/>
          <w:szCs w:val="21"/>
          <w:highlight w:val="none"/>
          <w:lang w:val="en-US" w:eastAsia="zh-CN"/>
        </w:rPr>
        <w:t>通过“政府采购云平台”（https://www.zcygov.cn/)</w:t>
      </w:r>
      <w:r>
        <w:rPr>
          <w:rFonts w:hint="eastAsia" w:hAnsi="宋体" w:cs="宋体"/>
          <w:color w:val="auto"/>
          <w:kern w:val="0"/>
          <w:szCs w:val="21"/>
          <w:highlight w:val="none"/>
        </w:rPr>
        <w:t>通知所有供应商延长磋商有效期。供应商同意延长的，应相应延长其磋商保证金的有效期，但不得要求或被允许修改或撤销其磋商文件；供应商拒绝延长的，其磋商失效，但供应商有权收回其磋商保证金。</w:t>
      </w:r>
    </w:p>
    <w:p w14:paraId="413E4BFC">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84" w:name="_Toc260172662"/>
      <w:bookmarkStart w:id="85" w:name="_Toc381278398"/>
      <w:bookmarkStart w:id="86" w:name="_Toc262675329"/>
      <w:bookmarkStart w:id="87" w:name="_Toc199321904"/>
      <w:bookmarkStart w:id="88" w:name="_Toc382901562"/>
      <w:bookmarkStart w:id="89" w:name="_Toc491246654"/>
      <w:bookmarkStart w:id="90" w:name="_Toc247277949"/>
      <w:bookmarkStart w:id="91" w:name="_Toc209498825"/>
      <w:r>
        <w:rPr>
          <w:rFonts w:hint="eastAsia" w:ascii="宋体" w:hAnsi="宋体" w:cs="宋体"/>
          <w:b/>
          <w:color w:val="auto"/>
          <w:kern w:val="0"/>
          <w:szCs w:val="21"/>
          <w:highlight w:val="none"/>
        </w:rPr>
        <w:t>3.4 磋商保证金</w:t>
      </w:r>
      <w:bookmarkEnd w:id="84"/>
      <w:bookmarkEnd w:id="85"/>
      <w:bookmarkEnd w:id="86"/>
      <w:bookmarkEnd w:id="87"/>
      <w:bookmarkEnd w:id="88"/>
      <w:bookmarkEnd w:id="89"/>
      <w:bookmarkEnd w:id="90"/>
      <w:bookmarkEnd w:id="91"/>
    </w:p>
    <w:p w14:paraId="3DA5FEFE">
      <w:pPr>
        <w:pStyle w:val="13"/>
        <w:keepNext w:val="0"/>
        <w:keepLines w:val="0"/>
        <w:pageBreakBefore w:val="0"/>
        <w:kinsoku/>
        <w:wordWrap/>
        <w:topLinePunct w:val="0"/>
        <w:bidi w:val="0"/>
        <w:snapToGrid/>
        <w:spacing w:line="440" w:lineRule="exact"/>
        <w:ind w:firstLine="420" w:firstLineChars="200"/>
        <w:rPr>
          <w:rFonts w:hAnsi="宋体" w:cs="宋体"/>
          <w:color w:val="auto"/>
          <w:kern w:val="0"/>
          <w:szCs w:val="21"/>
          <w:highlight w:val="none"/>
        </w:rPr>
      </w:pPr>
      <w:r>
        <w:rPr>
          <w:rFonts w:hint="eastAsia" w:hAnsi="宋体" w:cs="宋体"/>
          <w:bCs/>
          <w:color w:val="auto"/>
          <w:kern w:val="0"/>
          <w:szCs w:val="21"/>
          <w:highlight w:val="none"/>
        </w:rPr>
        <w:t xml:space="preserve">3.4.1 </w:t>
      </w:r>
      <w:r>
        <w:rPr>
          <w:rFonts w:hint="eastAsia" w:hAnsi="宋体" w:cs="宋体"/>
          <w:color w:val="auto"/>
          <w:kern w:val="0"/>
          <w:szCs w:val="21"/>
          <w:highlight w:val="none"/>
        </w:rPr>
        <w:t>供应商在</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hAnsi="宋体" w:cs="宋体"/>
          <w:color w:val="auto"/>
          <w:kern w:val="0"/>
          <w:szCs w:val="21"/>
          <w:highlight w:val="none"/>
        </w:rPr>
        <w:t>磋商文件的同时，应按供应商须知前附表规定的金额、担保形式和</w:t>
      </w:r>
      <w:r>
        <w:rPr>
          <w:rFonts w:hint="eastAsia" w:ascii="宋体" w:hAnsi="宋体"/>
          <w:b w:val="0"/>
          <w:bCs w:val="0"/>
          <w:color w:val="auto"/>
          <w:sz w:val="21"/>
          <w:szCs w:val="21"/>
          <w:highlight w:val="none"/>
        </w:rPr>
        <w:t>“</w:t>
      </w:r>
      <w:r>
        <w:rPr>
          <w:rFonts w:hint="eastAsia" w:hAnsi="宋体" w:cs="宋体"/>
          <w:color w:val="auto"/>
          <w:kern w:val="0"/>
          <w:szCs w:val="21"/>
          <w:highlight w:val="none"/>
        </w:rPr>
        <w:t>第六章</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磋商文件格式</w:t>
      </w:r>
      <w:r>
        <w:rPr>
          <w:rFonts w:hint="eastAsia" w:ascii="宋体" w:hAnsi="宋体"/>
          <w:b w:val="0"/>
          <w:bCs w:val="0"/>
          <w:color w:val="auto"/>
          <w:sz w:val="21"/>
          <w:szCs w:val="21"/>
          <w:highlight w:val="none"/>
        </w:rPr>
        <w:t>”</w:t>
      </w:r>
      <w:r>
        <w:rPr>
          <w:rFonts w:hint="eastAsia" w:hAnsi="宋体" w:cs="宋体"/>
          <w:color w:val="auto"/>
          <w:kern w:val="0"/>
          <w:szCs w:val="21"/>
          <w:highlight w:val="none"/>
        </w:rPr>
        <w:t>规定的磋商保证金格式</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hAnsi="宋体" w:cs="宋体"/>
          <w:color w:val="auto"/>
          <w:kern w:val="0"/>
          <w:szCs w:val="21"/>
          <w:highlight w:val="none"/>
        </w:rPr>
        <w:t>磋商保证金，并作为其磋商文件的组成部分。</w:t>
      </w:r>
    </w:p>
    <w:p w14:paraId="4B709A99">
      <w:pPr>
        <w:pStyle w:val="13"/>
        <w:keepNext w:val="0"/>
        <w:keepLines w:val="0"/>
        <w:pageBreakBefore w:val="0"/>
        <w:kinsoku/>
        <w:wordWrap/>
        <w:topLinePunct w:val="0"/>
        <w:bidi w:val="0"/>
        <w:snapToGrid/>
        <w:spacing w:line="440" w:lineRule="exact"/>
        <w:ind w:firstLine="420" w:firstLineChars="200"/>
        <w:rPr>
          <w:rFonts w:hAnsi="宋体" w:cs="宋体"/>
          <w:color w:val="auto"/>
          <w:kern w:val="0"/>
          <w:szCs w:val="21"/>
          <w:highlight w:val="none"/>
        </w:rPr>
      </w:pPr>
      <w:r>
        <w:rPr>
          <w:rFonts w:hint="eastAsia" w:hAnsi="宋体" w:cs="宋体"/>
          <w:bCs/>
          <w:color w:val="auto"/>
          <w:kern w:val="0"/>
          <w:szCs w:val="21"/>
          <w:highlight w:val="none"/>
        </w:rPr>
        <w:t>3.4.2</w:t>
      </w:r>
      <w:r>
        <w:rPr>
          <w:rFonts w:hint="eastAsia" w:hAnsi="宋体" w:cs="宋体"/>
          <w:color w:val="auto"/>
          <w:kern w:val="0"/>
          <w:szCs w:val="21"/>
          <w:highlight w:val="none"/>
        </w:rPr>
        <w:t xml:space="preserve"> 供应商不按本章第3.4.1项要求提交磋商保证金的，其</w:t>
      </w:r>
      <w:r>
        <w:rPr>
          <w:rFonts w:hint="eastAsia" w:hAnsi="宋体" w:cs="宋体"/>
          <w:color w:val="auto"/>
          <w:kern w:val="0"/>
          <w:szCs w:val="21"/>
          <w:highlight w:val="none"/>
          <w:lang w:val="en-US" w:eastAsia="zh-CN"/>
        </w:rPr>
        <w:t>响应</w:t>
      </w:r>
      <w:r>
        <w:rPr>
          <w:rFonts w:hint="eastAsia" w:hAnsi="宋体" w:cs="宋体"/>
          <w:color w:val="auto"/>
          <w:kern w:val="0"/>
          <w:szCs w:val="21"/>
          <w:highlight w:val="none"/>
        </w:rPr>
        <w:t>文件</w:t>
      </w:r>
      <w:r>
        <w:rPr>
          <w:rFonts w:hint="eastAsia" w:hAnsi="宋体" w:cs="宋体"/>
          <w:color w:val="auto"/>
          <w:kern w:val="0"/>
          <w:szCs w:val="21"/>
          <w:highlight w:val="none"/>
          <w:lang w:val="en-US" w:eastAsia="zh-CN"/>
        </w:rPr>
        <w:t>无效</w:t>
      </w:r>
      <w:r>
        <w:rPr>
          <w:rFonts w:hint="eastAsia" w:hAnsi="宋体" w:cs="宋体"/>
          <w:color w:val="auto"/>
          <w:kern w:val="0"/>
          <w:szCs w:val="21"/>
          <w:highlight w:val="none"/>
        </w:rPr>
        <w:t>。</w:t>
      </w:r>
    </w:p>
    <w:p w14:paraId="73B5844D">
      <w:pPr>
        <w:pStyle w:val="13"/>
        <w:keepNext w:val="0"/>
        <w:keepLines w:val="0"/>
        <w:pageBreakBefore w:val="0"/>
        <w:kinsoku/>
        <w:wordWrap/>
        <w:topLinePunct w:val="0"/>
        <w:bidi w:val="0"/>
        <w:snapToGrid/>
        <w:spacing w:line="440" w:lineRule="exact"/>
        <w:ind w:firstLine="420" w:firstLineChars="200"/>
        <w:rPr>
          <w:rFonts w:hint="eastAsia" w:hAnsi="宋体" w:eastAsia="宋体" w:cs="宋体"/>
          <w:color w:val="auto"/>
          <w:kern w:val="0"/>
          <w:szCs w:val="21"/>
          <w:highlight w:val="none"/>
          <w:lang w:eastAsia="zh-CN"/>
        </w:rPr>
      </w:pPr>
      <w:r>
        <w:rPr>
          <w:rFonts w:hint="eastAsia" w:hAnsi="宋体" w:cs="宋体"/>
          <w:bCs/>
          <w:color w:val="auto"/>
          <w:kern w:val="0"/>
          <w:szCs w:val="21"/>
          <w:highlight w:val="none"/>
        </w:rPr>
        <w:t>3.4.3</w:t>
      </w:r>
      <w:r>
        <w:rPr>
          <w:rFonts w:hint="eastAsia" w:hAnsi="宋体" w:cs="宋体"/>
          <w:color w:val="auto"/>
          <w:kern w:val="0"/>
          <w:szCs w:val="21"/>
          <w:highlight w:val="none"/>
        </w:rPr>
        <w:t xml:space="preserve">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r>
        <w:rPr>
          <w:rFonts w:hint="eastAsia" w:hAnsi="宋体" w:cs="宋体"/>
          <w:color w:val="auto"/>
          <w:kern w:val="0"/>
          <w:szCs w:val="21"/>
          <w:highlight w:val="none"/>
          <w:lang w:eastAsia="zh-CN"/>
        </w:rPr>
        <w:t>以银行转账形式提交的磋商保证金，同时退还磋商保证金的银行同期活期存款利息，且退还至供应商的缴纳账户。</w:t>
      </w:r>
    </w:p>
    <w:p w14:paraId="54147FFE">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3.4.4 有下列情形之一的，磋商保证金不予退还：</w:t>
      </w:r>
    </w:p>
    <w:p w14:paraId="04138CC1">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1</w:t>
      </w:r>
      <w:r>
        <w:rPr>
          <w:rFonts w:hint="eastAsia" w:ascii="宋体" w:hAnsi="宋体" w:cs="宋体"/>
          <w:bCs/>
          <w:color w:val="auto"/>
          <w:spacing w:val="-4"/>
          <w:kern w:val="0"/>
          <w:szCs w:val="21"/>
          <w:highlight w:val="none"/>
        </w:rPr>
        <w:t>）供应商在提交响应文件截止时间后</w:t>
      </w:r>
      <w:r>
        <w:rPr>
          <w:rFonts w:hint="eastAsia" w:ascii="宋体" w:hAnsi="宋体" w:cs="宋体"/>
          <w:bCs/>
          <w:color w:val="auto"/>
          <w:spacing w:val="-4"/>
          <w:kern w:val="0"/>
          <w:szCs w:val="21"/>
          <w:highlight w:val="none"/>
          <w:lang w:val="en-US" w:eastAsia="zh-CN"/>
        </w:rPr>
        <w:t>撤销</w:t>
      </w:r>
      <w:r>
        <w:rPr>
          <w:rFonts w:hint="eastAsia" w:ascii="宋体" w:hAnsi="宋体" w:cs="宋体"/>
          <w:bCs/>
          <w:color w:val="auto"/>
          <w:spacing w:val="-4"/>
          <w:kern w:val="0"/>
          <w:szCs w:val="21"/>
          <w:highlight w:val="none"/>
        </w:rPr>
        <w:t>响应文件的；</w:t>
      </w:r>
    </w:p>
    <w:p w14:paraId="03AB12B9">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2</w:t>
      </w:r>
      <w:r>
        <w:rPr>
          <w:rFonts w:hint="eastAsia" w:ascii="宋体" w:hAnsi="宋体" w:cs="宋体"/>
          <w:bCs/>
          <w:color w:val="auto"/>
          <w:spacing w:val="-4"/>
          <w:kern w:val="0"/>
          <w:szCs w:val="21"/>
          <w:highlight w:val="none"/>
        </w:rPr>
        <w:t>）供应商在响应文件中提供虚假材料的；</w:t>
      </w:r>
    </w:p>
    <w:p w14:paraId="35B9A59E">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3</w:t>
      </w:r>
      <w:r>
        <w:rPr>
          <w:rFonts w:hint="eastAsia" w:ascii="宋体" w:hAnsi="宋体" w:cs="宋体"/>
          <w:bCs/>
          <w:color w:val="auto"/>
          <w:spacing w:val="-4"/>
          <w:kern w:val="0"/>
          <w:szCs w:val="21"/>
          <w:highlight w:val="none"/>
        </w:rPr>
        <w:t>）除因不可抗力或磋商文件认可的情形以外，成交供应商不与采购人签订合同的；</w:t>
      </w:r>
    </w:p>
    <w:p w14:paraId="53EEC50B">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eastAsia="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4</w:t>
      </w:r>
      <w:r>
        <w:rPr>
          <w:rFonts w:hint="eastAsia" w:ascii="宋体" w:hAnsi="宋体" w:eastAsia="宋体" w:cs="宋体"/>
          <w:bCs/>
          <w:color w:val="auto"/>
          <w:spacing w:val="-4"/>
          <w:kern w:val="0"/>
          <w:szCs w:val="21"/>
          <w:highlight w:val="none"/>
        </w:rPr>
        <w:t>）供应商与采购人、其他供应商或者采购代理机构恶意串通的；</w:t>
      </w:r>
    </w:p>
    <w:p w14:paraId="69416333">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eastAsia="宋体" w:cs="宋体"/>
          <w:bCs/>
          <w:color w:val="auto"/>
          <w:spacing w:val="-4"/>
          <w:kern w:val="0"/>
          <w:szCs w:val="21"/>
          <w:highlight w:val="none"/>
          <w:lang w:eastAsia="zh-CN"/>
        </w:rPr>
      </w:pPr>
      <w:r>
        <w:rPr>
          <w:rFonts w:hint="eastAsia" w:ascii="宋体" w:hAnsi="宋体" w:eastAsia="宋体" w:cs="宋体"/>
          <w:bCs/>
          <w:color w:val="auto"/>
          <w:spacing w:val="-4"/>
          <w:kern w:val="0"/>
          <w:szCs w:val="21"/>
          <w:highlight w:val="none"/>
          <w:lang w:eastAsia="zh-CN"/>
        </w:rPr>
        <w:t>（</w:t>
      </w:r>
      <w:r>
        <w:rPr>
          <w:rFonts w:hint="eastAsia" w:ascii="宋体" w:hAnsi="宋体" w:eastAsia="宋体" w:cs="宋体"/>
          <w:bCs/>
          <w:color w:val="auto"/>
          <w:spacing w:val="-4"/>
          <w:kern w:val="0"/>
          <w:szCs w:val="21"/>
          <w:highlight w:val="none"/>
          <w:lang w:val="en-US" w:eastAsia="zh-CN"/>
        </w:rPr>
        <w:t>5</w:t>
      </w:r>
      <w:r>
        <w:rPr>
          <w:rFonts w:hint="eastAsia" w:ascii="宋体" w:hAnsi="宋体" w:eastAsia="宋体" w:cs="宋体"/>
          <w:bCs/>
          <w:color w:val="auto"/>
          <w:spacing w:val="-4"/>
          <w:kern w:val="0"/>
          <w:szCs w:val="21"/>
          <w:highlight w:val="none"/>
          <w:lang w:eastAsia="zh-CN"/>
        </w:rPr>
        <w:t>）</w:t>
      </w:r>
      <w:r>
        <w:rPr>
          <w:rFonts w:hint="eastAsia" w:ascii="宋体" w:hAnsi="宋体" w:cs="宋体"/>
          <w:bCs/>
          <w:color w:val="auto"/>
          <w:spacing w:val="-4"/>
          <w:kern w:val="0"/>
          <w:szCs w:val="21"/>
          <w:highlight w:val="none"/>
          <w:lang w:eastAsia="zh-CN"/>
        </w:rPr>
        <w:t>成交供应商</w:t>
      </w:r>
      <w:r>
        <w:rPr>
          <w:rFonts w:hint="eastAsia" w:ascii="宋体" w:hAnsi="宋体" w:eastAsia="宋体" w:cs="宋体"/>
          <w:caps w:val="0"/>
          <w:color w:val="auto"/>
          <w:spacing w:val="0"/>
          <w:position w:val="0"/>
          <w:sz w:val="21"/>
          <w:szCs w:val="21"/>
          <w:highlight w:val="none"/>
          <w:lang w:val="en-US" w:eastAsia="zh-CN"/>
        </w:rPr>
        <w:t>未按磋商文件的规定支付招标代理费的；</w:t>
      </w:r>
    </w:p>
    <w:p w14:paraId="1435BF8E">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eastAsia="宋体" w:cs="宋体"/>
          <w:color w:val="auto"/>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6</w:t>
      </w:r>
      <w:r>
        <w:rPr>
          <w:rFonts w:hint="eastAsia" w:ascii="宋体" w:hAnsi="宋体" w:cs="宋体"/>
          <w:bCs/>
          <w:color w:val="auto"/>
          <w:spacing w:val="-4"/>
          <w:kern w:val="0"/>
          <w:szCs w:val="21"/>
          <w:highlight w:val="none"/>
        </w:rPr>
        <w:t>）磋商文件规定的其他情形。</w:t>
      </w:r>
    </w:p>
    <w:p w14:paraId="3CFAA6A4">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92" w:name="_Toc491246655"/>
      <w:bookmarkStart w:id="93" w:name="_Toc209498826"/>
      <w:bookmarkStart w:id="94" w:name="_Toc381278399"/>
      <w:bookmarkStart w:id="95" w:name="_Toc382901563"/>
      <w:bookmarkStart w:id="96" w:name="_Toc247277950"/>
      <w:bookmarkStart w:id="97" w:name="_Toc199321905"/>
      <w:bookmarkStart w:id="98" w:name="_Toc260172663"/>
      <w:bookmarkStart w:id="99" w:name="_Toc262675330"/>
      <w:r>
        <w:rPr>
          <w:rFonts w:hint="eastAsia" w:ascii="宋体" w:hAnsi="宋体" w:cs="宋体"/>
          <w:b/>
          <w:color w:val="auto"/>
          <w:kern w:val="0"/>
          <w:szCs w:val="21"/>
          <w:highlight w:val="none"/>
        </w:rPr>
        <w:t>3.5 资格审查资料</w:t>
      </w:r>
      <w:bookmarkEnd w:id="92"/>
      <w:bookmarkEnd w:id="93"/>
      <w:bookmarkEnd w:id="94"/>
      <w:bookmarkEnd w:id="95"/>
      <w:bookmarkEnd w:id="96"/>
      <w:bookmarkEnd w:id="97"/>
      <w:bookmarkEnd w:id="98"/>
      <w:bookmarkEnd w:id="99"/>
    </w:p>
    <w:p w14:paraId="35DB927C">
      <w:pPr>
        <w:pStyle w:val="22"/>
        <w:keepNext w:val="0"/>
        <w:keepLines w:val="0"/>
        <w:pageBreakBefore w:val="0"/>
        <w:kinsoku/>
        <w:wordWrap/>
        <w:topLinePunct w:val="0"/>
        <w:bidi w:val="0"/>
        <w:snapToGrid/>
        <w:spacing w:line="440" w:lineRule="exact"/>
        <w:ind w:left="0" w:leftChars="0"/>
        <w:rPr>
          <w:rFonts w:ascii="宋体" w:hAnsi="宋体" w:cs="宋体"/>
          <w:color w:val="auto"/>
          <w:kern w:val="0"/>
          <w:szCs w:val="21"/>
          <w:highlight w:val="none"/>
        </w:rPr>
      </w:pPr>
      <w:r>
        <w:rPr>
          <w:rFonts w:hint="eastAsia" w:ascii="宋体" w:hAnsi="宋体" w:cs="宋体"/>
          <w:color w:val="auto"/>
          <w:kern w:val="0"/>
          <w:szCs w:val="21"/>
          <w:highlight w:val="none"/>
        </w:rPr>
        <w:t>3.5.1详见供应商须知前附表第1.4.1条供应商资格要求及</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中其他资格要求。</w:t>
      </w:r>
    </w:p>
    <w:p w14:paraId="4FFBB56C">
      <w:pPr>
        <w:pStyle w:val="22"/>
        <w:keepNext w:val="0"/>
        <w:keepLines w:val="0"/>
        <w:pageBreakBefore w:val="0"/>
        <w:kinsoku/>
        <w:wordWrap/>
        <w:topLinePunct w:val="0"/>
        <w:bidi w:val="0"/>
        <w:snapToGrid/>
        <w:spacing w:line="440" w:lineRule="exact"/>
        <w:ind w:left="0" w:leftChars="0"/>
        <w:rPr>
          <w:rFonts w:ascii="宋体" w:hAnsi="宋体" w:cs="宋体"/>
          <w:color w:val="auto"/>
          <w:kern w:val="0"/>
          <w:szCs w:val="21"/>
          <w:highlight w:val="none"/>
        </w:rPr>
      </w:pPr>
      <w:r>
        <w:rPr>
          <w:rFonts w:hint="eastAsia" w:ascii="宋体" w:hAnsi="宋体" w:cs="宋体"/>
          <w:color w:val="auto"/>
          <w:kern w:val="0"/>
          <w:szCs w:val="21"/>
          <w:highlight w:val="none"/>
        </w:rPr>
        <w:t>3.5.2资格审查方式：见供应商须知前附表。</w:t>
      </w:r>
    </w:p>
    <w:p w14:paraId="6A31B10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00" w:name="_Toc491246657"/>
      <w:bookmarkStart w:id="101" w:name="_Toc209498828"/>
      <w:bookmarkStart w:id="102" w:name="_Toc260172665"/>
      <w:bookmarkStart w:id="103" w:name="_Toc199321908"/>
      <w:bookmarkStart w:id="104" w:name="_Toc262675331"/>
      <w:bookmarkStart w:id="105" w:name="_Toc247277952"/>
      <w:bookmarkStart w:id="106" w:name="_Toc382901565"/>
      <w:bookmarkStart w:id="107" w:name="_Toc381278401"/>
      <w:r>
        <w:rPr>
          <w:rFonts w:hint="eastAsia" w:ascii="宋体" w:hAnsi="宋体" w:cs="宋体"/>
          <w:b/>
          <w:color w:val="auto"/>
          <w:kern w:val="0"/>
          <w:szCs w:val="21"/>
          <w:highlight w:val="none"/>
        </w:rPr>
        <w:t xml:space="preserve">3.6 </w:t>
      </w:r>
      <w:r>
        <w:rPr>
          <w:rFonts w:hint="eastAsia" w:ascii="宋体" w:hAnsi="宋体" w:cs="宋体"/>
          <w:b/>
          <w:color w:val="auto"/>
          <w:szCs w:val="21"/>
          <w:highlight w:val="none"/>
        </w:rPr>
        <w:t>磋商响应文件</w:t>
      </w:r>
      <w:r>
        <w:rPr>
          <w:rFonts w:hint="eastAsia" w:ascii="宋体" w:hAnsi="宋体" w:cs="宋体"/>
          <w:b/>
          <w:color w:val="auto"/>
          <w:kern w:val="0"/>
          <w:szCs w:val="21"/>
          <w:highlight w:val="none"/>
        </w:rPr>
        <w:t>的编制</w:t>
      </w:r>
      <w:bookmarkEnd w:id="100"/>
      <w:bookmarkEnd w:id="101"/>
      <w:bookmarkEnd w:id="102"/>
      <w:bookmarkEnd w:id="103"/>
      <w:bookmarkEnd w:id="104"/>
      <w:bookmarkEnd w:id="105"/>
      <w:bookmarkEnd w:id="106"/>
      <w:bookmarkEnd w:id="107"/>
    </w:p>
    <w:p w14:paraId="69E5E1DC">
      <w:pPr>
        <w:pStyle w:val="13"/>
        <w:keepNext w:val="0"/>
        <w:keepLines w:val="0"/>
        <w:pageBreakBefore w:val="0"/>
        <w:kinsoku/>
        <w:wordWrap/>
        <w:topLinePunct w:val="0"/>
        <w:bidi w:val="0"/>
        <w:snapToGrid/>
        <w:spacing w:line="440" w:lineRule="exact"/>
        <w:ind w:firstLine="420" w:firstLineChars="200"/>
        <w:outlineLvl w:val="0"/>
        <w:rPr>
          <w:rFonts w:hint="eastAsia" w:hAnsi="宋体" w:cs="宋体"/>
          <w:color w:val="auto"/>
          <w:sz w:val="21"/>
          <w:szCs w:val="21"/>
          <w:highlight w:val="none"/>
          <w:lang w:eastAsia="zh-CN"/>
        </w:rPr>
      </w:pPr>
      <w:r>
        <w:rPr>
          <w:rFonts w:hint="eastAsia" w:hAnsi="宋体" w:cs="宋体"/>
          <w:color w:val="auto"/>
          <w:szCs w:val="21"/>
          <w:highlight w:val="none"/>
        </w:rPr>
        <w:t>3.6.1</w:t>
      </w:r>
      <w:bookmarkStart w:id="108" w:name="_Toc199321914"/>
      <w:bookmarkStart w:id="109" w:name="_Toc260172666"/>
      <w:bookmarkStart w:id="110" w:name="_Toc262675332"/>
      <w:bookmarkStart w:id="111" w:name="_Toc209498829"/>
      <w:bookmarkStart w:id="112" w:name="_Toc247277953"/>
      <w:bookmarkStart w:id="113" w:name="_Toc382901566"/>
      <w:bookmarkStart w:id="114" w:name="_Toc491246658"/>
      <w:r>
        <w:rPr>
          <w:rFonts w:hint="eastAsia" w:hAnsi="宋体" w:cs="宋体"/>
          <w:color w:val="auto"/>
          <w:sz w:val="21"/>
          <w:szCs w:val="21"/>
          <w:highlight w:val="none"/>
          <w:lang w:val="en-US" w:eastAsia="zh-CN"/>
        </w:rPr>
        <w:t>供应商登录“政府采购云平台”（https://www.zcygov.cn/)</w:t>
      </w:r>
      <w:r>
        <w:rPr>
          <w:rFonts w:hint="eastAsia" w:ascii="宋体" w:hAnsi="宋体" w:cs="宋体"/>
          <w:color w:val="auto"/>
          <w:sz w:val="21"/>
          <w:szCs w:val="21"/>
          <w:highlight w:val="none"/>
        </w:rPr>
        <w:t>中下载的政采云电子投标客户端制作，并进行电子签章及加密后上传至政采云平台</w:t>
      </w:r>
      <w:r>
        <w:rPr>
          <w:rFonts w:hint="eastAsia" w:hAnsi="宋体" w:cs="宋体"/>
          <w:color w:val="auto"/>
          <w:szCs w:val="21"/>
          <w:highlight w:val="none"/>
        </w:rPr>
        <w:t>。</w:t>
      </w:r>
      <w:r>
        <w:rPr>
          <w:rFonts w:hint="eastAsia" w:ascii="宋体" w:hAnsi="宋体" w:cs="宋体"/>
          <w:color w:val="auto"/>
          <w:sz w:val="21"/>
          <w:szCs w:val="21"/>
          <w:highlight w:val="none"/>
        </w:rPr>
        <w:t>如</w:t>
      </w:r>
      <w:r>
        <w:rPr>
          <w:rFonts w:hint="eastAsia" w:hAnsi="宋体" w:cs="宋体"/>
          <w:color w:val="auto"/>
          <w:sz w:val="21"/>
          <w:szCs w:val="21"/>
          <w:highlight w:val="none"/>
          <w:lang w:eastAsia="zh-CN"/>
        </w:rPr>
        <w:t>供应商</w:t>
      </w:r>
      <w:r>
        <w:rPr>
          <w:rFonts w:hint="eastAsia" w:ascii="宋体" w:hAnsi="宋体" w:cs="宋体"/>
          <w:color w:val="auto"/>
          <w:sz w:val="21"/>
          <w:szCs w:val="21"/>
          <w:highlight w:val="none"/>
        </w:rPr>
        <w:t>提交的电子标书不符合要求或开标时无法读取导入或解密，其投标（响应）文件将不予受理</w:t>
      </w:r>
      <w:r>
        <w:rPr>
          <w:rFonts w:hint="eastAsia" w:hAnsi="宋体" w:cs="宋体"/>
          <w:color w:val="auto"/>
          <w:sz w:val="21"/>
          <w:szCs w:val="21"/>
          <w:highlight w:val="none"/>
          <w:lang w:eastAsia="zh-CN"/>
        </w:rPr>
        <w:t>。</w:t>
      </w:r>
    </w:p>
    <w:p w14:paraId="0A90EDE8">
      <w:pPr>
        <w:pStyle w:val="13"/>
        <w:keepNext w:val="0"/>
        <w:keepLines w:val="0"/>
        <w:pageBreakBefore w:val="0"/>
        <w:kinsoku/>
        <w:wordWrap/>
        <w:topLinePunct w:val="0"/>
        <w:bidi w:val="0"/>
        <w:snapToGrid/>
        <w:spacing w:line="440" w:lineRule="exact"/>
        <w:ind w:firstLine="420" w:firstLineChars="200"/>
        <w:outlineLvl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3.6.2本项目为全流程电子化项目，通过“政府采购云平台”（https://www.zcygov.cn/)实行在线电子响应，供应商应先安装“政采云电子交易客户端”（请自行前往“政采云”平台进行下载），并按照本项目磋商文件和“政采云”平台的要求编制、加密后在</w:t>
      </w:r>
      <w:r>
        <w:rPr>
          <w:rFonts w:hint="eastAsia" w:hAnsi="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en-US" w:eastAsia="zh-CN"/>
        </w:rPr>
        <w:t>截止时间前通过网络上传至“政采云”平台，供应商在“政采云”平台提交电子版响应文件时，请填写参加远程采购活动经办人联系方式。</w:t>
      </w:r>
    </w:p>
    <w:p w14:paraId="6BAAF7DC">
      <w:pPr>
        <w:pStyle w:val="13"/>
        <w:keepNext w:val="0"/>
        <w:keepLines w:val="0"/>
        <w:pageBreakBefore w:val="0"/>
        <w:kinsoku/>
        <w:wordWrap/>
        <w:topLinePunct w:val="0"/>
        <w:bidi w:val="0"/>
        <w:snapToGrid/>
        <w:spacing w:line="440" w:lineRule="exact"/>
        <w:outlineLvl w:val="0"/>
        <w:rPr>
          <w:rFonts w:hAnsi="宋体" w:cs="宋体"/>
          <w:b/>
          <w:color w:val="auto"/>
          <w:kern w:val="0"/>
          <w:szCs w:val="21"/>
          <w:highlight w:val="none"/>
        </w:rPr>
      </w:pPr>
      <w:r>
        <w:rPr>
          <w:rFonts w:hint="eastAsia" w:hAnsi="宋体" w:cs="宋体"/>
          <w:b/>
          <w:color w:val="auto"/>
          <w:kern w:val="0"/>
          <w:szCs w:val="21"/>
          <w:highlight w:val="none"/>
        </w:rPr>
        <w:t>4</w:t>
      </w:r>
      <w:bookmarkEnd w:id="108"/>
      <w:bookmarkEnd w:id="109"/>
      <w:bookmarkEnd w:id="110"/>
      <w:bookmarkEnd w:id="111"/>
      <w:bookmarkEnd w:id="112"/>
      <w:bookmarkEnd w:id="113"/>
      <w:bookmarkEnd w:id="114"/>
      <w:r>
        <w:rPr>
          <w:rFonts w:hint="eastAsia" w:ascii="宋体" w:hAnsi="宋体" w:cs="宋体"/>
          <w:b/>
          <w:color w:val="auto"/>
          <w:kern w:val="0"/>
          <w:szCs w:val="21"/>
          <w:highlight w:val="none"/>
        </w:rPr>
        <w:t xml:space="preserve">. </w:t>
      </w:r>
      <w:r>
        <w:rPr>
          <w:rFonts w:hint="eastAsia" w:hAnsi="宋体" w:cs="宋体"/>
          <w:b/>
          <w:color w:val="auto"/>
          <w:szCs w:val="21"/>
          <w:highlight w:val="none"/>
        </w:rPr>
        <w:t>磋商响应文件</w:t>
      </w:r>
      <w:r>
        <w:rPr>
          <w:rFonts w:hint="eastAsia" w:hAnsi="宋体" w:cs="宋体"/>
          <w:b/>
          <w:color w:val="auto"/>
          <w:szCs w:val="21"/>
          <w:highlight w:val="none"/>
          <w:lang w:val="en-US" w:eastAsia="zh-CN"/>
        </w:rPr>
        <w:t>加密及提交</w:t>
      </w:r>
    </w:p>
    <w:p w14:paraId="2359CDDB">
      <w:pPr>
        <w:keepNext w:val="0"/>
        <w:keepLines w:val="0"/>
        <w:pageBreakBefore w:val="0"/>
        <w:kinsoku/>
        <w:wordWrap/>
        <w:topLinePunct w:val="0"/>
        <w:bidi w:val="0"/>
        <w:snapToGrid/>
        <w:spacing w:line="440" w:lineRule="exact"/>
        <w:rPr>
          <w:rFonts w:ascii="宋体" w:hAnsi="宋体" w:cs="宋体"/>
          <w:bCs/>
          <w:color w:val="auto"/>
          <w:szCs w:val="21"/>
          <w:highlight w:val="none"/>
        </w:rPr>
      </w:pPr>
      <w:r>
        <w:rPr>
          <w:rFonts w:hint="eastAsia" w:ascii="宋体" w:hAnsi="宋体" w:cs="宋体"/>
          <w:b/>
          <w:color w:val="auto"/>
          <w:szCs w:val="21"/>
          <w:highlight w:val="none"/>
        </w:rPr>
        <w:t>4.1</w:t>
      </w:r>
      <w:r>
        <w:rPr>
          <w:rFonts w:hint="eastAsia" w:ascii="宋体" w:hAnsi="宋体" w:cs="宋体"/>
          <w:bCs/>
          <w:color w:val="auto"/>
          <w:szCs w:val="21"/>
          <w:highlight w:val="none"/>
        </w:rPr>
        <w:t>磋商响应文件的</w:t>
      </w:r>
      <w:r>
        <w:rPr>
          <w:rFonts w:hint="eastAsia" w:ascii="宋体" w:hAnsi="宋体" w:cs="宋体"/>
          <w:bCs/>
          <w:color w:val="auto"/>
          <w:szCs w:val="21"/>
          <w:highlight w:val="none"/>
          <w:lang w:val="en-US" w:eastAsia="zh-CN"/>
        </w:rPr>
        <w:t>加密和签章</w:t>
      </w:r>
      <w:r>
        <w:rPr>
          <w:rFonts w:hint="eastAsia" w:ascii="宋体" w:hAnsi="宋体" w:cs="宋体"/>
          <w:bCs/>
          <w:color w:val="auto"/>
          <w:szCs w:val="21"/>
          <w:highlight w:val="none"/>
        </w:rPr>
        <w:t>：</w:t>
      </w:r>
    </w:p>
    <w:p w14:paraId="17A3268E">
      <w:pPr>
        <w:keepNext w:val="0"/>
        <w:keepLines w:val="0"/>
        <w:pageBreakBefore w:val="0"/>
        <w:kinsoku/>
        <w:wordWrap/>
        <w:topLinePunct w:val="0"/>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w:t>
      </w:r>
      <w:r>
        <w:rPr>
          <w:rFonts w:hint="eastAsia" w:ascii="宋体" w:hAnsi="宋体" w:cs="宋体"/>
          <w:color w:val="auto"/>
          <w:szCs w:val="21"/>
          <w:highlight w:val="none"/>
          <w:lang w:eastAsia="zh-CN"/>
        </w:rPr>
        <w:t>（1）供应商进行电子交易应安装客户端软件—“政采云电子交易客户端”，并按照磋商文件和电子交易平台的要求编制并加密响应文件。供应商未按规定加密的响应文件，电子交易平台将拒收并提示；（2）使用“政采云电子交易客户端”需要提前申领 CA 数字证书，申领流程见该项目采购公告；（3）为确保网上操作合法、有效和安全，供应商应当在响应文件提交截止时间前完成在“政府采购云 平台”的身份认证，确保在电子交易过程中能够对相关数据电文进行加密和使用电子签名</w:t>
      </w:r>
      <w:r>
        <w:rPr>
          <w:rFonts w:hint="eastAsia" w:ascii="宋体" w:hAnsi="宋体" w:cs="宋体"/>
          <w:color w:val="auto"/>
          <w:szCs w:val="21"/>
          <w:highlight w:val="none"/>
        </w:rPr>
        <w:t>。</w:t>
      </w:r>
    </w:p>
    <w:p w14:paraId="7081F0AC">
      <w:pPr>
        <w:keepNext w:val="0"/>
        <w:keepLines w:val="0"/>
        <w:pageBreakBefore w:val="0"/>
        <w:kinsoku/>
        <w:wordWrap/>
        <w:topLinePunct w:val="0"/>
        <w:bidi w:val="0"/>
        <w:snapToGrid/>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4.1.2</w:t>
      </w:r>
      <w:r>
        <w:rPr>
          <w:rFonts w:hint="eastAsia" w:asciiTheme="minorEastAsia" w:hAnsiTheme="minorEastAsia" w:eastAsiaTheme="minorEastAsia" w:cstheme="minorEastAsia"/>
          <w:color w:val="auto"/>
          <w:sz w:val="21"/>
          <w:szCs w:val="21"/>
          <w:highlight w:val="none"/>
          <w:lang w:eastAsia="zh-CN"/>
        </w:rPr>
        <w:t>响应文件签字或盖章要求</w:t>
      </w:r>
      <w:r>
        <w:rPr>
          <w:rFonts w:hint="eastAsia" w:ascii="宋体" w:hAnsi="宋体" w:cs="宋体"/>
          <w:color w:val="auto"/>
          <w:szCs w:val="21"/>
          <w:highlight w:val="none"/>
        </w:rPr>
        <w:t>：详见供应商须知前附表</w:t>
      </w:r>
      <w:r>
        <w:rPr>
          <w:rFonts w:hint="eastAsia" w:ascii="宋体" w:hAnsi="宋体" w:cs="宋体"/>
          <w:color w:val="auto"/>
          <w:szCs w:val="21"/>
          <w:highlight w:val="none"/>
          <w:lang w:eastAsia="zh-CN"/>
        </w:rPr>
        <w:t>。</w:t>
      </w:r>
    </w:p>
    <w:p w14:paraId="284A3602">
      <w:pPr>
        <w:keepNext w:val="0"/>
        <w:keepLines w:val="0"/>
        <w:pageBreakBefore w:val="0"/>
        <w:kinsoku/>
        <w:wordWrap/>
        <w:topLinePunct w:val="0"/>
        <w:bidi w:val="0"/>
        <w:snapToGrid/>
        <w:spacing w:line="440" w:lineRule="exact"/>
        <w:rPr>
          <w:rFonts w:ascii="宋体" w:hAnsi="宋体" w:cs="宋体"/>
          <w:b/>
          <w:color w:val="auto"/>
          <w:szCs w:val="21"/>
          <w:highlight w:val="none"/>
        </w:rPr>
      </w:pPr>
      <w:r>
        <w:rPr>
          <w:rFonts w:hint="eastAsia" w:ascii="宋体" w:hAnsi="宋体" w:cs="宋体"/>
          <w:b/>
          <w:color w:val="auto"/>
          <w:szCs w:val="21"/>
          <w:highlight w:val="none"/>
        </w:rPr>
        <w:t>4.2磋商响应文件的</w:t>
      </w:r>
      <w:r>
        <w:rPr>
          <w:rFonts w:hint="eastAsia" w:ascii="宋体" w:hAnsi="宋体" w:cs="宋体"/>
          <w:b/>
          <w:color w:val="auto"/>
          <w:szCs w:val="21"/>
          <w:highlight w:val="none"/>
          <w:lang w:val="en-US" w:eastAsia="zh-CN"/>
        </w:rPr>
        <w:t>提</w:t>
      </w:r>
      <w:r>
        <w:rPr>
          <w:rFonts w:hint="eastAsia" w:ascii="宋体" w:hAnsi="宋体" w:cs="宋体"/>
          <w:b/>
          <w:color w:val="auto"/>
          <w:szCs w:val="21"/>
          <w:highlight w:val="none"/>
        </w:rPr>
        <w:t>交</w:t>
      </w:r>
    </w:p>
    <w:p w14:paraId="6D67DAD3">
      <w:pPr>
        <w:keepNext w:val="0"/>
        <w:keepLines w:val="0"/>
        <w:pageBreakBefore w:val="0"/>
        <w:kinsoku/>
        <w:wordWrap/>
        <w:topLinePunct w:val="0"/>
        <w:bidi w:val="0"/>
        <w:snapToGrid/>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4.2.1</w:t>
      </w:r>
      <w:r>
        <w:rPr>
          <w:rFonts w:hint="eastAsia" w:ascii="宋体" w:hAnsi="宋体" w:cs="宋体"/>
          <w:color w:val="auto"/>
          <w:szCs w:val="21"/>
          <w:highlight w:val="none"/>
          <w:lang w:eastAsia="zh-CN"/>
        </w:rPr>
        <w:t>竞争性磋商响应文件的提交</w:t>
      </w:r>
      <w:r>
        <w:rPr>
          <w:rFonts w:hint="eastAsia" w:ascii="宋体" w:hAnsi="宋体" w:cs="宋体"/>
          <w:color w:val="auto"/>
          <w:szCs w:val="21"/>
          <w:highlight w:val="none"/>
          <w:lang w:val="en-US" w:eastAsia="zh-CN"/>
        </w:rPr>
        <w:t>方式：登录</w:t>
      </w:r>
      <w:r>
        <w:rPr>
          <w:rFonts w:hint="eastAsia" w:ascii="宋体" w:hAnsi="宋体" w:eastAsia="宋体" w:cs="宋体"/>
          <w:color w:val="auto"/>
          <w:sz w:val="21"/>
          <w:szCs w:val="21"/>
          <w:highlight w:val="none"/>
          <w:lang w:val="en-US" w:eastAsia="zh-CN"/>
        </w:rPr>
        <w:t>“政府采购云平台”（https://www.zcygov.cn/)</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ascii="宋体" w:hAnsi="宋体" w:cs="宋体"/>
          <w:color w:val="auto"/>
          <w:szCs w:val="21"/>
          <w:highlight w:val="none"/>
          <w:lang w:val="en-US" w:eastAsia="zh-CN"/>
        </w:rPr>
        <w:t>电子响应文件。注：响应文件全部采用电子文档，供应商应安装客户端软件—“政采云电子交易客户端”，并按照竞争性磋商文件和政采云电子交易平台的要求编制，编制后应进行电子签章、签名及加密</w:t>
      </w:r>
      <w:r>
        <w:rPr>
          <w:rFonts w:hint="eastAsia" w:ascii="宋体" w:hAnsi="宋体" w:cs="宋体"/>
          <w:color w:val="auto"/>
          <w:szCs w:val="21"/>
          <w:highlight w:val="none"/>
        </w:rPr>
        <w:t>。</w:t>
      </w:r>
    </w:p>
    <w:p w14:paraId="7C045749">
      <w:pPr>
        <w:keepNext w:val="0"/>
        <w:keepLines w:val="0"/>
        <w:pageBreakBefore w:val="0"/>
        <w:kinsoku/>
        <w:wordWrap/>
        <w:topLinePunct w:val="0"/>
        <w:bidi w:val="0"/>
        <w:snapToGrid/>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4.2.2响应文件</w:t>
      </w:r>
      <w:r>
        <w:rPr>
          <w:rFonts w:hint="eastAsia" w:ascii="宋体" w:hAnsi="宋体" w:cs="宋体"/>
          <w:color w:val="auto"/>
          <w:szCs w:val="21"/>
          <w:highlight w:val="none"/>
          <w:lang w:val="en-US" w:eastAsia="zh-CN"/>
        </w:rPr>
        <w:t>提交</w:t>
      </w:r>
      <w:r>
        <w:rPr>
          <w:rFonts w:hint="eastAsia" w:ascii="宋体" w:hAnsi="宋体" w:cs="宋体"/>
          <w:color w:val="auto"/>
          <w:szCs w:val="21"/>
          <w:highlight w:val="none"/>
        </w:rPr>
        <w:t>截止时间</w:t>
      </w:r>
      <w:r>
        <w:rPr>
          <w:rFonts w:hint="eastAsia" w:ascii="宋体" w:hAnsi="宋体" w:cs="宋体"/>
          <w:color w:val="auto"/>
          <w:szCs w:val="21"/>
          <w:highlight w:val="none"/>
          <w:lang w:val="en-US" w:eastAsia="zh-CN"/>
        </w:rPr>
        <w:t>及地点</w:t>
      </w:r>
      <w:r>
        <w:rPr>
          <w:rFonts w:hint="eastAsia" w:ascii="宋体" w:hAnsi="宋体" w:cs="宋体"/>
          <w:color w:val="auto"/>
          <w:szCs w:val="21"/>
          <w:highlight w:val="none"/>
        </w:rPr>
        <w:t>：详见供应商须知前附表。</w:t>
      </w:r>
    </w:p>
    <w:p w14:paraId="62EFC1AC">
      <w:pPr>
        <w:spacing w:line="500" w:lineRule="exact"/>
        <w:ind w:firstLine="42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注：</w:t>
      </w:r>
      <w:r>
        <w:rPr>
          <w:rFonts w:hint="eastAsia" w:ascii="宋体" w:hAnsi="宋体" w:cs="宋体"/>
          <w:b/>
          <w:bCs/>
          <w:color w:val="auto"/>
          <w:kern w:val="0"/>
          <w:szCs w:val="21"/>
          <w:highlight w:val="none"/>
        </w:rPr>
        <w:t>响应文件提交截止时间前未完成响应文件上传的，视为撤回响应文件</w:t>
      </w:r>
      <w:r>
        <w:rPr>
          <w:rFonts w:hint="eastAsia" w:ascii="宋体" w:hAnsi="宋体" w:cs="宋体"/>
          <w:b/>
          <w:bCs/>
          <w:color w:val="auto"/>
          <w:kern w:val="0"/>
          <w:szCs w:val="21"/>
          <w:highlight w:val="none"/>
          <w:lang w:eastAsia="zh-CN"/>
        </w:rPr>
        <w:t>。</w:t>
      </w:r>
    </w:p>
    <w:p w14:paraId="675A126E">
      <w:pPr>
        <w:spacing w:line="500" w:lineRule="exact"/>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4.2.3</w:t>
      </w:r>
      <w:r>
        <w:rPr>
          <w:rFonts w:hint="eastAsia" w:ascii="宋体" w:hAnsi="宋体" w:cs="宋体"/>
          <w:bCs/>
          <w:color w:val="auto"/>
          <w:kern w:val="0"/>
          <w:szCs w:val="21"/>
          <w:highlight w:val="none"/>
          <w:lang w:val="en-US" w:eastAsia="zh-CN"/>
        </w:rPr>
        <w:t>开启解密</w:t>
      </w: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w:t>
      </w:r>
      <w:r>
        <w:rPr>
          <w:rFonts w:hint="eastAsia" w:ascii="宋体" w:hAnsi="宋体" w:cs="宋体"/>
          <w:color w:val="auto"/>
          <w:szCs w:val="21"/>
          <w:highlight w:val="none"/>
        </w:rPr>
        <w:t>详见供应商须知前附表</w:t>
      </w:r>
      <w:r>
        <w:rPr>
          <w:rFonts w:hint="eastAsia" w:ascii="宋体" w:hAnsi="宋体" w:cs="宋体"/>
          <w:color w:val="auto"/>
          <w:szCs w:val="21"/>
          <w:highlight w:val="none"/>
          <w:lang w:eastAsia="zh-CN"/>
        </w:rPr>
        <w:t>。</w:t>
      </w:r>
    </w:p>
    <w:p w14:paraId="40A8C966">
      <w:pPr>
        <w:spacing w:line="4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响应文件解密</w:t>
      </w:r>
      <w:r>
        <w:rPr>
          <w:rFonts w:hint="eastAsia" w:ascii="宋体" w:hAnsi="宋体" w:cs="宋体"/>
          <w:color w:val="auto"/>
          <w:szCs w:val="21"/>
          <w:highlight w:val="none"/>
          <w:lang w:val="en-US" w:eastAsia="zh-CN"/>
        </w:rPr>
        <w:t>与开启</w:t>
      </w:r>
      <w:r>
        <w:rPr>
          <w:rFonts w:hint="eastAsia" w:ascii="宋体" w:hAnsi="宋体" w:cs="宋体"/>
          <w:color w:val="auto"/>
          <w:szCs w:val="21"/>
          <w:highlight w:val="none"/>
        </w:rPr>
        <w:t>：（1）采购代理机构依托电子交易平台发起开始解密指令，供应商须使用加密时所用的CA锁按平台提示和</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文件的规定登录到“政采云”平台电子开标大厅签到，并在发起解密指令之时起</w:t>
      </w:r>
      <w:r>
        <w:rPr>
          <w:rFonts w:hint="eastAsia" w:ascii="宋体" w:hAnsi="宋体" w:cs="宋体"/>
          <w:b/>
          <w:bCs/>
          <w:color w:val="auto"/>
          <w:szCs w:val="21"/>
          <w:highlight w:val="none"/>
        </w:rPr>
        <w:t>30分钟内</w:t>
      </w:r>
      <w:r>
        <w:rPr>
          <w:rFonts w:hint="eastAsia" w:ascii="宋体" w:hAnsi="宋体" w:cs="宋体"/>
          <w:color w:val="auto"/>
          <w:szCs w:val="21"/>
          <w:highlight w:val="none"/>
        </w:rPr>
        <w:t>完成对电子响应文件在线解密。</w:t>
      </w:r>
    </w:p>
    <w:p w14:paraId="2A0BB230">
      <w:pPr>
        <w:spacing w:line="470" w:lineRule="exact"/>
        <w:ind w:firstLine="420" w:firstLineChars="200"/>
        <w:jc w:val="lef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因供应商原因造成响应文件未解密的，视为撤销其响应文件。</w:t>
      </w:r>
    </w:p>
    <w:p w14:paraId="751F5AFB">
      <w:pPr>
        <w:keepNext w:val="0"/>
        <w:keepLines w:val="0"/>
        <w:pageBreakBefore w:val="0"/>
        <w:kinsoku/>
        <w:wordWrap/>
        <w:topLinePunct w:val="0"/>
        <w:bidi w:val="0"/>
        <w:snapToGrid/>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）解密完成后系统自动导入有效的电子响应文件，</w:t>
      </w:r>
      <w:r>
        <w:rPr>
          <w:rFonts w:hint="eastAsia" w:ascii="宋体" w:hAnsi="宋体" w:cs="宋体"/>
          <w:color w:val="auto"/>
          <w:szCs w:val="21"/>
          <w:highlight w:val="none"/>
          <w:lang w:val="en-US" w:eastAsia="zh-CN"/>
        </w:rPr>
        <w:t>开启</w:t>
      </w:r>
      <w:r>
        <w:rPr>
          <w:rFonts w:hint="eastAsia" w:ascii="宋体" w:hAnsi="宋体" w:cs="宋体"/>
          <w:color w:val="auto"/>
          <w:szCs w:val="21"/>
          <w:highlight w:val="none"/>
        </w:rPr>
        <w:t>并记录在案。</w:t>
      </w:r>
    </w:p>
    <w:p w14:paraId="07889426">
      <w:pPr>
        <w:keepNext w:val="0"/>
        <w:keepLines w:val="0"/>
        <w:pageBreakBefore w:val="0"/>
        <w:kinsoku/>
        <w:wordWrap/>
        <w:topLinePunct w:val="0"/>
        <w:bidi w:val="0"/>
        <w:snapToGrid/>
        <w:spacing w:line="440" w:lineRule="exact"/>
        <w:rPr>
          <w:rFonts w:ascii="宋体" w:hAnsi="宋体" w:cs="宋体"/>
          <w:b/>
          <w:color w:val="auto"/>
          <w:szCs w:val="21"/>
          <w:highlight w:val="none"/>
        </w:rPr>
      </w:pPr>
      <w:r>
        <w:rPr>
          <w:rFonts w:hint="eastAsia" w:ascii="宋体" w:hAnsi="宋体" w:cs="宋体"/>
          <w:b/>
          <w:color w:val="auto"/>
          <w:szCs w:val="21"/>
          <w:highlight w:val="none"/>
        </w:rPr>
        <w:t>4.3磋商响应文件的修改与撤回</w:t>
      </w:r>
    </w:p>
    <w:p w14:paraId="4F0CFAF7">
      <w:pPr>
        <w:keepNext w:val="0"/>
        <w:keepLines w:val="0"/>
        <w:pageBreakBefore w:val="0"/>
        <w:kinsoku/>
        <w:wordWrap/>
        <w:topLinePunct w:val="0"/>
        <w:bidi w:val="0"/>
        <w:snapToGrid/>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4.3.1在本章第2.2.2项规定的磋商截止时间前，供应商可以修改或撤回已在网上</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ascii="宋体" w:hAnsi="宋体" w:cs="宋体"/>
          <w:color w:val="auto"/>
          <w:szCs w:val="21"/>
          <w:highlight w:val="none"/>
        </w:rPr>
        <w:t>的磋商</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文件，无须</w:t>
      </w:r>
      <w:r>
        <w:rPr>
          <w:rFonts w:hint="eastAsia" w:ascii="宋体" w:hAnsi="宋体" w:cs="宋体"/>
          <w:color w:val="auto"/>
          <w:szCs w:val="21"/>
          <w:highlight w:val="none"/>
          <w:lang w:val="en-US" w:eastAsia="zh-CN"/>
        </w:rPr>
        <w:t>任何</w:t>
      </w:r>
      <w:r>
        <w:rPr>
          <w:rFonts w:hint="eastAsia" w:ascii="宋体" w:hAnsi="宋体" w:cs="宋体"/>
          <w:color w:val="auto"/>
          <w:szCs w:val="21"/>
          <w:highlight w:val="none"/>
        </w:rPr>
        <w:t>形式通知采购人。</w:t>
      </w:r>
    </w:p>
    <w:p w14:paraId="2FCB1249">
      <w:pPr>
        <w:pStyle w:val="13"/>
        <w:keepNext w:val="0"/>
        <w:keepLines w:val="0"/>
        <w:pageBreakBefore w:val="0"/>
        <w:kinsoku/>
        <w:wordWrap/>
        <w:topLinePunct w:val="0"/>
        <w:bidi w:val="0"/>
        <w:snapToGrid/>
        <w:spacing w:line="440" w:lineRule="exact"/>
        <w:ind w:firstLine="420"/>
        <w:rPr>
          <w:rFonts w:hint="eastAsia" w:hAnsi="宋体" w:cs="宋体"/>
          <w:color w:val="auto"/>
          <w:szCs w:val="21"/>
          <w:highlight w:val="none"/>
        </w:rPr>
      </w:pPr>
      <w:r>
        <w:rPr>
          <w:rFonts w:hint="eastAsia" w:hAnsi="宋体" w:cs="宋体"/>
          <w:color w:val="auto"/>
          <w:szCs w:val="21"/>
          <w:highlight w:val="none"/>
        </w:rPr>
        <w:t>4.3.2修改的磋商</w:t>
      </w:r>
      <w:r>
        <w:rPr>
          <w:rFonts w:hint="eastAsia" w:hAnsi="宋体" w:cs="宋体"/>
          <w:color w:val="auto"/>
          <w:szCs w:val="21"/>
          <w:highlight w:val="none"/>
          <w:lang w:val="en-US" w:eastAsia="zh-CN"/>
        </w:rPr>
        <w:t>响应</w:t>
      </w:r>
      <w:r>
        <w:rPr>
          <w:rFonts w:hint="eastAsia" w:hAnsi="宋体" w:cs="宋体"/>
          <w:color w:val="auto"/>
          <w:szCs w:val="21"/>
          <w:highlight w:val="none"/>
        </w:rPr>
        <w:t>文件应按照本章第3.6条、第4条规定进行编制、</w:t>
      </w:r>
      <w:r>
        <w:rPr>
          <w:rFonts w:hint="eastAsia" w:hAnsi="宋体" w:cs="宋体"/>
          <w:color w:val="auto"/>
          <w:szCs w:val="21"/>
          <w:highlight w:val="none"/>
          <w:lang w:val="en-US" w:eastAsia="zh-CN"/>
        </w:rPr>
        <w:t>加密</w:t>
      </w:r>
      <w:r>
        <w:rPr>
          <w:rFonts w:hint="eastAsia" w:hAnsi="宋体" w:cs="宋体"/>
          <w:color w:val="auto"/>
          <w:szCs w:val="21"/>
          <w:highlight w:val="none"/>
        </w:rPr>
        <w:t>和</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hAnsi="宋体" w:cs="宋体"/>
          <w:color w:val="auto"/>
          <w:szCs w:val="21"/>
          <w:highlight w:val="none"/>
        </w:rPr>
        <w:t>。</w:t>
      </w:r>
    </w:p>
    <w:p w14:paraId="54DC672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15" w:name="_Toc247277957"/>
      <w:bookmarkStart w:id="116" w:name="_Toc491246662"/>
      <w:bookmarkStart w:id="117" w:name="_Toc382901571"/>
      <w:bookmarkStart w:id="118" w:name="_Toc199321920"/>
      <w:bookmarkStart w:id="119" w:name="_Toc260172670"/>
      <w:bookmarkStart w:id="120" w:name="_Toc262675337"/>
      <w:bookmarkStart w:id="121" w:name="_Toc209498833"/>
      <w:r>
        <w:rPr>
          <w:rFonts w:hint="eastAsia" w:ascii="宋体" w:hAnsi="宋体" w:cs="宋体"/>
          <w:b/>
          <w:color w:val="auto"/>
          <w:kern w:val="0"/>
          <w:szCs w:val="21"/>
          <w:highlight w:val="none"/>
        </w:rPr>
        <w:t>5</w:t>
      </w:r>
      <w:bookmarkEnd w:id="115"/>
      <w:bookmarkEnd w:id="116"/>
      <w:bookmarkEnd w:id="117"/>
      <w:bookmarkEnd w:id="118"/>
      <w:bookmarkEnd w:id="119"/>
      <w:bookmarkEnd w:id="120"/>
      <w:bookmarkEnd w:id="121"/>
      <w:r>
        <w:rPr>
          <w:rFonts w:hint="eastAsia" w:ascii="宋体" w:hAnsi="宋体" w:cs="宋体"/>
          <w:b/>
          <w:color w:val="auto"/>
          <w:kern w:val="0"/>
          <w:szCs w:val="21"/>
          <w:highlight w:val="none"/>
        </w:rPr>
        <w:t>. 磋商</w:t>
      </w:r>
    </w:p>
    <w:p w14:paraId="3231148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22" w:name="_Toc260172671"/>
      <w:bookmarkStart w:id="123" w:name="_Toc382901572"/>
      <w:bookmarkStart w:id="124" w:name="_Toc262675338"/>
      <w:bookmarkStart w:id="125" w:name="_Toc209498834"/>
      <w:bookmarkStart w:id="126" w:name="_Toc247277958"/>
      <w:bookmarkStart w:id="127" w:name="_Toc491246663"/>
      <w:bookmarkStart w:id="128" w:name="_Toc381278408"/>
      <w:r>
        <w:rPr>
          <w:rFonts w:hint="eastAsia" w:ascii="宋体" w:hAnsi="宋体" w:cs="宋体"/>
          <w:b/>
          <w:color w:val="auto"/>
          <w:kern w:val="0"/>
          <w:szCs w:val="21"/>
          <w:highlight w:val="none"/>
        </w:rPr>
        <w:t>5.1 磋商时间和地点</w:t>
      </w:r>
      <w:bookmarkEnd w:id="122"/>
      <w:bookmarkEnd w:id="123"/>
      <w:bookmarkEnd w:id="124"/>
      <w:bookmarkEnd w:id="125"/>
      <w:bookmarkEnd w:id="126"/>
      <w:bookmarkEnd w:id="127"/>
      <w:bookmarkEnd w:id="128"/>
    </w:p>
    <w:p w14:paraId="559F39CE">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bookmarkStart w:id="129" w:name="_Toc260172672"/>
      <w:bookmarkStart w:id="130" w:name="_Toc247277959"/>
      <w:bookmarkStart w:id="131" w:name="_Toc491246664"/>
      <w:bookmarkStart w:id="132" w:name="_Toc382901573"/>
      <w:bookmarkStart w:id="133" w:name="_Toc209498835"/>
      <w:bookmarkStart w:id="134" w:name="_Toc262675339"/>
      <w:bookmarkStart w:id="135" w:name="_Toc381278409"/>
      <w:r>
        <w:rPr>
          <w:rFonts w:hint="eastAsia" w:ascii="宋体" w:hAnsi="宋体" w:cs="宋体"/>
          <w:color w:val="auto"/>
          <w:kern w:val="0"/>
          <w:szCs w:val="21"/>
          <w:highlight w:val="none"/>
        </w:rPr>
        <w:t>采购人在供应商须知前附表规定的磋商时间及地点磋商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时间和地点</w:t>
      </w:r>
      <w:r>
        <w:rPr>
          <w:rFonts w:hint="eastAsia" w:ascii="宋体" w:hAnsi="宋体" w:cs="宋体"/>
          <w:color w:val="auto"/>
          <w:szCs w:val="21"/>
          <w:highlight w:val="none"/>
        </w:rPr>
        <w:t>详见供应商须知前附表</w:t>
      </w:r>
      <w:r>
        <w:rPr>
          <w:rFonts w:hint="eastAsia" w:ascii="宋体" w:hAnsi="宋体" w:cs="宋体"/>
          <w:color w:val="auto"/>
          <w:kern w:val="0"/>
          <w:szCs w:val="21"/>
          <w:highlight w:val="none"/>
        </w:rPr>
        <w:t>。</w:t>
      </w:r>
    </w:p>
    <w:p w14:paraId="72480DD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5.2 磋商程序</w:t>
      </w:r>
      <w:bookmarkEnd w:id="129"/>
      <w:bookmarkEnd w:id="130"/>
      <w:bookmarkEnd w:id="131"/>
      <w:bookmarkEnd w:id="132"/>
      <w:bookmarkEnd w:id="133"/>
      <w:bookmarkEnd w:id="134"/>
      <w:bookmarkEnd w:id="135"/>
    </w:p>
    <w:p w14:paraId="2329557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5.2.1磋商小组成员按照客观、公正、审慎的原则，根据磋商文件规定的评审程序、评审方法和评审标准进行独立评审。未实质性响应磋商文件的响应文件按无效响应处理。</w:t>
      </w:r>
    </w:p>
    <w:p w14:paraId="100DF8CC">
      <w:pPr>
        <w:pStyle w:val="11"/>
        <w:keepNext w:val="0"/>
        <w:keepLines w:val="0"/>
        <w:pageBreakBefore w:val="0"/>
        <w:kinsoku/>
        <w:wordWrap/>
        <w:topLinePunct w:val="0"/>
        <w:bidi w:val="0"/>
        <w:snapToGrid/>
        <w:spacing w:before="38" w:line="440" w:lineRule="exact"/>
        <w:ind w:right="228" w:firstLine="462" w:firstLineChars="220"/>
        <w:rPr>
          <w:rFonts w:ascii="宋体" w:hAnsi="宋体" w:cs="宋体"/>
          <w:color w:val="auto"/>
          <w:sz w:val="21"/>
          <w:szCs w:val="21"/>
          <w:highlight w:val="none"/>
        </w:rPr>
      </w:pPr>
      <w:r>
        <w:rPr>
          <w:rFonts w:hint="eastAsia" w:ascii="宋体" w:hAnsi="宋体" w:cs="宋体"/>
          <w:color w:val="auto"/>
          <w:sz w:val="21"/>
          <w:szCs w:val="21"/>
          <w:highlight w:val="none"/>
        </w:rPr>
        <w:t>5.2.2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9DECDA">
      <w:pPr>
        <w:pStyle w:val="11"/>
        <w:keepNext w:val="0"/>
        <w:keepLines w:val="0"/>
        <w:pageBreakBefore w:val="0"/>
        <w:kinsoku/>
        <w:wordWrap/>
        <w:topLinePunct w:val="0"/>
        <w:bidi w:val="0"/>
        <w:snapToGrid/>
        <w:spacing w:before="38" w:line="440" w:lineRule="exact"/>
        <w:ind w:right="93"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5.2.3供应商的澄清、说明或者更正应当</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“政府采购云平台”（https://www.zcygov.cn/)</w:t>
      </w:r>
      <w:r>
        <w:rPr>
          <w:rFonts w:hint="eastAsia" w:ascii="宋体" w:hAnsi="宋体" w:cs="宋体"/>
          <w:color w:val="auto"/>
          <w:sz w:val="21"/>
          <w:szCs w:val="21"/>
          <w:highlight w:val="none"/>
          <w:lang w:val="en-US" w:eastAsia="zh-CN"/>
        </w:rPr>
        <w:t>本项目界面中进行</w:t>
      </w:r>
      <w:r>
        <w:rPr>
          <w:rFonts w:hint="eastAsia" w:ascii="宋体" w:hAnsi="宋体" w:cs="宋体"/>
          <w:color w:val="auto"/>
          <w:sz w:val="21"/>
          <w:szCs w:val="21"/>
          <w:highlight w:val="none"/>
        </w:rPr>
        <w:t>。</w:t>
      </w:r>
    </w:p>
    <w:p w14:paraId="2DA02FCD">
      <w:pPr>
        <w:pStyle w:val="11"/>
        <w:keepNext w:val="0"/>
        <w:keepLines w:val="0"/>
        <w:pageBreakBefore w:val="0"/>
        <w:kinsoku/>
        <w:wordWrap/>
        <w:topLinePunct w:val="0"/>
        <w:bidi w:val="0"/>
        <w:snapToGrid/>
        <w:spacing w:before="76" w:line="44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磋商文件能够详细列明采购标的的技术、服务要求的，磋商小组应当要求所有实质性响应的供应商在规定时间内提交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的供应商不得少于3家。</w:t>
      </w:r>
      <w:r>
        <w:rPr>
          <w:rFonts w:hint="eastAsia" w:ascii="宋体" w:hAnsi="宋体" w:cs="宋体"/>
          <w:color w:val="auto"/>
          <w:sz w:val="21"/>
          <w:szCs w:val="21"/>
          <w:highlight w:val="none"/>
          <w:lang w:val="en-US" w:eastAsia="zh-CN"/>
        </w:rPr>
        <w:t>符合《政府采购竞争性磋商采购方式管理暂行办法》第三条第四项情形的，提交最后磋商报价的供应商可以为2家。</w:t>
      </w:r>
    </w:p>
    <w:p w14:paraId="684B1565">
      <w:pPr>
        <w:pStyle w:val="11"/>
        <w:keepNext w:val="0"/>
        <w:keepLines w:val="0"/>
        <w:pageBreakBefore w:val="0"/>
        <w:kinsoku/>
        <w:wordWrap/>
        <w:topLinePunct w:val="0"/>
        <w:bidi w:val="0"/>
        <w:snapToGrid/>
        <w:spacing w:before="38" w:line="440" w:lineRule="exact"/>
        <w:ind w:right="103" w:firstLine="463"/>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w:t>
      </w:r>
    </w:p>
    <w:p w14:paraId="6155AD27">
      <w:pPr>
        <w:pStyle w:val="11"/>
        <w:keepNext w:val="0"/>
        <w:keepLines w:val="0"/>
        <w:pageBreakBefore w:val="0"/>
        <w:kinsoku/>
        <w:wordWrap/>
        <w:topLinePunct w:val="0"/>
        <w:bidi w:val="0"/>
        <w:snapToGrid/>
        <w:spacing w:before="38" w:line="440" w:lineRule="exact"/>
        <w:ind w:right="103" w:firstLine="463"/>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是供应商响应文件的有效组成部分。若采购项目为市场竞争不充分的科研项目，以及需要扶持的科技成果转化项目，提交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的供应商可以为2家。</w:t>
      </w:r>
    </w:p>
    <w:p w14:paraId="3E94E250">
      <w:pPr>
        <w:pStyle w:val="11"/>
        <w:keepNext w:val="0"/>
        <w:keepLines w:val="0"/>
        <w:pageBreakBefore w:val="0"/>
        <w:kinsoku/>
        <w:wordWrap/>
        <w:topLinePunct w:val="0"/>
        <w:bidi w:val="0"/>
        <w:snapToGrid/>
        <w:spacing w:before="38" w:line="440" w:lineRule="exact"/>
        <w:ind w:firstLine="360"/>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xml:space="preserve"> 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后，由磋商小组按照《</w:t>
      </w:r>
      <w:r>
        <w:rPr>
          <w:rFonts w:hint="eastAsia" w:ascii="宋体" w:hAnsi="宋体" w:cs="宋体"/>
          <w:color w:val="auto"/>
          <w:sz w:val="21"/>
          <w:szCs w:val="21"/>
          <w:highlight w:val="none"/>
          <w:lang w:eastAsia="zh-CN"/>
        </w:rPr>
        <w:t>评分标准</w:t>
      </w:r>
      <w:r>
        <w:rPr>
          <w:rFonts w:hint="eastAsia" w:ascii="宋体" w:hAnsi="宋体" w:cs="宋体"/>
          <w:color w:val="auto"/>
          <w:sz w:val="21"/>
          <w:szCs w:val="21"/>
          <w:highlight w:val="none"/>
        </w:rPr>
        <w:t>》对提交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的供应商的响应文件和</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进行综合评分。</w:t>
      </w:r>
    </w:p>
    <w:p w14:paraId="78D4E02C">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36" w:name="_Toc382901574"/>
      <w:bookmarkStart w:id="137" w:name="_Toc262675340"/>
      <w:bookmarkStart w:id="138" w:name="_Toc260172673"/>
      <w:bookmarkStart w:id="139" w:name="_Toc209498836"/>
      <w:bookmarkStart w:id="140" w:name="_Toc247277960"/>
      <w:bookmarkStart w:id="141" w:name="_Toc491246665"/>
      <w:bookmarkStart w:id="142" w:name="_Toc199321921"/>
      <w:r>
        <w:rPr>
          <w:rFonts w:hint="eastAsia" w:ascii="宋体" w:hAnsi="宋体" w:cs="宋体"/>
          <w:b/>
          <w:color w:val="auto"/>
          <w:kern w:val="0"/>
          <w:szCs w:val="21"/>
          <w:highlight w:val="none"/>
        </w:rPr>
        <w:t>6</w:t>
      </w:r>
      <w:bookmarkEnd w:id="136"/>
      <w:bookmarkEnd w:id="137"/>
      <w:bookmarkEnd w:id="138"/>
      <w:bookmarkEnd w:id="139"/>
      <w:bookmarkEnd w:id="140"/>
      <w:bookmarkEnd w:id="141"/>
      <w:bookmarkEnd w:id="142"/>
      <w:r>
        <w:rPr>
          <w:rFonts w:hint="eastAsia" w:ascii="宋体" w:hAnsi="宋体" w:cs="宋体"/>
          <w:b/>
          <w:color w:val="auto"/>
          <w:kern w:val="0"/>
          <w:szCs w:val="21"/>
          <w:highlight w:val="none"/>
        </w:rPr>
        <w:t>. 磋商</w:t>
      </w:r>
      <w:r>
        <w:rPr>
          <w:rFonts w:hint="eastAsia" w:ascii="宋体" w:hAnsi="宋体" w:cs="宋体"/>
          <w:b/>
          <w:color w:val="auto"/>
          <w:kern w:val="0"/>
          <w:szCs w:val="21"/>
          <w:highlight w:val="none"/>
          <w:lang w:val="en-US" w:eastAsia="zh-CN"/>
        </w:rPr>
        <w:t>小组与评审</w:t>
      </w:r>
      <w:r>
        <w:rPr>
          <w:rFonts w:hint="eastAsia" w:ascii="宋体" w:hAnsi="宋体" w:cs="宋体"/>
          <w:b/>
          <w:color w:val="auto"/>
          <w:kern w:val="0"/>
          <w:szCs w:val="21"/>
          <w:highlight w:val="none"/>
        </w:rPr>
        <w:t xml:space="preserve">  </w:t>
      </w:r>
    </w:p>
    <w:p w14:paraId="00CFD6B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43" w:name="_Toc491246666"/>
      <w:bookmarkStart w:id="144" w:name="_Toc247277961"/>
      <w:bookmarkStart w:id="145" w:name="_Toc199321922"/>
      <w:bookmarkStart w:id="146" w:name="_Toc262675341"/>
      <w:bookmarkStart w:id="147" w:name="_Toc209498837"/>
      <w:bookmarkStart w:id="148" w:name="_Toc260172674"/>
      <w:bookmarkStart w:id="149" w:name="_Toc382901575"/>
      <w:bookmarkStart w:id="150" w:name="_Toc381278411"/>
      <w:r>
        <w:rPr>
          <w:rFonts w:hint="eastAsia" w:ascii="宋体" w:hAnsi="宋体" w:cs="宋体"/>
          <w:b/>
          <w:color w:val="auto"/>
          <w:kern w:val="0"/>
          <w:szCs w:val="21"/>
          <w:highlight w:val="none"/>
        </w:rPr>
        <w:t xml:space="preserve">6.1 </w:t>
      </w:r>
      <w:bookmarkEnd w:id="143"/>
      <w:bookmarkEnd w:id="144"/>
      <w:bookmarkEnd w:id="145"/>
      <w:bookmarkEnd w:id="146"/>
      <w:bookmarkEnd w:id="147"/>
      <w:bookmarkEnd w:id="148"/>
      <w:r>
        <w:rPr>
          <w:rFonts w:hint="eastAsia" w:ascii="宋体" w:hAnsi="宋体" w:cs="宋体"/>
          <w:b/>
          <w:color w:val="auto"/>
          <w:kern w:val="0"/>
          <w:szCs w:val="21"/>
          <w:highlight w:val="none"/>
        </w:rPr>
        <w:t>磋商小组</w:t>
      </w:r>
      <w:bookmarkEnd w:id="149"/>
      <w:bookmarkEnd w:id="150"/>
    </w:p>
    <w:p w14:paraId="2C2906C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6.1.1 磋商由采购人依法组建的磋商小组负责。磋商小组由采购人或其委托的采购人熟悉相关业务的代表，以及有关技术、经济等方面的专家组成。磋商小组成员人数以及技术、经济等方面专家的确定方式见供应商须知前附表。</w:t>
      </w:r>
    </w:p>
    <w:p w14:paraId="24FDA17E">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6.1.2 磋商小组成员有下列情形之一的，应当回避</w:t>
      </w:r>
      <w:r>
        <w:rPr>
          <w:rFonts w:hint="eastAsia" w:ascii="宋体" w:hAnsi="宋体" w:cs="宋体"/>
          <w:color w:val="auto"/>
          <w:kern w:val="0"/>
          <w:szCs w:val="21"/>
          <w:highlight w:val="none"/>
          <w:lang w:eastAsia="zh-CN"/>
        </w:rPr>
        <w:t>：</w:t>
      </w:r>
    </w:p>
    <w:p w14:paraId="06F9D2CF">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(1) 采购人或供应商的主要负责人的近亲属；</w:t>
      </w:r>
    </w:p>
    <w:p w14:paraId="5489E0CB">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(2) 项目主管部门或者行政监督部门的人员；</w:t>
      </w:r>
    </w:p>
    <w:p w14:paraId="41033434">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(3) 与供应商有经济利益关系，可能影响对磋商公正评审的；</w:t>
      </w:r>
    </w:p>
    <w:p w14:paraId="5915204D">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(4) 曾因在采购、招标、评标及其他与政府采购有关活动中从事违法行为而受过行政处罚或刑事处罚的。</w:t>
      </w:r>
    </w:p>
    <w:p w14:paraId="43191443">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51" w:name="_Toc260172675"/>
      <w:bookmarkStart w:id="152" w:name="_Toc262675342"/>
      <w:bookmarkStart w:id="153" w:name="_Toc199321923"/>
      <w:bookmarkStart w:id="154" w:name="_Toc247277962"/>
      <w:bookmarkStart w:id="155" w:name="_Toc491246667"/>
      <w:bookmarkStart w:id="156" w:name="_Toc209498838"/>
      <w:bookmarkStart w:id="157" w:name="_Toc381278412"/>
      <w:bookmarkStart w:id="158" w:name="_Toc382901576"/>
      <w:r>
        <w:rPr>
          <w:rFonts w:hint="eastAsia" w:ascii="宋体" w:hAnsi="宋体" w:cs="宋体"/>
          <w:b/>
          <w:color w:val="auto"/>
          <w:kern w:val="0"/>
          <w:szCs w:val="21"/>
          <w:highlight w:val="none"/>
        </w:rPr>
        <w:t>6.2 评</w:t>
      </w:r>
      <w:r>
        <w:rPr>
          <w:rFonts w:hint="eastAsia" w:ascii="宋体" w:hAnsi="宋体" w:cs="宋体"/>
          <w:b/>
          <w:color w:val="auto"/>
          <w:kern w:val="0"/>
          <w:szCs w:val="21"/>
          <w:highlight w:val="none"/>
          <w:lang w:val="en-US" w:eastAsia="zh-CN"/>
        </w:rPr>
        <w:t>审</w:t>
      </w:r>
      <w:r>
        <w:rPr>
          <w:rFonts w:hint="eastAsia" w:ascii="宋体" w:hAnsi="宋体" w:cs="宋体"/>
          <w:b/>
          <w:color w:val="auto"/>
          <w:kern w:val="0"/>
          <w:szCs w:val="21"/>
          <w:highlight w:val="none"/>
        </w:rPr>
        <w:t>原则</w:t>
      </w:r>
      <w:bookmarkEnd w:id="151"/>
      <w:bookmarkEnd w:id="152"/>
      <w:bookmarkEnd w:id="153"/>
      <w:bookmarkEnd w:id="154"/>
      <w:bookmarkEnd w:id="155"/>
      <w:bookmarkEnd w:id="156"/>
      <w:r>
        <w:rPr>
          <w:rFonts w:hint="eastAsia" w:ascii="宋体" w:hAnsi="宋体" w:cs="宋体"/>
          <w:b/>
          <w:color w:val="auto"/>
          <w:kern w:val="0"/>
          <w:szCs w:val="21"/>
          <w:highlight w:val="none"/>
        </w:rPr>
        <w:t>：磋商活动遵循公平、公正、科学和择优的原则。</w:t>
      </w:r>
      <w:bookmarkEnd w:id="157"/>
      <w:bookmarkEnd w:id="158"/>
    </w:p>
    <w:p w14:paraId="3D7E81D9">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Cs w:val="21"/>
          <w:highlight w:val="none"/>
          <w:lang w:eastAsia="zh-CN"/>
        </w:rPr>
      </w:pPr>
      <w:bookmarkStart w:id="159" w:name="_Toc260172676"/>
      <w:bookmarkStart w:id="160" w:name="_Toc382901577"/>
      <w:bookmarkStart w:id="161" w:name="_Toc247277963"/>
      <w:bookmarkStart w:id="162" w:name="_Toc262675343"/>
      <w:bookmarkStart w:id="163" w:name="_Toc491246668"/>
      <w:bookmarkStart w:id="164" w:name="_Toc381278413"/>
      <w:bookmarkStart w:id="165" w:name="_Toc209498839"/>
      <w:bookmarkStart w:id="166" w:name="_Toc199321924"/>
      <w:r>
        <w:rPr>
          <w:rFonts w:hint="eastAsia" w:ascii="宋体" w:hAnsi="宋体" w:cs="宋体"/>
          <w:b/>
          <w:color w:val="auto"/>
          <w:kern w:val="0"/>
          <w:szCs w:val="21"/>
          <w:highlight w:val="none"/>
        </w:rPr>
        <w:t xml:space="preserve">6.3 </w:t>
      </w:r>
      <w:bookmarkEnd w:id="159"/>
      <w:bookmarkEnd w:id="160"/>
      <w:bookmarkEnd w:id="161"/>
      <w:bookmarkEnd w:id="162"/>
      <w:bookmarkEnd w:id="163"/>
      <w:bookmarkEnd w:id="164"/>
      <w:bookmarkEnd w:id="165"/>
      <w:bookmarkEnd w:id="166"/>
      <w:r>
        <w:rPr>
          <w:rFonts w:hint="eastAsia" w:ascii="宋体" w:hAnsi="宋体" w:cs="宋体"/>
          <w:b/>
          <w:color w:val="auto"/>
          <w:kern w:val="0"/>
          <w:szCs w:val="21"/>
          <w:highlight w:val="none"/>
          <w:lang w:val="en-US" w:eastAsia="zh-CN"/>
        </w:rPr>
        <w:t>评审</w:t>
      </w:r>
    </w:p>
    <w:p w14:paraId="16C1C9D7">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磋商小组按照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办法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规定的方法、评审因素、标准和程序对磋商文件进行评审。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办法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没有规定的方法、评审因素和标准，不作为成交依据。</w:t>
      </w:r>
    </w:p>
    <w:p w14:paraId="5C6B6D60">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67" w:name="_Toc491246669"/>
      <w:bookmarkStart w:id="168" w:name="_Toc260172677"/>
      <w:bookmarkStart w:id="169" w:name="_Toc382901578"/>
      <w:bookmarkStart w:id="170" w:name="_Toc262675344"/>
      <w:bookmarkStart w:id="171" w:name="_Toc199321925"/>
      <w:bookmarkStart w:id="172" w:name="_Toc247277964"/>
      <w:bookmarkStart w:id="173" w:name="_Toc209498840"/>
      <w:r>
        <w:rPr>
          <w:rFonts w:hint="eastAsia" w:ascii="宋体" w:hAnsi="宋体" w:cs="宋体"/>
          <w:b/>
          <w:color w:val="auto"/>
          <w:kern w:val="0"/>
          <w:szCs w:val="21"/>
          <w:highlight w:val="none"/>
        </w:rPr>
        <w:t>7. 合同授予</w:t>
      </w:r>
      <w:bookmarkEnd w:id="167"/>
      <w:bookmarkEnd w:id="168"/>
      <w:bookmarkEnd w:id="169"/>
      <w:bookmarkEnd w:id="170"/>
      <w:bookmarkEnd w:id="171"/>
      <w:bookmarkEnd w:id="172"/>
      <w:bookmarkEnd w:id="173"/>
    </w:p>
    <w:p w14:paraId="3305288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74" w:name="_Toc209498841"/>
      <w:bookmarkStart w:id="175" w:name="_Toc247277965"/>
      <w:bookmarkStart w:id="176" w:name="_Toc382901579"/>
      <w:bookmarkStart w:id="177" w:name="_Toc199321926"/>
      <w:bookmarkStart w:id="178" w:name="_Toc491246670"/>
      <w:bookmarkStart w:id="179" w:name="_Toc381278415"/>
      <w:bookmarkStart w:id="180" w:name="_Toc260172678"/>
      <w:bookmarkStart w:id="181" w:name="_Toc262675345"/>
      <w:r>
        <w:rPr>
          <w:rFonts w:hint="eastAsia" w:ascii="宋体" w:hAnsi="宋体" w:cs="宋体"/>
          <w:b/>
          <w:color w:val="auto"/>
          <w:kern w:val="0"/>
          <w:szCs w:val="21"/>
          <w:highlight w:val="none"/>
        </w:rPr>
        <w:t>7.1 成交方式</w:t>
      </w:r>
      <w:bookmarkEnd w:id="174"/>
      <w:bookmarkEnd w:id="175"/>
      <w:bookmarkEnd w:id="176"/>
      <w:bookmarkEnd w:id="177"/>
      <w:bookmarkEnd w:id="178"/>
      <w:bookmarkEnd w:id="179"/>
      <w:bookmarkEnd w:id="180"/>
      <w:bookmarkEnd w:id="181"/>
    </w:p>
    <w:p w14:paraId="596F9E17">
      <w:pPr>
        <w:autoSpaceDE w:val="0"/>
        <w:autoSpaceDN w:val="0"/>
        <w:adjustRightInd w:val="0"/>
        <w:spacing w:line="50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除供应商须知前附表规定磋商小组直接确定成交候选人外，采购人依据磋商小组推荐的成交候选人确定成交供应商，磋商小组推荐成交候选人的人数见供应商须知前附表。</w:t>
      </w:r>
    </w:p>
    <w:p w14:paraId="0E9EEC00">
      <w:pPr>
        <w:keepNext w:val="0"/>
        <w:keepLines w:val="0"/>
        <w:pageBreakBefore w:val="0"/>
        <w:kinsoku/>
        <w:wordWrap/>
        <w:topLinePunct w:val="0"/>
        <w:autoSpaceDE w:val="0"/>
        <w:autoSpaceDN w:val="0"/>
        <w:bidi w:val="0"/>
        <w:adjustRightInd w:val="0"/>
        <w:snapToGrid/>
        <w:spacing w:line="440" w:lineRule="exact"/>
        <w:ind w:firstLine="315" w:firstLineChars="150"/>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7.1.1</w:t>
      </w:r>
      <w:r>
        <w:rPr>
          <w:rFonts w:hint="eastAsia" w:ascii="宋体" w:hAnsi="宋体" w:cs="宋体"/>
          <w:color w:val="auto"/>
          <w:szCs w:val="21"/>
          <w:highlight w:val="none"/>
        </w:rPr>
        <w:t>是否授权磋商小组确定成交供应商</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见供应商须知前附表。</w:t>
      </w:r>
    </w:p>
    <w:p w14:paraId="330F210D">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Cs w:val="21"/>
          <w:highlight w:val="none"/>
          <w:lang w:val="en-US" w:eastAsia="zh-CN"/>
        </w:rPr>
      </w:pPr>
      <w:bookmarkStart w:id="182" w:name="_Toc382901580"/>
      <w:bookmarkStart w:id="183" w:name="_Toc262675346"/>
      <w:bookmarkStart w:id="184" w:name="_Toc491246671"/>
      <w:bookmarkStart w:id="185" w:name="_Toc260172679"/>
      <w:bookmarkStart w:id="186" w:name="_Toc381278416"/>
      <w:bookmarkStart w:id="187" w:name="_Toc247277966"/>
      <w:bookmarkStart w:id="188" w:name="_Toc209498842"/>
      <w:r>
        <w:rPr>
          <w:rFonts w:hint="eastAsia" w:ascii="宋体" w:hAnsi="宋体" w:cs="宋体"/>
          <w:b/>
          <w:color w:val="auto"/>
          <w:kern w:val="0"/>
          <w:szCs w:val="21"/>
          <w:highlight w:val="none"/>
        </w:rPr>
        <w:t>7.2</w:t>
      </w:r>
      <w:r>
        <w:rPr>
          <w:rFonts w:hint="eastAsia" w:ascii="宋体" w:hAnsi="宋体" w:cs="宋体"/>
          <w:b/>
          <w:color w:val="auto"/>
          <w:kern w:val="0"/>
          <w:szCs w:val="21"/>
          <w:highlight w:val="none"/>
          <w:lang w:val="en-US" w:eastAsia="zh-CN"/>
        </w:rPr>
        <w:t xml:space="preserve"> </w:t>
      </w:r>
      <w:r>
        <w:rPr>
          <w:rFonts w:hint="eastAsia" w:ascii="宋体" w:hAnsi="宋体" w:cs="宋体"/>
          <w:b/>
          <w:color w:val="auto"/>
          <w:kern w:val="0"/>
          <w:szCs w:val="21"/>
          <w:highlight w:val="none"/>
        </w:rPr>
        <w:t>成交</w:t>
      </w:r>
      <w:bookmarkEnd w:id="182"/>
      <w:bookmarkEnd w:id="183"/>
      <w:bookmarkEnd w:id="184"/>
      <w:bookmarkEnd w:id="185"/>
      <w:bookmarkEnd w:id="186"/>
      <w:bookmarkEnd w:id="187"/>
      <w:bookmarkEnd w:id="188"/>
      <w:r>
        <w:rPr>
          <w:rFonts w:hint="eastAsia" w:ascii="宋体" w:hAnsi="宋体" w:cs="宋体"/>
          <w:b/>
          <w:color w:val="auto"/>
          <w:kern w:val="0"/>
          <w:szCs w:val="21"/>
          <w:highlight w:val="none"/>
          <w:lang w:val="en-US" w:eastAsia="zh-CN"/>
        </w:rPr>
        <w:t>公示</w:t>
      </w:r>
    </w:p>
    <w:p w14:paraId="5E56538B">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在本章第3.3 款规定的磋商有效期内，采购人以书面形式向磋商成交单位发出成交通知书，并在</w:t>
      </w:r>
      <w:r>
        <w:rPr>
          <w:rFonts w:hint="eastAsia" w:ascii="宋体" w:hAnsi="宋体" w:cs="宋体"/>
          <w:color w:val="auto"/>
          <w:szCs w:val="21"/>
          <w:highlight w:val="none"/>
          <w:lang w:eastAsia="zh-CN"/>
        </w:rPr>
        <w:t>公告发布媒介上发布成交结果公告</w:t>
      </w:r>
      <w:r>
        <w:rPr>
          <w:rFonts w:hint="eastAsia" w:ascii="宋体" w:hAnsi="宋体" w:cs="宋体"/>
          <w:color w:val="auto"/>
          <w:kern w:val="0"/>
          <w:szCs w:val="21"/>
          <w:highlight w:val="none"/>
        </w:rPr>
        <w:t>，同时以此代替通知未成交的供应商。</w:t>
      </w:r>
    </w:p>
    <w:p w14:paraId="5BB71996">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89" w:name="_Toc262675347"/>
      <w:bookmarkStart w:id="190" w:name="_Toc247277967"/>
      <w:bookmarkStart w:id="191" w:name="_Toc199321927"/>
      <w:bookmarkStart w:id="192" w:name="_Toc491246672"/>
      <w:bookmarkStart w:id="193" w:name="_Toc382901581"/>
      <w:bookmarkStart w:id="194" w:name="_Toc381278417"/>
      <w:bookmarkStart w:id="195" w:name="_Toc260172680"/>
      <w:bookmarkStart w:id="196" w:name="_Toc209498843"/>
      <w:r>
        <w:rPr>
          <w:rFonts w:hint="eastAsia" w:ascii="宋体" w:hAnsi="宋体" w:cs="宋体"/>
          <w:b/>
          <w:color w:val="auto"/>
          <w:kern w:val="0"/>
          <w:szCs w:val="21"/>
          <w:highlight w:val="none"/>
        </w:rPr>
        <w:t>7.3 履约担保</w:t>
      </w:r>
      <w:bookmarkEnd w:id="189"/>
      <w:bookmarkEnd w:id="190"/>
      <w:bookmarkEnd w:id="191"/>
      <w:bookmarkEnd w:id="192"/>
      <w:bookmarkEnd w:id="193"/>
      <w:bookmarkEnd w:id="194"/>
      <w:bookmarkEnd w:id="195"/>
      <w:bookmarkEnd w:id="196"/>
    </w:p>
    <w:p w14:paraId="12FD2835">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 w:val="0"/>
          <w:bCs/>
          <w:color w:val="auto"/>
          <w:kern w:val="0"/>
          <w:szCs w:val="21"/>
          <w:highlight w:val="none"/>
        </w:rPr>
      </w:pPr>
      <w:bookmarkStart w:id="197" w:name="_Toc199321928"/>
      <w:r>
        <w:rPr>
          <w:rFonts w:hint="eastAsia" w:ascii="宋体" w:hAnsi="宋体" w:cs="宋体"/>
          <w:b w:val="0"/>
          <w:bCs/>
          <w:color w:val="auto"/>
          <w:kern w:val="0"/>
          <w:szCs w:val="21"/>
          <w:highlight w:val="none"/>
          <w:lang w:val="en-US" w:eastAsia="zh-CN"/>
        </w:rPr>
        <w:t>本项目不要求</w:t>
      </w:r>
      <w:r>
        <w:rPr>
          <w:rFonts w:hint="eastAsia" w:ascii="宋体" w:hAnsi="宋体" w:cs="宋体"/>
          <w:b w:val="0"/>
          <w:bCs/>
          <w:color w:val="auto"/>
          <w:kern w:val="0"/>
          <w:szCs w:val="21"/>
          <w:highlight w:val="none"/>
        </w:rPr>
        <w:t>。</w:t>
      </w:r>
    </w:p>
    <w:p w14:paraId="20109460">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98" w:name="_Toc247277968"/>
      <w:bookmarkStart w:id="199" w:name="_Toc262675348"/>
      <w:bookmarkStart w:id="200" w:name="_Toc381278419"/>
      <w:bookmarkStart w:id="201" w:name="_Toc260172681"/>
      <w:bookmarkStart w:id="202" w:name="_Toc382901583"/>
      <w:r>
        <w:rPr>
          <w:rFonts w:hint="eastAsia" w:ascii="宋体" w:hAnsi="宋体" w:cs="宋体"/>
          <w:b/>
          <w:color w:val="auto"/>
          <w:kern w:val="0"/>
          <w:szCs w:val="21"/>
          <w:highlight w:val="none"/>
        </w:rPr>
        <w:t>7.4 签订合同</w:t>
      </w:r>
      <w:bookmarkEnd w:id="197"/>
      <w:bookmarkEnd w:id="198"/>
      <w:bookmarkEnd w:id="199"/>
      <w:bookmarkEnd w:id="200"/>
      <w:bookmarkEnd w:id="201"/>
      <w:bookmarkEnd w:id="202"/>
    </w:p>
    <w:p w14:paraId="384238F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spacing w:val="-2"/>
          <w:kern w:val="0"/>
          <w:szCs w:val="21"/>
          <w:highlight w:val="none"/>
        </w:rPr>
      </w:pPr>
      <w:r>
        <w:rPr>
          <w:rFonts w:hint="eastAsia" w:ascii="宋体" w:hAnsi="宋体" w:cs="宋体"/>
          <w:color w:val="auto"/>
          <w:kern w:val="0"/>
          <w:szCs w:val="21"/>
          <w:highlight w:val="none"/>
          <w:lang w:val="en-US" w:eastAsia="zh-CN"/>
        </w:rPr>
        <w:t>采购人与成交供应商应当在成交通知书发出之日起三十日内，按照采购文件确定的事项签订政府采购合同</w:t>
      </w:r>
      <w:r>
        <w:rPr>
          <w:rFonts w:hint="eastAsia" w:ascii="宋体" w:hAnsi="宋体" w:cs="宋体"/>
          <w:color w:val="auto"/>
          <w:kern w:val="0"/>
          <w:szCs w:val="21"/>
          <w:highlight w:val="none"/>
        </w:rPr>
        <w:t>。</w:t>
      </w:r>
    </w:p>
    <w:p w14:paraId="55D676FE">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bCs/>
          <w:color w:val="auto"/>
          <w:spacing w:val="-2"/>
          <w:kern w:val="0"/>
          <w:szCs w:val="21"/>
          <w:highlight w:val="none"/>
        </w:rPr>
      </w:pPr>
      <w:r>
        <w:rPr>
          <w:rFonts w:hint="eastAsia" w:ascii="宋体" w:hAnsi="宋体" w:cs="宋体"/>
          <w:color w:val="auto"/>
          <w:kern w:val="0"/>
          <w:szCs w:val="21"/>
          <w:highlight w:val="none"/>
          <w:lang w:val="en-US" w:eastAsia="zh-CN"/>
        </w:rPr>
        <w:t>成交通知书对采购人和成交供应商均具有法律效力。成交通知书发出后，采购人改变成交结果的，或者成交供应商放弃成交项目的，应当依法承担法律责任</w:t>
      </w:r>
      <w:r>
        <w:rPr>
          <w:rFonts w:hint="eastAsia" w:ascii="宋体" w:hAnsi="宋体" w:cs="宋体"/>
          <w:bCs/>
          <w:color w:val="auto"/>
          <w:spacing w:val="-2"/>
          <w:kern w:val="0"/>
          <w:szCs w:val="21"/>
          <w:highlight w:val="none"/>
        </w:rPr>
        <w:t>。</w:t>
      </w:r>
    </w:p>
    <w:p w14:paraId="1DFA9B3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8. 重新采购</w:t>
      </w:r>
    </w:p>
    <w:p w14:paraId="313303AB">
      <w:pPr>
        <w:autoSpaceDE w:val="0"/>
        <w:autoSpaceDN w:val="0"/>
        <w:adjustRightInd w:val="0"/>
        <w:spacing w:line="500" w:lineRule="exact"/>
        <w:ind w:firstLine="412" w:firstLineChars="200"/>
        <w:jc w:val="left"/>
        <w:rPr>
          <w:rFonts w:ascii="宋体" w:hAnsi="宋体" w:cs="宋体"/>
          <w:bCs/>
          <w:color w:val="auto"/>
          <w:spacing w:val="-2"/>
          <w:kern w:val="0"/>
          <w:szCs w:val="21"/>
          <w:highlight w:val="none"/>
        </w:rPr>
      </w:pPr>
      <w:r>
        <w:rPr>
          <w:rFonts w:hint="eastAsia" w:ascii="宋体" w:hAnsi="宋体" w:cs="宋体"/>
          <w:bCs/>
          <w:color w:val="auto"/>
          <w:spacing w:val="-2"/>
          <w:kern w:val="0"/>
          <w:szCs w:val="21"/>
          <w:highlight w:val="none"/>
        </w:rPr>
        <w:t>有下列情形之一的，采购人将重新采购：</w:t>
      </w:r>
    </w:p>
    <w:p w14:paraId="003422F0">
      <w:pPr>
        <w:numPr>
          <w:ilvl w:val="0"/>
          <w:numId w:val="5"/>
        </w:numPr>
        <w:autoSpaceDE w:val="0"/>
        <w:autoSpaceDN w:val="0"/>
        <w:adjustRightInd w:val="0"/>
        <w:spacing w:line="500" w:lineRule="exact"/>
        <w:ind w:left="0" w:leftChars="0" w:firstLine="412" w:firstLineChars="200"/>
        <w:jc w:val="left"/>
        <w:rPr>
          <w:rFonts w:hint="eastAsia" w:ascii="宋体" w:hAnsi="宋体" w:cs="宋体"/>
          <w:bCs/>
          <w:color w:val="auto"/>
          <w:spacing w:val="-2"/>
          <w:kern w:val="0"/>
          <w:szCs w:val="21"/>
          <w:highlight w:val="none"/>
          <w:lang w:val="en-US" w:eastAsia="zh-CN"/>
        </w:rPr>
      </w:pPr>
      <w:r>
        <w:rPr>
          <w:rFonts w:hint="eastAsia" w:ascii="宋体" w:hAnsi="宋体" w:cs="宋体"/>
          <w:bCs/>
          <w:color w:val="auto"/>
          <w:spacing w:val="-2"/>
          <w:kern w:val="0"/>
          <w:szCs w:val="21"/>
          <w:highlight w:val="none"/>
          <w:lang w:val="en-US" w:eastAsia="zh-CN"/>
        </w:rPr>
        <w:t>磋商文件能够详细列明采购标的的技术、服务要求的，磋商结束后提交最后报价的供应商少于3家的；</w:t>
      </w:r>
    </w:p>
    <w:p w14:paraId="36E5E5A2">
      <w:pPr>
        <w:numPr>
          <w:ilvl w:val="0"/>
          <w:numId w:val="5"/>
        </w:numPr>
        <w:autoSpaceDE w:val="0"/>
        <w:autoSpaceDN w:val="0"/>
        <w:adjustRightInd w:val="0"/>
        <w:spacing w:line="500" w:lineRule="exact"/>
        <w:ind w:left="0" w:leftChars="0" w:firstLine="420" w:firstLineChars="200"/>
        <w:jc w:val="left"/>
        <w:rPr>
          <w:rFonts w:hint="eastAsia" w:ascii="宋体" w:hAnsi="宋体" w:cs="宋体"/>
          <w:bCs/>
          <w:color w:val="auto"/>
          <w:spacing w:val="-2"/>
          <w:kern w:val="0"/>
          <w:szCs w:val="21"/>
          <w:highlight w:val="none"/>
          <w:lang w:val="en-US" w:eastAsia="zh-CN"/>
        </w:rPr>
      </w:pPr>
      <w:r>
        <w:rPr>
          <w:rFonts w:hint="eastAsia" w:ascii="宋体" w:hAnsi="宋体" w:cs="宋体"/>
          <w:color w:val="auto"/>
          <w:kern w:val="0"/>
          <w:szCs w:val="21"/>
          <w:highlight w:val="none"/>
        </w:rPr>
        <w:t>磋商文件不能详细列明采购标的的技术、服务要求，需经磋商由供应商提供最终设计方案或解决方案的，磋商结束后，磋商小组按照少数服从多数的原则投票推荐</w:t>
      </w:r>
      <w:r>
        <w:rPr>
          <w:rFonts w:hint="eastAsia" w:ascii="宋体" w:hAnsi="宋体" w:cs="宋体"/>
          <w:color w:val="auto"/>
          <w:kern w:val="0"/>
          <w:szCs w:val="21"/>
          <w:highlight w:val="none"/>
          <w:lang w:eastAsia="zh-CN"/>
        </w:rPr>
        <w:t>的供应商少于</w:t>
      </w:r>
      <w:r>
        <w:rPr>
          <w:rFonts w:hint="eastAsia" w:ascii="宋体" w:hAnsi="宋体" w:cs="宋体"/>
          <w:color w:val="auto"/>
          <w:kern w:val="0"/>
          <w:szCs w:val="21"/>
          <w:highlight w:val="none"/>
        </w:rPr>
        <w:t>3家</w:t>
      </w:r>
      <w:r>
        <w:rPr>
          <w:rFonts w:hint="eastAsia" w:ascii="宋体" w:hAnsi="宋体" w:cs="宋体"/>
          <w:color w:val="auto"/>
          <w:kern w:val="0"/>
          <w:szCs w:val="21"/>
          <w:highlight w:val="none"/>
          <w:lang w:eastAsia="zh-CN"/>
        </w:rPr>
        <w:t>的；</w:t>
      </w:r>
    </w:p>
    <w:p w14:paraId="259DA76C">
      <w:pPr>
        <w:numPr>
          <w:ilvl w:val="0"/>
          <w:numId w:val="5"/>
        </w:numPr>
        <w:autoSpaceDE w:val="0"/>
        <w:autoSpaceDN w:val="0"/>
        <w:adjustRightInd w:val="0"/>
        <w:spacing w:line="500" w:lineRule="exact"/>
        <w:ind w:left="0" w:leftChars="0" w:firstLine="412" w:firstLineChars="200"/>
        <w:jc w:val="left"/>
        <w:rPr>
          <w:rFonts w:hint="eastAsia" w:ascii="宋体" w:hAnsi="宋体" w:cs="宋体"/>
          <w:bCs/>
          <w:color w:val="auto"/>
          <w:spacing w:val="-2"/>
          <w:kern w:val="0"/>
          <w:szCs w:val="21"/>
          <w:highlight w:val="none"/>
          <w:lang w:val="en-US" w:eastAsia="zh-CN"/>
        </w:rPr>
      </w:pPr>
      <w:r>
        <w:rPr>
          <w:rFonts w:hint="eastAsia" w:ascii="宋体" w:hAnsi="宋体" w:cs="宋体"/>
          <w:bCs/>
          <w:color w:val="auto"/>
          <w:spacing w:val="-2"/>
          <w:kern w:val="0"/>
          <w:szCs w:val="21"/>
          <w:highlight w:val="none"/>
          <w:lang w:val="en-US" w:eastAsia="zh-CN"/>
        </w:rPr>
        <w:t>采购项目为</w:t>
      </w:r>
      <w:r>
        <w:rPr>
          <w:rFonts w:hint="eastAsia" w:ascii="宋体" w:hAnsi="宋体" w:cs="宋体"/>
          <w:color w:val="auto"/>
          <w:kern w:val="0"/>
          <w:szCs w:val="21"/>
          <w:highlight w:val="none"/>
          <w:lang w:val="en-US" w:eastAsia="zh-CN"/>
        </w:rPr>
        <w:t>市场竞争不充分的科研项目，以及需要扶持的科技成果转化项目，提交最后报价的供应商少于2家的；</w:t>
      </w:r>
    </w:p>
    <w:p w14:paraId="7FA48B18">
      <w:pPr>
        <w:autoSpaceDE w:val="0"/>
        <w:autoSpaceDN w:val="0"/>
        <w:adjustRightInd w:val="0"/>
        <w:spacing w:line="500" w:lineRule="exact"/>
        <w:ind w:firstLine="412" w:firstLineChars="200"/>
        <w:jc w:val="left"/>
        <w:rPr>
          <w:rFonts w:hint="eastAsia" w:ascii="宋体" w:hAnsi="宋体" w:cs="宋体"/>
          <w:bCs/>
          <w:color w:val="auto"/>
          <w:spacing w:val="-2"/>
          <w:kern w:val="0"/>
          <w:szCs w:val="21"/>
          <w:highlight w:val="none"/>
          <w:lang w:val="en-US" w:eastAsia="zh-CN"/>
        </w:rPr>
      </w:pPr>
      <w:r>
        <w:rPr>
          <w:rFonts w:hint="eastAsia" w:ascii="宋体" w:hAnsi="宋体" w:cs="宋体"/>
          <w:bCs/>
          <w:color w:val="auto"/>
          <w:spacing w:val="-2"/>
          <w:kern w:val="0"/>
          <w:szCs w:val="21"/>
          <w:highlight w:val="none"/>
          <w:lang w:val="en-US" w:eastAsia="zh-CN"/>
        </w:rPr>
        <w:t>（4）采用竞争性磋商采购方式采购的政府购买服务项目（含政府和社会资本合作项目），在采购过程中符合要求的供应商（社会资本）少于2家的；</w:t>
      </w:r>
    </w:p>
    <w:p w14:paraId="7A614C59">
      <w:pPr>
        <w:keepNext w:val="0"/>
        <w:keepLines w:val="0"/>
        <w:pageBreakBefore w:val="0"/>
        <w:kinsoku/>
        <w:wordWrap/>
        <w:topLinePunct w:val="0"/>
        <w:autoSpaceDE w:val="0"/>
        <w:autoSpaceDN w:val="0"/>
        <w:bidi w:val="0"/>
        <w:adjustRightInd w:val="0"/>
        <w:snapToGrid/>
        <w:spacing w:line="440" w:lineRule="exact"/>
        <w:ind w:firstLine="412" w:firstLineChars="200"/>
        <w:jc w:val="left"/>
        <w:rPr>
          <w:rFonts w:ascii="宋体" w:hAnsi="宋体" w:cs="宋体"/>
          <w:bCs/>
          <w:color w:val="auto"/>
          <w:spacing w:val="-2"/>
          <w:kern w:val="0"/>
          <w:szCs w:val="21"/>
          <w:highlight w:val="none"/>
        </w:rPr>
      </w:pPr>
      <w:r>
        <w:rPr>
          <w:rFonts w:hint="eastAsia" w:ascii="宋体" w:hAnsi="宋体" w:cs="宋体"/>
          <w:bCs/>
          <w:color w:val="auto"/>
          <w:spacing w:val="-2"/>
          <w:kern w:val="0"/>
          <w:szCs w:val="21"/>
          <w:highlight w:val="none"/>
        </w:rPr>
        <w:t>（</w:t>
      </w:r>
      <w:r>
        <w:rPr>
          <w:rFonts w:hint="eastAsia" w:ascii="宋体" w:hAnsi="宋体" w:cs="宋体"/>
          <w:bCs/>
          <w:color w:val="auto"/>
          <w:spacing w:val="-2"/>
          <w:kern w:val="0"/>
          <w:szCs w:val="21"/>
          <w:highlight w:val="none"/>
          <w:lang w:val="en-US" w:eastAsia="zh-CN"/>
        </w:rPr>
        <w:t>5</w:t>
      </w:r>
      <w:r>
        <w:rPr>
          <w:rFonts w:hint="eastAsia" w:ascii="宋体" w:hAnsi="宋体" w:cs="宋体"/>
          <w:bCs/>
          <w:color w:val="auto"/>
          <w:spacing w:val="-2"/>
          <w:kern w:val="0"/>
          <w:szCs w:val="21"/>
          <w:highlight w:val="none"/>
        </w:rPr>
        <w:t>）</w:t>
      </w:r>
      <w:r>
        <w:rPr>
          <w:rFonts w:hint="eastAsia" w:ascii="宋体" w:hAnsi="宋体" w:cs="宋体"/>
          <w:bCs/>
          <w:color w:val="auto"/>
          <w:spacing w:val="-2"/>
          <w:kern w:val="0"/>
          <w:szCs w:val="21"/>
          <w:highlight w:val="none"/>
          <w:lang w:eastAsia="zh-CN"/>
        </w:rPr>
        <w:t>法律法规</w:t>
      </w:r>
      <w:r>
        <w:rPr>
          <w:rFonts w:hint="eastAsia" w:ascii="宋体" w:hAnsi="宋体" w:cs="宋体"/>
          <w:bCs/>
          <w:color w:val="auto"/>
          <w:spacing w:val="-2"/>
          <w:kern w:val="0"/>
          <w:szCs w:val="21"/>
          <w:highlight w:val="none"/>
        </w:rPr>
        <w:t>规定的应当重新采购的其他情形。</w:t>
      </w:r>
    </w:p>
    <w:p w14:paraId="697A653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9.</w:t>
      </w:r>
      <w:r>
        <w:rPr>
          <w:rFonts w:hint="eastAsia" w:ascii="宋体" w:hAnsi="宋体" w:cs="宋体"/>
          <w:b/>
          <w:color w:val="auto"/>
          <w:kern w:val="0"/>
          <w:szCs w:val="21"/>
          <w:highlight w:val="none"/>
        </w:rPr>
        <w:t>纪律和监督</w:t>
      </w:r>
    </w:p>
    <w:p w14:paraId="2D379776">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9.1对采购人的纪律要求</w:t>
      </w:r>
    </w:p>
    <w:p w14:paraId="3217709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eastAsia="zh-CN"/>
        </w:rPr>
        <w:t>不得泄露</w:t>
      </w:r>
      <w:r>
        <w:rPr>
          <w:rFonts w:hint="eastAsia" w:ascii="宋体" w:hAnsi="宋体" w:cs="宋体"/>
          <w:color w:val="auto"/>
          <w:kern w:val="0"/>
          <w:szCs w:val="21"/>
          <w:highlight w:val="none"/>
        </w:rPr>
        <w:t>采购活动中应当保密的情况和资料，不得与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串通损害国家利益、社会公共利益或者他人合法权益。</w:t>
      </w:r>
    </w:p>
    <w:p w14:paraId="66BC7B04">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9.2对</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的纪律和法律要求</w:t>
      </w:r>
    </w:p>
    <w:p w14:paraId="7C9E93B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9.2.1对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的纪律要求：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不得相互串通投标或者与采购人串通投标，不得向采购人或者磋商小组成员行贿谋取中标，不得以他人名义投标或者以其他方式弄虚作假骗取中标；</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不得以任何方式干扰、影响评标工作。</w:t>
      </w:r>
    </w:p>
    <w:p w14:paraId="0B74EDEE">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9.3对</w:t>
      </w:r>
      <w:r>
        <w:rPr>
          <w:rFonts w:hint="eastAsia" w:ascii="宋体" w:hAnsi="宋体" w:cs="宋体"/>
          <w:b/>
          <w:bCs/>
          <w:color w:val="auto"/>
          <w:kern w:val="0"/>
          <w:szCs w:val="21"/>
          <w:highlight w:val="none"/>
          <w:lang w:eastAsia="zh-CN"/>
        </w:rPr>
        <w:t>磋商小组</w:t>
      </w:r>
      <w:r>
        <w:rPr>
          <w:rFonts w:hint="eastAsia" w:ascii="宋体" w:hAnsi="宋体" w:cs="宋体"/>
          <w:b/>
          <w:bCs/>
          <w:color w:val="auto"/>
          <w:kern w:val="0"/>
          <w:szCs w:val="21"/>
          <w:highlight w:val="none"/>
        </w:rPr>
        <w:t>成员的纪律要求</w:t>
      </w:r>
    </w:p>
    <w:p w14:paraId="4BD9D5F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成员应严格遵守国家、省相关</w:t>
      </w:r>
      <w:r>
        <w:rPr>
          <w:rFonts w:hint="eastAsia" w:ascii="宋体" w:hAnsi="宋体" w:cs="宋体"/>
          <w:color w:val="auto"/>
          <w:kern w:val="0"/>
          <w:szCs w:val="21"/>
          <w:highlight w:val="none"/>
          <w:lang w:eastAsia="zh-CN"/>
        </w:rPr>
        <w:t>法律法规</w:t>
      </w:r>
      <w:r>
        <w:rPr>
          <w:rFonts w:hint="eastAsia" w:ascii="宋体" w:hAnsi="宋体" w:cs="宋体"/>
          <w:color w:val="auto"/>
          <w:kern w:val="0"/>
          <w:szCs w:val="21"/>
          <w:highlight w:val="none"/>
        </w:rPr>
        <w:t>和规章，不得收受他人的财物或者其他好处，不得向他人</w:t>
      </w:r>
      <w:r>
        <w:rPr>
          <w:rFonts w:hint="eastAsia" w:ascii="宋体" w:hAnsi="宋体" w:cs="宋体"/>
          <w:color w:val="auto"/>
          <w:kern w:val="0"/>
          <w:szCs w:val="21"/>
          <w:highlight w:val="none"/>
          <w:lang w:eastAsia="zh-CN"/>
        </w:rPr>
        <w:t>透露</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磋商响应</w:t>
      </w:r>
      <w:r>
        <w:rPr>
          <w:rFonts w:hint="eastAsia" w:ascii="宋体" w:hAnsi="宋体" w:cs="宋体"/>
          <w:color w:val="auto"/>
          <w:kern w:val="0"/>
          <w:szCs w:val="21"/>
          <w:highlight w:val="none"/>
        </w:rPr>
        <w:t>文件的评审和比较、</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候选人的推荐情况以及评标有关的其他情况。在评标活动中，</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成员应当客观、公正地履行职责，遵守职业道德，不得擅离职守，影响评标程序正常进行，不得使用第</w:t>
      </w:r>
      <w:r>
        <w:rPr>
          <w:rFonts w:hint="eastAsia" w:ascii="宋体" w:hAnsi="宋体" w:cs="宋体"/>
          <w:color w:val="auto"/>
          <w:kern w:val="0"/>
          <w:szCs w:val="21"/>
          <w:highlight w:val="none"/>
          <w:lang w:eastAsia="zh-CN"/>
        </w:rPr>
        <w:t>四</w:t>
      </w:r>
      <w:r>
        <w:rPr>
          <w:rFonts w:hint="eastAsia" w:ascii="宋体" w:hAnsi="宋体" w:cs="宋体"/>
          <w:color w:val="auto"/>
          <w:kern w:val="0"/>
          <w:szCs w:val="21"/>
          <w:highlight w:val="none"/>
        </w:rPr>
        <w:t>章“</w:t>
      </w:r>
      <w:r>
        <w:rPr>
          <w:rFonts w:hint="eastAsia" w:ascii="宋体" w:hAnsi="宋体" w:cs="宋体"/>
          <w:color w:val="auto"/>
          <w:kern w:val="0"/>
          <w:szCs w:val="21"/>
          <w:highlight w:val="none"/>
          <w:lang w:eastAsia="zh-CN"/>
        </w:rPr>
        <w:t>评审</w:t>
      </w:r>
      <w:r>
        <w:rPr>
          <w:rFonts w:hint="eastAsia" w:ascii="宋体" w:hAnsi="宋体" w:cs="宋体"/>
          <w:color w:val="auto"/>
          <w:kern w:val="0"/>
          <w:szCs w:val="21"/>
          <w:highlight w:val="none"/>
        </w:rPr>
        <w:t>办法”没有规定的评审因素和标准进行评标。</w:t>
      </w:r>
    </w:p>
    <w:p w14:paraId="0B6776E0">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9.4对与评标活动有关的工作人员的纪律要求</w:t>
      </w:r>
    </w:p>
    <w:p w14:paraId="1A2C0F1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与评标活动有关的工作人员不得收受他人的财物或者其他好处，不得向他人</w:t>
      </w:r>
      <w:r>
        <w:rPr>
          <w:rFonts w:hint="eastAsia" w:ascii="宋体" w:hAnsi="宋体" w:cs="宋体"/>
          <w:color w:val="auto"/>
          <w:kern w:val="0"/>
          <w:szCs w:val="21"/>
          <w:highlight w:val="none"/>
          <w:lang w:eastAsia="zh-CN"/>
        </w:rPr>
        <w:t>透露</w:t>
      </w:r>
      <w:r>
        <w:rPr>
          <w:rFonts w:hint="eastAsia" w:ascii="宋体" w:hAnsi="宋体" w:cs="宋体"/>
          <w:color w:val="auto"/>
          <w:kern w:val="0"/>
          <w:szCs w:val="21"/>
          <w:highlight w:val="none"/>
        </w:rPr>
        <w:t>对采购文件的评审和比较、</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候选人的推荐情况以及评标有关的其他情况。在评标活动中，与评标活动有关的工作人员不得擅离职守，影响评标程序正常进行。</w:t>
      </w:r>
    </w:p>
    <w:p w14:paraId="359CC72A">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SA"/>
        </w:rPr>
        <w:t>9.5</w:t>
      </w:r>
      <w:r>
        <w:rPr>
          <w:rFonts w:hint="eastAsia" w:ascii="宋体" w:hAnsi="宋体" w:eastAsia="宋体" w:cs="宋体"/>
          <w:b/>
          <w:bCs/>
          <w:color w:val="auto"/>
          <w:kern w:val="0"/>
          <w:sz w:val="21"/>
          <w:szCs w:val="21"/>
          <w:highlight w:val="none"/>
        </w:rPr>
        <w:t>质疑提出与答复</w:t>
      </w:r>
    </w:p>
    <w:p w14:paraId="1F7E62B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9.5.1 供应商认为采购文件、采购过程、中标或者成交结果使自己的权益受到损害的，可以在知道或者应知其权益受到损害之日起7个工作日内，以书面形式向采购人、采购代理机构提出质疑。</w:t>
      </w:r>
    </w:p>
    <w:p w14:paraId="0E2FA7F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采购文件可以要求供应商在法定质疑期内一次性提出针对同一采购程序环节的质疑。</w:t>
      </w:r>
    </w:p>
    <w:p w14:paraId="46F0A94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 提出质疑的供应商（以下简称质疑供应商）应当是参与所质疑项目采购活动的供应商。</w:t>
      </w:r>
    </w:p>
    <w:p w14:paraId="05ACECE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潜在供应商已依法获取其可质疑的采购文件的，可以对该文件提出质疑。对采购文件提出质疑的，应当在获取采购文件或者采购文件公告期限届满之日起7个工作日内提出。</w:t>
      </w:r>
    </w:p>
    <w:p w14:paraId="19A5DDD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9.5.3 供应商提出质疑应当提交质疑函和必要的证明材料。质疑函应当包括下列内容：</w:t>
      </w:r>
    </w:p>
    <w:p w14:paraId="589452C3">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（一）供应商的姓名或者名称、地址、邮编、联系人及联系电话；</w:t>
      </w:r>
    </w:p>
    <w:p w14:paraId="2508824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（二）质疑项目的名称、编号；</w:t>
      </w:r>
    </w:p>
    <w:p w14:paraId="5E1DA816">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（三）具体、明确的质疑事项和与质疑事项相关的请求；</w:t>
      </w:r>
    </w:p>
    <w:p w14:paraId="6D97026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（四）事实依据；</w:t>
      </w:r>
    </w:p>
    <w:p w14:paraId="049DA10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（五）必要的法律依据；</w:t>
      </w:r>
    </w:p>
    <w:p w14:paraId="7C65BAD3">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（六）提出质疑的日期。</w:t>
      </w:r>
    </w:p>
    <w:p w14:paraId="17BB8C7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供应商为自然人的，应当由本人签字；供应商为法人或者其他组织的，应当由法定代表人、主要负责人，或者其授权代表签字或者盖章，并加盖公章。</w:t>
      </w:r>
    </w:p>
    <w:p w14:paraId="1B151B7C">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9.5.4 采购人、采购代理机构不得拒收质疑供应商在法定质疑期内发出的质疑函，应当在收到质疑函后7个工作日内作出答复，并以书面形式通知质疑供应商和其他有关供应商。</w:t>
      </w:r>
    </w:p>
    <w:p w14:paraId="26A64A8C">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9.5.6 供应商对评审过程、中标或者成交结果提出质疑的，采购人、采购代理机构可以组织原</w:t>
      </w:r>
      <w:r>
        <w:rPr>
          <w:rFonts w:hint="eastAsia" w:ascii="宋体" w:hAnsi="宋体" w:cs="宋体"/>
          <w:color w:val="auto"/>
          <w:kern w:val="0"/>
          <w:sz w:val="21"/>
          <w:szCs w:val="21"/>
          <w:highlight w:val="none"/>
          <w:lang w:val="en-US" w:eastAsia="zh-CN" w:bidi="ar-SA"/>
        </w:rPr>
        <w:t>评标委员会</w:t>
      </w:r>
      <w:r>
        <w:rPr>
          <w:rFonts w:hint="eastAsia" w:ascii="宋体" w:hAnsi="宋体" w:eastAsia="宋体" w:cs="宋体"/>
          <w:color w:val="auto"/>
          <w:kern w:val="0"/>
          <w:sz w:val="21"/>
          <w:szCs w:val="21"/>
          <w:highlight w:val="none"/>
          <w:lang w:val="en-US" w:eastAsia="zh-CN" w:bidi="ar-SA"/>
        </w:rPr>
        <w:t>、竞争性谈判小组、询价小组或者竞争性磋商小组协助答复质疑。</w:t>
      </w:r>
    </w:p>
    <w:p w14:paraId="0EBBE61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9.5.7 质疑答复应当包括下列内容：</w:t>
      </w:r>
    </w:p>
    <w:p w14:paraId="7F9C0AE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（一）质疑供应商的姓名或者名称；</w:t>
      </w:r>
    </w:p>
    <w:p w14:paraId="2047712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（二）收到质疑函的日期、质疑项目名称及编号；</w:t>
      </w:r>
    </w:p>
    <w:p w14:paraId="44169C64">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（三）质疑事项、质疑答复的具体内容、事实依据和法律依据；</w:t>
      </w:r>
    </w:p>
    <w:p w14:paraId="124B1E5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（四）告知质疑供应商依法投诉的权利；</w:t>
      </w:r>
    </w:p>
    <w:p w14:paraId="6FB7CF8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（五）质疑答复人名称；</w:t>
      </w:r>
    </w:p>
    <w:p w14:paraId="2B693AAD">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（六）答复质疑的日期。</w:t>
      </w:r>
    </w:p>
    <w:p w14:paraId="444711AE">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质疑答复的内容不得涉及商业秘密。</w:t>
      </w:r>
    </w:p>
    <w:p w14:paraId="7AD0996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9.5.8 采购人、采购代理机构认为供应商质疑不成立，或者成立但未对中标、成交结果构成影响的，继续开展采购活动；认为供应商质疑成立且影响或者可能影响中标、成交结果的，按照下列情况处理：</w:t>
      </w:r>
    </w:p>
    <w:p w14:paraId="7B9A4D2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59C8D3F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468AA9AD">
      <w:pPr>
        <w:pageBreakBefore w:val="0"/>
        <w:kinsoku/>
        <w:wordWrap/>
        <w:topLinePunct w:val="0"/>
        <w:autoSpaceDE w:val="0"/>
        <w:autoSpaceDN w:val="0"/>
        <w:bidi w:val="0"/>
        <w:adjustRightInd w:val="0"/>
        <w:snapToGrid/>
        <w:spacing w:line="52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质疑答复导致中标、成交结果改变的，采购人或者采购代理机构应当将有关情况书面报告本级财政部门。</w:t>
      </w:r>
    </w:p>
    <w:p w14:paraId="0954692C">
      <w:pPr>
        <w:pageBreakBefore w:val="0"/>
        <w:kinsoku/>
        <w:wordWrap/>
        <w:topLinePunct w:val="0"/>
        <w:autoSpaceDE w:val="0"/>
        <w:autoSpaceDN w:val="0"/>
        <w:bidi w:val="0"/>
        <w:adjustRightInd w:val="0"/>
        <w:snapToGrid/>
        <w:spacing w:line="52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9.5.9 接收质疑函的方式、联系部门、联系电话和通讯地址</w:t>
      </w:r>
    </w:p>
    <w:p w14:paraId="76CD9BA2">
      <w:pPr>
        <w:pageBreakBefore w:val="0"/>
        <w:kinsoku/>
        <w:wordWrap/>
        <w:topLinePunct w:val="0"/>
        <w:autoSpaceDE w:val="0"/>
        <w:autoSpaceDN w:val="0"/>
        <w:bidi w:val="0"/>
        <w:adjustRightInd w:val="0"/>
        <w:snapToGrid/>
        <w:spacing w:line="52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接收质疑函的方式：以书面形式递交，邮寄送达的以签收日期为准。</w:t>
      </w:r>
    </w:p>
    <w:p w14:paraId="7A6EDAF0">
      <w:pPr>
        <w:pageBreakBefore w:val="0"/>
        <w:kinsoku/>
        <w:wordWrap/>
        <w:topLinePunct w:val="0"/>
        <w:autoSpaceDE w:val="0"/>
        <w:autoSpaceDN w:val="0"/>
        <w:bidi w:val="0"/>
        <w:adjustRightInd w:val="0"/>
        <w:snapToGrid/>
        <w:spacing w:line="52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联系部门：办公室</w:t>
      </w:r>
    </w:p>
    <w:p w14:paraId="759D18D5">
      <w:pPr>
        <w:pageBreakBefore w:val="0"/>
        <w:kinsoku/>
        <w:wordWrap/>
        <w:topLinePunct w:val="0"/>
        <w:autoSpaceDE w:val="0"/>
        <w:autoSpaceDN w:val="0"/>
        <w:bidi w:val="0"/>
        <w:adjustRightInd w:val="0"/>
        <w:snapToGrid/>
        <w:spacing w:line="520" w:lineRule="exact"/>
        <w:ind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联系电话：13578266575、0692-2273788</w:t>
      </w:r>
    </w:p>
    <w:p w14:paraId="4068FC93">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通讯地址：云南省德宏州芒市榕树北路5号（云南立友工程咨询有限公司3楼办公室）</w:t>
      </w:r>
    </w:p>
    <w:p w14:paraId="4A9D7E96">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9.5.2投诉</w:t>
      </w:r>
    </w:p>
    <w:p w14:paraId="5D16E5AF">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9.5.2.1</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或者其他利害关系人认为采购投标活动不符合法律、行政法规规定的，应当在知道或者应当知道其权益受到侵害之日起十日内向</w:t>
      </w:r>
      <w:r>
        <w:rPr>
          <w:rFonts w:hint="eastAsia" w:ascii="宋体" w:hAnsi="宋体" w:cs="宋体"/>
          <w:color w:val="auto"/>
          <w:kern w:val="0"/>
          <w:sz w:val="21"/>
          <w:szCs w:val="21"/>
          <w:highlight w:val="none"/>
          <w:lang w:val="en-US" w:eastAsia="zh-CN" w:bidi="ar-SA"/>
        </w:rPr>
        <w:t>同级</w:t>
      </w:r>
      <w:r>
        <w:rPr>
          <w:rFonts w:hint="eastAsia" w:ascii="宋体" w:hAnsi="宋体" w:eastAsia="宋体" w:cs="宋体"/>
          <w:color w:val="auto"/>
          <w:kern w:val="0"/>
          <w:sz w:val="21"/>
          <w:szCs w:val="21"/>
          <w:highlight w:val="none"/>
          <w:lang w:val="en-US" w:eastAsia="zh-CN" w:bidi="ar-SA"/>
        </w:rPr>
        <w:t>行政监督部门提出书面投诉，其他利害关系人是指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以外的，与采购项目或者采购活动有直接和间接利益关系的法人、其他组织和个人。</w:t>
      </w:r>
    </w:p>
    <w:p w14:paraId="70AA424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9.5.2.2就本章9.5条规定事项投诉的，应当先向采购人提出质疑，质疑答复期间不计算在前款规定的期限内。</w:t>
      </w:r>
    </w:p>
    <w:p w14:paraId="6DDD766C">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9.5.2.3投诉人投诉时，应当提交投诉书。投诉书应当包括下列内容：</w:t>
      </w:r>
    </w:p>
    <w:p w14:paraId="373652E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（一）投诉人和被投诉人的姓名或者名称、通讯地址、邮编、联系人及联系电话；</w:t>
      </w:r>
    </w:p>
    <w:p w14:paraId="4E246407">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（二）质疑和质疑答复情况说明及相关证明材料；</w:t>
      </w:r>
    </w:p>
    <w:p w14:paraId="26DF262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（三）具体、明确的投诉事项和与投诉事项相关的投诉请求；</w:t>
      </w:r>
    </w:p>
    <w:p w14:paraId="4E3836D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（四）事实依据；</w:t>
      </w:r>
    </w:p>
    <w:p w14:paraId="73988CF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（五）法律依据；</w:t>
      </w:r>
    </w:p>
    <w:p w14:paraId="2343471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（六）提起投诉的日期</w:t>
      </w:r>
      <w:r>
        <w:rPr>
          <w:rFonts w:hint="eastAsia" w:ascii="宋体" w:hAnsi="宋体" w:cs="宋体"/>
          <w:color w:val="auto"/>
          <w:kern w:val="0"/>
          <w:sz w:val="21"/>
          <w:szCs w:val="21"/>
          <w:highlight w:val="none"/>
          <w:lang w:val="en-US" w:eastAsia="zh-CN" w:bidi="ar-SA"/>
        </w:rPr>
        <w:t>。</w:t>
      </w:r>
    </w:p>
    <w:p w14:paraId="6E1D4406">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投诉人是法人的，投诉书必须由其法定代表人或者授权代表签字并盖章；其他组织或者个人投诉的，投诉书必须由其主要负责人或者投诉</w:t>
      </w:r>
      <w:r>
        <w:rPr>
          <w:rFonts w:hint="eastAsia" w:ascii="宋体" w:hAnsi="宋体" w:eastAsia="宋体" w:cs="宋体"/>
          <w:color w:val="auto"/>
          <w:sz w:val="21"/>
          <w:szCs w:val="21"/>
          <w:highlight w:val="none"/>
          <w:lang w:val="en-US" w:eastAsia="zh-CN"/>
        </w:rPr>
        <w:t>人本人签字，并附有效身份证明复印件。投诉书有关材料是外文的，投诉人应当同时提供其中文译本。</w:t>
      </w:r>
    </w:p>
    <w:p w14:paraId="4D00EE0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9.5.2.4投诉人不得以投诉为名排挤竞争对手，不得进行虚假、恶意投诉，阻碍采购投标活动的正常进行。</w:t>
      </w:r>
    </w:p>
    <w:p w14:paraId="56FC938F">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9.5.2.5投诉人可以直接投诉，也可以委托代理人办理投诉事务。代理人办理投诉事务时，应将授权委托书连同投诉书一并提交给行政监督部门。授权委托书应当明确有关委托代理权限和事项。</w:t>
      </w:r>
    </w:p>
    <w:p w14:paraId="4BE31554">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9.5.2.6有下列情形之一的投诉，不予受理；</w:t>
      </w:r>
    </w:p>
    <w:p w14:paraId="06C0566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（一）投诉人不是所投诉采购投标活动的参与者，或者与投诉项目无任何利害关系；</w:t>
      </w:r>
    </w:p>
    <w:p w14:paraId="7DD7D26F">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（二）投诉事项不具体，且未提供有效线索，难以查证的；</w:t>
      </w:r>
    </w:p>
    <w:p w14:paraId="1E4A2A2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（三）投诉书未署具投诉人真实姓名、签字和有效联系方式的；以法人名义投诉的，投诉书未经法定代表人签字并加盖公章的；</w:t>
      </w:r>
    </w:p>
    <w:p w14:paraId="276E76D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（四）超过投诉时效的；</w:t>
      </w:r>
    </w:p>
    <w:p w14:paraId="5A017DD6">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（五）已经作出处理决定，并且投诉人没有提出新的证据；</w:t>
      </w:r>
    </w:p>
    <w:p w14:paraId="7D202CE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（六）投诉事项已进入行政复议或者行政诉讼程序的。</w:t>
      </w:r>
    </w:p>
    <w:p w14:paraId="5163BCF3">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9.5.2.7未尽事宜，按国家现行有关法律法规、</w:t>
      </w:r>
      <w:r>
        <w:rPr>
          <w:rFonts w:hint="eastAsia" w:ascii="宋体" w:hAnsi="宋体" w:eastAsia="宋体" w:cs="宋体"/>
          <w:color w:val="auto"/>
          <w:sz w:val="21"/>
          <w:szCs w:val="21"/>
          <w:highlight w:val="none"/>
        </w:rPr>
        <w:t>中华人民共和国财政部令第94号--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政府采购质疑和投诉办法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SA"/>
        </w:rPr>
        <w:t>的规定执行。</w:t>
      </w:r>
    </w:p>
    <w:p w14:paraId="521262A3">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10.</w:t>
      </w:r>
      <w:r>
        <w:rPr>
          <w:rFonts w:hint="eastAsia" w:ascii="宋体" w:hAnsi="宋体" w:cs="宋体"/>
          <w:b/>
          <w:color w:val="auto"/>
          <w:kern w:val="0"/>
          <w:szCs w:val="21"/>
          <w:highlight w:val="none"/>
        </w:rPr>
        <w:t>知识产权</w:t>
      </w:r>
    </w:p>
    <w:p w14:paraId="1EACAC8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构成本采购文件各个组成部分的文件，未经采购人书面同意，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不得擅自复印和用于非本采购项目所需的其他目的。采购人全部或者部分使用未中标人</w:t>
      </w:r>
      <w:r>
        <w:rPr>
          <w:rFonts w:hint="eastAsia" w:ascii="宋体" w:hAnsi="宋体" w:cs="宋体"/>
          <w:color w:val="auto"/>
          <w:kern w:val="0"/>
          <w:szCs w:val="21"/>
          <w:highlight w:val="none"/>
          <w:lang w:eastAsia="zh-CN"/>
        </w:rPr>
        <w:t>磋商响应</w:t>
      </w:r>
      <w:r>
        <w:rPr>
          <w:rFonts w:hint="eastAsia" w:ascii="宋体" w:hAnsi="宋体" w:cs="宋体"/>
          <w:color w:val="auto"/>
          <w:kern w:val="0"/>
          <w:szCs w:val="21"/>
          <w:highlight w:val="none"/>
        </w:rPr>
        <w:t>文件中的技术成果或技术方案时，需征得其书面同意，并不得擅自复印或提供给第三人。</w:t>
      </w:r>
    </w:p>
    <w:p w14:paraId="4D710152">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11.</w:t>
      </w:r>
      <w:r>
        <w:rPr>
          <w:rFonts w:hint="eastAsia" w:ascii="宋体" w:hAnsi="宋体" w:cs="宋体"/>
          <w:b/>
          <w:color w:val="auto"/>
          <w:kern w:val="0"/>
          <w:szCs w:val="21"/>
          <w:highlight w:val="none"/>
        </w:rPr>
        <w:t>同义词语</w:t>
      </w:r>
    </w:p>
    <w:p w14:paraId="4074F84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构成采购文件组成部分的“通用合同条款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专用合同条款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技术标准和要求”和“工程量清单”等章节中出现的措辞“发包人”和“承包人”，在采购投标阶段应当分别按“采购人”和“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”进行理解。</w:t>
      </w:r>
    </w:p>
    <w:p w14:paraId="461C88D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12.</w:t>
      </w:r>
      <w:r>
        <w:rPr>
          <w:rFonts w:hint="eastAsia" w:ascii="宋体" w:hAnsi="宋体" w:cs="宋体"/>
          <w:b/>
          <w:color w:val="auto"/>
          <w:kern w:val="0"/>
          <w:szCs w:val="21"/>
          <w:highlight w:val="none"/>
        </w:rPr>
        <w:t>监  督</w:t>
      </w:r>
    </w:p>
    <w:p w14:paraId="1EDF638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本项目的采购</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活动及其相关当事人应当接受有管辖权的财政部门、监督部门依法实施的监督。</w:t>
      </w:r>
    </w:p>
    <w:p w14:paraId="10A9EA1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13.</w:t>
      </w:r>
      <w:r>
        <w:rPr>
          <w:rFonts w:hint="eastAsia" w:ascii="宋体" w:hAnsi="宋体" w:cs="宋体"/>
          <w:b/>
          <w:color w:val="auto"/>
          <w:kern w:val="0"/>
          <w:szCs w:val="21"/>
          <w:highlight w:val="none"/>
        </w:rPr>
        <w:t>解释权</w:t>
      </w:r>
    </w:p>
    <w:p w14:paraId="13A6A1B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详见供应商须知前附表。</w:t>
      </w:r>
    </w:p>
    <w:p w14:paraId="2966275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14.</w:t>
      </w:r>
      <w:r>
        <w:rPr>
          <w:rFonts w:hint="eastAsia" w:ascii="宋体" w:hAnsi="宋体" w:cs="宋体"/>
          <w:b/>
          <w:color w:val="auto"/>
          <w:kern w:val="0"/>
          <w:szCs w:val="21"/>
          <w:highlight w:val="none"/>
        </w:rPr>
        <w:t>确定成交供应商</w:t>
      </w:r>
    </w:p>
    <w:p w14:paraId="35AA2DD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采购人（或采购人授权的</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）按照</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候选人的顺序确定成交供应商。</w:t>
      </w:r>
    </w:p>
    <w:p w14:paraId="48028824">
      <w:pPr>
        <w:keepNext w:val="0"/>
        <w:keepLines w:val="0"/>
        <w:pageBreakBefore w:val="0"/>
        <w:kinsoku/>
        <w:wordWrap/>
        <w:topLinePunct w:val="0"/>
        <w:autoSpaceDE w:val="0"/>
        <w:autoSpaceDN w:val="0"/>
        <w:bidi w:val="0"/>
        <w:adjustRightInd w:val="0"/>
        <w:snapToGrid/>
        <w:spacing w:line="440" w:lineRule="exact"/>
        <w:jc w:val="left"/>
        <w:outlineLvl w:val="0"/>
        <w:rPr>
          <w:rFonts w:ascii="华文中宋" w:hAnsi="华文中宋" w:eastAsia="华文中宋"/>
          <w:color w:val="auto"/>
          <w:highlight w:val="none"/>
        </w:rPr>
      </w:pPr>
      <w:r>
        <w:rPr>
          <w:rFonts w:hint="eastAsia" w:ascii="宋体" w:hAnsi="宋体" w:cs="宋体"/>
          <w:b/>
          <w:color w:val="auto"/>
          <w:kern w:val="0"/>
          <w:szCs w:val="21"/>
          <w:highlight w:val="none"/>
        </w:rPr>
        <w:t>15.需要补充的其他内容</w:t>
      </w:r>
      <w:bookmarkStart w:id="203" w:name="_Toc9904_WPSOffice_Level1"/>
    </w:p>
    <w:p w14:paraId="6AA54527">
      <w:pPr>
        <w:pStyle w:val="39"/>
        <w:keepNext w:val="0"/>
        <w:keepLines w:val="0"/>
        <w:pageBreakBefore w:val="0"/>
        <w:numPr>
          <w:ilvl w:val="0"/>
          <w:numId w:val="0"/>
        </w:numPr>
        <w:kinsoku/>
        <w:wordWrap/>
        <w:topLinePunct w:val="0"/>
        <w:bidi w:val="0"/>
        <w:snapToGrid/>
        <w:spacing w:line="440" w:lineRule="exact"/>
        <w:ind w:firstLine="420" w:firstLineChars="200"/>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需要补充的其他内容：见</w:t>
      </w:r>
      <w:r>
        <w:rPr>
          <w:rFonts w:hint="eastAsia" w:hAnsi="宋体" w:cs="宋体"/>
          <w:color w:val="auto"/>
          <w:spacing w:val="0"/>
          <w:kern w:val="0"/>
          <w:sz w:val="21"/>
          <w:szCs w:val="21"/>
          <w:highlight w:val="none"/>
          <w:lang w:val="en-US" w:eastAsia="zh-CN" w:bidi="ar-SA"/>
        </w:rPr>
        <w:t>供应商</w:t>
      </w:r>
      <w:r>
        <w:rPr>
          <w:rFonts w:hint="eastAsia" w:ascii="宋体" w:hAnsi="宋体" w:eastAsia="宋体" w:cs="宋体"/>
          <w:color w:val="auto"/>
          <w:spacing w:val="0"/>
          <w:kern w:val="0"/>
          <w:sz w:val="21"/>
          <w:szCs w:val="21"/>
          <w:highlight w:val="none"/>
          <w:lang w:val="en-US" w:eastAsia="zh-CN" w:bidi="ar-SA"/>
        </w:rPr>
        <w:t>须知前附表；</w:t>
      </w:r>
    </w:p>
    <w:p w14:paraId="0CF9C4D2">
      <w:pPr>
        <w:pStyle w:val="39"/>
        <w:keepNext w:val="0"/>
        <w:keepLines w:val="0"/>
        <w:pageBreakBefore w:val="0"/>
        <w:numPr>
          <w:ilvl w:val="0"/>
          <w:numId w:val="0"/>
        </w:numPr>
        <w:kinsoku/>
        <w:wordWrap/>
        <w:topLinePunct w:val="0"/>
        <w:bidi w:val="0"/>
        <w:snapToGrid/>
        <w:spacing w:line="440" w:lineRule="exact"/>
        <w:ind w:firstLine="420" w:firstLineChars="200"/>
        <w:rPr>
          <w:rFonts w:hint="eastAsia" w:ascii="宋体" w:hAnsi="宋体" w:eastAsia="宋体" w:cs="宋体"/>
          <w:b/>
          <w:bCs/>
          <w:color w:val="auto"/>
          <w:sz w:val="32"/>
          <w:szCs w:val="32"/>
          <w:highlight w:val="none"/>
        </w:rPr>
      </w:pPr>
      <w:r>
        <w:rPr>
          <w:rFonts w:hint="eastAsia" w:hAnsi="宋体" w:cs="宋体"/>
          <w:color w:val="auto"/>
          <w:spacing w:val="0"/>
          <w:kern w:val="0"/>
          <w:sz w:val="21"/>
          <w:szCs w:val="21"/>
          <w:highlight w:val="none"/>
          <w:lang w:val="en-US" w:eastAsia="zh-CN" w:bidi="ar-SA"/>
        </w:rPr>
        <w:t>注：</w:t>
      </w:r>
      <w:r>
        <w:rPr>
          <w:rFonts w:hint="eastAsia" w:ascii="宋体" w:hAnsi="宋体" w:eastAsia="宋体" w:cs="宋体"/>
          <w:color w:val="auto"/>
          <w:spacing w:val="0"/>
          <w:kern w:val="0"/>
          <w:sz w:val="21"/>
          <w:szCs w:val="21"/>
          <w:highlight w:val="none"/>
          <w:lang w:val="en-US" w:eastAsia="zh-CN" w:bidi="ar-SA"/>
        </w:rPr>
        <w:t>在领取</w:t>
      </w:r>
      <w:r>
        <w:rPr>
          <w:rFonts w:hint="eastAsia" w:hAnsi="宋体" w:cs="宋体"/>
          <w:color w:val="auto"/>
          <w:spacing w:val="0"/>
          <w:kern w:val="0"/>
          <w:sz w:val="21"/>
          <w:szCs w:val="21"/>
          <w:highlight w:val="none"/>
          <w:lang w:val="en-US" w:eastAsia="zh-CN" w:bidi="ar-SA"/>
        </w:rPr>
        <w:t>成交</w:t>
      </w:r>
      <w:r>
        <w:rPr>
          <w:rFonts w:hint="eastAsia" w:ascii="宋体" w:hAnsi="宋体" w:eastAsia="宋体" w:cs="宋体"/>
          <w:color w:val="auto"/>
          <w:spacing w:val="0"/>
          <w:kern w:val="0"/>
          <w:sz w:val="21"/>
          <w:szCs w:val="21"/>
          <w:highlight w:val="none"/>
          <w:lang w:val="en-US" w:eastAsia="zh-CN" w:bidi="ar-SA"/>
        </w:rPr>
        <w:t>通知书的同时，由</w:t>
      </w:r>
      <w:r>
        <w:rPr>
          <w:rFonts w:hint="eastAsia" w:hAnsi="宋体" w:cs="宋体"/>
          <w:color w:val="auto"/>
          <w:spacing w:val="0"/>
          <w:kern w:val="0"/>
          <w:sz w:val="21"/>
          <w:szCs w:val="21"/>
          <w:highlight w:val="none"/>
          <w:lang w:val="en-US" w:eastAsia="zh-CN" w:bidi="ar-SA"/>
        </w:rPr>
        <w:t>成交</w:t>
      </w:r>
      <w:r>
        <w:rPr>
          <w:rFonts w:hint="eastAsia" w:ascii="宋体" w:hAnsi="宋体" w:eastAsia="宋体" w:cs="宋体"/>
          <w:color w:val="auto"/>
          <w:spacing w:val="0"/>
          <w:kern w:val="0"/>
          <w:sz w:val="21"/>
          <w:szCs w:val="21"/>
          <w:highlight w:val="none"/>
          <w:lang w:val="en-US" w:eastAsia="zh-CN" w:bidi="ar-SA"/>
        </w:rPr>
        <w:t>人向采购代理机构支付</w:t>
      </w:r>
      <w:r>
        <w:rPr>
          <w:rFonts w:hint="eastAsia" w:hAnsi="宋体" w:cs="宋体"/>
          <w:color w:val="auto"/>
          <w:spacing w:val="0"/>
          <w:kern w:val="0"/>
          <w:sz w:val="21"/>
          <w:szCs w:val="21"/>
          <w:highlight w:val="none"/>
          <w:lang w:val="en-US" w:eastAsia="zh-CN" w:bidi="ar-SA"/>
        </w:rPr>
        <w:t>中标服务费，收费标准详见采购公告</w:t>
      </w:r>
      <w:r>
        <w:rPr>
          <w:rFonts w:hint="eastAsia" w:ascii="宋体" w:hAnsi="宋体" w:eastAsia="宋体" w:cs="宋体"/>
          <w:color w:val="auto"/>
          <w:spacing w:val="0"/>
          <w:kern w:val="0"/>
          <w:sz w:val="21"/>
          <w:szCs w:val="21"/>
          <w:highlight w:val="none"/>
          <w:lang w:val="en-US" w:eastAsia="zh-CN" w:bidi="ar-SA"/>
        </w:rPr>
        <w:t>。</w:t>
      </w:r>
      <w:r>
        <w:rPr>
          <w:rFonts w:hint="eastAsia" w:hAnsi="宋体" w:cs="宋体"/>
          <w:color w:val="auto"/>
          <w:spacing w:val="0"/>
          <w:kern w:val="0"/>
          <w:sz w:val="21"/>
          <w:szCs w:val="21"/>
          <w:highlight w:val="none"/>
          <w:lang w:val="en-US" w:eastAsia="zh-CN" w:bidi="ar-SA"/>
        </w:rPr>
        <w:t>成交</w:t>
      </w:r>
      <w:r>
        <w:rPr>
          <w:rFonts w:hint="eastAsia" w:ascii="宋体" w:hAnsi="宋体" w:eastAsia="宋体" w:cs="宋体"/>
          <w:color w:val="auto"/>
          <w:spacing w:val="0"/>
          <w:kern w:val="0"/>
          <w:sz w:val="21"/>
          <w:szCs w:val="21"/>
          <w:highlight w:val="none"/>
          <w:lang w:val="en-US" w:eastAsia="zh-CN" w:bidi="ar-SA"/>
        </w:rPr>
        <w:t>人与采购人签订合同后，将合同副本报采购代理机构备案。</w:t>
      </w:r>
    </w:p>
    <w:p w14:paraId="14F43F1F">
      <w:pPr>
        <w:pStyle w:val="3"/>
        <w:tabs>
          <w:tab w:val="left" w:pos="0"/>
        </w:tabs>
        <w:autoSpaceDE w:val="0"/>
        <w:autoSpaceDN w:val="0"/>
        <w:adjustRightInd w:val="0"/>
        <w:spacing w:before="0" w:after="0" w:line="240" w:lineRule="auto"/>
        <w:jc w:val="both"/>
        <w:rPr>
          <w:rFonts w:hint="eastAsia" w:ascii="宋体" w:hAnsi="宋体" w:eastAsia="宋体"/>
          <w:color w:val="auto"/>
          <w:highlight w:val="none"/>
        </w:rPr>
        <w:sectPr>
          <w:pgSz w:w="11906" w:h="16838"/>
          <w:pgMar w:top="1440" w:right="1080" w:bottom="1440" w:left="1080" w:header="851" w:footer="992" w:gutter="0"/>
          <w:pgNumType w:fmt="decimal"/>
          <w:cols w:space="720" w:num="1"/>
          <w:titlePg/>
          <w:docGrid w:type="lines" w:linePitch="312" w:charSpace="0"/>
        </w:sectPr>
      </w:pPr>
    </w:p>
    <w:p w14:paraId="6C9670E9">
      <w:pPr>
        <w:pStyle w:val="3"/>
        <w:tabs>
          <w:tab w:val="left" w:pos="0"/>
        </w:tabs>
        <w:autoSpaceDE w:val="0"/>
        <w:autoSpaceDN w:val="0"/>
        <w:adjustRightInd w:val="0"/>
        <w:spacing w:before="0" w:after="0" w:line="240" w:lineRule="auto"/>
        <w:jc w:val="center"/>
        <w:rPr>
          <w:rFonts w:ascii="宋体" w:hAnsi="宋体" w:cs="宋体"/>
          <w:color w:val="auto"/>
          <w:sz w:val="44"/>
          <w:szCs w:val="44"/>
          <w:highlight w:val="none"/>
        </w:rPr>
      </w:pPr>
      <w:r>
        <w:rPr>
          <w:rFonts w:hint="eastAsia" w:ascii="宋体" w:hAnsi="宋体" w:eastAsia="宋体"/>
          <w:color w:val="auto"/>
          <w:sz w:val="44"/>
          <w:szCs w:val="44"/>
          <w:highlight w:val="none"/>
        </w:rPr>
        <w:t>第三章</w:t>
      </w:r>
      <w:r>
        <w:rPr>
          <w:rFonts w:hint="eastAsia" w:ascii="宋体" w:hAnsi="宋体"/>
          <w:color w:val="auto"/>
          <w:sz w:val="44"/>
          <w:szCs w:val="44"/>
          <w:highlight w:val="none"/>
          <w:lang w:val="en-US" w:eastAsia="zh-CN"/>
        </w:rPr>
        <w:t xml:space="preserve"> </w:t>
      </w:r>
      <w:r>
        <w:rPr>
          <w:rFonts w:hint="eastAsia" w:ascii="宋体" w:hAnsi="宋体" w:eastAsia="宋体"/>
          <w:color w:val="auto"/>
          <w:sz w:val="44"/>
          <w:szCs w:val="44"/>
          <w:highlight w:val="none"/>
        </w:rPr>
        <w:t>采购需求</w:t>
      </w:r>
      <w:bookmarkEnd w:id="203"/>
    </w:p>
    <w:p w14:paraId="0B2F3CA5">
      <w:pPr>
        <w:keepNext w:val="0"/>
        <w:keepLines w:val="0"/>
        <w:pageBreakBefore w:val="0"/>
        <w:kinsoku/>
        <w:wordWrap/>
        <w:overflowPunct/>
        <w:topLinePunct w:val="0"/>
        <w:autoSpaceDE/>
        <w:autoSpaceDN/>
        <w:bidi w:val="0"/>
        <w:adjustRightInd/>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一、采购标的需实现的功能或者目标，以及为落实政府采购政策需满足的要求；</w:t>
      </w:r>
    </w:p>
    <w:p w14:paraId="2E555620">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1.采购标的需实现的功能</w:t>
      </w:r>
      <w:r>
        <w:rPr>
          <w:rFonts w:hint="eastAsia" w:ascii="宋体" w:hAnsi="宋体" w:cs="宋体"/>
          <w:bCs/>
          <w:color w:val="auto"/>
          <w:sz w:val="21"/>
          <w:szCs w:val="21"/>
          <w:highlight w:val="none"/>
          <w:lang w:eastAsia="zh-CN"/>
        </w:rPr>
        <w:t>或</w:t>
      </w:r>
      <w:r>
        <w:rPr>
          <w:rFonts w:hint="eastAsia" w:ascii="宋体" w:hAnsi="宋体" w:cs="宋体"/>
          <w:bCs/>
          <w:color w:val="auto"/>
          <w:sz w:val="21"/>
          <w:szCs w:val="21"/>
          <w:highlight w:val="none"/>
        </w:rPr>
        <w:t>目标：</w:t>
      </w:r>
      <w:r>
        <w:rPr>
          <w:rFonts w:hint="eastAsia" w:ascii="宋体" w:hAnsi="宋体" w:cs="宋体"/>
          <w:bCs/>
          <w:color w:val="auto"/>
          <w:sz w:val="21"/>
          <w:szCs w:val="21"/>
          <w:highlight w:val="none"/>
          <w:lang w:val="en-US" w:eastAsia="zh-CN"/>
        </w:rPr>
        <w:t>按时按质按量完成</w:t>
      </w:r>
      <w:r>
        <w:rPr>
          <w:rFonts w:hint="eastAsia" w:ascii="宋体" w:hAnsi="宋体" w:cs="宋体"/>
          <w:color w:val="auto"/>
          <w:sz w:val="21"/>
          <w:szCs w:val="21"/>
          <w:highlight w:val="none"/>
          <w:lang w:eastAsia="zh-CN"/>
        </w:rPr>
        <w:t>瑞丽市北庙水库安置区勐卯街道姐勒村委会红光小组凤凰谷旅游景区电力建设项目</w:t>
      </w:r>
      <w:r>
        <w:rPr>
          <w:rFonts w:hint="eastAsia" w:ascii="宋体" w:hAnsi="宋体" w:cs="宋体"/>
          <w:color w:val="auto"/>
          <w:sz w:val="21"/>
          <w:szCs w:val="21"/>
          <w:highlight w:val="none"/>
          <w:lang w:val="en-US" w:eastAsia="zh-CN"/>
        </w:rPr>
        <w:t>。</w:t>
      </w:r>
    </w:p>
    <w:p w14:paraId="44551CBF">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2.为落实政府采购政策需满足的要求</w:t>
      </w:r>
      <w:r>
        <w:rPr>
          <w:rFonts w:hint="eastAsia" w:ascii="宋体" w:hAnsi="宋体" w:cs="宋体"/>
          <w:bCs/>
          <w:color w:val="auto"/>
          <w:sz w:val="21"/>
          <w:szCs w:val="21"/>
          <w:highlight w:val="none"/>
          <w:lang w:eastAsia="zh-CN"/>
        </w:rPr>
        <w:t>：</w:t>
      </w:r>
    </w:p>
    <w:p w14:paraId="65D38D9D">
      <w:pPr>
        <w:pStyle w:val="22"/>
        <w:keepNext w:val="0"/>
        <w:keepLines w:val="0"/>
        <w:pageBreakBefore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b/>
          <w:bCs/>
          <w:color w:val="auto"/>
          <w:sz w:val="21"/>
          <w:szCs w:val="21"/>
          <w:highlight w:val="none"/>
          <w:lang w:val="en-US" w:eastAsia="zh-CN"/>
        </w:rPr>
        <w:t>属于专门面向中小</w:t>
      </w:r>
      <w:r>
        <w:rPr>
          <w:rFonts w:hint="eastAsia" w:ascii="宋体" w:hAnsi="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lang w:val="en-US" w:eastAsia="zh-CN"/>
        </w:rPr>
        <w:t>企业</w:t>
      </w:r>
      <w:r>
        <w:rPr>
          <w:rFonts w:hint="eastAsia" w:ascii="宋体" w:hAnsi="宋体" w:eastAsia="宋体" w:cs="宋体"/>
          <w:color w:val="auto"/>
          <w:sz w:val="21"/>
          <w:szCs w:val="21"/>
          <w:highlight w:val="none"/>
          <w:lang w:val="en-US" w:eastAsia="zh-CN"/>
        </w:rPr>
        <w:t>采购的项目；</w:t>
      </w:r>
      <w:r>
        <w:rPr>
          <w:rFonts w:hint="eastAsia" w:ascii="宋体" w:hAnsi="宋体" w:eastAsia="宋体" w:cs="宋体"/>
          <w:b w:val="0"/>
          <w:bCs w:val="0"/>
          <w:color w:val="auto"/>
          <w:sz w:val="21"/>
          <w:szCs w:val="21"/>
          <w:highlight w:val="none"/>
          <w:lang w:val="en-US" w:eastAsia="zh-CN"/>
        </w:rPr>
        <w:t>（供应商应为中</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小</w:t>
      </w:r>
      <w:r>
        <w:rPr>
          <w:rFonts w:hint="eastAsia" w:ascii="宋体" w:hAnsi="宋体" w:cs="宋体"/>
          <w:b w:val="0"/>
          <w:bCs w:val="0"/>
          <w:color w:val="auto"/>
          <w:sz w:val="21"/>
          <w:szCs w:val="21"/>
          <w:highlight w:val="none"/>
          <w:lang w:val="en-US" w:eastAsia="zh-CN"/>
        </w:rPr>
        <w:t>、微</w:t>
      </w:r>
      <w:r>
        <w:rPr>
          <w:rFonts w:hint="eastAsia" w:ascii="宋体" w:hAnsi="宋体" w:eastAsia="宋体" w:cs="宋体"/>
          <w:b w:val="0"/>
          <w:bCs w:val="0"/>
          <w:color w:val="auto"/>
          <w:sz w:val="21"/>
          <w:szCs w:val="21"/>
          <w:highlight w:val="none"/>
          <w:lang w:val="en-US" w:eastAsia="zh-CN"/>
        </w:rPr>
        <w:t>企业或监狱企业或残疾人福利性单位；参加本项目的供应商应当符合</w:t>
      </w:r>
      <w:r>
        <w:rPr>
          <w:rFonts w:hint="eastAsia" w:ascii="宋体" w:hAnsi="宋体" w:cs="宋体"/>
          <w:b w:val="0"/>
          <w:bCs w:val="0"/>
          <w:color w:val="auto"/>
          <w:sz w:val="21"/>
          <w:szCs w:val="21"/>
          <w:highlight w:val="none"/>
          <w:lang w:val="en-US" w:eastAsia="zh-CN"/>
        </w:rPr>
        <w:t>“统计上大中小微型企业划分标准（国统字〔2017〕213号）”文件中</w:t>
      </w:r>
      <w:r>
        <w:rPr>
          <w:rFonts w:hint="eastAsia" w:ascii="宋体" w:hAnsi="宋体" w:eastAsia="宋体" w:cs="宋体"/>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kern w:val="0"/>
          <w:sz w:val="21"/>
          <w:szCs w:val="21"/>
          <w:highlight w:val="none"/>
          <w:lang w:val="en-US" w:eastAsia="zh-CN" w:bidi="ar-SA"/>
        </w:rPr>
        <w:t>建筑业</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小</w:t>
      </w:r>
      <w:r>
        <w:rPr>
          <w:rFonts w:hint="eastAsia" w:ascii="宋体" w:hAnsi="宋体" w:cs="宋体"/>
          <w:b w:val="0"/>
          <w:bCs w:val="0"/>
          <w:color w:val="auto"/>
          <w:sz w:val="21"/>
          <w:szCs w:val="21"/>
          <w:highlight w:val="none"/>
          <w:lang w:val="en-US" w:eastAsia="zh-CN"/>
        </w:rPr>
        <w:t>、微</w:t>
      </w:r>
      <w:r>
        <w:rPr>
          <w:rFonts w:hint="eastAsia" w:ascii="宋体" w:hAnsi="宋体" w:eastAsia="宋体" w:cs="宋体"/>
          <w:b w:val="0"/>
          <w:bCs w:val="0"/>
          <w:color w:val="auto"/>
          <w:sz w:val="21"/>
          <w:szCs w:val="21"/>
          <w:highlight w:val="none"/>
          <w:lang w:val="en-US" w:eastAsia="zh-CN"/>
        </w:rPr>
        <w:t>企业划分标准，提供中小企业声明函</w:t>
      </w:r>
      <w:r>
        <w:rPr>
          <w:rFonts w:hint="eastAsia" w:ascii="宋体" w:hAnsi="宋体" w:cs="宋体"/>
          <w:b w:val="0"/>
          <w:bCs w:val="0"/>
          <w:color w:val="auto"/>
          <w:sz w:val="21"/>
          <w:szCs w:val="21"/>
          <w:highlight w:val="none"/>
          <w:lang w:val="en-US" w:eastAsia="zh-CN"/>
        </w:rPr>
        <w:t>或残疾人福利性单位声明函或监狱企业证明材料</w:t>
      </w:r>
      <w:r>
        <w:rPr>
          <w:rFonts w:hint="eastAsia" w:ascii="宋体" w:hAnsi="宋体" w:eastAsia="宋体" w:cs="宋体"/>
          <w:b w:val="0"/>
          <w:bCs w:val="0"/>
          <w:color w:val="auto"/>
          <w:sz w:val="21"/>
          <w:szCs w:val="21"/>
          <w:highlight w:val="none"/>
          <w:lang w:val="en-US" w:eastAsia="zh-CN"/>
        </w:rPr>
        <w:t>）</w:t>
      </w:r>
    </w:p>
    <w:p w14:paraId="2A424F7F">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ascii="宋体" w:hAnsi="宋体" w:cs="宋体"/>
          <w:bCs/>
          <w:color w:val="auto"/>
          <w:sz w:val="21"/>
          <w:szCs w:val="21"/>
          <w:highlight w:val="none"/>
        </w:rPr>
      </w:pPr>
      <w:r>
        <w:rPr>
          <w:rFonts w:hint="eastAsia" w:asciiTheme="minorEastAsia" w:hAnsiTheme="minorEastAsia" w:eastAsiaTheme="minorEastAsia" w:cstheme="minorEastAsia"/>
          <w:color w:val="auto"/>
          <w:sz w:val="21"/>
          <w:szCs w:val="21"/>
          <w:highlight w:val="none"/>
        </w:rPr>
        <w:t>（2）本项目需要落实的政府采购政策：</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专门面向中小</w:t>
      </w:r>
      <w:r>
        <w:rPr>
          <w:rFonts w:hint="eastAsia" w:ascii="宋体" w:hAnsi="宋体" w:cs="宋体"/>
          <w:color w:val="auto"/>
          <w:sz w:val="21"/>
          <w:szCs w:val="21"/>
          <w:highlight w:val="none"/>
          <w:lang w:val="en-US" w:eastAsia="zh-CN"/>
        </w:rPr>
        <w:t>微</w:t>
      </w:r>
      <w:r>
        <w:rPr>
          <w:rFonts w:hint="eastAsia" w:ascii="宋体" w:hAnsi="宋体" w:eastAsia="宋体" w:cs="宋体"/>
          <w:color w:val="auto"/>
          <w:sz w:val="21"/>
          <w:szCs w:val="21"/>
          <w:highlight w:val="none"/>
          <w:lang w:val="en-US" w:eastAsia="zh-CN"/>
        </w:rPr>
        <w:t>企业采购，</w:t>
      </w:r>
      <w:r>
        <w:rPr>
          <w:rFonts w:hint="eastAsia" w:ascii="宋体" w:hAnsi="宋体" w:eastAsia="宋体" w:cs="宋体"/>
          <w:b w:val="0"/>
          <w:bCs w:val="0"/>
          <w:color w:val="auto"/>
          <w:sz w:val="21"/>
          <w:szCs w:val="21"/>
          <w:highlight w:val="none"/>
          <w:lang w:val="en-US" w:eastAsia="zh-CN"/>
        </w:rPr>
        <w:t>不再执行价格评审优惠的扶持政策</w:t>
      </w:r>
      <w:r>
        <w:rPr>
          <w:rFonts w:hint="eastAsia" w:ascii="宋体" w:hAnsi="宋体" w:cs="宋体"/>
          <w:bCs/>
          <w:color w:val="auto"/>
          <w:sz w:val="21"/>
          <w:szCs w:val="21"/>
          <w:highlight w:val="none"/>
        </w:rPr>
        <w:t>。</w:t>
      </w:r>
    </w:p>
    <w:p w14:paraId="7F03D914">
      <w:pPr>
        <w:keepNext w:val="0"/>
        <w:keepLines w:val="0"/>
        <w:pageBreakBefore w:val="0"/>
        <w:kinsoku/>
        <w:wordWrap/>
        <w:overflowPunct/>
        <w:topLinePunct w:val="0"/>
        <w:autoSpaceDE/>
        <w:autoSpaceDN/>
        <w:bidi w:val="0"/>
        <w:adjustRightInd/>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二、采购标的需执行的国家相关标准、行业标准、地方标准或者其他标准、规范；</w:t>
      </w:r>
    </w:p>
    <w:p w14:paraId="4C670C85">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依据《中华人民共和国政府采购法》</w:t>
      </w:r>
      <w:r>
        <w:rPr>
          <w:rFonts w:hint="eastAsia" w:asciiTheme="minorEastAsia" w:hAnsiTheme="minorEastAsia" w:eastAsiaTheme="minorEastAsia" w:cstheme="minorEastAsia"/>
          <w:color w:val="auto"/>
          <w:sz w:val="21"/>
          <w:szCs w:val="21"/>
          <w:highlight w:val="none"/>
          <w:lang w:eastAsia="zh-CN"/>
        </w:rPr>
        <w:t>及实施条例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《政府采购竞争性磋商采购方式管理暂行办法》</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财库〔2019〕38号《财政部关于促进政府采购公平竞争优化营商环境的通知》等相关法律法规，根据采购人实际需求，编制采购标准，满足采购人需求</w:t>
      </w:r>
      <w:r>
        <w:rPr>
          <w:rFonts w:hint="eastAsia" w:ascii="宋体" w:hAnsi="宋体" w:cs="宋体"/>
          <w:color w:val="auto"/>
          <w:sz w:val="21"/>
          <w:szCs w:val="21"/>
          <w:highlight w:val="none"/>
          <w:lang w:eastAsia="zh-CN"/>
        </w:rPr>
        <w:t>：</w:t>
      </w:r>
      <w:r>
        <w:rPr>
          <w:rFonts w:hint="eastAsia" w:cs="宋体"/>
          <w:color w:val="auto"/>
          <w:kern w:val="2"/>
          <w:sz w:val="21"/>
          <w:szCs w:val="21"/>
          <w:highlight w:val="none"/>
          <w:lang w:val="en-US" w:eastAsia="zh-CN" w:bidi="ar-SA"/>
        </w:rPr>
        <w:t>（如适用/不限于）</w:t>
      </w:r>
    </w:p>
    <w:p w14:paraId="73FC9274">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《10kV及以下架空配电线路设计规范》GB 50061-2010</w:t>
      </w:r>
    </w:p>
    <w:p w14:paraId="0DF9F9DC">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《电气装置安装工程66kV及以下架空电力线路施工及验收规范》GB 50173-2014</w:t>
      </w:r>
    </w:p>
    <w:p w14:paraId="16D05130">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《电气装置安装工程电缆线路施工及验收标准》GB 50168-2018</w:t>
      </w:r>
    </w:p>
    <w:p w14:paraId="0EC81944">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《建筑电气工程施工质量验收规范》GB 50303-2015</w:t>
      </w:r>
    </w:p>
    <w:p w14:paraId="1F6B9AB4">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《箱式变电站技术条件》DL/T 1265-2013</w:t>
      </w:r>
    </w:p>
    <w:p w14:paraId="0A3E43A6">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《电力建设安全工作规程 架空电力线路》DL 5009.2-2013</w:t>
      </w:r>
    </w:p>
    <w:p w14:paraId="320908E0">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《建筑电气工程施工质量验收规范》GB 50303-2015</w:t>
      </w:r>
    </w:p>
    <w:p w14:paraId="79892D0B">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《建筑机械使用安全技术规程》JGJ 33-2012</w:t>
      </w:r>
    </w:p>
    <w:p w14:paraId="0E4313AA">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《建筑起重机械安全评估技术规程》JGJT 189-2009</w:t>
      </w:r>
    </w:p>
    <w:p w14:paraId="3F2C4EBB">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《建筑施工安全技术统一规范》GB 50870-2013</w:t>
      </w:r>
    </w:p>
    <w:p w14:paraId="333F05BA">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《施工现场临时用电安全技术规范》JGJ 46-2005</w:t>
      </w:r>
    </w:p>
    <w:p w14:paraId="4988BA73">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《建设工程施工现场供用电安全规范》 GB50194-2014以及现行法律法规和业务文件精神等。</w:t>
      </w:r>
    </w:p>
    <w:p w14:paraId="6B37F6C6">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lang w:eastAsia="zh-CN"/>
        </w:rPr>
        <w:t>三、</w:t>
      </w:r>
      <w:r>
        <w:rPr>
          <w:rFonts w:hint="eastAsia" w:ascii="宋体" w:hAnsi="宋体" w:cs="宋体"/>
          <w:b/>
          <w:color w:val="auto"/>
          <w:sz w:val="21"/>
          <w:szCs w:val="21"/>
          <w:highlight w:val="none"/>
        </w:rPr>
        <w:t>采购标的需满足的质量、安全、技术规格、物理特性等要求；</w:t>
      </w:r>
    </w:p>
    <w:p w14:paraId="03C0E4F6">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1619225.53元</w:t>
      </w:r>
    </w:p>
    <w:p w14:paraId="49384A75">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cs="宋体"/>
          <w:color w:val="auto"/>
          <w:sz w:val="21"/>
          <w:szCs w:val="21"/>
          <w:highlight w:val="none"/>
          <w:lang w:val="en-US" w:eastAsia="zh-CN"/>
        </w:rPr>
        <w:t>最高限价：1619225.53元（即招标控制价）</w:t>
      </w:r>
    </w:p>
    <w:p w14:paraId="3B6E8C52">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Cs/>
          <w:color w:val="auto"/>
          <w:sz w:val="21"/>
          <w:szCs w:val="21"/>
          <w:highlight w:val="none"/>
          <w:lang w:val="en-US" w:eastAsia="zh-CN"/>
        </w:rPr>
        <w:t>3.采购需求：</w:t>
      </w:r>
      <w:r>
        <w:rPr>
          <w:rFonts w:hint="eastAsia" w:ascii="宋体" w:hAnsi="宋体" w:cs="宋体"/>
          <w:color w:val="auto"/>
          <w:sz w:val="21"/>
          <w:szCs w:val="21"/>
          <w:highlight w:val="none"/>
          <w:lang w:eastAsia="zh-CN"/>
        </w:rPr>
        <w:t>完成瑞丽市北庙水库安置区勐卯街道姐勒村委会红光小组凤凰谷旅游景区电力建设项目，本次新装箱变电源由变电站110kV允当变电站10KV允独Ⅱ回路水库支线一级站支线T芒岗村支线N014杆T接供电，主要建设内容为新装315kVA组合式箱变2台，新建15米电杆13基等工程量清单中的全部内容</w:t>
      </w:r>
      <w:r>
        <w:rPr>
          <w:rFonts w:hint="eastAsia" w:ascii="宋体" w:hAnsi="宋体" w:eastAsia="宋体" w:cs="宋体"/>
          <w:color w:val="auto"/>
          <w:sz w:val="21"/>
          <w:szCs w:val="21"/>
          <w:highlight w:val="none"/>
          <w:lang w:val="en-US" w:eastAsia="zh-CN"/>
        </w:rPr>
        <w:t>。</w:t>
      </w:r>
    </w:p>
    <w:p w14:paraId="5BC17F1B">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default"/>
          <w:b w:val="0"/>
          <w:bCs/>
          <w:color w:val="auto"/>
          <w:sz w:val="21"/>
          <w:szCs w:val="21"/>
          <w:highlight w:val="none"/>
          <w:shd w:val="clear" w:color="auto" w:fill="FFFFFF"/>
          <w:lang w:val="en-US" w:eastAsia="zh-CN"/>
        </w:rPr>
      </w:pPr>
      <w:r>
        <w:rPr>
          <w:rFonts w:hint="eastAsia"/>
          <w:b w:val="0"/>
          <w:bCs/>
          <w:color w:val="auto"/>
          <w:sz w:val="21"/>
          <w:szCs w:val="21"/>
          <w:highlight w:val="none"/>
          <w:shd w:val="clear" w:color="auto" w:fill="FFFFFF"/>
          <w:lang w:val="en-US" w:eastAsia="zh-CN"/>
        </w:rPr>
        <w:t>4.本项目工程量清单</w:t>
      </w:r>
      <w:r>
        <w:rPr>
          <w:rFonts w:hint="eastAsia" w:cs="宋体"/>
          <w:b w:val="0"/>
          <w:bCs/>
          <w:color w:val="auto"/>
          <w:kern w:val="2"/>
          <w:sz w:val="21"/>
          <w:szCs w:val="21"/>
          <w:highlight w:val="none"/>
          <w:lang w:val="en-US" w:eastAsia="zh-CN" w:bidi="ar-SA"/>
        </w:rPr>
        <w:t>（另册附）</w:t>
      </w:r>
    </w:p>
    <w:p w14:paraId="6018B22D">
      <w:pPr>
        <w:pStyle w:val="75"/>
        <w:keepNext w:val="0"/>
        <w:keepLines w:val="0"/>
        <w:pageBreakBefore w:val="0"/>
        <w:numPr>
          <w:ilvl w:val="0"/>
          <w:numId w:val="0"/>
        </w:numPr>
        <w:kinsoku/>
        <w:wordWrap/>
        <w:overflowPunct/>
        <w:topLinePunct w:val="0"/>
        <w:autoSpaceDE/>
        <w:autoSpaceDN/>
        <w:bidi w:val="0"/>
        <w:snapToGrid/>
        <w:spacing w:line="500" w:lineRule="exact"/>
        <w:ind w:firstLine="420" w:firstLineChars="200"/>
        <w:textAlignment w:val="auto"/>
        <w:rPr>
          <w:rFonts w:hint="default" w:eastAsia="宋体" w:cs="Times New Roman"/>
          <w:b w:val="0"/>
          <w:bCs/>
          <w:color w:val="auto"/>
          <w:sz w:val="21"/>
          <w:szCs w:val="21"/>
          <w:highlight w:val="none"/>
          <w:shd w:val="clear" w:color="auto" w:fill="FFFFFF"/>
          <w:lang w:val="en-US" w:eastAsia="zh-CN"/>
        </w:rPr>
      </w:pPr>
      <w:r>
        <w:rPr>
          <w:rFonts w:hint="eastAsia" w:cs="Times New Roman"/>
          <w:b w:val="0"/>
          <w:bCs/>
          <w:color w:val="auto"/>
          <w:sz w:val="21"/>
          <w:szCs w:val="21"/>
          <w:highlight w:val="none"/>
          <w:shd w:val="clear" w:color="auto" w:fill="FFFFFF"/>
          <w:lang w:val="en-US" w:eastAsia="zh-CN"/>
        </w:rPr>
        <w:t>5.</w:t>
      </w:r>
      <w:r>
        <w:rPr>
          <w:rFonts w:hint="eastAsia"/>
          <w:b w:val="0"/>
          <w:bCs/>
          <w:color w:val="auto"/>
          <w:sz w:val="21"/>
          <w:szCs w:val="21"/>
          <w:highlight w:val="none"/>
          <w:shd w:val="clear" w:color="auto" w:fill="FFFFFF"/>
          <w:lang w:val="en-US" w:eastAsia="zh-CN"/>
        </w:rPr>
        <w:t>本项目</w:t>
      </w:r>
      <w:r>
        <w:rPr>
          <w:rFonts w:hint="eastAsia" w:cs="Times New Roman"/>
          <w:b w:val="0"/>
          <w:bCs/>
          <w:color w:val="auto"/>
          <w:sz w:val="21"/>
          <w:szCs w:val="21"/>
          <w:highlight w:val="none"/>
          <w:shd w:val="clear" w:color="auto" w:fill="FFFFFF"/>
          <w:lang w:val="en-US" w:eastAsia="zh-CN"/>
        </w:rPr>
        <w:t>施工图纸</w:t>
      </w:r>
      <w:r>
        <w:rPr>
          <w:rFonts w:hint="eastAsia" w:cs="宋体"/>
          <w:b w:val="0"/>
          <w:bCs/>
          <w:color w:val="auto"/>
          <w:kern w:val="2"/>
          <w:sz w:val="21"/>
          <w:szCs w:val="21"/>
          <w:highlight w:val="none"/>
          <w:lang w:val="en-US" w:eastAsia="zh-CN" w:bidi="ar-SA"/>
        </w:rPr>
        <w:t>（另册附，具体施工内容以工程量清单中的内容为准）</w:t>
      </w:r>
    </w:p>
    <w:p w14:paraId="300B6A47">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四、采购标的的数量、采购项目交付或者实施的时间和地点；</w:t>
      </w:r>
    </w:p>
    <w:p w14:paraId="7F356052">
      <w:pPr>
        <w:pStyle w:val="75"/>
        <w:keepNext w:val="0"/>
        <w:keepLines w:val="0"/>
        <w:pageBreakBefore w:val="0"/>
        <w:kinsoku/>
        <w:wordWrap/>
        <w:overflowPunct/>
        <w:topLinePunct w:val="0"/>
        <w:autoSpaceDE/>
        <w:autoSpaceDN/>
        <w:bidi w:val="0"/>
        <w:snapToGrid/>
        <w:spacing w:line="500" w:lineRule="exact"/>
        <w:ind w:firstLine="420" w:firstLineChars="200"/>
        <w:textAlignment w:val="auto"/>
        <w:rPr>
          <w:color w:val="auto"/>
          <w:sz w:val="21"/>
          <w:szCs w:val="21"/>
          <w:highlight w:val="none"/>
          <w:shd w:val="clear" w:color="auto" w:fill="FFFFFF"/>
          <w:lang w:val="zh-CN"/>
        </w:rPr>
      </w:pPr>
      <w:r>
        <w:rPr>
          <w:rFonts w:hint="eastAsia"/>
          <w:color w:val="auto"/>
          <w:sz w:val="21"/>
          <w:szCs w:val="21"/>
          <w:highlight w:val="none"/>
          <w:shd w:val="clear" w:color="auto" w:fill="FFFFFF"/>
          <w:lang w:val="en-US" w:eastAsia="zh-CN"/>
        </w:rPr>
        <w:t>1.</w:t>
      </w:r>
      <w:r>
        <w:rPr>
          <w:rFonts w:hint="eastAsia"/>
          <w:color w:val="auto"/>
          <w:sz w:val="21"/>
          <w:szCs w:val="21"/>
          <w:highlight w:val="none"/>
          <w:shd w:val="clear" w:color="auto" w:fill="FFFFFF"/>
          <w:lang w:val="zh-CN"/>
        </w:rPr>
        <w:t>采购标的的数量：</w:t>
      </w:r>
      <w:r>
        <w:rPr>
          <w:rFonts w:hint="eastAsia"/>
          <w:color w:val="auto"/>
          <w:sz w:val="21"/>
          <w:szCs w:val="21"/>
          <w:highlight w:val="none"/>
          <w:shd w:val="clear" w:color="auto" w:fill="FFFFFF"/>
          <w:lang w:val="en-US" w:eastAsia="zh-CN"/>
        </w:rPr>
        <w:t>完成瑞丽市北庙水库安置区勐卯街道姐勒村委会红光小组凤凰谷旅游景区电力建设项目</w:t>
      </w:r>
      <w:r>
        <w:rPr>
          <w:rFonts w:hint="eastAsia" w:asciiTheme="minorEastAsia" w:hAnsiTheme="minorEastAsia" w:eastAsiaTheme="minorEastAsia" w:cstheme="minorEastAsia"/>
          <w:color w:val="auto"/>
          <w:sz w:val="21"/>
          <w:szCs w:val="21"/>
          <w:highlight w:val="none"/>
          <w:lang w:val="en-US" w:eastAsia="zh-CN"/>
        </w:rPr>
        <w:t>1项</w:t>
      </w:r>
      <w:r>
        <w:rPr>
          <w:rFonts w:hint="eastAsia"/>
          <w:color w:val="auto"/>
          <w:sz w:val="21"/>
          <w:szCs w:val="21"/>
          <w:highlight w:val="none"/>
          <w:shd w:val="clear" w:color="auto" w:fill="FFFFFF"/>
          <w:lang w:val="zh-CN"/>
        </w:rPr>
        <w:t>。</w:t>
      </w:r>
    </w:p>
    <w:p w14:paraId="78470EA3">
      <w:pPr>
        <w:pStyle w:val="75"/>
        <w:keepNext w:val="0"/>
        <w:keepLines w:val="0"/>
        <w:pageBreakBefore w:val="0"/>
        <w:kinsoku/>
        <w:wordWrap/>
        <w:overflowPunct/>
        <w:topLinePunct w:val="0"/>
        <w:autoSpaceDE/>
        <w:autoSpaceDN/>
        <w:bidi w:val="0"/>
        <w:snapToGrid/>
        <w:spacing w:line="500" w:lineRule="exact"/>
        <w:ind w:firstLine="420" w:firstLineChars="200"/>
        <w:textAlignment w:val="auto"/>
        <w:rPr>
          <w:rFonts w:hint="eastAsia"/>
          <w:color w:val="auto"/>
          <w:sz w:val="21"/>
          <w:szCs w:val="21"/>
          <w:highlight w:val="none"/>
          <w:shd w:val="clear" w:color="auto" w:fill="FFFFFF"/>
          <w:lang w:val="zh-CN"/>
        </w:rPr>
      </w:pPr>
      <w:r>
        <w:rPr>
          <w:rFonts w:hint="eastAsia"/>
          <w:color w:val="auto"/>
          <w:sz w:val="21"/>
          <w:szCs w:val="21"/>
          <w:highlight w:val="none"/>
          <w:shd w:val="clear" w:color="auto" w:fill="FFFFFF"/>
          <w:lang w:val="en-US" w:eastAsia="zh-CN"/>
        </w:rPr>
        <w:t>2.实施时间</w:t>
      </w:r>
      <w:r>
        <w:rPr>
          <w:rFonts w:hint="eastAsia"/>
          <w:color w:val="auto"/>
          <w:sz w:val="21"/>
          <w:szCs w:val="21"/>
          <w:highlight w:val="none"/>
          <w:shd w:val="clear" w:color="auto" w:fill="FFFFFF"/>
          <w:lang w:val="zh-CN"/>
        </w:rPr>
        <w:t>：</w:t>
      </w:r>
      <w:r>
        <w:rPr>
          <w:rFonts w:hint="eastAsia" w:asciiTheme="minorEastAsia" w:hAnsiTheme="minorEastAsia" w:eastAsiaTheme="minorEastAsia" w:cstheme="minorEastAsia"/>
          <w:color w:val="auto"/>
          <w:sz w:val="21"/>
          <w:szCs w:val="21"/>
          <w:highlight w:val="none"/>
          <w:lang w:val="en-US" w:eastAsia="zh-CN"/>
        </w:rPr>
        <w:t>合同签订后</w:t>
      </w:r>
      <w:r>
        <w:rPr>
          <w:rFonts w:hint="eastAsia"/>
          <w:color w:val="auto"/>
          <w:sz w:val="21"/>
          <w:szCs w:val="21"/>
          <w:highlight w:val="none"/>
          <w:shd w:val="clear" w:color="auto" w:fill="FFFFFF"/>
          <w:lang w:val="zh-CN"/>
        </w:rPr>
        <w:t>。</w:t>
      </w:r>
    </w:p>
    <w:p w14:paraId="79AE01A5">
      <w:pPr>
        <w:pStyle w:val="75"/>
        <w:keepNext w:val="0"/>
        <w:keepLines w:val="0"/>
        <w:pageBreakBefore w:val="0"/>
        <w:kinsoku/>
        <w:wordWrap/>
        <w:overflowPunct/>
        <w:topLinePunct w:val="0"/>
        <w:autoSpaceDE/>
        <w:autoSpaceDN/>
        <w:bidi w:val="0"/>
        <w:snapToGrid/>
        <w:spacing w:line="500" w:lineRule="exact"/>
        <w:ind w:firstLine="420" w:firstLineChars="200"/>
        <w:textAlignment w:val="auto"/>
        <w:rPr>
          <w:color w:val="auto"/>
          <w:sz w:val="21"/>
          <w:szCs w:val="21"/>
          <w:highlight w:val="none"/>
        </w:rPr>
      </w:pPr>
      <w:r>
        <w:rPr>
          <w:rFonts w:hint="eastAsia"/>
          <w:color w:val="auto"/>
          <w:sz w:val="21"/>
          <w:szCs w:val="21"/>
          <w:highlight w:val="none"/>
          <w:shd w:val="clear" w:color="auto" w:fill="FFFFFF"/>
          <w:lang w:val="en-US" w:eastAsia="zh-CN"/>
        </w:rPr>
        <w:t>3.建设</w:t>
      </w:r>
      <w:r>
        <w:rPr>
          <w:rFonts w:hint="eastAsia"/>
          <w:color w:val="auto"/>
          <w:sz w:val="21"/>
          <w:szCs w:val="21"/>
          <w:highlight w:val="none"/>
          <w:shd w:val="clear" w:color="auto" w:fill="FFFFFF"/>
          <w:lang w:val="zh-CN"/>
        </w:rPr>
        <w:t>地点：</w:t>
      </w:r>
      <w:r>
        <w:rPr>
          <w:rFonts w:hint="eastAsia"/>
          <w:color w:val="auto"/>
          <w:sz w:val="21"/>
          <w:szCs w:val="21"/>
          <w:highlight w:val="none"/>
          <w:shd w:val="clear" w:color="auto" w:fill="FFFFFF"/>
          <w:lang w:val="zh-CN" w:eastAsia="zh-CN"/>
        </w:rPr>
        <w:t>云南省德宏傣族景颇族自治州瑞丽市勐卯镇红光村</w:t>
      </w:r>
      <w:r>
        <w:rPr>
          <w:rFonts w:hint="eastAsia"/>
          <w:color w:val="auto"/>
          <w:sz w:val="21"/>
          <w:szCs w:val="21"/>
          <w:highlight w:val="none"/>
          <w:shd w:val="clear" w:color="auto" w:fill="FFFFFF"/>
          <w:lang w:val="zh-CN"/>
        </w:rPr>
        <w:t>。</w:t>
      </w:r>
    </w:p>
    <w:p w14:paraId="6B54BAC2">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五、采购标的需满足的</w:t>
      </w:r>
      <w:r>
        <w:rPr>
          <w:rFonts w:hint="eastAsia" w:ascii="宋体" w:hAnsi="宋体" w:cs="宋体"/>
          <w:b/>
          <w:color w:val="auto"/>
          <w:sz w:val="21"/>
          <w:szCs w:val="21"/>
          <w:highlight w:val="none"/>
          <w:lang w:val="en-US" w:eastAsia="zh-CN"/>
        </w:rPr>
        <w:t>质量</w:t>
      </w:r>
      <w:r>
        <w:rPr>
          <w:rFonts w:hint="eastAsia" w:ascii="宋体" w:hAnsi="宋体" w:cs="宋体"/>
          <w:b/>
          <w:color w:val="auto"/>
          <w:sz w:val="21"/>
          <w:szCs w:val="21"/>
          <w:highlight w:val="none"/>
        </w:rPr>
        <w:t>标准、</w:t>
      </w:r>
      <w:r>
        <w:rPr>
          <w:rFonts w:hint="eastAsia" w:ascii="宋体" w:hAnsi="宋体" w:cs="宋体"/>
          <w:b/>
          <w:color w:val="auto"/>
          <w:sz w:val="21"/>
          <w:szCs w:val="21"/>
          <w:highlight w:val="none"/>
          <w:lang w:val="en-US" w:eastAsia="zh-CN"/>
        </w:rPr>
        <w:t>工期</w:t>
      </w:r>
      <w:r>
        <w:rPr>
          <w:rFonts w:hint="eastAsia" w:ascii="宋体" w:hAnsi="宋体" w:cs="宋体"/>
          <w:b/>
          <w:color w:val="auto"/>
          <w:sz w:val="21"/>
          <w:szCs w:val="21"/>
          <w:highlight w:val="none"/>
        </w:rPr>
        <w:t>、效率等要求；</w:t>
      </w:r>
    </w:p>
    <w:p w14:paraId="102E5B41">
      <w:pPr>
        <w:keepNext w:val="0"/>
        <w:keepLines w:val="0"/>
        <w:pageBreakBefore w:val="0"/>
        <w:widowControl/>
        <w:kinsoku/>
        <w:wordWrap/>
        <w:overflowPunct/>
        <w:topLinePunct w:val="0"/>
        <w:autoSpaceDE/>
        <w:autoSpaceDN/>
        <w:bidi w:val="0"/>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bCs/>
          <w:color w:val="auto"/>
          <w:kern w:val="2"/>
          <w:sz w:val="21"/>
          <w:szCs w:val="21"/>
          <w:highlight w:val="none"/>
          <w:shd w:val="clear" w:color="auto" w:fill="FFFFFF"/>
          <w:lang w:val="en-US" w:eastAsia="zh-CN" w:bidi="ar-SA"/>
        </w:rPr>
        <w:t>1.</w:t>
      </w:r>
      <w:r>
        <w:rPr>
          <w:rFonts w:hint="eastAsia" w:cs="宋体"/>
          <w:color w:val="auto"/>
          <w:kern w:val="2"/>
          <w:sz w:val="21"/>
          <w:szCs w:val="21"/>
          <w:highlight w:val="none"/>
          <w:lang w:val="en-US" w:eastAsia="zh-CN" w:bidi="ar-SA"/>
        </w:rPr>
        <w:t>质量标准：工程质量符合国家、地方、行业相关规范、条例及技术标准及验收要求，满足采购人需求，一次性验收合格。</w:t>
      </w:r>
    </w:p>
    <w:p w14:paraId="4D5A0139">
      <w:pPr>
        <w:pStyle w:val="75"/>
        <w:keepNext w:val="0"/>
        <w:keepLines w:val="0"/>
        <w:pageBreakBefore w:val="0"/>
        <w:kinsoku/>
        <w:wordWrap/>
        <w:overflowPunct/>
        <w:topLinePunct w:val="0"/>
        <w:autoSpaceDE/>
        <w:autoSpaceDN/>
        <w:bidi w:val="0"/>
        <w:snapToGrid/>
        <w:spacing w:line="500" w:lineRule="exact"/>
        <w:ind w:firstLine="420" w:firstLineChars="200"/>
        <w:textAlignment w:val="auto"/>
        <w:rPr>
          <w:rFonts w:hint="eastAsia" w:eastAsia="宋体"/>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2.工期：120日历天</w:t>
      </w:r>
      <w:r>
        <w:rPr>
          <w:rFonts w:hint="eastAsia" w:cs="宋体"/>
          <w:color w:val="auto"/>
          <w:kern w:val="2"/>
          <w:sz w:val="21"/>
          <w:szCs w:val="21"/>
          <w:highlight w:val="none"/>
          <w:lang w:val="en-US" w:eastAsia="zh-CN" w:bidi="ar-SA"/>
        </w:rPr>
        <w:t>。</w:t>
      </w:r>
    </w:p>
    <w:p w14:paraId="79281BDA">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六、采购标的的验收标准；</w:t>
      </w:r>
    </w:p>
    <w:p w14:paraId="77D54D46">
      <w:pPr>
        <w:pStyle w:val="11"/>
        <w:keepNext w:val="0"/>
        <w:keepLines w:val="0"/>
        <w:pageBreakBefore w:val="0"/>
        <w:kinsoku/>
        <w:wordWrap/>
        <w:overflowPunct/>
        <w:topLinePunct w:val="0"/>
        <w:autoSpaceDE/>
        <w:autoSpaceDN/>
        <w:bidi w:val="0"/>
        <w:snapToGrid/>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.验收标准：</w:t>
      </w:r>
      <w:r>
        <w:rPr>
          <w:rFonts w:hint="eastAsia" w:ascii="宋体" w:hAnsi="宋体" w:cs="宋体"/>
          <w:color w:val="auto"/>
          <w:sz w:val="21"/>
          <w:szCs w:val="21"/>
          <w:highlight w:val="none"/>
          <w:lang w:val="en-US" w:eastAsia="zh-CN"/>
        </w:rPr>
        <w:t>执行国家、地方、行业其他现行工程建设强制性标准、相关质量验收标准及规范要求，一次性验收合格。</w:t>
      </w:r>
    </w:p>
    <w:p w14:paraId="6A52D75A">
      <w:pPr>
        <w:pStyle w:val="75"/>
        <w:keepNext w:val="0"/>
        <w:keepLines w:val="0"/>
        <w:pageBreakBefore w:val="0"/>
        <w:kinsoku/>
        <w:wordWrap/>
        <w:overflowPunct/>
        <w:topLinePunct w:val="0"/>
        <w:autoSpaceDE/>
        <w:autoSpaceDN/>
        <w:bidi w:val="0"/>
        <w:snapToGrid/>
        <w:spacing w:line="500" w:lineRule="exact"/>
        <w:ind w:firstLine="420" w:firstLineChars="200"/>
        <w:textAlignment w:val="auto"/>
        <w:rPr>
          <w:color w:val="auto"/>
          <w:sz w:val="21"/>
          <w:szCs w:val="21"/>
          <w:highlight w:val="none"/>
          <w:shd w:val="clear" w:color="auto" w:fill="FFFFFF"/>
          <w:lang w:val="zh-CN"/>
        </w:rPr>
      </w:pPr>
      <w:r>
        <w:rPr>
          <w:rFonts w:hint="eastAsia" w:cs="宋体"/>
          <w:bCs w:val="0"/>
          <w:color w:val="auto"/>
          <w:sz w:val="21"/>
          <w:szCs w:val="21"/>
          <w:highlight w:val="none"/>
          <w:lang w:val="en-US" w:eastAsia="zh-CN"/>
        </w:rPr>
        <w:t>2</w:t>
      </w:r>
      <w:r>
        <w:rPr>
          <w:rFonts w:hint="eastAsia" w:cs="宋体"/>
          <w:bCs w:val="0"/>
          <w:color w:val="auto"/>
          <w:sz w:val="21"/>
          <w:szCs w:val="21"/>
          <w:highlight w:val="none"/>
        </w:rPr>
        <w:t>.</w:t>
      </w:r>
      <w:r>
        <w:rPr>
          <w:rFonts w:hint="eastAsia" w:cs="宋体"/>
          <w:bCs w:val="0"/>
          <w:color w:val="auto"/>
          <w:sz w:val="21"/>
          <w:szCs w:val="21"/>
          <w:highlight w:val="none"/>
          <w:lang w:val="en-US" w:eastAsia="zh-CN"/>
        </w:rPr>
        <w:t>验收内容：工程量清单中的全部内容</w:t>
      </w:r>
      <w:r>
        <w:rPr>
          <w:rFonts w:hint="eastAsia"/>
          <w:color w:val="auto"/>
          <w:sz w:val="21"/>
          <w:szCs w:val="21"/>
          <w:highlight w:val="none"/>
          <w:shd w:val="clear" w:color="auto" w:fill="FFFFFF"/>
          <w:lang w:val="zh-CN"/>
        </w:rPr>
        <w:t>。</w:t>
      </w:r>
    </w:p>
    <w:p w14:paraId="4D475DD6">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七、采购标的的其他技术等要求。</w:t>
      </w:r>
    </w:p>
    <w:p w14:paraId="380BA1E0">
      <w:pPr>
        <w:keepNext w:val="0"/>
        <w:keepLines w:val="0"/>
        <w:pageBreakBefore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1.本包组的材料、设备、施工须达到现行中华人民共和国以及省、自治区、直辖市或行业的工程建设标准、规范的要求；严格遵照设计施工图及国家或行业有关标准、规范执行。</w:t>
      </w:r>
    </w:p>
    <w:p w14:paraId="79DE6D22">
      <w:pPr>
        <w:keepNext w:val="0"/>
        <w:keepLines w:val="0"/>
        <w:pageBreakBefore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2.安全施工：乙方负责自身员工的安全培训，保证施工及质保期间的用电安全、作业安全和设施安全等。</w:t>
      </w:r>
    </w:p>
    <w:p w14:paraId="3BA8C008">
      <w:pPr>
        <w:keepNext w:val="0"/>
        <w:keepLines w:val="0"/>
        <w:pageBreakBefore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3.文明施工：按照文明施工的要求开展施工，并按照相关要求做好安全措施；设施设备安装后，对周围市容环境做好恢复。</w:t>
      </w:r>
    </w:p>
    <w:p w14:paraId="6F12551F">
      <w:pPr>
        <w:keepNext w:val="0"/>
        <w:keepLines w:val="0"/>
        <w:pageBreakBefore w:val="0"/>
        <w:kinsoku/>
        <w:wordWrap/>
        <w:overflowPunct/>
        <w:topLinePunct w:val="0"/>
        <w:autoSpaceDE/>
        <w:autoSpaceDN/>
        <w:bidi w:val="0"/>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4.质保期：两年，乙方负责做好质保期内的日常巡查、日常维护及应急抢修工作，保障设施安全运行</w:t>
      </w:r>
      <w:r>
        <w:rPr>
          <w:rFonts w:ascii="宋体" w:hAnsi="宋体" w:cs="宋体"/>
          <w:color w:val="auto"/>
          <w:sz w:val="21"/>
          <w:szCs w:val="21"/>
          <w:highlight w:val="none"/>
        </w:rPr>
        <w:t>。</w:t>
      </w:r>
    </w:p>
    <w:p w14:paraId="5F380B62">
      <w:pPr>
        <w:keepNext w:val="0"/>
        <w:keepLines w:val="0"/>
        <w:pageBreakBefore w:val="0"/>
        <w:widowControl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.付款方式：合同签订后支付合同价款30%的预付款，其余款项根据施工进度逐步支付，项目验收合格后支付到合同价款的97%，剩余的3%作为质保金，缺陷责任期满后无息退还</w:t>
      </w:r>
      <w:r>
        <w:rPr>
          <w:rFonts w:hint="eastAsia" w:asciiTheme="minorEastAsia" w:hAnsiTheme="minorEastAsia" w:eastAsiaTheme="minorEastAsia" w:cstheme="minorEastAsia"/>
          <w:i w:val="0"/>
          <w:iCs w:val="0"/>
          <w:color w:val="auto"/>
          <w:sz w:val="21"/>
          <w:szCs w:val="21"/>
          <w:highlight w:val="none"/>
          <w:lang w:val="en-US" w:eastAsia="zh-CN"/>
        </w:rPr>
        <w:t>。（如因财政系统原因导致甲方未能在规定期限内支付合同款，付款日期顺延，并且甲方不承担违约责任）</w:t>
      </w:r>
    </w:p>
    <w:p w14:paraId="62E591F2">
      <w:pPr>
        <w:pStyle w:val="3"/>
        <w:tabs>
          <w:tab w:val="left" w:pos="0"/>
        </w:tabs>
        <w:autoSpaceDE w:val="0"/>
        <w:autoSpaceDN w:val="0"/>
        <w:adjustRightInd w:val="0"/>
        <w:spacing w:before="0" w:after="0" w:line="240" w:lineRule="auto"/>
        <w:jc w:val="center"/>
        <w:rPr>
          <w:rFonts w:hint="eastAsia" w:ascii="宋体" w:hAnsi="宋体" w:eastAsia="宋体"/>
          <w:color w:val="auto"/>
          <w:highlight w:val="none"/>
        </w:rPr>
        <w:sectPr>
          <w:pgSz w:w="11906" w:h="16838"/>
          <w:pgMar w:top="1440" w:right="1080" w:bottom="1440" w:left="1080" w:header="851" w:footer="992" w:gutter="0"/>
          <w:pgNumType w:fmt="decimal"/>
          <w:cols w:space="720" w:num="1"/>
          <w:titlePg/>
          <w:docGrid w:type="lines" w:linePitch="312" w:charSpace="0"/>
        </w:sectPr>
      </w:pPr>
      <w:bookmarkStart w:id="204" w:name="_Toc14742_WPSOffice_Level1"/>
      <w:bookmarkStart w:id="205" w:name="_Toc16726_WPSOffice_Level1"/>
    </w:p>
    <w:p w14:paraId="73DF3D63">
      <w:pPr>
        <w:pStyle w:val="3"/>
        <w:tabs>
          <w:tab w:val="left" w:pos="0"/>
        </w:tabs>
        <w:autoSpaceDE w:val="0"/>
        <w:autoSpaceDN w:val="0"/>
        <w:adjustRightInd w:val="0"/>
        <w:spacing w:before="0" w:after="0" w:line="240" w:lineRule="auto"/>
        <w:jc w:val="center"/>
        <w:rPr>
          <w:rFonts w:ascii="宋体" w:hAnsi="宋体" w:eastAsia="宋体"/>
          <w:color w:val="auto"/>
          <w:highlight w:val="none"/>
        </w:rPr>
      </w:pPr>
      <w:r>
        <w:rPr>
          <w:rFonts w:hint="eastAsia" w:ascii="宋体" w:hAnsi="宋体" w:eastAsia="宋体"/>
          <w:color w:val="auto"/>
          <w:highlight w:val="none"/>
        </w:rPr>
        <w:t>第四章 评审办法</w:t>
      </w:r>
      <w:bookmarkEnd w:id="204"/>
    </w:p>
    <w:p w14:paraId="34861CCB">
      <w:pPr>
        <w:rPr>
          <w:rFonts w:ascii="宋体" w:hAnsi="宋体" w:cs="宋体"/>
          <w:color w:val="auto"/>
          <w:sz w:val="24"/>
          <w:szCs w:val="32"/>
          <w:highlight w:val="none"/>
        </w:rPr>
      </w:pPr>
    </w:p>
    <w:p w14:paraId="779360F9">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1.根据《中华人民共和国政府采购法》及其实施条例、财政部第94、101号令、《政府采购竞争性磋商采购方式管理暂行办法》等现行相关</w:t>
      </w:r>
      <w:r>
        <w:rPr>
          <w:rFonts w:hint="eastAsia" w:ascii="宋体" w:hAnsi="宋体" w:eastAsia="宋体" w:cs="宋体"/>
          <w:color w:val="auto"/>
          <w:spacing w:val="0"/>
          <w:kern w:val="2"/>
          <w:sz w:val="21"/>
          <w:szCs w:val="21"/>
          <w:highlight w:val="none"/>
          <w:lang w:eastAsia="zh-CN"/>
        </w:rPr>
        <w:t>法律法规</w:t>
      </w:r>
      <w:r>
        <w:rPr>
          <w:rFonts w:hint="eastAsia" w:ascii="宋体" w:hAnsi="宋体" w:eastAsia="宋体" w:cs="宋体"/>
          <w:color w:val="auto"/>
          <w:spacing w:val="0"/>
          <w:kern w:val="2"/>
          <w:sz w:val="21"/>
          <w:szCs w:val="21"/>
          <w:highlight w:val="none"/>
        </w:rPr>
        <w:t>的规定及磋商文件制定本办法。</w:t>
      </w:r>
    </w:p>
    <w:p w14:paraId="6C9FE08A">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2.采购人将根据本次采购项目的性质和特点依法组建磋商小组，磋商小组按照</w:t>
      </w:r>
      <w:r>
        <w:rPr>
          <w:rFonts w:hint="eastAsia" w:ascii="宋体" w:hAnsi="宋体" w:eastAsia="宋体" w:cs="宋体"/>
          <w:color w:val="auto"/>
          <w:spacing w:val="0"/>
          <w:kern w:val="2"/>
          <w:sz w:val="21"/>
          <w:szCs w:val="21"/>
          <w:highlight w:val="none"/>
          <w:lang w:eastAsia="zh-CN"/>
        </w:rPr>
        <w:t>法律法规</w:t>
      </w:r>
      <w:r>
        <w:rPr>
          <w:rFonts w:hint="eastAsia" w:ascii="宋体" w:hAnsi="宋体" w:eastAsia="宋体" w:cs="宋体"/>
          <w:color w:val="auto"/>
          <w:spacing w:val="0"/>
          <w:kern w:val="2"/>
          <w:sz w:val="21"/>
          <w:szCs w:val="21"/>
          <w:highlight w:val="none"/>
        </w:rPr>
        <w:t>的规定，在严格的保密条件下进行评审工作，任何人及单位不得干扰磋商小组的正常工作。</w:t>
      </w:r>
    </w:p>
    <w:p w14:paraId="66D954EC">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3.</w:t>
      </w:r>
      <w:r>
        <w:rPr>
          <w:rFonts w:hint="eastAsia" w:ascii="宋体" w:hAnsi="宋体" w:eastAsia="宋体" w:cs="宋体"/>
          <w:color w:val="auto"/>
          <w:spacing w:val="0"/>
          <w:kern w:val="2"/>
          <w:sz w:val="21"/>
          <w:szCs w:val="21"/>
          <w:highlight w:val="none"/>
          <w:lang w:eastAsia="zh-CN"/>
        </w:rPr>
        <w:t>评审</w:t>
      </w:r>
      <w:r>
        <w:rPr>
          <w:rFonts w:hint="eastAsia" w:ascii="宋体" w:hAnsi="宋体" w:eastAsia="宋体" w:cs="宋体"/>
          <w:color w:val="auto"/>
          <w:spacing w:val="0"/>
          <w:kern w:val="2"/>
          <w:sz w:val="21"/>
          <w:szCs w:val="21"/>
          <w:highlight w:val="none"/>
        </w:rPr>
        <w:t>原则：依照“公平、公正、科学、择优”的原则。</w:t>
      </w:r>
    </w:p>
    <w:p w14:paraId="67DC2903">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4.</w:t>
      </w:r>
      <w:r>
        <w:rPr>
          <w:rFonts w:hint="eastAsia" w:ascii="宋体" w:hAnsi="宋体" w:eastAsia="宋体" w:cs="宋体"/>
          <w:color w:val="auto"/>
          <w:spacing w:val="0"/>
          <w:kern w:val="2"/>
          <w:sz w:val="21"/>
          <w:szCs w:val="21"/>
          <w:highlight w:val="none"/>
          <w:lang w:eastAsia="zh-CN"/>
        </w:rPr>
        <w:t>评审</w:t>
      </w:r>
      <w:r>
        <w:rPr>
          <w:rFonts w:hint="eastAsia" w:ascii="宋体" w:hAnsi="宋体" w:eastAsia="宋体" w:cs="宋体"/>
          <w:color w:val="auto"/>
          <w:spacing w:val="0"/>
          <w:kern w:val="2"/>
          <w:sz w:val="21"/>
          <w:szCs w:val="21"/>
          <w:highlight w:val="none"/>
        </w:rPr>
        <w:t>办法：采用综合评分法。</w:t>
      </w:r>
    </w:p>
    <w:p w14:paraId="03AD696E">
      <w:pPr>
        <w:pStyle w:val="39"/>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rPr>
        <w:t>磋商文件内容违反国家有关强制性规定的，磋商小组应当停止评审并向采购人或者采购代理机构说明情况。</w:t>
      </w:r>
    </w:p>
    <w:p w14:paraId="182577D6">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5.</w:t>
      </w:r>
      <w:r>
        <w:rPr>
          <w:rFonts w:hint="eastAsia" w:ascii="宋体" w:hAnsi="宋体" w:eastAsia="宋体" w:cs="宋体"/>
          <w:color w:val="auto"/>
          <w:spacing w:val="0"/>
          <w:kern w:val="2"/>
          <w:sz w:val="21"/>
          <w:szCs w:val="21"/>
          <w:highlight w:val="none"/>
          <w:lang w:eastAsia="zh-CN"/>
        </w:rPr>
        <w:t>评审</w:t>
      </w:r>
      <w:r>
        <w:rPr>
          <w:rFonts w:hint="eastAsia" w:ascii="宋体" w:hAnsi="宋体" w:eastAsia="宋体" w:cs="宋体"/>
          <w:color w:val="auto"/>
          <w:spacing w:val="0"/>
          <w:kern w:val="2"/>
          <w:sz w:val="21"/>
          <w:szCs w:val="21"/>
          <w:highlight w:val="none"/>
        </w:rPr>
        <w:t>程序：初步评审→磋商过程→在规定的时间内提交最后磋商报价→详细评审。</w:t>
      </w:r>
    </w:p>
    <w:p w14:paraId="67448AAB">
      <w:pPr>
        <w:pStyle w:val="39"/>
        <w:rPr>
          <w:rFonts w:hint="eastAsia" w:ascii="宋体" w:hAnsi="宋体" w:eastAsia="宋体" w:cs="宋体"/>
          <w:color w:val="auto"/>
          <w:spacing w:val="0"/>
          <w:kern w:val="2"/>
          <w:sz w:val="21"/>
          <w:szCs w:val="21"/>
          <w:highlight w:val="none"/>
        </w:rPr>
      </w:pPr>
      <w:bookmarkStart w:id="206" w:name="_Toc20321_WPSOffice_Level3"/>
      <w:bookmarkStart w:id="207" w:name="_Toc32042_WPSOffice_Level3"/>
      <w:bookmarkStart w:id="208" w:name="_Toc26135_WPSOffice_Level3"/>
      <w:r>
        <w:rPr>
          <w:rFonts w:hint="eastAsia" w:ascii="宋体" w:hAnsi="宋体" w:eastAsia="宋体" w:cs="宋体"/>
          <w:color w:val="auto"/>
          <w:spacing w:val="0"/>
          <w:kern w:val="2"/>
          <w:sz w:val="21"/>
          <w:szCs w:val="21"/>
          <w:highlight w:val="none"/>
        </w:rPr>
        <w:t>5.1初步评审（分为资格评审、符合性评审）：具体内容详见评审标准</w:t>
      </w:r>
      <w:bookmarkEnd w:id="206"/>
      <w:bookmarkEnd w:id="207"/>
      <w:bookmarkEnd w:id="208"/>
      <w:r>
        <w:rPr>
          <w:rFonts w:hint="eastAsia" w:ascii="宋体" w:hAnsi="宋体" w:eastAsia="宋体" w:cs="宋体"/>
          <w:color w:val="auto"/>
          <w:spacing w:val="0"/>
          <w:kern w:val="2"/>
          <w:sz w:val="21"/>
          <w:szCs w:val="21"/>
          <w:highlight w:val="none"/>
        </w:rPr>
        <w:t>。</w:t>
      </w:r>
    </w:p>
    <w:p w14:paraId="770C34AB">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（1）资格评审：未通过资格评审的响应文件应作无效标处理。</w:t>
      </w:r>
    </w:p>
    <w:p w14:paraId="32DD52FA">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（2）符合性评审：未通过符合性评审的响应文件应作无效标处理。</w:t>
      </w:r>
    </w:p>
    <w:p w14:paraId="2946531F">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（3）只有通过初步评审的响应文件才能进入磋商过程及最后磋商报价。</w:t>
      </w:r>
    </w:p>
    <w:p w14:paraId="0DF4BCB5">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（4）如果响应文件实质上不响应磋商文件的要求，采购人将予以拒绝，并且不允许通过修正或撤销其不符合要求的差异或保留，使之成为具有响应性的投标。</w:t>
      </w:r>
    </w:p>
    <w:p w14:paraId="353E3979">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更正。供应商的澄清、说明或者更正不得超出响应文件的范围或者改变响应文件的实质性内容。（</w:t>
      </w:r>
      <w:r>
        <w:rPr>
          <w:rFonts w:hint="eastAsia" w:ascii="宋体" w:hAnsi="宋体" w:eastAsia="宋体" w:cs="宋体"/>
          <w:color w:val="auto"/>
          <w:spacing w:val="0"/>
          <w:kern w:val="2"/>
          <w:sz w:val="21"/>
          <w:szCs w:val="21"/>
          <w:highlight w:val="none"/>
        </w:rPr>
        <w:t>有关要求和答复均</w:t>
      </w:r>
      <w:r>
        <w:rPr>
          <w:rFonts w:hint="eastAsia" w:ascii="宋体" w:hAnsi="宋体" w:eastAsia="宋体" w:cs="宋体"/>
          <w:color w:val="auto"/>
          <w:spacing w:val="0"/>
          <w:kern w:val="2"/>
          <w:sz w:val="21"/>
          <w:szCs w:val="21"/>
          <w:highlight w:val="none"/>
          <w:lang w:val="en-US" w:eastAsia="zh-CN"/>
        </w:rPr>
        <w:t>在“政府采购云平台”（https://www.zcygov.cn/)</w:t>
      </w:r>
      <w:r>
        <w:rPr>
          <w:rFonts w:hint="eastAsia" w:ascii="宋体" w:hAnsi="宋体" w:eastAsia="宋体" w:cs="宋体"/>
          <w:color w:val="auto"/>
          <w:spacing w:val="0"/>
          <w:kern w:val="2"/>
          <w:sz w:val="21"/>
          <w:szCs w:val="21"/>
          <w:highlight w:val="none"/>
        </w:rPr>
        <w:t>进行。</w:t>
      </w:r>
      <w:r>
        <w:rPr>
          <w:rFonts w:hint="eastAsia" w:ascii="宋体" w:hAnsi="宋体" w:eastAsia="宋体" w:cs="宋体"/>
          <w:color w:val="auto"/>
          <w:spacing w:val="0"/>
          <w:kern w:val="2"/>
          <w:sz w:val="21"/>
          <w:szCs w:val="21"/>
          <w:highlight w:val="none"/>
          <w:lang w:val="en-US" w:eastAsia="zh-CN"/>
        </w:rPr>
        <w:t>）</w:t>
      </w:r>
    </w:p>
    <w:p w14:paraId="037E982D">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5.2磋商过程</w:t>
      </w:r>
    </w:p>
    <w:p w14:paraId="7CC8FB47">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通过资格审查及符合性审查的供应商在系统中等待磋商小组发起磋商，磋商小组所有成员集中与单一供应商分别进行磋商。在磋商中，磋商的任何一方不得透露与磋商有关的其他供应商的技术资料、价格、折扣和其他信息。</w:t>
      </w:r>
    </w:p>
    <w:p w14:paraId="02B68169">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5.3最后磋商报价</w:t>
      </w:r>
    </w:p>
    <w:p w14:paraId="117A5264">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磋商结束后，通过资格审查及符合性审查的供应商在系统中等待磋商小组通知最后磋商报价，供应商报价时限为30分钟。</w:t>
      </w:r>
      <w:r>
        <w:rPr>
          <w:rFonts w:hint="eastAsia" w:ascii="宋体" w:hAnsi="宋体" w:eastAsia="宋体" w:cs="宋体"/>
          <w:color w:val="auto"/>
          <w:spacing w:val="0"/>
          <w:kern w:val="2"/>
          <w:sz w:val="21"/>
          <w:szCs w:val="21"/>
          <w:highlight w:val="none"/>
        </w:rPr>
        <w:t>经磋商确定最终采购需求和提交最后磋商报价的供应商后，由磋商小组采用综合评分法对提交最后磋商报价的供应商的响应文件和最后磋商报价进行综合评分。</w:t>
      </w:r>
    </w:p>
    <w:p w14:paraId="6EC0E86C">
      <w:pPr>
        <w:pStyle w:val="39"/>
        <w:rPr>
          <w:rFonts w:hint="eastAsia" w:ascii="宋体" w:hAnsi="宋体" w:eastAsia="宋体" w:cs="宋体"/>
          <w:b/>
          <w:bCs/>
          <w:color w:val="auto"/>
          <w:spacing w:val="0"/>
          <w:kern w:val="2"/>
          <w:sz w:val="21"/>
          <w:szCs w:val="21"/>
          <w:highlight w:val="none"/>
          <w:lang w:eastAsia="zh-CN"/>
        </w:rPr>
      </w:pPr>
      <w:r>
        <w:rPr>
          <w:rFonts w:hint="eastAsia" w:ascii="宋体" w:hAnsi="宋体" w:eastAsia="宋体" w:cs="宋体"/>
          <w:b/>
          <w:bCs/>
          <w:color w:val="auto"/>
          <w:spacing w:val="0"/>
          <w:kern w:val="2"/>
          <w:sz w:val="21"/>
          <w:szCs w:val="21"/>
          <w:highlight w:val="none"/>
        </w:rPr>
        <w:t>政府采购异常低价审查</w:t>
      </w:r>
      <w:r>
        <w:rPr>
          <w:rFonts w:hint="eastAsia" w:ascii="宋体" w:hAnsi="宋体" w:eastAsia="宋体" w:cs="宋体"/>
          <w:b/>
          <w:bCs/>
          <w:color w:val="auto"/>
          <w:spacing w:val="0"/>
          <w:kern w:val="2"/>
          <w:sz w:val="21"/>
          <w:szCs w:val="21"/>
          <w:highlight w:val="none"/>
          <w:lang w:eastAsia="zh-CN"/>
        </w:rPr>
        <w:t>（财库〔2026〕2号）：</w:t>
      </w:r>
    </w:p>
    <w:p w14:paraId="74400CC0">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政府采购评审中出现下列情形之一的，磋商小组应当启动异常低价投标（响应）审查程序：</w:t>
      </w:r>
    </w:p>
    <w:p w14:paraId="0DE53663">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0DC549E2">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76AF70D4">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（3）投标（响应）报价低于采购项目最高限价45%的，即投标（响应）报价&lt;采购项目最高限价×45%；</w:t>
      </w:r>
    </w:p>
    <w:p w14:paraId="2EDA18D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（4）磋商小组基于专业判断，认为供应商报价过低，有可能影响产品质量或者不能诚信履约的其他情形。</w:t>
      </w:r>
    </w:p>
    <w:p w14:paraId="1A0CD3C3">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采购人可以结合具体项目实际情况，提高上述第（1）项至第（3）项中启动异常低价投标（响应）审查的数值标准，但是最高不得超过65%。</w:t>
      </w:r>
    </w:p>
    <w:p w14:paraId="5EC3AE84">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相关法律法规对供应商报价有规定的，从其规定。</w:t>
      </w:r>
    </w:p>
    <w:p w14:paraId="47C44FBB">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490B20">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288E01EF">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D8BC5E3">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6F5AF0D7">
      <w:pPr>
        <w:pStyle w:val="39"/>
        <w:rPr>
          <w:rFonts w:hint="default" w:ascii="宋体" w:hAnsi="宋体" w:eastAsia="宋体" w:cs="宋体"/>
          <w:color w:val="auto"/>
          <w:spacing w:val="0"/>
          <w:kern w:val="2"/>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val="en-US" w:eastAsia="zh-CN"/>
        </w:rPr>
        <w:t>4详细评审</w:t>
      </w:r>
    </w:p>
    <w:p w14:paraId="60C0B532">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磋商小组根据本章详细评审评分办法对通过初步评审及进行最后磋商报价的供应商进行量化打分。</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p>
    <w:p w14:paraId="4334057E">
      <w:pPr>
        <w:pStyle w:val="39"/>
        <w:rPr>
          <w:rFonts w:hint="eastAsia" w:ascii="宋体" w:hAnsi="宋体" w:eastAsia="宋体" w:cs="宋体"/>
          <w:color w:val="auto"/>
          <w:spacing w:val="0"/>
          <w:kern w:val="2"/>
          <w:sz w:val="21"/>
          <w:szCs w:val="21"/>
          <w:highlight w:val="none"/>
        </w:rPr>
      </w:pPr>
      <w:bookmarkStart w:id="209" w:name="_Toc27138_WPSOffice_Level3"/>
      <w:bookmarkStart w:id="210" w:name="_Toc5833_WPSOffice_Level3"/>
      <w:bookmarkStart w:id="211" w:name="_Toc25258_WPSOffice_Level3"/>
      <w:r>
        <w:rPr>
          <w:rFonts w:hint="eastAsia" w:ascii="宋体" w:hAnsi="宋体" w:eastAsia="宋体" w:cs="宋体"/>
          <w:color w:val="auto"/>
          <w:spacing w:val="0"/>
          <w:kern w:val="2"/>
          <w:sz w:val="21"/>
          <w:szCs w:val="21"/>
          <w:highlight w:val="none"/>
        </w:rPr>
        <w:t>5.</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rPr>
        <w:t>推荐成交候选人</w:t>
      </w:r>
      <w:bookmarkEnd w:id="209"/>
      <w:bookmarkEnd w:id="210"/>
      <w:bookmarkEnd w:id="211"/>
    </w:p>
    <w:p w14:paraId="4DDDD854">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w:t>
      </w:r>
      <w:r>
        <w:rPr>
          <w:rFonts w:hint="eastAsia" w:hAnsi="宋体" w:cs="宋体"/>
          <w:color w:val="auto"/>
          <w:spacing w:val="0"/>
          <w:kern w:val="2"/>
          <w:sz w:val="21"/>
          <w:szCs w:val="21"/>
          <w:highlight w:val="none"/>
        </w:rPr>
        <w:t>磋商小组应当根据综合评分情况，按照评审得分由高到低顺序推荐3名成交候选供应商，</w:t>
      </w:r>
      <w:r>
        <w:rPr>
          <w:rFonts w:hint="eastAsia" w:hAnsi="宋体" w:cs="宋体"/>
          <w:color w:val="auto"/>
          <w:spacing w:val="0"/>
          <w:kern w:val="2"/>
          <w:sz w:val="21"/>
          <w:szCs w:val="21"/>
          <w:highlight w:val="none"/>
          <w:lang w:val="en-US" w:eastAsia="zh-CN"/>
        </w:rPr>
        <w:t>由系统自动生成</w:t>
      </w:r>
      <w:r>
        <w:rPr>
          <w:rFonts w:hint="eastAsia" w:hAnsi="宋体" w:cs="宋体"/>
          <w:color w:val="auto"/>
          <w:spacing w:val="0"/>
          <w:kern w:val="2"/>
          <w:sz w:val="21"/>
          <w:szCs w:val="21"/>
          <w:highlight w:val="none"/>
        </w:rPr>
        <w:t>评审报告</w:t>
      </w:r>
      <w:r>
        <w:rPr>
          <w:rFonts w:hint="eastAsia" w:ascii="宋体" w:hAnsi="宋体" w:eastAsia="宋体" w:cs="宋体"/>
          <w:color w:val="auto"/>
          <w:spacing w:val="0"/>
          <w:kern w:val="2"/>
          <w:sz w:val="21"/>
          <w:szCs w:val="21"/>
          <w:highlight w:val="none"/>
          <w:lang w:val="en-US" w:eastAsia="zh-CN"/>
        </w:rPr>
        <w:t>。符合《政府采购竞争性磋商采购方式管理暂行办法》第二十一条第三款情形的，可以推荐2家成交候选供应商。评审得分相同的，按照最后磋商报价由低到高的顺序推荐。评审得分且最后磋商报价相同的，按照技术指标优劣顺序推荐。</w:t>
      </w:r>
    </w:p>
    <w:p w14:paraId="6A4A902D">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评审报告应当包括以下主要内容：</w:t>
      </w:r>
    </w:p>
    <w:p w14:paraId="1EC0F90E">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(一)供应商参加采购活动的具体方式和相关情况；</w:t>
      </w:r>
    </w:p>
    <w:p w14:paraId="009545EB">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(二)响应文件开启日期和地点；</w:t>
      </w:r>
    </w:p>
    <w:p w14:paraId="4A680AEC">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(三)获取磋商文件的供应商名单和磋商小组成员名单；</w:t>
      </w:r>
    </w:p>
    <w:p w14:paraId="5943ADAD">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(四)评审情况记录和说明，包括对供应商的资格审查情况、供应商响应文件评审情况、磋商情况、报价情况等；</w:t>
      </w:r>
    </w:p>
    <w:p w14:paraId="21292CFB">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 xml:space="preserve">(五)提出的成交候选供应商的排序名单及理由。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p>
    <w:p w14:paraId="4CF9B6A1">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（2）采购人依据磋商小组推荐的成交候选人排序确定第一成交候选人为本项目的成交人。</w:t>
      </w:r>
    </w:p>
    <w:p w14:paraId="7EE06866">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（3）成交供应商确定后，成交结果将在发布磋商公告的媒介上发布，公告时间为发布公告之日起1个工作日。</w:t>
      </w:r>
    </w:p>
    <w:p w14:paraId="6E6FE7C9">
      <w:pPr>
        <w:pStyle w:val="39"/>
        <w:rPr>
          <w:rFonts w:hint="eastAsia" w:ascii="宋体" w:hAnsi="宋体" w:eastAsia="宋体" w:cs="宋体"/>
          <w:color w:val="auto"/>
          <w:spacing w:val="0"/>
          <w:kern w:val="2"/>
          <w:sz w:val="21"/>
          <w:szCs w:val="21"/>
          <w:highlight w:val="none"/>
        </w:rPr>
      </w:pPr>
      <w:bookmarkStart w:id="212" w:name="_Toc10650_WPSOffice_Level3"/>
      <w:bookmarkStart w:id="213" w:name="_Toc492634044"/>
      <w:bookmarkStart w:id="214" w:name="_Toc10253_WPSOffice_Level3"/>
      <w:bookmarkStart w:id="215" w:name="_Toc5864_WPSOffice_Level3"/>
      <w:r>
        <w:rPr>
          <w:rFonts w:hint="eastAsia" w:ascii="宋体" w:hAnsi="宋体" w:eastAsia="宋体" w:cs="宋体"/>
          <w:color w:val="auto"/>
          <w:spacing w:val="0"/>
          <w:kern w:val="2"/>
          <w:sz w:val="21"/>
          <w:szCs w:val="21"/>
          <w:highlight w:val="none"/>
        </w:rPr>
        <w:t>5.</w:t>
      </w:r>
      <w:r>
        <w:rPr>
          <w:rFonts w:hint="eastAsia" w:ascii="宋体" w:hAnsi="宋体" w:eastAsia="宋体" w:cs="宋体"/>
          <w:color w:val="auto"/>
          <w:spacing w:val="0"/>
          <w:kern w:val="2"/>
          <w:sz w:val="21"/>
          <w:szCs w:val="21"/>
          <w:highlight w:val="none"/>
          <w:lang w:val="en-US" w:eastAsia="zh-CN"/>
        </w:rPr>
        <w:t>6</w:t>
      </w:r>
      <w:r>
        <w:rPr>
          <w:rFonts w:hint="eastAsia" w:ascii="宋体" w:hAnsi="宋体" w:eastAsia="宋体" w:cs="宋体"/>
          <w:color w:val="auto"/>
          <w:spacing w:val="0"/>
          <w:kern w:val="2"/>
          <w:sz w:val="21"/>
          <w:szCs w:val="21"/>
          <w:highlight w:val="none"/>
        </w:rPr>
        <w:t>评标纪律</w:t>
      </w:r>
      <w:bookmarkEnd w:id="212"/>
      <w:bookmarkEnd w:id="213"/>
      <w:bookmarkEnd w:id="214"/>
      <w:bookmarkEnd w:id="215"/>
    </w:p>
    <w:p w14:paraId="62397FA6">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（1）开标和评审活动应当遵循公开、公平、公正和诚实信用原则。</w:t>
      </w:r>
    </w:p>
    <w:p w14:paraId="404BF547">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（2）遵守回避制度，凡参加评审会的磋商小组及有关工作人员与供应商有利害关系，或遇到需回避的情形，主动申请回避。</w:t>
      </w:r>
    </w:p>
    <w:p w14:paraId="56501112">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（3）磋商小组成员必须公平、公正评审。认真履行职责，严格按照磋商文件和有关</w:t>
      </w:r>
      <w:r>
        <w:rPr>
          <w:rFonts w:hint="eastAsia" w:hAnsi="宋体" w:cs="宋体"/>
          <w:color w:val="auto"/>
          <w:spacing w:val="0"/>
          <w:kern w:val="2"/>
          <w:sz w:val="21"/>
          <w:szCs w:val="21"/>
          <w:highlight w:val="none"/>
          <w:lang w:val="en-US" w:eastAsia="zh-CN"/>
        </w:rPr>
        <w:t>法律法规</w:t>
      </w:r>
      <w:r>
        <w:rPr>
          <w:rFonts w:hint="eastAsia" w:ascii="宋体" w:hAnsi="宋体" w:eastAsia="宋体" w:cs="宋体"/>
          <w:color w:val="auto"/>
          <w:spacing w:val="0"/>
          <w:kern w:val="2"/>
          <w:sz w:val="21"/>
          <w:szCs w:val="21"/>
          <w:highlight w:val="none"/>
          <w:lang w:val="en-US" w:eastAsia="zh-CN"/>
        </w:rPr>
        <w:t>的规定进行评审。</w:t>
      </w:r>
    </w:p>
    <w:p w14:paraId="0283A7B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（4）磋商小组成员在评审开始前，应关闭随身携带的各种通信工具。</w:t>
      </w:r>
    </w:p>
    <w:p w14:paraId="31C353E6">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（5）磋商小组成员在评审过程中，未经许可不得中途离开评审现场，不得迟到或早退。</w:t>
      </w:r>
    </w:p>
    <w:p w14:paraId="3CE9F30C">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（6）</w:t>
      </w:r>
      <w:r>
        <w:rPr>
          <w:rFonts w:hint="eastAsia" w:hAnsi="宋体" w:cs="宋体"/>
          <w:color w:val="auto"/>
          <w:spacing w:val="0"/>
          <w:kern w:val="2"/>
          <w:sz w:val="21"/>
          <w:szCs w:val="21"/>
          <w:highlight w:val="none"/>
        </w:rPr>
        <w:t>对有关</w:t>
      </w:r>
      <w:r>
        <w:rPr>
          <w:rFonts w:hint="eastAsia" w:hAnsi="宋体" w:cs="宋体"/>
          <w:color w:val="auto"/>
          <w:spacing w:val="0"/>
          <w:kern w:val="2"/>
          <w:sz w:val="21"/>
          <w:szCs w:val="21"/>
          <w:highlight w:val="none"/>
          <w:lang w:eastAsia="zh-CN"/>
        </w:rPr>
        <w:t>评审</w:t>
      </w:r>
      <w:r>
        <w:rPr>
          <w:rFonts w:hint="eastAsia" w:hAnsi="宋体" w:cs="宋体"/>
          <w:color w:val="auto"/>
          <w:spacing w:val="0"/>
          <w:kern w:val="2"/>
          <w:sz w:val="21"/>
          <w:szCs w:val="21"/>
          <w:highlight w:val="none"/>
        </w:rPr>
        <w:t>的情况严格保密，</w:t>
      </w:r>
      <w:r>
        <w:rPr>
          <w:rFonts w:hint="eastAsia" w:hAnsi="宋体" w:cs="宋体"/>
          <w:color w:val="auto"/>
          <w:spacing w:val="0"/>
          <w:kern w:val="2"/>
          <w:sz w:val="21"/>
          <w:szCs w:val="21"/>
          <w:highlight w:val="none"/>
          <w:lang w:eastAsia="zh-CN"/>
        </w:rPr>
        <w:t>磋商小组</w:t>
      </w:r>
      <w:r>
        <w:rPr>
          <w:rFonts w:hint="eastAsia" w:hAnsi="宋体" w:cs="宋体"/>
          <w:color w:val="auto"/>
          <w:spacing w:val="0"/>
          <w:kern w:val="2"/>
          <w:sz w:val="21"/>
          <w:szCs w:val="21"/>
          <w:highlight w:val="none"/>
        </w:rPr>
        <w:t>和工作人员不得透露</w:t>
      </w:r>
      <w:r>
        <w:rPr>
          <w:rFonts w:hint="eastAsia" w:hAnsi="宋体" w:cs="宋体"/>
          <w:color w:val="auto"/>
          <w:spacing w:val="0"/>
          <w:kern w:val="2"/>
          <w:sz w:val="21"/>
          <w:szCs w:val="21"/>
          <w:highlight w:val="none"/>
          <w:lang w:eastAsia="zh-CN"/>
        </w:rPr>
        <w:t>评审</w:t>
      </w:r>
      <w:r>
        <w:rPr>
          <w:rFonts w:hint="eastAsia" w:hAnsi="宋体" w:cs="宋体"/>
          <w:color w:val="auto"/>
          <w:spacing w:val="0"/>
          <w:kern w:val="2"/>
          <w:sz w:val="21"/>
          <w:szCs w:val="21"/>
          <w:highlight w:val="none"/>
        </w:rPr>
        <w:t>过程中的讨论情况和</w:t>
      </w:r>
      <w:r>
        <w:rPr>
          <w:rFonts w:hint="eastAsia" w:hAnsi="宋体" w:cs="宋体"/>
          <w:color w:val="auto"/>
          <w:spacing w:val="0"/>
          <w:kern w:val="2"/>
          <w:sz w:val="21"/>
          <w:szCs w:val="21"/>
          <w:highlight w:val="none"/>
          <w:lang w:eastAsia="zh-CN"/>
        </w:rPr>
        <w:t>评审</w:t>
      </w:r>
      <w:r>
        <w:rPr>
          <w:rFonts w:hint="eastAsia" w:hAnsi="宋体" w:cs="宋体"/>
          <w:color w:val="auto"/>
          <w:spacing w:val="0"/>
          <w:kern w:val="2"/>
          <w:sz w:val="21"/>
          <w:szCs w:val="21"/>
          <w:highlight w:val="none"/>
        </w:rPr>
        <w:t>结果</w:t>
      </w:r>
      <w:r>
        <w:rPr>
          <w:rFonts w:hint="eastAsia" w:ascii="宋体" w:hAnsi="宋体" w:eastAsia="宋体" w:cs="宋体"/>
          <w:color w:val="auto"/>
          <w:spacing w:val="0"/>
          <w:kern w:val="2"/>
          <w:sz w:val="21"/>
          <w:szCs w:val="21"/>
          <w:highlight w:val="none"/>
          <w:lang w:val="en-US" w:eastAsia="zh-CN"/>
        </w:rPr>
        <w:t>。</w:t>
      </w:r>
    </w:p>
    <w:p w14:paraId="73F23698">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（7）磋商小组成员在评审过程中不得将自己的观点，强加给其他成员，磋商小组成员应自主发表见解，根据民主集中制原则择优推荐成交人。</w:t>
      </w:r>
    </w:p>
    <w:p w14:paraId="1536C8EA">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（8）及时反映或举报评审过程中出现违法违规行为和不正常现象</w:t>
      </w:r>
      <w:r>
        <w:rPr>
          <w:rFonts w:hint="eastAsia" w:ascii="宋体" w:hAnsi="宋体" w:eastAsia="宋体" w:cs="宋体"/>
          <w:color w:val="auto"/>
          <w:spacing w:val="0"/>
          <w:kern w:val="2"/>
          <w:sz w:val="21"/>
          <w:szCs w:val="21"/>
          <w:highlight w:val="none"/>
        </w:rPr>
        <w:t>。</w:t>
      </w:r>
    </w:p>
    <w:p w14:paraId="3FBB44F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rPr>
        <w:t>6.</w:t>
      </w:r>
      <w:r>
        <w:rPr>
          <w:rFonts w:hint="eastAsia" w:ascii="宋体" w:hAnsi="宋体" w:eastAsia="宋体" w:cs="宋体"/>
          <w:color w:val="auto"/>
          <w:spacing w:val="0"/>
          <w:kern w:val="2"/>
          <w:sz w:val="21"/>
          <w:szCs w:val="21"/>
          <w:highlight w:val="none"/>
          <w:lang w:val="en-US" w:eastAsia="zh-CN"/>
        </w:rPr>
        <w:t>磋商小组的职责</w:t>
      </w:r>
    </w:p>
    <w:p w14:paraId="0B00D69D">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（1）磋商小组成员应当遵守评审工作纪律，不得泄露评审情况和评审中获悉的商业秘密。磋商小组在评审过程中发现供应商有行贿、提供虚假材料或者串通等违法行为的，应当及时向</w:t>
      </w:r>
      <w:r>
        <w:rPr>
          <w:rFonts w:hint="eastAsia" w:hAnsi="宋体" w:cs="宋体"/>
          <w:color w:val="auto"/>
          <w:spacing w:val="0"/>
          <w:kern w:val="2"/>
          <w:sz w:val="21"/>
          <w:szCs w:val="21"/>
          <w:highlight w:val="none"/>
          <w:lang w:val="en-US" w:eastAsia="zh-CN"/>
        </w:rPr>
        <w:t>相关</w:t>
      </w:r>
      <w:r>
        <w:rPr>
          <w:rFonts w:hint="eastAsia" w:ascii="宋体" w:hAnsi="宋体" w:eastAsia="宋体" w:cs="宋体"/>
          <w:color w:val="auto"/>
          <w:spacing w:val="0"/>
          <w:kern w:val="2"/>
          <w:sz w:val="21"/>
          <w:szCs w:val="21"/>
          <w:highlight w:val="none"/>
          <w:lang w:val="en-US" w:eastAsia="zh-CN"/>
        </w:rPr>
        <w:t>监管部门报告。磋商小组在评审过程中受到非法干涉的，应当及时向相关部门举报。</w:t>
      </w:r>
    </w:p>
    <w:p w14:paraId="1FC9B4EF">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642F194">
      <w:pPr>
        <w:pStyle w:val="39"/>
        <w:rPr>
          <w:rFonts w:hint="default"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BD1185">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7.</w:t>
      </w:r>
      <w:r>
        <w:rPr>
          <w:rFonts w:hint="eastAsia" w:ascii="宋体" w:hAnsi="宋体" w:eastAsia="宋体" w:cs="宋体"/>
          <w:color w:val="auto"/>
          <w:spacing w:val="0"/>
          <w:kern w:val="2"/>
          <w:sz w:val="21"/>
          <w:szCs w:val="21"/>
          <w:highlight w:val="none"/>
        </w:rPr>
        <w:t>统分原则</w:t>
      </w:r>
    </w:p>
    <w:p w14:paraId="53F34A6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（1）除最后磋商报价得分外，技术部分由磋商小组自主评分并签字确认。</w:t>
      </w:r>
    </w:p>
    <w:p w14:paraId="6444225C">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（2）磋商小组所有成员有效评分的算术平均分值为供应商的技术部分的得分（保留小数点后两位）。</w:t>
      </w:r>
    </w:p>
    <w:p w14:paraId="419D2989">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（3）最后得分统分办法：最后磋商报价得分和技术部分得分之和即为</w:t>
      </w:r>
      <w:r>
        <w:rPr>
          <w:rFonts w:hint="eastAsia" w:ascii="宋体" w:hAnsi="宋体" w:eastAsia="宋体" w:cs="宋体"/>
          <w:color w:val="auto"/>
          <w:spacing w:val="0"/>
          <w:kern w:val="2"/>
          <w:sz w:val="21"/>
          <w:szCs w:val="21"/>
          <w:highlight w:val="none"/>
          <w:lang w:eastAsia="zh-CN"/>
        </w:rPr>
        <w:t>供应商</w:t>
      </w:r>
      <w:r>
        <w:rPr>
          <w:rFonts w:hint="eastAsia" w:ascii="宋体" w:hAnsi="宋体" w:eastAsia="宋体" w:cs="宋体"/>
          <w:color w:val="auto"/>
          <w:spacing w:val="0"/>
          <w:kern w:val="2"/>
          <w:sz w:val="21"/>
          <w:szCs w:val="21"/>
          <w:highlight w:val="none"/>
          <w:lang w:val="en-US" w:eastAsia="zh-CN"/>
        </w:rPr>
        <w:t>最后得分。</w:t>
      </w:r>
    </w:p>
    <w:p w14:paraId="326085EE">
      <w:pPr>
        <w:pStyle w:val="39"/>
        <w:rPr>
          <w:rFonts w:hint="eastAsia" w:ascii="宋体" w:hAnsi="宋体" w:eastAsia="宋体" w:cs="宋体"/>
          <w:color w:val="auto"/>
          <w:spacing w:val="0"/>
          <w:kern w:val="2"/>
          <w:sz w:val="21"/>
          <w:szCs w:val="21"/>
          <w:highlight w:val="none"/>
        </w:rPr>
      </w:pPr>
    </w:p>
    <w:p w14:paraId="66BB1434">
      <w:pPr>
        <w:pStyle w:val="21"/>
        <w:rPr>
          <w:rFonts w:ascii="宋体" w:hAnsi="宋体" w:cs="宋体"/>
          <w:color w:val="auto"/>
          <w:szCs w:val="21"/>
          <w:highlight w:val="none"/>
        </w:rPr>
      </w:pPr>
    </w:p>
    <w:p w14:paraId="601746A6">
      <w:pPr>
        <w:pStyle w:val="21"/>
        <w:rPr>
          <w:rFonts w:ascii="宋体" w:hAnsi="宋体" w:cs="宋体"/>
          <w:color w:val="auto"/>
          <w:szCs w:val="21"/>
          <w:highlight w:val="none"/>
        </w:rPr>
      </w:pPr>
    </w:p>
    <w:p w14:paraId="1D922946">
      <w:pPr>
        <w:pStyle w:val="21"/>
        <w:rPr>
          <w:rFonts w:ascii="宋体" w:hAnsi="宋体" w:cs="宋体"/>
          <w:color w:val="auto"/>
          <w:szCs w:val="21"/>
          <w:highlight w:val="none"/>
        </w:rPr>
      </w:pPr>
    </w:p>
    <w:p w14:paraId="6F57F810">
      <w:pPr>
        <w:pStyle w:val="39"/>
        <w:ind w:firstLine="0" w:firstLineChars="0"/>
        <w:rPr>
          <w:rFonts w:hAnsi="宋体" w:cs="宋体"/>
          <w:color w:val="auto"/>
          <w:sz w:val="21"/>
          <w:szCs w:val="21"/>
          <w:highlight w:val="none"/>
        </w:rPr>
      </w:pPr>
    </w:p>
    <w:p w14:paraId="4FC6F18E">
      <w:pPr>
        <w:pStyle w:val="39"/>
        <w:ind w:firstLine="0" w:firstLineChars="0"/>
        <w:rPr>
          <w:rFonts w:hAnsi="宋体" w:cs="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p>
    <w:p w14:paraId="273E08FD">
      <w:pPr>
        <w:pStyle w:val="22"/>
        <w:spacing w:after="0" w:line="520" w:lineRule="exact"/>
        <w:ind w:left="0" w:leftChars="0" w:firstLine="0" w:firstLineChars="0"/>
        <w:jc w:val="left"/>
        <w:rPr>
          <w:rFonts w:hint="eastAsia" w:ascii="宋体" w:hAnsi="宋体" w:cs="宋体"/>
          <w:b/>
          <w:bCs/>
          <w:color w:val="auto"/>
          <w:sz w:val="24"/>
          <w:highlight w:val="none"/>
          <w:lang w:eastAsia="zh-CN"/>
        </w:rPr>
      </w:pPr>
      <w:bookmarkStart w:id="216" w:name="_Toc27827_WPSOffice_Level3"/>
      <w:bookmarkStart w:id="217" w:name="_Toc3575_WPSOffice_Level3"/>
      <w:bookmarkStart w:id="218" w:name="_Toc1636_WPSOffice_Level3"/>
      <w:r>
        <w:rPr>
          <w:rFonts w:hint="eastAsia" w:ascii="宋体" w:hAnsi="宋体" w:cs="宋体"/>
          <w:b/>
          <w:bCs/>
          <w:color w:val="auto"/>
          <w:sz w:val="24"/>
          <w:highlight w:val="none"/>
          <w:lang w:eastAsia="zh-CN"/>
        </w:rPr>
        <w:t>初步评审：</w:t>
      </w:r>
    </w:p>
    <w:p w14:paraId="45A02126">
      <w:pPr>
        <w:pStyle w:val="22"/>
        <w:spacing w:after="0" w:line="520" w:lineRule="exact"/>
        <w:ind w:left="0" w:leftChars="0" w:firstLine="0" w:firstLineChars="0"/>
        <w:jc w:val="left"/>
        <w:rPr>
          <w:rFonts w:hint="eastAsia" w:ascii="宋体" w:hAnsi="宋体" w:cs="宋体"/>
          <w:b/>
          <w:bCs/>
          <w:color w:val="auto"/>
          <w:sz w:val="21"/>
          <w:highlight w:val="none"/>
        </w:rPr>
      </w:pPr>
      <w:r>
        <w:rPr>
          <w:rFonts w:hint="eastAsia" w:ascii="宋体" w:hAnsi="宋体" w:cs="宋体"/>
          <w:b/>
          <w:bCs/>
          <w:color w:val="auto"/>
          <w:sz w:val="21"/>
          <w:highlight w:val="none"/>
          <w:lang w:eastAsia="zh-CN"/>
        </w:rPr>
        <w:t>（</w:t>
      </w:r>
      <w:r>
        <w:rPr>
          <w:rFonts w:hint="eastAsia" w:ascii="宋体" w:hAnsi="宋体" w:cs="宋体"/>
          <w:b/>
          <w:bCs/>
          <w:color w:val="auto"/>
          <w:sz w:val="21"/>
          <w:highlight w:val="none"/>
          <w:lang w:val="en-US" w:eastAsia="zh-CN"/>
        </w:rPr>
        <w:t>一</w:t>
      </w:r>
      <w:r>
        <w:rPr>
          <w:rFonts w:hint="eastAsia" w:ascii="宋体" w:hAnsi="宋体" w:cs="宋体"/>
          <w:b/>
          <w:bCs/>
          <w:color w:val="auto"/>
          <w:sz w:val="21"/>
          <w:highlight w:val="none"/>
          <w:lang w:eastAsia="zh-CN"/>
        </w:rPr>
        <w:t>）</w:t>
      </w:r>
      <w:r>
        <w:rPr>
          <w:rFonts w:hint="eastAsia" w:ascii="宋体" w:hAnsi="宋体" w:cs="宋体"/>
          <w:b/>
          <w:bCs/>
          <w:color w:val="auto"/>
          <w:sz w:val="21"/>
          <w:highlight w:val="none"/>
        </w:rPr>
        <w:t>资格审查</w:t>
      </w:r>
    </w:p>
    <w:p w14:paraId="4D50ED34">
      <w:pPr>
        <w:pStyle w:val="22"/>
        <w:spacing w:after="0" w:line="520" w:lineRule="exact"/>
        <w:ind w:left="0" w:leftChars="0" w:firstLine="420" w:firstLineChars="20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 xml:space="preserve">不符合下列情形之一的响应文件不能通过资格审查： </w:t>
      </w:r>
    </w:p>
    <w:tbl>
      <w:tblPr>
        <w:tblStyle w:val="24"/>
        <w:tblW w:w="0" w:type="auto"/>
        <w:tblInd w:w="11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519"/>
        <w:gridCol w:w="6421"/>
      </w:tblGrid>
      <w:tr w14:paraId="4BC42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11C07FD">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2519" w:type="dxa"/>
            <w:tcBorders>
              <w:tl2br w:val="nil"/>
              <w:tr2bl w:val="nil"/>
            </w:tcBorders>
            <w:noWrap w:val="0"/>
            <w:vAlign w:val="center"/>
          </w:tcPr>
          <w:p w14:paraId="790EDC99">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评审因素</w:t>
            </w:r>
          </w:p>
        </w:tc>
        <w:tc>
          <w:tcPr>
            <w:tcW w:w="6421" w:type="dxa"/>
            <w:tcBorders>
              <w:tl2br w:val="nil"/>
              <w:tr2bl w:val="nil"/>
            </w:tcBorders>
            <w:noWrap w:val="0"/>
            <w:vAlign w:val="center"/>
          </w:tcPr>
          <w:p w14:paraId="1299479F">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资格评审标准</w:t>
            </w:r>
          </w:p>
        </w:tc>
      </w:tr>
      <w:tr w14:paraId="0C043D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80EF280">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19" w:type="dxa"/>
            <w:tcBorders>
              <w:tl2br w:val="nil"/>
              <w:tr2bl w:val="nil"/>
            </w:tcBorders>
            <w:noWrap w:val="0"/>
            <w:vAlign w:val="center"/>
          </w:tcPr>
          <w:p w14:paraId="496528FF">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具有独立承担民事责任的能力</w:t>
            </w:r>
          </w:p>
        </w:tc>
        <w:tc>
          <w:tcPr>
            <w:tcW w:w="6421" w:type="dxa"/>
            <w:tcBorders>
              <w:tl2br w:val="nil"/>
              <w:tr2bl w:val="nil"/>
            </w:tcBorders>
            <w:noWrap w:val="0"/>
            <w:vAlign w:val="center"/>
          </w:tcPr>
          <w:p w14:paraId="446696C7">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highlight w:val="none"/>
                <w:lang w:eastAsia="zh-CN"/>
              </w:rPr>
              <w:t>提供法人或者其他组织的营业执照等证明文件，自然人的身份证明</w:t>
            </w:r>
            <w:r>
              <w:rPr>
                <w:rFonts w:hint="eastAsia" w:ascii="宋体" w:hAnsi="宋体" w:cs="宋体"/>
                <w:color w:val="auto"/>
                <w:sz w:val="21"/>
                <w:szCs w:val="21"/>
                <w:highlight w:val="none"/>
                <w:lang w:eastAsia="zh-CN"/>
              </w:rPr>
              <w:t>。</w:t>
            </w:r>
          </w:p>
        </w:tc>
      </w:tr>
      <w:tr w14:paraId="360C4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EBED619">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519" w:type="dxa"/>
            <w:tcBorders>
              <w:tl2br w:val="nil"/>
              <w:tr2bl w:val="nil"/>
            </w:tcBorders>
            <w:noWrap w:val="0"/>
            <w:vAlign w:val="center"/>
          </w:tcPr>
          <w:p w14:paraId="1D7C33AF">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具有良好的商业信誉</w:t>
            </w:r>
          </w:p>
        </w:tc>
        <w:tc>
          <w:tcPr>
            <w:tcW w:w="6421" w:type="dxa"/>
            <w:tcBorders>
              <w:tl2br w:val="nil"/>
              <w:tr2bl w:val="nil"/>
            </w:tcBorders>
            <w:noWrap w:val="0"/>
            <w:vAlign w:val="center"/>
          </w:tcPr>
          <w:p w14:paraId="7E0959D0">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备注：以上网站均由磋商小组在资格审查时查询，若供应商有失信行为，则不满足资格要求）；</w:t>
            </w:r>
          </w:p>
        </w:tc>
      </w:tr>
      <w:tr w14:paraId="3A446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599F1557">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519" w:type="dxa"/>
            <w:tcBorders>
              <w:tl2br w:val="nil"/>
              <w:tr2bl w:val="nil"/>
            </w:tcBorders>
            <w:noWrap w:val="0"/>
            <w:vAlign w:val="center"/>
          </w:tcPr>
          <w:p w14:paraId="6B698D38">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健全的财务会计制度</w:t>
            </w:r>
          </w:p>
        </w:tc>
        <w:tc>
          <w:tcPr>
            <w:tcW w:w="6421" w:type="dxa"/>
            <w:tcBorders>
              <w:tl2br w:val="nil"/>
              <w:tr2bl w:val="nil"/>
            </w:tcBorders>
            <w:noWrap w:val="0"/>
            <w:vAlign w:val="center"/>
          </w:tcPr>
          <w:p w14:paraId="67250B20">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健全的财务会计制度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内容可为以下</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者之一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提供2024年至今任意年度</w:t>
            </w:r>
            <w:r>
              <w:rPr>
                <w:rFonts w:hint="eastAsia" w:ascii="宋体" w:hAnsi="宋体" w:eastAsia="宋体" w:cs="宋体"/>
                <w:color w:val="auto"/>
                <w:sz w:val="21"/>
                <w:szCs w:val="21"/>
                <w:highlight w:val="none"/>
              </w:rPr>
              <w:t>经第三方审计机构审计的财务状况报告（</w:t>
            </w:r>
            <w:r>
              <w:rPr>
                <w:rFonts w:hint="eastAsia" w:ascii="宋体" w:hAnsi="宋体" w:eastAsia="宋体" w:cs="宋体"/>
                <w:color w:val="auto"/>
                <w:sz w:val="21"/>
                <w:szCs w:val="21"/>
                <w:highlight w:val="none"/>
                <w:lang w:eastAsia="zh-CN"/>
              </w:rPr>
              <w:t>包括资产负债表、利润表、现金流量表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成立不满1年的供应商提供自行编制的自成立至今的财务报表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包括资产负债表、利润表、现金流量表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银行出具的资信证明</w:t>
            </w:r>
            <w:r>
              <w:rPr>
                <w:rFonts w:hint="eastAsia" w:ascii="宋体" w:hAnsi="宋体" w:cs="宋体"/>
                <w:color w:val="auto"/>
                <w:sz w:val="21"/>
                <w:szCs w:val="21"/>
                <w:highlight w:val="none"/>
                <w:lang w:val="en-US" w:eastAsia="zh-CN"/>
              </w:rPr>
              <w:t>。</w:t>
            </w:r>
          </w:p>
        </w:tc>
      </w:tr>
      <w:tr w14:paraId="731402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D45BE4C">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519" w:type="dxa"/>
            <w:tcBorders>
              <w:tl2br w:val="nil"/>
              <w:tr2bl w:val="nil"/>
            </w:tcBorders>
            <w:noWrap w:val="0"/>
            <w:vAlign w:val="center"/>
          </w:tcPr>
          <w:p w14:paraId="6A6F7B0E">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具有履行合同所必</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的设备和专业技术能力</w:t>
            </w:r>
          </w:p>
        </w:tc>
        <w:tc>
          <w:tcPr>
            <w:tcW w:w="6421" w:type="dxa"/>
            <w:tcBorders>
              <w:tl2br w:val="nil"/>
              <w:tr2bl w:val="nil"/>
            </w:tcBorders>
            <w:noWrap w:val="0"/>
            <w:vAlign w:val="center"/>
          </w:tcPr>
          <w:p w14:paraId="39AA50B7">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提供相关证明材料。</w:t>
            </w:r>
          </w:p>
        </w:tc>
      </w:tr>
      <w:tr w14:paraId="7FB2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3FE1A637">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519" w:type="dxa"/>
            <w:tcBorders>
              <w:tl2br w:val="nil"/>
              <w:tr2bl w:val="nil"/>
            </w:tcBorders>
            <w:noWrap w:val="0"/>
            <w:vAlign w:val="center"/>
          </w:tcPr>
          <w:p w14:paraId="0F408E1B">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具有依法缴纳税收和社会保障资金的良好记录</w:t>
            </w:r>
          </w:p>
        </w:tc>
        <w:tc>
          <w:tcPr>
            <w:tcW w:w="6421" w:type="dxa"/>
            <w:tcBorders>
              <w:tl2br w:val="nil"/>
              <w:tr2bl w:val="nil"/>
            </w:tcBorders>
            <w:noWrap w:val="0"/>
            <w:vAlign w:val="center"/>
          </w:tcPr>
          <w:p w14:paraId="21D255E6">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提供2025年1月至今任意1个月依</w:t>
            </w:r>
            <w:r>
              <w:rPr>
                <w:rFonts w:hint="eastAsia" w:ascii="宋体" w:hAnsi="宋体" w:eastAsia="宋体" w:cs="宋体"/>
                <w:color w:val="auto"/>
                <w:sz w:val="21"/>
                <w:szCs w:val="21"/>
                <w:highlight w:val="none"/>
                <w:lang w:val="en-US" w:eastAsia="zh-CN"/>
              </w:rPr>
              <w:t>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r>
              <w:rPr>
                <w:rFonts w:hint="eastAsia" w:ascii="宋体" w:hAnsi="宋体" w:cs="宋体"/>
                <w:color w:val="auto"/>
                <w:sz w:val="21"/>
                <w:szCs w:val="21"/>
                <w:highlight w:val="none"/>
                <w:lang w:val="en-US" w:eastAsia="zh-CN"/>
              </w:rPr>
              <w:t>。</w:t>
            </w:r>
          </w:p>
        </w:tc>
      </w:tr>
      <w:tr w14:paraId="32BDA2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615E9ACF">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519" w:type="dxa"/>
            <w:tcBorders>
              <w:tl2br w:val="nil"/>
              <w:tr2bl w:val="nil"/>
            </w:tcBorders>
            <w:noWrap w:val="0"/>
            <w:vAlign w:val="center"/>
          </w:tcPr>
          <w:p w14:paraId="6AE3E351">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无重大违法记录声明</w:t>
            </w:r>
          </w:p>
        </w:tc>
        <w:tc>
          <w:tcPr>
            <w:tcW w:w="6421" w:type="dxa"/>
            <w:tcBorders>
              <w:tl2br w:val="nil"/>
              <w:tr2bl w:val="nil"/>
            </w:tcBorders>
            <w:noWrap w:val="0"/>
            <w:vAlign w:val="center"/>
          </w:tcPr>
          <w:p w14:paraId="7EDA29AE">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highlight w:val="none"/>
              </w:rPr>
              <w:t>提供参加本次政府采购活动前三年内在经营活动中没有重大违法记录的书面声明</w:t>
            </w:r>
            <w:r>
              <w:rPr>
                <w:rFonts w:hint="eastAsia" w:ascii="宋体" w:hAnsi="宋体" w:cs="宋体"/>
                <w:color w:val="auto"/>
                <w:sz w:val="21"/>
                <w:highlight w:val="none"/>
                <w:lang w:eastAsia="zh-CN"/>
              </w:rPr>
              <w:t>。</w:t>
            </w:r>
          </w:p>
        </w:tc>
      </w:tr>
      <w:tr w14:paraId="5CC54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140AED7">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w:t>
            </w:r>
          </w:p>
        </w:tc>
        <w:tc>
          <w:tcPr>
            <w:tcW w:w="2519" w:type="dxa"/>
            <w:tcBorders>
              <w:tl2br w:val="nil"/>
              <w:tr2bl w:val="nil"/>
            </w:tcBorders>
            <w:noWrap w:val="0"/>
            <w:vAlign w:val="center"/>
          </w:tcPr>
          <w:p w14:paraId="4B6C9E8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法律、行政法规规定的其他条件</w:t>
            </w:r>
          </w:p>
        </w:tc>
        <w:tc>
          <w:tcPr>
            <w:tcW w:w="6421" w:type="dxa"/>
            <w:tcBorders>
              <w:tl2br w:val="nil"/>
              <w:tr2bl w:val="nil"/>
            </w:tcBorders>
            <w:noWrap w:val="0"/>
            <w:vAlign w:val="center"/>
          </w:tcPr>
          <w:p w14:paraId="70A02714">
            <w:pPr>
              <w:pStyle w:val="22"/>
              <w:pageBreakBefore w:val="0"/>
              <w:kinsoku/>
              <w:wordWrap/>
              <w:topLinePunct w:val="0"/>
              <w:bidi w:val="0"/>
              <w:snapToGrid/>
              <w:spacing w:line="440" w:lineRule="exact"/>
              <w:ind w:left="0" w:leftChars="0" w:firstLine="0" w:firstLineChars="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单位负责人为同一人或者存在直接控股、管理关系的不同供应商，不得参加同一合同项下的政府采购活动。</w:t>
            </w:r>
          </w:p>
          <w:p w14:paraId="1E8CDDB6">
            <w:pPr>
              <w:pStyle w:val="22"/>
              <w:pageBreakBefore w:val="0"/>
              <w:kinsoku/>
              <w:wordWrap/>
              <w:topLinePunct w:val="0"/>
              <w:bidi w:val="0"/>
              <w:snapToGrid/>
              <w:spacing w:line="440" w:lineRule="exact"/>
              <w:ind w:left="0" w:leftChars="0" w:firstLine="0" w:firstLineChars="0"/>
              <w:rPr>
                <w:rFonts w:hint="eastAsia" w:ascii="宋体" w:hAnsi="宋体" w:cs="宋体"/>
                <w:color w:val="auto"/>
                <w:sz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为采购项目提供整体设计、规范编制或者项目管理、监理、检测等服务的供应商，不得再参加该采购项目的其他采购活动。</w:t>
            </w:r>
          </w:p>
        </w:tc>
      </w:tr>
      <w:tr w14:paraId="137D9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shd w:val="clear" w:color="auto" w:fill="auto"/>
            <w:noWrap w:val="0"/>
            <w:vAlign w:val="center"/>
          </w:tcPr>
          <w:p w14:paraId="28D28B0B">
            <w:pPr>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8</w:t>
            </w:r>
          </w:p>
        </w:tc>
        <w:tc>
          <w:tcPr>
            <w:tcW w:w="2519" w:type="dxa"/>
            <w:tcBorders>
              <w:tl2br w:val="nil"/>
              <w:tr2bl w:val="nil"/>
            </w:tcBorders>
            <w:shd w:val="clear" w:color="auto" w:fill="auto"/>
            <w:noWrap w:val="0"/>
            <w:vAlign w:val="center"/>
          </w:tcPr>
          <w:p w14:paraId="2F270E34">
            <w:pPr>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落实政府采购政策需满足的资格要求</w:t>
            </w:r>
          </w:p>
        </w:tc>
        <w:tc>
          <w:tcPr>
            <w:tcW w:w="6421" w:type="dxa"/>
            <w:tcBorders>
              <w:tl2br w:val="nil"/>
              <w:tr2bl w:val="nil"/>
            </w:tcBorders>
            <w:shd w:val="clear" w:color="auto" w:fill="auto"/>
            <w:noWrap w:val="0"/>
            <w:vAlign w:val="center"/>
          </w:tcPr>
          <w:p w14:paraId="57AEFE2E">
            <w:pPr>
              <w:widowControl/>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b/>
                <w:bCs/>
                <w:color w:val="auto"/>
                <w:sz w:val="21"/>
                <w:szCs w:val="21"/>
                <w:highlight w:val="none"/>
                <w:lang w:val="en-US" w:eastAsia="zh-CN"/>
              </w:rPr>
              <w:t>属于专门面向中小微企业</w:t>
            </w:r>
            <w:r>
              <w:rPr>
                <w:rFonts w:hint="eastAsia" w:ascii="宋体" w:hAnsi="宋体" w:eastAsia="宋体" w:cs="宋体"/>
                <w:color w:val="auto"/>
                <w:sz w:val="21"/>
                <w:szCs w:val="21"/>
                <w:highlight w:val="none"/>
                <w:lang w:val="en-US" w:eastAsia="zh-CN"/>
              </w:rPr>
              <w:t>采购的项目；</w:t>
            </w:r>
            <w:r>
              <w:rPr>
                <w:rFonts w:hint="eastAsia" w:ascii="宋体" w:hAnsi="宋体" w:eastAsia="宋体" w:cs="宋体"/>
                <w:b w:val="0"/>
                <w:bCs w:val="0"/>
                <w:color w:val="auto"/>
                <w:sz w:val="21"/>
                <w:szCs w:val="21"/>
                <w:highlight w:val="none"/>
                <w:lang w:val="en-US" w:eastAsia="zh-CN"/>
              </w:rPr>
              <w:t>（需提供中小企业声明函</w:t>
            </w:r>
            <w:r>
              <w:rPr>
                <w:rFonts w:hint="eastAsia" w:ascii="宋体" w:hAnsi="宋体" w:cs="宋体"/>
                <w:b/>
                <w:bCs/>
                <w:color w:val="auto"/>
                <w:sz w:val="21"/>
                <w:szCs w:val="21"/>
                <w:highlight w:val="none"/>
                <w:lang w:val="en-US" w:eastAsia="zh-CN"/>
              </w:rPr>
              <w:t>或</w:t>
            </w:r>
            <w:r>
              <w:rPr>
                <w:rFonts w:hint="eastAsia" w:ascii="宋体" w:hAnsi="宋体" w:cs="宋体"/>
                <w:b w:val="0"/>
                <w:bCs w:val="0"/>
                <w:color w:val="auto"/>
                <w:sz w:val="21"/>
                <w:szCs w:val="21"/>
                <w:highlight w:val="none"/>
                <w:lang w:val="en-US" w:eastAsia="zh-CN"/>
              </w:rPr>
              <w:t>残疾人福利性单位声明函</w:t>
            </w:r>
            <w:r>
              <w:rPr>
                <w:rFonts w:hint="eastAsia" w:ascii="宋体" w:hAnsi="宋体" w:cs="宋体"/>
                <w:b/>
                <w:bCs/>
                <w:color w:val="auto"/>
                <w:sz w:val="21"/>
                <w:szCs w:val="21"/>
                <w:highlight w:val="none"/>
                <w:lang w:val="en-US" w:eastAsia="zh-CN"/>
              </w:rPr>
              <w:t>或</w:t>
            </w:r>
            <w:r>
              <w:rPr>
                <w:rFonts w:hint="eastAsia" w:ascii="宋体" w:hAnsi="宋体" w:cs="宋体"/>
                <w:b w:val="0"/>
                <w:bCs w:val="0"/>
                <w:color w:val="auto"/>
                <w:sz w:val="21"/>
                <w:szCs w:val="21"/>
                <w:highlight w:val="none"/>
                <w:lang w:val="en-US" w:eastAsia="zh-CN"/>
              </w:rPr>
              <w:t>监狱企业证明材料</w:t>
            </w:r>
            <w:r>
              <w:rPr>
                <w:rFonts w:hint="eastAsia" w:ascii="宋体" w:hAnsi="宋体" w:eastAsia="宋体" w:cs="宋体"/>
                <w:b w:val="0"/>
                <w:bCs w:val="0"/>
                <w:color w:val="auto"/>
                <w:sz w:val="21"/>
                <w:szCs w:val="21"/>
                <w:highlight w:val="none"/>
                <w:lang w:val="en-US" w:eastAsia="zh-CN"/>
              </w:rPr>
              <w:t>）</w:t>
            </w:r>
          </w:p>
        </w:tc>
      </w:tr>
      <w:tr w14:paraId="7BF73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060128E8">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w:t>
            </w:r>
          </w:p>
        </w:tc>
        <w:tc>
          <w:tcPr>
            <w:tcW w:w="2519" w:type="dxa"/>
            <w:tcBorders>
              <w:tl2br w:val="nil"/>
              <w:tr2bl w:val="nil"/>
            </w:tcBorders>
            <w:noWrap w:val="0"/>
            <w:vAlign w:val="center"/>
          </w:tcPr>
          <w:p w14:paraId="418C8618">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特定资格要求</w:t>
            </w:r>
          </w:p>
        </w:tc>
        <w:tc>
          <w:tcPr>
            <w:tcW w:w="6421" w:type="dxa"/>
            <w:tcBorders>
              <w:tl2br w:val="nil"/>
              <w:tr2bl w:val="nil"/>
            </w:tcBorders>
            <w:noWrap w:val="0"/>
            <w:vAlign w:val="center"/>
          </w:tcPr>
          <w:p w14:paraId="22E7A6EC">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企业资质：具备电力工程施工总承包叁级以上（含叁级）或输变电工程专业承包叁级以上（含叁级）资质。</w:t>
            </w:r>
          </w:p>
          <w:p w14:paraId="218B625D">
            <w:pPr>
              <w:pStyle w:val="22"/>
              <w:keepNext w:val="0"/>
              <w:keepLines w:val="0"/>
              <w:pageBreakBefore w:val="0"/>
              <w:kinsoku/>
              <w:wordWrap/>
              <w:topLinePunct w:val="0"/>
              <w:bidi w:val="0"/>
              <w:snapToGrid/>
              <w:spacing w:after="0" w:line="49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（2）安全生产许可证：具备有效</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安全生产许可证；当前未被建设行政主管部门取消投标资格；</w:t>
            </w:r>
          </w:p>
          <w:p w14:paraId="2FFBEC43">
            <w:pPr>
              <w:pStyle w:val="22"/>
              <w:keepNext w:val="0"/>
              <w:keepLines w:val="0"/>
              <w:pageBreakBefore w:val="0"/>
              <w:kinsoku/>
              <w:wordWrap/>
              <w:topLinePunct w:val="0"/>
              <w:bidi w:val="0"/>
              <w:snapToGrid/>
              <w:spacing w:after="0" w:line="47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拟派项目经理资格：拟派的建造师（项目经理）必须具有机电工程专业贰级（含贰级）以上注册建造师资格，具备合格有效的安全生产考核合格证书，承诺无在建工程，且是本单位的在职人员。</w:t>
            </w:r>
          </w:p>
        </w:tc>
      </w:tr>
    </w:tbl>
    <w:p w14:paraId="1639267D">
      <w:pPr>
        <w:pStyle w:val="22"/>
        <w:spacing w:after="0" w:line="520" w:lineRule="exact"/>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）符合性</w:t>
      </w:r>
      <w:r>
        <w:rPr>
          <w:rFonts w:hint="eastAsia" w:asciiTheme="minorEastAsia" w:hAnsiTheme="minorEastAsia" w:eastAsiaTheme="minorEastAsia" w:cstheme="minorEastAsia"/>
          <w:b/>
          <w:bCs/>
          <w:color w:val="auto"/>
          <w:sz w:val="24"/>
          <w:szCs w:val="24"/>
          <w:highlight w:val="none"/>
          <w:lang w:val="en-US" w:eastAsia="zh-CN"/>
        </w:rPr>
        <w:t>审查</w:t>
      </w:r>
    </w:p>
    <w:p w14:paraId="5184F3B1">
      <w:pPr>
        <w:pStyle w:val="22"/>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磋商小组依据符合性评审标准对符合资格的供应商的响应文件进行符合性审查，有一项不符合评审标准的，磋商小组应当否决其磋商。</w:t>
      </w:r>
    </w:p>
    <w:tbl>
      <w:tblPr>
        <w:tblStyle w:val="24"/>
        <w:tblW w:w="0" w:type="auto"/>
        <w:tblInd w:w="1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504"/>
        <w:gridCol w:w="6436"/>
      </w:tblGrid>
      <w:tr w14:paraId="799085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top"/>
          </w:tcPr>
          <w:p w14:paraId="3A07C0EF">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2504" w:type="dxa"/>
            <w:tcBorders>
              <w:tl2br w:val="nil"/>
              <w:tr2bl w:val="nil"/>
            </w:tcBorders>
            <w:noWrap w:val="0"/>
            <w:vAlign w:val="top"/>
          </w:tcPr>
          <w:p w14:paraId="0972626B">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评审因素</w:t>
            </w:r>
          </w:p>
        </w:tc>
        <w:tc>
          <w:tcPr>
            <w:tcW w:w="6436" w:type="dxa"/>
            <w:tcBorders>
              <w:tl2br w:val="nil"/>
              <w:tr2bl w:val="nil"/>
            </w:tcBorders>
            <w:noWrap w:val="0"/>
            <w:vAlign w:val="top"/>
          </w:tcPr>
          <w:p w14:paraId="1DF1E618">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符合性评审标准</w:t>
            </w:r>
          </w:p>
        </w:tc>
      </w:tr>
      <w:tr w14:paraId="44D58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35611B7C">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2504" w:type="dxa"/>
            <w:tcBorders>
              <w:tl2br w:val="nil"/>
              <w:tr2bl w:val="nil"/>
            </w:tcBorders>
            <w:noWrap w:val="0"/>
            <w:vAlign w:val="center"/>
          </w:tcPr>
          <w:p w14:paraId="30A237B1">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供应商名称</w:t>
            </w:r>
          </w:p>
        </w:tc>
        <w:tc>
          <w:tcPr>
            <w:tcW w:w="6436" w:type="dxa"/>
            <w:tcBorders>
              <w:tl2br w:val="nil"/>
              <w:tr2bl w:val="nil"/>
            </w:tcBorders>
            <w:noWrap w:val="0"/>
            <w:vAlign w:val="center"/>
          </w:tcPr>
          <w:p w14:paraId="319FC8A1">
            <w:pPr>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highlight w:val="none"/>
              </w:rPr>
              <w:t>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独立承担民事责任的能力</w:t>
            </w:r>
            <w:r>
              <w:rPr>
                <w:rFonts w:hint="eastAsia" w:ascii="宋体" w:hAnsi="宋体" w:eastAsia="宋体" w:cs="宋体"/>
                <w:color w:val="auto"/>
                <w:highlight w:val="none"/>
                <w:lang w:eastAsia="zh-CN"/>
              </w:rPr>
              <w:t>”证明材料名称</w:t>
            </w:r>
            <w:r>
              <w:rPr>
                <w:rFonts w:hint="eastAsia" w:ascii="宋体" w:hAnsi="宋体" w:eastAsia="宋体" w:cs="宋体"/>
                <w:color w:val="auto"/>
                <w:highlight w:val="none"/>
              </w:rPr>
              <w:t>一致</w:t>
            </w:r>
          </w:p>
        </w:tc>
      </w:tr>
      <w:tr w14:paraId="3E8D3F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CB2CB5A">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2504" w:type="dxa"/>
            <w:tcBorders>
              <w:tl2br w:val="nil"/>
              <w:tr2bl w:val="nil"/>
            </w:tcBorders>
            <w:noWrap w:val="0"/>
            <w:vAlign w:val="center"/>
          </w:tcPr>
          <w:p w14:paraId="1CE3F2B1">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磋商保证金</w:t>
            </w:r>
          </w:p>
        </w:tc>
        <w:tc>
          <w:tcPr>
            <w:tcW w:w="6436" w:type="dxa"/>
            <w:tcBorders>
              <w:tl2br w:val="nil"/>
              <w:tr2bl w:val="nil"/>
            </w:tcBorders>
            <w:noWrap w:val="0"/>
            <w:vAlign w:val="center"/>
          </w:tcPr>
          <w:p w14:paraId="616BCD99">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按照</w:t>
            </w:r>
            <w:r>
              <w:rPr>
                <w:rFonts w:hint="eastAsia" w:ascii="宋体" w:hAnsi="宋体" w:cs="宋体"/>
                <w:color w:val="auto"/>
                <w:highlight w:val="none"/>
                <w:lang w:eastAsia="zh-CN"/>
              </w:rPr>
              <w:t>磋商</w:t>
            </w:r>
            <w:r>
              <w:rPr>
                <w:rFonts w:hint="eastAsia" w:ascii="宋体" w:hAnsi="宋体" w:eastAsia="宋体" w:cs="宋体"/>
                <w:color w:val="auto"/>
                <w:highlight w:val="none"/>
              </w:rPr>
              <w:t>文件第二章“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w:t>
            </w:r>
            <w:r>
              <w:rPr>
                <w:rFonts w:hint="eastAsia" w:ascii="宋体" w:hAnsi="宋体" w:eastAsia="宋体" w:cs="宋体"/>
                <w:color w:val="auto"/>
                <w:highlight w:val="none"/>
                <w:lang w:val="en-US" w:eastAsia="zh-CN"/>
              </w:rPr>
              <w:t>3.4.1</w:t>
            </w:r>
            <w:r>
              <w:rPr>
                <w:rFonts w:hint="eastAsia" w:ascii="宋体" w:hAnsi="宋体" w:eastAsia="宋体" w:cs="宋体"/>
                <w:color w:val="auto"/>
                <w:highlight w:val="none"/>
              </w:rPr>
              <w:t>项规定提交</w:t>
            </w:r>
            <w:r>
              <w:rPr>
                <w:rFonts w:hint="eastAsia" w:ascii="宋体" w:hAnsi="宋体" w:cs="宋体"/>
                <w:color w:val="auto"/>
                <w:highlight w:val="none"/>
                <w:lang w:eastAsia="zh-CN"/>
              </w:rPr>
              <w:t>磋商</w:t>
            </w:r>
            <w:r>
              <w:rPr>
                <w:rFonts w:hint="eastAsia" w:ascii="宋体" w:hAnsi="宋体" w:eastAsia="宋体" w:cs="宋体"/>
                <w:color w:val="auto"/>
                <w:highlight w:val="none"/>
              </w:rPr>
              <w:t>保证金</w:t>
            </w:r>
          </w:p>
        </w:tc>
      </w:tr>
      <w:tr w14:paraId="6F558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59849E55">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2504" w:type="dxa"/>
            <w:tcBorders>
              <w:tl2br w:val="nil"/>
              <w:tr2bl w:val="nil"/>
            </w:tcBorders>
            <w:noWrap w:val="0"/>
            <w:vAlign w:val="center"/>
          </w:tcPr>
          <w:p w14:paraId="751A716D">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文件的</w:t>
            </w:r>
            <w:r>
              <w:rPr>
                <w:rFonts w:hint="eastAsia" w:ascii="宋体" w:hAnsi="宋体" w:eastAsia="宋体" w:cs="宋体"/>
                <w:color w:val="auto"/>
                <w:highlight w:val="none"/>
                <w:lang w:val="en-US" w:eastAsia="zh-CN"/>
              </w:rPr>
              <w:t>签字、盖章</w:t>
            </w:r>
          </w:p>
        </w:tc>
        <w:tc>
          <w:tcPr>
            <w:tcW w:w="6436" w:type="dxa"/>
            <w:tcBorders>
              <w:tl2br w:val="nil"/>
              <w:tr2bl w:val="nil"/>
            </w:tcBorders>
            <w:noWrap w:val="0"/>
            <w:vAlign w:val="center"/>
          </w:tcPr>
          <w:p w14:paraId="24AE3132">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文件</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要求签署、</w:t>
            </w:r>
            <w:r>
              <w:rPr>
                <w:rFonts w:hint="eastAsia" w:ascii="宋体" w:hAnsi="宋体" w:cs="宋体"/>
                <w:color w:val="auto"/>
                <w:highlight w:val="none"/>
                <w:lang w:val="en-US" w:eastAsia="zh-CN"/>
              </w:rPr>
              <w:t>盖章</w:t>
            </w:r>
          </w:p>
        </w:tc>
      </w:tr>
      <w:tr w14:paraId="23067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E9E20C2">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2504" w:type="dxa"/>
            <w:tcBorders>
              <w:tl2br w:val="nil"/>
              <w:tr2bl w:val="nil"/>
            </w:tcBorders>
            <w:noWrap w:val="0"/>
            <w:vAlign w:val="center"/>
          </w:tcPr>
          <w:p w14:paraId="23C5BC8F">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响应文件的完整性</w:t>
            </w:r>
          </w:p>
        </w:tc>
        <w:tc>
          <w:tcPr>
            <w:tcW w:w="6436" w:type="dxa"/>
            <w:tcBorders>
              <w:tl2br w:val="nil"/>
              <w:tr2bl w:val="nil"/>
            </w:tcBorders>
            <w:noWrap w:val="0"/>
            <w:vAlign w:val="center"/>
          </w:tcPr>
          <w:p w14:paraId="71A2B790">
            <w:pPr>
              <w:spacing w:line="36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响应</w:t>
            </w:r>
            <w:r>
              <w:rPr>
                <w:rFonts w:hint="default" w:ascii="宋体" w:hAnsi="宋体" w:eastAsia="宋体" w:cs="宋体"/>
                <w:color w:val="auto"/>
                <w:kern w:val="2"/>
                <w:sz w:val="21"/>
                <w:szCs w:val="21"/>
                <w:highlight w:val="none"/>
                <w:lang w:val="en-US" w:eastAsia="zh-CN" w:bidi="ar-SA"/>
              </w:rPr>
              <w:t>文件</w:t>
            </w:r>
            <w:r>
              <w:rPr>
                <w:rFonts w:hint="eastAsia" w:ascii="宋体" w:hAnsi="宋体" w:cs="宋体"/>
                <w:color w:val="auto"/>
                <w:kern w:val="2"/>
                <w:sz w:val="21"/>
                <w:szCs w:val="21"/>
                <w:highlight w:val="none"/>
                <w:lang w:val="en-US" w:eastAsia="zh-CN" w:bidi="ar-SA"/>
              </w:rPr>
              <w:t>内容</w:t>
            </w:r>
            <w:r>
              <w:rPr>
                <w:rFonts w:hint="default" w:ascii="宋体" w:hAnsi="宋体" w:eastAsia="宋体" w:cs="宋体"/>
                <w:color w:val="auto"/>
                <w:kern w:val="2"/>
                <w:sz w:val="21"/>
                <w:szCs w:val="21"/>
                <w:highlight w:val="none"/>
                <w:lang w:val="en-US" w:eastAsia="zh-CN" w:bidi="ar-SA"/>
              </w:rPr>
              <w:t>符合</w:t>
            </w:r>
            <w:r>
              <w:rPr>
                <w:rFonts w:hint="eastAsia" w:ascii="宋体" w:hAnsi="宋体" w:eastAsia="宋体" w:cs="宋体"/>
                <w:color w:val="auto"/>
                <w:kern w:val="2"/>
                <w:sz w:val="21"/>
                <w:szCs w:val="21"/>
                <w:highlight w:val="none"/>
                <w:lang w:val="en-US" w:eastAsia="zh-CN" w:bidi="ar-SA"/>
              </w:rPr>
              <w:t>磋商</w:t>
            </w:r>
            <w:r>
              <w:rPr>
                <w:rFonts w:hint="default" w:ascii="宋体" w:hAnsi="宋体" w:eastAsia="宋体" w:cs="宋体"/>
                <w:color w:val="auto"/>
                <w:kern w:val="2"/>
                <w:sz w:val="21"/>
                <w:szCs w:val="21"/>
                <w:highlight w:val="none"/>
                <w:lang w:val="en-US" w:eastAsia="zh-CN" w:bidi="ar-SA"/>
              </w:rPr>
              <w:t>文件要求</w:t>
            </w:r>
          </w:p>
        </w:tc>
      </w:tr>
      <w:tr w14:paraId="748E0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081E1274">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2504" w:type="dxa"/>
            <w:tcBorders>
              <w:tl2br w:val="nil"/>
              <w:tr2bl w:val="nil"/>
            </w:tcBorders>
            <w:noWrap w:val="0"/>
            <w:vAlign w:val="center"/>
          </w:tcPr>
          <w:p w14:paraId="0FE94194">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采购内容  </w:t>
            </w:r>
          </w:p>
        </w:tc>
        <w:tc>
          <w:tcPr>
            <w:tcW w:w="6436" w:type="dxa"/>
            <w:tcBorders>
              <w:tl2br w:val="nil"/>
              <w:tr2bl w:val="nil"/>
            </w:tcBorders>
            <w:noWrap w:val="0"/>
            <w:vAlign w:val="center"/>
          </w:tcPr>
          <w:p w14:paraId="4FECE8B7">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符合第二章“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须知前附表”第1.3.1项规定</w:t>
            </w:r>
          </w:p>
        </w:tc>
      </w:tr>
      <w:tr w14:paraId="6BF31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C242421">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2504" w:type="dxa"/>
            <w:tcBorders>
              <w:tl2br w:val="nil"/>
              <w:tr2bl w:val="nil"/>
            </w:tcBorders>
            <w:noWrap w:val="0"/>
            <w:vAlign w:val="center"/>
          </w:tcPr>
          <w:p w14:paraId="694B860E">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工期</w:t>
            </w:r>
          </w:p>
        </w:tc>
        <w:tc>
          <w:tcPr>
            <w:tcW w:w="6436" w:type="dxa"/>
            <w:tcBorders>
              <w:tl2br w:val="nil"/>
              <w:tr2bl w:val="nil"/>
            </w:tcBorders>
            <w:noWrap w:val="0"/>
            <w:vAlign w:val="center"/>
          </w:tcPr>
          <w:p w14:paraId="71DC9366">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符合第二章“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须知前附表”第1.3.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项规定</w:t>
            </w:r>
          </w:p>
        </w:tc>
      </w:tr>
      <w:tr w14:paraId="0B061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B9CC20D">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2504" w:type="dxa"/>
            <w:tcBorders>
              <w:tl2br w:val="nil"/>
              <w:tr2bl w:val="nil"/>
            </w:tcBorders>
            <w:noWrap w:val="0"/>
            <w:vAlign w:val="center"/>
          </w:tcPr>
          <w:p w14:paraId="039233C7">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质量</w:t>
            </w:r>
            <w:r>
              <w:rPr>
                <w:rFonts w:hint="eastAsia" w:ascii="宋体" w:hAnsi="宋体" w:eastAsia="宋体" w:cs="宋体"/>
                <w:color w:val="auto"/>
                <w:highlight w:val="none"/>
                <w:lang w:val="en-US" w:eastAsia="zh-CN"/>
              </w:rPr>
              <w:t>标准</w:t>
            </w:r>
          </w:p>
        </w:tc>
        <w:tc>
          <w:tcPr>
            <w:tcW w:w="6436" w:type="dxa"/>
            <w:tcBorders>
              <w:tl2br w:val="nil"/>
              <w:tr2bl w:val="nil"/>
            </w:tcBorders>
            <w:noWrap w:val="0"/>
            <w:vAlign w:val="center"/>
          </w:tcPr>
          <w:p w14:paraId="779DC2BB">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符合第二章“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须知前附表”第1.3.</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项规定</w:t>
            </w:r>
          </w:p>
        </w:tc>
      </w:tr>
      <w:tr w14:paraId="5FEA4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4DBA917">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2504" w:type="dxa"/>
            <w:tcBorders>
              <w:tl2br w:val="nil"/>
              <w:tr2bl w:val="nil"/>
            </w:tcBorders>
            <w:noWrap w:val="0"/>
            <w:vAlign w:val="center"/>
          </w:tcPr>
          <w:p w14:paraId="7A879CE3">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磋商有效期</w:t>
            </w:r>
          </w:p>
        </w:tc>
        <w:tc>
          <w:tcPr>
            <w:tcW w:w="6436" w:type="dxa"/>
            <w:tcBorders>
              <w:tl2br w:val="nil"/>
              <w:tr2bl w:val="nil"/>
            </w:tcBorders>
            <w:noWrap w:val="0"/>
            <w:vAlign w:val="center"/>
          </w:tcPr>
          <w:p w14:paraId="2F03066B">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磋商</w:t>
            </w:r>
            <w:r>
              <w:rPr>
                <w:rFonts w:hint="eastAsia" w:ascii="宋体" w:hAnsi="宋体" w:eastAsia="宋体" w:cs="宋体"/>
                <w:color w:val="auto"/>
                <w:highlight w:val="none"/>
              </w:rPr>
              <w:t>有效期应当不少于</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文件中载明的</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 xml:space="preserve">有效期                        </w:t>
            </w:r>
          </w:p>
        </w:tc>
      </w:tr>
      <w:tr w14:paraId="1F518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5EE29E0">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2504" w:type="dxa"/>
            <w:tcBorders>
              <w:tl2br w:val="nil"/>
              <w:tr2bl w:val="nil"/>
            </w:tcBorders>
            <w:noWrap w:val="0"/>
            <w:vAlign w:val="center"/>
          </w:tcPr>
          <w:p w14:paraId="6017F92C">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招标控制价</w:t>
            </w:r>
          </w:p>
        </w:tc>
        <w:tc>
          <w:tcPr>
            <w:tcW w:w="6436" w:type="dxa"/>
            <w:tcBorders>
              <w:tl2br w:val="nil"/>
              <w:tr2bl w:val="nil"/>
            </w:tcBorders>
            <w:noWrap w:val="0"/>
            <w:vAlign w:val="center"/>
          </w:tcPr>
          <w:p w14:paraId="5BA90AD5">
            <w:pPr>
              <w:widowControl/>
              <w:spacing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磋商报价不得超过招标控制价。</w:t>
            </w:r>
          </w:p>
        </w:tc>
      </w:tr>
      <w:tr w14:paraId="4BE9AB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026706A5">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2504" w:type="dxa"/>
            <w:tcBorders>
              <w:tl2br w:val="nil"/>
              <w:tr2bl w:val="nil"/>
            </w:tcBorders>
            <w:noWrap w:val="0"/>
            <w:vAlign w:val="center"/>
          </w:tcPr>
          <w:p w14:paraId="7563D81A">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工程量清单一致</w:t>
            </w:r>
          </w:p>
        </w:tc>
        <w:tc>
          <w:tcPr>
            <w:tcW w:w="6436" w:type="dxa"/>
            <w:tcBorders>
              <w:tl2br w:val="nil"/>
              <w:tr2bl w:val="nil"/>
            </w:tcBorders>
            <w:noWrap w:val="0"/>
            <w:vAlign w:val="center"/>
          </w:tcPr>
          <w:p w14:paraId="4E239F55">
            <w:pPr>
              <w:widowControl/>
              <w:spacing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与采购人提供的工程量清单中项目名称、项目特征、计量单位和工程量完全一致。</w:t>
            </w:r>
          </w:p>
        </w:tc>
      </w:tr>
      <w:tr w14:paraId="7DD14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33C72D8A">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2504" w:type="dxa"/>
            <w:tcBorders>
              <w:tl2br w:val="nil"/>
              <w:tr2bl w:val="nil"/>
            </w:tcBorders>
            <w:noWrap w:val="0"/>
            <w:vAlign w:val="center"/>
          </w:tcPr>
          <w:p w14:paraId="6F6EB58F">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其他要求</w:t>
            </w:r>
          </w:p>
        </w:tc>
        <w:tc>
          <w:tcPr>
            <w:tcW w:w="6436" w:type="dxa"/>
            <w:tcBorders>
              <w:tl2br w:val="nil"/>
              <w:tr2bl w:val="nil"/>
            </w:tcBorders>
            <w:noWrap w:val="0"/>
            <w:vAlign w:val="center"/>
          </w:tcPr>
          <w:p w14:paraId="3EABFA9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（1）响应文件未含有采购人不能接受的内容或附加条件；</w:t>
            </w:r>
          </w:p>
          <w:p w14:paraId="21E82FC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（2）无串通投标或弄虚作假或其他违法行为；</w:t>
            </w:r>
          </w:p>
          <w:p w14:paraId="525F5B7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（3）磋商小组要求澄清、说明或补正的。供应商的澄清、说明或者补正未超出采购文件的范围或者改变响应文件的实质性内容；</w:t>
            </w:r>
          </w:p>
          <w:p w14:paraId="567803AC">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（4）无本项目竞争性磋商文件第二章供应商须知正文1.4.3任一情形。</w:t>
            </w:r>
          </w:p>
        </w:tc>
      </w:tr>
    </w:tbl>
    <w:p w14:paraId="57D06CF3">
      <w:pPr>
        <w:spacing w:line="360" w:lineRule="auto"/>
        <w:rPr>
          <w:rFonts w:hint="eastAsia"/>
          <w:color w:val="auto"/>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宋体" w:hAnsi="宋体" w:cs="宋体"/>
          <w:b/>
          <w:bCs/>
          <w:color w:val="auto"/>
          <w:sz w:val="24"/>
          <w:highlight w:val="none"/>
        </w:rPr>
        <w:t>详细评审</w:t>
      </w:r>
    </w:p>
    <w:tbl>
      <w:tblPr>
        <w:tblStyle w:val="23"/>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310"/>
        <w:gridCol w:w="1350"/>
        <w:gridCol w:w="1124"/>
        <w:gridCol w:w="5286"/>
      </w:tblGrid>
      <w:tr w14:paraId="692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553FECB">
            <w:pPr>
              <w:pStyle w:val="47"/>
              <w:numPr>
                <w:ilvl w:val="0"/>
                <w:numId w:val="0"/>
              </w:numPr>
              <w:snapToGrid w:val="0"/>
              <w:jc w:val="center"/>
              <w:rPr>
                <w:rFonts w:cs="宋体"/>
                <w:b/>
                <w:bCs/>
                <w:color w:val="auto"/>
                <w:highlight w:val="none"/>
              </w:rPr>
            </w:pPr>
            <w:r>
              <w:rPr>
                <w:rFonts w:hint="eastAsia" w:cs="宋体"/>
                <w:b/>
                <w:bCs/>
                <w:color w:val="auto"/>
                <w:highlight w:val="none"/>
              </w:rPr>
              <w:t>评 分 因 素</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FF88ED">
            <w:pPr>
              <w:pStyle w:val="47"/>
              <w:numPr>
                <w:ilvl w:val="0"/>
                <w:numId w:val="0"/>
              </w:numPr>
              <w:snapToGrid w:val="0"/>
              <w:jc w:val="center"/>
              <w:rPr>
                <w:rFonts w:cs="宋体"/>
                <w:b/>
                <w:bCs/>
                <w:color w:val="auto"/>
                <w:highlight w:val="none"/>
              </w:rPr>
            </w:pPr>
            <w:r>
              <w:rPr>
                <w:rFonts w:hint="eastAsia" w:cs="宋体"/>
                <w:b/>
                <w:bCs/>
                <w:color w:val="auto"/>
                <w:highlight w:val="none"/>
              </w:rPr>
              <w:t>分 值 分 配</w:t>
            </w:r>
          </w:p>
        </w:tc>
      </w:tr>
      <w:tr w14:paraId="735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EAA2B0A">
            <w:pPr>
              <w:pStyle w:val="47"/>
              <w:numPr>
                <w:ilvl w:val="0"/>
                <w:numId w:val="0"/>
              </w:numPr>
              <w:snapToGrid w:val="0"/>
              <w:jc w:val="center"/>
              <w:rPr>
                <w:rFonts w:cs="宋体"/>
                <w:color w:val="auto"/>
                <w:highlight w:val="none"/>
              </w:rPr>
            </w:pPr>
            <w:r>
              <w:rPr>
                <w:rFonts w:hint="eastAsia" w:cs="宋体"/>
                <w:color w:val="auto"/>
                <w:highlight w:val="none"/>
                <w:lang w:val="zh-CN" w:eastAsia="zh-CN"/>
              </w:rPr>
              <w:t>最后磋商报价</w:t>
            </w:r>
            <w:r>
              <w:rPr>
                <w:rFonts w:hint="eastAsia" w:cs="宋体"/>
                <w:color w:val="auto"/>
                <w:highlight w:val="none"/>
              </w:rPr>
              <w:t>部分得分</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20CD6E">
            <w:pPr>
              <w:pStyle w:val="47"/>
              <w:numPr>
                <w:ilvl w:val="0"/>
                <w:numId w:val="0"/>
              </w:numPr>
              <w:snapToGrid w:val="0"/>
              <w:jc w:val="center"/>
              <w:rPr>
                <w:rFonts w:cs="宋体"/>
                <w:color w:val="auto"/>
                <w:highlight w:val="none"/>
              </w:rPr>
            </w:pPr>
            <w:r>
              <w:rPr>
                <w:rFonts w:hint="eastAsia" w:cs="宋体"/>
                <w:color w:val="auto"/>
                <w:highlight w:val="none"/>
              </w:rPr>
              <w:t>30</w:t>
            </w:r>
          </w:p>
        </w:tc>
      </w:tr>
      <w:tr w14:paraId="6590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83277A9">
            <w:pPr>
              <w:pStyle w:val="47"/>
              <w:numPr>
                <w:ilvl w:val="0"/>
                <w:numId w:val="0"/>
              </w:numPr>
              <w:snapToGrid w:val="0"/>
              <w:jc w:val="center"/>
              <w:rPr>
                <w:rFonts w:cs="宋体"/>
                <w:color w:val="auto"/>
                <w:highlight w:val="none"/>
              </w:rPr>
            </w:pPr>
            <w:r>
              <w:rPr>
                <w:rFonts w:hint="eastAsia" w:cs="宋体"/>
                <w:color w:val="auto"/>
                <w:highlight w:val="none"/>
                <w:lang w:val="en-US" w:eastAsia="zh-CN"/>
              </w:rPr>
              <w:t>技术</w:t>
            </w:r>
            <w:r>
              <w:rPr>
                <w:rFonts w:hint="eastAsia" w:cs="宋体"/>
                <w:color w:val="auto"/>
                <w:highlight w:val="none"/>
              </w:rPr>
              <w:t>部分得分</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3A39F">
            <w:pPr>
              <w:pStyle w:val="47"/>
              <w:numPr>
                <w:ilvl w:val="0"/>
                <w:numId w:val="0"/>
              </w:numPr>
              <w:snapToGrid w:val="0"/>
              <w:jc w:val="center"/>
              <w:rPr>
                <w:rFonts w:cs="宋体"/>
                <w:color w:val="auto"/>
                <w:highlight w:val="none"/>
              </w:rPr>
            </w:pPr>
            <w:r>
              <w:rPr>
                <w:rFonts w:hint="eastAsia" w:cs="宋体"/>
                <w:color w:val="auto"/>
                <w:highlight w:val="none"/>
              </w:rPr>
              <w:t>70</w:t>
            </w:r>
          </w:p>
        </w:tc>
      </w:tr>
      <w:tr w14:paraId="0C1D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C719D59">
            <w:pPr>
              <w:pStyle w:val="47"/>
              <w:numPr>
                <w:ilvl w:val="0"/>
                <w:numId w:val="0"/>
              </w:numPr>
              <w:snapToGrid w:val="0"/>
              <w:jc w:val="center"/>
              <w:rPr>
                <w:rFonts w:cs="宋体"/>
                <w:color w:val="auto"/>
                <w:highlight w:val="none"/>
              </w:rPr>
            </w:pPr>
            <w:r>
              <w:rPr>
                <w:rFonts w:hint="eastAsia" w:cs="宋体"/>
                <w:color w:val="auto"/>
                <w:highlight w:val="none"/>
              </w:rPr>
              <w:t>合计</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1F66BE">
            <w:pPr>
              <w:pStyle w:val="47"/>
              <w:numPr>
                <w:ilvl w:val="0"/>
                <w:numId w:val="0"/>
              </w:numPr>
              <w:snapToGrid w:val="0"/>
              <w:jc w:val="center"/>
              <w:rPr>
                <w:rFonts w:cs="宋体"/>
                <w:color w:val="auto"/>
                <w:highlight w:val="none"/>
              </w:rPr>
            </w:pPr>
            <w:r>
              <w:rPr>
                <w:rFonts w:hint="eastAsia" w:cs="宋体"/>
                <w:color w:val="auto"/>
                <w:highlight w:val="none"/>
              </w:rPr>
              <w:t>100</w:t>
            </w:r>
          </w:p>
        </w:tc>
      </w:tr>
      <w:tr w14:paraId="74BC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2609A48">
            <w:pPr>
              <w:pStyle w:val="47"/>
              <w:numPr>
                <w:ilvl w:val="0"/>
                <w:numId w:val="0"/>
              </w:numPr>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2C3F93C">
            <w:pPr>
              <w:pStyle w:val="47"/>
              <w:numPr>
                <w:ilvl w:val="0"/>
                <w:numId w:val="0"/>
              </w:numPr>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评分内容及分值</w:t>
            </w:r>
          </w:p>
        </w:tc>
        <w:tc>
          <w:tcPr>
            <w:tcW w:w="776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9BF08AB">
            <w:pPr>
              <w:pStyle w:val="47"/>
              <w:numPr>
                <w:ilvl w:val="0"/>
                <w:numId w:val="0"/>
              </w:numPr>
              <w:snapToGrid w:val="0"/>
              <w:jc w:val="center"/>
              <w:rPr>
                <w:rFonts w:cs="宋体"/>
                <w:b/>
                <w:bCs/>
                <w:color w:val="auto"/>
                <w:highlight w:val="none"/>
              </w:rPr>
            </w:pPr>
            <w:r>
              <w:rPr>
                <w:rFonts w:hint="eastAsia" w:cs="宋体"/>
                <w:b/>
                <w:bCs/>
                <w:color w:val="auto"/>
                <w:highlight w:val="none"/>
              </w:rPr>
              <w:t>评分标准</w:t>
            </w:r>
          </w:p>
        </w:tc>
      </w:tr>
      <w:tr w14:paraId="7DF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7F4BDF8">
            <w:pPr>
              <w:pStyle w:val="22"/>
              <w:spacing w:line="4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E01426E">
            <w:pPr>
              <w:pStyle w:val="22"/>
              <w:spacing w:line="440" w:lineRule="exact"/>
              <w:ind w:left="0" w:leftChars="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zh-CN" w:eastAsia="zh-CN"/>
              </w:rPr>
              <w:t>最后</w:t>
            </w:r>
            <w:r>
              <w:rPr>
                <w:rFonts w:hint="eastAsia" w:ascii="宋体" w:hAnsi="宋体" w:eastAsia="宋体" w:cs="宋体"/>
                <w:b/>
                <w:bCs/>
                <w:color w:val="auto"/>
                <w:sz w:val="21"/>
                <w:szCs w:val="21"/>
                <w:highlight w:val="none"/>
                <w:lang w:val="zh-CN" w:eastAsia="zh-CN"/>
              </w:rPr>
              <w:t>磋商报价</w:t>
            </w:r>
            <w:r>
              <w:rPr>
                <w:rFonts w:hint="eastAsia" w:ascii="宋体" w:hAnsi="宋体" w:eastAsia="宋体" w:cs="宋体"/>
                <w:b/>
                <w:bCs/>
                <w:color w:val="auto"/>
                <w:sz w:val="21"/>
                <w:szCs w:val="21"/>
                <w:highlight w:val="none"/>
                <w:lang w:eastAsia="zh-CN"/>
              </w:rPr>
              <w:t>评分</w:t>
            </w:r>
          </w:p>
          <w:p w14:paraId="7B8AB32D">
            <w:pPr>
              <w:pStyle w:val="22"/>
              <w:spacing w:line="4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（30分）</w:t>
            </w:r>
          </w:p>
        </w:tc>
        <w:tc>
          <w:tcPr>
            <w:tcW w:w="776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EE2E654">
            <w:pPr>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最后磋商</w:t>
            </w:r>
            <w:r>
              <w:rPr>
                <w:rFonts w:hint="eastAsia" w:ascii="宋体" w:hAnsi="宋体" w:eastAsia="宋体" w:cs="宋体"/>
                <w:color w:val="auto"/>
                <w:highlight w:val="none"/>
                <w:lang w:eastAsia="zh-CN"/>
              </w:rPr>
              <w:t>报价评分采用低价优先法计算，即满足磋商文件要求且最后磋商价格最低的报价为磋商基准价，满足磋商基准价得满分；其他供应商的报价得分按照下列公式计算：</w:t>
            </w:r>
          </w:p>
          <w:p w14:paraId="1750433D">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最后磋商报价得分=（磋商基准价/最后磋商报价）×30分</w:t>
            </w:r>
          </w:p>
          <w:p w14:paraId="7769D6C1">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4"/>
                <w:highlight w:val="none"/>
                <w:lang w:val="en-US" w:eastAsia="zh-CN"/>
              </w:rPr>
              <w:t>注：</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专门面向中小</w:t>
            </w:r>
            <w:r>
              <w:rPr>
                <w:rFonts w:hint="eastAsia" w:ascii="宋体" w:hAnsi="宋体" w:cs="宋体"/>
                <w:color w:val="auto"/>
                <w:sz w:val="21"/>
                <w:szCs w:val="21"/>
                <w:highlight w:val="none"/>
                <w:lang w:val="en-US" w:eastAsia="zh-CN"/>
              </w:rPr>
              <w:t>微</w:t>
            </w:r>
            <w:r>
              <w:rPr>
                <w:rFonts w:hint="eastAsia" w:ascii="宋体" w:hAnsi="宋体" w:eastAsia="宋体" w:cs="宋体"/>
                <w:color w:val="auto"/>
                <w:sz w:val="21"/>
                <w:szCs w:val="21"/>
                <w:highlight w:val="none"/>
                <w:lang w:val="en-US" w:eastAsia="zh-CN"/>
              </w:rPr>
              <w:t>企业采购，</w:t>
            </w:r>
            <w:r>
              <w:rPr>
                <w:rFonts w:hint="eastAsia" w:ascii="宋体" w:hAnsi="宋体" w:eastAsia="宋体" w:cs="宋体"/>
                <w:b w:val="0"/>
                <w:bCs w:val="0"/>
                <w:color w:val="auto"/>
                <w:sz w:val="21"/>
                <w:szCs w:val="21"/>
                <w:highlight w:val="none"/>
                <w:lang w:val="en-US" w:eastAsia="zh-CN"/>
              </w:rPr>
              <w:t>不再执行价格评审优惠的扶持政策</w:t>
            </w:r>
            <w:r>
              <w:rPr>
                <w:rFonts w:hint="eastAsia" w:ascii="宋体" w:hAnsi="宋体" w:eastAsia="宋体" w:cs="宋体"/>
                <w:color w:val="auto"/>
                <w:highlight w:val="none"/>
                <w:lang w:val="en-US" w:eastAsia="zh-CN"/>
              </w:rPr>
              <w:t>。</w:t>
            </w:r>
          </w:p>
        </w:tc>
      </w:tr>
      <w:tr w14:paraId="5926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restart"/>
            <w:tcBorders>
              <w:top w:val="single" w:color="000000" w:sz="8" w:space="0"/>
              <w:left w:val="single" w:color="000000" w:sz="8" w:space="0"/>
              <w:right w:val="single" w:color="000000" w:sz="8" w:space="0"/>
            </w:tcBorders>
            <w:shd w:val="clear" w:color="auto" w:fill="FFFFFF"/>
            <w:tcMar>
              <w:top w:w="0" w:type="dxa"/>
              <w:left w:w="113" w:type="dxa"/>
              <w:bottom w:w="0" w:type="dxa"/>
              <w:right w:w="113" w:type="dxa"/>
            </w:tcMar>
            <w:vAlign w:val="center"/>
          </w:tcPr>
          <w:p w14:paraId="7FE2D299">
            <w:pPr>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w:t>
            </w:r>
          </w:p>
        </w:tc>
        <w:tc>
          <w:tcPr>
            <w:tcW w:w="1310" w:type="dxa"/>
            <w:vMerge w:val="restart"/>
            <w:tcBorders>
              <w:top w:val="single" w:color="000000" w:sz="8" w:space="0"/>
              <w:left w:val="single" w:color="000000" w:sz="8" w:space="0"/>
              <w:right w:val="single" w:color="000000" w:sz="8" w:space="0"/>
            </w:tcBorders>
            <w:shd w:val="clear" w:color="auto" w:fill="FFFFFF"/>
            <w:tcMar>
              <w:top w:w="0" w:type="dxa"/>
              <w:left w:w="113" w:type="dxa"/>
              <w:bottom w:w="0" w:type="dxa"/>
              <w:right w:w="113" w:type="dxa"/>
            </w:tcMar>
            <w:vAlign w:val="center"/>
          </w:tcPr>
          <w:p w14:paraId="58C1027B">
            <w:pPr>
              <w:jc w:val="both"/>
              <w:rPr>
                <w:rFonts w:hint="eastAsia" w:ascii="宋体" w:hAnsi="宋体" w:cs="宋体"/>
                <w:b/>
                <w:color w:val="auto"/>
                <w:szCs w:val="21"/>
                <w:highlight w:val="none"/>
              </w:rPr>
            </w:pPr>
          </w:p>
          <w:p w14:paraId="621122B2">
            <w:pPr>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技</w:t>
            </w:r>
          </w:p>
          <w:p w14:paraId="79466079">
            <w:pPr>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术</w:t>
            </w:r>
          </w:p>
          <w:p w14:paraId="64144418">
            <w:pPr>
              <w:jc w:val="center"/>
              <w:rPr>
                <w:rFonts w:hint="eastAsia" w:ascii="宋体" w:hAnsi="宋体" w:cs="宋体"/>
                <w:b/>
                <w:color w:val="auto"/>
                <w:szCs w:val="21"/>
                <w:highlight w:val="none"/>
              </w:rPr>
            </w:pPr>
            <w:r>
              <w:rPr>
                <w:rFonts w:hint="eastAsia" w:ascii="宋体" w:hAnsi="宋体" w:cs="宋体"/>
                <w:b/>
                <w:color w:val="auto"/>
                <w:szCs w:val="21"/>
                <w:highlight w:val="none"/>
              </w:rPr>
              <w:t>部</w:t>
            </w:r>
          </w:p>
          <w:p w14:paraId="008AFAF8">
            <w:pPr>
              <w:jc w:val="center"/>
              <w:rPr>
                <w:rFonts w:hint="eastAsia" w:ascii="宋体" w:hAnsi="宋体" w:cs="宋体"/>
                <w:b/>
                <w:color w:val="auto"/>
                <w:szCs w:val="21"/>
                <w:highlight w:val="none"/>
              </w:rPr>
            </w:pPr>
            <w:r>
              <w:rPr>
                <w:rFonts w:hint="eastAsia" w:ascii="宋体" w:hAnsi="宋体" w:cs="宋体"/>
                <w:b/>
                <w:color w:val="auto"/>
                <w:szCs w:val="21"/>
                <w:highlight w:val="none"/>
              </w:rPr>
              <w:t>分</w:t>
            </w:r>
          </w:p>
          <w:p w14:paraId="6B630CCA">
            <w:pPr>
              <w:jc w:val="center"/>
              <w:rPr>
                <w:rFonts w:ascii="宋体" w:hAnsi="宋体" w:cs="宋体"/>
                <w:b/>
                <w:color w:val="auto"/>
                <w:szCs w:val="21"/>
                <w:highlight w:val="none"/>
              </w:rPr>
            </w:pPr>
            <w:r>
              <w:rPr>
                <w:rFonts w:hint="eastAsia" w:ascii="宋体" w:hAnsi="宋体" w:cs="宋体"/>
                <w:b/>
                <w:color w:val="auto"/>
                <w:szCs w:val="21"/>
                <w:highlight w:val="none"/>
              </w:rPr>
              <w:t>评</w:t>
            </w:r>
          </w:p>
          <w:p w14:paraId="00B2F252">
            <w:pPr>
              <w:jc w:val="center"/>
              <w:rPr>
                <w:rFonts w:ascii="宋体" w:hAnsi="宋体" w:cs="宋体"/>
                <w:b/>
                <w:color w:val="auto"/>
                <w:szCs w:val="21"/>
                <w:highlight w:val="none"/>
              </w:rPr>
            </w:pPr>
            <w:r>
              <w:rPr>
                <w:rFonts w:hint="eastAsia" w:ascii="宋体" w:hAnsi="宋体" w:cs="宋体"/>
                <w:b/>
                <w:color w:val="auto"/>
                <w:szCs w:val="21"/>
                <w:highlight w:val="none"/>
              </w:rPr>
              <w:t>分</w:t>
            </w:r>
          </w:p>
          <w:p w14:paraId="24DC5767">
            <w:pPr>
              <w:jc w:val="center"/>
              <w:rPr>
                <w:rFonts w:ascii="宋体" w:hAnsi="宋体" w:cs="宋体"/>
                <w:b/>
                <w:color w:val="auto"/>
                <w:szCs w:val="21"/>
                <w:highlight w:val="none"/>
              </w:rPr>
            </w:pPr>
          </w:p>
          <w:p w14:paraId="5D6F401F">
            <w:pPr>
              <w:jc w:val="cente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（70分）</w:t>
            </w: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5BBB7F63">
            <w:pPr>
              <w:pStyle w:val="4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施工方案与技术措施评审</w:t>
            </w:r>
          </w:p>
          <w:p w14:paraId="05E6D1ED">
            <w:pPr>
              <w:pStyle w:val="41"/>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653AA726">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）对项目总体概况表述清晰、完整；部署及措施先进、可靠；对项目主要及关键方案有深入的表述，对重点、难点分析透彻，解决方案切实可行；切合环保、安全、文明生产要求的得1</w:t>
            </w:r>
            <w:r>
              <w:rPr>
                <w:rFonts w:hint="eastAsia" w:ascii="宋体" w:hAnsi="宋体" w:cs="宋体"/>
                <w:color w:val="auto"/>
                <w:highlight w:val="none"/>
                <w:lang w:val="en-US" w:eastAsia="zh-CN"/>
              </w:rPr>
              <w:t>0</w:t>
            </w:r>
            <w:r>
              <w:rPr>
                <w:rFonts w:hint="eastAsia" w:ascii="宋体" w:hAnsi="宋体" w:eastAsia="宋体" w:cs="宋体"/>
                <w:color w:val="auto"/>
                <w:highlight w:val="none"/>
                <w:lang w:eastAsia="zh-CN"/>
              </w:rPr>
              <w:t>分；</w:t>
            </w:r>
          </w:p>
          <w:p w14:paraId="6BD9C79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）对项目总体概况、部署及措施表述较清晰、完整；对项目主要及关键方案表述符合要求，对项目重点、难点的解决方案符合可行；符合环保、安全、文明生产要求的得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37D5F52E">
            <w:pPr>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）对项目总体概况、部署及措施表述基本清晰；对项目主要及关键方案表述基本符合要求，对项目重点、难点的解决方案基本清晰可行；基本符合环保、安全、文明生产要求的得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42995C11">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）对项目总体概况表述不够清晰；部署及措施不够具体；对项目主要及关键方案表述不够清晰、可行性不强的得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p>
          <w:p w14:paraId="394B2047">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）对项目总体概况表述模糊；部署及措施不具体；对项目主要及关键方案表述不完整的得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46E263BE">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施工方案与技术措施不满足采购需求或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p>
        </w:tc>
      </w:tr>
      <w:tr w14:paraId="6EB8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2D259A67">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4E9BD19">
            <w:pPr>
              <w:jc w:val="center"/>
              <w:rPr>
                <w:rFonts w:hint="eastAsia" w:ascii="宋体" w:hAnsi="宋体" w:cs="宋体"/>
                <w:b/>
                <w:color w:val="auto"/>
                <w:szCs w:val="21"/>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7F43C6B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质量管理体系与措施评审</w:t>
            </w:r>
          </w:p>
          <w:p w14:paraId="39CB964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DEE6A5C">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）质量目标符合竞争性磋商文件要求且目标明确；管理机构健全，职责分工明确；管理制度齐全；实施与监控措施全面、有效的得10分；</w:t>
            </w:r>
          </w:p>
          <w:p w14:paraId="27C904AF">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）质量目标符合竞争性磋商文件要求且目标明确；管理机构健全，职责分工较明确，管理制度较齐全，实施与监控措施较完整的得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eastAsia="zh-CN"/>
              </w:rPr>
              <w:t>分；</w:t>
            </w:r>
          </w:p>
          <w:p w14:paraId="60D0D034">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）质量目标符合竞争性磋商文件要求且目标基本明确；管理机构基本健全，职责分工基本明确，管理制度基本齐全，实施与监控措施基本完整的得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分；</w:t>
            </w:r>
          </w:p>
          <w:p w14:paraId="2EDAC9D6">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eastAsia="zh-CN"/>
              </w:rPr>
              <w:t>）质量目标基本符合竞争性磋商文件要求且目标基本明确；管理机构不够健全，职责分工不够明确，管理制度不够齐全，实施与监控措施不够完整的得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eastAsia="zh-CN"/>
              </w:rPr>
              <w:t>分；</w:t>
            </w:r>
          </w:p>
          <w:p w14:paraId="03D50A1C">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）质量目标基本符合竞争性磋商文件要求且目标基本明确；</w:t>
            </w:r>
            <w:r>
              <w:rPr>
                <w:rFonts w:hint="eastAsia" w:ascii="宋体" w:hAnsi="宋体" w:cs="宋体"/>
                <w:color w:val="auto"/>
                <w:highlight w:val="none"/>
                <w:lang w:eastAsia="zh-CN"/>
              </w:rPr>
              <w:t>但</w:t>
            </w:r>
            <w:r>
              <w:rPr>
                <w:rFonts w:hint="eastAsia" w:ascii="宋体" w:hAnsi="宋体" w:eastAsia="宋体" w:cs="宋体"/>
                <w:color w:val="auto"/>
                <w:highlight w:val="none"/>
                <w:lang w:eastAsia="zh-CN"/>
              </w:rPr>
              <w:t>管理机构不健全，职责分工</w:t>
            </w:r>
            <w:r>
              <w:rPr>
                <w:rFonts w:hint="eastAsia" w:ascii="宋体" w:hAnsi="宋体" w:cs="宋体"/>
                <w:color w:val="auto"/>
                <w:highlight w:val="none"/>
                <w:lang w:eastAsia="zh-CN"/>
              </w:rPr>
              <w:t>模糊</w:t>
            </w:r>
            <w:r>
              <w:rPr>
                <w:rFonts w:hint="eastAsia" w:ascii="宋体" w:hAnsi="宋体" w:eastAsia="宋体" w:cs="宋体"/>
                <w:color w:val="auto"/>
                <w:highlight w:val="none"/>
                <w:lang w:eastAsia="zh-CN"/>
              </w:rPr>
              <w:t>，管理制度</w:t>
            </w:r>
            <w:r>
              <w:rPr>
                <w:rFonts w:hint="eastAsia" w:ascii="宋体" w:hAnsi="宋体" w:cs="宋体"/>
                <w:color w:val="auto"/>
                <w:highlight w:val="none"/>
                <w:lang w:eastAsia="zh-CN"/>
              </w:rPr>
              <w:t>缺失</w:t>
            </w:r>
            <w:r>
              <w:rPr>
                <w:rFonts w:hint="eastAsia" w:ascii="宋体" w:hAnsi="宋体" w:eastAsia="宋体" w:cs="宋体"/>
                <w:color w:val="auto"/>
                <w:highlight w:val="none"/>
                <w:lang w:eastAsia="zh-CN"/>
              </w:rPr>
              <w:t>不齐全，实施与监控措施</w:t>
            </w:r>
            <w:r>
              <w:rPr>
                <w:rFonts w:hint="eastAsia" w:ascii="宋体" w:hAnsi="宋体" w:cs="宋体"/>
                <w:color w:val="auto"/>
                <w:highlight w:val="none"/>
                <w:lang w:eastAsia="zh-CN"/>
              </w:rPr>
              <w:t>模糊、表述不完整</w:t>
            </w:r>
            <w:r>
              <w:rPr>
                <w:rFonts w:hint="eastAsia" w:ascii="宋体" w:hAnsi="宋体" w:eastAsia="宋体" w:cs="宋体"/>
                <w:color w:val="auto"/>
                <w:highlight w:val="none"/>
                <w:lang w:eastAsia="zh-CN"/>
              </w:rPr>
              <w:t>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分</w:t>
            </w:r>
            <w:r>
              <w:rPr>
                <w:rFonts w:hint="eastAsia" w:ascii="宋体" w:hAnsi="宋体" w:cs="宋体"/>
                <w:color w:val="auto"/>
                <w:highlight w:val="none"/>
                <w:lang w:eastAsia="zh-CN"/>
              </w:rPr>
              <w:t>；</w:t>
            </w:r>
          </w:p>
          <w:p w14:paraId="443545B9">
            <w:pPr>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val="en-US" w:eastAsia="zh-CN"/>
              </w:rPr>
              <w:t>质量管理体系与措施不满足采购需求或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lang w:eastAsia="zh-CN"/>
              </w:rPr>
              <w:t>。</w:t>
            </w:r>
          </w:p>
        </w:tc>
      </w:tr>
      <w:tr w14:paraId="74A8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521D7E23">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EAA6CFC">
            <w:pPr>
              <w:jc w:val="center"/>
              <w:rPr>
                <w:rFonts w:hint="eastAsia" w:ascii="宋体" w:hAnsi="宋体" w:cs="宋体"/>
                <w:b/>
                <w:color w:val="auto"/>
                <w:szCs w:val="21"/>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4E7DF5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安全管理</w:t>
            </w:r>
          </w:p>
          <w:p w14:paraId="4CF45ED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体系与措</w:t>
            </w:r>
          </w:p>
          <w:p w14:paraId="33C1D82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施评审</w:t>
            </w:r>
          </w:p>
          <w:p w14:paraId="43BBAFB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48C205E">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）安全目标符合竞争性磋商文件的要求；安全管理机构健全，职责分工明确；管理制度齐全；实施与监控措施全面、有效的得10分；</w:t>
            </w:r>
          </w:p>
          <w:p w14:paraId="4C529F8C">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）安全目标符合竞争性磋商文件要求；管理机构健全，职责分工较明确；管理制度较齐全；实施与监控措施较完整的得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eastAsia="zh-CN"/>
              </w:rPr>
              <w:t>分；</w:t>
            </w:r>
          </w:p>
          <w:p w14:paraId="309B62F4">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）安全目标符合竞争性磋商文件要求；管理机构基本健全，职责分工基本明确；管理制度基本齐全；实施与监控措施基本完整的得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分；</w:t>
            </w:r>
          </w:p>
          <w:p w14:paraId="7D8F3460">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eastAsia="zh-CN"/>
              </w:rPr>
              <w:t>）安全目标符合竞争性磋商文件要求；管理机构不够健全，职责分工不够明确；管理制度不够齐全；实施与监控措施不够完整的得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eastAsia="zh-CN"/>
              </w:rPr>
              <w:t>分；</w:t>
            </w:r>
          </w:p>
          <w:p w14:paraId="4325224E">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）安全目标符合竞争性磋商文件要求；</w:t>
            </w:r>
            <w:r>
              <w:rPr>
                <w:rFonts w:hint="eastAsia" w:ascii="宋体" w:hAnsi="宋体" w:cs="宋体"/>
                <w:color w:val="auto"/>
                <w:highlight w:val="none"/>
                <w:lang w:eastAsia="zh-CN"/>
              </w:rPr>
              <w:t>但</w:t>
            </w:r>
            <w:r>
              <w:rPr>
                <w:rFonts w:hint="eastAsia" w:ascii="宋体" w:hAnsi="宋体" w:eastAsia="宋体" w:cs="宋体"/>
                <w:color w:val="auto"/>
                <w:highlight w:val="none"/>
                <w:lang w:eastAsia="zh-CN"/>
              </w:rPr>
              <w:t>管理机构不健全，职责分工</w:t>
            </w:r>
            <w:r>
              <w:rPr>
                <w:rFonts w:hint="eastAsia" w:ascii="宋体" w:hAnsi="宋体" w:cs="宋体"/>
                <w:color w:val="auto"/>
                <w:highlight w:val="none"/>
                <w:lang w:eastAsia="zh-CN"/>
              </w:rPr>
              <w:t>模糊</w:t>
            </w:r>
            <w:r>
              <w:rPr>
                <w:rFonts w:hint="eastAsia" w:ascii="宋体" w:hAnsi="宋体" w:eastAsia="宋体" w:cs="宋体"/>
                <w:color w:val="auto"/>
                <w:highlight w:val="none"/>
                <w:lang w:eastAsia="zh-CN"/>
              </w:rPr>
              <w:t>，管理制度</w:t>
            </w:r>
            <w:r>
              <w:rPr>
                <w:rFonts w:hint="eastAsia" w:ascii="宋体" w:hAnsi="宋体" w:cs="宋体"/>
                <w:color w:val="auto"/>
                <w:highlight w:val="none"/>
                <w:lang w:eastAsia="zh-CN"/>
              </w:rPr>
              <w:t>缺失</w:t>
            </w:r>
            <w:r>
              <w:rPr>
                <w:rFonts w:hint="eastAsia" w:ascii="宋体" w:hAnsi="宋体" w:eastAsia="宋体" w:cs="宋体"/>
                <w:color w:val="auto"/>
                <w:highlight w:val="none"/>
                <w:lang w:eastAsia="zh-CN"/>
              </w:rPr>
              <w:t>不齐全，实施与监控措施</w:t>
            </w:r>
            <w:r>
              <w:rPr>
                <w:rFonts w:hint="eastAsia" w:ascii="宋体" w:hAnsi="宋体" w:cs="宋体"/>
                <w:color w:val="auto"/>
                <w:highlight w:val="none"/>
                <w:lang w:eastAsia="zh-CN"/>
              </w:rPr>
              <w:t>模糊、表述不完整</w:t>
            </w:r>
            <w:r>
              <w:rPr>
                <w:rFonts w:hint="eastAsia" w:ascii="宋体" w:hAnsi="宋体" w:eastAsia="宋体" w:cs="宋体"/>
                <w:color w:val="auto"/>
                <w:highlight w:val="none"/>
                <w:lang w:eastAsia="zh-CN"/>
              </w:rPr>
              <w:t>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分；</w:t>
            </w:r>
          </w:p>
          <w:p w14:paraId="64972690">
            <w:pPr>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val="en-US" w:eastAsia="zh-CN"/>
              </w:rPr>
              <w:t>安全管理体系与措施不满足采购需求或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lang w:eastAsia="zh-CN"/>
              </w:rPr>
              <w:t>。</w:t>
            </w:r>
          </w:p>
        </w:tc>
      </w:tr>
      <w:tr w14:paraId="177E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0C724E6D">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69BE1909">
            <w:pPr>
              <w:jc w:val="center"/>
              <w:rPr>
                <w:rFonts w:hint="eastAsia" w:ascii="宋体" w:hAnsi="宋体" w:cs="宋体"/>
                <w:b/>
                <w:color w:val="auto"/>
                <w:szCs w:val="21"/>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24CAAC0">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工程进度计划与保证措施评审</w:t>
            </w:r>
          </w:p>
          <w:p w14:paraId="15643AB1">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eastAsia="宋体" w:cs="宋体"/>
                <w:color w:val="auto"/>
                <w:highlight w:val="none"/>
                <w:lang w:eastAsia="zh-CN"/>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9294C2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）总工期及节点工期满足竞争性磋商文件要求；施工进度计划内容全面，线路清晰、准确、完整，计划编制合理、可行；措施有力、合理、可行的得</w:t>
            </w:r>
            <w:r>
              <w:rPr>
                <w:rFonts w:hint="eastAsia" w:ascii="宋体" w:hAnsi="宋体" w:eastAsia="宋体" w:cs="宋体"/>
                <w:color w:val="auto"/>
                <w:highlight w:val="none"/>
                <w:lang w:val="en-US" w:eastAsia="zh-CN"/>
              </w:rPr>
              <w:t>10分；</w:t>
            </w:r>
          </w:p>
          <w:p w14:paraId="6DE2D87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）总工期及节点工期满足竞争性磋商文件要求；施工进度计划内容</w:t>
            </w:r>
            <w:r>
              <w:rPr>
                <w:rFonts w:hint="default" w:ascii="宋体" w:hAnsi="宋体" w:eastAsia="宋体" w:cs="宋体"/>
                <w:color w:val="auto"/>
                <w:highlight w:val="none"/>
                <w:lang w:val="en-US" w:eastAsia="zh-CN"/>
              </w:rPr>
              <w:t>较</w:t>
            </w:r>
            <w:r>
              <w:rPr>
                <w:rFonts w:hint="eastAsia" w:ascii="宋体" w:hAnsi="宋体" w:eastAsia="宋体" w:cs="宋体"/>
                <w:color w:val="auto"/>
                <w:highlight w:val="none"/>
                <w:lang w:eastAsia="zh-CN"/>
              </w:rPr>
              <w:t>全面，线路</w:t>
            </w:r>
            <w:r>
              <w:rPr>
                <w:rFonts w:hint="default" w:ascii="宋体" w:hAnsi="宋体" w:eastAsia="宋体" w:cs="宋体"/>
                <w:color w:val="auto"/>
                <w:highlight w:val="none"/>
                <w:lang w:val="en-US" w:eastAsia="zh-CN"/>
              </w:rPr>
              <w:t>较</w:t>
            </w:r>
            <w:r>
              <w:rPr>
                <w:rFonts w:hint="eastAsia" w:ascii="宋体" w:hAnsi="宋体" w:eastAsia="宋体" w:cs="宋体"/>
                <w:color w:val="auto"/>
                <w:highlight w:val="none"/>
                <w:lang w:eastAsia="zh-CN"/>
              </w:rPr>
              <w:t>清晰，计划编制较合理；措施较合理、可行的得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169917BF">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）总工期及节点工期满足竞争性磋商文件要求；施工进度计划内容</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全面，线路</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清晰，计划编制</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合理；措施</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合理、可行的得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6DDB1978">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）总工期及节点工期满足竞争性磋商文件要求；施工进度计划内容</w:t>
            </w:r>
            <w:r>
              <w:rPr>
                <w:rFonts w:hint="eastAsia" w:ascii="宋体" w:hAnsi="宋体" w:eastAsia="宋体" w:cs="宋体"/>
                <w:color w:val="auto"/>
                <w:highlight w:val="none"/>
                <w:lang w:val="en-US" w:eastAsia="zh-CN"/>
              </w:rPr>
              <w:t>不够</w:t>
            </w:r>
            <w:r>
              <w:rPr>
                <w:rFonts w:hint="eastAsia" w:ascii="宋体" w:hAnsi="宋体" w:eastAsia="宋体" w:cs="宋体"/>
                <w:color w:val="auto"/>
                <w:highlight w:val="none"/>
                <w:lang w:eastAsia="zh-CN"/>
              </w:rPr>
              <w:t>全面，计划编制</w:t>
            </w:r>
            <w:r>
              <w:rPr>
                <w:rFonts w:hint="eastAsia" w:ascii="宋体" w:hAnsi="宋体" w:eastAsia="宋体" w:cs="宋体"/>
                <w:color w:val="auto"/>
                <w:highlight w:val="none"/>
                <w:lang w:val="en-US" w:eastAsia="zh-CN"/>
              </w:rPr>
              <w:t>不够</w:t>
            </w:r>
            <w:r>
              <w:rPr>
                <w:rFonts w:hint="eastAsia" w:ascii="宋体" w:hAnsi="宋体" w:eastAsia="宋体" w:cs="宋体"/>
                <w:color w:val="auto"/>
                <w:highlight w:val="none"/>
                <w:lang w:eastAsia="zh-CN"/>
              </w:rPr>
              <w:t>合理；措施</w:t>
            </w:r>
            <w:r>
              <w:rPr>
                <w:rFonts w:hint="eastAsia" w:ascii="宋体" w:hAnsi="宋体" w:eastAsia="宋体" w:cs="宋体"/>
                <w:color w:val="auto"/>
                <w:highlight w:val="none"/>
                <w:lang w:val="en-US" w:eastAsia="zh-CN"/>
              </w:rPr>
              <w:t>不够</w:t>
            </w:r>
            <w:r>
              <w:rPr>
                <w:rFonts w:hint="eastAsia" w:ascii="宋体" w:hAnsi="宋体" w:eastAsia="宋体" w:cs="宋体"/>
                <w:color w:val="auto"/>
                <w:highlight w:val="none"/>
                <w:lang w:eastAsia="zh-CN"/>
              </w:rPr>
              <w:t>合理、可行的得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p>
          <w:p w14:paraId="08AA279D">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）总工期及节点工期满足竞争性磋商文件要求；施工进度计划内容</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lang w:eastAsia="zh-CN"/>
              </w:rPr>
              <w:t>全面，计划编制</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lang w:eastAsia="zh-CN"/>
              </w:rPr>
              <w:t>合理；措施</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lang w:eastAsia="zh-CN"/>
              </w:rPr>
              <w:t>合理、模糊的得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73AC2C2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p>
        </w:tc>
      </w:tr>
      <w:tr w14:paraId="274C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30271531">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5506B9BB">
            <w:pPr>
              <w:jc w:val="center"/>
              <w:rPr>
                <w:rFonts w:hint="eastAsia" w:ascii="宋体" w:hAnsi="宋体" w:cs="宋体"/>
                <w:b/>
                <w:color w:val="auto"/>
                <w:szCs w:val="21"/>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4DF40B5">
            <w:pPr>
              <w:pStyle w:val="4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环境保护管理体系与措施</w:t>
            </w:r>
            <w:r>
              <w:rPr>
                <w:rFonts w:hint="eastAsia" w:ascii="宋体" w:hAnsi="宋体" w:eastAsia="宋体" w:cs="宋体"/>
                <w:color w:val="auto"/>
                <w:sz w:val="21"/>
                <w:szCs w:val="21"/>
                <w:highlight w:val="none"/>
                <w:lang w:eastAsia="zh-CN"/>
              </w:rPr>
              <w:t>评审</w:t>
            </w:r>
          </w:p>
          <w:p w14:paraId="7A7B8B77">
            <w:pPr>
              <w:pStyle w:val="41"/>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7773A41">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）环境管理目标符合竞争性磋商文件及国家相关执行标准的要求；管理机构健全，职责分工明确；管理制度齐全；实施与监控措施全面、有效的得</w:t>
            </w:r>
            <w:r>
              <w:rPr>
                <w:rFonts w:hint="eastAsia" w:ascii="宋体" w:hAnsi="宋体" w:eastAsia="宋体" w:cs="宋体"/>
                <w:color w:val="auto"/>
                <w:highlight w:val="none"/>
                <w:lang w:val="en-US" w:eastAsia="zh-CN"/>
              </w:rPr>
              <w:t>10分；</w:t>
            </w:r>
          </w:p>
          <w:p w14:paraId="69A98235">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）环境管理目标符合竞争性磋商文件及国家相关执行标准的要求；管理机构较健全，职责分工较明确；管理制度较齐全；实施与监控措施合理、可行的得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43E27A8B">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）环境管理目标基本符合竞争性磋商文件及国家相关执行标准的要求；管理机构基本健全，职责分工基本明确；管理制度基本齐全；实施与监控措施基本完整的得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10C7508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）环境管理目标基本符合竞争性磋商文件及国家相关执行标准的要求；管理机构不够健全，职责分工不够明确；管理制度不够齐全；实施与监控措施不够完整的得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p>
          <w:p w14:paraId="27340D28">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）环境管理目标基本符合竞争性磋商文件及国家相关执行标准的要求；管理机构不健全，职责分工模糊；管理制度不齐全；实施与监控措施模糊、表述不完整的得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6FB081A9">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）环境管理目标不符合竞争性磋商文件及国家相关执行标准的要求或</w:t>
            </w:r>
            <w:r>
              <w:rPr>
                <w:rFonts w:hint="eastAsia" w:ascii="宋体" w:hAnsi="宋体" w:cs="宋体"/>
                <w:color w:val="auto"/>
                <w:highlight w:val="none"/>
                <w:lang w:val="en-US" w:eastAsia="zh-CN"/>
              </w:rPr>
              <w:t>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p>
        </w:tc>
      </w:tr>
      <w:tr w14:paraId="641A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B86F007">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5142620">
            <w:pPr>
              <w:jc w:val="center"/>
              <w:rPr>
                <w:rFonts w:hint="eastAsia" w:ascii="宋体" w:hAnsi="宋体" w:cs="宋体"/>
                <w:b/>
                <w:color w:val="auto"/>
                <w:szCs w:val="21"/>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F70DECA">
            <w:pPr>
              <w:pStyle w:val="41"/>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生产安全事故应急预案</w:t>
            </w:r>
            <w:r>
              <w:rPr>
                <w:rFonts w:hint="eastAsia" w:cs="宋体"/>
                <w:color w:val="auto"/>
                <w:sz w:val="21"/>
                <w:szCs w:val="21"/>
                <w:highlight w:val="none"/>
                <w:lang w:val="en-US" w:eastAsia="zh-CN" w:bidi="ar-SA"/>
              </w:rPr>
              <w:t>评</w:t>
            </w:r>
            <w:r>
              <w:rPr>
                <w:rFonts w:hint="eastAsia" w:ascii="宋体" w:hAnsi="宋体" w:eastAsia="宋体" w:cs="宋体"/>
                <w:color w:val="auto"/>
                <w:sz w:val="21"/>
                <w:szCs w:val="21"/>
                <w:highlight w:val="none"/>
                <w:lang w:val="en-US" w:eastAsia="zh-CN" w:bidi="ar-SA"/>
              </w:rPr>
              <w:fldChar w:fldCharType="end"/>
            </w:r>
            <w:r>
              <w:rPr>
                <w:rFonts w:hint="eastAsia" w:cs="宋体"/>
                <w:color w:val="auto"/>
                <w:sz w:val="21"/>
                <w:szCs w:val="21"/>
                <w:highlight w:val="none"/>
                <w:lang w:val="en-US" w:eastAsia="zh-CN" w:bidi="ar-SA"/>
              </w:rPr>
              <w:t xml:space="preserve">审      </w:t>
            </w:r>
            <w:r>
              <w:rPr>
                <w:rFonts w:hint="eastAsia"/>
                <w:color w:val="auto"/>
                <w:sz w:val="21"/>
                <w:szCs w:val="21"/>
                <w:highlight w:val="none"/>
              </w:rPr>
              <w:t>(</w:t>
            </w:r>
            <w:r>
              <w:rPr>
                <w:rFonts w:hint="eastAsia"/>
                <w:color w:val="auto"/>
                <w:sz w:val="21"/>
                <w:szCs w:val="21"/>
                <w:highlight w:val="none"/>
                <w:lang w:val="en-US" w:eastAsia="zh-CN"/>
              </w:rPr>
              <w:t>10分</w:t>
            </w:r>
            <w:r>
              <w:rPr>
                <w:rFonts w:hint="eastAsia"/>
                <w:color w:val="auto"/>
                <w:sz w:val="21"/>
                <w:szCs w:val="21"/>
                <w:highlight w:val="none"/>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153A4AD">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（1）符合《</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生产安全事故应急预案管理办法</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》（应急管理部令第2号）的要求，结合本项目应急预案内容合法、完整全面，操作性、针对性、实用性强，有科学性、衔接性，且</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"https://baike.baidu.com/item/%E4%B8%93%E9%A1%B9%E5%BA%94%E6%80%A5%E9%A2%84%E6%A1%88/4060388"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专项应急预案</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和现场处置方案形成体系，并与相关部门或单位应急预案相互衔接</w:t>
            </w:r>
            <w:r>
              <w:rPr>
                <w:rFonts w:hint="eastAsia" w:ascii="宋体" w:hAnsi="宋体" w:eastAsia="宋体" w:cs="宋体"/>
                <w:color w:val="auto"/>
                <w:highlight w:val="none"/>
                <w:lang w:val="en-US" w:eastAsia="zh-CN"/>
              </w:rPr>
              <w:t>的得10分；</w:t>
            </w:r>
          </w:p>
          <w:p w14:paraId="59AF6037">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（2）符合《</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生产安全事故应急预案管理办法</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》（应急管理部令第2号）的要求，结合本项目应急预案内容合法、完整的得9分；</w:t>
            </w:r>
          </w:p>
          <w:p w14:paraId="6A5E87F2">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生产安全事故应急预案管理办法</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》（应急管理部令第2号）的要求，结合本项目应急预案内容基本完整，有操作性，但针对性、实用性欠佳的得8分；</w:t>
            </w:r>
          </w:p>
          <w:p w14:paraId="4132D6D9">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生产安全事故应急预案管理办法</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》（应急管理部令第2号）的要求，结合本项目应急预案内容不够完整，缺乏操作性、针对性的得7分；</w:t>
            </w:r>
          </w:p>
          <w:p w14:paraId="761173FF">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（5）符合《</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生产安全事故应急预案管理办法</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》（应急管理部令第2号）的要求，但结合本项目应急预案内容模糊不完整的得6分；</w:t>
            </w:r>
          </w:p>
          <w:p w14:paraId="29FF25C8">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highlight w:val="none"/>
                <w:lang w:val="en-US" w:eastAsia="zh-CN"/>
              </w:rPr>
              <w:t>（6）不符合《</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生产安全事故应急预案管理办法</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》（应急管理部令第2号）的要求或不满足项目需求，或未提供本项的得0分。</w:t>
            </w:r>
          </w:p>
        </w:tc>
      </w:tr>
      <w:tr w14:paraId="403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FB1C802">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4B4199F">
            <w:pPr>
              <w:jc w:val="center"/>
              <w:rPr>
                <w:rFonts w:hint="eastAsia" w:ascii="宋体" w:hAnsi="宋体" w:cs="宋体"/>
                <w:b/>
                <w:color w:val="auto"/>
                <w:szCs w:val="21"/>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3A05F22">
            <w:pPr>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风险防范处理措施</w:t>
            </w:r>
            <w:r>
              <w:rPr>
                <w:rFonts w:hint="eastAsia" w:ascii="宋体" w:hAnsi="宋体" w:cs="宋体"/>
                <w:color w:val="auto"/>
                <w:sz w:val="21"/>
                <w:szCs w:val="21"/>
                <w:highlight w:val="none"/>
                <w:lang w:val="en-US" w:eastAsia="zh-CN"/>
              </w:rPr>
              <w:t>评审</w:t>
            </w:r>
          </w:p>
          <w:p w14:paraId="12DEA658">
            <w:pPr>
              <w:pStyle w:val="41"/>
              <w:jc w:val="center"/>
              <w:rPr>
                <w:rFonts w:hint="eastAsia" w:ascii="宋体" w:hAnsi="宋体" w:eastAsia="宋体" w:cs="宋体"/>
                <w:color w:val="auto"/>
                <w:sz w:val="21"/>
                <w:szCs w:val="21"/>
                <w:highlight w:val="none"/>
                <w:lang w:val="en-US" w:eastAsia="zh-CN" w:bidi="ar-SA"/>
              </w:rPr>
            </w:pPr>
            <w:r>
              <w:rPr>
                <w:rFonts w:hint="eastAsia"/>
                <w:color w:val="auto"/>
                <w:sz w:val="21"/>
                <w:szCs w:val="21"/>
                <w:highlight w:val="none"/>
              </w:rPr>
              <w:t>(</w:t>
            </w:r>
            <w:r>
              <w:rPr>
                <w:rFonts w:hint="eastAsia"/>
                <w:color w:val="auto"/>
                <w:sz w:val="21"/>
                <w:szCs w:val="21"/>
                <w:highlight w:val="none"/>
                <w:lang w:val="en-US" w:eastAsia="zh-CN"/>
              </w:rPr>
              <w:t>5分</w:t>
            </w:r>
            <w:r>
              <w:rPr>
                <w:rFonts w:hint="eastAsia"/>
                <w:color w:val="auto"/>
                <w:sz w:val="21"/>
                <w:szCs w:val="21"/>
                <w:highlight w:val="none"/>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D8DA80F">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（1）对劳动纠纷、安全事故等方面的风险点分析到位，风险防范处理措施详细具体、合理可行、针对性强的得5分； </w:t>
            </w:r>
          </w:p>
          <w:p w14:paraId="3D7A3AC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（2）对劳动纠纷、安全事故等方面的风险点分析到位，风险防范处理措施基本完整，但针对性、可行性不强的得4分； </w:t>
            </w:r>
          </w:p>
          <w:p w14:paraId="78D6B9C0">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（3）对劳动纠纷、安全事故等方面的风险点分析基本到位，风险 </w:t>
            </w:r>
          </w:p>
          <w:p w14:paraId="766D44F2">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防范处理措施基本完整，合理但缺乏针对性、可行性的得3分； </w:t>
            </w:r>
          </w:p>
          <w:p w14:paraId="78F24B8A">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（4）对劳动纠纷、安全事故等方面的风险点分析不够到位，风险 </w:t>
            </w:r>
          </w:p>
          <w:p w14:paraId="5E1B6700">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防范处理措施不够完整，缺乏合理性、针对性的得2分；</w:t>
            </w:r>
          </w:p>
          <w:p w14:paraId="00CEC6D4">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（5）对劳动纠纷、安全事故等方面的风险点分析内容简单、缺项，无风险防范处理措施的得1分；</w:t>
            </w:r>
          </w:p>
          <w:p w14:paraId="50156D3C">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p>
        </w:tc>
      </w:tr>
      <w:tr w14:paraId="597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4BCEBE0">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0E16028">
            <w:pPr>
              <w:jc w:val="center"/>
              <w:rPr>
                <w:rFonts w:hint="eastAsia" w:ascii="宋体" w:hAnsi="宋体" w:cs="宋体"/>
                <w:b/>
                <w:color w:val="auto"/>
                <w:szCs w:val="21"/>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B8FB11C">
            <w:pPr>
              <w:pStyle w:val="41"/>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施工总平面布置图</w:t>
            </w:r>
            <w:r>
              <w:rPr>
                <w:rFonts w:hint="eastAsia" w:ascii="宋体" w:hAnsi="宋体" w:eastAsia="宋体" w:cs="宋体"/>
                <w:color w:val="auto"/>
                <w:sz w:val="21"/>
                <w:szCs w:val="21"/>
                <w:highlight w:val="none"/>
                <w:lang w:eastAsia="zh-CN"/>
              </w:rPr>
              <w:t>评审</w:t>
            </w:r>
            <w:r>
              <w:rPr>
                <w:rFonts w:hint="eastAsia"/>
                <w:color w:val="auto"/>
                <w:sz w:val="21"/>
                <w:szCs w:val="21"/>
                <w:highlight w:val="none"/>
                <w:lang w:eastAsia="zh-CN"/>
              </w:rPr>
              <w:t>（</w:t>
            </w:r>
            <w:r>
              <w:rPr>
                <w:rFonts w:hint="eastAsia"/>
                <w:color w:val="auto"/>
                <w:sz w:val="21"/>
                <w:szCs w:val="21"/>
                <w:highlight w:val="none"/>
                <w:lang w:val="en-US" w:eastAsia="zh-CN"/>
              </w:rPr>
              <w:t>5分</w:t>
            </w:r>
            <w:r>
              <w:rPr>
                <w:rFonts w:hint="eastAsia"/>
                <w:color w:val="auto"/>
                <w:sz w:val="21"/>
                <w:szCs w:val="21"/>
                <w:highlight w:val="none"/>
                <w:lang w:eastAsia="zh-CN"/>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50DEF66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（1）施工总平面图布置科学、全面、合理，图示标识全面、准确，且针对本工程实际现场勘探后或全面理解、了解本工程设计施工图纸后所布置的得5分；</w:t>
            </w:r>
          </w:p>
          <w:p w14:paraId="77741823">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（2）施工总平面图布置合理，图示标识准确，且针对本工程实际布置的得4分；</w:t>
            </w:r>
          </w:p>
          <w:p w14:paraId="5B2441EA">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（3）施工总平面图布置基本合理，图示标识准确，基本针对本工程实际布置的得3分；</w:t>
            </w:r>
          </w:p>
          <w:p w14:paraId="397DC154">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（4）施工总平面图布置不够合理，图示标识</w:t>
            </w:r>
            <w:r>
              <w:rPr>
                <w:rFonts w:hint="default" w:ascii="宋体" w:hAnsi="宋体" w:eastAsia="宋体" w:cs="宋体"/>
                <w:color w:val="auto"/>
                <w:highlight w:val="none"/>
                <w:lang w:val="en-US" w:eastAsia="zh-CN"/>
              </w:rPr>
              <w:t>不够清楚、</w:t>
            </w:r>
            <w:r>
              <w:rPr>
                <w:rFonts w:hint="eastAsia" w:ascii="宋体" w:hAnsi="宋体" w:eastAsia="宋体" w:cs="宋体"/>
                <w:color w:val="auto"/>
                <w:highlight w:val="none"/>
                <w:lang w:val="en-US" w:eastAsia="zh-CN"/>
              </w:rPr>
              <w:t>准确、</w:t>
            </w:r>
            <w:r>
              <w:rPr>
                <w:rFonts w:hint="default" w:ascii="宋体" w:hAnsi="宋体" w:eastAsia="宋体" w:cs="宋体"/>
                <w:color w:val="auto"/>
                <w:highlight w:val="none"/>
                <w:lang w:val="en-US" w:eastAsia="zh-CN"/>
              </w:rPr>
              <w:t>缺乏针对性</w:t>
            </w:r>
            <w:r>
              <w:rPr>
                <w:rFonts w:hint="eastAsia" w:ascii="宋体" w:hAnsi="宋体" w:eastAsia="宋体" w:cs="宋体"/>
                <w:color w:val="auto"/>
                <w:highlight w:val="none"/>
                <w:lang w:val="en-US" w:eastAsia="zh-CN"/>
              </w:rPr>
              <w:t>，未针对本工程实际布置的得2分；</w:t>
            </w:r>
          </w:p>
          <w:p w14:paraId="77A47D5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（5）施工总平面图布置不合理，图示标识不准确，未针对本工程实际布置的得1分；</w:t>
            </w:r>
          </w:p>
          <w:p w14:paraId="46594391">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highlight w:val="none"/>
                <w:lang w:val="en-US" w:eastAsia="zh-CN"/>
              </w:rPr>
              <w:t>（6）未提供本项的得0分。</w:t>
            </w:r>
          </w:p>
        </w:tc>
      </w:tr>
    </w:tbl>
    <w:p w14:paraId="435CBA1A">
      <w:pPr>
        <w:spacing w:line="360" w:lineRule="auto"/>
        <w:rPr>
          <w:rFonts w:hint="eastAsia"/>
          <w:color w:val="auto"/>
          <w:highlight w:val="none"/>
        </w:rPr>
      </w:pPr>
    </w:p>
    <w:bookmarkEnd w:id="216"/>
    <w:bookmarkEnd w:id="217"/>
    <w:bookmarkEnd w:id="218"/>
    <w:p w14:paraId="0410A5D9">
      <w:pPr>
        <w:pStyle w:val="11"/>
        <w:rPr>
          <w:rFonts w:ascii="宋体" w:hAnsi="宋体" w:cs="宋体"/>
          <w:b/>
          <w:bCs/>
          <w:color w:val="auto"/>
          <w:sz w:val="32"/>
          <w:szCs w:val="40"/>
          <w:highlight w:val="none"/>
        </w:rPr>
        <w:sectPr>
          <w:pgSz w:w="11906" w:h="16838"/>
          <w:pgMar w:top="1440" w:right="1080" w:bottom="1440" w:left="1080" w:header="851" w:footer="992" w:gutter="0"/>
          <w:pgNumType w:fmt="decimal"/>
          <w:cols w:space="720" w:num="1"/>
          <w:titlePg/>
          <w:docGrid w:type="lines" w:linePitch="312" w:charSpace="0"/>
        </w:sectPr>
      </w:pPr>
    </w:p>
    <w:p w14:paraId="34A601F3">
      <w:pPr>
        <w:pStyle w:val="3"/>
        <w:tabs>
          <w:tab w:val="left" w:pos="0"/>
        </w:tabs>
        <w:autoSpaceDE w:val="0"/>
        <w:autoSpaceDN w:val="0"/>
        <w:adjustRightInd w:val="0"/>
        <w:spacing w:before="0" w:after="0" w:line="24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第五章 合同条款及格式</w:t>
      </w:r>
    </w:p>
    <w:p w14:paraId="368C1B1D">
      <w:pPr>
        <w:jc w:val="center"/>
        <w:rPr>
          <w:rFonts w:hint="eastAsia" w:ascii="宋体" w:hAnsi="宋体"/>
          <w:color w:val="auto"/>
          <w:sz w:val="24"/>
          <w:highlight w:val="none"/>
        </w:rPr>
      </w:pPr>
    </w:p>
    <w:p w14:paraId="6CFD8777">
      <w:pPr>
        <w:jc w:val="center"/>
        <w:rPr>
          <w:rFonts w:hint="eastAsia" w:ascii="宋体" w:hAnsi="宋体"/>
          <w:color w:val="auto"/>
          <w:sz w:val="24"/>
          <w:highlight w:val="none"/>
        </w:rPr>
      </w:pPr>
    </w:p>
    <w:p w14:paraId="63C1FCD7">
      <w:pPr>
        <w:jc w:val="center"/>
        <w:rPr>
          <w:rFonts w:hint="eastAsia" w:ascii="宋体" w:hAnsi="宋体"/>
          <w:b/>
          <w:bCs/>
          <w:color w:val="auto"/>
          <w:sz w:val="24"/>
          <w:highlight w:val="none"/>
        </w:rPr>
      </w:pPr>
      <w:r>
        <w:rPr>
          <w:rFonts w:hint="eastAsia" w:ascii="宋体" w:hAnsi="宋体"/>
          <w:b/>
          <w:bCs/>
          <w:color w:val="auto"/>
          <w:sz w:val="24"/>
          <w:highlight w:val="none"/>
        </w:rPr>
        <w:t>（仅供参考，具体内容</w:t>
      </w:r>
      <w:r>
        <w:rPr>
          <w:rFonts w:hint="eastAsia" w:ascii="宋体" w:hAnsi="宋体"/>
          <w:b/>
          <w:bCs/>
          <w:color w:val="auto"/>
          <w:sz w:val="24"/>
          <w:highlight w:val="none"/>
          <w:lang w:eastAsia="zh-CN"/>
        </w:rPr>
        <w:t>以</w:t>
      </w:r>
      <w:r>
        <w:rPr>
          <w:rFonts w:hint="eastAsia" w:ascii="宋体" w:hAnsi="宋体"/>
          <w:b/>
          <w:bCs/>
          <w:color w:val="auto"/>
          <w:sz w:val="24"/>
          <w:highlight w:val="none"/>
        </w:rPr>
        <w:t>实际签订合同为准）</w:t>
      </w:r>
    </w:p>
    <w:p w14:paraId="08054B1C">
      <w:pPr>
        <w:pStyle w:val="21"/>
        <w:ind w:left="0" w:leftChars="0" w:firstLine="0" w:firstLineChars="0"/>
        <w:rPr>
          <w:rFonts w:hint="eastAsia" w:ascii="宋体" w:hAnsi="宋体"/>
          <w:b/>
          <w:bCs/>
          <w:color w:val="auto"/>
          <w:sz w:val="24"/>
          <w:highlight w:val="none"/>
        </w:rPr>
      </w:pPr>
    </w:p>
    <w:p w14:paraId="58B68062">
      <w:pPr>
        <w:rPr>
          <w:rFonts w:hint="eastAsia"/>
          <w:color w:val="auto"/>
          <w:highlight w:val="none"/>
        </w:rPr>
      </w:pPr>
    </w:p>
    <w:p w14:paraId="6F53C0DB">
      <w:pPr>
        <w:ind w:firstLine="240" w:firstLineChars="100"/>
        <w:rPr>
          <w:rFonts w:ascii="宋体" w:hAnsi="宋体" w:cs="Arial"/>
          <w:color w:val="auto"/>
          <w:sz w:val="24"/>
          <w:highlight w:val="none"/>
        </w:rPr>
      </w:pPr>
      <w:r>
        <w:rPr>
          <w:rFonts w:hint="eastAsia" w:ascii="宋体" w:hAnsi="宋体" w:cs="Arial"/>
          <w:color w:val="auto"/>
          <w:sz w:val="24"/>
          <w:highlight w:val="none"/>
        </w:rPr>
        <w:t xml:space="preserve">合同编号：                    合同自编号：                项目编号： </w:t>
      </w:r>
    </w:p>
    <w:p w14:paraId="0D41BAE9">
      <w:pPr>
        <w:spacing w:after="240"/>
        <w:ind w:firstLine="240" w:firstLineChars="100"/>
        <w:rPr>
          <w:rFonts w:ascii="宋体" w:hAnsi="宋体" w:cs="Arial"/>
          <w:color w:val="auto"/>
          <w:sz w:val="24"/>
          <w:highlight w:val="none"/>
        </w:rPr>
      </w:pPr>
      <w:r>
        <w:rPr>
          <w:rFonts w:hint="eastAsia" w:ascii="宋体" w:hAnsi="宋体" w:cs="Arial"/>
          <w:color w:val="auto"/>
          <w:sz w:val="24"/>
          <w:highlight w:val="none"/>
        </w:rPr>
        <w:t>●本合同须加盖甲乙双方骑缝章有效</w:t>
      </w:r>
    </w:p>
    <w:p w14:paraId="2AC30528">
      <w:pPr>
        <w:keepNext w:val="0"/>
        <w:keepLines w:val="0"/>
        <w:pageBreakBefore w:val="0"/>
        <w:widowControl w:val="0"/>
        <w:kinsoku/>
        <w:wordWrap/>
        <w:overflowPunct/>
        <w:topLinePunct w:val="0"/>
        <w:autoSpaceDE/>
        <w:autoSpaceDN/>
        <w:bidi w:val="0"/>
        <w:adjustRightInd/>
        <w:snapToGrid w:val="0"/>
        <w:spacing w:before="157" w:beforeLines="50" w:after="10" w:line="760" w:lineRule="exact"/>
        <w:jc w:val="center"/>
        <w:textAlignment w:val="auto"/>
        <w:rPr>
          <w:rFonts w:ascii="宋体" w:hAnsi="宋体"/>
          <w:b/>
          <w:bCs/>
          <w:color w:val="auto"/>
          <w:sz w:val="52"/>
          <w:szCs w:val="52"/>
          <w:highlight w:val="none"/>
        </w:rPr>
      </w:pPr>
      <w:r>
        <w:rPr>
          <w:rFonts w:hint="eastAsia" w:ascii="宋体" w:hAnsi="宋体"/>
          <w:b/>
          <w:bCs/>
          <w:color w:val="auto"/>
          <w:sz w:val="44"/>
          <w:szCs w:val="44"/>
          <w:highlight w:val="none"/>
          <w:lang w:val="en-US" w:eastAsia="zh-CN"/>
        </w:rPr>
        <w:t>瑞丽市北庙水库安置区勐卯街道姐勒村委会红光小组凤凰谷旅游景区电力建设项目</w:t>
      </w:r>
    </w:p>
    <w:p w14:paraId="17F3DC12">
      <w:pPr>
        <w:pStyle w:val="39"/>
        <w:rPr>
          <w:color w:val="auto"/>
          <w:highlight w:val="none"/>
        </w:rPr>
      </w:pPr>
    </w:p>
    <w:p w14:paraId="674FF9AF">
      <w:pPr>
        <w:pStyle w:val="39"/>
        <w:rPr>
          <w:color w:val="auto"/>
          <w:highlight w:val="none"/>
        </w:rPr>
      </w:pPr>
    </w:p>
    <w:p w14:paraId="47443278">
      <w:pPr>
        <w:snapToGrid w:val="0"/>
        <w:spacing w:after="240" w:line="900" w:lineRule="exact"/>
        <w:jc w:val="center"/>
        <w:rPr>
          <w:rFonts w:ascii="宋体" w:hAnsi="宋体"/>
          <w:color w:val="auto"/>
          <w:sz w:val="18"/>
          <w:szCs w:val="18"/>
          <w:highlight w:val="none"/>
        </w:rPr>
      </w:pPr>
      <w:r>
        <w:rPr>
          <w:rFonts w:hint="eastAsia" w:ascii="宋体" w:hAnsi="宋体"/>
          <w:color w:val="auto"/>
          <w:sz w:val="63"/>
          <w:szCs w:val="63"/>
          <w:highlight w:val="none"/>
        </w:rPr>
        <w:t>合</w:t>
      </w:r>
    </w:p>
    <w:p w14:paraId="74C26287">
      <w:pPr>
        <w:snapToGrid w:val="0"/>
        <w:jc w:val="center"/>
        <w:rPr>
          <w:rFonts w:ascii="宋体" w:hAnsi="宋体"/>
          <w:color w:val="auto"/>
          <w:sz w:val="24"/>
          <w:highlight w:val="none"/>
        </w:rPr>
      </w:pPr>
    </w:p>
    <w:p w14:paraId="31C44E44">
      <w:pPr>
        <w:snapToGrid w:val="0"/>
        <w:spacing w:after="240" w:line="900" w:lineRule="exact"/>
        <w:jc w:val="center"/>
        <w:rPr>
          <w:rFonts w:ascii="宋体" w:hAnsi="宋体"/>
          <w:color w:val="auto"/>
          <w:sz w:val="63"/>
          <w:szCs w:val="63"/>
          <w:highlight w:val="none"/>
        </w:rPr>
      </w:pPr>
      <w:r>
        <w:rPr>
          <w:rFonts w:hint="eastAsia" w:ascii="宋体" w:hAnsi="宋体"/>
          <w:color w:val="auto"/>
          <w:sz w:val="63"/>
          <w:szCs w:val="63"/>
          <w:highlight w:val="none"/>
        </w:rPr>
        <w:t>同</w:t>
      </w:r>
    </w:p>
    <w:p w14:paraId="34DE7AA2">
      <w:pPr>
        <w:snapToGrid w:val="0"/>
        <w:jc w:val="center"/>
        <w:rPr>
          <w:rFonts w:ascii="宋体" w:hAnsi="宋体"/>
          <w:color w:val="auto"/>
          <w:sz w:val="24"/>
          <w:highlight w:val="none"/>
        </w:rPr>
      </w:pPr>
    </w:p>
    <w:p w14:paraId="1FDD5862">
      <w:pPr>
        <w:snapToGrid w:val="0"/>
        <w:spacing w:after="240" w:line="900" w:lineRule="exact"/>
        <w:jc w:val="center"/>
        <w:rPr>
          <w:rFonts w:ascii="宋体" w:hAnsi="宋体"/>
          <w:color w:val="auto"/>
          <w:sz w:val="18"/>
          <w:szCs w:val="18"/>
          <w:highlight w:val="none"/>
        </w:rPr>
      </w:pPr>
      <w:r>
        <w:rPr>
          <w:rFonts w:hint="eastAsia" w:ascii="宋体" w:hAnsi="宋体"/>
          <w:color w:val="auto"/>
          <w:sz w:val="63"/>
          <w:szCs w:val="63"/>
          <w:highlight w:val="none"/>
        </w:rPr>
        <w:t>书</w:t>
      </w:r>
    </w:p>
    <w:p w14:paraId="233D00EB">
      <w:pPr>
        <w:pStyle w:val="39"/>
        <w:rPr>
          <w:color w:val="auto"/>
          <w:highlight w:val="none"/>
        </w:rPr>
      </w:pPr>
    </w:p>
    <w:p w14:paraId="0CF25870">
      <w:pPr>
        <w:pStyle w:val="39"/>
        <w:rPr>
          <w:color w:val="auto"/>
          <w:highlight w:val="none"/>
        </w:rPr>
      </w:pPr>
    </w:p>
    <w:p w14:paraId="46BC770B">
      <w:pPr>
        <w:pStyle w:val="39"/>
        <w:rPr>
          <w:color w:val="auto"/>
          <w:highlight w:val="none"/>
        </w:rPr>
      </w:pPr>
    </w:p>
    <w:p w14:paraId="7F5DF84F">
      <w:pPr>
        <w:pStyle w:val="22"/>
        <w:rPr>
          <w:color w:val="auto"/>
          <w:highlight w:val="none"/>
        </w:rPr>
      </w:pPr>
    </w:p>
    <w:p w14:paraId="78DE15DA">
      <w:pPr>
        <w:snapToGrid w:val="0"/>
        <w:spacing w:after="240"/>
        <w:ind w:firstLine="1620" w:firstLineChars="600"/>
        <w:jc w:val="left"/>
        <w:rPr>
          <w:rFonts w:ascii="宋体" w:hAnsi="宋体"/>
          <w:b w:val="0"/>
          <w:bCs w:val="0"/>
          <w:color w:val="auto"/>
          <w:sz w:val="18"/>
          <w:szCs w:val="18"/>
          <w:highlight w:val="none"/>
        </w:rPr>
      </w:pPr>
      <w:r>
        <w:rPr>
          <w:rFonts w:hint="eastAsia" w:ascii="宋体" w:hAnsi="宋体"/>
          <w:b w:val="0"/>
          <w:bCs w:val="0"/>
          <w:color w:val="auto"/>
          <w:sz w:val="27"/>
          <w:szCs w:val="27"/>
          <w:highlight w:val="none"/>
        </w:rPr>
        <w:t xml:space="preserve">签订地点： </w:t>
      </w:r>
    </w:p>
    <w:p w14:paraId="72DADCDB">
      <w:pPr>
        <w:rPr>
          <w:rFonts w:hint="eastAsia" w:ascii="宋体" w:hAnsi="宋体" w:eastAsia="宋体" w:cs="Times New Roman"/>
          <w:b w:val="0"/>
          <w:bCs w:val="0"/>
          <w:color w:val="auto"/>
          <w:sz w:val="27"/>
          <w:szCs w:val="27"/>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b w:val="0"/>
          <w:bCs w:val="0"/>
          <w:color w:val="auto"/>
          <w:sz w:val="27"/>
          <w:szCs w:val="27"/>
          <w:highlight w:val="none"/>
        </w:rPr>
        <w:t xml:space="preserve"> </w:t>
      </w:r>
      <w:r>
        <w:rPr>
          <w:rFonts w:hint="eastAsia" w:ascii="宋体" w:hAnsi="宋体" w:eastAsia="宋体" w:cs="Times New Roman"/>
          <w:b w:val="0"/>
          <w:bCs w:val="0"/>
          <w:color w:val="auto"/>
          <w:sz w:val="27"/>
          <w:szCs w:val="27"/>
          <w:highlight w:val="none"/>
        </w:rPr>
        <w:t xml:space="preserve"> </w:t>
      </w:r>
      <w:r>
        <w:rPr>
          <w:rFonts w:hint="eastAsia" w:ascii="宋体" w:hAnsi="宋体" w:eastAsia="宋体" w:cs="Times New Roman"/>
          <w:b w:val="0"/>
          <w:bCs w:val="0"/>
          <w:color w:val="auto"/>
          <w:sz w:val="27"/>
          <w:szCs w:val="27"/>
          <w:highlight w:val="none"/>
          <w:lang w:val="en-US" w:eastAsia="zh-CN"/>
        </w:rPr>
        <w:t xml:space="preserve">          </w:t>
      </w:r>
      <w:r>
        <w:rPr>
          <w:rFonts w:hint="eastAsia" w:ascii="宋体" w:hAnsi="宋体" w:eastAsia="宋体" w:cs="Times New Roman"/>
          <w:b w:val="0"/>
          <w:bCs w:val="0"/>
          <w:color w:val="auto"/>
          <w:sz w:val="27"/>
          <w:szCs w:val="27"/>
          <w:highlight w:val="none"/>
        </w:rPr>
        <w:t>签订日期：      年   月   日</w:t>
      </w:r>
    </w:p>
    <w:p w14:paraId="7D3DEE87">
      <w:pPr>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合同签订：</w:t>
      </w:r>
      <w:r>
        <w:rPr>
          <w:rFonts w:hint="eastAsia" w:ascii="宋体" w:hAnsi="宋体"/>
          <w:color w:val="auto"/>
          <w:sz w:val="21"/>
          <w:szCs w:val="21"/>
          <w:highlight w:val="none"/>
        </w:rPr>
        <w:t>依据《</w:t>
      </w:r>
      <w:r>
        <w:rPr>
          <w:rFonts w:hint="eastAsia" w:ascii="宋体" w:hAnsi="宋体"/>
          <w:color w:val="auto"/>
          <w:sz w:val="21"/>
          <w:szCs w:val="21"/>
          <w:highlight w:val="none"/>
          <w:lang w:val="en-US" w:eastAsia="zh-CN"/>
        </w:rPr>
        <w:t>竞争性磋商</w:t>
      </w:r>
      <w:r>
        <w:rPr>
          <w:rFonts w:hint="eastAsia" w:ascii="宋体" w:hAnsi="宋体"/>
          <w:color w:val="auto"/>
          <w:sz w:val="21"/>
          <w:szCs w:val="21"/>
          <w:highlight w:val="none"/>
        </w:rPr>
        <w:t>文件</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竞争性</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响应文件》以及</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过程中所承诺的内容进行签订</w:t>
      </w:r>
      <w:r>
        <w:rPr>
          <w:rFonts w:hint="eastAsia" w:ascii="宋体" w:hAnsi="宋体"/>
          <w:color w:val="auto"/>
          <w:sz w:val="21"/>
          <w:szCs w:val="21"/>
          <w:highlight w:val="none"/>
          <w:lang w:eastAsia="zh-CN"/>
        </w:rPr>
        <w:t>，</w:t>
      </w:r>
      <w:r>
        <w:rPr>
          <w:rFonts w:hint="eastAsia" w:ascii="宋体" w:hAnsi="宋体"/>
          <w:color w:val="auto"/>
          <w:sz w:val="21"/>
          <w:szCs w:val="21"/>
          <w:highlight w:val="none"/>
        </w:rPr>
        <w:t>合同文本采用中华人民共和国建设部和国家工商行政管理局联合制定的《建设工程施工合同》</w:t>
      </w:r>
      <w:r>
        <w:rPr>
          <w:rFonts w:hint="eastAsia" w:ascii="宋体" w:hAnsi="宋体"/>
          <w:b/>
          <w:color w:val="auto"/>
          <w:sz w:val="21"/>
          <w:szCs w:val="21"/>
          <w:highlight w:val="none"/>
        </w:rPr>
        <w:t>（示范文本）（GF－2017－0201）</w:t>
      </w:r>
      <w:r>
        <w:rPr>
          <w:rFonts w:hint="eastAsia" w:ascii="宋体" w:hAnsi="宋体"/>
          <w:color w:val="auto"/>
          <w:sz w:val="21"/>
          <w:szCs w:val="21"/>
          <w:highlight w:val="none"/>
        </w:rPr>
        <w:t>。合同文本由第一部分“协议书”、第二部分“通用条款”、第三部分“专用条款”共三部分组成，通用合同条款直接引用示范文本第二部分“通用条款”，其余主要条款及格式以如下内容为基础进行</w:t>
      </w:r>
      <w:r>
        <w:rPr>
          <w:rFonts w:hint="eastAsia" w:ascii="宋体" w:hAnsi="宋体"/>
          <w:color w:val="auto"/>
          <w:sz w:val="21"/>
          <w:szCs w:val="21"/>
          <w:highlight w:val="none"/>
          <w:lang w:val="en-US" w:eastAsia="zh-CN"/>
        </w:rPr>
        <w:t>协商</w:t>
      </w:r>
      <w:r>
        <w:rPr>
          <w:rFonts w:hint="eastAsia" w:ascii="宋体" w:hAnsi="宋体"/>
          <w:color w:val="auto"/>
          <w:sz w:val="21"/>
          <w:szCs w:val="21"/>
          <w:highlight w:val="none"/>
        </w:rPr>
        <w:t>和签订。</w:t>
      </w:r>
    </w:p>
    <w:p w14:paraId="1872BFAE">
      <w:pPr>
        <w:pStyle w:val="22"/>
        <w:ind w:left="0" w:leftChars="0" w:firstLine="0" w:firstLineChars="0"/>
        <w:rPr>
          <w:rFonts w:hint="eastAsia"/>
          <w:color w:val="auto"/>
          <w:highlight w:val="none"/>
        </w:rPr>
        <w:sectPr>
          <w:pgSz w:w="11906" w:h="16838"/>
          <w:pgMar w:top="1440" w:right="1080" w:bottom="1440" w:left="1080" w:header="851" w:footer="992" w:gutter="0"/>
          <w:pgNumType w:fmt="decimal"/>
          <w:cols w:space="720" w:num="1"/>
          <w:titlePg/>
          <w:docGrid w:type="lines" w:linePitch="312" w:charSpace="0"/>
        </w:sectPr>
      </w:pPr>
    </w:p>
    <w:bookmarkEnd w:id="205"/>
    <w:p w14:paraId="7C55E86F">
      <w:pPr>
        <w:pStyle w:val="5"/>
        <w:ind w:firstLine="0" w:firstLineChars="0"/>
        <w:rPr>
          <w:rFonts w:ascii="宋体" w:hAnsi="宋体"/>
          <w:b w:val="0"/>
          <w:bCs/>
          <w:color w:val="auto"/>
          <w:sz w:val="21"/>
          <w:szCs w:val="21"/>
          <w:highlight w:val="none"/>
        </w:rPr>
      </w:pPr>
      <w:bookmarkStart w:id="219" w:name="_Toc12404_WPSOffice_Level1"/>
      <w:r>
        <w:rPr>
          <w:rFonts w:hAnsi="宋体"/>
          <w:color w:val="auto"/>
          <w:sz w:val="30"/>
          <w:szCs w:val="30"/>
          <w:highlight w:val="none"/>
        </w:rPr>
        <w:t>第一部分 合同协议书</w:t>
      </w:r>
    </w:p>
    <w:p w14:paraId="16F3F46C">
      <w:pPr>
        <w:pageBreakBefore w:val="0"/>
        <w:tabs>
          <w:tab w:val="left" w:pos="7027"/>
        </w:tabs>
        <w:kinsoku/>
        <w:wordWrap/>
        <w:topLinePunct w:val="0"/>
        <w:bidi w:val="0"/>
        <w:snapToGrid/>
        <w:spacing w:line="440" w:lineRule="exact"/>
        <w:rPr>
          <w:rFonts w:hint="eastAsia" w:ascii="宋体" w:hAnsi="宋体" w:eastAsia="宋体"/>
          <w:b w:val="0"/>
          <w:bCs/>
          <w:color w:val="auto"/>
          <w:sz w:val="21"/>
          <w:szCs w:val="21"/>
          <w:highlight w:val="none"/>
          <w:u w:val="single"/>
          <w:lang w:val="en-US" w:eastAsia="zh-CN"/>
        </w:rPr>
      </w:pPr>
      <w:r>
        <w:rPr>
          <w:rFonts w:ascii="宋体" w:hAnsi="宋体"/>
          <w:b w:val="0"/>
          <w:bCs/>
          <w:color w:val="auto"/>
          <w:sz w:val="21"/>
          <w:szCs w:val="21"/>
          <w:highlight w:val="none"/>
        </w:rPr>
        <w:t>发包人（全称）：</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rPr>
        <w:t xml:space="preserve">                                </w:t>
      </w:r>
    </w:p>
    <w:p w14:paraId="4F4563A3">
      <w:pPr>
        <w:pageBreakBefore w:val="0"/>
        <w:kinsoku/>
        <w:wordWrap/>
        <w:topLinePunct w:val="0"/>
        <w:bidi w:val="0"/>
        <w:snapToGrid/>
        <w:spacing w:line="440" w:lineRule="exact"/>
        <w:rPr>
          <w:rFonts w:ascii="宋体" w:hAnsi="宋体"/>
          <w:b w:val="0"/>
          <w:bCs/>
          <w:color w:val="auto"/>
          <w:sz w:val="21"/>
          <w:szCs w:val="21"/>
          <w:highlight w:val="none"/>
          <w:u w:val="single"/>
        </w:rPr>
      </w:pPr>
      <w:r>
        <w:rPr>
          <w:rFonts w:ascii="宋体" w:hAnsi="宋体"/>
          <w:b w:val="0"/>
          <w:bCs/>
          <w:color w:val="auto"/>
          <w:sz w:val="21"/>
          <w:szCs w:val="21"/>
          <w:highlight w:val="none"/>
        </w:rPr>
        <w:t>承包人（全称）：</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rPr>
        <w:t xml:space="preserve">                                </w:t>
      </w:r>
    </w:p>
    <w:p w14:paraId="450F6BE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根据《中华人民共和国</w:t>
      </w:r>
      <w:r>
        <w:rPr>
          <w:rFonts w:hint="eastAsia" w:ascii="宋体" w:hAnsi="宋体"/>
          <w:color w:val="auto"/>
          <w:sz w:val="21"/>
          <w:szCs w:val="21"/>
          <w:highlight w:val="none"/>
          <w:lang w:val="en-US" w:eastAsia="zh-CN"/>
        </w:rPr>
        <w:t>民</w:t>
      </w:r>
      <w:r>
        <w:rPr>
          <w:rFonts w:ascii="宋体" w:hAnsi="宋体"/>
          <w:color w:val="auto"/>
          <w:sz w:val="21"/>
          <w:szCs w:val="21"/>
          <w:highlight w:val="none"/>
        </w:rPr>
        <w:t>法</w:t>
      </w:r>
      <w:r>
        <w:rPr>
          <w:rFonts w:hint="eastAsia" w:ascii="宋体" w:hAnsi="宋体"/>
          <w:color w:val="auto"/>
          <w:sz w:val="21"/>
          <w:szCs w:val="21"/>
          <w:highlight w:val="none"/>
          <w:lang w:val="en-US" w:eastAsia="zh-CN"/>
        </w:rPr>
        <w:t>典</w:t>
      </w:r>
      <w:r>
        <w:rPr>
          <w:rFonts w:ascii="宋体" w:hAnsi="宋体"/>
          <w:color w:val="auto"/>
          <w:sz w:val="21"/>
          <w:szCs w:val="21"/>
          <w:highlight w:val="none"/>
        </w:rPr>
        <w:t>》及有关法律规定，遵循平等、自愿、公平和诚实信用的原则，双方就</w:t>
      </w:r>
      <w:r>
        <w:rPr>
          <w:rFonts w:hint="eastAsia" w:ascii="宋体" w:hAnsi="宋体"/>
          <w:color w:val="auto"/>
          <w:sz w:val="21"/>
          <w:szCs w:val="21"/>
          <w:highlight w:val="none"/>
          <w:lang w:eastAsia="zh-CN"/>
        </w:rPr>
        <w:t>瑞丽市北庙水库安置区勐卯街道姐勒村委会红光小组凤凰谷旅游景区电力建设项目</w:t>
      </w:r>
      <w:r>
        <w:rPr>
          <w:rFonts w:ascii="宋体" w:hAnsi="宋体"/>
          <w:color w:val="auto"/>
          <w:sz w:val="21"/>
          <w:szCs w:val="21"/>
          <w:highlight w:val="none"/>
        </w:rPr>
        <w:t>工程施工及有关事项协商一致</w:t>
      </w:r>
      <w:r>
        <w:rPr>
          <w:rFonts w:hint="eastAsia" w:ascii="宋体" w:hAnsi="宋体"/>
          <w:color w:val="auto"/>
          <w:sz w:val="21"/>
          <w:szCs w:val="21"/>
          <w:highlight w:val="none"/>
        </w:rPr>
        <w:t>，</w:t>
      </w:r>
      <w:r>
        <w:rPr>
          <w:rFonts w:ascii="宋体" w:hAnsi="宋体"/>
          <w:color w:val="auto"/>
          <w:sz w:val="21"/>
          <w:szCs w:val="21"/>
          <w:highlight w:val="none"/>
        </w:rPr>
        <w:t>共同达成如下协议：</w:t>
      </w:r>
    </w:p>
    <w:p w14:paraId="7361377A">
      <w:pPr>
        <w:pStyle w:val="6"/>
        <w:pageBreakBefore w:val="0"/>
        <w:kinsoku/>
        <w:wordWrap/>
        <w:topLinePunct w:val="0"/>
        <w:bidi w:val="0"/>
        <w:snapToGrid/>
        <w:spacing w:before="0" w:after="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20" w:name="_Toc351203481"/>
      <w:r>
        <w:rPr>
          <w:rFonts w:ascii="宋体" w:hAnsi="宋体" w:eastAsia="宋体"/>
          <w:bCs w:val="0"/>
          <w:color w:val="auto"/>
          <w:sz w:val="21"/>
          <w:szCs w:val="21"/>
          <w:highlight w:val="none"/>
        </w:rPr>
        <w:t>一、工程概况</w:t>
      </w:r>
      <w:bookmarkEnd w:id="220"/>
    </w:p>
    <w:p w14:paraId="556AD665">
      <w:pPr>
        <w:pageBreakBefore w:val="0"/>
        <w:kinsoku/>
        <w:wordWrap/>
        <w:topLinePunct w:val="0"/>
        <w:bidi w:val="0"/>
        <w:snapToGrid/>
        <w:spacing w:line="440" w:lineRule="exact"/>
        <w:ind w:firstLine="411" w:firstLineChars="196"/>
        <w:rPr>
          <w:rFonts w:ascii="宋体" w:hAnsi="宋体"/>
          <w:color w:val="auto"/>
          <w:sz w:val="21"/>
          <w:szCs w:val="21"/>
          <w:highlight w:val="none"/>
          <w:u w:val="single"/>
        </w:rPr>
      </w:pPr>
      <w:r>
        <w:rPr>
          <w:rFonts w:ascii="宋体" w:hAnsi="宋体"/>
          <w:bCs/>
          <w:color w:val="auto"/>
          <w:sz w:val="21"/>
          <w:szCs w:val="21"/>
          <w:highlight w:val="none"/>
        </w:rPr>
        <w:t>1.工程名称</w:t>
      </w:r>
      <w:r>
        <w:rPr>
          <w:rFonts w:ascii="宋体" w:hAnsi="宋体"/>
          <w:b w:val="0"/>
          <w:bCs w:val="0"/>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b w:val="0"/>
          <w:bCs w:val="0"/>
          <w:color w:val="auto"/>
          <w:sz w:val="21"/>
          <w:szCs w:val="21"/>
          <w:highlight w:val="none"/>
        </w:rPr>
        <w:t>。</w:t>
      </w:r>
      <w:r>
        <w:rPr>
          <w:rFonts w:hint="eastAsia" w:ascii="宋体" w:hAnsi="宋体"/>
          <w:color w:val="auto"/>
          <w:sz w:val="21"/>
          <w:szCs w:val="21"/>
          <w:highlight w:val="none"/>
        </w:rPr>
        <w:t xml:space="preserve">               </w:t>
      </w:r>
    </w:p>
    <w:p w14:paraId="32BE703B">
      <w:pPr>
        <w:pageBreakBefore w:val="0"/>
        <w:kinsoku/>
        <w:wordWrap/>
        <w:topLinePunct w:val="0"/>
        <w:bidi w:val="0"/>
        <w:snapToGrid/>
        <w:spacing w:line="440" w:lineRule="exact"/>
        <w:ind w:firstLine="411" w:firstLineChars="196"/>
        <w:rPr>
          <w:rFonts w:ascii="宋体" w:hAnsi="宋体"/>
          <w:color w:val="auto"/>
          <w:sz w:val="21"/>
          <w:szCs w:val="21"/>
          <w:highlight w:val="none"/>
          <w:u w:val="single"/>
        </w:rPr>
      </w:pPr>
      <w:r>
        <w:rPr>
          <w:rFonts w:ascii="宋体" w:hAnsi="宋体"/>
          <w:bCs/>
          <w:color w:val="auto"/>
          <w:sz w:val="21"/>
          <w:szCs w:val="21"/>
          <w:highlight w:val="none"/>
        </w:rPr>
        <w:t>2.工程地点：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p>
    <w:p w14:paraId="70E5FAC9">
      <w:pPr>
        <w:pageBreakBefore w:val="0"/>
        <w:kinsoku/>
        <w:wordWrap/>
        <w:topLinePunct w:val="0"/>
        <w:bidi w:val="0"/>
        <w:snapToGrid/>
        <w:spacing w:line="440" w:lineRule="exact"/>
        <w:ind w:firstLine="411" w:firstLineChars="196"/>
        <w:rPr>
          <w:rFonts w:ascii="宋体" w:hAnsi="宋体"/>
          <w:bCs/>
          <w:color w:val="auto"/>
          <w:sz w:val="21"/>
          <w:szCs w:val="21"/>
          <w:highlight w:val="none"/>
        </w:rPr>
      </w:pPr>
      <w:r>
        <w:rPr>
          <w:rFonts w:ascii="宋体" w:hAnsi="宋体"/>
          <w:bCs/>
          <w:color w:val="auto"/>
          <w:sz w:val="21"/>
          <w:szCs w:val="21"/>
          <w:highlight w:val="none"/>
        </w:rPr>
        <w:t>3.工程立项批准文号：</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p>
    <w:p w14:paraId="40885ADB">
      <w:pPr>
        <w:pageBreakBefore w:val="0"/>
        <w:kinsoku/>
        <w:wordWrap/>
        <w:topLinePunct w:val="0"/>
        <w:bidi w:val="0"/>
        <w:snapToGrid/>
        <w:spacing w:line="440" w:lineRule="exact"/>
        <w:ind w:firstLine="411" w:firstLineChars="196"/>
        <w:rPr>
          <w:rFonts w:ascii="宋体" w:hAnsi="宋体"/>
          <w:bCs/>
          <w:color w:val="auto"/>
          <w:sz w:val="21"/>
          <w:szCs w:val="21"/>
          <w:highlight w:val="none"/>
        </w:rPr>
      </w:pPr>
      <w:r>
        <w:rPr>
          <w:rFonts w:ascii="宋体" w:hAnsi="宋体"/>
          <w:bCs/>
          <w:color w:val="auto"/>
          <w:sz w:val="21"/>
          <w:szCs w:val="21"/>
          <w:highlight w:val="none"/>
        </w:rPr>
        <w:t>4.资金来源：</w:t>
      </w:r>
      <w:r>
        <w:rPr>
          <w:rFonts w:hint="eastAsia" w:ascii="宋体" w:hAnsi="宋体"/>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w:t>
      </w:r>
    </w:p>
    <w:p w14:paraId="01B2A348">
      <w:pPr>
        <w:pageBreakBefore w:val="0"/>
        <w:kinsoku/>
        <w:wordWrap/>
        <w:topLinePunct w:val="0"/>
        <w:bidi w:val="0"/>
        <w:snapToGrid/>
        <w:spacing w:line="440" w:lineRule="exact"/>
        <w:ind w:firstLine="411" w:firstLineChars="196"/>
        <w:rPr>
          <w:rFonts w:ascii="宋体" w:hAnsi="宋体"/>
          <w:bCs/>
          <w:color w:val="auto"/>
          <w:sz w:val="21"/>
          <w:szCs w:val="21"/>
          <w:highlight w:val="none"/>
          <w:u w:val="single"/>
        </w:rPr>
      </w:pPr>
      <w:r>
        <w:rPr>
          <w:rFonts w:hint="eastAsia" w:ascii="宋体" w:hAnsi="宋体"/>
          <w:bCs/>
          <w:color w:val="auto"/>
          <w:sz w:val="21"/>
          <w:szCs w:val="21"/>
          <w:highlight w:val="none"/>
        </w:rPr>
        <w:t>5.工程内容：</w:t>
      </w:r>
      <w:r>
        <w:rPr>
          <w:rFonts w:hint="eastAsia" w:ascii="宋体" w:hAnsi="宋体"/>
          <w:color w:val="auto"/>
          <w:sz w:val="21"/>
          <w:szCs w:val="21"/>
          <w:highlight w:val="none"/>
          <w:u w:val="single"/>
        </w:rPr>
        <w:t xml:space="preserve">                </w:t>
      </w:r>
      <w:r>
        <w:rPr>
          <w:rFonts w:hint="eastAsia" w:ascii="宋体" w:hAnsi="宋体"/>
          <w:bCs/>
          <w:color w:val="auto"/>
          <w:sz w:val="21"/>
          <w:szCs w:val="21"/>
          <w:highlight w:val="none"/>
          <w:u w:val="none"/>
          <w:lang w:val="en-US" w:eastAsia="zh-CN"/>
        </w:rPr>
        <w:t>。</w:t>
      </w:r>
    </w:p>
    <w:p w14:paraId="64B150FF">
      <w:pPr>
        <w:pStyle w:val="39"/>
        <w:pageBreakBefore w:val="0"/>
        <w:kinsoku/>
        <w:wordWrap/>
        <w:topLinePunct w:val="0"/>
        <w:bidi w:val="0"/>
        <w:snapToGrid/>
        <w:spacing w:line="440" w:lineRule="exact"/>
        <w:ind w:firstLine="528"/>
        <w:rPr>
          <w:color w:val="auto"/>
          <w:sz w:val="21"/>
          <w:szCs w:val="21"/>
          <w:highlight w:val="none"/>
        </w:rPr>
      </w:pPr>
      <w:r>
        <w:rPr>
          <w:color w:val="auto"/>
          <w:sz w:val="21"/>
          <w:szCs w:val="21"/>
          <w:highlight w:val="none"/>
        </w:rPr>
        <w:t>群体工程应附《承包人承揽工程项目一览表</w:t>
      </w:r>
      <w:r>
        <w:rPr>
          <w:rFonts w:hint="eastAsia"/>
          <w:color w:val="auto"/>
          <w:sz w:val="21"/>
          <w:szCs w:val="21"/>
          <w:highlight w:val="none"/>
        </w:rPr>
        <w:t>》。</w:t>
      </w:r>
    </w:p>
    <w:p w14:paraId="59D604E5">
      <w:pPr>
        <w:pageBreakBefore w:val="0"/>
        <w:numPr>
          <w:ilvl w:val="0"/>
          <w:numId w:val="6"/>
        </w:numPr>
        <w:kinsoku/>
        <w:wordWrap/>
        <w:topLinePunct w:val="0"/>
        <w:bidi w:val="0"/>
        <w:snapToGrid/>
        <w:spacing w:line="440" w:lineRule="exact"/>
        <w:ind w:firstLine="420" w:firstLineChars="200"/>
        <w:rPr>
          <w:color w:val="auto"/>
          <w:sz w:val="21"/>
          <w:szCs w:val="21"/>
          <w:highlight w:val="none"/>
        </w:rPr>
      </w:pPr>
      <w:r>
        <w:rPr>
          <w:rFonts w:ascii="宋体" w:hAnsi="宋体"/>
          <w:bCs/>
          <w:color w:val="auto"/>
          <w:sz w:val="21"/>
          <w:szCs w:val="21"/>
          <w:highlight w:val="none"/>
        </w:rPr>
        <w:t>工程承包范围：</w:t>
      </w:r>
      <w:r>
        <w:rPr>
          <w:rFonts w:hint="eastAsia" w:ascii="宋体" w:hAnsi="宋体"/>
          <w:b/>
          <w:bCs/>
          <w:color w:val="auto"/>
          <w:sz w:val="21"/>
          <w:szCs w:val="21"/>
          <w:highlight w:val="none"/>
          <w:u w:val="single"/>
          <w:lang w:val="en-US" w:eastAsia="zh-CN"/>
        </w:rPr>
        <w:t xml:space="preserve">                                                    </w:t>
      </w:r>
      <w:r>
        <w:rPr>
          <w:rFonts w:hint="eastAsia" w:ascii="宋体" w:hAnsi="宋体"/>
          <w:b/>
          <w:bCs/>
          <w:color w:val="auto"/>
          <w:sz w:val="21"/>
          <w:szCs w:val="21"/>
          <w:highlight w:val="none"/>
          <w:u w:val="none"/>
          <w:lang w:val="en-US" w:eastAsia="zh-CN"/>
        </w:rPr>
        <w:t>。</w:t>
      </w:r>
    </w:p>
    <w:p w14:paraId="3A5CECEC">
      <w:pPr>
        <w:pStyle w:val="6"/>
        <w:pageBreakBefore w:val="0"/>
        <w:kinsoku/>
        <w:wordWrap/>
        <w:topLinePunct w:val="0"/>
        <w:bidi w:val="0"/>
        <w:snapToGrid/>
        <w:spacing w:before="0" w:after="0" w:line="440" w:lineRule="exact"/>
        <w:rPr>
          <w:rFonts w:ascii="宋体" w:hAnsi="宋体" w:eastAsia="宋体"/>
          <w:bCs w:val="0"/>
          <w:color w:val="auto"/>
          <w:sz w:val="21"/>
          <w:szCs w:val="21"/>
          <w:highlight w:val="none"/>
        </w:rPr>
      </w:pPr>
      <w:bookmarkStart w:id="221" w:name="_Toc351203482"/>
      <w:r>
        <w:rPr>
          <w:rFonts w:ascii="宋体" w:hAnsi="宋体" w:eastAsia="宋体"/>
          <w:bCs w:val="0"/>
          <w:color w:val="auto"/>
          <w:sz w:val="21"/>
          <w:szCs w:val="21"/>
          <w:highlight w:val="none"/>
        </w:rPr>
        <w:t xml:space="preserve">    二、合同工期</w:t>
      </w:r>
      <w:bookmarkEnd w:id="221"/>
    </w:p>
    <w:p w14:paraId="05255CD5">
      <w:pPr>
        <w:pageBreakBefore w:val="0"/>
        <w:kinsoku/>
        <w:wordWrap/>
        <w:topLinePunct w:val="0"/>
        <w:bidi w:val="0"/>
        <w:snapToGrid/>
        <w:spacing w:line="440" w:lineRule="exact"/>
        <w:ind w:firstLine="459"/>
        <w:rPr>
          <w:rFonts w:ascii="宋体" w:hAnsi="宋体"/>
          <w:color w:val="auto"/>
          <w:sz w:val="21"/>
          <w:szCs w:val="21"/>
          <w:highlight w:val="none"/>
        </w:rPr>
      </w:pPr>
      <w:r>
        <w:rPr>
          <w:rFonts w:ascii="宋体" w:hAnsi="宋体"/>
          <w:color w:val="auto"/>
          <w:sz w:val="21"/>
          <w:szCs w:val="21"/>
          <w:highlight w:val="none"/>
        </w:rPr>
        <w:t>计划开工日期：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rPr>
        <w:t>日</w:t>
      </w:r>
      <w:r>
        <w:rPr>
          <w:rFonts w:hint="eastAsia" w:hAnsi="宋体"/>
          <w:color w:val="auto"/>
          <w:sz w:val="21"/>
          <w:szCs w:val="21"/>
          <w:highlight w:val="none"/>
        </w:rPr>
        <w:t>（</w:t>
      </w:r>
      <w:r>
        <w:rPr>
          <w:rFonts w:hint="eastAsia" w:hAnsi="宋体"/>
          <w:color w:val="auto"/>
          <w:sz w:val="21"/>
          <w:szCs w:val="21"/>
          <w:highlight w:val="none"/>
          <w:lang w:eastAsia="zh-CN"/>
        </w:rPr>
        <w:t>以</w:t>
      </w:r>
      <w:r>
        <w:rPr>
          <w:rFonts w:hint="eastAsia" w:hAnsi="宋体"/>
          <w:color w:val="auto"/>
          <w:sz w:val="21"/>
          <w:szCs w:val="21"/>
          <w:highlight w:val="none"/>
        </w:rPr>
        <w:t>监理发出开工令日期为准）。</w:t>
      </w:r>
    </w:p>
    <w:p w14:paraId="6C93B967">
      <w:pPr>
        <w:pageBreakBefore w:val="0"/>
        <w:kinsoku/>
        <w:wordWrap/>
        <w:topLinePunct w:val="0"/>
        <w:bidi w:val="0"/>
        <w:snapToGrid/>
        <w:spacing w:line="440" w:lineRule="exact"/>
        <w:ind w:firstLine="459"/>
        <w:rPr>
          <w:color w:val="auto"/>
          <w:sz w:val="21"/>
          <w:szCs w:val="21"/>
          <w:highlight w:val="none"/>
        </w:rPr>
      </w:pPr>
      <w:r>
        <w:rPr>
          <w:rFonts w:ascii="宋体" w:hAnsi="宋体"/>
          <w:color w:val="auto"/>
          <w:sz w:val="21"/>
          <w:szCs w:val="21"/>
          <w:highlight w:val="none"/>
        </w:rPr>
        <w:t>计划竣工日期：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rPr>
        <w:t>日</w:t>
      </w:r>
      <w:r>
        <w:rPr>
          <w:rFonts w:hint="eastAsia" w:hAnsi="宋体"/>
          <w:color w:val="auto"/>
          <w:sz w:val="21"/>
          <w:szCs w:val="21"/>
          <w:highlight w:val="none"/>
        </w:rPr>
        <w:t>（</w:t>
      </w:r>
      <w:r>
        <w:rPr>
          <w:rFonts w:hint="eastAsia" w:hAnsi="宋体"/>
          <w:color w:val="auto"/>
          <w:sz w:val="21"/>
          <w:szCs w:val="21"/>
          <w:highlight w:val="none"/>
          <w:lang w:eastAsia="zh-CN"/>
        </w:rPr>
        <w:t>以</w:t>
      </w:r>
      <w:r>
        <w:rPr>
          <w:rFonts w:hint="eastAsia" w:hAnsi="宋体"/>
          <w:color w:val="auto"/>
          <w:sz w:val="21"/>
          <w:szCs w:val="21"/>
          <w:highlight w:val="none"/>
        </w:rPr>
        <w:t>监理发出开工令日期为准）。</w:t>
      </w:r>
    </w:p>
    <w:p w14:paraId="3E66DF22">
      <w:pPr>
        <w:pageBreakBefore w:val="0"/>
        <w:kinsoku/>
        <w:wordWrap/>
        <w:topLinePunct w:val="0"/>
        <w:bidi w:val="0"/>
        <w:snapToGrid/>
        <w:spacing w:line="440" w:lineRule="exact"/>
        <w:ind w:firstLine="459"/>
        <w:rPr>
          <w:rFonts w:ascii="宋体" w:hAnsi="宋体"/>
          <w:color w:val="auto"/>
          <w:sz w:val="21"/>
          <w:szCs w:val="21"/>
          <w:highlight w:val="none"/>
        </w:rPr>
      </w:pPr>
      <w:r>
        <w:rPr>
          <w:rFonts w:ascii="宋体" w:hAnsi="宋体"/>
          <w:color w:val="auto"/>
          <w:sz w:val="21"/>
          <w:szCs w:val="21"/>
          <w:highlight w:val="none"/>
        </w:rPr>
        <w:t>工期总日历天数：</w:t>
      </w:r>
      <w:r>
        <w:rPr>
          <w:rFonts w:hint="eastAsia" w:ascii="宋体" w:hAnsi="宋体"/>
          <w:color w:val="auto"/>
          <w:sz w:val="21"/>
          <w:szCs w:val="21"/>
          <w:highlight w:val="none"/>
          <w:u w:val="single"/>
        </w:rPr>
        <w:t xml:space="preserve">      </w:t>
      </w:r>
      <w:r>
        <w:rPr>
          <w:rFonts w:ascii="宋体" w:hAnsi="宋体"/>
          <w:color w:val="auto"/>
          <w:sz w:val="21"/>
          <w:szCs w:val="21"/>
          <w:highlight w:val="none"/>
        </w:rPr>
        <w:t>天。工期总日历天数与根据前述计划开竣工日期计算的工期天数不一致的，以工期总日历天数为准。</w:t>
      </w:r>
    </w:p>
    <w:p w14:paraId="7F28FDF9">
      <w:pPr>
        <w:pStyle w:val="6"/>
        <w:pageBreakBefore w:val="0"/>
        <w:kinsoku/>
        <w:wordWrap/>
        <w:topLinePunct w:val="0"/>
        <w:bidi w:val="0"/>
        <w:snapToGrid/>
        <w:spacing w:before="0" w:after="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22" w:name="_Toc351203483"/>
      <w:r>
        <w:rPr>
          <w:rFonts w:ascii="宋体" w:hAnsi="宋体" w:eastAsia="宋体" w:cs="Times New Roman"/>
          <w:bCs w:val="0"/>
          <w:color w:val="auto"/>
          <w:sz w:val="21"/>
          <w:szCs w:val="21"/>
          <w:highlight w:val="none"/>
        </w:rPr>
        <w:t>三、质量标准</w:t>
      </w:r>
      <w:bookmarkEnd w:id="222"/>
    </w:p>
    <w:p w14:paraId="35E6208E">
      <w:pPr>
        <w:pageBreakBefore w:val="0"/>
        <w:kinsoku/>
        <w:wordWrap/>
        <w:topLinePunct w:val="0"/>
        <w:bidi w:val="0"/>
        <w:snapToGrid/>
        <w:spacing w:line="440" w:lineRule="exact"/>
        <w:ind w:firstLine="459"/>
        <w:rPr>
          <w:rFonts w:hint="default" w:ascii="宋体" w:hAnsi="宋体"/>
          <w:color w:val="auto"/>
          <w:sz w:val="21"/>
          <w:szCs w:val="21"/>
          <w:highlight w:val="none"/>
          <w:lang w:val="en-US"/>
        </w:rPr>
      </w:pPr>
      <w:r>
        <w:rPr>
          <w:rFonts w:ascii="宋体" w:hAnsi="宋体"/>
          <w:color w:val="auto"/>
          <w:sz w:val="21"/>
          <w:szCs w:val="21"/>
          <w:highlight w:val="none"/>
        </w:rPr>
        <w:t>工程质量符合</w:t>
      </w:r>
      <w:r>
        <w:rPr>
          <w:rFonts w:hint="eastAsia" w:ascii="宋体" w:hAnsi="宋体"/>
          <w:b/>
          <w:bCs/>
          <w:color w:val="auto"/>
          <w:sz w:val="21"/>
          <w:szCs w:val="21"/>
          <w:highlight w:val="none"/>
          <w:u w:val="single"/>
          <w:lang w:val="en-US" w:eastAsia="zh-CN"/>
        </w:rPr>
        <w:t xml:space="preserve">                                                    </w:t>
      </w:r>
      <w:r>
        <w:rPr>
          <w:rFonts w:hint="eastAsia" w:ascii="宋体" w:hAnsi="宋体"/>
          <w:b/>
          <w:bCs/>
          <w:color w:val="auto"/>
          <w:sz w:val="21"/>
          <w:szCs w:val="21"/>
          <w:highlight w:val="none"/>
          <w:u w:val="none"/>
          <w:lang w:val="en-US" w:eastAsia="zh-CN"/>
        </w:rPr>
        <w:t>。</w:t>
      </w:r>
    </w:p>
    <w:p w14:paraId="3E7A368F">
      <w:pPr>
        <w:pStyle w:val="6"/>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23" w:name="_Toc351203484"/>
      <w:r>
        <w:rPr>
          <w:rFonts w:ascii="宋体" w:hAnsi="宋体" w:eastAsia="宋体" w:cs="Times New Roman"/>
          <w:bCs w:val="0"/>
          <w:color w:val="auto"/>
          <w:sz w:val="21"/>
          <w:szCs w:val="21"/>
          <w:highlight w:val="none"/>
        </w:rPr>
        <w:t>四、签约合同价与合同价格形式</w:t>
      </w:r>
      <w:bookmarkEnd w:id="223"/>
      <w:r>
        <w:rPr>
          <w:rFonts w:ascii="宋体" w:hAnsi="宋体" w:eastAsia="宋体"/>
          <w:b w:val="0"/>
          <w:color w:val="auto"/>
          <w:sz w:val="21"/>
          <w:szCs w:val="21"/>
          <w:highlight w:val="none"/>
        </w:rPr>
        <w:tab/>
      </w:r>
    </w:p>
    <w:p w14:paraId="5C471100">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1.签约合同价为：</w:t>
      </w:r>
    </w:p>
    <w:p w14:paraId="159DBF2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7E8A6FB">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其中：</w:t>
      </w:r>
    </w:p>
    <w:p w14:paraId="06D815C0">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（1）安全文明施工费：</w:t>
      </w:r>
    </w:p>
    <w:p w14:paraId="41DE6A8E">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B14EBA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（2）材料和工程设备暂估价金额：</w:t>
      </w:r>
    </w:p>
    <w:p w14:paraId="2AC15F4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7A535598">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（3）专业工程暂估价金额：</w:t>
      </w:r>
    </w:p>
    <w:p w14:paraId="45829DF5">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4F535C2">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（4）暂列金额：</w:t>
      </w:r>
    </w:p>
    <w:p w14:paraId="739EF67B">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DADAB46">
      <w:pPr>
        <w:pageBreakBefore w:val="0"/>
        <w:kinsoku/>
        <w:wordWrap/>
        <w:topLinePunct w:val="0"/>
        <w:bidi w:val="0"/>
        <w:snapToGrid/>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2.合同价格形式：</w:t>
      </w:r>
      <w:r>
        <w:rPr>
          <w:rFonts w:hint="eastAsia" w:ascii="宋体" w:hAnsi="宋体"/>
          <w:color w:val="auto"/>
          <w:sz w:val="21"/>
          <w:szCs w:val="21"/>
          <w:highlight w:val="none"/>
          <w:u w:val="single"/>
          <w:lang w:val="en-US" w:eastAsia="zh-CN"/>
        </w:rPr>
        <w:t xml:space="preserve"> </w:t>
      </w:r>
      <w:r>
        <w:rPr>
          <w:rFonts w:hint="eastAsia" w:ascii="宋体" w:hAnsi="宋体"/>
          <w:b/>
          <w:bCs/>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6DC48F6">
      <w:pPr>
        <w:pStyle w:val="6"/>
        <w:pageBreakBefore w:val="0"/>
        <w:kinsoku/>
        <w:wordWrap/>
        <w:topLinePunct w:val="0"/>
        <w:bidi w:val="0"/>
        <w:snapToGrid/>
        <w:spacing w:before="120" w:after="120" w:line="440" w:lineRule="exact"/>
        <w:rPr>
          <w:rFonts w:ascii="宋体" w:hAnsi="宋体" w:eastAsia="宋体"/>
          <w:b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24" w:name="_Toc351203485"/>
      <w:r>
        <w:rPr>
          <w:rFonts w:ascii="宋体" w:hAnsi="宋体" w:eastAsia="宋体" w:cs="Times New Roman"/>
          <w:bCs w:val="0"/>
          <w:color w:val="auto"/>
          <w:sz w:val="21"/>
          <w:szCs w:val="21"/>
          <w:highlight w:val="none"/>
        </w:rPr>
        <w:t>五、</w:t>
      </w:r>
      <w:bookmarkEnd w:id="224"/>
      <w:r>
        <w:rPr>
          <w:rFonts w:ascii="宋体" w:hAnsi="宋体" w:eastAsia="宋体" w:cs="Times New Roman"/>
          <w:bCs w:val="0"/>
          <w:color w:val="auto"/>
          <w:sz w:val="21"/>
          <w:szCs w:val="21"/>
          <w:highlight w:val="none"/>
        </w:rPr>
        <w:t>项目经理</w:t>
      </w:r>
    </w:p>
    <w:p w14:paraId="1394F22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承包人项目经理：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AA58C6F">
      <w:pPr>
        <w:pStyle w:val="6"/>
        <w:pageBreakBefore w:val="0"/>
        <w:kinsoku/>
        <w:wordWrap/>
        <w:topLinePunct w:val="0"/>
        <w:bidi w:val="0"/>
        <w:snapToGrid/>
        <w:spacing w:before="120" w:after="120" w:line="440" w:lineRule="exact"/>
        <w:rPr>
          <w:rFonts w:ascii="宋体" w:hAnsi="宋体" w:eastAsia="宋体" w:cs="Times New Roman"/>
          <w:bCs w:val="0"/>
          <w:color w:val="auto"/>
          <w:sz w:val="21"/>
          <w:szCs w:val="21"/>
          <w:highlight w:val="none"/>
        </w:rPr>
      </w:pPr>
      <w:r>
        <w:rPr>
          <w:rFonts w:ascii="宋体" w:hAnsi="宋体" w:eastAsia="宋体" w:cs="Times New Roman"/>
          <w:bCs w:val="0"/>
          <w:color w:val="auto"/>
          <w:sz w:val="21"/>
          <w:szCs w:val="21"/>
          <w:highlight w:val="none"/>
        </w:rPr>
        <w:t xml:space="preserve">    </w:t>
      </w:r>
      <w:bookmarkStart w:id="225" w:name="_Toc351203486"/>
      <w:r>
        <w:rPr>
          <w:rFonts w:ascii="宋体" w:hAnsi="宋体" w:eastAsia="宋体" w:cs="Times New Roman"/>
          <w:bCs w:val="0"/>
          <w:color w:val="auto"/>
          <w:sz w:val="21"/>
          <w:szCs w:val="21"/>
          <w:highlight w:val="none"/>
        </w:rPr>
        <w:t>六、合同文件构成</w:t>
      </w:r>
      <w:bookmarkEnd w:id="225"/>
    </w:p>
    <w:p w14:paraId="510C674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本协议书与下列文件一起构成合同文件：</w:t>
      </w:r>
    </w:p>
    <w:p w14:paraId="75A4444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（1）中标（成交）通知书（如果有）；</w:t>
      </w:r>
    </w:p>
    <w:p w14:paraId="56A064E1">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 xml:space="preserve">函及其附录（如果有）； </w:t>
      </w:r>
    </w:p>
    <w:p w14:paraId="1AAD2DC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（3）专用合同条款及其附件；</w:t>
      </w:r>
    </w:p>
    <w:p w14:paraId="24F4ED33">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（4）通用合同条款；</w:t>
      </w:r>
    </w:p>
    <w:p w14:paraId="09503BD9">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（5）技术标准和要求；</w:t>
      </w:r>
    </w:p>
    <w:p w14:paraId="1DC24A4F">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（6）图纸；</w:t>
      </w:r>
    </w:p>
    <w:p w14:paraId="6463176C">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（7）已标价工程量清单或预算书；</w:t>
      </w:r>
    </w:p>
    <w:p w14:paraId="3EE84C4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（8）其他合同文件。</w:t>
      </w:r>
    </w:p>
    <w:p w14:paraId="48A6CD3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在合同订立及履行过程中形成的与合同有关的文件均构成合同文件组成部分。</w:t>
      </w:r>
    </w:p>
    <w:p w14:paraId="5BB166B6">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28FBA53">
      <w:pPr>
        <w:pStyle w:val="6"/>
        <w:pageBreakBefore w:val="0"/>
        <w:kinsoku/>
        <w:wordWrap/>
        <w:topLinePunct w:val="0"/>
        <w:bidi w:val="0"/>
        <w:snapToGrid/>
        <w:spacing w:before="120" w:after="120" w:line="440" w:lineRule="exact"/>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   </w:t>
      </w:r>
      <w:r>
        <w:rPr>
          <w:rFonts w:ascii="宋体" w:hAnsi="宋体" w:eastAsia="宋体"/>
          <w:b w:val="0"/>
          <w:color w:val="auto"/>
          <w:sz w:val="21"/>
          <w:szCs w:val="21"/>
          <w:highlight w:val="none"/>
        </w:rPr>
        <w:t xml:space="preserve"> </w:t>
      </w:r>
      <w:bookmarkStart w:id="226" w:name="_Toc351203487"/>
      <w:r>
        <w:rPr>
          <w:rFonts w:ascii="宋体" w:hAnsi="宋体" w:eastAsia="宋体" w:cs="Times New Roman"/>
          <w:bCs w:val="0"/>
          <w:color w:val="auto"/>
          <w:sz w:val="21"/>
          <w:szCs w:val="21"/>
          <w:highlight w:val="none"/>
        </w:rPr>
        <w:t>七、承诺</w:t>
      </w:r>
      <w:bookmarkEnd w:id="226"/>
    </w:p>
    <w:p w14:paraId="623E4482">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1.发包人承诺按照法律规定履行项目审批手续、筹集工程建设资金并按照合同约定的期限和方式支付合同价款。</w:t>
      </w:r>
    </w:p>
    <w:p w14:paraId="44F0CD26">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7D84961F">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3.发包人和承包人通过招投标形式签订合同的，双方理解并承诺不再就同一工程另行签订与合同实质性内容相背离的协议。</w:t>
      </w:r>
    </w:p>
    <w:p w14:paraId="09410CCE">
      <w:pPr>
        <w:pStyle w:val="6"/>
        <w:pageBreakBefore w:val="0"/>
        <w:kinsoku/>
        <w:wordWrap/>
        <w:topLinePunct w:val="0"/>
        <w:bidi w:val="0"/>
        <w:snapToGrid/>
        <w:spacing w:before="120" w:after="120" w:line="440" w:lineRule="exact"/>
        <w:rPr>
          <w:rFonts w:ascii="宋体" w:hAnsi="宋体" w:eastAsia="宋体"/>
          <w:b w:val="0"/>
          <w:bCs w:val="0"/>
          <w:color w:val="auto"/>
          <w:sz w:val="21"/>
          <w:szCs w:val="21"/>
          <w:highlight w:val="none"/>
        </w:rPr>
      </w:pPr>
      <w:bookmarkStart w:id="227" w:name="_Toc351203488"/>
      <w:r>
        <w:rPr>
          <w:rFonts w:ascii="宋体" w:hAnsi="宋体" w:eastAsia="宋体"/>
          <w:b w:val="0"/>
          <w:bCs w:val="0"/>
          <w:color w:val="auto"/>
          <w:sz w:val="21"/>
          <w:szCs w:val="21"/>
          <w:highlight w:val="none"/>
        </w:rPr>
        <w:t xml:space="preserve">   </w:t>
      </w:r>
      <w:r>
        <w:rPr>
          <w:rFonts w:ascii="宋体" w:hAnsi="宋体" w:eastAsia="宋体" w:cs="Times New Roman"/>
          <w:bCs w:val="0"/>
          <w:color w:val="auto"/>
          <w:sz w:val="21"/>
          <w:szCs w:val="21"/>
          <w:highlight w:val="none"/>
        </w:rPr>
        <w:t xml:space="preserve"> 八、词语含义</w:t>
      </w:r>
      <w:bookmarkEnd w:id="227"/>
    </w:p>
    <w:p w14:paraId="35F9C7AB">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本协议书中词语含义与第二部分通用合同条款中赋予的含义相同。</w:t>
      </w:r>
    </w:p>
    <w:p w14:paraId="6F8B61BD">
      <w:pPr>
        <w:pStyle w:val="6"/>
        <w:pageBreakBefore w:val="0"/>
        <w:kinsoku/>
        <w:wordWrap/>
        <w:topLinePunct w:val="0"/>
        <w:bidi w:val="0"/>
        <w:snapToGrid/>
        <w:spacing w:before="120" w:after="120" w:line="440" w:lineRule="exact"/>
        <w:rPr>
          <w:rFonts w:ascii="宋体" w:hAnsi="宋体" w:eastAsia="宋体" w:cs="Times New Roman"/>
          <w:bCs w:val="0"/>
          <w:color w:val="auto"/>
          <w:sz w:val="21"/>
          <w:szCs w:val="21"/>
          <w:highlight w:val="none"/>
        </w:rPr>
      </w:pPr>
      <w:r>
        <w:rPr>
          <w:rFonts w:ascii="宋体" w:hAnsi="宋体" w:eastAsia="宋体" w:cs="Times New Roman"/>
          <w:bCs w:val="0"/>
          <w:color w:val="auto"/>
          <w:sz w:val="21"/>
          <w:szCs w:val="21"/>
          <w:highlight w:val="none"/>
        </w:rPr>
        <w:t xml:space="preserve">    </w:t>
      </w:r>
      <w:bookmarkStart w:id="228" w:name="_Toc351203489"/>
      <w:r>
        <w:rPr>
          <w:rFonts w:ascii="宋体" w:hAnsi="宋体" w:eastAsia="宋体" w:cs="Times New Roman"/>
          <w:bCs w:val="0"/>
          <w:color w:val="auto"/>
          <w:sz w:val="21"/>
          <w:szCs w:val="21"/>
          <w:highlight w:val="none"/>
        </w:rPr>
        <w:t>九、签订时间</w:t>
      </w:r>
      <w:bookmarkEnd w:id="228"/>
    </w:p>
    <w:p w14:paraId="115DD440">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本合同于</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年</w:t>
      </w:r>
      <w:r>
        <w:rPr>
          <w:rFonts w:ascii="宋体" w:hAnsi="宋体"/>
          <w:bCs/>
          <w:color w:val="auto"/>
          <w:sz w:val="21"/>
          <w:szCs w:val="21"/>
          <w:highlight w:val="none"/>
          <w:u w:val="single"/>
        </w:rPr>
        <w:t xml:space="preserve">    </w:t>
      </w:r>
      <w:r>
        <w:rPr>
          <w:rFonts w:ascii="宋体" w:hAnsi="宋体"/>
          <w:bCs/>
          <w:color w:val="auto"/>
          <w:sz w:val="21"/>
          <w:szCs w:val="21"/>
          <w:highlight w:val="none"/>
        </w:rPr>
        <w:t>月</w:t>
      </w:r>
      <w:r>
        <w:rPr>
          <w:rFonts w:ascii="宋体" w:hAnsi="宋体"/>
          <w:bCs/>
          <w:color w:val="auto"/>
          <w:sz w:val="21"/>
          <w:szCs w:val="21"/>
          <w:highlight w:val="none"/>
          <w:u w:val="single"/>
        </w:rPr>
        <w:t xml:space="preserve">    </w:t>
      </w:r>
      <w:r>
        <w:rPr>
          <w:rFonts w:ascii="宋体" w:hAnsi="宋体"/>
          <w:bCs/>
          <w:color w:val="auto"/>
          <w:sz w:val="21"/>
          <w:szCs w:val="21"/>
          <w:highlight w:val="none"/>
        </w:rPr>
        <w:t>日签订。</w:t>
      </w:r>
    </w:p>
    <w:p w14:paraId="64D25415">
      <w:pPr>
        <w:pStyle w:val="6"/>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29" w:name="_Toc351203490"/>
      <w:r>
        <w:rPr>
          <w:rFonts w:ascii="宋体" w:hAnsi="宋体" w:eastAsia="宋体" w:cs="Times New Roman"/>
          <w:bCs w:val="0"/>
          <w:color w:val="auto"/>
          <w:sz w:val="21"/>
          <w:szCs w:val="21"/>
          <w:highlight w:val="none"/>
        </w:rPr>
        <w:t>十、签订地点</w:t>
      </w:r>
      <w:bookmarkEnd w:id="229"/>
    </w:p>
    <w:p w14:paraId="04C2522A">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本合同在</w:t>
      </w:r>
      <w:r>
        <w:rPr>
          <w:rFonts w:ascii="宋体" w:hAnsi="宋体"/>
          <w:bCs/>
          <w:color w:val="auto"/>
          <w:sz w:val="21"/>
          <w:szCs w:val="21"/>
          <w:highlight w:val="none"/>
          <w:u w:val="single"/>
        </w:rPr>
        <w:t xml:space="preserve">   </w:t>
      </w:r>
      <w:r>
        <w:rPr>
          <w:rFonts w:hint="eastAsia" w:ascii="宋体" w:hAnsi="宋体"/>
          <w:b/>
          <w:bCs w:val="0"/>
          <w:color w:val="auto"/>
          <w:sz w:val="21"/>
          <w:szCs w:val="21"/>
          <w:highlight w:val="none"/>
          <w:u w:val="single"/>
          <w:lang w:val="en-US" w:eastAsia="zh-CN"/>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签订。</w:t>
      </w:r>
    </w:p>
    <w:p w14:paraId="2A99F082">
      <w:pPr>
        <w:pStyle w:val="6"/>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30" w:name="_Toc351203491"/>
      <w:r>
        <w:rPr>
          <w:rFonts w:ascii="宋体" w:hAnsi="宋体" w:eastAsia="宋体" w:cs="Times New Roman"/>
          <w:bCs w:val="0"/>
          <w:color w:val="auto"/>
          <w:sz w:val="21"/>
          <w:szCs w:val="21"/>
          <w:highlight w:val="none"/>
        </w:rPr>
        <w:t>十一、补充协议</w:t>
      </w:r>
      <w:bookmarkEnd w:id="230"/>
    </w:p>
    <w:p w14:paraId="2376D828">
      <w:pPr>
        <w:pageBreakBefore w:val="0"/>
        <w:kinsoku/>
        <w:wordWrap/>
        <w:topLinePunct w:val="0"/>
        <w:bidi w:val="0"/>
        <w:snapToGrid/>
        <w:spacing w:line="440" w:lineRule="exact"/>
        <w:ind w:firstLine="420" w:firstLineChars="200"/>
        <w:rPr>
          <w:rFonts w:ascii="宋体" w:hAnsi="宋体"/>
          <w:b/>
          <w:bCs/>
          <w:color w:val="auto"/>
          <w:sz w:val="21"/>
          <w:szCs w:val="21"/>
          <w:highlight w:val="none"/>
        </w:rPr>
      </w:pPr>
      <w:r>
        <w:rPr>
          <w:rFonts w:ascii="宋体" w:hAnsi="宋体"/>
          <w:bCs/>
          <w:color w:val="auto"/>
          <w:sz w:val="21"/>
          <w:szCs w:val="21"/>
          <w:highlight w:val="none"/>
        </w:rPr>
        <w:t>合同未尽事宜，合同当事人另行签订补充协议</w:t>
      </w:r>
      <w:r>
        <w:rPr>
          <w:rFonts w:hint="eastAsia" w:ascii="宋体" w:hAnsi="宋体"/>
          <w:bCs/>
          <w:color w:val="auto"/>
          <w:sz w:val="21"/>
          <w:szCs w:val="21"/>
          <w:highlight w:val="none"/>
        </w:rPr>
        <w:t>，</w:t>
      </w:r>
      <w:r>
        <w:rPr>
          <w:rFonts w:ascii="宋体" w:hAnsi="宋体"/>
          <w:bCs/>
          <w:color w:val="auto"/>
          <w:sz w:val="21"/>
          <w:szCs w:val="21"/>
          <w:highlight w:val="none"/>
        </w:rPr>
        <w:t>补充协议是合同的组成部分。</w:t>
      </w:r>
    </w:p>
    <w:p w14:paraId="53C01E4C">
      <w:pPr>
        <w:pStyle w:val="6"/>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31" w:name="_Toc351203492"/>
      <w:r>
        <w:rPr>
          <w:rFonts w:ascii="宋体" w:hAnsi="宋体" w:eastAsia="宋体" w:cs="Times New Roman"/>
          <w:bCs w:val="0"/>
          <w:color w:val="auto"/>
          <w:sz w:val="21"/>
          <w:szCs w:val="21"/>
          <w:highlight w:val="none"/>
        </w:rPr>
        <w:t>十二、合同生效</w:t>
      </w:r>
      <w:bookmarkEnd w:id="231"/>
    </w:p>
    <w:p w14:paraId="6CA838B8">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本合同自</w:t>
      </w:r>
      <w:r>
        <w:rPr>
          <w:rFonts w:hint="eastAsia" w:ascii="宋体" w:hAnsi="宋体"/>
          <w:bCs/>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生效。</w:t>
      </w:r>
    </w:p>
    <w:p w14:paraId="60839006">
      <w:pPr>
        <w:pStyle w:val="6"/>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32" w:name="_Toc351203493"/>
      <w:r>
        <w:rPr>
          <w:rFonts w:ascii="宋体" w:hAnsi="宋体" w:eastAsia="宋体" w:cs="Times New Roman"/>
          <w:bCs w:val="0"/>
          <w:color w:val="auto"/>
          <w:sz w:val="21"/>
          <w:szCs w:val="21"/>
          <w:highlight w:val="none"/>
        </w:rPr>
        <w:t>十三、合同份数</w:t>
      </w:r>
      <w:bookmarkEnd w:id="232"/>
    </w:p>
    <w:p w14:paraId="5E159B1E">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本合同一式</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份，均具有同等法律效力，发包人执</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份，承包人执</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w:t>
      </w:r>
    </w:p>
    <w:p w14:paraId="0990E778">
      <w:pPr>
        <w:pStyle w:val="41"/>
        <w:pageBreakBefore w:val="0"/>
        <w:kinsoku/>
        <w:wordWrap/>
        <w:topLinePunct w:val="0"/>
        <w:bidi w:val="0"/>
        <w:snapToGrid/>
        <w:spacing w:line="440" w:lineRule="exact"/>
        <w:rPr>
          <w:bCs/>
          <w:color w:val="auto"/>
          <w:sz w:val="21"/>
          <w:szCs w:val="21"/>
          <w:highlight w:val="none"/>
        </w:rPr>
      </w:pPr>
    </w:p>
    <w:p w14:paraId="5DB8D306">
      <w:pPr>
        <w:pStyle w:val="41"/>
        <w:pageBreakBefore w:val="0"/>
        <w:kinsoku/>
        <w:wordWrap/>
        <w:topLinePunct w:val="0"/>
        <w:bidi w:val="0"/>
        <w:snapToGrid/>
        <w:spacing w:line="440" w:lineRule="exact"/>
        <w:rPr>
          <w:bCs/>
          <w:color w:val="auto"/>
          <w:sz w:val="21"/>
          <w:szCs w:val="21"/>
          <w:highlight w:val="none"/>
        </w:rPr>
      </w:pPr>
    </w:p>
    <w:p w14:paraId="690102EB">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发包人</w:t>
      </w:r>
      <w:r>
        <w:rPr>
          <w:rFonts w:hint="eastAsia" w:ascii="宋体" w:hAnsi="宋体"/>
          <w:color w:val="auto"/>
          <w:sz w:val="21"/>
          <w:szCs w:val="21"/>
          <w:highlight w:val="none"/>
        </w:rPr>
        <w:t xml:space="preserve">：  </w:t>
      </w:r>
      <w:r>
        <w:rPr>
          <w:rFonts w:ascii="宋体" w:hAnsi="宋体"/>
          <w:color w:val="auto"/>
          <w:sz w:val="21"/>
          <w:szCs w:val="21"/>
          <w:highlight w:val="none"/>
        </w:rPr>
        <w:t>(公章)</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承包人</w:t>
      </w:r>
      <w:r>
        <w:rPr>
          <w:rFonts w:hint="eastAsia" w:ascii="宋体" w:hAnsi="宋体"/>
          <w:color w:val="auto"/>
          <w:sz w:val="21"/>
          <w:szCs w:val="21"/>
          <w:highlight w:val="none"/>
        </w:rPr>
        <w:t xml:space="preserve">：  </w:t>
      </w:r>
      <w:r>
        <w:rPr>
          <w:rFonts w:ascii="宋体" w:hAnsi="宋体"/>
          <w:color w:val="auto"/>
          <w:sz w:val="21"/>
          <w:szCs w:val="21"/>
          <w:highlight w:val="none"/>
        </w:rPr>
        <w:t>(公章)</w:t>
      </w:r>
      <w:r>
        <w:rPr>
          <w:rFonts w:hint="eastAsia" w:ascii="宋体" w:hAnsi="宋体"/>
          <w:color w:val="auto"/>
          <w:sz w:val="21"/>
          <w:szCs w:val="21"/>
          <w:highlight w:val="none"/>
        </w:rPr>
        <w:t xml:space="preserve">  </w:t>
      </w:r>
    </w:p>
    <w:p w14:paraId="6502FCF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 xml:space="preserve">法定代表人或其委托代理人：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法定代表人或其委托代理人：</w:t>
      </w:r>
    </w:p>
    <w:p w14:paraId="7FECDCD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（签字）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（签字）</w:t>
      </w:r>
    </w:p>
    <w:p w14:paraId="49A24C42">
      <w:pPr>
        <w:pageBreakBefore w:val="0"/>
        <w:tabs>
          <w:tab w:val="left" w:pos="4410"/>
        </w:tabs>
        <w:kinsoku/>
        <w:wordWrap/>
        <w:topLinePunct w:val="0"/>
        <w:bidi w:val="0"/>
        <w:snapToGrid/>
        <w:spacing w:line="44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组织机构代码：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组织机构代码：</w:t>
      </w:r>
      <w:r>
        <w:rPr>
          <w:rFonts w:hint="eastAsia" w:ascii="宋体" w:hAnsi="宋体"/>
          <w:color w:val="auto"/>
          <w:sz w:val="21"/>
          <w:szCs w:val="21"/>
          <w:highlight w:val="none"/>
          <w:u w:val="single"/>
        </w:rPr>
        <w:t xml:space="preserve">                     </w:t>
      </w:r>
    </w:p>
    <w:p w14:paraId="71217004">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地  址：</w:t>
      </w:r>
      <w:r>
        <w:rPr>
          <w:rFonts w:hint="eastAsia" w:ascii="宋体" w:hAnsi="宋体"/>
          <w:color w:val="auto"/>
          <w:sz w:val="21"/>
          <w:szCs w:val="21"/>
          <w:highlight w:val="none"/>
          <w:u w:val="single"/>
        </w:rPr>
        <w:t xml:space="preserve">                           </w:t>
      </w:r>
      <w:r>
        <w:rPr>
          <w:rFonts w:ascii="宋体" w:hAnsi="宋体"/>
          <w:color w:val="auto"/>
          <w:sz w:val="21"/>
          <w:szCs w:val="21"/>
          <w:highlight w:val="none"/>
        </w:rPr>
        <w:t>地  址：</w:t>
      </w:r>
      <w:r>
        <w:rPr>
          <w:rFonts w:hint="eastAsia" w:ascii="宋体" w:hAnsi="宋体"/>
          <w:color w:val="auto"/>
          <w:sz w:val="21"/>
          <w:szCs w:val="21"/>
          <w:highlight w:val="none"/>
          <w:u w:val="single"/>
        </w:rPr>
        <w:t xml:space="preserve">                           </w:t>
      </w:r>
    </w:p>
    <w:p w14:paraId="4D0B7F7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邮政编码：</w:t>
      </w:r>
      <w:r>
        <w:rPr>
          <w:rFonts w:hint="eastAsia" w:ascii="宋体" w:hAnsi="宋体"/>
          <w:color w:val="auto"/>
          <w:sz w:val="21"/>
          <w:szCs w:val="21"/>
          <w:highlight w:val="none"/>
          <w:u w:val="single"/>
        </w:rPr>
        <w:t xml:space="preserve">                         </w:t>
      </w:r>
      <w:r>
        <w:rPr>
          <w:rFonts w:ascii="宋体" w:hAnsi="宋体"/>
          <w:color w:val="auto"/>
          <w:sz w:val="21"/>
          <w:szCs w:val="21"/>
          <w:highlight w:val="none"/>
        </w:rPr>
        <w:t>邮政编码：</w:t>
      </w:r>
      <w:r>
        <w:rPr>
          <w:rFonts w:hint="eastAsia" w:ascii="宋体" w:hAnsi="宋体"/>
          <w:color w:val="auto"/>
          <w:sz w:val="21"/>
          <w:szCs w:val="21"/>
          <w:highlight w:val="none"/>
          <w:u w:val="single"/>
        </w:rPr>
        <w:t xml:space="preserve">                         </w:t>
      </w:r>
    </w:p>
    <w:p w14:paraId="2647BC66">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ascii="宋体" w:hAnsi="宋体"/>
          <w:color w:val="auto"/>
          <w:sz w:val="21"/>
          <w:szCs w:val="21"/>
          <w:highlight w:val="none"/>
        </w:rPr>
        <w:t>法定代表人：</w:t>
      </w:r>
      <w:r>
        <w:rPr>
          <w:rFonts w:hint="eastAsia" w:ascii="宋体" w:hAnsi="宋体"/>
          <w:color w:val="auto"/>
          <w:sz w:val="21"/>
          <w:szCs w:val="21"/>
          <w:highlight w:val="none"/>
          <w:u w:val="single"/>
        </w:rPr>
        <w:t xml:space="preserve">                       </w:t>
      </w:r>
    </w:p>
    <w:p w14:paraId="45955AE9">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委托代理人：</w:t>
      </w:r>
      <w:r>
        <w:rPr>
          <w:rFonts w:hint="eastAsia" w:ascii="宋体" w:hAnsi="宋体"/>
          <w:color w:val="auto"/>
          <w:sz w:val="21"/>
          <w:szCs w:val="21"/>
          <w:highlight w:val="none"/>
          <w:u w:val="single"/>
        </w:rPr>
        <w:t xml:space="preserve">                       </w:t>
      </w:r>
      <w:r>
        <w:rPr>
          <w:rFonts w:ascii="宋体" w:hAnsi="宋体"/>
          <w:color w:val="auto"/>
          <w:sz w:val="21"/>
          <w:szCs w:val="21"/>
          <w:highlight w:val="none"/>
        </w:rPr>
        <w:t>委托代理人：</w:t>
      </w:r>
      <w:r>
        <w:rPr>
          <w:rFonts w:hint="eastAsia" w:ascii="宋体" w:hAnsi="宋体"/>
          <w:color w:val="auto"/>
          <w:sz w:val="21"/>
          <w:szCs w:val="21"/>
          <w:highlight w:val="none"/>
          <w:u w:val="single"/>
        </w:rPr>
        <w:t xml:space="preserve">                       </w:t>
      </w:r>
    </w:p>
    <w:p w14:paraId="3C80DAC5">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ascii="宋体" w:hAnsi="宋体"/>
          <w:color w:val="auto"/>
          <w:sz w:val="21"/>
          <w:szCs w:val="21"/>
          <w:highlight w:val="none"/>
        </w:rPr>
        <w:t>电  话：</w:t>
      </w:r>
      <w:r>
        <w:rPr>
          <w:rFonts w:hint="eastAsia" w:ascii="宋体" w:hAnsi="宋体"/>
          <w:color w:val="auto"/>
          <w:sz w:val="21"/>
          <w:szCs w:val="21"/>
          <w:highlight w:val="none"/>
          <w:u w:val="single"/>
        </w:rPr>
        <w:t xml:space="preserve">                           </w:t>
      </w:r>
    </w:p>
    <w:p w14:paraId="5AA981B9">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传  真：</w:t>
      </w:r>
      <w:r>
        <w:rPr>
          <w:rFonts w:hint="eastAsia" w:ascii="宋体" w:hAnsi="宋体"/>
          <w:color w:val="auto"/>
          <w:sz w:val="21"/>
          <w:szCs w:val="21"/>
          <w:highlight w:val="none"/>
          <w:u w:val="single"/>
        </w:rPr>
        <w:t xml:space="preserve">                           </w:t>
      </w:r>
      <w:r>
        <w:rPr>
          <w:rFonts w:ascii="宋体" w:hAnsi="宋体"/>
          <w:color w:val="auto"/>
          <w:sz w:val="21"/>
          <w:szCs w:val="21"/>
          <w:highlight w:val="none"/>
        </w:rPr>
        <w:t>传  真：</w:t>
      </w:r>
      <w:r>
        <w:rPr>
          <w:rFonts w:hint="eastAsia" w:ascii="宋体" w:hAnsi="宋体"/>
          <w:color w:val="auto"/>
          <w:sz w:val="21"/>
          <w:szCs w:val="21"/>
          <w:highlight w:val="none"/>
          <w:u w:val="single"/>
        </w:rPr>
        <w:t xml:space="preserve">                           </w:t>
      </w:r>
    </w:p>
    <w:p w14:paraId="35EBA92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sz w:val="21"/>
          <w:szCs w:val="21"/>
          <w:highlight w:val="none"/>
          <w:u w:val="single"/>
        </w:rPr>
        <w:t xml:space="preserve">                         </w:t>
      </w:r>
      <w:r>
        <w:rPr>
          <w:rFonts w:ascii="宋体" w:hAnsi="宋体"/>
          <w:color w:val="auto"/>
          <w:sz w:val="21"/>
          <w:szCs w:val="21"/>
          <w:highlight w:val="none"/>
        </w:rPr>
        <w:t>电子信箱：</w:t>
      </w:r>
      <w:r>
        <w:rPr>
          <w:rFonts w:hint="eastAsia" w:ascii="宋体" w:hAnsi="宋体"/>
          <w:color w:val="auto"/>
          <w:sz w:val="21"/>
          <w:szCs w:val="21"/>
          <w:highlight w:val="none"/>
          <w:u w:val="single"/>
        </w:rPr>
        <w:t xml:space="preserve">                         </w:t>
      </w:r>
    </w:p>
    <w:p w14:paraId="178A6EF0">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ascii="宋体" w:hAnsi="宋体"/>
          <w:color w:val="auto"/>
          <w:sz w:val="21"/>
          <w:szCs w:val="21"/>
          <w:highlight w:val="none"/>
        </w:rPr>
        <w:t>开户银行：</w:t>
      </w:r>
      <w:r>
        <w:rPr>
          <w:rFonts w:hint="eastAsia" w:ascii="宋体" w:hAnsi="宋体"/>
          <w:color w:val="auto"/>
          <w:sz w:val="21"/>
          <w:szCs w:val="21"/>
          <w:highlight w:val="none"/>
          <w:u w:val="single"/>
        </w:rPr>
        <w:t xml:space="preserve">                         </w:t>
      </w:r>
    </w:p>
    <w:p w14:paraId="2FB99A6A">
      <w:pPr>
        <w:pageBreakBefore w:val="0"/>
        <w:kinsoku/>
        <w:wordWrap/>
        <w:topLinePunct w:val="0"/>
        <w:bidi w:val="0"/>
        <w:snapToGrid/>
        <w:spacing w:line="440" w:lineRule="exact"/>
        <w:ind w:firstLine="210" w:firstLineChars="100"/>
        <w:rPr>
          <w:rFonts w:ascii="宋体" w:hAnsi="宋体"/>
          <w:color w:val="auto"/>
          <w:sz w:val="21"/>
          <w:szCs w:val="21"/>
          <w:highlight w:val="none"/>
          <w:u w:val="single"/>
        </w:rPr>
      </w:pPr>
      <w:r>
        <w:rPr>
          <w:rFonts w:ascii="宋体" w:hAnsi="宋体"/>
          <w:color w:val="auto"/>
          <w:sz w:val="21"/>
          <w:szCs w:val="21"/>
          <w:highlight w:val="none"/>
        </w:rPr>
        <w:t>账  号：</w:t>
      </w:r>
      <w:r>
        <w:rPr>
          <w:rFonts w:hint="eastAsia" w:ascii="宋体" w:hAnsi="宋体"/>
          <w:color w:val="auto"/>
          <w:sz w:val="21"/>
          <w:szCs w:val="21"/>
          <w:highlight w:val="none"/>
          <w:u w:val="single"/>
        </w:rPr>
        <w:t xml:space="preserve">                           </w:t>
      </w:r>
      <w:r>
        <w:rPr>
          <w:rFonts w:ascii="宋体" w:hAnsi="宋体"/>
          <w:color w:val="auto"/>
          <w:sz w:val="21"/>
          <w:szCs w:val="21"/>
          <w:highlight w:val="none"/>
        </w:rPr>
        <w:t>账</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号：</w:t>
      </w:r>
      <w:bookmarkStart w:id="233" w:name="_Toc351203632"/>
      <w:r>
        <w:rPr>
          <w:rFonts w:hint="eastAsia" w:ascii="宋体" w:hAnsi="宋体"/>
          <w:color w:val="auto"/>
          <w:sz w:val="21"/>
          <w:szCs w:val="21"/>
          <w:highlight w:val="none"/>
          <w:u w:val="single"/>
        </w:rPr>
        <w:t xml:space="preserve">                           </w:t>
      </w:r>
    </w:p>
    <w:p w14:paraId="7D12C43D">
      <w:pPr>
        <w:spacing w:line="360" w:lineRule="auto"/>
        <w:rPr>
          <w:rFonts w:ascii="宋体" w:hAnsi="宋体"/>
          <w:color w:val="auto"/>
          <w:sz w:val="21"/>
          <w:szCs w:val="21"/>
          <w:highlight w:val="none"/>
        </w:rPr>
      </w:pPr>
    </w:p>
    <w:p w14:paraId="533B2DE0">
      <w:pPr>
        <w:spacing w:line="360" w:lineRule="auto"/>
        <w:rPr>
          <w:rFonts w:ascii="宋体" w:hAnsi="宋体"/>
          <w:color w:val="auto"/>
          <w:sz w:val="21"/>
          <w:szCs w:val="21"/>
          <w:highlight w:val="none"/>
        </w:rPr>
      </w:pPr>
    </w:p>
    <w:p w14:paraId="2B249B3C">
      <w:pPr>
        <w:rPr>
          <w:rFonts w:hAnsi="宋体"/>
          <w:color w:val="auto"/>
          <w:sz w:val="21"/>
          <w:szCs w:val="21"/>
          <w:highlight w:val="none"/>
        </w:rPr>
      </w:pPr>
      <w:bookmarkStart w:id="234" w:name="_Toc493593787"/>
      <w:bookmarkStart w:id="235" w:name="_Toc495488671"/>
      <w:bookmarkStart w:id="236" w:name="_Toc405056342"/>
      <w:bookmarkStart w:id="237" w:name="_Toc15824625"/>
    </w:p>
    <w:p w14:paraId="4697A82C">
      <w:pPr>
        <w:pStyle w:val="39"/>
        <w:ind w:firstLine="468"/>
        <w:rPr>
          <w:rFonts w:hAnsi="宋体"/>
          <w:color w:val="auto"/>
          <w:sz w:val="21"/>
          <w:szCs w:val="21"/>
          <w:highlight w:val="none"/>
        </w:rPr>
      </w:pPr>
    </w:p>
    <w:p w14:paraId="43ACBBB6">
      <w:pPr>
        <w:pStyle w:val="5"/>
        <w:ind w:firstLine="0" w:firstLineChars="0"/>
        <w:rPr>
          <w:rFonts w:hAnsi="宋体"/>
          <w:color w:val="auto"/>
          <w:sz w:val="30"/>
          <w:szCs w:val="30"/>
          <w:highlight w:val="none"/>
        </w:rPr>
      </w:pPr>
      <w:r>
        <w:rPr>
          <w:rFonts w:hAnsi="宋体"/>
          <w:color w:val="auto"/>
          <w:sz w:val="30"/>
          <w:szCs w:val="30"/>
          <w:highlight w:val="none"/>
        </w:rPr>
        <w:t xml:space="preserve">第二部分 </w:t>
      </w:r>
      <w:r>
        <w:rPr>
          <w:rFonts w:hint="eastAsia" w:hAnsi="宋体"/>
          <w:color w:val="auto"/>
          <w:sz w:val="30"/>
          <w:szCs w:val="30"/>
          <w:highlight w:val="none"/>
        </w:rPr>
        <w:t>通用合同条款</w:t>
      </w:r>
      <w:bookmarkEnd w:id="233"/>
      <w:bookmarkEnd w:id="234"/>
      <w:bookmarkEnd w:id="235"/>
      <w:bookmarkEnd w:id="236"/>
      <w:bookmarkEnd w:id="237"/>
    </w:p>
    <w:p w14:paraId="2AD19CE5">
      <w:pPr>
        <w:rPr>
          <w:color w:val="auto"/>
          <w:sz w:val="21"/>
          <w:szCs w:val="21"/>
          <w:highlight w:val="none"/>
        </w:rPr>
      </w:pPr>
    </w:p>
    <w:p w14:paraId="3AC54356">
      <w:pPr>
        <w:jc w:val="center"/>
        <w:rPr>
          <w:color w:val="auto"/>
          <w:sz w:val="21"/>
          <w:szCs w:val="21"/>
          <w:highlight w:val="none"/>
        </w:rPr>
      </w:pPr>
      <w:r>
        <w:rPr>
          <w:rFonts w:hint="eastAsia"/>
          <w:color w:val="auto"/>
          <w:sz w:val="21"/>
          <w:szCs w:val="21"/>
          <w:highlight w:val="none"/>
        </w:rPr>
        <w:t>详</w:t>
      </w:r>
      <w:r>
        <w:rPr>
          <w:rFonts w:hint="eastAsia"/>
          <w:color w:val="auto"/>
          <w:sz w:val="21"/>
          <w:szCs w:val="21"/>
          <w:highlight w:val="none"/>
          <w:lang w:val="en-US" w:eastAsia="zh-CN"/>
        </w:rPr>
        <w:t>见</w:t>
      </w:r>
      <w:r>
        <w:rPr>
          <w:rFonts w:hint="eastAsia"/>
          <w:color w:val="auto"/>
          <w:sz w:val="21"/>
          <w:szCs w:val="21"/>
          <w:highlight w:val="none"/>
          <w:lang w:eastAsia="zh-CN"/>
        </w:rPr>
        <w:t>（</w:t>
      </w:r>
      <w:r>
        <w:rPr>
          <w:rFonts w:hint="eastAsia"/>
          <w:color w:val="auto"/>
          <w:sz w:val="21"/>
          <w:szCs w:val="21"/>
          <w:highlight w:val="none"/>
        </w:rPr>
        <w:t>GF-2017-0201）建设工程施工合同（示范文本）</w:t>
      </w:r>
    </w:p>
    <w:p w14:paraId="3EF301D3">
      <w:pPr>
        <w:pStyle w:val="5"/>
        <w:ind w:firstLine="0" w:firstLineChars="0"/>
        <w:rPr>
          <w:rFonts w:hAnsi="宋体"/>
          <w:color w:val="auto"/>
          <w:sz w:val="21"/>
          <w:szCs w:val="21"/>
          <w:highlight w:val="none"/>
        </w:rPr>
      </w:pPr>
    </w:p>
    <w:p w14:paraId="47C69DB3">
      <w:pPr>
        <w:pStyle w:val="5"/>
        <w:ind w:firstLine="0" w:firstLineChars="0"/>
        <w:rPr>
          <w:rFonts w:hAnsi="宋体"/>
          <w:color w:val="auto"/>
          <w:sz w:val="21"/>
          <w:szCs w:val="21"/>
          <w:highlight w:val="none"/>
        </w:rPr>
      </w:pPr>
    </w:p>
    <w:p w14:paraId="48BBF97B">
      <w:pPr>
        <w:pStyle w:val="5"/>
        <w:ind w:firstLine="0" w:firstLineChars="0"/>
        <w:rPr>
          <w:rFonts w:hAnsi="宋体"/>
          <w:color w:val="auto"/>
          <w:sz w:val="21"/>
          <w:szCs w:val="21"/>
          <w:highlight w:val="none"/>
        </w:rPr>
      </w:pPr>
    </w:p>
    <w:p w14:paraId="3AE25ACF">
      <w:pPr>
        <w:pStyle w:val="5"/>
        <w:ind w:firstLine="0" w:firstLineChars="0"/>
        <w:rPr>
          <w:rFonts w:hAnsi="宋体"/>
          <w:color w:val="auto"/>
          <w:sz w:val="21"/>
          <w:szCs w:val="21"/>
          <w:highlight w:val="none"/>
        </w:rPr>
      </w:pPr>
    </w:p>
    <w:p w14:paraId="638DFB0B">
      <w:pPr>
        <w:pStyle w:val="5"/>
        <w:ind w:firstLine="0" w:firstLineChars="0"/>
        <w:rPr>
          <w:rFonts w:hAnsi="宋体"/>
          <w:color w:val="auto"/>
          <w:sz w:val="21"/>
          <w:szCs w:val="21"/>
          <w:highlight w:val="none"/>
        </w:rPr>
      </w:pPr>
    </w:p>
    <w:p w14:paraId="6981FB89">
      <w:pPr>
        <w:pStyle w:val="5"/>
        <w:ind w:firstLine="0" w:firstLineChars="0"/>
        <w:rPr>
          <w:rFonts w:hAnsi="宋体"/>
          <w:color w:val="auto"/>
          <w:sz w:val="21"/>
          <w:szCs w:val="21"/>
          <w:highlight w:val="none"/>
        </w:rPr>
      </w:pPr>
    </w:p>
    <w:p w14:paraId="7DB52B99">
      <w:pPr>
        <w:pStyle w:val="5"/>
        <w:ind w:firstLine="0" w:firstLineChars="0"/>
        <w:rPr>
          <w:rFonts w:hAnsi="宋体"/>
          <w:color w:val="auto"/>
          <w:sz w:val="21"/>
          <w:szCs w:val="21"/>
          <w:highlight w:val="none"/>
        </w:rPr>
      </w:pPr>
    </w:p>
    <w:p w14:paraId="38B66442">
      <w:pPr>
        <w:pStyle w:val="5"/>
        <w:ind w:firstLine="0" w:firstLineChars="0"/>
        <w:rPr>
          <w:rFonts w:hAnsi="宋体"/>
          <w:color w:val="auto"/>
          <w:sz w:val="21"/>
          <w:szCs w:val="21"/>
          <w:highlight w:val="none"/>
        </w:rPr>
      </w:pPr>
    </w:p>
    <w:p w14:paraId="5D4B2130">
      <w:pPr>
        <w:pStyle w:val="5"/>
        <w:ind w:firstLine="0" w:firstLineChars="0"/>
        <w:rPr>
          <w:rFonts w:hAnsi="宋体"/>
          <w:color w:val="auto"/>
          <w:sz w:val="21"/>
          <w:szCs w:val="21"/>
          <w:highlight w:val="none"/>
        </w:rPr>
      </w:pPr>
    </w:p>
    <w:p w14:paraId="137847BC">
      <w:pPr>
        <w:pStyle w:val="5"/>
        <w:ind w:firstLine="0" w:firstLineChars="0"/>
        <w:rPr>
          <w:rFonts w:hAnsi="宋体"/>
          <w:color w:val="auto"/>
          <w:sz w:val="21"/>
          <w:szCs w:val="21"/>
          <w:highlight w:val="none"/>
        </w:rPr>
      </w:pPr>
    </w:p>
    <w:p w14:paraId="334DB36E">
      <w:pPr>
        <w:pStyle w:val="5"/>
        <w:ind w:firstLine="0" w:firstLineChars="0"/>
        <w:rPr>
          <w:rFonts w:hAnsi="宋体"/>
          <w:color w:val="auto"/>
          <w:sz w:val="21"/>
          <w:szCs w:val="21"/>
          <w:highlight w:val="none"/>
        </w:rPr>
      </w:pPr>
    </w:p>
    <w:p w14:paraId="632158D2">
      <w:pPr>
        <w:pStyle w:val="5"/>
        <w:ind w:firstLine="0" w:firstLineChars="0"/>
        <w:rPr>
          <w:rFonts w:hAnsi="宋体"/>
          <w:color w:val="auto"/>
          <w:sz w:val="21"/>
          <w:szCs w:val="21"/>
          <w:highlight w:val="none"/>
        </w:rPr>
      </w:pPr>
    </w:p>
    <w:p w14:paraId="698A2E74">
      <w:pPr>
        <w:pStyle w:val="5"/>
        <w:ind w:firstLine="0" w:firstLineChars="0"/>
        <w:rPr>
          <w:rFonts w:hAnsi="宋体"/>
          <w:color w:val="auto"/>
          <w:sz w:val="21"/>
          <w:szCs w:val="21"/>
          <w:highlight w:val="none"/>
        </w:rPr>
      </w:pPr>
    </w:p>
    <w:p w14:paraId="2FB6AE88">
      <w:pPr>
        <w:pStyle w:val="5"/>
        <w:ind w:firstLine="0" w:firstLineChars="0"/>
        <w:rPr>
          <w:rFonts w:hAnsi="宋体"/>
          <w:color w:val="auto"/>
          <w:sz w:val="21"/>
          <w:szCs w:val="21"/>
          <w:highlight w:val="none"/>
        </w:rPr>
      </w:pPr>
    </w:p>
    <w:p w14:paraId="1D1AB01F">
      <w:pPr>
        <w:pStyle w:val="5"/>
        <w:ind w:firstLine="0" w:firstLineChars="0"/>
        <w:rPr>
          <w:rFonts w:hAnsi="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p>
    <w:p w14:paraId="270D8246">
      <w:pPr>
        <w:pStyle w:val="55"/>
        <w:numPr>
          <w:ilvl w:val="2"/>
          <w:numId w:val="0"/>
        </w:numPr>
        <w:spacing w:before="0" w:after="0" w:line="480" w:lineRule="auto"/>
        <w:rPr>
          <w:rFonts w:ascii="宋体" w:hAnsi="宋体"/>
          <w:color w:val="auto"/>
          <w:sz w:val="30"/>
          <w:szCs w:val="30"/>
          <w:highlight w:val="none"/>
        </w:rPr>
      </w:pPr>
      <w:r>
        <w:rPr>
          <w:rFonts w:ascii="宋体" w:hAnsi="宋体"/>
          <w:color w:val="auto"/>
          <w:sz w:val="30"/>
          <w:szCs w:val="30"/>
          <w:highlight w:val="none"/>
        </w:rPr>
        <w:t xml:space="preserve">第三部分 </w:t>
      </w:r>
      <w:r>
        <w:rPr>
          <w:rFonts w:hint="eastAsia" w:ascii="宋体" w:hAnsi="宋体"/>
          <w:color w:val="auto"/>
          <w:sz w:val="30"/>
          <w:szCs w:val="30"/>
          <w:highlight w:val="none"/>
        </w:rPr>
        <w:t>专用合同条款</w:t>
      </w:r>
    </w:p>
    <w:p w14:paraId="22170C37">
      <w:pPr>
        <w:pStyle w:val="54"/>
        <w:pageBreakBefore w:val="0"/>
        <w:widowControl w:val="0"/>
        <w:kinsoku/>
        <w:wordWrap/>
        <w:overflowPunct/>
        <w:topLinePunct w:val="0"/>
        <w:bidi w:val="0"/>
        <w:snapToGrid/>
        <w:spacing w:after="200" w:line="440" w:lineRule="exact"/>
        <w:textAlignment w:val="auto"/>
        <w:rPr>
          <w:rFonts w:ascii="宋体" w:hAnsi="宋体"/>
          <w:bCs/>
          <w:color w:val="auto"/>
          <w:sz w:val="21"/>
          <w:szCs w:val="21"/>
          <w:highlight w:val="none"/>
        </w:rPr>
      </w:pPr>
      <w:bookmarkStart w:id="238" w:name="_Toc351203633"/>
      <w:r>
        <w:rPr>
          <w:rFonts w:ascii="宋体" w:hAnsi="宋体"/>
          <w:b/>
          <w:bCs/>
          <w:color w:val="auto"/>
          <w:sz w:val="21"/>
          <w:szCs w:val="21"/>
          <w:highlight w:val="none"/>
        </w:rPr>
        <w:t>1</w:t>
      </w:r>
      <w:bookmarkStart w:id="239" w:name="_Toc296503156"/>
      <w:bookmarkStart w:id="240" w:name="_Toc292559866"/>
      <w:bookmarkStart w:id="241" w:name="_Toc296890984"/>
      <w:bookmarkStart w:id="242" w:name="_Toc296944495"/>
      <w:bookmarkStart w:id="243" w:name="_Toc297048342"/>
      <w:bookmarkStart w:id="244" w:name="_Toc296347155"/>
      <w:bookmarkStart w:id="245" w:name="_Toc297120456"/>
      <w:bookmarkStart w:id="246" w:name="_Toc296346657"/>
      <w:bookmarkStart w:id="247" w:name="_Toc292559361"/>
      <w:bookmarkStart w:id="248" w:name="_Toc296891196"/>
      <w:r>
        <w:rPr>
          <w:rFonts w:ascii="宋体" w:hAnsi="宋体"/>
          <w:b/>
          <w:bCs/>
          <w:color w:val="auto"/>
          <w:sz w:val="21"/>
          <w:szCs w:val="21"/>
          <w:highlight w:val="none"/>
        </w:rPr>
        <w:t>. 一般约定</w:t>
      </w:r>
      <w:bookmarkEnd w:id="238"/>
    </w:p>
    <w:bookmarkEnd w:id="239"/>
    <w:bookmarkEnd w:id="240"/>
    <w:bookmarkEnd w:id="241"/>
    <w:bookmarkEnd w:id="242"/>
    <w:bookmarkEnd w:id="243"/>
    <w:bookmarkEnd w:id="244"/>
    <w:bookmarkEnd w:id="245"/>
    <w:bookmarkEnd w:id="246"/>
    <w:bookmarkEnd w:id="247"/>
    <w:bookmarkEnd w:id="248"/>
    <w:p w14:paraId="0DDD4EF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 词语定义</w:t>
      </w:r>
    </w:p>
    <w:p w14:paraId="1A3BEA0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1.1.1合同</w:t>
      </w:r>
    </w:p>
    <w:p w14:paraId="471AB8E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bCs/>
          <w:color w:val="auto"/>
          <w:sz w:val="21"/>
          <w:szCs w:val="21"/>
          <w:highlight w:val="none"/>
        </w:rPr>
      </w:pPr>
      <w:r>
        <w:rPr>
          <w:rFonts w:ascii="宋体" w:hAnsi="宋体"/>
          <w:color w:val="auto"/>
          <w:kern w:val="0"/>
          <w:sz w:val="21"/>
          <w:szCs w:val="21"/>
          <w:highlight w:val="none"/>
        </w:rPr>
        <w:t>1.1.1.10其他合同文件包括：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6DB4C1">
      <w:pPr>
        <w:pStyle w:val="54"/>
        <w:pageBreakBefore w:val="0"/>
        <w:widowControl w:val="0"/>
        <w:kinsoku/>
        <w:wordWrap/>
        <w:overflowPunct/>
        <w:topLinePunct w:val="0"/>
        <w:bidi w:val="0"/>
        <w:snapToGrid/>
        <w:spacing w:after="200" w:line="440" w:lineRule="exact"/>
        <w:ind w:left="1320" w:hanging="1155" w:hangingChars="55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1.1.2 合同当事人及其他相关方</w:t>
      </w:r>
    </w:p>
    <w:p w14:paraId="78077101">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1.1.2.4监理人：</w:t>
      </w:r>
    </w:p>
    <w:p w14:paraId="5EC508B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名    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889D71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资质类别和等级</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49F8F24">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FDB393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8BFCA41">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0F91B4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1.1.2.5 设计人：</w:t>
      </w:r>
      <w:r>
        <w:rPr>
          <w:rFonts w:hint="eastAsia" w:ascii="宋体" w:hAnsi="宋体"/>
          <w:color w:val="auto"/>
          <w:sz w:val="21"/>
          <w:szCs w:val="21"/>
          <w:highlight w:val="none"/>
        </w:rPr>
        <w:t xml:space="preserve"> </w:t>
      </w:r>
    </w:p>
    <w:p w14:paraId="1826CA0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名    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89E12B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资质类别和等级：</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B97884B">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项目负责人：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DB933C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F40101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22C1F5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6F5546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1.1.3 工程和设备</w:t>
      </w:r>
    </w:p>
    <w:p w14:paraId="6B9D1196">
      <w:pPr>
        <w:pStyle w:val="54"/>
        <w:pageBreakBefore w:val="0"/>
        <w:widowControl w:val="0"/>
        <w:kinsoku/>
        <w:wordWrap/>
        <w:overflowPunct/>
        <w:topLinePunct w:val="0"/>
        <w:bidi w:val="0"/>
        <w:snapToGrid/>
        <w:spacing w:after="200" w:line="440" w:lineRule="exact"/>
        <w:textAlignment w:val="auto"/>
        <w:rPr>
          <w:rFonts w:ascii="宋体" w:hAnsi="宋体"/>
          <w:b/>
          <w:bCs/>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1.1.3.7 作为施工现场组成部分的其他场所包括：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F4C28F1">
      <w:pPr>
        <w:pStyle w:val="54"/>
        <w:pageBreakBefore w:val="0"/>
        <w:widowControl w:val="0"/>
        <w:kinsoku/>
        <w:wordWrap/>
        <w:overflowPunct/>
        <w:topLinePunct w:val="0"/>
        <w:bidi w:val="0"/>
        <w:snapToGrid/>
        <w:spacing w:after="200" w:line="440" w:lineRule="exact"/>
        <w:ind w:firstLine="411" w:firstLineChars="196"/>
        <w:textAlignment w:val="auto"/>
        <w:rPr>
          <w:rFonts w:ascii="宋体" w:hAnsi="宋体" w:cs="宋体"/>
          <w:bCs/>
          <w:color w:val="auto"/>
          <w:sz w:val="21"/>
          <w:szCs w:val="21"/>
          <w:highlight w:val="none"/>
          <w:u w:val="single"/>
        </w:rPr>
      </w:pPr>
      <w:r>
        <w:rPr>
          <w:rFonts w:ascii="宋体" w:hAnsi="宋体"/>
          <w:color w:val="auto"/>
          <w:kern w:val="0"/>
          <w:sz w:val="21"/>
          <w:szCs w:val="21"/>
          <w:highlight w:val="none"/>
        </w:rPr>
        <w:t>1.1.3.9 永久占地包括：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2960B0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1.1.3.10 临时占地包括：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344E48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 xml:space="preserve">1.3法律 </w:t>
      </w:r>
    </w:p>
    <w:p w14:paraId="5786A53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适用于合同的其他规范性文件：</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960349B">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 标准和规范</w:t>
      </w:r>
    </w:p>
    <w:p w14:paraId="639D4FB6">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1.4.1适用于工程的标准规范包括：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719C614">
      <w:pPr>
        <w:pStyle w:val="54"/>
        <w:pageBreakBefore w:val="0"/>
        <w:widowControl w:val="0"/>
        <w:kinsoku/>
        <w:wordWrap/>
        <w:overflowPunct/>
        <w:topLinePunct w:val="0"/>
        <w:bidi w:val="0"/>
        <w:snapToGrid/>
        <w:spacing w:after="200" w:line="440" w:lineRule="exact"/>
        <w:textAlignment w:val="auto"/>
        <w:rPr>
          <w:rFonts w:ascii="宋体" w:hAnsi="宋体"/>
          <w:b/>
          <w:bCs/>
          <w:color w:val="auto"/>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1.4.2 发包人提供国外标准、规范的名称：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3435C3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发包人提供国外标准、规范的份数：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0142D7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kern w:val="0"/>
          <w:sz w:val="21"/>
          <w:szCs w:val="21"/>
          <w:highlight w:val="none"/>
        </w:rPr>
        <w:t>发包人提供国外标准、规范的名称：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BCC1B7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1.4.3发包人对工程的技术标准和功能要求的特殊要求：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06F8B8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 合同文件的优先顺序</w:t>
      </w:r>
    </w:p>
    <w:p w14:paraId="6E862647">
      <w:pPr>
        <w:pStyle w:val="54"/>
        <w:pageBreakBefore w:val="0"/>
        <w:widowControl w:val="0"/>
        <w:kinsoku/>
        <w:wordWrap/>
        <w:overflowPunct/>
        <w:topLinePunct w:val="0"/>
        <w:bidi w:val="0"/>
        <w:snapToGrid/>
        <w:spacing w:after="200" w:line="440" w:lineRule="exact"/>
        <w:ind w:firstLine="420" w:firstLineChars="200"/>
        <w:textAlignment w:val="auto"/>
        <w:rPr>
          <w:rStyle w:val="25"/>
          <w:rFonts w:ascii="宋体" w:hAnsi="宋体"/>
          <w:color w:val="auto"/>
          <w:sz w:val="21"/>
          <w:szCs w:val="21"/>
          <w:highlight w:val="none"/>
        </w:rPr>
      </w:pPr>
      <w:r>
        <w:rPr>
          <w:rFonts w:ascii="宋体" w:hAnsi="宋体"/>
          <w:color w:val="auto"/>
          <w:sz w:val="21"/>
          <w:szCs w:val="21"/>
          <w:highlight w:val="none"/>
        </w:rPr>
        <w:t>合同文件组成及优先顺序为：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824C08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 图纸和承包人文件</w:t>
      </w:r>
    </w:p>
    <w:p w14:paraId="77AE72F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1.6.1 图纸的提供</w:t>
      </w:r>
    </w:p>
    <w:p w14:paraId="4FF00C2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发包人向承包人提供图纸的期限：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3582B6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发包人向承包人提供图纸的数量：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B8AD0F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发包人向承包人提供图纸的内容：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AC5CAA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1.6.4 承包人文件</w:t>
      </w:r>
    </w:p>
    <w:p w14:paraId="6C57786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需要由承包人提供的文件，包括：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D4E996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承包人提供的文件的期限为：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214DAB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承包人提供的文件的数量为：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A8F688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承包人提供的文件的形式为：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3860B2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发包人</w:t>
      </w:r>
      <w:r>
        <w:rPr>
          <w:rFonts w:hint="eastAsia" w:ascii="宋体" w:hAnsi="宋体"/>
          <w:color w:val="auto"/>
          <w:sz w:val="21"/>
          <w:szCs w:val="21"/>
          <w:highlight w:val="none"/>
        </w:rPr>
        <w:t>审批</w:t>
      </w:r>
      <w:r>
        <w:rPr>
          <w:rFonts w:ascii="宋体" w:hAnsi="宋体"/>
          <w:color w:val="auto"/>
          <w:sz w:val="21"/>
          <w:szCs w:val="21"/>
          <w:highlight w:val="none"/>
        </w:rPr>
        <w:t>承包人文件的期限：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2DF702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1.6.5 现场图纸准备</w:t>
      </w:r>
    </w:p>
    <w:p w14:paraId="2B411F9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关于现场图纸准备的约定：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8D2EACE">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1.7 联络</w:t>
      </w:r>
    </w:p>
    <w:p w14:paraId="697D0DC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1.7.1发包人和承包人应当在</w:t>
      </w:r>
      <w:r>
        <w:rPr>
          <w:rFonts w:hint="eastAsia"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kern w:val="0"/>
          <w:sz w:val="21"/>
          <w:szCs w:val="21"/>
          <w:highlight w:val="none"/>
        </w:rPr>
        <w:t>天内将与合同有关的通知、批准、证明、证书、指示、指令、要求、请求、同意、意见、确定和决定等书面函件送达对方当事人</w:t>
      </w:r>
      <w:r>
        <w:rPr>
          <w:rFonts w:hint="eastAsia" w:ascii="宋体" w:hAnsi="宋体"/>
          <w:color w:val="auto"/>
          <w:kern w:val="0"/>
          <w:sz w:val="21"/>
          <w:szCs w:val="21"/>
          <w:highlight w:val="none"/>
        </w:rPr>
        <w:t>。</w:t>
      </w:r>
    </w:p>
    <w:p w14:paraId="338A2E1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1.7.2 发包人接收文件的地点：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865428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kern w:val="0"/>
          <w:sz w:val="21"/>
          <w:szCs w:val="21"/>
          <w:highlight w:val="none"/>
        </w:rPr>
        <w:t>发包人指定的接收人为：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9EEDE2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承包人接收文件的地点：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D1D9E71">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承包人指定的接收人为：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140AE2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kern w:val="0"/>
          <w:sz w:val="21"/>
          <w:szCs w:val="21"/>
          <w:highlight w:val="none"/>
        </w:rPr>
        <w:t>监理人接收文件的地点：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B1B15F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监理人指定的接收人为：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7EA8D6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1.10 交通运输</w:t>
      </w:r>
    </w:p>
    <w:p w14:paraId="6F3F7BEE">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Start w:id="249" w:name="_Toc300934943"/>
      <w:bookmarkStart w:id="250" w:name="_Toc312677986"/>
      <w:bookmarkStart w:id="251" w:name="_Toc318581155"/>
      <w:bookmarkStart w:id="252" w:name="_Toc304295521"/>
      <w:bookmarkStart w:id="253" w:name="_Toc303539100"/>
      <w:r>
        <w:rPr>
          <w:rFonts w:ascii="宋体" w:hAnsi="宋体"/>
          <w:color w:val="auto"/>
          <w:sz w:val="21"/>
          <w:szCs w:val="21"/>
          <w:highlight w:val="none"/>
        </w:rPr>
        <w:t>.10.1 出入现场的权利</w:t>
      </w:r>
    </w:p>
    <w:p w14:paraId="6B1D5067">
      <w:pPr>
        <w:pStyle w:val="54"/>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关于出入现场的权利的约定：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249"/>
    <w:bookmarkEnd w:id="250"/>
    <w:bookmarkEnd w:id="251"/>
    <w:bookmarkEnd w:id="252"/>
    <w:bookmarkEnd w:id="253"/>
    <w:p w14:paraId="7BAA74D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w:t>
      </w:r>
      <w:bookmarkStart w:id="254" w:name="_Toc304295522"/>
      <w:bookmarkStart w:id="255" w:name="_Toc303539101"/>
      <w:bookmarkStart w:id="256" w:name="_Toc300934944"/>
      <w:bookmarkStart w:id="257" w:name="_Toc312677987"/>
      <w:bookmarkStart w:id="258" w:name="_Toc318581156"/>
      <w:r>
        <w:rPr>
          <w:rFonts w:ascii="宋体" w:hAnsi="宋体"/>
          <w:color w:val="auto"/>
          <w:sz w:val="21"/>
          <w:szCs w:val="21"/>
          <w:highlight w:val="none"/>
        </w:rPr>
        <w:t>.10.3 场内交通</w:t>
      </w:r>
    </w:p>
    <w:p w14:paraId="1F45F4A4">
      <w:pPr>
        <w:pStyle w:val="54"/>
        <w:pageBreakBefore w:val="0"/>
        <w:widowControl w:val="0"/>
        <w:kinsoku/>
        <w:wordWrap/>
        <w:overflowPunct/>
        <w:topLinePunct w:val="0"/>
        <w:bidi w:val="0"/>
        <w:snapToGrid/>
        <w:spacing w:after="200" w:line="440" w:lineRule="exact"/>
        <w:ind w:left="479" w:leftChars="228"/>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关于场外交通和场内交通的边界的约定：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68EC997">
      <w:pPr>
        <w:pStyle w:val="54"/>
        <w:pageBreakBefore w:val="0"/>
        <w:widowControl w:val="0"/>
        <w:kinsoku/>
        <w:wordWrap/>
        <w:overflowPunct/>
        <w:topLinePunct w:val="0"/>
        <w:bidi w:val="0"/>
        <w:snapToGrid/>
        <w:spacing w:after="200" w:line="440" w:lineRule="exact"/>
        <w:ind w:left="479" w:leftChars="228"/>
        <w:jc w:val="left"/>
        <w:textAlignment w:val="auto"/>
        <w:rPr>
          <w:rFonts w:ascii="宋体" w:hAnsi="宋体"/>
          <w:color w:val="auto"/>
          <w:sz w:val="21"/>
          <w:szCs w:val="21"/>
          <w:highlight w:val="none"/>
        </w:rPr>
      </w:pPr>
      <w:r>
        <w:rPr>
          <w:rFonts w:ascii="宋体" w:hAnsi="宋体"/>
          <w:color w:val="auto"/>
          <w:sz w:val="21"/>
          <w:szCs w:val="21"/>
          <w:highlight w:val="none"/>
        </w:rPr>
        <w:t>关于发包人向承包人免费提供满足工程施工需要的场内道路和交通设施的约</w:t>
      </w:r>
      <w:bookmarkEnd w:id="254"/>
      <w:bookmarkEnd w:id="255"/>
      <w:bookmarkEnd w:id="256"/>
      <w:bookmarkEnd w:id="257"/>
      <w:bookmarkEnd w:id="258"/>
      <w:bookmarkStart w:id="259" w:name="_Toc318581157"/>
      <w:r>
        <w:rPr>
          <w:rFonts w:hint="eastAsia" w:ascii="宋体" w:hAnsi="宋体"/>
          <w:color w:val="auto"/>
          <w:sz w:val="21"/>
          <w:szCs w:val="21"/>
          <w:highlight w:val="none"/>
        </w:rPr>
        <w:t>定；</w:t>
      </w:r>
    </w:p>
    <w:p w14:paraId="05581868">
      <w:pPr>
        <w:pStyle w:val="54"/>
        <w:pageBreakBefore w:val="0"/>
        <w:widowControl w:val="0"/>
        <w:kinsoku/>
        <w:wordWrap/>
        <w:overflowPunct/>
        <w:topLinePunct w:val="0"/>
        <w:bidi w:val="0"/>
        <w:snapToGrid/>
        <w:spacing w:after="200" w:line="440" w:lineRule="exact"/>
        <w:ind w:left="479" w:leftChars="228"/>
        <w:jc w:val="left"/>
        <w:textAlignment w:val="auto"/>
        <w:rPr>
          <w:rFonts w:ascii="宋体" w:hAnsi="宋体"/>
          <w:color w:val="auto"/>
          <w:sz w:val="21"/>
          <w:szCs w:val="21"/>
          <w:highlight w:val="none"/>
        </w:rPr>
      </w:pP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3058096">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1.10.4超大件和超重件的运输</w:t>
      </w:r>
    </w:p>
    <w:p w14:paraId="4607E4F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运输超大件或超重件所需的道路和桥梁临时加固改造费用和其他有关费用由</w:t>
      </w:r>
      <w:r>
        <w:rPr>
          <w:rFonts w:hint="eastAsia" w:ascii="宋体" w:hAnsi="宋体"/>
          <w:color w:val="auto"/>
          <w:kern w:val="0"/>
          <w:sz w:val="21"/>
          <w:szCs w:val="21"/>
          <w:highlight w:val="none"/>
          <w:u w:val="single"/>
        </w:rPr>
        <w:t xml:space="preserve"> </w:t>
      </w:r>
      <w:r>
        <w:rPr>
          <w:rStyle w:val="25"/>
          <w:rFonts w:hint="eastAsia" w:ascii="宋体" w:hAnsi="宋体"/>
          <w:b/>
          <w:color w:val="auto"/>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承担。</w:t>
      </w:r>
    </w:p>
    <w:bookmarkEnd w:id="259"/>
    <w:p w14:paraId="31EA0F24">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1.11 知识产权</w:t>
      </w:r>
    </w:p>
    <w:p w14:paraId="657996A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03E82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关于发包人提供的上述文件的使用限制的要求：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B9CB454">
      <w:pPr>
        <w:pStyle w:val="54"/>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1.11.2 关于承包人为实施工程所编制文件的著作权的归属：</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C46B55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关于承包人提供的上述文件的使用限制的要求：</w:t>
      </w:r>
    </w:p>
    <w:p w14:paraId="7D6EBEA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1.11.4 承包人在施工过程中所采用的专利、专有技术、技术秘密的使用费的承担方式：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1D88D8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1.13工程量清单错误的修正</w:t>
      </w:r>
    </w:p>
    <w:p w14:paraId="79D782E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出现工程量清单错误时，是否调整合同价格：</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4A01C7B">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允许调整合同价格的工程量偏差范围：</w:t>
      </w:r>
      <w:bookmarkStart w:id="260" w:name="_Toc351203634"/>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169E8C8">
      <w:pPr>
        <w:pStyle w:val="54"/>
        <w:pageBreakBefore w:val="0"/>
        <w:widowControl w:val="0"/>
        <w:kinsoku/>
        <w:wordWrap/>
        <w:overflowPunct/>
        <w:topLinePunct w:val="0"/>
        <w:bidi w:val="0"/>
        <w:snapToGrid/>
        <w:spacing w:after="200" w:line="440" w:lineRule="exact"/>
        <w:textAlignment w:val="auto"/>
        <w:rPr>
          <w:rFonts w:ascii="宋体" w:hAnsi="宋体"/>
          <w:b/>
          <w:bCs/>
          <w:color w:val="auto"/>
          <w:sz w:val="21"/>
          <w:szCs w:val="21"/>
          <w:highlight w:val="none"/>
        </w:rPr>
      </w:pPr>
      <w:r>
        <w:rPr>
          <w:rFonts w:ascii="宋体" w:hAnsi="宋体"/>
          <w:b/>
          <w:bCs/>
          <w:color w:val="auto"/>
          <w:sz w:val="21"/>
          <w:szCs w:val="21"/>
          <w:highlight w:val="none"/>
        </w:rPr>
        <w:t>2</w:t>
      </w:r>
      <w:bookmarkStart w:id="261" w:name="_Toc296944496"/>
      <w:bookmarkStart w:id="262" w:name="_Toc297048343"/>
      <w:bookmarkStart w:id="263" w:name="_Toc292559362"/>
      <w:bookmarkStart w:id="264" w:name="_Toc292559867"/>
      <w:bookmarkStart w:id="265" w:name="_Toc296347156"/>
      <w:bookmarkStart w:id="266" w:name="_Toc296503157"/>
      <w:bookmarkStart w:id="267" w:name="_Toc296891197"/>
      <w:bookmarkStart w:id="268" w:name="_Toc296890985"/>
      <w:bookmarkStart w:id="269" w:name="_Toc297120457"/>
      <w:bookmarkStart w:id="270" w:name="_Toc296346658"/>
      <w:r>
        <w:rPr>
          <w:rFonts w:ascii="宋体" w:hAnsi="宋体"/>
          <w:b/>
          <w:bCs/>
          <w:color w:val="auto"/>
          <w:sz w:val="21"/>
          <w:szCs w:val="21"/>
          <w:highlight w:val="none"/>
        </w:rPr>
        <w:t>. 发包人</w:t>
      </w:r>
      <w:bookmarkEnd w:id="260"/>
    </w:p>
    <w:bookmarkEnd w:id="261"/>
    <w:bookmarkEnd w:id="262"/>
    <w:bookmarkEnd w:id="263"/>
    <w:bookmarkEnd w:id="264"/>
    <w:bookmarkEnd w:id="265"/>
    <w:bookmarkEnd w:id="266"/>
    <w:bookmarkEnd w:id="267"/>
    <w:bookmarkEnd w:id="268"/>
    <w:bookmarkEnd w:id="269"/>
    <w:bookmarkEnd w:id="270"/>
    <w:p w14:paraId="7F0BDCB4">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2.2 发包人代表</w:t>
      </w:r>
    </w:p>
    <w:p w14:paraId="221B407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发包人代表：</w:t>
      </w:r>
    </w:p>
    <w:p w14:paraId="6C9E9A81">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姓    名：</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66820E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身份证号：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882B9A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职    务：</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A1D828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4AA7CE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F90BA7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983C6BA">
      <w:pPr>
        <w:pStyle w:val="54"/>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发包人对发包人代表的授权范围如下：</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53A702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2.4 施工现场、施工条件和基础资料的提供</w:t>
      </w:r>
    </w:p>
    <w:p w14:paraId="08603BB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2.4.1 提供施工现场</w:t>
      </w:r>
    </w:p>
    <w:p w14:paraId="2C96E15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关于发包人移交施工现场的期限要求：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71E75F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2.4.2 提供施工条件</w:t>
      </w:r>
    </w:p>
    <w:p w14:paraId="706CC18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关于发包人应负责提供施工</w:t>
      </w:r>
      <w:r>
        <w:rPr>
          <w:rFonts w:hint="eastAsia" w:ascii="宋体" w:hAnsi="宋体"/>
          <w:color w:val="auto"/>
          <w:sz w:val="21"/>
          <w:szCs w:val="21"/>
          <w:highlight w:val="none"/>
        </w:rPr>
        <w:t>所需要的条件，</w:t>
      </w:r>
      <w:r>
        <w:rPr>
          <w:rFonts w:ascii="宋体" w:hAnsi="宋体"/>
          <w:color w:val="auto"/>
          <w:sz w:val="21"/>
          <w:szCs w:val="21"/>
          <w:highlight w:val="none"/>
        </w:rPr>
        <w:t>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D0586C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2.5 资金来源证明及支付担保</w:t>
      </w:r>
    </w:p>
    <w:p w14:paraId="6B77DDF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发包人提供资金来源证明的期限要求：</w:t>
      </w:r>
      <w:r>
        <w:rPr>
          <w:rFonts w:hint="eastAsia" w:ascii="宋体" w:hAnsi="宋体"/>
          <w:color w:val="auto"/>
          <w:kern w:val="0"/>
          <w:sz w:val="21"/>
          <w:szCs w:val="21"/>
          <w:highlight w:val="none"/>
          <w:u w:val="single"/>
        </w:rPr>
        <w:t xml:space="preserve">                        </w:t>
      </w:r>
    </w:p>
    <w:p w14:paraId="6E5B62EB">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发包人是否提供支付担保</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F3E151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发包人提供支付担保的形式</w:t>
      </w:r>
      <w:bookmarkStart w:id="271" w:name="_Toc351203635"/>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9DBEB3A">
      <w:pPr>
        <w:pStyle w:val="54"/>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3</w:t>
      </w:r>
      <w:bookmarkStart w:id="272" w:name="_Toc296346659"/>
      <w:bookmarkStart w:id="273" w:name="_Toc292559363"/>
      <w:bookmarkStart w:id="274" w:name="_Toc296891198"/>
      <w:bookmarkStart w:id="275" w:name="_Toc297120458"/>
      <w:bookmarkStart w:id="276" w:name="_Toc292559868"/>
      <w:bookmarkStart w:id="277" w:name="_Toc296503158"/>
      <w:bookmarkStart w:id="278" w:name="_Toc297048344"/>
      <w:bookmarkStart w:id="279" w:name="_Toc296944497"/>
      <w:bookmarkStart w:id="280" w:name="_Toc296890986"/>
      <w:bookmarkStart w:id="281" w:name="_Toc296347157"/>
      <w:r>
        <w:rPr>
          <w:rFonts w:ascii="宋体" w:hAnsi="宋体"/>
          <w:color w:val="auto"/>
          <w:sz w:val="21"/>
          <w:szCs w:val="21"/>
          <w:highlight w:val="none"/>
        </w:rPr>
        <w:t>. 承包人</w:t>
      </w:r>
      <w:bookmarkEnd w:id="271"/>
    </w:p>
    <w:bookmarkEnd w:id="272"/>
    <w:bookmarkEnd w:id="273"/>
    <w:bookmarkEnd w:id="274"/>
    <w:bookmarkEnd w:id="275"/>
    <w:bookmarkEnd w:id="276"/>
    <w:bookmarkEnd w:id="277"/>
    <w:bookmarkEnd w:id="278"/>
    <w:bookmarkEnd w:id="279"/>
    <w:bookmarkEnd w:id="280"/>
    <w:bookmarkEnd w:id="281"/>
    <w:p w14:paraId="5D7C7D1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3.1 承包人的一般义务</w:t>
      </w:r>
    </w:p>
    <w:p w14:paraId="21E2F86D">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sz w:val="21"/>
          <w:szCs w:val="21"/>
          <w:highlight w:val="none"/>
        </w:rPr>
        <w:t>承包人提交的竣工资料的内容：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A3734F">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ascii="宋体" w:hAnsi="宋体"/>
          <w:color w:val="auto"/>
          <w:sz w:val="21"/>
          <w:szCs w:val="21"/>
          <w:highlight w:val="none"/>
        </w:rPr>
        <w:t>承包人需要提交的竣工资料套数：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91E53F8">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承包人提交的竣工资料的费用承担：</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60ACCC1">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承包人提交的竣工资料移交时间：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FF78C8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承包人提交的竣工资料形式要求：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C30D71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kern w:val="0"/>
          <w:sz w:val="21"/>
          <w:szCs w:val="21"/>
          <w:highlight w:val="none"/>
        </w:rPr>
        <w:t>（</w:t>
      </w:r>
      <w:r>
        <w:rPr>
          <w:rFonts w:hint="eastAsia" w:ascii="宋体" w:hAnsi="宋体"/>
          <w:color w:val="auto"/>
          <w:kern w:val="0"/>
          <w:sz w:val="21"/>
          <w:szCs w:val="21"/>
          <w:highlight w:val="none"/>
        </w:rPr>
        <w:t>6</w:t>
      </w:r>
      <w:r>
        <w:rPr>
          <w:rFonts w:ascii="宋体" w:hAnsi="宋体"/>
          <w:color w:val="auto"/>
          <w:kern w:val="0"/>
          <w:sz w:val="21"/>
          <w:szCs w:val="21"/>
          <w:highlight w:val="none"/>
        </w:rPr>
        <w:t>）承包人应履行的其他义务：</w:t>
      </w:r>
      <w:r>
        <w:rPr>
          <w:rFonts w:hint="eastAsia"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rPr>
        <w:t xml:space="preserve"> </w:t>
      </w:r>
      <w:r>
        <w:rPr>
          <w:rFonts w:hint="eastAsia" w:ascii="宋体" w:hAnsi="宋体"/>
          <w:color w:val="auto"/>
          <w:kern w:val="0"/>
          <w:sz w:val="21"/>
          <w:szCs w:val="21"/>
          <w:highlight w:val="none"/>
        </w:rPr>
        <w:t>。</w:t>
      </w:r>
    </w:p>
    <w:p w14:paraId="5A1A34E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rPr>
      </w:pPr>
      <w:r>
        <w:rPr>
          <w:rFonts w:ascii="宋体" w:hAnsi="宋体"/>
          <w:color w:val="auto"/>
          <w:sz w:val="21"/>
          <w:szCs w:val="21"/>
          <w:highlight w:val="none"/>
        </w:rPr>
        <w:t xml:space="preserve">3.2 </w:t>
      </w:r>
      <w:r>
        <w:rPr>
          <w:rFonts w:ascii="宋体" w:hAnsi="宋体"/>
          <w:b/>
          <w:color w:val="auto"/>
          <w:sz w:val="21"/>
          <w:szCs w:val="21"/>
          <w:highlight w:val="none"/>
        </w:rPr>
        <w:t>项目经理</w:t>
      </w:r>
    </w:p>
    <w:p w14:paraId="154BE33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kern w:val="0"/>
          <w:sz w:val="21"/>
          <w:szCs w:val="21"/>
          <w:highlight w:val="none"/>
        </w:rPr>
        <w:t xml:space="preserve">3.2.1 </w:t>
      </w:r>
      <w:r>
        <w:rPr>
          <w:rFonts w:ascii="宋体" w:hAnsi="宋体"/>
          <w:color w:val="auto"/>
          <w:sz w:val="21"/>
          <w:szCs w:val="21"/>
          <w:highlight w:val="none"/>
        </w:rPr>
        <w:t>项目经理：</w:t>
      </w:r>
    </w:p>
    <w:p w14:paraId="3DDC3B0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姓    名：</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11D094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身份证号：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E6ACC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建造师执业资格等级：</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0B541B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建造师注册证书号：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C2E60A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建造师执业印章号：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EA4A77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安全生产考核合格证书号：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C8AF13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bCs/>
          <w:color w:val="auto"/>
          <w:sz w:val="21"/>
          <w:szCs w:val="21"/>
          <w:highlight w:val="none"/>
          <w:u w:val="single"/>
        </w:rPr>
      </w:pPr>
      <w:r>
        <w:rPr>
          <w:rFonts w:ascii="宋体" w:hAnsi="宋体"/>
          <w:color w:val="auto"/>
          <w:sz w:val="21"/>
          <w:szCs w:val="21"/>
          <w:highlight w:val="none"/>
        </w:rPr>
        <w:t>联系电话</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0A1F2B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818C6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4B8F0F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承包人对项目经理的授权范围如下：</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4C753F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kern w:val="0"/>
          <w:sz w:val="21"/>
          <w:szCs w:val="21"/>
          <w:highlight w:val="none"/>
        </w:rPr>
        <w:t>关于项目经理每月在施工现场的时间要求：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B82035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承包人未提交劳动合同，以及没有为项目经理缴纳社会保险证明的违约责任：</w:t>
      </w:r>
    </w:p>
    <w:p w14:paraId="29031E3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63D2BC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kern w:val="0"/>
          <w:sz w:val="21"/>
          <w:szCs w:val="21"/>
          <w:highlight w:val="none"/>
        </w:rPr>
        <w:t>项目经理未经批准，擅自离开施工现场的违约责任：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62B674">
      <w:pPr>
        <w:pStyle w:val="54"/>
        <w:pageBreakBefore w:val="0"/>
        <w:widowControl w:val="0"/>
        <w:kinsoku/>
        <w:wordWrap/>
        <w:overflowPunct/>
        <w:topLinePunct w:val="0"/>
        <w:bidi w:val="0"/>
        <w:snapToGrid/>
        <w:spacing w:after="200" w:line="440" w:lineRule="exact"/>
        <w:ind w:firstLine="480"/>
        <w:textAlignment w:val="auto"/>
        <w:rPr>
          <w:rFonts w:ascii="宋体" w:hAnsi="宋体"/>
          <w:color w:val="auto"/>
          <w:kern w:val="0"/>
          <w:sz w:val="21"/>
          <w:szCs w:val="21"/>
          <w:highlight w:val="none"/>
        </w:rPr>
      </w:pPr>
      <w:r>
        <w:rPr>
          <w:rFonts w:ascii="宋体" w:hAnsi="宋体"/>
          <w:color w:val="auto"/>
          <w:sz w:val="21"/>
          <w:szCs w:val="21"/>
          <w:highlight w:val="none"/>
        </w:rPr>
        <w:t>3.2.3 承包人擅自更换项目经理的违约责任：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EF78CF0">
      <w:pPr>
        <w:pStyle w:val="54"/>
        <w:pageBreakBefore w:val="0"/>
        <w:widowControl w:val="0"/>
        <w:kinsoku/>
        <w:wordWrap/>
        <w:overflowPunct/>
        <w:topLinePunct w:val="0"/>
        <w:bidi w:val="0"/>
        <w:snapToGrid/>
        <w:spacing w:after="200" w:line="440" w:lineRule="exact"/>
        <w:ind w:firstLine="480"/>
        <w:textAlignment w:val="auto"/>
        <w:rPr>
          <w:rFonts w:ascii="宋体" w:hAnsi="宋体"/>
          <w:b/>
          <w:color w:val="auto"/>
          <w:sz w:val="21"/>
          <w:szCs w:val="21"/>
          <w:highlight w:val="none"/>
          <w:u w:val="single"/>
        </w:rPr>
      </w:pPr>
      <w:r>
        <w:rPr>
          <w:rFonts w:ascii="宋体" w:hAnsi="宋体"/>
          <w:color w:val="auto"/>
          <w:sz w:val="21"/>
          <w:szCs w:val="21"/>
          <w:highlight w:val="none"/>
        </w:rPr>
        <w:t>3.2.4 承包人无正当理由拒绝更换项目经理的违约责任：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09AD64E">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3.3 承包人人员</w:t>
      </w:r>
    </w:p>
    <w:p w14:paraId="73DD6C3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3.3.1 承包人提交项目管理机构及施工现场管理人员安排报告的期限：</w:t>
      </w:r>
      <w:r>
        <w:rPr>
          <w:rFonts w:hint="eastAsia" w:ascii="宋体" w:hAnsi="宋体"/>
          <w:color w:val="auto"/>
          <w:kern w:val="0"/>
          <w:sz w:val="21"/>
          <w:szCs w:val="21"/>
          <w:highlight w:val="none"/>
          <w:u w:val="single"/>
        </w:rPr>
        <w:t xml:space="preserve">                        </w:t>
      </w:r>
      <w:r>
        <w:rPr>
          <w:rStyle w:val="25"/>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472855E3">
      <w:pPr>
        <w:pStyle w:val="54"/>
        <w:pageBreakBefore w:val="0"/>
        <w:widowControl w:val="0"/>
        <w:kinsoku/>
        <w:wordWrap/>
        <w:overflowPunct/>
        <w:topLinePunct w:val="0"/>
        <w:bidi w:val="0"/>
        <w:snapToGrid/>
        <w:spacing w:after="200" w:line="440" w:lineRule="exact"/>
        <w:ind w:firstLine="480"/>
        <w:textAlignment w:val="auto"/>
        <w:rPr>
          <w:rFonts w:ascii="宋体" w:hAnsi="宋体"/>
          <w:color w:val="auto"/>
          <w:sz w:val="21"/>
          <w:szCs w:val="21"/>
          <w:highlight w:val="none"/>
        </w:rPr>
      </w:pPr>
      <w:r>
        <w:rPr>
          <w:rFonts w:ascii="宋体" w:hAnsi="宋体"/>
          <w:color w:val="auto"/>
          <w:sz w:val="21"/>
          <w:szCs w:val="21"/>
          <w:highlight w:val="none"/>
        </w:rPr>
        <w:t>3.3.3 承包人无正当理由拒绝撤换主要施工管理人员的违约责任：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C296150">
      <w:pPr>
        <w:pStyle w:val="54"/>
        <w:pageBreakBefore w:val="0"/>
        <w:widowControl w:val="0"/>
        <w:kinsoku/>
        <w:wordWrap/>
        <w:overflowPunct/>
        <w:topLinePunct w:val="0"/>
        <w:bidi w:val="0"/>
        <w:snapToGrid/>
        <w:spacing w:after="200" w:line="440" w:lineRule="exact"/>
        <w:ind w:firstLine="480"/>
        <w:textAlignment w:val="auto"/>
        <w:rPr>
          <w:rFonts w:ascii="宋体" w:hAnsi="宋体"/>
          <w:b/>
          <w:color w:val="auto"/>
          <w:sz w:val="21"/>
          <w:szCs w:val="21"/>
          <w:highlight w:val="none"/>
        </w:rPr>
      </w:pPr>
      <w:r>
        <w:rPr>
          <w:rFonts w:ascii="宋体" w:hAnsi="宋体"/>
          <w:color w:val="auto"/>
          <w:sz w:val="21"/>
          <w:szCs w:val="21"/>
          <w:highlight w:val="none"/>
        </w:rPr>
        <w:t>3.3.4 承包人主要施工管理人员离开施工现场的批准要求：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FFD84DF">
      <w:pPr>
        <w:pStyle w:val="54"/>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3.3.5承包人擅自更换主要施工管理人员的违约责任：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EC145D8">
      <w:pPr>
        <w:pStyle w:val="54"/>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承包人主要施工管理人员擅自离开施工现场的违约责任：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3B3021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w:t>
      </w:r>
      <w:bookmarkStart w:id="282" w:name="_Toc292559869"/>
      <w:bookmarkStart w:id="283" w:name="_Toc296891199"/>
      <w:bookmarkStart w:id="284" w:name="_Toc297048345"/>
      <w:bookmarkStart w:id="285" w:name="_Toc296347158"/>
      <w:bookmarkStart w:id="286" w:name="_Toc300934945"/>
      <w:bookmarkStart w:id="287" w:name="_Toc292559364"/>
      <w:bookmarkStart w:id="288" w:name="_Toc296944498"/>
      <w:bookmarkStart w:id="289" w:name="_Toc296890987"/>
      <w:bookmarkStart w:id="290" w:name="_Toc297216151"/>
      <w:bookmarkStart w:id="291" w:name="_Toc303539102"/>
      <w:bookmarkStart w:id="292" w:name="_Toc304295523"/>
      <w:bookmarkStart w:id="293" w:name="_Toc297120459"/>
      <w:bookmarkStart w:id="294" w:name="_Toc312677988"/>
      <w:bookmarkStart w:id="295" w:name="_Toc297123492"/>
      <w:bookmarkStart w:id="296" w:name="_Toc296503159"/>
      <w:bookmarkStart w:id="297" w:name="_Toc296346660"/>
      <w:r>
        <w:rPr>
          <w:rFonts w:ascii="宋体" w:hAnsi="宋体"/>
          <w:color w:val="auto"/>
          <w:sz w:val="21"/>
          <w:szCs w:val="21"/>
          <w:highlight w:val="none"/>
        </w:rPr>
        <w:t>.5 分包</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5CFE4F8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w:t>
      </w:r>
      <w:bookmarkStart w:id="298" w:name="_Toc296347159"/>
      <w:bookmarkStart w:id="299" w:name="_Toc297048346"/>
      <w:bookmarkStart w:id="300" w:name="_Toc297120460"/>
      <w:bookmarkStart w:id="301" w:name="_Toc296944499"/>
      <w:bookmarkStart w:id="302" w:name="_Toc296346661"/>
      <w:bookmarkStart w:id="303" w:name="_Toc296890988"/>
      <w:bookmarkStart w:id="304" w:name="_Toc304295524"/>
      <w:bookmarkStart w:id="305" w:name="_Toc296503160"/>
      <w:bookmarkStart w:id="306" w:name="_Toc297216152"/>
      <w:bookmarkStart w:id="307" w:name="_Toc300934946"/>
      <w:bookmarkStart w:id="308" w:name="_Toc297123493"/>
      <w:bookmarkStart w:id="309" w:name="_Toc292559365"/>
      <w:bookmarkStart w:id="310" w:name="_Toc296891200"/>
      <w:bookmarkStart w:id="311" w:name="_Toc292559870"/>
      <w:bookmarkStart w:id="312" w:name="_Toc303539103"/>
      <w:bookmarkStart w:id="313" w:name="_Toc312677989"/>
      <w:bookmarkStart w:id="314" w:name="_Toc318581158"/>
      <w:r>
        <w:rPr>
          <w:rFonts w:ascii="宋体" w:hAnsi="宋体"/>
          <w:color w:val="auto"/>
          <w:sz w:val="21"/>
          <w:szCs w:val="21"/>
          <w:highlight w:val="none"/>
        </w:rPr>
        <w:t>.5.1 分包的一般约定</w:t>
      </w:r>
    </w:p>
    <w:p w14:paraId="5D3A1875">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禁止分包的工程包括：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D46078F">
      <w:pPr>
        <w:pStyle w:val="54"/>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主体结构、关键性工作的范围：</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5" w:name="_Toc303539104"/>
      <w:bookmarkStart w:id="316" w:name="_Toc296347160"/>
      <w:bookmarkStart w:id="317" w:name="_Toc296346662"/>
      <w:bookmarkStart w:id="318" w:name="_Toc297216153"/>
      <w:bookmarkStart w:id="319" w:name="_Toc296944500"/>
      <w:bookmarkStart w:id="320" w:name="_Toc296891201"/>
      <w:bookmarkStart w:id="321" w:name="_Toc300934947"/>
      <w:bookmarkStart w:id="322" w:name="_Toc297123494"/>
      <w:bookmarkStart w:id="323" w:name="_Toc296503161"/>
      <w:bookmarkStart w:id="324" w:name="_Toc296890989"/>
      <w:bookmarkStart w:id="325" w:name="_Toc304295525"/>
      <w:bookmarkStart w:id="326" w:name="_Toc297120461"/>
      <w:bookmarkStart w:id="327" w:name="_Toc297048347"/>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14:paraId="6D38DF9C">
      <w:pPr>
        <w:pStyle w:val="54"/>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 xml:space="preserve">    3</w:t>
      </w:r>
      <w:bookmarkStart w:id="328" w:name="_Toc312677990"/>
      <w:bookmarkStart w:id="329" w:name="_Toc318581159"/>
      <w:r>
        <w:rPr>
          <w:rFonts w:ascii="宋体" w:hAnsi="宋体"/>
          <w:color w:val="auto"/>
          <w:sz w:val="21"/>
          <w:szCs w:val="21"/>
          <w:highlight w:val="none"/>
        </w:rPr>
        <w:t>.5.2分包的确定</w:t>
      </w:r>
    </w:p>
    <w:p w14:paraId="3C33320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允许分包的专业工程包括：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0A11316">
      <w:pPr>
        <w:pStyle w:val="54"/>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其他关于分包的约定：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CF9C70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3.5.4 分包合同价款</w:t>
      </w:r>
    </w:p>
    <w:p w14:paraId="700245B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关于分包合同价款支付的约定</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328"/>
    <w:bookmarkEnd w:id="329"/>
    <w:p w14:paraId="2BB29D3B">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3.6 工程照管与成品、半成品保护</w:t>
      </w:r>
    </w:p>
    <w:p w14:paraId="50B0E03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承包人负责照管工程及工程相关的材料、工程设备的起始时间：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CBD54E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3.7 履约担保</w:t>
      </w:r>
    </w:p>
    <w:p w14:paraId="3ED0BEDB">
      <w:pPr>
        <w:pStyle w:val="54"/>
        <w:pageBreakBefore w:val="0"/>
        <w:widowControl w:val="0"/>
        <w:kinsoku/>
        <w:wordWrap/>
        <w:overflowPunct/>
        <w:topLinePunct w:val="0"/>
        <w:bidi w:val="0"/>
        <w:snapToGrid/>
        <w:spacing w:after="200" w:line="440" w:lineRule="exact"/>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承包人是否提供履约担保：</w:t>
      </w:r>
    </w:p>
    <w:p w14:paraId="135EBB6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承包人提供履约担保的形式</w:t>
      </w:r>
      <w:r>
        <w:rPr>
          <w:rFonts w:hint="eastAsia" w:ascii="宋体" w:hAnsi="宋体"/>
          <w:color w:val="auto"/>
          <w:sz w:val="21"/>
          <w:szCs w:val="21"/>
          <w:highlight w:val="none"/>
        </w:rPr>
        <w:t>、金额及期限的</w:t>
      </w:r>
      <w:r>
        <w:rPr>
          <w:rFonts w:ascii="宋体" w:hAnsi="宋体"/>
          <w:color w:val="auto"/>
          <w:sz w:val="21"/>
          <w:szCs w:val="21"/>
          <w:highlight w:val="none"/>
        </w:rPr>
        <w:t>：</w:t>
      </w:r>
    </w:p>
    <w:p w14:paraId="0D86AE9E">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330" w:name="_Toc351203636"/>
      <w:r>
        <w:rPr>
          <w:rFonts w:ascii="宋体" w:hAnsi="宋体" w:eastAsia="宋体"/>
          <w:color w:val="auto"/>
          <w:sz w:val="21"/>
          <w:szCs w:val="21"/>
          <w:highlight w:val="none"/>
        </w:rPr>
        <w:t>4</w:t>
      </w:r>
      <w:bookmarkStart w:id="331" w:name="_Toc296944501"/>
      <w:bookmarkStart w:id="332" w:name="_Toc292559871"/>
      <w:bookmarkStart w:id="333" w:name="_Toc296503162"/>
      <w:bookmarkStart w:id="334" w:name="_Toc296890990"/>
      <w:bookmarkStart w:id="335" w:name="_Toc267251413"/>
      <w:bookmarkStart w:id="336" w:name="_Toc292559366"/>
      <w:bookmarkStart w:id="337" w:name="_Toc297048348"/>
      <w:bookmarkStart w:id="338" w:name="_Toc296891202"/>
      <w:bookmarkStart w:id="339" w:name="_Toc296347161"/>
      <w:bookmarkStart w:id="340" w:name="_Toc296346663"/>
      <w:bookmarkStart w:id="341" w:name="_Toc297120462"/>
      <w:r>
        <w:rPr>
          <w:rFonts w:ascii="宋体" w:hAnsi="宋体" w:eastAsia="宋体"/>
          <w:color w:val="auto"/>
          <w:sz w:val="21"/>
          <w:szCs w:val="21"/>
          <w:highlight w:val="none"/>
        </w:rPr>
        <w:t>. 监</w:t>
      </w:r>
      <w:bookmarkEnd w:id="331"/>
      <w:bookmarkEnd w:id="332"/>
      <w:bookmarkEnd w:id="333"/>
      <w:bookmarkEnd w:id="334"/>
      <w:bookmarkEnd w:id="335"/>
      <w:bookmarkEnd w:id="336"/>
      <w:bookmarkEnd w:id="337"/>
      <w:bookmarkEnd w:id="338"/>
      <w:bookmarkEnd w:id="339"/>
      <w:bookmarkEnd w:id="340"/>
      <w:bookmarkEnd w:id="341"/>
      <w:r>
        <w:rPr>
          <w:rFonts w:ascii="宋体" w:hAnsi="宋体" w:eastAsia="宋体"/>
          <w:color w:val="auto"/>
          <w:sz w:val="21"/>
          <w:szCs w:val="21"/>
          <w:highlight w:val="none"/>
        </w:rPr>
        <w:t>理人</w:t>
      </w:r>
      <w:bookmarkEnd w:id="330"/>
    </w:p>
    <w:p w14:paraId="48B511C6">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4.1监理人的一般规定</w:t>
      </w:r>
    </w:p>
    <w:p w14:paraId="7053366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关于监理人的监理内容：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DB96152">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关于监理人的监理权限：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91BB99">
      <w:pPr>
        <w:pStyle w:val="54"/>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关于监理人在施工现场的办公场所、生活场所的提供和费用承担的约定：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F6DD6A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4.2 监理人员</w:t>
      </w:r>
    </w:p>
    <w:p w14:paraId="365E3F6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总监理工程师：</w:t>
      </w:r>
    </w:p>
    <w:p w14:paraId="3DF73DF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姓    名：</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42EBF4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职    务：</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504C574">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监理工程师执业资格证书号：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7645F1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1583C1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A08D28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BA7BF5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关于监理人的其他约定：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A657D8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4.4 商定或确定</w:t>
      </w:r>
    </w:p>
    <w:p w14:paraId="5CCA191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342" w:name="_Toc267251418"/>
      <w:r>
        <w:rPr>
          <w:rFonts w:ascii="宋体" w:hAnsi="宋体"/>
          <w:color w:val="auto"/>
          <w:sz w:val="21"/>
          <w:szCs w:val="21"/>
          <w:highlight w:val="none"/>
        </w:rPr>
        <w:t>在发包人和承包人不能通过协商达成一致意见时，发包人授权监理人对以下事项进行确定：</w:t>
      </w:r>
      <w:bookmarkStart w:id="343" w:name="_Toc351203637"/>
    </w:p>
    <w:p w14:paraId="2FE70DA0">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304EF24F">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7943831E">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（3）</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3FC2235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5</w:t>
      </w:r>
      <w:bookmarkEnd w:id="342"/>
      <w:bookmarkStart w:id="344" w:name="_Toc296347162"/>
      <w:bookmarkStart w:id="345" w:name="_Toc296944502"/>
      <w:bookmarkStart w:id="346" w:name="_Toc296346664"/>
      <w:bookmarkStart w:id="347" w:name="_Toc292559367"/>
      <w:bookmarkStart w:id="348" w:name="_Toc297120463"/>
      <w:bookmarkStart w:id="349" w:name="_Toc296891203"/>
      <w:bookmarkStart w:id="350" w:name="_Toc296503163"/>
      <w:bookmarkStart w:id="351" w:name="_Toc296890991"/>
      <w:bookmarkStart w:id="352" w:name="_Toc292559872"/>
      <w:bookmarkStart w:id="353" w:name="_Toc297048349"/>
      <w:r>
        <w:rPr>
          <w:rFonts w:ascii="宋体" w:hAnsi="宋体"/>
          <w:color w:val="auto"/>
          <w:sz w:val="21"/>
          <w:szCs w:val="21"/>
          <w:highlight w:val="none"/>
        </w:rPr>
        <w:t>. 工程质量</w:t>
      </w:r>
      <w:bookmarkEnd w:id="343"/>
    </w:p>
    <w:p w14:paraId="3F75E63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5.1 质量要求</w:t>
      </w:r>
    </w:p>
    <w:p w14:paraId="2B5982BD">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5</w:t>
      </w:r>
      <w:bookmarkStart w:id="354" w:name="_Toc303539106"/>
      <w:bookmarkStart w:id="355" w:name="_Toc304295527"/>
      <w:bookmarkStart w:id="356" w:name="_Toc318581164"/>
      <w:bookmarkStart w:id="357" w:name="_Toc312677997"/>
      <w:bookmarkStart w:id="358" w:name="_Toc300934949"/>
      <w:bookmarkStart w:id="359" w:name="_Toc297216155"/>
      <w:bookmarkStart w:id="360" w:name="_Toc297123496"/>
      <w:r>
        <w:rPr>
          <w:rFonts w:ascii="宋体" w:hAnsi="宋体"/>
          <w:color w:val="auto"/>
          <w:sz w:val="21"/>
          <w:szCs w:val="21"/>
          <w:highlight w:val="none"/>
        </w:rPr>
        <w:t>.1.1 特殊质量标准和要求：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4192D94">
      <w:pPr>
        <w:pStyle w:val="54"/>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rPr>
      </w:pPr>
      <w:r>
        <w:rPr>
          <w:rFonts w:ascii="宋体" w:hAnsi="宋体"/>
          <w:color w:val="auto"/>
          <w:sz w:val="21"/>
          <w:szCs w:val="21"/>
          <w:highlight w:val="none"/>
        </w:rPr>
        <w:t>关于工程奖项的约定：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0AAA95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5.3 隐蔽工程检查</w:t>
      </w:r>
    </w:p>
    <w:p w14:paraId="5C8BE77D">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5.3.2承包人提前通知监理人隐蔽工程检查的期限的约定：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26A756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监理人不能按时进行检查时，应提前</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小时提交书面延期要求。</w:t>
      </w:r>
    </w:p>
    <w:p w14:paraId="7318D050">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关于延期最长不得超过：</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w:t>
      </w:r>
    </w:p>
    <w:p w14:paraId="415216DC">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361" w:name="_Toc351203638"/>
      <w:r>
        <w:rPr>
          <w:rFonts w:ascii="宋体" w:hAnsi="宋体" w:eastAsia="宋体"/>
          <w:color w:val="auto"/>
          <w:sz w:val="21"/>
          <w:szCs w:val="21"/>
          <w:highlight w:val="none"/>
        </w:rPr>
        <w:t>6. 安全文明施工与环境保护</w:t>
      </w:r>
      <w:bookmarkEnd w:id="361"/>
    </w:p>
    <w:p w14:paraId="211FCEC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6.1安全文明施工</w:t>
      </w:r>
    </w:p>
    <w:p w14:paraId="669F3CF0">
      <w:pPr>
        <w:pStyle w:val="38"/>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6.1.1 项目安全生产的达标目标及相应事项的约定：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A5205B4">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ascii="宋体" w:hAnsi="宋体"/>
          <w:color w:val="auto"/>
          <w:sz w:val="21"/>
          <w:szCs w:val="21"/>
          <w:highlight w:val="none"/>
        </w:rPr>
        <w:t>6.1.4 关于治安保卫的特别约定：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hint="eastAsia" w:ascii="宋体" w:hAnsi="宋体"/>
          <w:color w:val="auto"/>
          <w:sz w:val="21"/>
          <w:szCs w:val="21"/>
          <w:highlight w:val="none"/>
        </w:rPr>
        <w:t xml:space="preserve">    </w:t>
      </w:r>
    </w:p>
    <w:p w14:paraId="5C769609">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b/>
          <w:color w:val="auto"/>
          <w:sz w:val="21"/>
          <w:szCs w:val="21"/>
          <w:highlight w:val="none"/>
          <w:u w:val="single"/>
        </w:rPr>
      </w:pPr>
      <w:r>
        <w:rPr>
          <w:rFonts w:ascii="宋体" w:hAnsi="宋体"/>
          <w:color w:val="auto"/>
          <w:sz w:val="21"/>
          <w:szCs w:val="21"/>
          <w:highlight w:val="none"/>
        </w:rPr>
        <w:t>关于编制施工场地治安管理计划的约定：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1936A7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6.1.5 文明施工</w:t>
      </w:r>
    </w:p>
    <w:p w14:paraId="647A0262">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hint="eastAsia" w:ascii="宋体" w:hAnsi="宋体"/>
          <w:color w:val="auto"/>
          <w:sz w:val="21"/>
          <w:szCs w:val="21"/>
          <w:highlight w:val="none"/>
        </w:rPr>
        <w:t>合同当事人对文明施工的要求：</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p>
    <w:p w14:paraId="123BA5D4">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b/>
          <w:color w:val="auto"/>
          <w:sz w:val="21"/>
          <w:szCs w:val="21"/>
          <w:highlight w:val="none"/>
          <w:u w:val="single"/>
        </w:rPr>
      </w:pPr>
      <w:r>
        <w:rPr>
          <w:rFonts w:ascii="宋体" w:hAnsi="宋体"/>
          <w:color w:val="auto"/>
          <w:sz w:val="21"/>
          <w:szCs w:val="21"/>
          <w:highlight w:val="none"/>
        </w:rPr>
        <w:t>6.1.6 关于安全文明施工费支付比例和支付期限的约定：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354"/>
    <w:bookmarkEnd w:id="355"/>
    <w:bookmarkEnd w:id="356"/>
    <w:bookmarkEnd w:id="357"/>
    <w:bookmarkEnd w:id="358"/>
    <w:bookmarkEnd w:id="359"/>
    <w:bookmarkEnd w:id="360"/>
    <w:p w14:paraId="7B309729">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362" w:name="_Toc351203639"/>
      <w:r>
        <w:rPr>
          <w:rFonts w:ascii="宋体" w:hAnsi="宋体" w:eastAsia="宋体"/>
          <w:color w:val="auto"/>
          <w:sz w:val="21"/>
          <w:szCs w:val="21"/>
          <w:highlight w:val="none"/>
        </w:rPr>
        <w:t>7. 工期和进度</w:t>
      </w:r>
      <w:bookmarkEnd w:id="362"/>
    </w:p>
    <w:p w14:paraId="5ED893E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7.1 施工组织设计</w:t>
      </w:r>
    </w:p>
    <w:p w14:paraId="2B6F0BAE">
      <w:pPr>
        <w:pStyle w:val="54"/>
        <w:pageBreakBefore w:val="0"/>
        <w:widowControl w:val="0"/>
        <w:kinsoku/>
        <w:wordWrap/>
        <w:overflowPunct/>
        <w:topLinePunct w:val="0"/>
        <w:autoSpaceDE w:val="0"/>
        <w:autoSpaceDN w:val="0"/>
        <w:bidi w:val="0"/>
        <w:adjustRightInd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7.1.</w:t>
      </w:r>
      <w:r>
        <w:rPr>
          <w:rFonts w:hint="eastAsia" w:ascii="宋体" w:hAnsi="宋体"/>
          <w:color w:val="auto"/>
          <w:sz w:val="21"/>
          <w:szCs w:val="21"/>
          <w:highlight w:val="none"/>
        </w:rPr>
        <w:t>1 合</w:t>
      </w:r>
      <w:r>
        <w:rPr>
          <w:rFonts w:hint="eastAsia" w:ascii="宋体" w:hAnsi="宋体"/>
          <w:color w:val="auto"/>
          <w:kern w:val="0"/>
          <w:sz w:val="21"/>
          <w:szCs w:val="21"/>
          <w:highlight w:val="none"/>
        </w:rPr>
        <w:t>同当事人约定的</w:t>
      </w:r>
      <w:r>
        <w:rPr>
          <w:rFonts w:ascii="宋体" w:hAnsi="宋体"/>
          <w:color w:val="auto"/>
          <w:kern w:val="0"/>
          <w:sz w:val="21"/>
          <w:szCs w:val="21"/>
          <w:highlight w:val="none"/>
        </w:rPr>
        <w:t>施工组织设计</w:t>
      </w:r>
      <w:r>
        <w:rPr>
          <w:rFonts w:hint="eastAsia" w:ascii="宋体" w:hAnsi="宋体"/>
          <w:color w:val="auto"/>
          <w:kern w:val="0"/>
          <w:sz w:val="21"/>
          <w:szCs w:val="21"/>
          <w:highlight w:val="none"/>
        </w:rPr>
        <w:t>应包括的其他内容</w:t>
      </w:r>
      <w:r>
        <w:rPr>
          <w:rFonts w:ascii="宋体" w:hAnsi="宋体"/>
          <w:color w:val="auto"/>
          <w:kern w:val="0"/>
          <w:sz w:val="21"/>
          <w:szCs w:val="21"/>
          <w:highlight w:val="none"/>
        </w:rPr>
        <w:t>：</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53430F9">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 xml:space="preserve">7.1.2 </w:t>
      </w:r>
      <w:r>
        <w:rPr>
          <w:rFonts w:ascii="宋体" w:hAnsi="宋体"/>
          <w:color w:val="auto"/>
          <w:kern w:val="0"/>
          <w:sz w:val="21"/>
          <w:szCs w:val="21"/>
          <w:highlight w:val="none"/>
        </w:rPr>
        <w:t>施工组织设计的提交和修改</w:t>
      </w:r>
    </w:p>
    <w:p w14:paraId="6B53513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承包人提交详细施工组织设计的期限的约定：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4981C0">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发包人和监理人在收到</w:t>
      </w:r>
      <w:r>
        <w:rPr>
          <w:rFonts w:hint="eastAsia" w:ascii="宋体" w:hAnsi="宋体"/>
          <w:color w:val="auto"/>
          <w:sz w:val="21"/>
          <w:szCs w:val="21"/>
          <w:highlight w:val="none"/>
        </w:rPr>
        <w:t>详细的施工组织设计</w:t>
      </w:r>
      <w:r>
        <w:rPr>
          <w:rFonts w:ascii="宋体" w:hAnsi="宋体"/>
          <w:color w:val="auto"/>
          <w:sz w:val="21"/>
          <w:szCs w:val="21"/>
          <w:highlight w:val="none"/>
        </w:rPr>
        <w:t>后确认或提出修改意见的期限：</w:t>
      </w:r>
    </w:p>
    <w:p w14:paraId="690F5D5F">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4787B38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363" w:name="_Toc300934966"/>
      <w:bookmarkStart w:id="364" w:name="_Toc303539123"/>
      <w:bookmarkStart w:id="365" w:name="_Toc312678005"/>
      <w:bookmarkStart w:id="366" w:name="_Toc304295541"/>
      <w:bookmarkStart w:id="367" w:name="_Toc297123514"/>
      <w:bookmarkStart w:id="368" w:name="_Toc297216173"/>
      <w:bookmarkStart w:id="369" w:name="_Toc312677479"/>
      <w:r>
        <w:rPr>
          <w:rFonts w:ascii="宋体" w:hAnsi="宋体"/>
          <w:color w:val="auto"/>
          <w:sz w:val="21"/>
          <w:szCs w:val="21"/>
          <w:highlight w:val="none"/>
        </w:rPr>
        <w:t>.2 施工进度计划</w:t>
      </w:r>
    </w:p>
    <w:p w14:paraId="08B7B80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7.2.2 施工进度计划的修订</w:t>
      </w:r>
    </w:p>
    <w:p w14:paraId="3FB9983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发包人和监理人在收到修订的施工进度计划后确认或提出修改意见的期限：</w:t>
      </w:r>
    </w:p>
    <w:p w14:paraId="3C683ABF">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14F86F1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7.3 开工</w:t>
      </w:r>
    </w:p>
    <w:p w14:paraId="2512DD6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7.3.1 开工准备</w:t>
      </w:r>
    </w:p>
    <w:p w14:paraId="51BD5DC0">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关于承包人提交</w:t>
      </w:r>
      <w:r>
        <w:rPr>
          <w:rFonts w:ascii="宋体" w:hAnsi="宋体"/>
          <w:color w:val="auto"/>
          <w:kern w:val="0"/>
          <w:sz w:val="21"/>
          <w:szCs w:val="21"/>
          <w:highlight w:val="none"/>
        </w:rPr>
        <w:t>工程开工报审表的期限：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0DB77481">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关于发包人应完成的其他开工准备工作及期限：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6C81388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关于承包人应完成的其他开工准备工作及期限：</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CD804E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7.3.2开工通知</w:t>
      </w:r>
    </w:p>
    <w:p w14:paraId="40BAC6D0">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因发包人原因造成监理人未能在计划开工日期之日起</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b/>
          <w:bCs/>
          <w:color w:val="auto"/>
          <w:sz w:val="21"/>
          <w:szCs w:val="21"/>
          <w:highlight w:val="none"/>
          <w:u w:val="single"/>
        </w:rPr>
        <w:t xml:space="preserve"> </w:t>
      </w:r>
      <w:r>
        <w:rPr>
          <w:rFonts w:ascii="宋体" w:hAnsi="宋体"/>
          <w:color w:val="auto"/>
          <w:sz w:val="21"/>
          <w:szCs w:val="21"/>
          <w:highlight w:val="none"/>
        </w:rPr>
        <w:t>天内发出开工通知的，承包人有权提出价格调整要求，或者解除合同。</w:t>
      </w:r>
    </w:p>
    <w:bookmarkEnd w:id="363"/>
    <w:bookmarkEnd w:id="364"/>
    <w:bookmarkEnd w:id="365"/>
    <w:bookmarkEnd w:id="366"/>
    <w:bookmarkEnd w:id="367"/>
    <w:bookmarkEnd w:id="368"/>
    <w:bookmarkEnd w:id="369"/>
    <w:p w14:paraId="38217CF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7.4 测量放线</w:t>
      </w:r>
    </w:p>
    <w:p w14:paraId="6CD250B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7.4.1发包人通过监理人向承包人提供测量基准点、基准线和水准点及其书面资料的期限：</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CE77F4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370" w:name="_Toc304295546"/>
      <w:bookmarkStart w:id="371" w:name="_Toc303539125"/>
      <w:bookmarkStart w:id="372" w:name="_Toc312677484"/>
      <w:bookmarkStart w:id="373" w:name="_Toc297123516"/>
      <w:bookmarkStart w:id="374" w:name="_Toc312678010"/>
      <w:bookmarkStart w:id="375" w:name="_Toc300934968"/>
      <w:bookmarkStart w:id="376" w:name="_Toc297216175"/>
      <w:r>
        <w:rPr>
          <w:rFonts w:ascii="宋体" w:hAnsi="宋体"/>
          <w:color w:val="auto"/>
          <w:sz w:val="21"/>
          <w:szCs w:val="21"/>
          <w:highlight w:val="none"/>
        </w:rPr>
        <w:t>.5 工期延误</w:t>
      </w:r>
    </w:p>
    <w:bookmarkEnd w:id="370"/>
    <w:bookmarkEnd w:id="371"/>
    <w:bookmarkEnd w:id="372"/>
    <w:bookmarkEnd w:id="373"/>
    <w:bookmarkEnd w:id="374"/>
    <w:bookmarkEnd w:id="375"/>
    <w:bookmarkEnd w:id="376"/>
    <w:p w14:paraId="7AB9751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7.5.1 因发包人原因导致工期延误</w:t>
      </w:r>
    </w:p>
    <w:p w14:paraId="3C4EC72B">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（7）因发包人原因导致工期延误的其他情形：</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714213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w:t>
      </w:r>
      <w:bookmarkStart w:id="377" w:name="_Toc312677486"/>
      <w:bookmarkStart w:id="378" w:name="_Toc312678012"/>
      <w:bookmarkStart w:id="379" w:name="_Toc318581169"/>
      <w:bookmarkStart w:id="380" w:name="_Toc300934970"/>
      <w:bookmarkStart w:id="381" w:name="_Toc297123518"/>
      <w:bookmarkStart w:id="382" w:name="_Toc297216177"/>
      <w:bookmarkStart w:id="383" w:name="_Toc304295548"/>
      <w:bookmarkStart w:id="384" w:name="_Toc303539127"/>
      <w:r>
        <w:rPr>
          <w:rFonts w:ascii="宋体" w:hAnsi="宋体"/>
          <w:color w:val="auto"/>
          <w:sz w:val="21"/>
          <w:szCs w:val="21"/>
          <w:highlight w:val="none"/>
        </w:rPr>
        <w:t>.5.2 因承包人原因导致工期延误</w:t>
      </w:r>
    </w:p>
    <w:bookmarkEnd w:id="377"/>
    <w:bookmarkEnd w:id="378"/>
    <w:bookmarkEnd w:id="379"/>
    <w:p w14:paraId="77FAD5E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因</w:t>
      </w:r>
      <w:bookmarkStart w:id="385" w:name="_Toc312677487"/>
      <w:bookmarkStart w:id="386" w:name="_Toc312678013"/>
      <w:bookmarkStart w:id="387" w:name="_Toc318581170"/>
      <w:r>
        <w:rPr>
          <w:rFonts w:ascii="宋体" w:hAnsi="宋体"/>
          <w:color w:val="auto"/>
          <w:sz w:val="21"/>
          <w:szCs w:val="21"/>
          <w:highlight w:val="none"/>
        </w:rPr>
        <w:t>承包人原因造成工期延误，逾期竣工违约金的计算方法为：</w:t>
      </w:r>
      <w:bookmarkEnd w:id="380"/>
      <w:bookmarkEnd w:id="381"/>
      <w:bookmarkEnd w:id="382"/>
      <w:bookmarkEnd w:id="383"/>
      <w:bookmarkEnd w:id="384"/>
      <w:bookmarkEnd w:id="385"/>
      <w:bookmarkEnd w:id="386"/>
      <w:bookmarkEnd w:id="387"/>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A7736EA">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因承包人原因造成工期延误，逾</w:t>
      </w:r>
      <w:bookmarkStart w:id="388" w:name="_Toc312678014"/>
      <w:bookmarkStart w:id="389" w:name="_Toc318581171"/>
      <w:r>
        <w:rPr>
          <w:rFonts w:ascii="宋体" w:hAnsi="宋体"/>
          <w:color w:val="auto"/>
          <w:sz w:val="21"/>
          <w:szCs w:val="21"/>
          <w:highlight w:val="none"/>
        </w:rPr>
        <w:t>期竣工违约金的上限：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388"/>
    <w:bookmarkEnd w:id="389"/>
    <w:p w14:paraId="6E9E1C5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390" w:name="_Toc304295549"/>
      <w:bookmarkStart w:id="391" w:name="_Toc312678015"/>
      <w:bookmarkStart w:id="392" w:name="_Toc297123519"/>
      <w:bookmarkStart w:id="393" w:name="_Toc300934971"/>
      <w:bookmarkStart w:id="394" w:name="_Toc303539128"/>
      <w:bookmarkStart w:id="395" w:name="_Toc297216178"/>
      <w:r>
        <w:rPr>
          <w:rFonts w:ascii="宋体" w:hAnsi="宋体"/>
          <w:color w:val="auto"/>
          <w:sz w:val="21"/>
          <w:szCs w:val="21"/>
          <w:highlight w:val="none"/>
        </w:rPr>
        <w:t>.6 不</w:t>
      </w:r>
      <w:bookmarkEnd w:id="390"/>
      <w:bookmarkEnd w:id="391"/>
      <w:bookmarkEnd w:id="392"/>
      <w:bookmarkEnd w:id="393"/>
      <w:bookmarkEnd w:id="394"/>
      <w:bookmarkEnd w:id="395"/>
      <w:r>
        <w:rPr>
          <w:rFonts w:ascii="宋体" w:hAnsi="宋体"/>
          <w:color w:val="auto"/>
          <w:sz w:val="21"/>
          <w:szCs w:val="21"/>
          <w:highlight w:val="none"/>
        </w:rPr>
        <w:t>利物质条件</w:t>
      </w:r>
    </w:p>
    <w:p w14:paraId="13E22B3E">
      <w:pPr>
        <w:pStyle w:val="54"/>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bookmarkStart w:id="396" w:name="_Toc303539129"/>
      <w:bookmarkStart w:id="397" w:name="_Toc297216179"/>
      <w:bookmarkStart w:id="398" w:name="_Toc300934972"/>
      <w:bookmarkStart w:id="399" w:name="_Toc297123520"/>
      <w:bookmarkStart w:id="400" w:name="_Toc304295550"/>
      <w:bookmarkStart w:id="401" w:name="_Toc312678016"/>
      <w:bookmarkStart w:id="402" w:name="_Toc318581172"/>
      <w:r>
        <w:rPr>
          <w:rFonts w:hint="eastAsia" w:ascii="宋体" w:hAnsi="宋体"/>
          <w:color w:val="auto"/>
          <w:sz w:val="21"/>
          <w:szCs w:val="21"/>
          <w:highlight w:val="none"/>
        </w:rPr>
        <w:t xml:space="preserve">    </w:t>
      </w:r>
      <w:r>
        <w:rPr>
          <w:rFonts w:ascii="宋体" w:hAnsi="宋体"/>
          <w:color w:val="auto"/>
          <w:sz w:val="21"/>
          <w:szCs w:val="21"/>
          <w:highlight w:val="none"/>
        </w:rPr>
        <w:t>不利物质条件的其他情形和有关约定：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396"/>
    <w:bookmarkEnd w:id="397"/>
    <w:bookmarkEnd w:id="398"/>
    <w:bookmarkEnd w:id="399"/>
    <w:bookmarkEnd w:id="400"/>
    <w:bookmarkEnd w:id="401"/>
    <w:bookmarkEnd w:id="402"/>
    <w:p w14:paraId="69E55CD8">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403" w:name="_Toc312678017"/>
      <w:bookmarkStart w:id="404" w:name="_Toc297216180"/>
      <w:bookmarkStart w:id="405" w:name="_Toc300934973"/>
      <w:bookmarkStart w:id="406" w:name="_Toc304295551"/>
      <w:bookmarkStart w:id="407" w:name="_Toc303539130"/>
      <w:bookmarkStart w:id="408" w:name="_Toc297123521"/>
      <w:r>
        <w:rPr>
          <w:rFonts w:ascii="宋体" w:hAnsi="宋体"/>
          <w:color w:val="auto"/>
          <w:sz w:val="21"/>
          <w:szCs w:val="21"/>
          <w:highlight w:val="none"/>
        </w:rPr>
        <w:t>.7异常恶劣的气候条件</w:t>
      </w:r>
    </w:p>
    <w:bookmarkEnd w:id="403"/>
    <w:bookmarkEnd w:id="404"/>
    <w:bookmarkEnd w:id="405"/>
    <w:bookmarkEnd w:id="406"/>
    <w:bookmarkEnd w:id="407"/>
    <w:bookmarkEnd w:id="408"/>
    <w:p w14:paraId="3FCC8FE1">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发包人和承包人同意以下情形视为异常恶劣的气候条件：</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59F9681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7.9 提前竣工的奖励</w:t>
      </w:r>
    </w:p>
    <w:p w14:paraId="35063393">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7.9.2提前竣工的奖励：</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D678111">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409" w:name="_Toc351203640"/>
      <w:r>
        <w:rPr>
          <w:rFonts w:ascii="宋体" w:hAnsi="宋体" w:eastAsia="宋体"/>
          <w:color w:val="auto"/>
          <w:sz w:val="21"/>
          <w:szCs w:val="21"/>
          <w:highlight w:val="none"/>
        </w:rPr>
        <w:t>8. 材料与设备</w:t>
      </w:r>
      <w:bookmarkEnd w:id="409"/>
    </w:p>
    <w:bookmarkEnd w:id="344"/>
    <w:bookmarkEnd w:id="345"/>
    <w:bookmarkEnd w:id="346"/>
    <w:bookmarkEnd w:id="347"/>
    <w:bookmarkEnd w:id="348"/>
    <w:bookmarkEnd w:id="349"/>
    <w:bookmarkEnd w:id="350"/>
    <w:bookmarkEnd w:id="351"/>
    <w:bookmarkEnd w:id="352"/>
    <w:bookmarkEnd w:id="353"/>
    <w:p w14:paraId="2F1DB34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8</w:t>
      </w:r>
      <w:bookmarkStart w:id="410" w:name="_Toc296346668"/>
      <w:bookmarkStart w:id="411" w:name="_Toc297120467"/>
      <w:bookmarkStart w:id="412" w:name="_Toc280868654"/>
      <w:bookmarkStart w:id="413" w:name="_Toc292559877"/>
      <w:bookmarkStart w:id="414" w:name="_Toc312678019"/>
      <w:bookmarkStart w:id="415" w:name="_Toc297048353"/>
      <w:bookmarkStart w:id="416" w:name="_Toc296347166"/>
      <w:bookmarkStart w:id="417" w:name="_Toc296890995"/>
      <w:bookmarkStart w:id="418" w:name="_Toc312677493"/>
      <w:bookmarkStart w:id="419" w:name="_Toc296503167"/>
      <w:bookmarkStart w:id="420" w:name="_Toc296891207"/>
      <w:bookmarkStart w:id="421" w:name="_Toc297123527"/>
      <w:bookmarkStart w:id="422" w:name="_Toc297216186"/>
      <w:bookmarkStart w:id="423" w:name="_Toc303539136"/>
      <w:bookmarkStart w:id="424" w:name="_Toc296944506"/>
      <w:bookmarkStart w:id="425" w:name="_Toc304295556"/>
      <w:bookmarkStart w:id="426" w:name="_Toc292559372"/>
      <w:bookmarkStart w:id="427" w:name="_Toc300934979"/>
      <w:bookmarkStart w:id="428" w:name="_Toc267251424"/>
      <w:bookmarkStart w:id="429" w:name="_Toc280868656"/>
      <w:bookmarkStart w:id="430" w:name="_Toc280868655"/>
      <w:r>
        <w:rPr>
          <w:rFonts w:ascii="宋体" w:hAnsi="宋体"/>
          <w:color w:val="auto"/>
          <w:sz w:val="21"/>
          <w:szCs w:val="21"/>
          <w:highlight w:val="none"/>
        </w:rPr>
        <w:t>.4材料与工程设备的保管与使用</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14:paraId="313B27CA">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8</w:t>
      </w:r>
      <w:bookmarkStart w:id="431" w:name="_Toc292559373"/>
      <w:bookmarkStart w:id="432" w:name="_Toc292559878"/>
      <w:bookmarkStart w:id="433" w:name="_Toc312677494"/>
      <w:bookmarkStart w:id="434" w:name="_Toc296346669"/>
      <w:bookmarkStart w:id="435" w:name="_Toc297123528"/>
      <w:bookmarkStart w:id="436" w:name="_Toc297216187"/>
      <w:bookmarkStart w:id="437" w:name="_Toc297048354"/>
      <w:bookmarkStart w:id="438" w:name="_Toc296890996"/>
      <w:bookmarkStart w:id="439" w:name="_Toc297120468"/>
      <w:bookmarkStart w:id="440" w:name="_Toc300934980"/>
      <w:bookmarkStart w:id="441" w:name="_Toc318581173"/>
      <w:bookmarkStart w:id="442" w:name="_Toc312678020"/>
      <w:bookmarkStart w:id="443" w:name="_Toc296503168"/>
      <w:bookmarkStart w:id="444" w:name="_Toc304295557"/>
      <w:bookmarkStart w:id="445" w:name="_Toc296891208"/>
      <w:bookmarkStart w:id="446" w:name="_Toc296347167"/>
      <w:bookmarkStart w:id="447" w:name="_Toc296944507"/>
      <w:bookmarkStart w:id="448" w:name="_Toc303539137"/>
      <w:r>
        <w:rPr>
          <w:rFonts w:ascii="宋体" w:hAnsi="宋体"/>
          <w:color w:val="auto"/>
          <w:sz w:val="21"/>
          <w:szCs w:val="21"/>
          <w:highlight w:val="none"/>
        </w:rPr>
        <w:t>.4.1发包人供应的材料设备的保管费用的承担：</w:t>
      </w:r>
      <w:bookmarkEnd w:id="431"/>
      <w:bookmarkEnd w:id="432"/>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45AFB9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8.6 样品</w:t>
      </w:r>
    </w:p>
    <w:p w14:paraId="1AEBF4C4">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8.6.1样品的报送</w:t>
      </w:r>
      <w:r>
        <w:rPr>
          <w:rFonts w:hint="eastAsia" w:ascii="宋体" w:hAnsi="宋体"/>
          <w:color w:val="auto"/>
          <w:kern w:val="0"/>
          <w:sz w:val="21"/>
          <w:szCs w:val="21"/>
          <w:highlight w:val="none"/>
        </w:rPr>
        <w:t>与封存</w:t>
      </w:r>
    </w:p>
    <w:p w14:paraId="16D2C19E">
      <w:pPr>
        <w:pStyle w:val="54"/>
        <w:pageBreakBefore w:val="0"/>
        <w:widowControl w:val="0"/>
        <w:kinsoku/>
        <w:wordWrap/>
        <w:overflowPunct/>
        <w:topLinePunct w:val="0"/>
        <w:autoSpaceDE w:val="0"/>
        <w:autoSpaceDN w:val="0"/>
        <w:bidi w:val="0"/>
        <w:adjustRightInd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需要承包人报送样品的材料或工程设备，样品的种类、名称、规格、数量要求：</w:t>
      </w:r>
    </w:p>
    <w:p w14:paraId="3B9E3581">
      <w:pPr>
        <w:pStyle w:val="54"/>
        <w:pageBreakBefore w:val="0"/>
        <w:widowControl w:val="0"/>
        <w:kinsoku/>
        <w:wordWrap/>
        <w:overflowPunct/>
        <w:topLinePunct w:val="0"/>
        <w:autoSpaceDE w:val="0"/>
        <w:autoSpaceDN w:val="0"/>
        <w:bidi w:val="0"/>
        <w:adjustRightInd w:val="0"/>
        <w:snapToGrid/>
        <w:spacing w:after="200" w:line="440" w:lineRule="exact"/>
        <w:ind w:firstLine="48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455069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8.8 施工设备和临时设施</w:t>
      </w:r>
    </w:p>
    <w:p w14:paraId="2FFE49AD">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8.8.1 承包人提供的施工设备和临时设施</w:t>
      </w:r>
    </w:p>
    <w:p w14:paraId="7AF888F0">
      <w:pPr>
        <w:pStyle w:val="54"/>
        <w:pageBreakBefore w:val="0"/>
        <w:widowControl w:val="0"/>
        <w:kinsoku/>
        <w:wordWrap/>
        <w:overflowPunct/>
        <w:topLinePunct w:val="0"/>
        <w:autoSpaceDE w:val="0"/>
        <w:autoSpaceDN w:val="0"/>
        <w:bidi w:val="0"/>
        <w:adjustRightInd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关于修建临时设施费用承担的约定：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5D68B5F3">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449" w:name="_Toc351203641"/>
      <w:r>
        <w:rPr>
          <w:rFonts w:ascii="宋体" w:hAnsi="宋体" w:eastAsia="宋体"/>
          <w:color w:val="auto"/>
          <w:sz w:val="21"/>
          <w:szCs w:val="21"/>
          <w:highlight w:val="none"/>
        </w:rPr>
        <w:t>9</w:t>
      </w:r>
      <w:bookmarkEnd w:id="428"/>
      <w:bookmarkEnd w:id="429"/>
      <w:bookmarkEnd w:id="430"/>
      <w:bookmarkStart w:id="450" w:name="_Toc312678021"/>
      <w:bookmarkStart w:id="451" w:name="_Toc300934982"/>
      <w:bookmarkStart w:id="452" w:name="_Toc304295559"/>
      <w:bookmarkStart w:id="453" w:name="_Toc297123533"/>
      <w:bookmarkStart w:id="454" w:name="_Toc303539139"/>
      <w:bookmarkStart w:id="455" w:name="_Toc312677495"/>
      <w:bookmarkStart w:id="456" w:name="_Toc297216192"/>
      <w:bookmarkStart w:id="457" w:name="_Toc297048359"/>
      <w:bookmarkStart w:id="458" w:name="_Toc292559378"/>
      <w:bookmarkStart w:id="459" w:name="_Toc296346674"/>
      <w:bookmarkStart w:id="460" w:name="_Toc296944512"/>
      <w:bookmarkStart w:id="461" w:name="_Toc292559883"/>
      <w:bookmarkStart w:id="462" w:name="_Toc296347172"/>
      <w:bookmarkStart w:id="463" w:name="_Toc267251427"/>
      <w:bookmarkStart w:id="464" w:name="_Toc297120473"/>
      <w:bookmarkStart w:id="465" w:name="_Toc296891001"/>
      <w:bookmarkStart w:id="466" w:name="_Toc296503173"/>
      <w:bookmarkStart w:id="467" w:name="_Toc267251428"/>
      <w:bookmarkStart w:id="468" w:name="_Toc296891213"/>
      <w:r>
        <w:rPr>
          <w:rFonts w:ascii="宋体" w:hAnsi="宋体" w:eastAsia="宋体"/>
          <w:color w:val="auto"/>
          <w:sz w:val="21"/>
          <w:szCs w:val="21"/>
          <w:highlight w:val="none"/>
        </w:rPr>
        <w:t>. 试验与检验</w:t>
      </w:r>
      <w:bookmarkEnd w:id="449"/>
    </w:p>
    <w:bookmarkEnd w:id="450"/>
    <w:bookmarkEnd w:id="451"/>
    <w:bookmarkEnd w:id="452"/>
    <w:bookmarkEnd w:id="453"/>
    <w:bookmarkEnd w:id="454"/>
    <w:bookmarkEnd w:id="455"/>
    <w:bookmarkEnd w:id="456"/>
    <w:p w14:paraId="622E70A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w:t>
      </w:r>
      <w:bookmarkStart w:id="469" w:name="_Toc312677496"/>
      <w:bookmarkStart w:id="470" w:name="_Toc300934983"/>
      <w:bookmarkStart w:id="471" w:name="_Toc312678022"/>
      <w:bookmarkStart w:id="472" w:name="_Toc297123534"/>
      <w:bookmarkStart w:id="473" w:name="_Toc303539140"/>
      <w:bookmarkStart w:id="474" w:name="_Toc304295560"/>
      <w:bookmarkStart w:id="475" w:name="_Toc297216193"/>
      <w:r>
        <w:rPr>
          <w:rFonts w:ascii="宋体" w:hAnsi="宋体"/>
          <w:color w:val="auto"/>
          <w:sz w:val="21"/>
          <w:szCs w:val="21"/>
          <w:highlight w:val="none"/>
        </w:rPr>
        <w:t>.1试验设备与试验人员</w:t>
      </w:r>
    </w:p>
    <w:bookmarkEnd w:id="469"/>
    <w:bookmarkEnd w:id="470"/>
    <w:bookmarkEnd w:id="471"/>
    <w:bookmarkEnd w:id="472"/>
    <w:bookmarkEnd w:id="473"/>
    <w:bookmarkEnd w:id="474"/>
    <w:bookmarkEnd w:id="475"/>
    <w:p w14:paraId="0D5182FF">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9</w:t>
      </w:r>
      <w:bookmarkStart w:id="476" w:name="_Toc297123535"/>
      <w:bookmarkStart w:id="477" w:name="_Toc312678023"/>
      <w:bookmarkStart w:id="478" w:name="_Toc304295561"/>
      <w:bookmarkStart w:id="479" w:name="_Toc312677497"/>
      <w:bookmarkStart w:id="480" w:name="_Toc300934984"/>
      <w:bookmarkStart w:id="481" w:name="_Toc297216194"/>
      <w:bookmarkStart w:id="482" w:name="_Toc303539141"/>
      <w:bookmarkStart w:id="483" w:name="_Toc318581174"/>
      <w:r>
        <w:rPr>
          <w:rFonts w:ascii="宋体" w:hAnsi="宋体"/>
          <w:color w:val="auto"/>
          <w:sz w:val="21"/>
          <w:szCs w:val="21"/>
          <w:highlight w:val="none"/>
        </w:rPr>
        <w:t>.1.2 试验设备</w:t>
      </w:r>
    </w:p>
    <w:p w14:paraId="71819E4E">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施工现场需要配置的试验场所：</w:t>
      </w:r>
      <w:bookmarkEnd w:id="476"/>
      <w:bookmarkEnd w:id="477"/>
      <w:bookmarkEnd w:id="478"/>
      <w:bookmarkEnd w:id="479"/>
      <w:bookmarkEnd w:id="480"/>
      <w:bookmarkEnd w:id="481"/>
      <w:bookmarkEnd w:id="482"/>
      <w:bookmarkStart w:id="484" w:name="_Toc304295562"/>
      <w:bookmarkStart w:id="485" w:name="_Toc312677498"/>
      <w:bookmarkStart w:id="486" w:name="_Toc303539142"/>
      <w:bookmarkStart w:id="487" w:name="_Toc312678024"/>
      <w:bookmarkStart w:id="488" w:name="_Toc300934985"/>
      <w:bookmarkStart w:id="489" w:name="_Toc297216195"/>
      <w:bookmarkStart w:id="490" w:name="_Toc297123536"/>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hint="eastAsia" w:ascii="宋体" w:hAnsi="宋体"/>
          <w:color w:val="auto"/>
          <w:sz w:val="21"/>
          <w:szCs w:val="21"/>
          <w:highlight w:val="none"/>
        </w:rPr>
        <w:t xml:space="preserve"> </w:t>
      </w:r>
    </w:p>
    <w:p w14:paraId="6FE7A3C5">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施工现场需要配备的试验设备：</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A96A78C">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施工现场需要具备的其他试验条件：</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589F25E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现场工艺试验</w:t>
      </w:r>
      <w:r>
        <w:rPr>
          <w:rFonts w:hint="eastAsia" w:ascii="宋体" w:hAnsi="宋体"/>
          <w:color w:val="auto"/>
          <w:sz w:val="21"/>
          <w:szCs w:val="21"/>
          <w:highlight w:val="none"/>
        </w:rPr>
        <w:t xml:space="preserve"> </w:t>
      </w:r>
    </w:p>
    <w:p w14:paraId="4278BFCF">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现场工艺试验的有关约定：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483"/>
    <w:bookmarkEnd w:id="484"/>
    <w:bookmarkEnd w:id="485"/>
    <w:bookmarkEnd w:id="486"/>
    <w:bookmarkEnd w:id="487"/>
    <w:bookmarkEnd w:id="488"/>
    <w:bookmarkEnd w:id="489"/>
    <w:bookmarkEnd w:id="490"/>
    <w:p w14:paraId="619A002C">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491" w:name="_Toc351203642"/>
      <w:r>
        <w:rPr>
          <w:rFonts w:ascii="宋体" w:hAnsi="宋体" w:eastAsia="宋体"/>
          <w:color w:val="auto"/>
          <w:sz w:val="21"/>
          <w:szCs w:val="21"/>
          <w:highlight w:val="none"/>
        </w:rPr>
        <w:t>1</w:t>
      </w:r>
      <w:bookmarkEnd w:id="457"/>
      <w:bookmarkEnd w:id="458"/>
      <w:bookmarkEnd w:id="459"/>
      <w:bookmarkEnd w:id="460"/>
      <w:bookmarkEnd w:id="461"/>
      <w:bookmarkEnd w:id="462"/>
      <w:bookmarkEnd w:id="463"/>
      <w:bookmarkEnd w:id="464"/>
      <w:bookmarkEnd w:id="465"/>
      <w:bookmarkEnd w:id="466"/>
      <w:bookmarkEnd w:id="467"/>
      <w:bookmarkEnd w:id="468"/>
      <w:bookmarkStart w:id="492" w:name="_Toc297123540"/>
      <w:bookmarkStart w:id="493" w:name="_Toc304295566"/>
      <w:bookmarkStart w:id="494" w:name="_Toc297048379"/>
      <w:bookmarkStart w:id="495" w:name="_Toc292559903"/>
      <w:bookmarkStart w:id="496" w:name="_Toc297120493"/>
      <w:bookmarkStart w:id="497" w:name="_Toc296944532"/>
      <w:bookmarkStart w:id="498" w:name="_Toc296891021"/>
      <w:bookmarkStart w:id="499" w:name="_Toc296347192"/>
      <w:bookmarkStart w:id="500" w:name="_Toc296503193"/>
      <w:bookmarkStart w:id="501" w:name="_Toc292559398"/>
      <w:bookmarkStart w:id="502" w:name="_Toc300934989"/>
      <w:bookmarkStart w:id="503" w:name="_Toc296891233"/>
      <w:bookmarkStart w:id="504" w:name="_Toc297216199"/>
      <w:bookmarkStart w:id="505" w:name="_Toc296346694"/>
      <w:bookmarkStart w:id="506" w:name="_Toc303539146"/>
      <w:bookmarkStart w:id="507" w:name="_Toc312677499"/>
      <w:bookmarkStart w:id="508" w:name="_Toc312678025"/>
      <w:bookmarkStart w:id="509" w:name="_Toc267251440"/>
      <w:bookmarkStart w:id="510" w:name="_Toc267251437"/>
      <w:bookmarkStart w:id="511" w:name="_Toc267251439"/>
      <w:bookmarkStart w:id="512" w:name="_Toc267251441"/>
      <w:bookmarkStart w:id="513" w:name="_Toc267251433"/>
      <w:bookmarkStart w:id="514" w:name="_Toc267251435"/>
      <w:bookmarkStart w:id="515" w:name="_Toc267251442"/>
      <w:r>
        <w:rPr>
          <w:rFonts w:ascii="宋体" w:hAnsi="宋体" w:eastAsia="宋体"/>
          <w:color w:val="auto"/>
          <w:sz w:val="21"/>
          <w:szCs w:val="21"/>
          <w:highlight w:val="none"/>
        </w:rPr>
        <w:t>0. 变更</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bookmarkEnd w:id="507"/>
    <w:bookmarkEnd w:id="508"/>
    <w:p w14:paraId="143D749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Start w:id="516" w:name="_Toc296891022"/>
      <w:bookmarkStart w:id="517" w:name="_Toc297123541"/>
      <w:bookmarkStart w:id="518" w:name="_Toc312677500"/>
      <w:bookmarkStart w:id="519" w:name="_Toc297048380"/>
      <w:bookmarkStart w:id="520" w:name="_Toc300934990"/>
      <w:bookmarkStart w:id="521" w:name="_Toc292559904"/>
      <w:bookmarkStart w:id="522" w:name="_Toc292559399"/>
      <w:bookmarkStart w:id="523" w:name="_Toc303539147"/>
      <w:bookmarkStart w:id="524" w:name="_Toc304295567"/>
      <w:bookmarkStart w:id="525" w:name="_Toc296347193"/>
      <w:bookmarkStart w:id="526" w:name="_Toc296944533"/>
      <w:bookmarkStart w:id="527" w:name="_Toc296503194"/>
      <w:bookmarkStart w:id="528" w:name="_Toc312678026"/>
      <w:bookmarkStart w:id="529" w:name="_Toc296891234"/>
      <w:bookmarkStart w:id="530" w:name="_Toc296346695"/>
      <w:bookmarkStart w:id="531" w:name="_Toc297216200"/>
      <w:bookmarkStart w:id="532" w:name="_Toc297120494"/>
      <w:r>
        <w:rPr>
          <w:rFonts w:ascii="宋体" w:hAnsi="宋体"/>
          <w:color w:val="auto"/>
          <w:sz w:val="21"/>
          <w:szCs w:val="21"/>
          <w:highlight w:val="none"/>
        </w:rPr>
        <w:t>0.1变更的范围</w:t>
      </w:r>
    </w:p>
    <w:p w14:paraId="35641848">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关于变更的范围的约定：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34A604E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10.4 变更估价</w:t>
      </w:r>
    </w:p>
    <w:p w14:paraId="103FAFE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10.4.1 变更估价原则</w:t>
      </w:r>
    </w:p>
    <w:p w14:paraId="116539C1">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关于变更估价的约定</w:t>
      </w:r>
      <w:r>
        <w:rPr>
          <w:rFonts w:hint="eastAsia" w:ascii="宋体" w:hAnsi="宋体"/>
          <w:color w:val="auto"/>
          <w:sz w:val="21"/>
          <w:szCs w:val="21"/>
          <w:highlight w:val="none"/>
          <w:lang w:eastAsia="zh-CN"/>
        </w:rPr>
        <w:t>：</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8ED607A">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Start w:id="533" w:name="_Toc297048383"/>
      <w:bookmarkStart w:id="534" w:name="_Toc303539150"/>
      <w:bookmarkStart w:id="535" w:name="_Toc296944536"/>
      <w:bookmarkStart w:id="536" w:name="_Toc297120497"/>
      <w:bookmarkStart w:id="537" w:name="_Toc292559402"/>
      <w:bookmarkStart w:id="538" w:name="_Toc296503197"/>
      <w:bookmarkStart w:id="539" w:name="_Toc296891025"/>
      <w:bookmarkStart w:id="540" w:name="_Toc297123544"/>
      <w:bookmarkStart w:id="541" w:name="_Toc300934993"/>
      <w:bookmarkStart w:id="542" w:name="_Toc296346698"/>
      <w:bookmarkStart w:id="543" w:name="_Toc296347196"/>
      <w:bookmarkStart w:id="544" w:name="_Toc296891237"/>
      <w:bookmarkStart w:id="545" w:name="_Toc297216203"/>
      <w:bookmarkStart w:id="546" w:name="_Toc292559907"/>
      <w:bookmarkStart w:id="547" w:name="_Toc312678029"/>
      <w:bookmarkStart w:id="548" w:name="_Toc304295570"/>
      <w:bookmarkStart w:id="549" w:name="_Toc312677503"/>
      <w:r>
        <w:rPr>
          <w:rFonts w:ascii="宋体" w:hAnsi="宋体"/>
          <w:color w:val="auto"/>
          <w:sz w:val="21"/>
          <w:szCs w:val="21"/>
          <w:highlight w:val="none"/>
        </w:rPr>
        <w:t>0.5承</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Start w:id="550" w:name="_Toc296346704"/>
      <w:bookmarkStart w:id="551" w:name="_Toc292559913"/>
      <w:bookmarkStart w:id="552" w:name="_Toc296944542"/>
      <w:bookmarkStart w:id="553" w:name="_Toc296891243"/>
      <w:bookmarkStart w:id="554" w:name="_Toc292559408"/>
      <w:bookmarkStart w:id="555" w:name="_Toc303539151"/>
      <w:bookmarkStart w:id="556" w:name="_Toc297120503"/>
      <w:bookmarkStart w:id="557" w:name="_Toc297048389"/>
      <w:bookmarkStart w:id="558" w:name="_Toc297216204"/>
      <w:bookmarkStart w:id="559" w:name="_Toc297123545"/>
      <w:bookmarkStart w:id="560" w:name="_Toc300934994"/>
      <w:bookmarkStart w:id="561" w:name="_Toc296503203"/>
      <w:bookmarkStart w:id="562" w:name="_Toc296347202"/>
      <w:bookmarkStart w:id="563" w:name="_Toc296891031"/>
      <w:r>
        <w:rPr>
          <w:rFonts w:ascii="宋体" w:hAnsi="宋体"/>
          <w:color w:val="auto"/>
          <w:sz w:val="21"/>
          <w:szCs w:val="21"/>
          <w:highlight w:val="none"/>
        </w:rPr>
        <w:t>包人的合理化建议</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14:paraId="33446C0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监理人审查承包人合理化建议的期限：</w:t>
      </w:r>
    </w:p>
    <w:p w14:paraId="496D7C1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发包人审批承包人合理化建议的期限：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2E1380E">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承</w:t>
      </w:r>
      <w:bookmarkStart w:id="564" w:name="_Toc312678030"/>
      <w:bookmarkStart w:id="565" w:name="_Toc300934995"/>
      <w:bookmarkStart w:id="566" w:name="_Toc304295571"/>
      <w:bookmarkStart w:id="567" w:name="_Toc296347203"/>
      <w:bookmarkStart w:id="568" w:name="_Toc296503204"/>
      <w:bookmarkStart w:id="569" w:name="_Toc297216205"/>
      <w:bookmarkStart w:id="570" w:name="_Toc292559914"/>
      <w:bookmarkStart w:id="571" w:name="_Toc296891032"/>
      <w:bookmarkStart w:id="572" w:name="_Toc312677504"/>
      <w:bookmarkStart w:id="573" w:name="_Toc303539152"/>
      <w:bookmarkStart w:id="574" w:name="_Toc296346705"/>
      <w:bookmarkStart w:id="575" w:name="_Toc318581175"/>
      <w:bookmarkStart w:id="576" w:name="_Toc297123546"/>
      <w:bookmarkStart w:id="577" w:name="_Toc297048390"/>
      <w:bookmarkStart w:id="578" w:name="_Toc296944543"/>
      <w:bookmarkStart w:id="579" w:name="_Toc296891244"/>
      <w:bookmarkStart w:id="580" w:name="_Toc292559409"/>
      <w:bookmarkStart w:id="581" w:name="_Toc297120504"/>
      <w:r>
        <w:rPr>
          <w:rFonts w:ascii="宋体" w:hAnsi="宋体"/>
          <w:color w:val="auto"/>
          <w:sz w:val="21"/>
          <w:szCs w:val="21"/>
          <w:highlight w:val="none"/>
        </w:rPr>
        <w:t>包人提出的合理化建议降低了合同价格或者提高了工程经济效益的奖励的方法和金额为：</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07E696F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Start w:id="582" w:name="_Toc292559404"/>
      <w:bookmarkStart w:id="583" w:name="_Toc296891239"/>
      <w:bookmarkStart w:id="584" w:name="_Toc297120499"/>
      <w:bookmarkStart w:id="585" w:name="_Toc292559909"/>
      <w:bookmarkStart w:id="586" w:name="_Toc297048385"/>
      <w:bookmarkStart w:id="587" w:name="_Toc297216207"/>
      <w:bookmarkStart w:id="588" w:name="_Toc296346700"/>
      <w:bookmarkStart w:id="589" w:name="_Toc296503199"/>
      <w:bookmarkStart w:id="590" w:name="_Toc304295574"/>
      <w:bookmarkStart w:id="591" w:name="_Toc303539154"/>
      <w:bookmarkStart w:id="592" w:name="_Toc296891027"/>
      <w:bookmarkStart w:id="593" w:name="_Toc296944538"/>
      <w:bookmarkStart w:id="594" w:name="_Toc297123548"/>
      <w:bookmarkStart w:id="595" w:name="_Toc312678033"/>
      <w:bookmarkStart w:id="596" w:name="_Toc296347198"/>
      <w:bookmarkStart w:id="597" w:name="_Toc312677507"/>
      <w:bookmarkStart w:id="598" w:name="_Toc300934997"/>
      <w:r>
        <w:rPr>
          <w:rFonts w:ascii="宋体" w:hAnsi="宋体"/>
          <w:color w:val="auto"/>
          <w:sz w:val="21"/>
          <w:szCs w:val="21"/>
          <w:highlight w:val="none"/>
        </w:rPr>
        <w:t>0.7 暂估价</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33883CC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暂</w:t>
      </w:r>
      <w:bookmarkStart w:id="599" w:name="_Toc318581176"/>
      <w:bookmarkStart w:id="600" w:name="_Toc312678034"/>
      <w:bookmarkStart w:id="601" w:name="_Toc312677508"/>
      <w:r>
        <w:rPr>
          <w:rFonts w:ascii="宋体" w:hAnsi="宋体"/>
          <w:color w:val="auto"/>
          <w:kern w:val="0"/>
          <w:sz w:val="21"/>
          <w:szCs w:val="21"/>
          <w:highlight w:val="none"/>
        </w:rPr>
        <w:t>估价材料和工程设备的明细详见附件</w:t>
      </w:r>
      <w:r>
        <w:rPr>
          <w:rFonts w:hint="eastAsia" w:ascii="宋体" w:hAnsi="宋体"/>
          <w:color w:val="auto"/>
          <w:kern w:val="0"/>
          <w:sz w:val="21"/>
          <w:szCs w:val="21"/>
          <w:highlight w:val="none"/>
        </w:rPr>
        <w:t>11：《</w:t>
      </w:r>
      <w:r>
        <w:rPr>
          <w:rFonts w:ascii="宋体" w:hAnsi="宋体"/>
          <w:color w:val="auto"/>
          <w:sz w:val="21"/>
          <w:szCs w:val="21"/>
          <w:highlight w:val="none"/>
        </w:rPr>
        <w:t>暂估价一览表</w:t>
      </w:r>
      <w:r>
        <w:rPr>
          <w:rFonts w:hint="eastAsia" w:ascii="宋体" w:hAnsi="宋体"/>
          <w:color w:val="auto"/>
          <w:sz w:val="21"/>
          <w:szCs w:val="21"/>
          <w:highlight w:val="none"/>
        </w:rPr>
        <w:t>》</w:t>
      </w:r>
      <w:r>
        <w:rPr>
          <w:rFonts w:hint="eastAsia" w:ascii="宋体" w:hAnsi="宋体"/>
          <w:color w:val="auto"/>
          <w:kern w:val="0"/>
          <w:sz w:val="21"/>
          <w:szCs w:val="21"/>
          <w:highlight w:val="none"/>
        </w:rPr>
        <w:t>。</w:t>
      </w:r>
    </w:p>
    <w:bookmarkEnd w:id="599"/>
    <w:bookmarkEnd w:id="600"/>
    <w:bookmarkEnd w:id="601"/>
    <w:p w14:paraId="731530E6">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w:t>
      </w:r>
      <w:bookmarkStart w:id="602" w:name="_Toc318581177"/>
      <w:bookmarkStart w:id="603" w:name="_Toc312678035"/>
      <w:bookmarkStart w:id="604" w:name="_Toc312677509"/>
      <w:r>
        <w:rPr>
          <w:rFonts w:ascii="宋体" w:hAnsi="宋体"/>
          <w:color w:val="auto"/>
          <w:sz w:val="21"/>
          <w:szCs w:val="21"/>
          <w:highlight w:val="none"/>
        </w:rPr>
        <w:t>0.7.1 依法必须招标的暂估价项目</w:t>
      </w:r>
    </w:p>
    <w:bookmarkEnd w:id="602"/>
    <w:bookmarkEnd w:id="603"/>
    <w:bookmarkEnd w:id="604"/>
    <w:p w14:paraId="46F5F050">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对于依法必须招标的暂估价项目的确认和批准采取第</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种方式确定。</w:t>
      </w:r>
    </w:p>
    <w:p w14:paraId="16F12F5F">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10.7.2 不属于依法必须招标的暂估价项目</w:t>
      </w:r>
    </w:p>
    <w:p w14:paraId="5B10FB3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对于不属于依法必须招标的暂估价项目的确认和批准采取第</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种方式确定。</w:t>
      </w:r>
    </w:p>
    <w:p w14:paraId="6171A40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第3种方式：</w:t>
      </w:r>
      <w:r>
        <w:rPr>
          <w:rFonts w:ascii="宋体" w:hAnsi="宋体"/>
          <w:color w:val="auto"/>
          <w:kern w:val="0"/>
          <w:sz w:val="21"/>
          <w:szCs w:val="21"/>
          <w:highlight w:val="none"/>
        </w:rPr>
        <w:t>承包人直接实施的暂估价项目</w:t>
      </w:r>
    </w:p>
    <w:p w14:paraId="45D90358">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承包人直接实施的暂估价项目的约定：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DA0317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10.8 暂列金额</w:t>
      </w:r>
    </w:p>
    <w:p w14:paraId="56FA66B9">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合同当事人关于暂列金额使用的约定：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D1097FB">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605" w:name="_Toc351203643"/>
      <w:r>
        <w:rPr>
          <w:rFonts w:ascii="宋体" w:hAnsi="宋体" w:eastAsia="宋体"/>
          <w:color w:val="auto"/>
          <w:sz w:val="21"/>
          <w:szCs w:val="21"/>
          <w:highlight w:val="none"/>
        </w:rPr>
        <w:t>11. 价格调整</w:t>
      </w:r>
      <w:bookmarkEnd w:id="605"/>
    </w:p>
    <w:p w14:paraId="07D3ED64">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606" w:name="_Toc297123550"/>
      <w:bookmarkStart w:id="607" w:name="_Toc296891029"/>
      <w:bookmarkStart w:id="608" w:name="_Toc297048387"/>
      <w:bookmarkStart w:id="609" w:name="_Toc300935000"/>
      <w:bookmarkStart w:id="610" w:name="_Toc312678039"/>
      <w:bookmarkStart w:id="611" w:name="_Toc296891241"/>
      <w:bookmarkStart w:id="612" w:name="_Toc297216209"/>
      <w:bookmarkStart w:id="613" w:name="_Toc297120501"/>
      <w:bookmarkStart w:id="614" w:name="_Toc304295577"/>
      <w:bookmarkStart w:id="615" w:name="_Toc296503201"/>
      <w:bookmarkStart w:id="616" w:name="_Toc296944540"/>
      <w:bookmarkStart w:id="617" w:name="_Toc296346702"/>
      <w:bookmarkStart w:id="618" w:name="_Toc303539157"/>
      <w:bookmarkStart w:id="619" w:name="_Toc292559406"/>
      <w:bookmarkStart w:id="620" w:name="_Toc292559911"/>
      <w:bookmarkStart w:id="621" w:name="_Toc296347200"/>
      <w:r>
        <w:rPr>
          <w:rFonts w:ascii="宋体" w:hAnsi="宋体"/>
          <w:color w:val="auto"/>
          <w:sz w:val="21"/>
          <w:szCs w:val="21"/>
          <w:highlight w:val="none"/>
        </w:rPr>
        <w:t>11.1 市场价格波动引起的调整</w:t>
      </w:r>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14:paraId="5E9D18B0">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市场价格波动是否调整合同价格的约定：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44899F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因市场价格波动调整合同价格，采用以下第</w:t>
      </w:r>
      <w:r>
        <w:rPr>
          <w:rFonts w:ascii="宋体" w:hAnsi="宋体"/>
          <w:color w:val="auto"/>
          <w:sz w:val="21"/>
          <w:szCs w:val="21"/>
          <w:highlight w:val="none"/>
          <w:u w:val="single"/>
        </w:rPr>
        <w:t xml:space="preserve"> </w:t>
      </w:r>
      <w:r>
        <w:rPr>
          <w:rFonts w:hint="eastAsia" w:ascii="宋体" w:hAnsi="宋体"/>
          <w:b/>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种方式对合同价格进行调整：</w:t>
      </w:r>
    </w:p>
    <w:p w14:paraId="0A7DE14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第1种方式：采用价格指数</w:t>
      </w:r>
      <w:r>
        <w:rPr>
          <w:rFonts w:hint="eastAsia" w:ascii="宋体" w:hAnsi="宋体"/>
          <w:color w:val="auto"/>
          <w:sz w:val="21"/>
          <w:szCs w:val="21"/>
          <w:highlight w:val="none"/>
        </w:rPr>
        <w:t>进行价格</w:t>
      </w:r>
      <w:r>
        <w:rPr>
          <w:rFonts w:ascii="宋体" w:hAnsi="宋体"/>
          <w:color w:val="auto"/>
          <w:sz w:val="21"/>
          <w:szCs w:val="21"/>
          <w:highlight w:val="none"/>
        </w:rPr>
        <w:t>调整。</w:t>
      </w:r>
    </w:p>
    <w:p w14:paraId="599BCB0D">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关于各可调因子、定值和变值权重，以及基本价格指数及其来源的约定：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ascii="宋体" w:hAnsi="宋体"/>
          <w:color w:val="auto"/>
          <w:sz w:val="21"/>
          <w:szCs w:val="21"/>
          <w:highlight w:val="none"/>
        </w:rPr>
        <w:t xml:space="preserve">  </w:t>
      </w:r>
    </w:p>
    <w:p w14:paraId="01D820E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第2种方式：采用造价信息</w:t>
      </w:r>
      <w:r>
        <w:rPr>
          <w:rFonts w:hint="eastAsia" w:ascii="宋体" w:hAnsi="宋体"/>
          <w:color w:val="auto"/>
          <w:sz w:val="21"/>
          <w:szCs w:val="21"/>
          <w:highlight w:val="none"/>
        </w:rPr>
        <w:t>进行价格</w:t>
      </w:r>
      <w:r>
        <w:rPr>
          <w:rFonts w:ascii="宋体" w:hAnsi="宋体"/>
          <w:color w:val="auto"/>
          <w:sz w:val="21"/>
          <w:szCs w:val="21"/>
          <w:highlight w:val="none"/>
        </w:rPr>
        <w:t>调整。</w:t>
      </w:r>
    </w:p>
    <w:p w14:paraId="37966DCB">
      <w:pPr>
        <w:pStyle w:val="54"/>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材料、工程设备价格变化，由发承包双方约定的风险范围按下列规定调整合同价款：</w:t>
      </w:r>
    </w:p>
    <w:p w14:paraId="0E20D9E7">
      <w:pPr>
        <w:pStyle w:val="54"/>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①承包人在已标价工程量清单或预算书中载明的材料单价低于基准价格的：专用合同条款合同履行期间材料单价涨幅以基准价格为基础超过</w:t>
      </w:r>
      <w:r>
        <w:rPr>
          <w:rStyle w:val="25"/>
          <w:rFonts w:hint="eastAsia" w:ascii="宋体" w:hAnsi="宋体" w:cs="宋体"/>
          <w:color w:val="auto"/>
          <w:spacing w:val="1"/>
          <w:sz w:val="21"/>
          <w:szCs w:val="21"/>
          <w:highlight w:val="none"/>
          <w:lang w:val="en-US" w:eastAsia="zh-CN"/>
        </w:rPr>
        <w:t>5</w:t>
      </w:r>
      <w:r>
        <w:rPr>
          <w:rStyle w:val="25"/>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时，或材料单价跌幅以在已标价工程量清单或预算书中载明材料单价为基础超过</w:t>
      </w:r>
      <w:r>
        <w:rPr>
          <w:rStyle w:val="25"/>
          <w:rFonts w:hint="eastAsia" w:ascii="宋体" w:hAnsi="宋体" w:cs="宋体"/>
          <w:color w:val="auto"/>
          <w:spacing w:val="1"/>
          <w:sz w:val="21"/>
          <w:szCs w:val="21"/>
          <w:highlight w:val="none"/>
          <w:lang w:val="en-US" w:eastAsia="zh-CN"/>
        </w:rPr>
        <w:t>5</w:t>
      </w:r>
      <w:r>
        <w:rPr>
          <w:rStyle w:val="25"/>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时，其超过部分据实调整。</w:t>
      </w:r>
    </w:p>
    <w:p w14:paraId="32235F5E">
      <w:pPr>
        <w:pStyle w:val="54"/>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②承包人在已标价工程量清单或预算书中载明的材料单价高于基准价格的：专用合同条款合同履行期间材料单价跌幅以基准价格为基础超过</w:t>
      </w:r>
      <w:r>
        <w:rPr>
          <w:rStyle w:val="25"/>
          <w:rFonts w:hint="eastAsia" w:ascii="宋体" w:hAnsi="宋体" w:cs="宋体"/>
          <w:color w:val="auto"/>
          <w:spacing w:val="1"/>
          <w:sz w:val="21"/>
          <w:szCs w:val="21"/>
          <w:highlight w:val="none"/>
          <w:lang w:val="en-US" w:eastAsia="zh-CN"/>
        </w:rPr>
        <w:t>5</w:t>
      </w:r>
      <w:r>
        <w:rPr>
          <w:rStyle w:val="25"/>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时，材料单价涨幅以已标价工程量清单或预算书中载明材料单价为基础超过</w:t>
      </w:r>
      <w:r>
        <w:rPr>
          <w:rStyle w:val="25"/>
          <w:rFonts w:hint="eastAsia" w:ascii="宋体" w:hAnsi="宋体" w:cs="宋体"/>
          <w:color w:val="auto"/>
          <w:spacing w:val="1"/>
          <w:sz w:val="21"/>
          <w:szCs w:val="21"/>
          <w:highlight w:val="none"/>
          <w:lang w:val="en-US" w:eastAsia="zh-CN"/>
        </w:rPr>
        <w:t>5</w:t>
      </w:r>
      <w:r>
        <w:rPr>
          <w:rStyle w:val="25"/>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时，其超过部分据实调整。</w:t>
      </w:r>
    </w:p>
    <w:p w14:paraId="7A08E3DF">
      <w:pPr>
        <w:pStyle w:val="54"/>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③承包人在已标价工程量清单或预算书中载明的材料单价等于基准单价的：专用合同条款合同履行期间材料单价涨跌幅以基准单价为基础超过±</w:t>
      </w:r>
      <w:r>
        <w:rPr>
          <w:rStyle w:val="25"/>
          <w:rFonts w:hint="eastAsia" w:ascii="宋体" w:hAnsi="宋体" w:cs="宋体"/>
          <w:color w:val="auto"/>
          <w:spacing w:val="1"/>
          <w:sz w:val="21"/>
          <w:szCs w:val="21"/>
          <w:highlight w:val="none"/>
          <w:lang w:val="en-US" w:eastAsia="zh-CN"/>
        </w:rPr>
        <w:t>5</w:t>
      </w:r>
      <w:r>
        <w:rPr>
          <w:rStyle w:val="25"/>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时，其超过部分据实调整。</w:t>
      </w:r>
    </w:p>
    <w:p w14:paraId="3095B894">
      <w:pPr>
        <w:pStyle w:val="54"/>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b/>
          <w:color w:val="auto"/>
          <w:spacing w:val="1"/>
          <w:sz w:val="21"/>
          <w:szCs w:val="21"/>
          <w:highlight w:val="none"/>
          <w:u w:val="single"/>
        </w:rPr>
      </w:pPr>
      <w:r>
        <w:rPr>
          <w:rFonts w:hint="eastAsia" w:ascii="宋体" w:hAnsi="宋体" w:cs="宋体"/>
          <w:color w:val="auto"/>
          <w:spacing w:val="1"/>
          <w:sz w:val="21"/>
          <w:szCs w:val="21"/>
          <w:highlight w:val="none"/>
        </w:rPr>
        <w:t>发承包双方约定材料的风险范围：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69B5E10">
      <w:pPr>
        <w:pStyle w:val="54"/>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b/>
          <w:color w:val="auto"/>
          <w:spacing w:val="1"/>
          <w:sz w:val="21"/>
          <w:szCs w:val="21"/>
          <w:highlight w:val="none"/>
        </w:rPr>
      </w:pPr>
      <w:r>
        <w:rPr>
          <w:rFonts w:hint="eastAsia" w:ascii="宋体" w:hAnsi="宋体" w:cs="宋体"/>
          <w:color w:val="auto"/>
          <w:spacing w:val="1"/>
          <w:sz w:val="21"/>
          <w:szCs w:val="21"/>
          <w:highlight w:val="none"/>
        </w:rPr>
        <w:t>发承包双方约定材料的风险幅度：</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3E3E13D">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第3种方式：其他价格调整方式：</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509"/>
    <w:bookmarkEnd w:id="510"/>
    <w:bookmarkEnd w:id="511"/>
    <w:bookmarkEnd w:id="512"/>
    <w:bookmarkEnd w:id="513"/>
    <w:bookmarkEnd w:id="514"/>
    <w:p w14:paraId="3C3E4CD9">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622" w:name="_Toc296346706"/>
      <w:bookmarkStart w:id="623" w:name="_Toc296891245"/>
      <w:bookmarkStart w:id="624" w:name="_Toc296503205"/>
      <w:bookmarkStart w:id="625" w:name="_Toc297048391"/>
      <w:bookmarkStart w:id="626" w:name="_Toc296891033"/>
      <w:bookmarkStart w:id="627" w:name="_Toc292559915"/>
      <w:bookmarkStart w:id="628" w:name="_Toc292559410"/>
      <w:bookmarkStart w:id="629" w:name="_Toc296944544"/>
      <w:bookmarkStart w:id="630" w:name="_Toc296347204"/>
      <w:bookmarkStart w:id="631" w:name="_Toc297120505"/>
      <w:bookmarkStart w:id="632" w:name="_Toc351203644"/>
      <w:bookmarkStart w:id="633" w:name="_Toc304295579"/>
      <w:bookmarkStart w:id="634" w:name="_Toc312678040"/>
      <w:bookmarkStart w:id="635" w:name="_Toc303539159"/>
      <w:bookmarkStart w:id="636" w:name="_Toc297123552"/>
      <w:bookmarkStart w:id="637" w:name="_Toc297216211"/>
      <w:bookmarkStart w:id="638" w:name="_Toc300935002"/>
      <w:r>
        <w:rPr>
          <w:rFonts w:ascii="宋体" w:hAnsi="宋体" w:eastAsia="宋体"/>
          <w:color w:val="auto"/>
          <w:sz w:val="21"/>
          <w:szCs w:val="21"/>
          <w:highlight w:val="none"/>
        </w:rPr>
        <w:t xml:space="preserve">12. </w:t>
      </w:r>
      <w:bookmarkEnd w:id="622"/>
      <w:bookmarkEnd w:id="623"/>
      <w:bookmarkEnd w:id="624"/>
      <w:bookmarkEnd w:id="625"/>
      <w:bookmarkEnd w:id="626"/>
      <w:bookmarkEnd w:id="627"/>
      <w:bookmarkEnd w:id="628"/>
      <w:bookmarkEnd w:id="629"/>
      <w:bookmarkEnd w:id="630"/>
      <w:bookmarkEnd w:id="631"/>
      <w:r>
        <w:rPr>
          <w:rFonts w:ascii="宋体" w:hAnsi="宋体" w:eastAsia="宋体"/>
          <w:color w:val="auto"/>
          <w:sz w:val="21"/>
          <w:szCs w:val="21"/>
          <w:highlight w:val="none"/>
        </w:rPr>
        <w:t>合同价格、计量与支付</w:t>
      </w:r>
      <w:bookmarkEnd w:id="632"/>
    </w:p>
    <w:bookmarkEnd w:id="633"/>
    <w:bookmarkEnd w:id="634"/>
    <w:bookmarkEnd w:id="635"/>
    <w:bookmarkEnd w:id="636"/>
    <w:bookmarkEnd w:id="637"/>
    <w:bookmarkEnd w:id="638"/>
    <w:p w14:paraId="48015CF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639" w:name="_Toc292559411"/>
      <w:bookmarkStart w:id="640" w:name="_Toc267251461"/>
      <w:bookmarkStart w:id="641" w:name="_Toc292559916"/>
      <w:bookmarkStart w:id="642" w:name="_Toc297120506"/>
      <w:bookmarkStart w:id="643" w:name="_Toc296346707"/>
      <w:bookmarkStart w:id="644" w:name="_Toc296347205"/>
      <w:bookmarkStart w:id="645" w:name="_Toc296944545"/>
      <w:bookmarkStart w:id="646" w:name="_Toc296891246"/>
      <w:bookmarkStart w:id="647" w:name="_Toc296891034"/>
      <w:bookmarkStart w:id="648" w:name="_Toc296503206"/>
      <w:bookmarkStart w:id="649" w:name="_Toc297048392"/>
      <w:bookmarkStart w:id="650" w:name="_Toc304295580"/>
      <w:bookmarkStart w:id="651" w:name="_Toc312678041"/>
      <w:bookmarkStart w:id="652" w:name="_Toc303539160"/>
      <w:bookmarkStart w:id="653" w:name="_Toc297123553"/>
      <w:bookmarkStart w:id="654" w:name="_Toc300935003"/>
      <w:bookmarkStart w:id="655" w:name="_Toc297216212"/>
      <w:r>
        <w:rPr>
          <w:rFonts w:ascii="宋体" w:hAnsi="宋体"/>
          <w:color w:val="auto"/>
          <w:sz w:val="21"/>
          <w:szCs w:val="21"/>
          <w:highlight w:val="none"/>
        </w:rPr>
        <w:t>12.1 合</w:t>
      </w:r>
      <w:bookmarkEnd w:id="639"/>
      <w:bookmarkEnd w:id="640"/>
      <w:bookmarkEnd w:id="641"/>
      <w:r>
        <w:rPr>
          <w:rFonts w:ascii="宋体" w:hAnsi="宋体"/>
          <w:color w:val="auto"/>
          <w:sz w:val="21"/>
          <w:szCs w:val="21"/>
          <w:highlight w:val="none"/>
        </w:rPr>
        <w:t>同价</w:t>
      </w:r>
      <w:bookmarkEnd w:id="642"/>
      <w:bookmarkEnd w:id="643"/>
      <w:bookmarkEnd w:id="644"/>
      <w:bookmarkEnd w:id="645"/>
      <w:bookmarkEnd w:id="646"/>
      <w:bookmarkEnd w:id="647"/>
      <w:bookmarkEnd w:id="648"/>
      <w:bookmarkEnd w:id="649"/>
      <w:r>
        <w:rPr>
          <w:rFonts w:ascii="宋体" w:hAnsi="宋体"/>
          <w:color w:val="auto"/>
          <w:sz w:val="21"/>
          <w:szCs w:val="21"/>
          <w:highlight w:val="none"/>
        </w:rPr>
        <w:t>格形式</w:t>
      </w:r>
    </w:p>
    <w:bookmarkEnd w:id="650"/>
    <w:bookmarkEnd w:id="651"/>
    <w:bookmarkEnd w:id="652"/>
    <w:bookmarkEnd w:id="653"/>
    <w:bookmarkEnd w:id="654"/>
    <w:bookmarkEnd w:id="655"/>
    <w:p w14:paraId="7334563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eastAsia="zh-CN"/>
        </w:rPr>
        <w:t>1.</w:t>
      </w:r>
      <w:r>
        <w:rPr>
          <w:rFonts w:ascii="宋体" w:hAnsi="宋体"/>
          <w:color w:val="auto"/>
          <w:sz w:val="21"/>
          <w:szCs w:val="21"/>
          <w:highlight w:val="none"/>
        </w:rPr>
        <w:t>单价合同。</w:t>
      </w:r>
    </w:p>
    <w:p w14:paraId="25F584E3">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本合同采用</w:t>
      </w:r>
      <w:r>
        <w:rPr>
          <w:rFonts w:hint="eastAsia" w:ascii="宋体" w:hAnsi="宋体"/>
          <w:color w:val="auto"/>
          <w:sz w:val="21"/>
          <w:szCs w:val="21"/>
          <w:highlight w:val="none"/>
          <w:u w:val="single"/>
        </w:rPr>
        <w:t xml:space="preserve"> </w:t>
      </w:r>
      <w:r>
        <w:rPr>
          <w:rStyle w:val="25"/>
          <w:rFonts w:hint="eastAsia" w:ascii="宋体" w:hAnsi="宋体"/>
          <w:b/>
          <w:bCs/>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方式确定</w:t>
      </w:r>
    </w:p>
    <w:p w14:paraId="1A05A43F">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sz w:val="21"/>
          <w:szCs w:val="21"/>
          <w:highlight w:val="none"/>
        </w:rPr>
        <w:t>综合单价包含的风险范围：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5D696F9">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ascii="宋体" w:hAnsi="宋体"/>
          <w:color w:val="auto"/>
          <w:sz w:val="21"/>
          <w:szCs w:val="21"/>
          <w:highlight w:val="none"/>
        </w:rPr>
        <w:t>风险费用的计算方法：</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F9E8689">
      <w:pPr>
        <w:pStyle w:val="38"/>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风险范围以外合同价格的调整方法：</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413CC43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eastAsia="zh-CN"/>
        </w:rPr>
        <w:t>2.</w:t>
      </w:r>
      <w:r>
        <w:rPr>
          <w:rFonts w:ascii="宋体" w:hAnsi="宋体"/>
          <w:color w:val="auto"/>
          <w:sz w:val="21"/>
          <w:szCs w:val="21"/>
          <w:highlight w:val="none"/>
        </w:rPr>
        <w:t>总价合同。</w:t>
      </w:r>
    </w:p>
    <w:p w14:paraId="1105D81B">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总价包含的风险范围：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0E4F2DC0">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风险费用的计算方法：</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51E7BBAA">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风险范围以外合同价格的调整方法：</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35DAD7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3、</w:t>
      </w:r>
      <w:r>
        <w:rPr>
          <w:rFonts w:ascii="宋体" w:hAnsi="宋体"/>
          <w:color w:val="auto"/>
          <w:sz w:val="21"/>
          <w:szCs w:val="21"/>
          <w:highlight w:val="none"/>
        </w:rPr>
        <w:t>其他价格方式：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2A18D136">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656" w:name="_Toc312678042"/>
      <w:bookmarkStart w:id="657" w:name="_Toc304295581"/>
      <w:bookmarkStart w:id="658" w:name="_Toc303539161"/>
      <w:bookmarkStart w:id="659" w:name="_Toc297216213"/>
      <w:bookmarkStart w:id="660" w:name="_Toc297123554"/>
      <w:bookmarkStart w:id="661" w:name="_Toc300935004"/>
      <w:bookmarkStart w:id="662" w:name="_Toc292559412"/>
      <w:bookmarkStart w:id="663" w:name="_Toc292559917"/>
      <w:bookmarkStart w:id="664" w:name="_Toc296944546"/>
      <w:bookmarkStart w:id="665" w:name="_Toc296891247"/>
      <w:bookmarkStart w:id="666" w:name="_Toc296347206"/>
      <w:bookmarkStart w:id="667" w:name="_Toc296503207"/>
      <w:bookmarkStart w:id="668" w:name="_Toc297048393"/>
      <w:bookmarkStart w:id="669" w:name="_Toc296891035"/>
      <w:bookmarkStart w:id="670" w:name="_Toc297120507"/>
      <w:bookmarkStart w:id="671" w:name="_Toc296346708"/>
      <w:r>
        <w:rPr>
          <w:rFonts w:ascii="宋体" w:hAnsi="宋体"/>
          <w:color w:val="auto"/>
          <w:sz w:val="21"/>
          <w:szCs w:val="21"/>
          <w:highlight w:val="none"/>
        </w:rPr>
        <w:t>12.2 预付款</w:t>
      </w:r>
    </w:p>
    <w:bookmarkEnd w:id="656"/>
    <w:bookmarkEnd w:id="657"/>
    <w:bookmarkEnd w:id="658"/>
    <w:bookmarkEnd w:id="659"/>
    <w:bookmarkEnd w:id="660"/>
    <w:bookmarkEnd w:id="661"/>
    <w:p w14:paraId="389596C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12.2.1 预付款的支付</w:t>
      </w:r>
    </w:p>
    <w:p w14:paraId="33D5F06D">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预付款支付比例或金额：</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784A76B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预付款支付期限：</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7DF3F9E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预付款扣回的方式：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9F4BFC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12.2.2 预付款担保</w:t>
      </w:r>
    </w:p>
    <w:p w14:paraId="6FCB5586">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承包人提交预付款担保的期限：</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4D39E11F">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预付款担保的形式为：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bookmarkEnd w:id="662"/>
    <w:bookmarkEnd w:id="663"/>
    <w:bookmarkEnd w:id="664"/>
    <w:bookmarkEnd w:id="665"/>
    <w:bookmarkEnd w:id="666"/>
    <w:bookmarkEnd w:id="667"/>
    <w:bookmarkEnd w:id="668"/>
    <w:bookmarkEnd w:id="669"/>
    <w:bookmarkEnd w:id="670"/>
    <w:bookmarkEnd w:id="671"/>
    <w:p w14:paraId="08A2F131">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12.3 计量</w:t>
      </w:r>
    </w:p>
    <w:p w14:paraId="2B8B8B6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12.3.1 计量原则</w:t>
      </w:r>
    </w:p>
    <w:p w14:paraId="5D984C77">
      <w:pPr>
        <w:pStyle w:val="54"/>
        <w:pageBreakBefore w:val="0"/>
        <w:widowControl w:val="0"/>
        <w:kinsoku/>
        <w:wordWrap/>
        <w:overflowPunct/>
        <w:topLinePunct w:val="0"/>
        <w:bidi w:val="0"/>
        <w:snapToGrid/>
        <w:spacing w:after="200" w:line="440" w:lineRule="exact"/>
        <w:ind w:firstLine="420" w:firstLineChars="200"/>
        <w:jc w:val="left"/>
        <w:textAlignment w:val="auto"/>
        <w:rPr>
          <w:rStyle w:val="25"/>
          <w:rFonts w:hint="eastAsia" w:ascii="宋体" w:hAnsi="宋体" w:eastAsia="宋体"/>
          <w:b w:val="0"/>
          <w:bCs/>
          <w:color w:val="auto"/>
          <w:sz w:val="21"/>
          <w:szCs w:val="21"/>
          <w:highlight w:val="none"/>
          <w:u w:val="none"/>
          <w:lang w:eastAsia="zh-CN"/>
        </w:rPr>
      </w:pPr>
      <w:r>
        <w:rPr>
          <w:rFonts w:ascii="宋体" w:hAnsi="宋体"/>
          <w:color w:val="auto"/>
          <w:sz w:val="21"/>
          <w:szCs w:val="21"/>
          <w:highlight w:val="none"/>
        </w:rPr>
        <w:t>工程量计算规则：</w:t>
      </w:r>
      <w:r>
        <w:rPr>
          <w:rFonts w:hint="eastAsia" w:ascii="宋体" w:hAnsi="宋体"/>
          <w:color w:val="auto"/>
          <w:kern w:val="0"/>
          <w:sz w:val="21"/>
          <w:szCs w:val="21"/>
          <w:highlight w:val="none"/>
          <w:u w:val="single"/>
        </w:rPr>
        <w:t xml:space="preserve">                        </w:t>
      </w:r>
      <w:r>
        <w:rPr>
          <w:rStyle w:val="25"/>
          <w:rFonts w:hint="eastAsia" w:ascii="宋体" w:hAnsi="宋体"/>
          <w:b w:val="0"/>
          <w:bCs/>
          <w:color w:val="auto"/>
          <w:sz w:val="21"/>
          <w:szCs w:val="21"/>
          <w:highlight w:val="none"/>
          <w:u w:val="none"/>
          <w:lang w:eastAsia="zh-CN"/>
        </w:rPr>
        <w:t>；</w:t>
      </w:r>
    </w:p>
    <w:p w14:paraId="27CE8F9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12.3.2 计量周期</w:t>
      </w:r>
    </w:p>
    <w:p w14:paraId="46CE1B9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关于计量周期的约定：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801B05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12.3.3 单价合同的计量</w:t>
      </w:r>
    </w:p>
    <w:p w14:paraId="6F22B4A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关于单价合同计量的约定：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7C20A5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12.3.4 总价合同的计量</w:t>
      </w:r>
    </w:p>
    <w:p w14:paraId="011DE57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关于总价合同计量的约定：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419EA6CD">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12.3.5总价合同采用支付分解表计量支付的，是否适用第</w:t>
      </w:r>
      <w:r>
        <w:rPr>
          <w:rFonts w:ascii="宋体" w:hAnsi="宋体"/>
          <w:color w:val="auto"/>
          <w:kern w:val="0"/>
          <w:sz w:val="21"/>
          <w:szCs w:val="21"/>
          <w:highlight w:val="none"/>
        </w:rPr>
        <w:t xml:space="preserve">12.3.4 </w:t>
      </w:r>
      <w:r>
        <w:rPr>
          <w:rFonts w:ascii="宋体" w:hAnsi="宋体"/>
          <w:color w:val="auto"/>
          <w:sz w:val="21"/>
          <w:szCs w:val="21"/>
          <w:highlight w:val="none"/>
        </w:rPr>
        <w:t>项</w:t>
      </w:r>
      <w:r>
        <w:rPr>
          <w:rFonts w:hint="eastAsia" w:ascii="宋体" w:hAnsi="宋体"/>
          <w:color w:val="auto"/>
          <w:kern w:val="0"/>
          <w:sz w:val="21"/>
          <w:szCs w:val="21"/>
          <w:highlight w:val="none"/>
        </w:rPr>
        <w:t>〔</w:t>
      </w:r>
      <w:r>
        <w:rPr>
          <w:rFonts w:ascii="宋体" w:hAnsi="宋体"/>
          <w:color w:val="auto"/>
          <w:kern w:val="0"/>
          <w:sz w:val="21"/>
          <w:szCs w:val="21"/>
          <w:highlight w:val="none"/>
        </w:rPr>
        <w:t>总价合同的计量</w:t>
      </w:r>
      <w:r>
        <w:rPr>
          <w:rFonts w:hint="eastAsia" w:ascii="宋体" w:hAnsi="宋体"/>
          <w:color w:val="auto"/>
          <w:kern w:val="0"/>
          <w:sz w:val="21"/>
          <w:szCs w:val="21"/>
          <w:highlight w:val="none"/>
        </w:rPr>
        <w:t>〕</w:t>
      </w:r>
      <w:r>
        <w:rPr>
          <w:rFonts w:ascii="宋体" w:hAnsi="宋体"/>
          <w:color w:val="auto"/>
          <w:sz w:val="21"/>
          <w:szCs w:val="21"/>
          <w:highlight w:val="none"/>
        </w:rPr>
        <w:t>约定</w:t>
      </w:r>
      <w:r>
        <w:rPr>
          <w:rFonts w:hint="eastAsia" w:ascii="宋体" w:hAnsi="宋体"/>
          <w:color w:val="auto"/>
          <w:sz w:val="21"/>
          <w:szCs w:val="21"/>
          <w:highlight w:val="none"/>
        </w:rPr>
        <w:t>进行计量：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768EE2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12.3.6 其他价格形式合同的计量</w:t>
      </w:r>
    </w:p>
    <w:p w14:paraId="7F4E7F1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其他价格形式的计量方式和程序：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76A2551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s="楷体"/>
          <w:b/>
          <w:color w:val="auto"/>
          <w:sz w:val="21"/>
          <w:szCs w:val="21"/>
          <w:highlight w:val="none"/>
        </w:rPr>
      </w:pPr>
      <w:r>
        <w:rPr>
          <w:rFonts w:ascii="宋体" w:hAnsi="宋体"/>
          <w:color w:val="auto"/>
          <w:sz w:val="21"/>
          <w:szCs w:val="21"/>
          <w:highlight w:val="none"/>
        </w:rPr>
        <w:t>12.4 工程进度款支付</w:t>
      </w:r>
      <w:r>
        <w:rPr>
          <w:rFonts w:hint="eastAsia" w:ascii="宋体" w:hAnsi="宋体"/>
          <w:color w:val="auto"/>
          <w:sz w:val="21"/>
          <w:szCs w:val="21"/>
          <w:highlight w:val="none"/>
        </w:rPr>
        <w:t>：</w:t>
      </w:r>
      <w:bookmarkStart w:id="672" w:name="_Toc296891251"/>
      <w:bookmarkStart w:id="673" w:name="_Toc296346712"/>
      <w:bookmarkStart w:id="674" w:name="_Toc296347210"/>
      <w:bookmarkStart w:id="675" w:name="_Toc300935006"/>
      <w:bookmarkStart w:id="676" w:name="_Toc296891039"/>
      <w:bookmarkStart w:id="677" w:name="_Toc297216215"/>
      <w:bookmarkStart w:id="678" w:name="_Toc296503211"/>
      <w:bookmarkStart w:id="679" w:name="_Toc303539163"/>
      <w:bookmarkStart w:id="680" w:name="_Toc292559921"/>
      <w:bookmarkStart w:id="681" w:name="_Toc292559416"/>
      <w:bookmarkStart w:id="682" w:name="_Toc296944550"/>
      <w:bookmarkStart w:id="683" w:name="_Toc297048397"/>
      <w:bookmarkStart w:id="684" w:name="_Toc297120511"/>
      <w:bookmarkStart w:id="685" w:name="_Toc297123556"/>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446773EF">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12.4.1 付款周期</w:t>
      </w:r>
    </w:p>
    <w:p w14:paraId="1900511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关于付款周期的约定：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3120BFE1">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12.4.2 进度付款申请单的编制</w:t>
      </w:r>
    </w:p>
    <w:p w14:paraId="32D22EB1">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关于进度付款申请单编制的约定：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0FC698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rFonts w:ascii="宋体" w:hAnsi="宋体"/>
          <w:color w:val="auto"/>
          <w:sz w:val="21"/>
          <w:szCs w:val="21"/>
          <w:highlight w:val="none"/>
        </w:rPr>
        <w:t>2.4.3 进度付款申请单的提交</w:t>
      </w:r>
    </w:p>
    <w:p w14:paraId="2E9B870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（1）单价合同进度付款申请单提交的约定</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E8CB69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（2）总价合同进度付款申请单提交的约定</w:t>
      </w:r>
      <w:r>
        <w:rPr>
          <w:rFonts w:hint="eastAsia"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4A4599B0">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（3）其他价格形式合同进度付款申请单提交的约定：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41D9AEED">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12.4.4 进度款审核和支付</w:t>
      </w:r>
    </w:p>
    <w:p w14:paraId="4FA3C025">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（1）监理人审查并报送发包人的期限：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71F0399">
      <w:pPr>
        <w:pStyle w:val="54"/>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发包人完成审批并签发进度款支付证书的期限：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0ECF2F3">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（2）发包人支付进度款的期限：</w:t>
      </w:r>
      <w:r>
        <w:rPr>
          <w:rFonts w:hint="eastAsia" w:ascii="宋体" w:hAnsi="宋体"/>
          <w:color w:val="auto"/>
          <w:kern w:val="0"/>
          <w:sz w:val="21"/>
          <w:szCs w:val="21"/>
          <w:highlight w:val="none"/>
          <w:u w:val="single"/>
        </w:rPr>
        <w:t xml:space="preserve">                        </w:t>
      </w:r>
      <w:r>
        <w:rPr>
          <w:rStyle w:val="25"/>
          <w:rFonts w:hint="eastAsia" w:ascii="宋体" w:hAnsi="宋体"/>
          <w:b/>
          <w:color w:val="auto"/>
          <w:sz w:val="21"/>
          <w:szCs w:val="21"/>
          <w:highlight w:val="none"/>
          <w:u w:val="single"/>
        </w:rPr>
        <w:t xml:space="preserve"> </w:t>
      </w:r>
      <w:r>
        <w:rPr>
          <w:rFonts w:hint="eastAsia" w:ascii="宋体" w:hAnsi="宋体"/>
          <w:color w:val="auto"/>
          <w:kern w:val="0"/>
          <w:sz w:val="21"/>
          <w:szCs w:val="21"/>
          <w:highlight w:val="none"/>
        </w:rPr>
        <w:t>；</w:t>
      </w:r>
    </w:p>
    <w:p w14:paraId="5D1020FD">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ascii="宋体" w:hAnsi="宋体"/>
          <w:color w:val="auto"/>
          <w:sz w:val="21"/>
          <w:szCs w:val="21"/>
          <w:highlight w:val="none"/>
        </w:rPr>
        <w:t>发包人逾期支付进度款的违约金的计算方式：</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ED9DC73">
      <w:pPr>
        <w:pStyle w:val="54"/>
        <w:pageBreakBefore w:val="0"/>
        <w:widowControl w:val="0"/>
        <w:kinsoku/>
        <w:wordWrap/>
        <w:overflowPunct/>
        <w:topLinePunct w:val="0"/>
        <w:bidi w:val="0"/>
        <w:snapToGrid/>
        <w:spacing w:after="200" w:line="440" w:lineRule="exact"/>
        <w:ind w:firstLine="525" w:firstLineChars="250"/>
        <w:jc w:val="left"/>
        <w:textAlignment w:val="auto"/>
        <w:rPr>
          <w:rFonts w:ascii="宋体" w:hAnsi="宋体"/>
          <w:color w:val="auto"/>
          <w:sz w:val="21"/>
          <w:szCs w:val="21"/>
          <w:highlight w:val="none"/>
        </w:rPr>
      </w:pPr>
      <w:r>
        <w:rPr>
          <w:rFonts w:ascii="宋体" w:hAnsi="宋体"/>
          <w:color w:val="auto"/>
          <w:sz w:val="21"/>
          <w:szCs w:val="21"/>
          <w:highlight w:val="none"/>
        </w:rPr>
        <w:t>12.4.6 支付分解表的编制</w:t>
      </w:r>
    </w:p>
    <w:p w14:paraId="5BC3F399">
      <w:pPr>
        <w:pStyle w:val="54"/>
        <w:pageBreakBefore w:val="0"/>
        <w:widowControl w:val="0"/>
        <w:kinsoku/>
        <w:wordWrap/>
        <w:overflowPunct/>
        <w:topLinePunct w:val="0"/>
        <w:bidi w:val="0"/>
        <w:snapToGrid/>
        <w:spacing w:after="200" w:line="440" w:lineRule="exact"/>
        <w:ind w:left="4259" w:leftChars="228" w:hanging="3780" w:hangingChars="1800"/>
        <w:jc w:val="left"/>
        <w:textAlignment w:val="auto"/>
        <w:rPr>
          <w:rFonts w:ascii="宋体" w:hAnsi="宋体"/>
          <w:color w:val="auto"/>
          <w:sz w:val="21"/>
          <w:szCs w:val="21"/>
          <w:highlight w:val="none"/>
        </w:rPr>
      </w:pPr>
      <w:r>
        <w:rPr>
          <w:rFonts w:hint="eastAsia" w:ascii="宋体" w:hAnsi="宋体"/>
          <w:color w:val="auto"/>
          <w:sz w:val="21"/>
          <w:szCs w:val="21"/>
          <w:highlight w:val="none"/>
          <w:lang w:eastAsia="zh-CN"/>
        </w:rPr>
        <w:t>2.</w:t>
      </w:r>
      <w:r>
        <w:rPr>
          <w:rFonts w:ascii="宋体" w:hAnsi="宋体"/>
          <w:color w:val="auto"/>
          <w:sz w:val="21"/>
          <w:szCs w:val="21"/>
          <w:highlight w:val="none"/>
        </w:rPr>
        <w:t>总价合同支付分解表的编制与审批：</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76A2C6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eastAsia="zh-CN"/>
        </w:rPr>
        <w:t>3.</w:t>
      </w:r>
      <w:r>
        <w:rPr>
          <w:rFonts w:ascii="宋体" w:hAnsi="宋体"/>
          <w:color w:val="auto"/>
          <w:sz w:val="21"/>
          <w:szCs w:val="21"/>
          <w:highlight w:val="none"/>
        </w:rPr>
        <w:t>单价合同的总价项目支付分解表的编制与审批：</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bookmarkEnd w:id="515"/>
    <w:p w14:paraId="213E8AA1">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686" w:name="_Toc351203645"/>
      <w:bookmarkStart w:id="687" w:name="_Toc292559929"/>
      <w:bookmarkStart w:id="688" w:name="_Toc297123564"/>
      <w:bookmarkStart w:id="689" w:name="_Toc300935015"/>
      <w:bookmarkStart w:id="690" w:name="_Toc296891259"/>
      <w:bookmarkStart w:id="691" w:name="_Toc297120519"/>
      <w:bookmarkStart w:id="692" w:name="_Toc312678053"/>
      <w:bookmarkStart w:id="693" w:name="_Toc296346720"/>
      <w:bookmarkStart w:id="694" w:name="_Toc297048405"/>
      <w:bookmarkStart w:id="695" w:name="_Toc296944558"/>
      <w:bookmarkStart w:id="696" w:name="_Toc296347218"/>
      <w:bookmarkStart w:id="697" w:name="_Toc304295593"/>
      <w:bookmarkStart w:id="698" w:name="_Toc297216223"/>
      <w:bookmarkStart w:id="699" w:name="_Toc303539172"/>
      <w:bookmarkStart w:id="700" w:name="_Toc296891047"/>
      <w:bookmarkStart w:id="701" w:name="_Toc296503219"/>
      <w:bookmarkStart w:id="702" w:name="_Toc292559424"/>
      <w:r>
        <w:rPr>
          <w:rFonts w:ascii="宋体" w:hAnsi="宋体" w:eastAsia="宋体"/>
          <w:color w:val="auto"/>
          <w:sz w:val="21"/>
          <w:szCs w:val="21"/>
          <w:highlight w:val="none"/>
        </w:rPr>
        <w:t>13.</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验收和工程试车</w:t>
      </w:r>
      <w:bookmarkEnd w:id="686"/>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14:paraId="2ABDF0B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13.1 分部分项工程验收</w:t>
      </w:r>
    </w:p>
    <w:p w14:paraId="5596342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13.1.2监理人不能按时进行验收时，应提前</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小时提交书面延期要求。</w:t>
      </w:r>
    </w:p>
    <w:p w14:paraId="0AEC889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rPr>
      </w:pPr>
      <w:r>
        <w:rPr>
          <w:rFonts w:ascii="宋体" w:hAnsi="宋体"/>
          <w:color w:val="auto"/>
          <w:sz w:val="21"/>
          <w:szCs w:val="21"/>
          <w:highlight w:val="none"/>
        </w:rPr>
        <w:t>关于延期最长不得超过：</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w:t>
      </w:r>
    </w:p>
    <w:p w14:paraId="1817341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703" w:name="_Toc296891051"/>
      <w:bookmarkStart w:id="704" w:name="_Toc300935016"/>
      <w:bookmarkStart w:id="705" w:name="_Toc297048409"/>
      <w:bookmarkStart w:id="706" w:name="_Toc296346724"/>
      <w:bookmarkStart w:id="707" w:name="_Toc296891263"/>
      <w:bookmarkStart w:id="708" w:name="_Toc312678056"/>
      <w:bookmarkStart w:id="709" w:name="_Toc296944562"/>
      <w:bookmarkStart w:id="710" w:name="_Toc296503223"/>
      <w:bookmarkStart w:id="711" w:name="_Toc292559428"/>
      <w:bookmarkStart w:id="712" w:name="_Toc304295596"/>
      <w:bookmarkStart w:id="713" w:name="_Toc292559933"/>
      <w:bookmarkStart w:id="714" w:name="_Toc297123565"/>
      <w:bookmarkStart w:id="715" w:name="_Toc303539173"/>
      <w:bookmarkStart w:id="716" w:name="_Toc297216224"/>
      <w:bookmarkStart w:id="717" w:name="_Toc297120523"/>
      <w:bookmarkStart w:id="718" w:name="_Toc296347222"/>
      <w:bookmarkStart w:id="719" w:name="_Toc267251476"/>
      <w:bookmarkStart w:id="720" w:name="_Toc267251472"/>
      <w:bookmarkStart w:id="721" w:name="_Toc267251474"/>
      <w:bookmarkStart w:id="722" w:name="_Toc267251471"/>
      <w:bookmarkStart w:id="723" w:name="_Toc267251473"/>
      <w:bookmarkStart w:id="724" w:name="_Toc267251475"/>
      <w:bookmarkStart w:id="725" w:name="_Toc267251470"/>
      <w:r>
        <w:rPr>
          <w:rFonts w:ascii="宋体" w:hAnsi="宋体"/>
          <w:color w:val="auto"/>
          <w:sz w:val="21"/>
          <w:szCs w:val="21"/>
          <w:highlight w:val="none"/>
        </w:rPr>
        <w:t>13.2 竣工验收</w:t>
      </w:r>
    </w:p>
    <w:p w14:paraId="12D54CE2">
      <w:pPr>
        <w:pStyle w:val="54"/>
        <w:pageBreakBefore w:val="0"/>
        <w:widowControl w:val="0"/>
        <w:kinsoku/>
        <w:wordWrap/>
        <w:overflowPunct/>
        <w:topLinePunct w:val="0"/>
        <w:bidi w:val="0"/>
        <w:snapToGrid/>
        <w:spacing w:after="200" w:line="440" w:lineRule="exact"/>
        <w:ind w:firstLine="420" w:firstLineChars="200"/>
        <w:textAlignment w:val="auto"/>
        <w:rPr>
          <w:rStyle w:val="25"/>
          <w:rFonts w:hint="eastAsia" w:ascii="宋体" w:hAnsi="宋体" w:eastAsia="宋体"/>
          <w:b/>
          <w:bCs/>
          <w:color w:val="auto"/>
          <w:sz w:val="21"/>
          <w:szCs w:val="21"/>
          <w:highlight w:val="none"/>
          <w:u w:val="single"/>
          <w:lang w:eastAsia="zh-CN"/>
        </w:rPr>
      </w:pPr>
      <w:r>
        <w:rPr>
          <w:rFonts w:hint="eastAsia" w:ascii="宋体" w:hAnsi="宋体"/>
          <w:color w:val="auto"/>
          <w:kern w:val="0"/>
          <w:sz w:val="21"/>
          <w:szCs w:val="21"/>
          <w:highlight w:val="none"/>
          <w:u w:val="single"/>
        </w:rPr>
        <w:t xml:space="preserve">                        </w:t>
      </w:r>
      <w:r>
        <w:rPr>
          <w:rStyle w:val="25"/>
          <w:rFonts w:hint="eastAsia" w:ascii="宋体" w:hAnsi="宋体"/>
          <w:b w:val="0"/>
          <w:bCs w:val="0"/>
          <w:color w:val="auto"/>
          <w:sz w:val="21"/>
          <w:szCs w:val="21"/>
          <w:highlight w:val="none"/>
          <w:u w:val="none"/>
          <w:lang w:eastAsia="zh-CN"/>
        </w:rPr>
        <w:t>。</w:t>
      </w:r>
    </w:p>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14:paraId="107C8593">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bookmarkStart w:id="726" w:name="_Toc280868704"/>
      <w:bookmarkStart w:id="727" w:name="_Toc280868705"/>
      <w:bookmarkStart w:id="728" w:name="_Toc280868706"/>
      <w:bookmarkStart w:id="729" w:name="_Toc280868707"/>
      <w:bookmarkStart w:id="730" w:name="_Toc280868708"/>
      <w:bookmarkStart w:id="731" w:name="_Toc280868709"/>
      <w:r>
        <w:rPr>
          <w:rFonts w:ascii="宋体" w:hAnsi="宋体"/>
          <w:color w:val="auto"/>
          <w:sz w:val="21"/>
          <w:szCs w:val="21"/>
          <w:highlight w:val="none"/>
        </w:rPr>
        <w:t>13.2.2竣工验收程序</w:t>
      </w:r>
    </w:p>
    <w:bookmarkEnd w:id="726"/>
    <w:p w14:paraId="3F92F39B">
      <w:pPr>
        <w:pStyle w:val="54"/>
        <w:pageBreakBefore w:val="0"/>
        <w:widowControl w:val="0"/>
        <w:kinsoku/>
        <w:wordWrap/>
        <w:overflowPunct/>
        <w:topLinePunct w:val="0"/>
        <w:bidi w:val="0"/>
        <w:snapToGrid/>
        <w:spacing w:after="200" w:line="440" w:lineRule="exact"/>
        <w:ind w:left="4800" w:hanging="4200" w:hangingChars="2000"/>
        <w:jc w:val="left"/>
        <w:textAlignment w:val="auto"/>
        <w:rPr>
          <w:rFonts w:ascii="宋体" w:hAnsi="宋体"/>
          <w:color w:val="auto"/>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关于竣工验收程序的约定：</w:t>
      </w:r>
      <w:r>
        <w:rPr>
          <w:rFonts w:hint="eastAsia" w:ascii="宋体" w:hAnsi="宋体"/>
          <w:color w:val="auto"/>
          <w:kern w:val="0"/>
          <w:sz w:val="21"/>
          <w:szCs w:val="21"/>
          <w:highlight w:val="none"/>
          <w:u w:val="single"/>
        </w:rPr>
        <w:t xml:space="preserve">                        </w:t>
      </w:r>
    </w:p>
    <w:p w14:paraId="1EA0AF6C">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发包人不按照本项约定组织竣工验收、颁发工程接收证书的违约金的计算方法：</w:t>
      </w:r>
    </w:p>
    <w:p w14:paraId="20FBB400">
      <w:pPr>
        <w:pStyle w:val="54"/>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27"/>
    <w:p w14:paraId="775F4B22">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13.2.5移交、接收全部与部分工程</w:t>
      </w:r>
    </w:p>
    <w:bookmarkEnd w:id="728"/>
    <w:p w14:paraId="7247D08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hint="eastAsia" w:ascii="宋体" w:hAnsi="宋体"/>
          <w:color w:val="auto"/>
          <w:kern w:val="0"/>
          <w:sz w:val="21"/>
          <w:szCs w:val="21"/>
          <w:highlight w:val="none"/>
        </w:rPr>
        <w:t>承包人向发包人移交工程的期限：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71DF66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发包人未按本合同约定接收全部或部分工程的，违约金的计算方法为：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729"/>
    <w:p w14:paraId="2790E0C5">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承包人未按时移交工程的，违约金的计算方法为：</w:t>
      </w:r>
      <w:r>
        <w:rPr>
          <w:rStyle w:val="25"/>
          <w:rFonts w:hint="eastAsia" w:ascii="宋体" w:hAnsi="宋体"/>
          <w:b/>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38479BA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13.3 工程试车</w:t>
      </w:r>
    </w:p>
    <w:bookmarkEnd w:id="730"/>
    <w:p w14:paraId="0A3CC6B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13.3.1 试车程序</w:t>
      </w:r>
    </w:p>
    <w:p w14:paraId="2D4A2EB3">
      <w:pPr>
        <w:pStyle w:val="54"/>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工程试车内容：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CC0752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（1）单机无负荷试车费用由</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kern w:val="0"/>
          <w:sz w:val="21"/>
          <w:szCs w:val="21"/>
          <w:highlight w:val="none"/>
        </w:rPr>
        <w:t>承担；</w:t>
      </w:r>
    </w:p>
    <w:p w14:paraId="63FC254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（2）无负荷联动试车费用由</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kern w:val="0"/>
          <w:sz w:val="21"/>
          <w:szCs w:val="21"/>
          <w:highlight w:val="none"/>
        </w:rPr>
        <w:t>承担。</w:t>
      </w:r>
    </w:p>
    <w:p w14:paraId="40AB5C65">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13.3.3 投料试车</w:t>
      </w:r>
    </w:p>
    <w:p w14:paraId="1B470D71">
      <w:pPr>
        <w:pStyle w:val="54"/>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关于投料试车相关事项的约定：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9137199">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13.6 竣工退场</w:t>
      </w:r>
    </w:p>
    <w:p w14:paraId="49F99FD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13.6.1 竣工退场</w:t>
      </w:r>
    </w:p>
    <w:p w14:paraId="4F620D1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承包人完成竣工退场的期限：</w:t>
      </w:r>
      <w:r>
        <w:rPr>
          <w:rStyle w:val="25"/>
          <w:rFonts w:hint="eastAsia" w:ascii="宋体" w:hAnsi="宋体"/>
          <w:b/>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F902040">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32" w:name="_Toc351203646"/>
      <w:r>
        <w:rPr>
          <w:rFonts w:ascii="宋体" w:hAnsi="宋体" w:eastAsia="宋体"/>
          <w:color w:val="auto"/>
          <w:sz w:val="21"/>
          <w:szCs w:val="21"/>
          <w:highlight w:val="none"/>
        </w:rPr>
        <w:t>14. 竣工结算</w:t>
      </w:r>
      <w:bookmarkEnd w:id="732"/>
    </w:p>
    <w:p w14:paraId="4B82975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14.1 竣工付款申请</w:t>
      </w:r>
    </w:p>
    <w:p w14:paraId="474812A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承包人提交竣工付款申请单的期限：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3A47CDD">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竣工付款申请单应包括的内容：</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B0FA3B6">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14.2 竣工结算审核</w:t>
      </w:r>
      <w:r>
        <w:rPr>
          <w:rFonts w:hint="eastAsia" w:ascii="宋体" w:hAnsi="宋体"/>
          <w:color w:val="auto"/>
          <w:sz w:val="21"/>
          <w:szCs w:val="21"/>
          <w:highlight w:val="none"/>
          <w:lang w:eastAsia="zh-CN"/>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3DCDD362">
      <w:pPr>
        <w:pStyle w:val="54"/>
        <w:pageBreakBefore w:val="0"/>
        <w:widowControl w:val="0"/>
        <w:kinsoku/>
        <w:wordWrap/>
        <w:overflowPunct/>
        <w:topLinePunct w:val="0"/>
        <w:bidi w:val="0"/>
        <w:snapToGrid/>
        <w:spacing w:after="200" w:line="440" w:lineRule="exact"/>
        <w:ind w:firstLine="413" w:firstLineChars="197"/>
        <w:textAlignment w:val="auto"/>
        <w:rPr>
          <w:rFonts w:ascii="宋体" w:hAnsi="宋体"/>
          <w:color w:val="auto"/>
          <w:sz w:val="21"/>
          <w:szCs w:val="21"/>
          <w:highlight w:val="none"/>
        </w:rPr>
      </w:pPr>
      <w:r>
        <w:rPr>
          <w:rFonts w:ascii="宋体" w:hAnsi="宋体"/>
          <w:color w:val="auto"/>
          <w:sz w:val="21"/>
          <w:szCs w:val="21"/>
          <w:highlight w:val="none"/>
        </w:rPr>
        <w:t>14.4 最终结清</w:t>
      </w:r>
    </w:p>
    <w:p w14:paraId="51323746">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14.4.1 最终结清申请单</w:t>
      </w:r>
    </w:p>
    <w:p w14:paraId="1713056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承包人提交最终结清申请单的份数：</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70A94D1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承包人提交最终结算申请单的期限：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 xml:space="preserve">。 </w:t>
      </w:r>
    </w:p>
    <w:p w14:paraId="3DFEEB7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14.4.2 最终结清证书和支付</w:t>
      </w:r>
    </w:p>
    <w:p w14:paraId="241A5465">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（1）发包人完成最终结清申请单的</w:t>
      </w:r>
      <w:r>
        <w:rPr>
          <w:rFonts w:hint="eastAsia" w:ascii="宋体" w:hAnsi="宋体"/>
          <w:color w:val="auto"/>
          <w:sz w:val="21"/>
          <w:szCs w:val="21"/>
          <w:highlight w:val="none"/>
        </w:rPr>
        <w:t>审批</w:t>
      </w:r>
      <w:r>
        <w:rPr>
          <w:rFonts w:ascii="宋体" w:hAnsi="宋体"/>
          <w:color w:val="auto"/>
          <w:sz w:val="21"/>
          <w:szCs w:val="21"/>
          <w:highlight w:val="none"/>
        </w:rPr>
        <w:t>并颁发最终结清证书的期限：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AF07C8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（2）发包人完成支付的期限：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19"/>
    <w:bookmarkEnd w:id="720"/>
    <w:bookmarkEnd w:id="721"/>
    <w:bookmarkEnd w:id="722"/>
    <w:bookmarkEnd w:id="723"/>
    <w:bookmarkEnd w:id="724"/>
    <w:bookmarkEnd w:id="725"/>
    <w:bookmarkEnd w:id="731"/>
    <w:p w14:paraId="73A50F20">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33" w:name="_Toc351203647"/>
      <w:bookmarkStart w:id="734" w:name="_Toc267251483"/>
      <w:bookmarkStart w:id="735" w:name="_Toc267251484"/>
      <w:bookmarkStart w:id="736" w:name="_Toc267251482"/>
      <w:bookmarkStart w:id="737" w:name="_Toc267251485"/>
      <w:bookmarkStart w:id="738" w:name="_Toc267251490"/>
      <w:bookmarkStart w:id="739" w:name="_Toc267251486"/>
      <w:bookmarkStart w:id="740" w:name="_Toc267251489"/>
      <w:bookmarkStart w:id="741" w:name="_Toc267251488"/>
      <w:bookmarkStart w:id="742" w:name="_Toc267251501"/>
      <w:bookmarkStart w:id="743" w:name="_Toc267251498"/>
      <w:bookmarkStart w:id="744" w:name="_Toc267251493"/>
      <w:bookmarkStart w:id="745" w:name="_Toc267251497"/>
      <w:bookmarkStart w:id="746" w:name="_Toc267251499"/>
      <w:bookmarkStart w:id="747" w:name="_Toc267251496"/>
      <w:bookmarkStart w:id="748" w:name="_Toc267251492"/>
      <w:bookmarkStart w:id="749" w:name="_Toc267251495"/>
      <w:bookmarkStart w:id="750" w:name="_Toc267251491"/>
      <w:bookmarkStart w:id="751" w:name="_Toc267251494"/>
      <w:bookmarkStart w:id="752" w:name="_Toc267251502"/>
      <w:bookmarkStart w:id="753" w:name="_Toc267251503"/>
      <w:bookmarkStart w:id="754" w:name="_Toc267251504"/>
      <w:bookmarkStart w:id="755" w:name="_Toc267251506"/>
      <w:bookmarkStart w:id="756" w:name="_Toc267251507"/>
      <w:bookmarkStart w:id="757" w:name="_Toc267251508"/>
      <w:r>
        <w:rPr>
          <w:rFonts w:ascii="宋体" w:hAnsi="宋体" w:eastAsia="宋体"/>
          <w:color w:val="auto"/>
          <w:sz w:val="21"/>
          <w:szCs w:val="21"/>
          <w:highlight w:val="none"/>
        </w:rPr>
        <w:t>15. 缺陷责任期与保修</w:t>
      </w:r>
      <w:bookmarkEnd w:id="733"/>
    </w:p>
    <w:p w14:paraId="07EBC68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15.2缺陷责任期</w:t>
      </w:r>
      <w:bookmarkEnd w:id="734"/>
    </w:p>
    <w:p w14:paraId="4E7CB374">
      <w:pPr>
        <w:pStyle w:val="54"/>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缺陷责任期的具体期限：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0DFABC6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15.3 质量保证金</w:t>
      </w:r>
    </w:p>
    <w:p w14:paraId="3BA6AEA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关于是否扣留质量保证金的约定：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CAB8A5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 xml:space="preserve">15.3.1 </w:t>
      </w:r>
      <w:r>
        <w:rPr>
          <w:rFonts w:hint="eastAsia" w:ascii="宋体" w:hAnsi="宋体"/>
          <w:color w:val="auto"/>
          <w:sz w:val="21"/>
          <w:szCs w:val="21"/>
          <w:highlight w:val="none"/>
        </w:rPr>
        <w:t>承包人提供</w:t>
      </w:r>
      <w:r>
        <w:rPr>
          <w:rFonts w:ascii="宋体" w:hAnsi="宋体"/>
          <w:color w:val="auto"/>
          <w:sz w:val="21"/>
          <w:szCs w:val="21"/>
          <w:highlight w:val="none"/>
        </w:rPr>
        <w:t>质量保证金的</w:t>
      </w:r>
      <w:r>
        <w:rPr>
          <w:rFonts w:hint="eastAsia" w:ascii="宋体" w:hAnsi="宋体"/>
          <w:color w:val="auto"/>
          <w:sz w:val="21"/>
          <w:szCs w:val="21"/>
          <w:highlight w:val="none"/>
        </w:rPr>
        <w:t>方</w:t>
      </w:r>
      <w:r>
        <w:rPr>
          <w:rFonts w:ascii="宋体" w:hAnsi="宋体"/>
          <w:color w:val="auto"/>
          <w:sz w:val="21"/>
          <w:szCs w:val="21"/>
          <w:highlight w:val="none"/>
        </w:rPr>
        <w:t>式</w:t>
      </w:r>
    </w:p>
    <w:p w14:paraId="0AE6F9D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质量保证金采用以下第</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种方式：</w:t>
      </w:r>
    </w:p>
    <w:p w14:paraId="3FBE8C06">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（1）质量保证金保函，保证金额为：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r>
        <w:rPr>
          <w:rFonts w:ascii="宋体" w:hAnsi="宋体"/>
          <w:color w:val="auto"/>
          <w:kern w:val="0"/>
          <w:sz w:val="21"/>
          <w:szCs w:val="21"/>
          <w:highlight w:val="none"/>
        </w:rPr>
        <w:t xml:space="preserve"> </w:t>
      </w:r>
    </w:p>
    <w:p w14:paraId="7E096EF1">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w:t>
      </w:r>
      <w:r>
        <w:rPr>
          <w:rFonts w:hint="eastAsia" w:ascii="宋体" w:hAnsi="宋体"/>
          <w:color w:val="auto"/>
          <w:kern w:val="0"/>
          <w:sz w:val="21"/>
          <w:szCs w:val="21"/>
          <w:highlight w:val="none"/>
          <w:u w:val="single"/>
        </w:rPr>
        <w:t xml:space="preserve">                        </w:t>
      </w:r>
      <w:r>
        <w:rPr>
          <w:rFonts w:hint="eastAsia" w:ascii="宋体" w:hAnsi="宋体" w:eastAsia="宋体" w:cs="仿宋"/>
          <w:color w:val="auto"/>
          <w:sz w:val="21"/>
          <w:szCs w:val="21"/>
          <w:highlight w:val="none"/>
        </w:rPr>
        <w:t>的工程款</w:t>
      </w:r>
      <w:r>
        <w:rPr>
          <w:rFonts w:ascii="宋体" w:hAnsi="宋体"/>
          <w:color w:val="auto"/>
          <w:kern w:val="0"/>
          <w:sz w:val="21"/>
          <w:szCs w:val="21"/>
          <w:highlight w:val="none"/>
        </w:rPr>
        <w:t>；</w:t>
      </w:r>
    </w:p>
    <w:p w14:paraId="0F0D742F">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（3）其他</w:t>
      </w:r>
      <w:r>
        <w:rPr>
          <w:rFonts w:hint="eastAsia" w:ascii="宋体" w:hAnsi="宋体"/>
          <w:color w:val="auto"/>
          <w:kern w:val="0"/>
          <w:sz w:val="21"/>
          <w:szCs w:val="21"/>
          <w:highlight w:val="none"/>
        </w:rPr>
        <w:t>方</w:t>
      </w:r>
      <w:r>
        <w:rPr>
          <w:rFonts w:ascii="宋体" w:hAnsi="宋体"/>
          <w:color w:val="auto"/>
          <w:kern w:val="0"/>
          <w:sz w:val="21"/>
          <w:szCs w:val="21"/>
          <w:highlight w:val="none"/>
        </w:rPr>
        <w:t>式</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51F9309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 xml:space="preserve">15.3.2 质量保证金的扣留 </w:t>
      </w:r>
    </w:p>
    <w:p w14:paraId="7771B3C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质量保证金的扣留采取以下第</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种方式：</w:t>
      </w:r>
    </w:p>
    <w:p w14:paraId="0F25E536">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（1）在支付工程进度款时逐次扣留，在此情形下，质量保证金的计算基数不包括预付款的支付、扣回以及价格调整的金额；</w:t>
      </w:r>
    </w:p>
    <w:p w14:paraId="42B0B95B">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（2）工程竣工结算时一次性扣留质量保证金；</w:t>
      </w:r>
    </w:p>
    <w:p w14:paraId="3000EE7C">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（3）其他扣留方式</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2ACC51CF">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关于质量保证金的补充约定：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35"/>
    <w:bookmarkEnd w:id="736"/>
    <w:p w14:paraId="0631C744">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15.4保修</w:t>
      </w:r>
    </w:p>
    <w:bookmarkEnd w:id="737"/>
    <w:p w14:paraId="40A73D7D">
      <w:pPr>
        <w:pStyle w:val="54"/>
        <w:pageBreakBefore w:val="0"/>
        <w:widowControl w:val="0"/>
        <w:kinsoku/>
        <w:wordWrap/>
        <w:overflowPunct/>
        <w:topLinePunct w:val="0"/>
        <w:bidi w:val="0"/>
        <w:snapToGrid/>
        <w:spacing w:after="200" w:line="440" w:lineRule="exact"/>
        <w:ind w:firstLine="409" w:firstLineChars="195"/>
        <w:jc w:val="left"/>
        <w:textAlignment w:val="auto"/>
        <w:rPr>
          <w:rFonts w:ascii="宋体" w:hAnsi="宋体"/>
          <w:color w:val="auto"/>
          <w:sz w:val="21"/>
          <w:szCs w:val="21"/>
          <w:highlight w:val="none"/>
        </w:rPr>
      </w:pPr>
      <w:r>
        <w:rPr>
          <w:rFonts w:ascii="宋体" w:hAnsi="宋体"/>
          <w:color w:val="auto"/>
          <w:sz w:val="21"/>
          <w:szCs w:val="21"/>
          <w:highlight w:val="none"/>
        </w:rPr>
        <w:t>15.4.1 保修责任</w:t>
      </w:r>
    </w:p>
    <w:p w14:paraId="64325E89">
      <w:pPr>
        <w:pStyle w:val="54"/>
        <w:pageBreakBefore w:val="0"/>
        <w:widowControl w:val="0"/>
        <w:kinsoku/>
        <w:wordWrap/>
        <w:overflowPunct/>
        <w:topLinePunct w:val="0"/>
        <w:bidi w:val="0"/>
        <w:snapToGrid/>
        <w:spacing w:after="200" w:line="440" w:lineRule="exact"/>
        <w:ind w:firstLine="409" w:firstLineChars="195"/>
        <w:jc w:val="left"/>
        <w:textAlignment w:val="auto"/>
        <w:rPr>
          <w:rFonts w:ascii="宋体" w:hAnsi="宋体"/>
          <w:color w:val="auto"/>
          <w:sz w:val="21"/>
          <w:szCs w:val="21"/>
          <w:highlight w:val="none"/>
        </w:rPr>
      </w:pPr>
      <w:r>
        <w:rPr>
          <w:rFonts w:ascii="宋体" w:hAnsi="宋体"/>
          <w:color w:val="auto"/>
          <w:sz w:val="21"/>
          <w:szCs w:val="21"/>
          <w:highlight w:val="none"/>
        </w:rPr>
        <w:t>工程保修期为：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5BD711C">
      <w:pPr>
        <w:pStyle w:val="54"/>
        <w:pageBreakBefore w:val="0"/>
        <w:widowControl w:val="0"/>
        <w:kinsoku/>
        <w:wordWrap/>
        <w:overflowPunct/>
        <w:topLinePunct w:val="0"/>
        <w:bidi w:val="0"/>
        <w:snapToGrid/>
        <w:spacing w:after="200" w:line="440" w:lineRule="exact"/>
        <w:ind w:firstLine="409" w:firstLineChars="195"/>
        <w:jc w:val="left"/>
        <w:textAlignment w:val="auto"/>
        <w:rPr>
          <w:rFonts w:ascii="宋体" w:hAnsi="宋体"/>
          <w:color w:val="auto"/>
          <w:sz w:val="21"/>
          <w:szCs w:val="21"/>
          <w:highlight w:val="none"/>
        </w:rPr>
      </w:pPr>
      <w:r>
        <w:rPr>
          <w:rFonts w:ascii="宋体" w:hAnsi="宋体"/>
          <w:color w:val="auto"/>
          <w:sz w:val="21"/>
          <w:szCs w:val="21"/>
          <w:highlight w:val="none"/>
        </w:rPr>
        <w:t>15.4.3 修复通知</w:t>
      </w:r>
    </w:p>
    <w:p w14:paraId="0FE93344">
      <w:pPr>
        <w:pStyle w:val="54"/>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承包人收到保修通知并到达工程现场的合理时间：</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38"/>
    <w:bookmarkEnd w:id="739"/>
    <w:bookmarkEnd w:id="740"/>
    <w:bookmarkEnd w:id="741"/>
    <w:p w14:paraId="1768EB45">
      <w:pPr>
        <w:pStyle w:val="57"/>
        <w:pageBreakBefore w:val="0"/>
        <w:widowControl w:val="0"/>
        <w:kinsoku/>
        <w:wordWrap/>
        <w:overflowPunct/>
        <w:topLinePunct w:val="0"/>
        <w:bidi w:val="0"/>
        <w:snapToGrid/>
        <w:spacing w:before="0" w:after="0" w:line="440" w:lineRule="exact"/>
        <w:textAlignment w:val="auto"/>
        <w:rPr>
          <w:rFonts w:ascii="宋体" w:hAnsi="宋体" w:eastAsia="宋体"/>
          <w:b w:val="0"/>
          <w:color w:val="auto"/>
          <w:sz w:val="21"/>
          <w:szCs w:val="21"/>
          <w:highlight w:val="none"/>
        </w:rPr>
      </w:pPr>
      <w:bookmarkStart w:id="758" w:name="_Toc351203648"/>
      <w:bookmarkStart w:id="759" w:name="_Toc280868717"/>
      <w:bookmarkStart w:id="760" w:name="_Toc280868718"/>
      <w:r>
        <w:rPr>
          <w:rFonts w:ascii="宋体" w:hAnsi="宋体" w:eastAsia="宋体"/>
          <w:b w:val="0"/>
          <w:color w:val="auto"/>
          <w:sz w:val="21"/>
          <w:szCs w:val="21"/>
          <w:highlight w:val="none"/>
        </w:rPr>
        <w:t xml:space="preserve">16. </w:t>
      </w:r>
      <w:r>
        <w:rPr>
          <w:rFonts w:ascii="宋体" w:hAnsi="宋体" w:eastAsia="宋体"/>
          <w:color w:val="auto"/>
          <w:sz w:val="21"/>
          <w:szCs w:val="21"/>
          <w:highlight w:val="none"/>
        </w:rPr>
        <w:t>违约</w:t>
      </w:r>
      <w:bookmarkEnd w:id="758"/>
    </w:p>
    <w:p w14:paraId="3F761891">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16.1 发包人违约</w:t>
      </w:r>
    </w:p>
    <w:p w14:paraId="3725139B">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16.1.1发包人违约的情形</w:t>
      </w:r>
    </w:p>
    <w:p w14:paraId="004C66A5">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u w:val="single"/>
        </w:rPr>
      </w:pPr>
      <w:r>
        <w:rPr>
          <w:rFonts w:ascii="宋体" w:hAnsi="宋体"/>
          <w:color w:val="auto"/>
          <w:kern w:val="0"/>
          <w:sz w:val="21"/>
          <w:szCs w:val="21"/>
          <w:highlight w:val="none"/>
        </w:rPr>
        <w:t>发包人违约的其他情形：</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69A2E502">
      <w:pPr>
        <w:pStyle w:val="54"/>
        <w:pageBreakBefore w:val="0"/>
        <w:widowControl w:val="0"/>
        <w:kinsoku/>
        <w:wordWrap/>
        <w:overflowPunct/>
        <w:topLinePunct w:val="0"/>
        <w:bidi w:val="0"/>
        <w:snapToGrid/>
        <w:spacing w:after="200" w:line="440" w:lineRule="exact"/>
        <w:ind w:left="1200" w:hanging="1050" w:hangingChars="5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 xml:space="preserve">    16.1.2 发包人违约的责任</w:t>
      </w:r>
    </w:p>
    <w:p w14:paraId="7BC7D20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发包人违约责任的承担方式和计算方法：</w:t>
      </w:r>
    </w:p>
    <w:p w14:paraId="70C835B3">
      <w:pPr>
        <w:pStyle w:val="54"/>
        <w:pageBreakBefore w:val="0"/>
        <w:widowControl w:val="0"/>
        <w:numPr>
          <w:ilvl w:val="0"/>
          <w:numId w:val="7"/>
        </w:numPr>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因发包人原因未能在计划开工日期前7天内下达开工通知的违约责任：</w:t>
      </w:r>
    </w:p>
    <w:p w14:paraId="42E81008">
      <w:pPr>
        <w:pStyle w:val="54"/>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7E20F2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（2）因发包人原因未能按合同约定支付合同价款的违约责任：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009F062">
      <w:pPr>
        <w:pStyle w:val="54"/>
        <w:pageBreakBefore w:val="0"/>
        <w:widowControl w:val="0"/>
        <w:kinsoku/>
        <w:wordWrap/>
        <w:overflowPunct/>
        <w:topLinePunct w:val="0"/>
        <w:bidi w:val="0"/>
        <w:snapToGrid/>
        <w:spacing w:after="200" w:line="440" w:lineRule="exact"/>
        <w:ind w:firstLine="420" w:firstLineChars="200"/>
        <w:jc w:val="left"/>
        <w:textAlignment w:val="auto"/>
        <w:rPr>
          <w:rFonts w:hint="eastAsia" w:ascii="宋体" w:hAnsi="宋体"/>
          <w:color w:val="auto"/>
          <w:kern w:val="0"/>
          <w:sz w:val="21"/>
          <w:szCs w:val="21"/>
          <w:highlight w:val="none"/>
        </w:rPr>
      </w:pPr>
      <w:r>
        <w:rPr>
          <w:rFonts w:ascii="宋体" w:hAnsi="宋体"/>
          <w:color w:val="auto"/>
          <w:kern w:val="0"/>
          <w:sz w:val="21"/>
          <w:szCs w:val="21"/>
          <w:highlight w:val="none"/>
        </w:rPr>
        <w:t>（3）发包人违反第10.1款</w:t>
      </w:r>
      <w:r>
        <w:rPr>
          <w:rFonts w:hint="eastAsia" w:ascii="宋体" w:hAnsi="宋体"/>
          <w:color w:val="auto"/>
          <w:kern w:val="0"/>
          <w:sz w:val="21"/>
          <w:szCs w:val="21"/>
          <w:highlight w:val="none"/>
        </w:rPr>
        <w:t>〔</w:t>
      </w:r>
      <w:r>
        <w:rPr>
          <w:rFonts w:ascii="宋体" w:hAnsi="宋体"/>
          <w:color w:val="auto"/>
          <w:kern w:val="0"/>
          <w:sz w:val="21"/>
          <w:szCs w:val="21"/>
          <w:highlight w:val="none"/>
        </w:rPr>
        <w:t>变更的范围</w:t>
      </w:r>
      <w:r>
        <w:rPr>
          <w:rFonts w:hint="eastAsia" w:ascii="宋体" w:hAnsi="宋体"/>
          <w:color w:val="auto"/>
          <w:kern w:val="0"/>
          <w:sz w:val="21"/>
          <w:szCs w:val="21"/>
          <w:highlight w:val="none"/>
        </w:rPr>
        <w:t>〕</w:t>
      </w:r>
      <w:r>
        <w:rPr>
          <w:rFonts w:ascii="宋体" w:hAnsi="宋体"/>
          <w:color w:val="auto"/>
          <w:kern w:val="0"/>
          <w:sz w:val="21"/>
          <w:szCs w:val="21"/>
          <w:highlight w:val="none"/>
        </w:rPr>
        <w:t>第（2）项约定，自行实施被取消的工作或转由他人实施的违约责任：</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27CCD37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（4）发包人提供的材料、工程设备的规格、数量或质量不符合合同约定，或发包人原因导致交货日期延误或交货地点变更等情况的违约责任：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76347B2">
      <w:pPr>
        <w:pStyle w:val="54"/>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（5）因发包人违反合同约定造成暂停施工的违约责任：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662665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（6）发包人无正当理由没有在约定期限内发出复工指示，导致承包人无法复工的违约责任：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DA6B521">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（7）</w:t>
      </w:r>
      <w:r>
        <w:rPr>
          <w:rFonts w:hint="eastAsia" w:ascii="宋体" w:hAnsi="宋体"/>
          <w:color w:val="auto"/>
          <w:kern w:val="0"/>
          <w:sz w:val="21"/>
          <w:szCs w:val="21"/>
          <w:highlight w:val="none"/>
        </w:rPr>
        <w:t>其他：</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1C8515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16.1.3 因发包人违约解除合同</w:t>
      </w:r>
    </w:p>
    <w:p w14:paraId="59110109">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承包人按16.1.1项</w:t>
      </w:r>
      <w:r>
        <w:rPr>
          <w:rFonts w:hint="eastAsia" w:ascii="宋体" w:hAnsi="宋体"/>
          <w:color w:val="auto"/>
          <w:kern w:val="0"/>
          <w:sz w:val="21"/>
          <w:szCs w:val="21"/>
          <w:highlight w:val="none"/>
        </w:rPr>
        <w:t>〔</w:t>
      </w:r>
      <w:r>
        <w:rPr>
          <w:rFonts w:ascii="宋体" w:hAnsi="宋体"/>
          <w:color w:val="auto"/>
          <w:kern w:val="0"/>
          <w:sz w:val="21"/>
          <w:szCs w:val="21"/>
          <w:highlight w:val="none"/>
        </w:rPr>
        <w:t>发包人违约的情形</w:t>
      </w:r>
      <w:r>
        <w:rPr>
          <w:rFonts w:hint="eastAsia" w:ascii="宋体" w:hAnsi="宋体"/>
          <w:color w:val="auto"/>
          <w:kern w:val="0"/>
          <w:sz w:val="21"/>
          <w:szCs w:val="21"/>
          <w:highlight w:val="none"/>
        </w:rPr>
        <w:t>〕</w:t>
      </w:r>
      <w:r>
        <w:rPr>
          <w:rFonts w:ascii="宋体" w:hAnsi="宋体"/>
          <w:color w:val="auto"/>
          <w:kern w:val="0"/>
          <w:sz w:val="21"/>
          <w:szCs w:val="21"/>
          <w:highlight w:val="none"/>
        </w:rPr>
        <w:t>约定暂停施工满</w:t>
      </w:r>
      <w:r>
        <w:rPr>
          <w:rFonts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lang w:val="en-US" w:eastAsia="zh-CN"/>
        </w:rPr>
        <w:t xml:space="preserve">    </w:t>
      </w:r>
      <w:r>
        <w:rPr>
          <w:rFonts w:ascii="宋体" w:hAnsi="宋体"/>
          <w:color w:val="auto"/>
          <w:kern w:val="0"/>
          <w:sz w:val="21"/>
          <w:szCs w:val="21"/>
          <w:highlight w:val="none"/>
        </w:rPr>
        <w:t>天后发包人仍不纠正其违约行为并致使合同目的不能实现的，承包人有权解除合同。</w:t>
      </w:r>
    </w:p>
    <w:p w14:paraId="669A414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16.2 承包人违约</w:t>
      </w:r>
    </w:p>
    <w:p w14:paraId="50035CCD">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16.2.1 承包人违约的情形</w:t>
      </w:r>
    </w:p>
    <w:p w14:paraId="7150D875">
      <w:pPr>
        <w:pStyle w:val="54"/>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承包人违约的其他情形：</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0B6ED90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16.2.2承包人违约的责任</w:t>
      </w:r>
    </w:p>
    <w:p w14:paraId="3F464234">
      <w:pPr>
        <w:pStyle w:val="54"/>
        <w:pageBreakBefore w:val="0"/>
        <w:widowControl w:val="0"/>
        <w:kinsoku/>
        <w:wordWrap/>
        <w:overflowPunct/>
        <w:topLinePunct w:val="0"/>
        <w:bidi w:val="0"/>
        <w:snapToGrid/>
        <w:spacing w:after="200" w:line="440" w:lineRule="exact"/>
        <w:ind w:left="1200" w:hanging="1050" w:hangingChars="500"/>
        <w:jc w:val="left"/>
        <w:textAlignment w:val="auto"/>
        <w:rPr>
          <w:rFonts w:ascii="宋体" w:hAnsi="宋体"/>
          <w:color w:val="auto"/>
          <w:kern w:val="0"/>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承包人违约责任的承担方式和计算方法：</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 xml:space="preserve">。   </w:t>
      </w:r>
    </w:p>
    <w:p w14:paraId="5723EC63">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16.2.3 因承包人违约解除合同</w:t>
      </w:r>
    </w:p>
    <w:p w14:paraId="7EAEDEB0">
      <w:pPr>
        <w:pStyle w:val="54"/>
        <w:pageBreakBefore w:val="0"/>
        <w:widowControl w:val="0"/>
        <w:kinsoku/>
        <w:wordWrap/>
        <w:overflowPunct/>
        <w:topLinePunct w:val="0"/>
        <w:bidi w:val="0"/>
        <w:snapToGrid/>
        <w:spacing w:after="200" w:line="440" w:lineRule="exac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关于承包人违约解除合同的特别约定：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2B0E890">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kern w:val="0"/>
          <w:sz w:val="21"/>
          <w:szCs w:val="21"/>
          <w:highlight w:val="none"/>
        </w:rPr>
        <w:t>发包人</w:t>
      </w:r>
      <w:r>
        <w:rPr>
          <w:rFonts w:hint="eastAsia" w:ascii="宋体" w:hAnsi="宋体"/>
          <w:color w:val="auto"/>
          <w:kern w:val="0"/>
          <w:sz w:val="21"/>
          <w:szCs w:val="21"/>
          <w:highlight w:val="none"/>
        </w:rPr>
        <w:t>继续</w:t>
      </w:r>
      <w:r>
        <w:rPr>
          <w:rFonts w:ascii="宋体" w:hAnsi="宋体"/>
          <w:color w:val="auto"/>
          <w:kern w:val="0"/>
          <w:sz w:val="21"/>
          <w:szCs w:val="21"/>
          <w:highlight w:val="none"/>
        </w:rPr>
        <w:t>使用承包人在施工现场的材料、设备、临时工程、承包人文件和由承包人或以其名义编制的其他文件</w:t>
      </w:r>
      <w:r>
        <w:rPr>
          <w:rFonts w:hint="eastAsia" w:ascii="宋体" w:hAnsi="宋体"/>
          <w:color w:val="auto"/>
          <w:kern w:val="0"/>
          <w:sz w:val="21"/>
          <w:szCs w:val="21"/>
          <w:highlight w:val="none"/>
        </w:rPr>
        <w:t>的费用承担方式</w:t>
      </w:r>
      <w:r>
        <w:rPr>
          <w:rFonts w:ascii="宋体" w:hAnsi="宋体"/>
          <w:color w:val="auto"/>
          <w:kern w:val="0"/>
          <w:sz w:val="21"/>
          <w:szCs w:val="21"/>
          <w:highlight w:val="none"/>
        </w:rPr>
        <w:t>：</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54144C6">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61" w:name="_Toc351203649"/>
      <w:r>
        <w:rPr>
          <w:rFonts w:ascii="宋体" w:hAnsi="宋体" w:eastAsia="宋体"/>
          <w:color w:val="auto"/>
          <w:sz w:val="21"/>
          <w:szCs w:val="21"/>
          <w:highlight w:val="none"/>
        </w:rPr>
        <w:t>17. 不可抗力</w:t>
      </w:r>
      <w:bookmarkEnd w:id="761"/>
      <w:r>
        <w:rPr>
          <w:rFonts w:ascii="宋体" w:hAnsi="宋体" w:eastAsia="宋体"/>
          <w:color w:val="auto"/>
          <w:sz w:val="21"/>
          <w:szCs w:val="21"/>
          <w:highlight w:val="none"/>
        </w:rPr>
        <w:t xml:space="preserve"> </w:t>
      </w:r>
      <w:bookmarkEnd w:id="759"/>
    </w:p>
    <w:p w14:paraId="07F4FAFE">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17.1 不可抗力的确认</w:t>
      </w:r>
    </w:p>
    <w:p w14:paraId="183F35B7">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除通用合同条款约定的不可抗力事件之外，视为不可抗力的其他情形：</w:t>
      </w:r>
    </w:p>
    <w:p w14:paraId="2F3A3AF2">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136C38C">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17.4 因不可抗力解除合同</w:t>
      </w:r>
    </w:p>
    <w:p w14:paraId="5475E62C">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合同解除后，发包人应在商定或确定发包人应支付款项后</w:t>
      </w:r>
      <w:r>
        <w:rPr>
          <w:rFonts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ascii="宋体" w:hAnsi="宋体"/>
          <w:color w:val="auto"/>
          <w:sz w:val="21"/>
          <w:szCs w:val="21"/>
          <w:highlight w:val="none"/>
        </w:rPr>
        <w:t>天内完成款项的支付。</w:t>
      </w:r>
    </w:p>
    <w:p w14:paraId="03013328">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62" w:name="_Toc351203650"/>
      <w:r>
        <w:rPr>
          <w:rFonts w:ascii="宋体" w:hAnsi="宋体" w:eastAsia="宋体"/>
          <w:color w:val="auto"/>
          <w:sz w:val="21"/>
          <w:szCs w:val="21"/>
          <w:highlight w:val="none"/>
        </w:rPr>
        <w:t>18. 保险</w:t>
      </w:r>
      <w:bookmarkEnd w:id="762"/>
    </w:p>
    <w:bookmarkEnd w:id="760"/>
    <w:p w14:paraId="1B3C6461">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18.1 工程保险</w:t>
      </w:r>
    </w:p>
    <w:p w14:paraId="7EA85E33">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关于工程保险的特别约定：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50071AD">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18.3 其他保险</w:t>
      </w:r>
    </w:p>
    <w:p w14:paraId="5907739E">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关于其他保险的约定：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AAF0FE8">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承包人是否应为其施工设备等办理财产保险：</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0CD5E793">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18.7 通知义务</w:t>
      </w:r>
    </w:p>
    <w:p w14:paraId="61A10591">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关于变更保险合同时的通知义务的约定：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42"/>
    <w:bookmarkEnd w:id="743"/>
    <w:bookmarkEnd w:id="744"/>
    <w:bookmarkEnd w:id="745"/>
    <w:bookmarkEnd w:id="746"/>
    <w:bookmarkEnd w:id="747"/>
    <w:bookmarkEnd w:id="748"/>
    <w:bookmarkEnd w:id="749"/>
    <w:bookmarkEnd w:id="750"/>
    <w:bookmarkEnd w:id="751"/>
    <w:bookmarkEnd w:id="752"/>
    <w:bookmarkEnd w:id="753"/>
    <w:p w14:paraId="3BF62368">
      <w:pPr>
        <w:pStyle w:val="57"/>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63" w:name="_Toc351203651"/>
      <w:r>
        <w:rPr>
          <w:rFonts w:ascii="宋体" w:hAnsi="宋体" w:eastAsia="宋体"/>
          <w:color w:val="auto"/>
          <w:sz w:val="21"/>
          <w:szCs w:val="21"/>
          <w:highlight w:val="none"/>
        </w:rPr>
        <w:t>20. 争议解决</w:t>
      </w:r>
      <w:bookmarkEnd w:id="763"/>
    </w:p>
    <w:bookmarkEnd w:id="754"/>
    <w:bookmarkEnd w:id="755"/>
    <w:p w14:paraId="1AD98D06">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20.3 争</w:t>
      </w:r>
      <w:bookmarkEnd w:id="756"/>
      <w:r>
        <w:rPr>
          <w:rFonts w:ascii="宋体" w:hAnsi="宋体"/>
          <w:color w:val="auto"/>
          <w:sz w:val="21"/>
          <w:szCs w:val="21"/>
          <w:highlight w:val="none"/>
        </w:rPr>
        <w:t>议评审</w:t>
      </w:r>
    </w:p>
    <w:p w14:paraId="29C6DD99">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合同当事人是否同意将工程争议提交争议评审小组决</w:t>
      </w:r>
      <w:r>
        <w:rPr>
          <w:rFonts w:hint="eastAsia" w:ascii="宋体" w:hAnsi="宋体"/>
          <w:color w:val="auto"/>
          <w:sz w:val="21"/>
          <w:szCs w:val="21"/>
          <w:highlight w:val="none"/>
        </w:rPr>
        <w:t>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p>
    <w:p w14:paraId="76A4B754">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20.3.1 争议评审小组的确定</w:t>
      </w:r>
    </w:p>
    <w:p w14:paraId="28717D3B">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争议评审小组成员的确定：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7E77C25">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选定争议评审员的期限：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A14C494">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争议评审小组成员的报酬承担方式：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A2280FE">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其他事项的约定：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E965CAF">
      <w:pPr>
        <w:pStyle w:val="54"/>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20.3.2 争议评审小组的决定</w:t>
      </w:r>
    </w:p>
    <w:p w14:paraId="19167E5A">
      <w:pPr>
        <w:pStyle w:val="54"/>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合同当事人关于本项的约定：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D0A91C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20.4仲裁或诉讼</w:t>
      </w:r>
      <w:bookmarkEnd w:id="757"/>
    </w:p>
    <w:p w14:paraId="2890055F">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因合同及合同有关事项发生的争议，按下列第</w:t>
      </w:r>
      <w:r>
        <w:rPr>
          <w:rFonts w:ascii="宋体" w:hAnsi="宋体"/>
          <w:color w:val="auto"/>
          <w:kern w:val="0"/>
          <w:sz w:val="21"/>
          <w:szCs w:val="21"/>
          <w:highlight w:val="none"/>
          <w:u w:val="single"/>
        </w:rPr>
        <w:t xml:space="preserve"> </w:t>
      </w:r>
      <w:r>
        <w:rPr>
          <w:rStyle w:val="25"/>
          <w:rFonts w:hint="eastAsia" w:ascii="宋体" w:hAnsi="宋体"/>
          <w:b/>
          <w:color w:val="auto"/>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ascii="宋体" w:hAnsi="宋体"/>
          <w:color w:val="auto"/>
          <w:sz w:val="21"/>
          <w:szCs w:val="21"/>
          <w:highlight w:val="none"/>
        </w:rPr>
        <w:t>种方式</w:t>
      </w:r>
      <w:r>
        <w:rPr>
          <w:rFonts w:hint="eastAsia" w:ascii="宋体" w:hAnsi="宋体"/>
          <w:color w:val="auto"/>
          <w:sz w:val="21"/>
          <w:szCs w:val="21"/>
          <w:highlight w:val="none"/>
        </w:rPr>
        <w:t>解</w:t>
      </w:r>
      <w:r>
        <w:rPr>
          <w:rFonts w:ascii="宋体" w:hAnsi="宋体"/>
          <w:color w:val="auto"/>
          <w:sz w:val="21"/>
          <w:szCs w:val="21"/>
          <w:highlight w:val="none"/>
        </w:rPr>
        <w:t>决：</w:t>
      </w:r>
    </w:p>
    <w:p w14:paraId="4BEFDF82">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（1）向</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仲裁委员会申请仲裁；</w:t>
      </w:r>
    </w:p>
    <w:p w14:paraId="0E2F4C87">
      <w:pPr>
        <w:pStyle w:val="54"/>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eastAsia="宋体" w:cs="Times New Roman"/>
          <w:color w:val="auto"/>
          <w:sz w:val="21"/>
          <w:szCs w:val="21"/>
          <w:highlight w:val="none"/>
        </w:rPr>
        <w:t>（2）向</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人民法院起诉</w:t>
      </w:r>
      <w:r>
        <w:rPr>
          <w:rFonts w:ascii="宋体" w:hAnsi="宋体"/>
          <w:color w:val="auto"/>
          <w:sz w:val="21"/>
          <w:szCs w:val="21"/>
          <w:highlight w:val="none"/>
        </w:rPr>
        <w:t>。</w:t>
      </w:r>
    </w:p>
    <w:p w14:paraId="2DB47871">
      <w:pPr>
        <w:pStyle w:val="57"/>
        <w:pageBreakBefore w:val="0"/>
        <w:widowControl w:val="0"/>
        <w:kinsoku/>
        <w:wordWrap/>
        <w:overflowPunct/>
        <w:topLinePunct w:val="0"/>
        <w:bidi w:val="0"/>
        <w:snapToGrid/>
        <w:spacing w:before="0" w:after="0" w:line="440" w:lineRule="exact"/>
        <w:textAlignment w:val="auto"/>
        <w:rPr>
          <w:rStyle w:val="25"/>
          <w:rFonts w:hint="eastAsia" w:ascii="宋体" w:hAnsi="宋体" w:eastAsia="宋体"/>
          <w:color w:val="auto"/>
          <w:sz w:val="21"/>
          <w:szCs w:val="21"/>
          <w:highlight w:val="none"/>
        </w:rPr>
      </w:pPr>
      <w:r>
        <w:rPr>
          <w:rStyle w:val="25"/>
          <w:rFonts w:hint="eastAsia" w:ascii="宋体" w:hAnsi="宋体" w:eastAsia="宋体"/>
          <w:color w:val="auto"/>
          <w:sz w:val="21"/>
          <w:szCs w:val="21"/>
          <w:highlight w:val="none"/>
        </w:rPr>
        <w:t>21.补充条款</w:t>
      </w:r>
    </w:p>
    <w:p w14:paraId="3A0C096B">
      <w:pPr>
        <w:pStyle w:val="21"/>
        <w:pageBreakBefore w:val="0"/>
        <w:widowControl w:val="0"/>
        <w:kinsoku/>
        <w:wordWrap/>
        <w:overflowPunct/>
        <w:topLinePunct w:val="0"/>
        <w:bidi w:val="0"/>
        <w:snapToGrid/>
        <w:spacing w:line="440" w:lineRule="exact"/>
        <w:ind w:left="0" w:leftChars="0" w:firstLine="0" w:firstLineChars="0"/>
        <w:textAlignment w:val="auto"/>
        <w:rPr>
          <w:rFonts w:hint="eastAsia"/>
          <w:color w:val="auto"/>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p>
    <w:p w14:paraId="761B49A6">
      <w:pPr>
        <w:pStyle w:val="3"/>
        <w:tabs>
          <w:tab w:val="left" w:pos="0"/>
        </w:tabs>
        <w:autoSpaceDE w:val="0"/>
        <w:autoSpaceDN w:val="0"/>
        <w:adjustRightInd w:val="0"/>
        <w:spacing w:before="0" w:after="0" w:line="240" w:lineRule="auto"/>
        <w:jc w:val="center"/>
        <w:rPr>
          <w:rFonts w:hint="eastAsia" w:ascii="宋体" w:hAnsi="宋体" w:eastAsia="宋体" w:cs="宋体"/>
          <w:b/>
          <w:color w:val="auto"/>
          <w:spacing w:val="-6"/>
          <w:kern w:val="0"/>
          <w:sz w:val="44"/>
          <w:szCs w:val="44"/>
          <w:highlight w:val="none"/>
          <w:u w:val="single"/>
        </w:rPr>
      </w:pPr>
      <w:r>
        <w:rPr>
          <w:rFonts w:hint="eastAsia" w:ascii="宋体" w:hAnsi="宋体" w:eastAsia="宋体" w:cs="宋体"/>
          <w:color w:val="auto"/>
          <w:sz w:val="44"/>
          <w:szCs w:val="44"/>
          <w:highlight w:val="none"/>
        </w:rPr>
        <w:t xml:space="preserve">第六章  </w:t>
      </w:r>
      <w:bookmarkEnd w:id="219"/>
      <w:r>
        <w:rPr>
          <w:rFonts w:hint="eastAsia" w:ascii="宋体" w:hAnsi="宋体" w:eastAsia="宋体" w:cs="宋体"/>
          <w:color w:val="auto"/>
          <w:sz w:val="44"/>
          <w:szCs w:val="44"/>
          <w:highlight w:val="none"/>
        </w:rPr>
        <w:t>竞争性磋商响应文件格式</w:t>
      </w:r>
    </w:p>
    <w:p w14:paraId="45BDFD92">
      <w:pPr>
        <w:spacing w:line="360" w:lineRule="auto"/>
        <w:ind w:firstLine="309" w:firstLineChars="100"/>
        <w:jc w:val="center"/>
        <w:rPr>
          <w:rFonts w:hint="eastAsia" w:ascii="宋体" w:hAnsi="宋体" w:cs="宋体"/>
          <w:b/>
          <w:color w:val="auto"/>
          <w:spacing w:val="-6"/>
          <w:kern w:val="0"/>
          <w:sz w:val="32"/>
          <w:szCs w:val="32"/>
          <w:highlight w:val="none"/>
          <w:u w:val="single"/>
        </w:rPr>
      </w:pPr>
    </w:p>
    <w:p w14:paraId="268F28F5">
      <w:pPr>
        <w:spacing w:line="360" w:lineRule="auto"/>
        <w:ind w:firstLine="309" w:firstLineChars="100"/>
        <w:jc w:val="center"/>
        <w:rPr>
          <w:rFonts w:hint="eastAsia" w:ascii="宋体" w:hAnsi="宋体" w:cs="宋体"/>
          <w:b/>
          <w:color w:val="auto"/>
          <w:spacing w:val="-6"/>
          <w:kern w:val="0"/>
          <w:sz w:val="32"/>
          <w:szCs w:val="32"/>
          <w:highlight w:val="none"/>
          <w:u w:val="single"/>
        </w:rPr>
      </w:pPr>
    </w:p>
    <w:p w14:paraId="5628BB20">
      <w:pPr>
        <w:spacing w:line="360" w:lineRule="auto"/>
        <w:ind w:firstLine="309" w:firstLineChars="100"/>
        <w:jc w:val="center"/>
        <w:rPr>
          <w:rFonts w:ascii="宋体" w:hAnsi="宋体" w:cs="宋体"/>
          <w:b/>
          <w:color w:val="auto"/>
          <w:spacing w:val="-6"/>
          <w:kern w:val="0"/>
          <w:sz w:val="32"/>
          <w:szCs w:val="32"/>
          <w:highlight w:val="none"/>
          <w:u w:val="single"/>
        </w:rPr>
      </w:pPr>
      <w:r>
        <w:rPr>
          <w:rFonts w:hint="eastAsia" w:ascii="宋体" w:hAnsi="宋体" w:cs="宋体"/>
          <w:b/>
          <w:color w:val="auto"/>
          <w:spacing w:val="-6"/>
          <w:kern w:val="0"/>
          <w:sz w:val="32"/>
          <w:szCs w:val="32"/>
          <w:highlight w:val="none"/>
          <w:u w:val="single"/>
        </w:rPr>
        <w:t>（项目名称）</w:t>
      </w:r>
    </w:p>
    <w:p w14:paraId="6296E92C">
      <w:pPr>
        <w:pStyle w:val="10"/>
        <w:spacing w:line="360" w:lineRule="auto"/>
        <w:rPr>
          <w:rFonts w:ascii="宋体" w:hAnsi="宋体" w:cs="宋体"/>
          <w:b/>
          <w:bCs/>
          <w:color w:val="auto"/>
          <w:sz w:val="36"/>
          <w:szCs w:val="36"/>
          <w:highlight w:val="none"/>
        </w:rPr>
      </w:pPr>
    </w:p>
    <w:p w14:paraId="39E7FB7F">
      <w:pPr>
        <w:autoSpaceDE w:val="0"/>
        <w:autoSpaceDN w:val="0"/>
        <w:adjustRightInd w:val="0"/>
        <w:spacing w:line="360" w:lineRule="auto"/>
        <w:jc w:val="center"/>
        <w:rPr>
          <w:rFonts w:ascii="宋体" w:hAnsi="宋体" w:cs="宋体"/>
          <w:b/>
          <w:color w:val="auto"/>
          <w:kern w:val="0"/>
          <w:sz w:val="28"/>
          <w:szCs w:val="28"/>
          <w:highlight w:val="none"/>
        </w:rPr>
      </w:pPr>
    </w:p>
    <w:p w14:paraId="181609BC">
      <w:pPr>
        <w:autoSpaceDE w:val="0"/>
        <w:autoSpaceDN w:val="0"/>
        <w:adjustRightInd w:val="0"/>
        <w:spacing w:line="360" w:lineRule="auto"/>
        <w:jc w:val="center"/>
        <w:rPr>
          <w:rFonts w:ascii="宋体" w:hAnsi="宋体" w:cs="宋体"/>
          <w:b/>
          <w:color w:val="auto"/>
          <w:kern w:val="0"/>
          <w:sz w:val="36"/>
          <w:szCs w:val="36"/>
          <w:highlight w:val="none"/>
        </w:rPr>
      </w:pPr>
    </w:p>
    <w:p w14:paraId="67C7F1F5">
      <w:pPr>
        <w:jc w:val="both"/>
        <w:rPr>
          <w:rFonts w:ascii="宋体" w:hAnsi="宋体" w:cs="宋体"/>
          <w:b/>
          <w:color w:val="auto"/>
          <w:sz w:val="72"/>
          <w:szCs w:val="72"/>
          <w:highlight w:val="none"/>
        </w:rPr>
      </w:pPr>
    </w:p>
    <w:p w14:paraId="331B5E63">
      <w:pPr>
        <w:jc w:val="center"/>
        <w:rPr>
          <w:rFonts w:ascii="宋体" w:hAnsi="宋体" w:cs="宋体"/>
          <w:b/>
          <w:color w:val="auto"/>
          <w:sz w:val="72"/>
          <w:szCs w:val="72"/>
          <w:highlight w:val="none"/>
        </w:rPr>
      </w:pPr>
    </w:p>
    <w:p w14:paraId="2D2BB0C9">
      <w:pPr>
        <w:jc w:val="center"/>
        <w:rPr>
          <w:rFonts w:ascii="宋体" w:hAnsi="宋体" w:cs="宋体"/>
          <w:b/>
          <w:color w:val="auto"/>
          <w:sz w:val="52"/>
          <w:szCs w:val="52"/>
          <w:highlight w:val="none"/>
        </w:rPr>
      </w:pPr>
      <w:r>
        <w:rPr>
          <w:rFonts w:hint="eastAsia" w:ascii="宋体" w:hAnsi="宋体" w:cs="宋体"/>
          <w:b/>
          <w:color w:val="auto"/>
          <w:sz w:val="52"/>
          <w:szCs w:val="52"/>
          <w:highlight w:val="none"/>
        </w:rPr>
        <w:t>竞争性磋商响应文件</w:t>
      </w:r>
    </w:p>
    <w:p w14:paraId="782E67AB">
      <w:pPr>
        <w:pStyle w:val="22"/>
        <w:ind w:left="0" w:leftChars="0" w:firstLine="0" w:firstLineChars="0"/>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28"/>
          <w:szCs w:val="28"/>
          <w:highlight w:val="none"/>
        </w:rPr>
        <w:t>招标编号：</w:t>
      </w:r>
      <w:r>
        <w:rPr>
          <w:rFonts w:hint="eastAsia" w:ascii="宋体" w:hAnsi="宋体" w:cs="宋体"/>
          <w:color w:val="auto"/>
          <w:sz w:val="28"/>
          <w:szCs w:val="28"/>
          <w:highlight w:val="none"/>
          <w:lang w:eastAsia="zh-CN"/>
        </w:rPr>
        <w:t>YNLYZB-2026-86</w:t>
      </w:r>
    </w:p>
    <w:p w14:paraId="7F45509C">
      <w:pPr>
        <w:autoSpaceDE w:val="0"/>
        <w:autoSpaceDN w:val="0"/>
        <w:adjustRightInd w:val="0"/>
        <w:spacing w:line="360" w:lineRule="auto"/>
        <w:jc w:val="left"/>
        <w:rPr>
          <w:rFonts w:ascii="宋体" w:hAnsi="宋体" w:cs="宋体"/>
          <w:color w:val="auto"/>
          <w:kern w:val="0"/>
          <w:sz w:val="24"/>
          <w:highlight w:val="none"/>
        </w:rPr>
      </w:pPr>
    </w:p>
    <w:p w14:paraId="073C5270">
      <w:pPr>
        <w:autoSpaceDE w:val="0"/>
        <w:autoSpaceDN w:val="0"/>
        <w:adjustRightInd w:val="0"/>
        <w:spacing w:line="360" w:lineRule="auto"/>
        <w:jc w:val="left"/>
        <w:rPr>
          <w:rFonts w:ascii="宋体" w:hAnsi="宋体" w:cs="宋体"/>
          <w:color w:val="auto"/>
          <w:kern w:val="0"/>
          <w:sz w:val="24"/>
          <w:highlight w:val="none"/>
        </w:rPr>
      </w:pPr>
    </w:p>
    <w:p w14:paraId="142F47F4">
      <w:pPr>
        <w:autoSpaceDE w:val="0"/>
        <w:autoSpaceDN w:val="0"/>
        <w:adjustRightInd w:val="0"/>
        <w:spacing w:line="360" w:lineRule="auto"/>
        <w:jc w:val="left"/>
        <w:rPr>
          <w:rFonts w:ascii="宋体" w:hAnsi="宋体" w:cs="宋体"/>
          <w:color w:val="auto"/>
          <w:kern w:val="0"/>
          <w:sz w:val="24"/>
          <w:highlight w:val="none"/>
        </w:rPr>
      </w:pPr>
    </w:p>
    <w:p w14:paraId="2361F24C">
      <w:pPr>
        <w:autoSpaceDE w:val="0"/>
        <w:autoSpaceDN w:val="0"/>
        <w:adjustRightInd w:val="0"/>
        <w:spacing w:line="360" w:lineRule="auto"/>
        <w:jc w:val="left"/>
        <w:rPr>
          <w:rFonts w:ascii="宋体" w:hAnsi="宋体" w:cs="宋体"/>
          <w:color w:val="auto"/>
          <w:kern w:val="0"/>
          <w:sz w:val="24"/>
          <w:highlight w:val="none"/>
        </w:rPr>
      </w:pPr>
    </w:p>
    <w:p w14:paraId="1A44717B">
      <w:pPr>
        <w:autoSpaceDE w:val="0"/>
        <w:autoSpaceDN w:val="0"/>
        <w:adjustRightInd w:val="0"/>
        <w:spacing w:line="360" w:lineRule="auto"/>
        <w:jc w:val="left"/>
        <w:rPr>
          <w:rFonts w:ascii="宋体" w:hAnsi="宋体" w:cs="宋体"/>
          <w:color w:val="auto"/>
          <w:kern w:val="0"/>
          <w:sz w:val="24"/>
          <w:highlight w:val="none"/>
        </w:rPr>
      </w:pPr>
    </w:p>
    <w:p w14:paraId="0D1032E7">
      <w:pPr>
        <w:autoSpaceDE w:val="0"/>
        <w:autoSpaceDN w:val="0"/>
        <w:adjustRightInd w:val="0"/>
        <w:spacing w:line="360" w:lineRule="auto"/>
        <w:jc w:val="both"/>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 xml:space="preserve">          </w:t>
      </w:r>
    </w:p>
    <w:p w14:paraId="0FD7BCC5">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eastAsia="zh-CN"/>
        </w:rPr>
        <w:t>供应商名称</w:t>
      </w:r>
      <w:r>
        <w:rPr>
          <w:rFonts w:hint="eastAsia" w:ascii="宋体" w:hAnsi="宋体" w:cs="宋体"/>
          <w:b/>
          <w:color w:val="auto"/>
          <w:kern w:val="0"/>
          <w:sz w:val="24"/>
          <w:highlight w:val="none"/>
        </w:rPr>
        <w:t>：_____________________________ （</w:t>
      </w:r>
      <w:r>
        <w:rPr>
          <w:rFonts w:hint="eastAsia" w:ascii="宋体" w:hAnsi="宋体" w:cs="宋体"/>
          <w:b/>
          <w:color w:val="auto"/>
          <w:kern w:val="0"/>
          <w:sz w:val="24"/>
          <w:highlight w:val="none"/>
          <w:lang w:val="en-US" w:eastAsia="zh-CN"/>
        </w:rPr>
        <w:t>加盖单位公章或电子公章</w:t>
      </w:r>
      <w:r>
        <w:rPr>
          <w:rFonts w:hint="eastAsia" w:ascii="宋体" w:hAnsi="宋体" w:cs="宋体"/>
          <w:b/>
          <w:color w:val="auto"/>
          <w:kern w:val="0"/>
          <w:sz w:val="24"/>
          <w:highlight w:val="none"/>
        </w:rPr>
        <w:t>）</w:t>
      </w:r>
    </w:p>
    <w:p w14:paraId="6CE34AFE">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法定代表人或其委托代理人：_____________ （</w:t>
      </w:r>
      <w:r>
        <w:rPr>
          <w:rFonts w:hint="eastAsia" w:ascii="宋体" w:hAnsi="宋体" w:cs="宋体"/>
          <w:b/>
          <w:color w:val="auto"/>
          <w:kern w:val="0"/>
          <w:sz w:val="24"/>
          <w:highlight w:val="none"/>
          <w:lang w:val="en-US" w:eastAsia="zh-CN"/>
        </w:rPr>
        <w:t>签字或电子签章或电子签名</w:t>
      </w:r>
      <w:r>
        <w:rPr>
          <w:rFonts w:hint="eastAsia" w:ascii="宋体" w:hAnsi="宋体" w:cs="宋体"/>
          <w:b/>
          <w:color w:val="auto"/>
          <w:kern w:val="0"/>
          <w:sz w:val="24"/>
          <w:highlight w:val="none"/>
        </w:rPr>
        <w:t>）</w:t>
      </w:r>
    </w:p>
    <w:p w14:paraId="27AD8D88">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______年____月____日</w:t>
      </w:r>
    </w:p>
    <w:p w14:paraId="75AB44B4">
      <w:pPr>
        <w:autoSpaceDE w:val="0"/>
        <w:autoSpaceDN w:val="0"/>
        <w:adjustRightInd w:val="0"/>
        <w:spacing w:line="360" w:lineRule="auto"/>
        <w:ind w:firstLine="482" w:firstLineChars="200"/>
        <w:jc w:val="center"/>
        <w:rPr>
          <w:rFonts w:hint="eastAsia" w:ascii="宋体" w:hAnsi="宋体" w:cs="宋体"/>
          <w:b/>
          <w:color w:val="auto"/>
          <w:kern w:val="0"/>
          <w:sz w:val="24"/>
          <w:highlight w:val="none"/>
        </w:rPr>
        <w:sectPr>
          <w:headerReference r:id="rId10" w:type="first"/>
          <w:footerReference r:id="rId12" w:type="first"/>
          <w:headerReference r:id="rId9" w:type="default"/>
          <w:footerReference r:id="rId11" w:type="default"/>
          <w:pgSz w:w="11906" w:h="16838"/>
          <w:pgMar w:top="1440" w:right="1080" w:bottom="1440" w:left="1080" w:header="851" w:footer="992" w:gutter="0"/>
          <w:pgNumType w:fmt="decimal"/>
          <w:cols w:space="720" w:num="1"/>
          <w:titlePg/>
          <w:docGrid w:type="lines" w:linePitch="312" w:charSpace="0"/>
        </w:sectPr>
      </w:pPr>
    </w:p>
    <w:p w14:paraId="408FDBC0">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bookmarkStart w:id="764" w:name="_Toc255659853"/>
      <w:bookmarkStart w:id="765" w:name="_Toc265955103"/>
      <w:bookmarkStart w:id="766" w:name="_Toc491246941"/>
      <w:bookmarkStart w:id="767" w:name="_Toc490385556"/>
      <w:bookmarkStart w:id="768" w:name="_Toc199322165"/>
      <w:bookmarkStart w:id="769" w:name="_Toc265654039"/>
      <w:bookmarkStart w:id="770" w:name="_Toc488678615"/>
      <w:bookmarkStart w:id="771" w:name="_Toc1488"/>
      <w:bookmarkStart w:id="772" w:name="_Toc265954806"/>
    </w:p>
    <w:p w14:paraId="792E2627">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1265F49D">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6754F992">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2776A9A6">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7DF22FBA">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27A021B7">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7ED79C72">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val="en-US" w:eastAsia="zh-CN"/>
        </w:rPr>
        <w:t xml:space="preserve">第一部分  </w:t>
      </w:r>
      <w:bookmarkStart w:id="773" w:name="_Toc26907"/>
      <w:r>
        <w:rPr>
          <w:rFonts w:hint="eastAsia" w:ascii="宋体" w:hAnsi="宋体" w:eastAsia="宋体" w:cs="宋体"/>
          <w:b/>
          <w:color w:val="auto"/>
          <w:sz w:val="44"/>
          <w:szCs w:val="44"/>
          <w:highlight w:val="none"/>
          <w:lang w:eastAsia="zh-CN"/>
        </w:rPr>
        <w:t>资格</w:t>
      </w:r>
      <w:bookmarkEnd w:id="773"/>
      <w:r>
        <w:rPr>
          <w:rFonts w:hint="eastAsia" w:ascii="宋体" w:hAnsi="宋体" w:eastAsia="宋体" w:cs="宋体"/>
          <w:b/>
          <w:color w:val="auto"/>
          <w:sz w:val="44"/>
          <w:szCs w:val="44"/>
          <w:highlight w:val="none"/>
          <w:lang w:val="en-US" w:eastAsia="zh-CN"/>
        </w:rPr>
        <w:t>文件</w:t>
      </w:r>
      <w:r>
        <w:rPr>
          <w:rFonts w:hint="eastAsia" w:ascii="宋体" w:hAnsi="宋体" w:eastAsia="宋体" w:cs="宋体"/>
          <w:b/>
          <w:color w:val="auto"/>
          <w:sz w:val="44"/>
          <w:szCs w:val="44"/>
          <w:highlight w:val="none"/>
          <w:lang w:eastAsia="zh-CN"/>
        </w:rPr>
        <w:t>格式</w:t>
      </w:r>
    </w:p>
    <w:p w14:paraId="455DBD72">
      <w:pPr>
        <w:pStyle w:val="41"/>
        <w:jc w:val="center"/>
        <w:rPr>
          <w:rFonts w:hint="eastAsia" w:asciiTheme="minorEastAsia" w:hAnsiTheme="minorEastAsia" w:eastAsiaTheme="minorEastAsia" w:cstheme="minorEastAsia"/>
          <w:b/>
          <w:color w:val="auto"/>
          <w:sz w:val="30"/>
          <w:szCs w:val="30"/>
          <w:highlight w:val="none"/>
          <w:lang w:val="en-US" w:eastAsia="zh-CN"/>
        </w:rPr>
        <w:sectPr>
          <w:pgSz w:w="11906" w:h="16838"/>
          <w:pgMar w:top="1440" w:right="1080" w:bottom="1440" w:left="1080" w:header="851" w:footer="992" w:gutter="0"/>
          <w:pgNumType w:fmt="decimal"/>
          <w:cols w:space="720" w:num="1"/>
          <w:titlePg/>
          <w:docGrid w:type="lines" w:linePitch="312" w:charSpace="0"/>
        </w:sectPr>
      </w:pPr>
    </w:p>
    <w:p w14:paraId="46FDFF1B">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一、具有独立承担民事责任的能力</w:t>
      </w:r>
    </w:p>
    <w:p w14:paraId="5A8749FC">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供应商基本情况表</w:t>
      </w:r>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964"/>
        <w:gridCol w:w="813"/>
        <w:gridCol w:w="689"/>
        <w:gridCol w:w="1089"/>
        <w:gridCol w:w="226"/>
        <w:gridCol w:w="939"/>
        <w:gridCol w:w="615"/>
        <w:gridCol w:w="894"/>
        <w:gridCol w:w="1495"/>
      </w:tblGrid>
      <w:tr w14:paraId="7EC3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70EA954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供应商名称</w:t>
            </w:r>
          </w:p>
        </w:tc>
        <w:tc>
          <w:tcPr>
            <w:tcW w:w="7724" w:type="dxa"/>
            <w:gridSpan w:val="9"/>
            <w:vAlign w:val="center"/>
          </w:tcPr>
          <w:p w14:paraId="292E91F0">
            <w:pPr>
              <w:autoSpaceDE w:val="0"/>
              <w:autoSpaceDN w:val="0"/>
              <w:adjustRightInd w:val="0"/>
              <w:spacing w:line="360" w:lineRule="auto"/>
              <w:jc w:val="center"/>
              <w:rPr>
                <w:rFonts w:ascii="宋体" w:hAnsi="宋体" w:cs="宋体"/>
                <w:b/>
                <w:color w:val="auto"/>
                <w:kern w:val="0"/>
                <w:szCs w:val="21"/>
                <w:highlight w:val="none"/>
              </w:rPr>
            </w:pPr>
          </w:p>
        </w:tc>
      </w:tr>
      <w:tr w14:paraId="0832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76" w:type="dxa"/>
            <w:vAlign w:val="center"/>
          </w:tcPr>
          <w:p w14:paraId="26ACBEF5">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555" w:type="dxa"/>
            <w:gridSpan w:val="4"/>
            <w:vAlign w:val="center"/>
          </w:tcPr>
          <w:p w14:paraId="54431296">
            <w:pPr>
              <w:autoSpaceDE w:val="0"/>
              <w:autoSpaceDN w:val="0"/>
              <w:adjustRightInd w:val="0"/>
              <w:spacing w:line="360" w:lineRule="auto"/>
              <w:jc w:val="center"/>
              <w:rPr>
                <w:rFonts w:ascii="宋体" w:hAnsi="宋体" w:cs="宋体"/>
                <w:b/>
                <w:color w:val="auto"/>
                <w:kern w:val="0"/>
                <w:szCs w:val="21"/>
                <w:highlight w:val="none"/>
              </w:rPr>
            </w:pPr>
          </w:p>
        </w:tc>
        <w:tc>
          <w:tcPr>
            <w:tcW w:w="1165" w:type="dxa"/>
            <w:gridSpan w:val="2"/>
            <w:vAlign w:val="center"/>
          </w:tcPr>
          <w:p w14:paraId="2B3AFB99">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3004" w:type="dxa"/>
            <w:gridSpan w:val="3"/>
            <w:vAlign w:val="center"/>
          </w:tcPr>
          <w:p w14:paraId="48610A0B">
            <w:pPr>
              <w:autoSpaceDE w:val="0"/>
              <w:autoSpaceDN w:val="0"/>
              <w:adjustRightInd w:val="0"/>
              <w:spacing w:line="360" w:lineRule="auto"/>
              <w:jc w:val="center"/>
              <w:rPr>
                <w:rFonts w:ascii="宋体" w:hAnsi="宋体" w:cs="宋体"/>
                <w:b/>
                <w:color w:val="auto"/>
                <w:kern w:val="0"/>
                <w:szCs w:val="21"/>
                <w:highlight w:val="none"/>
              </w:rPr>
            </w:pPr>
          </w:p>
        </w:tc>
      </w:tr>
      <w:tr w14:paraId="4E25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Merge w:val="restart"/>
            <w:vAlign w:val="center"/>
          </w:tcPr>
          <w:p w14:paraId="625E699D">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4" w:type="dxa"/>
            <w:vAlign w:val="center"/>
          </w:tcPr>
          <w:p w14:paraId="1D893DA5">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联系人</w:t>
            </w:r>
          </w:p>
        </w:tc>
        <w:tc>
          <w:tcPr>
            <w:tcW w:w="2591" w:type="dxa"/>
            <w:gridSpan w:val="3"/>
            <w:vAlign w:val="center"/>
          </w:tcPr>
          <w:p w14:paraId="179A1CCF">
            <w:pPr>
              <w:autoSpaceDE w:val="0"/>
              <w:autoSpaceDN w:val="0"/>
              <w:adjustRightInd w:val="0"/>
              <w:spacing w:line="360" w:lineRule="auto"/>
              <w:jc w:val="center"/>
              <w:rPr>
                <w:rFonts w:ascii="宋体" w:hAnsi="宋体" w:cs="宋体"/>
                <w:b/>
                <w:color w:val="auto"/>
                <w:kern w:val="0"/>
                <w:szCs w:val="21"/>
                <w:highlight w:val="none"/>
              </w:rPr>
            </w:pPr>
          </w:p>
        </w:tc>
        <w:tc>
          <w:tcPr>
            <w:tcW w:w="1165" w:type="dxa"/>
            <w:gridSpan w:val="2"/>
            <w:vAlign w:val="center"/>
          </w:tcPr>
          <w:p w14:paraId="07EE0BE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3004" w:type="dxa"/>
            <w:gridSpan w:val="3"/>
            <w:vAlign w:val="center"/>
          </w:tcPr>
          <w:p w14:paraId="70C1F687">
            <w:pPr>
              <w:autoSpaceDE w:val="0"/>
              <w:autoSpaceDN w:val="0"/>
              <w:adjustRightInd w:val="0"/>
              <w:spacing w:line="360" w:lineRule="auto"/>
              <w:jc w:val="center"/>
              <w:rPr>
                <w:rFonts w:ascii="宋体" w:hAnsi="宋体" w:cs="宋体"/>
                <w:b/>
                <w:color w:val="auto"/>
                <w:kern w:val="0"/>
                <w:szCs w:val="21"/>
                <w:highlight w:val="none"/>
              </w:rPr>
            </w:pPr>
          </w:p>
        </w:tc>
      </w:tr>
      <w:tr w14:paraId="14C0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76" w:type="dxa"/>
            <w:vMerge w:val="continue"/>
            <w:vAlign w:val="center"/>
          </w:tcPr>
          <w:p w14:paraId="721A8D68">
            <w:pPr>
              <w:autoSpaceDE w:val="0"/>
              <w:autoSpaceDN w:val="0"/>
              <w:adjustRightInd w:val="0"/>
              <w:spacing w:line="360" w:lineRule="auto"/>
              <w:jc w:val="center"/>
              <w:rPr>
                <w:rFonts w:ascii="宋体" w:hAnsi="宋体" w:cs="宋体"/>
                <w:b/>
                <w:color w:val="auto"/>
                <w:kern w:val="0"/>
                <w:szCs w:val="21"/>
                <w:highlight w:val="none"/>
              </w:rPr>
            </w:pPr>
          </w:p>
        </w:tc>
        <w:tc>
          <w:tcPr>
            <w:tcW w:w="964" w:type="dxa"/>
            <w:vAlign w:val="center"/>
          </w:tcPr>
          <w:p w14:paraId="0096340B">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传真</w:t>
            </w:r>
          </w:p>
        </w:tc>
        <w:tc>
          <w:tcPr>
            <w:tcW w:w="2591" w:type="dxa"/>
            <w:gridSpan w:val="3"/>
            <w:vAlign w:val="center"/>
          </w:tcPr>
          <w:p w14:paraId="2EB1CF5A">
            <w:pPr>
              <w:autoSpaceDE w:val="0"/>
              <w:autoSpaceDN w:val="0"/>
              <w:adjustRightInd w:val="0"/>
              <w:spacing w:line="360" w:lineRule="auto"/>
              <w:jc w:val="center"/>
              <w:rPr>
                <w:rFonts w:ascii="宋体" w:hAnsi="宋体" w:cs="宋体"/>
                <w:b/>
                <w:color w:val="auto"/>
                <w:kern w:val="0"/>
                <w:szCs w:val="21"/>
                <w:highlight w:val="none"/>
              </w:rPr>
            </w:pPr>
          </w:p>
        </w:tc>
        <w:tc>
          <w:tcPr>
            <w:tcW w:w="1165" w:type="dxa"/>
            <w:gridSpan w:val="2"/>
            <w:vAlign w:val="center"/>
          </w:tcPr>
          <w:p w14:paraId="5CF825E9">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网  址</w:t>
            </w:r>
          </w:p>
        </w:tc>
        <w:tc>
          <w:tcPr>
            <w:tcW w:w="3004" w:type="dxa"/>
            <w:gridSpan w:val="3"/>
            <w:vAlign w:val="center"/>
          </w:tcPr>
          <w:p w14:paraId="0CDC1032">
            <w:pPr>
              <w:autoSpaceDE w:val="0"/>
              <w:autoSpaceDN w:val="0"/>
              <w:adjustRightInd w:val="0"/>
              <w:spacing w:line="360" w:lineRule="auto"/>
              <w:jc w:val="center"/>
              <w:rPr>
                <w:rFonts w:ascii="宋体" w:hAnsi="宋体" w:cs="宋体"/>
                <w:b/>
                <w:color w:val="auto"/>
                <w:kern w:val="0"/>
                <w:szCs w:val="21"/>
                <w:highlight w:val="none"/>
              </w:rPr>
            </w:pPr>
          </w:p>
        </w:tc>
      </w:tr>
      <w:tr w14:paraId="0F5E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74013E8F">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724" w:type="dxa"/>
            <w:gridSpan w:val="9"/>
            <w:vAlign w:val="center"/>
          </w:tcPr>
          <w:p w14:paraId="3F93FE4D">
            <w:pPr>
              <w:autoSpaceDE w:val="0"/>
              <w:autoSpaceDN w:val="0"/>
              <w:adjustRightInd w:val="0"/>
              <w:spacing w:line="360" w:lineRule="auto"/>
              <w:jc w:val="center"/>
              <w:rPr>
                <w:rFonts w:ascii="宋体" w:hAnsi="宋体" w:cs="宋体"/>
                <w:b/>
                <w:color w:val="auto"/>
                <w:kern w:val="0"/>
                <w:szCs w:val="21"/>
                <w:highlight w:val="none"/>
              </w:rPr>
            </w:pPr>
          </w:p>
        </w:tc>
      </w:tr>
      <w:tr w14:paraId="0A0D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6BA7D2B1">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法定代表人</w:t>
            </w:r>
          </w:p>
        </w:tc>
        <w:tc>
          <w:tcPr>
            <w:tcW w:w="964" w:type="dxa"/>
            <w:vAlign w:val="center"/>
          </w:tcPr>
          <w:p w14:paraId="715F2D69">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姓名</w:t>
            </w:r>
          </w:p>
        </w:tc>
        <w:tc>
          <w:tcPr>
            <w:tcW w:w="1502" w:type="dxa"/>
            <w:gridSpan w:val="2"/>
            <w:vAlign w:val="center"/>
          </w:tcPr>
          <w:p w14:paraId="635D63D8">
            <w:pPr>
              <w:autoSpaceDE w:val="0"/>
              <w:autoSpaceDN w:val="0"/>
              <w:adjustRightInd w:val="0"/>
              <w:spacing w:line="360" w:lineRule="auto"/>
              <w:jc w:val="center"/>
              <w:rPr>
                <w:rFonts w:ascii="宋体" w:hAnsi="宋体" w:cs="宋体"/>
                <w:b/>
                <w:color w:val="auto"/>
                <w:kern w:val="0"/>
                <w:szCs w:val="21"/>
                <w:highlight w:val="none"/>
              </w:rPr>
            </w:pPr>
          </w:p>
        </w:tc>
        <w:tc>
          <w:tcPr>
            <w:tcW w:w="1315" w:type="dxa"/>
            <w:gridSpan w:val="2"/>
            <w:vAlign w:val="center"/>
          </w:tcPr>
          <w:p w14:paraId="78BDCE40">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技术职称</w:t>
            </w:r>
          </w:p>
        </w:tc>
        <w:tc>
          <w:tcPr>
            <w:tcW w:w="1554" w:type="dxa"/>
            <w:gridSpan w:val="2"/>
            <w:vAlign w:val="center"/>
          </w:tcPr>
          <w:p w14:paraId="7D875484">
            <w:pPr>
              <w:autoSpaceDE w:val="0"/>
              <w:autoSpaceDN w:val="0"/>
              <w:adjustRightInd w:val="0"/>
              <w:spacing w:line="360" w:lineRule="auto"/>
              <w:jc w:val="center"/>
              <w:rPr>
                <w:rFonts w:ascii="宋体" w:hAnsi="宋体" w:cs="宋体"/>
                <w:b/>
                <w:color w:val="auto"/>
                <w:kern w:val="0"/>
                <w:szCs w:val="21"/>
                <w:highlight w:val="none"/>
              </w:rPr>
            </w:pPr>
          </w:p>
        </w:tc>
        <w:tc>
          <w:tcPr>
            <w:tcW w:w="894" w:type="dxa"/>
            <w:vAlign w:val="center"/>
          </w:tcPr>
          <w:p w14:paraId="34094B3D">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电话</w:t>
            </w:r>
          </w:p>
        </w:tc>
        <w:tc>
          <w:tcPr>
            <w:tcW w:w="1495" w:type="dxa"/>
            <w:vAlign w:val="center"/>
          </w:tcPr>
          <w:p w14:paraId="60E754CE">
            <w:pPr>
              <w:autoSpaceDE w:val="0"/>
              <w:autoSpaceDN w:val="0"/>
              <w:adjustRightInd w:val="0"/>
              <w:spacing w:line="360" w:lineRule="auto"/>
              <w:jc w:val="center"/>
              <w:rPr>
                <w:rFonts w:ascii="宋体" w:hAnsi="宋体" w:cs="宋体"/>
                <w:b/>
                <w:color w:val="auto"/>
                <w:kern w:val="0"/>
                <w:szCs w:val="21"/>
                <w:highlight w:val="none"/>
              </w:rPr>
            </w:pPr>
          </w:p>
        </w:tc>
      </w:tr>
      <w:tr w14:paraId="4C35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76" w:type="dxa"/>
            <w:vAlign w:val="center"/>
          </w:tcPr>
          <w:p w14:paraId="40AB4C79">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技术负责人</w:t>
            </w:r>
          </w:p>
        </w:tc>
        <w:tc>
          <w:tcPr>
            <w:tcW w:w="964" w:type="dxa"/>
            <w:vAlign w:val="center"/>
          </w:tcPr>
          <w:p w14:paraId="5F3B0529">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姓名</w:t>
            </w:r>
          </w:p>
        </w:tc>
        <w:tc>
          <w:tcPr>
            <w:tcW w:w="1502" w:type="dxa"/>
            <w:gridSpan w:val="2"/>
            <w:vAlign w:val="center"/>
          </w:tcPr>
          <w:p w14:paraId="1A85EEFB">
            <w:pPr>
              <w:autoSpaceDE w:val="0"/>
              <w:autoSpaceDN w:val="0"/>
              <w:adjustRightInd w:val="0"/>
              <w:spacing w:line="360" w:lineRule="auto"/>
              <w:jc w:val="center"/>
              <w:rPr>
                <w:rFonts w:ascii="宋体" w:hAnsi="宋体" w:cs="宋体"/>
                <w:b/>
                <w:color w:val="auto"/>
                <w:kern w:val="0"/>
                <w:szCs w:val="21"/>
                <w:highlight w:val="none"/>
              </w:rPr>
            </w:pPr>
          </w:p>
        </w:tc>
        <w:tc>
          <w:tcPr>
            <w:tcW w:w="1315" w:type="dxa"/>
            <w:gridSpan w:val="2"/>
            <w:vAlign w:val="center"/>
          </w:tcPr>
          <w:p w14:paraId="30CC7D2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554" w:type="dxa"/>
            <w:gridSpan w:val="2"/>
            <w:vAlign w:val="center"/>
          </w:tcPr>
          <w:p w14:paraId="5672EBA0">
            <w:pPr>
              <w:autoSpaceDE w:val="0"/>
              <w:autoSpaceDN w:val="0"/>
              <w:adjustRightInd w:val="0"/>
              <w:spacing w:line="360" w:lineRule="auto"/>
              <w:jc w:val="center"/>
              <w:rPr>
                <w:rFonts w:ascii="宋体" w:hAnsi="宋体" w:cs="宋体"/>
                <w:color w:val="auto"/>
                <w:kern w:val="0"/>
                <w:szCs w:val="21"/>
                <w:highlight w:val="none"/>
              </w:rPr>
            </w:pPr>
          </w:p>
        </w:tc>
        <w:tc>
          <w:tcPr>
            <w:tcW w:w="894" w:type="dxa"/>
            <w:vAlign w:val="center"/>
          </w:tcPr>
          <w:p w14:paraId="52FBF8AC">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495" w:type="dxa"/>
            <w:vAlign w:val="center"/>
          </w:tcPr>
          <w:p w14:paraId="3D240C8A">
            <w:pPr>
              <w:autoSpaceDE w:val="0"/>
              <w:autoSpaceDN w:val="0"/>
              <w:adjustRightInd w:val="0"/>
              <w:spacing w:line="360" w:lineRule="auto"/>
              <w:jc w:val="center"/>
              <w:rPr>
                <w:rFonts w:ascii="宋体" w:hAnsi="宋体" w:cs="宋体"/>
                <w:b/>
                <w:color w:val="auto"/>
                <w:kern w:val="0"/>
                <w:szCs w:val="21"/>
                <w:highlight w:val="none"/>
              </w:rPr>
            </w:pPr>
          </w:p>
        </w:tc>
      </w:tr>
      <w:tr w14:paraId="0F41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1627E28E">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成立时间</w:t>
            </w:r>
          </w:p>
        </w:tc>
        <w:tc>
          <w:tcPr>
            <w:tcW w:w="2466" w:type="dxa"/>
            <w:gridSpan w:val="3"/>
            <w:vAlign w:val="center"/>
          </w:tcPr>
          <w:p w14:paraId="6C6EBD25">
            <w:pPr>
              <w:autoSpaceDE w:val="0"/>
              <w:autoSpaceDN w:val="0"/>
              <w:adjustRightInd w:val="0"/>
              <w:spacing w:line="360" w:lineRule="auto"/>
              <w:jc w:val="center"/>
              <w:rPr>
                <w:rFonts w:ascii="宋体" w:hAnsi="宋体" w:cs="宋体"/>
                <w:b/>
                <w:color w:val="auto"/>
                <w:kern w:val="0"/>
                <w:szCs w:val="21"/>
                <w:highlight w:val="none"/>
              </w:rPr>
            </w:pPr>
          </w:p>
        </w:tc>
        <w:tc>
          <w:tcPr>
            <w:tcW w:w="5258" w:type="dxa"/>
            <w:gridSpan w:val="6"/>
            <w:vAlign w:val="center"/>
          </w:tcPr>
          <w:p w14:paraId="08C92F9A">
            <w:pPr>
              <w:autoSpaceDE w:val="0"/>
              <w:autoSpaceDN w:val="0"/>
              <w:adjustRightInd w:val="0"/>
              <w:spacing w:line="360" w:lineRule="auto"/>
              <w:ind w:firstLine="630" w:firstLineChars="300"/>
              <w:jc w:val="center"/>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14:paraId="081A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76" w:type="dxa"/>
            <w:vAlign w:val="center"/>
          </w:tcPr>
          <w:p w14:paraId="5D7CA7B2">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企业资质等级</w:t>
            </w:r>
          </w:p>
        </w:tc>
        <w:tc>
          <w:tcPr>
            <w:tcW w:w="1777" w:type="dxa"/>
            <w:gridSpan w:val="2"/>
            <w:vAlign w:val="center"/>
          </w:tcPr>
          <w:p w14:paraId="69931215">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restart"/>
            <w:vAlign w:val="center"/>
          </w:tcPr>
          <w:p w14:paraId="325C2CE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2869" w:type="dxa"/>
            <w:gridSpan w:val="4"/>
            <w:vAlign w:val="center"/>
          </w:tcPr>
          <w:p w14:paraId="24F3C992">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389" w:type="dxa"/>
            <w:gridSpan w:val="2"/>
            <w:vAlign w:val="center"/>
          </w:tcPr>
          <w:p w14:paraId="123EE138">
            <w:pPr>
              <w:autoSpaceDE w:val="0"/>
              <w:autoSpaceDN w:val="0"/>
              <w:adjustRightInd w:val="0"/>
              <w:spacing w:line="360" w:lineRule="auto"/>
              <w:jc w:val="center"/>
              <w:rPr>
                <w:rFonts w:ascii="宋体" w:hAnsi="宋体" w:cs="宋体"/>
                <w:b/>
                <w:color w:val="auto"/>
                <w:kern w:val="0"/>
                <w:szCs w:val="21"/>
                <w:highlight w:val="none"/>
              </w:rPr>
            </w:pPr>
          </w:p>
        </w:tc>
      </w:tr>
      <w:tr w14:paraId="4F04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611D376C">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营业执照号</w:t>
            </w:r>
          </w:p>
        </w:tc>
        <w:tc>
          <w:tcPr>
            <w:tcW w:w="1777" w:type="dxa"/>
            <w:gridSpan w:val="2"/>
            <w:vAlign w:val="center"/>
          </w:tcPr>
          <w:p w14:paraId="53030A54">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43692D6C">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27079C2D">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高级职称人员</w:t>
            </w:r>
          </w:p>
        </w:tc>
        <w:tc>
          <w:tcPr>
            <w:tcW w:w="2389" w:type="dxa"/>
            <w:gridSpan w:val="2"/>
            <w:vAlign w:val="center"/>
          </w:tcPr>
          <w:p w14:paraId="62AA958C">
            <w:pPr>
              <w:autoSpaceDE w:val="0"/>
              <w:autoSpaceDN w:val="0"/>
              <w:adjustRightInd w:val="0"/>
              <w:spacing w:line="360" w:lineRule="auto"/>
              <w:jc w:val="center"/>
              <w:rPr>
                <w:rFonts w:ascii="宋体" w:hAnsi="宋体" w:cs="宋体"/>
                <w:b/>
                <w:color w:val="auto"/>
                <w:kern w:val="0"/>
                <w:szCs w:val="21"/>
                <w:highlight w:val="none"/>
              </w:rPr>
            </w:pPr>
          </w:p>
        </w:tc>
      </w:tr>
      <w:tr w14:paraId="15CC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4D5BF877">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注册资金</w:t>
            </w:r>
          </w:p>
        </w:tc>
        <w:tc>
          <w:tcPr>
            <w:tcW w:w="1777" w:type="dxa"/>
            <w:gridSpan w:val="2"/>
            <w:vAlign w:val="center"/>
          </w:tcPr>
          <w:p w14:paraId="2CC3985E">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7FA63187">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10BEDF5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2389" w:type="dxa"/>
            <w:gridSpan w:val="2"/>
            <w:vAlign w:val="center"/>
          </w:tcPr>
          <w:p w14:paraId="67F51A13">
            <w:pPr>
              <w:autoSpaceDE w:val="0"/>
              <w:autoSpaceDN w:val="0"/>
              <w:adjustRightInd w:val="0"/>
              <w:spacing w:line="360" w:lineRule="auto"/>
              <w:jc w:val="center"/>
              <w:rPr>
                <w:rFonts w:ascii="宋体" w:hAnsi="宋体" w:cs="宋体"/>
                <w:b/>
                <w:color w:val="auto"/>
                <w:kern w:val="0"/>
                <w:szCs w:val="21"/>
                <w:highlight w:val="none"/>
              </w:rPr>
            </w:pPr>
          </w:p>
        </w:tc>
      </w:tr>
      <w:tr w14:paraId="3095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76" w:type="dxa"/>
            <w:vAlign w:val="center"/>
          </w:tcPr>
          <w:p w14:paraId="2FF7B58E">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开户银行</w:t>
            </w:r>
          </w:p>
        </w:tc>
        <w:tc>
          <w:tcPr>
            <w:tcW w:w="1777" w:type="dxa"/>
            <w:gridSpan w:val="2"/>
            <w:vAlign w:val="center"/>
          </w:tcPr>
          <w:p w14:paraId="1AE86473">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701AA7F0">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6EC50528">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2389" w:type="dxa"/>
            <w:gridSpan w:val="2"/>
            <w:vAlign w:val="center"/>
          </w:tcPr>
          <w:p w14:paraId="57540C99">
            <w:pPr>
              <w:autoSpaceDE w:val="0"/>
              <w:autoSpaceDN w:val="0"/>
              <w:adjustRightInd w:val="0"/>
              <w:spacing w:line="360" w:lineRule="auto"/>
              <w:jc w:val="center"/>
              <w:rPr>
                <w:rFonts w:ascii="宋体" w:hAnsi="宋体" w:cs="宋体"/>
                <w:b/>
                <w:color w:val="auto"/>
                <w:kern w:val="0"/>
                <w:szCs w:val="21"/>
                <w:highlight w:val="none"/>
              </w:rPr>
            </w:pPr>
          </w:p>
        </w:tc>
      </w:tr>
      <w:tr w14:paraId="4A7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7CEA5D7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1777" w:type="dxa"/>
            <w:gridSpan w:val="2"/>
            <w:vAlign w:val="center"/>
          </w:tcPr>
          <w:p w14:paraId="4BC8D492">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2B7164FF">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393495B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技工</w:t>
            </w:r>
          </w:p>
        </w:tc>
        <w:tc>
          <w:tcPr>
            <w:tcW w:w="2389" w:type="dxa"/>
            <w:gridSpan w:val="2"/>
            <w:vAlign w:val="center"/>
          </w:tcPr>
          <w:p w14:paraId="347B070F">
            <w:pPr>
              <w:autoSpaceDE w:val="0"/>
              <w:autoSpaceDN w:val="0"/>
              <w:adjustRightInd w:val="0"/>
              <w:spacing w:line="360" w:lineRule="auto"/>
              <w:jc w:val="center"/>
              <w:rPr>
                <w:rFonts w:ascii="宋体" w:hAnsi="宋体" w:cs="宋体"/>
                <w:b/>
                <w:color w:val="auto"/>
                <w:kern w:val="0"/>
                <w:szCs w:val="21"/>
                <w:highlight w:val="none"/>
              </w:rPr>
            </w:pPr>
          </w:p>
        </w:tc>
      </w:tr>
      <w:tr w14:paraId="21A8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776" w:type="dxa"/>
            <w:vAlign w:val="center"/>
          </w:tcPr>
          <w:p w14:paraId="5862FA1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724" w:type="dxa"/>
            <w:gridSpan w:val="9"/>
            <w:vAlign w:val="center"/>
          </w:tcPr>
          <w:p w14:paraId="58DEE569">
            <w:pPr>
              <w:autoSpaceDE w:val="0"/>
              <w:autoSpaceDN w:val="0"/>
              <w:adjustRightInd w:val="0"/>
              <w:spacing w:line="360" w:lineRule="auto"/>
              <w:jc w:val="center"/>
              <w:rPr>
                <w:rFonts w:ascii="宋体" w:hAnsi="宋体" w:cs="宋体"/>
                <w:b/>
                <w:color w:val="auto"/>
                <w:kern w:val="0"/>
                <w:szCs w:val="21"/>
                <w:highlight w:val="none"/>
              </w:rPr>
            </w:pPr>
          </w:p>
        </w:tc>
      </w:tr>
      <w:tr w14:paraId="67D1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76" w:type="dxa"/>
            <w:vAlign w:val="center"/>
          </w:tcPr>
          <w:p w14:paraId="77B23D8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724" w:type="dxa"/>
            <w:gridSpan w:val="9"/>
            <w:vAlign w:val="center"/>
          </w:tcPr>
          <w:p w14:paraId="7B2D1379">
            <w:pPr>
              <w:autoSpaceDE w:val="0"/>
              <w:autoSpaceDN w:val="0"/>
              <w:adjustRightInd w:val="0"/>
              <w:spacing w:line="360" w:lineRule="auto"/>
              <w:jc w:val="center"/>
              <w:rPr>
                <w:rFonts w:ascii="宋体" w:hAnsi="宋体" w:cs="宋体"/>
                <w:b/>
                <w:color w:val="auto"/>
                <w:kern w:val="0"/>
                <w:szCs w:val="21"/>
                <w:highlight w:val="none"/>
              </w:rPr>
            </w:pPr>
          </w:p>
        </w:tc>
      </w:tr>
    </w:tbl>
    <w:p w14:paraId="3545EEB2">
      <w:pPr>
        <w:pStyle w:val="39"/>
        <w:ind w:firstLine="0" w:firstLineChars="0"/>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注：附法人或者其他组织的营业执照等证明文件，自然人的身份证明的扫描件</w:t>
      </w:r>
      <w:r>
        <w:rPr>
          <w:rFonts w:hint="eastAsia" w:hAnsi="宋体" w:cs="宋体"/>
          <w:b/>
          <w:bCs/>
          <w:color w:val="auto"/>
          <w:spacing w:val="0"/>
          <w:kern w:val="2"/>
          <w:sz w:val="21"/>
          <w:szCs w:val="21"/>
          <w:highlight w:val="none"/>
          <w:lang w:val="en-US" w:eastAsia="zh-CN" w:bidi="ar-SA"/>
        </w:rPr>
        <w:t>或复印件</w:t>
      </w:r>
      <w:r>
        <w:rPr>
          <w:rFonts w:hint="eastAsia" w:ascii="宋体" w:hAnsi="宋体" w:eastAsia="宋体" w:cs="宋体"/>
          <w:b/>
          <w:bCs/>
          <w:color w:val="auto"/>
          <w:spacing w:val="0"/>
          <w:kern w:val="2"/>
          <w:sz w:val="21"/>
          <w:szCs w:val="21"/>
          <w:highlight w:val="none"/>
          <w:lang w:val="en-US" w:eastAsia="zh-CN" w:bidi="ar-SA"/>
        </w:rPr>
        <w:t>。</w:t>
      </w:r>
    </w:p>
    <w:p w14:paraId="4DADBEF4">
      <w:pPr>
        <w:pStyle w:val="39"/>
        <w:ind w:firstLine="0" w:firstLineChars="0"/>
        <w:rPr>
          <w:rFonts w:hint="eastAsia" w:ascii="宋体" w:hAnsi="宋体"/>
          <w:color w:val="auto"/>
          <w:szCs w:val="21"/>
          <w:highlight w:val="none"/>
          <w:lang w:val="en-US" w:eastAsia="zh-CN"/>
        </w:rPr>
        <w:sectPr>
          <w:pgSz w:w="11906" w:h="16838"/>
          <w:pgMar w:top="1440" w:right="1080" w:bottom="1440" w:left="1080" w:header="851" w:footer="992" w:gutter="0"/>
          <w:pgNumType w:fmt="decimal"/>
          <w:cols w:space="720" w:num="1"/>
          <w:titlePg/>
          <w:docGrid w:type="lines" w:linePitch="312" w:charSpace="0"/>
        </w:sectPr>
      </w:pPr>
    </w:p>
    <w:p w14:paraId="19D329E0">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二、具有良好的商业信誉</w:t>
      </w:r>
    </w:p>
    <w:p w14:paraId="4F462FDC">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具有良好的商业信誉声明</w:t>
      </w:r>
    </w:p>
    <w:p w14:paraId="3505E924">
      <w:pPr>
        <w:spacing w:line="440" w:lineRule="exact"/>
        <w:rPr>
          <w:rFonts w:hint="eastAsia" w:ascii="宋体" w:hAnsi="宋体"/>
          <w:color w:val="auto"/>
          <w:sz w:val="24"/>
          <w:highlight w:val="none"/>
        </w:rPr>
      </w:pPr>
    </w:p>
    <w:p w14:paraId="2F5617C8">
      <w:pPr>
        <w:spacing w:line="440" w:lineRule="exact"/>
        <w:rPr>
          <w:rFonts w:hint="eastAsia" w:asciiTheme="minorEastAsia" w:hAnsiTheme="minorEastAsia" w:eastAsiaTheme="minorEastAsia" w:cstheme="minorEastAsia"/>
          <w:color w:val="auto"/>
          <w:sz w:val="21"/>
          <w:szCs w:val="21"/>
          <w:highlight w:val="none"/>
          <w:lang w:eastAsia="zh-CN"/>
        </w:rPr>
      </w:pPr>
      <w:r>
        <w:rPr>
          <w:rFonts w:hint="eastAsia" w:ascii="宋体" w:hAnsi="宋体"/>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 xml:space="preserve">        （采购人）        </w:t>
      </w:r>
      <w:r>
        <w:rPr>
          <w:rFonts w:hint="eastAsia" w:asciiTheme="minorEastAsia" w:hAnsiTheme="minorEastAsia" w:eastAsiaTheme="minorEastAsia" w:cstheme="minorEastAsia"/>
          <w:color w:val="auto"/>
          <w:sz w:val="21"/>
          <w:szCs w:val="21"/>
          <w:highlight w:val="none"/>
          <w:u w:val="none"/>
        </w:rPr>
        <w:t xml:space="preserve"> </w:t>
      </w:r>
      <w:r>
        <w:rPr>
          <w:rFonts w:hint="eastAsia" w:asciiTheme="minorEastAsia" w:hAnsiTheme="minorEastAsia" w:eastAsiaTheme="minorEastAsia" w:cstheme="minorEastAsia"/>
          <w:color w:val="auto"/>
          <w:sz w:val="21"/>
          <w:szCs w:val="21"/>
          <w:highlight w:val="none"/>
          <w:u w:val="none"/>
          <w:lang w:eastAsia="zh-CN"/>
        </w:rPr>
        <w:t>：</w:t>
      </w:r>
    </w:p>
    <w:p w14:paraId="24B55CA6">
      <w:pPr>
        <w:spacing w:line="440" w:lineRule="exact"/>
        <w:ind w:firstLine="420" w:firstLineChars="200"/>
        <w:rPr>
          <w:rFonts w:hint="eastAsia" w:ascii="宋体" w:hAnsi="宋体" w:cs="宋体"/>
          <w:color w:val="auto"/>
          <w:sz w:val="21"/>
          <w:szCs w:val="21"/>
          <w:highlight w:val="none"/>
        </w:rPr>
      </w:pPr>
    </w:p>
    <w:p w14:paraId="5382C095">
      <w:pPr>
        <w:spacing w:line="440" w:lineRule="exact"/>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我公司在</w:t>
      </w:r>
      <w:r>
        <w:rPr>
          <w:rFonts w:hint="eastAsia" w:ascii="宋体" w:hAnsi="宋体" w:cs="宋体"/>
          <w:color w:val="auto"/>
          <w:sz w:val="21"/>
          <w:szCs w:val="21"/>
          <w:highlight w:val="none"/>
          <w:lang w:val="en-US" w:eastAsia="zh-CN"/>
        </w:rPr>
        <w:t>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w:t>
      </w:r>
      <w:r>
        <w:rPr>
          <w:rFonts w:hint="eastAsia" w:ascii="宋体" w:hAnsi="宋体" w:cs="宋体"/>
          <w:color w:val="auto"/>
          <w:sz w:val="21"/>
          <w:szCs w:val="21"/>
          <w:highlight w:val="none"/>
        </w:rPr>
        <w:t>。（备注：</w:t>
      </w:r>
      <w:r>
        <w:rPr>
          <w:rFonts w:hint="eastAsia" w:ascii="宋体" w:hAnsi="宋体" w:cs="宋体"/>
          <w:color w:val="auto"/>
          <w:sz w:val="21"/>
          <w:szCs w:val="21"/>
          <w:highlight w:val="none"/>
          <w:lang w:val="en-US" w:eastAsia="zh-CN"/>
        </w:rPr>
        <w:t>以上网站均由磋商小组在资格审查时查询，若供应商有失信行为，则不满足资格要求</w:t>
      </w:r>
      <w:r>
        <w:rPr>
          <w:rFonts w:hint="eastAsia" w:ascii="宋体" w:hAnsi="宋体" w:cs="宋体"/>
          <w:color w:val="auto"/>
          <w:sz w:val="21"/>
          <w:szCs w:val="21"/>
          <w:highlight w:val="none"/>
        </w:rPr>
        <w:t>）</w:t>
      </w:r>
    </w:p>
    <w:p w14:paraId="0423E503">
      <w:pPr>
        <w:pStyle w:val="39"/>
        <w:ind w:firstLine="528"/>
        <w:rPr>
          <w:color w:val="auto"/>
          <w:sz w:val="21"/>
          <w:szCs w:val="21"/>
          <w:highlight w:val="none"/>
        </w:rPr>
      </w:pPr>
    </w:p>
    <w:p w14:paraId="3BB4BB93">
      <w:pPr>
        <w:pStyle w:val="39"/>
        <w:ind w:firstLine="528"/>
        <w:rPr>
          <w:color w:val="auto"/>
          <w:sz w:val="21"/>
          <w:szCs w:val="21"/>
          <w:highlight w:val="none"/>
        </w:rPr>
      </w:pPr>
    </w:p>
    <w:p w14:paraId="6BF01278">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：_____________________（</w:t>
      </w:r>
      <w:r>
        <w:rPr>
          <w:rFonts w:hint="eastAsia" w:ascii="宋体" w:hAnsi="宋体" w:cs="宋体"/>
          <w:color w:val="auto"/>
          <w:sz w:val="21"/>
          <w:szCs w:val="21"/>
          <w:highlight w:val="none"/>
          <w:lang w:val="en-US" w:eastAsia="zh-CN"/>
        </w:rPr>
        <w:t>加盖单位公章或电子公章</w:t>
      </w:r>
      <w:r>
        <w:rPr>
          <w:rFonts w:hint="eastAsia" w:ascii="宋体" w:hAnsi="宋体" w:cs="宋体"/>
          <w:color w:val="auto"/>
          <w:sz w:val="21"/>
          <w:szCs w:val="21"/>
          <w:highlight w:val="none"/>
        </w:rPr>
        <w:t>）</w:t>
      </w:r>
    </w:p>
    <w:p w14:paraId="5B8B1683">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签字或电子签章或电子签名</w:t>
      </w:r>
      <w:r>
        <w:rPr>
          <w:rFonts w:hint="eastAsia" w:ascii="宋体" w:hAnsi="宋体" w:cs="宋体"/>
          <w:color w:val="auto"/>
          <w:sz w:val="21"/>
          <w:szCs w:val="21"/>
          <w:highlight w:val="none"/>
        </w:rPr>
        <w:t>）</w:t>
      </w:r>
    </w:p>
    <w:p w14:paraId="57CD1796">
      <w:pPr>
        <w:snapToGrid w:val="0"/>
        <w:spacing w:line="480" w:lineRule="auto"/>
        <w:ind w:firstLine="5040" w:firstLineChars="2400"/>
        <w:jc w:val="left"/>
        <w:rPr>
          <w:rFonts w:ascii="宋体" w:hAnsi="宋体" w:cs="宋体"/>
          <w:b/>
          <w:color w:val="auto"/>
          <w:kern w:val="0"/>
          <w:sz w:val="21"/>
          <w:szCs w:val="21"/>
          <w:highlight w:val="none"/>
          <w:lang w:val="zh-CN"/>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8F1A9D0">
      <w:pPr>
        <w:snapToGrid w:val="0"/>
        <w:spacing w:line="480" w:lineRule="auto"/>
        <w:ind w:firstLine="7680" w:firstLineChars="3200"/>
        <w:jc w:val="right"/>
        <w:rPr>
          <w:rFonts w:ascii="宋体" w:hAnsi="宋体" w:cs="宋体"/>
          <w:color w:val="auto"/>
          <w:sz w:val="24"/>
          <w:highlight w:val="none"/>
        </w:rPr>
      </w:pPr>
    </w:p>
    <w:p w14:paraId="2A353B7B">
      <w:pPr>
        <w:keepNext/>
        <w:keepLines/>
        <w:autoSpaceDE w:val="0"/>
        <w:autoSpaceDN w:val="0"/>
        <w:adjustRightInd w:val="0"/>
        <w:snapToGrid w:val="0"/>
        <w:spacing w:line="360" w:lineRule="auto"/>
        <w:jc w:val="center"/>
        <w:outlineLvl w:val="3"/>
        <w:rPr>
          <w:rFonts w:hint="eastAsia"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p w14:paraId="0EBD9E5A">
      <w:pPr>
        <w:pStyle w:val="41"/>
        <w:jc w:val="center"/>
        <w:rPr>
          <w:rFonts w:hint="eastAsia" w:asciiTheme="minorEastAsia" w:hAnsiTheme="minorEastAsia" w:eastAsiaTheme="minorEastAsia" w:cstheme="minorEastAsia"/>
          <w:b/>
          <w:color w:val="auto"/>
          <w:sz w:val="30"/>
          <w:szCs w:val="30"/>
          <w:highlight w:val="none"/>
          <w:lang w:val="zh-CN" w:eastAsia="zh-CN"/>
        </w:rPr>
      </w:pPr>
      <w:r>
        <w:rPr>
          <w:rFonts w:hint="eastAsia" w:asciiTheme="minorEastAsia" w:hAnsiTheme="minorEastAsia" w:eastAsiaTheme="minorEastAsia" w:cstheme="minorEastAsia"/>
          <w:b/>
          <w:color w:val="auto"/>
          <w:sz w:val="30"/>
          <w:szCs w:val="30"/>
          <w:highlight w:val="none"/>
          <w:lang w:val="en-US" w:eastAsia="zh-CN"/>
        </w:rPr>
        <w:t>三、</w:t>
      </w:r>
      <w:r>
        <w:rPr>
          <w:rFonts w:hint="eastAsia" w:asciiTheme="minorEastAsia" w:hAnsiTheme="minorEastAsia" w:eastAsiaTheme="minorEastAsia" w:cstheme="minorEastAsia"/>
          <w:b/>
          <w:color w:val="auto"/>
          <w:sz w:val="30"/>
          <w:szCs w:val="30"/>
          <w:highlight w:val="none"/>
          <w:lang w:val="zh-CN" w:eastAsia="zh-CN"/>
        </w:rPr>
        <w:t>健全的财务会计制度</w:t>
      </w:r>
    </w:p>
    <w:p w14:paraId="50F85BD7">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财务状况表</w:t>
      </w:r>
    </w:p>
    <w:tbl>
      <w:tblPr>
        <w:tblStyle w:val="2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2410"/>
        <w:gridCol w:w="3740"/>
      </w:tblGrid>
      <w:tr w14:paraId="0BCA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3699951A">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名称</w:t>
            </w:r>
          </w:p>
        </w:tc>
        <w:tc>
          <w:tcPr>
            <w:tcW w:w="2410" w:type="dxa"/>
            <w:vAlign w:val="center"/>
          </w:tcPr>
          <w:p w14:paraId="1AE474DF">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w:t>
            </w:r>
          </w:p>
        </w:tc>
        <w:tc>
          <w:tcPr>
            <w:tcW w:w="3740" w:type="dxa"/>
            <w:vAlign w:val="center"/>
          </w:tcPr>
          <w:p w14:paraId="7DF79A62">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p>
        </w:tc>
      </w:tr>
      <w:tr w14:paraId="5BA4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937" w:type="dxa"/>
            <w:vAlign w:val="center"/>
          </w:tcPr>
          <w:p w14:paraId="0F8E72DD">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一、注册资金</w:t>
            </w:r>
          </w:p>
        </w:tc>
        <w:tc>
          <w:tcPr>
            <w:tcW w:w="2410" w:type="dxa"/>
            <w:vAlign w:val="center"/>
          </w:tcPr>
          <w:p w14:paraId="663A169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1B95BAC5">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1EB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1CEEF3AB">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二、净资产</w:t>
            </w:r>
          </w:p>
        </w:tc>
        <w:tc>
          <w:tcPr>
            <w:tcW w:w="2410" w:type="dxa"/>
            <w:vAlign w:val="center"/>
          </w:tcPr>
          <w:p w14:paraId="36EF037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4D464EA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525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537BA34F">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三、总资产</w:t>
            </w:r>
          </w:p>
        </w:tc>
        <w:tc>
          <w:tcPr>
            <w:tcW w:w="2410" w:type="dxa"/>
            <w:vAlign w:val="center"/>
          </w:tcPr>
          <w:p w14:paraId="16A0FD6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1E5C77F6">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59FA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42A7F24D">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四、固定资产</w:t>
            </w:r>
          </w:p>
        </w:tc>
        <w:tc>
          <w:tcPr>
            <w:tcW w:w="2410" w:type="dxa"/>
            <w:vAlign w:val="center"/>
          </w:tcPr>
          <w:p w14:paraId="638DA2A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7C3AEF01">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7CB1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4BA3D27F">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五、流动资产</w:t>
            </w:r>
          </w:p>
        </w:tc>
        <w:tc>
          <w:tcPr>
            <w:tcW w:w="2410" w:type="dxa"/>
            <w:vAlign w:val="center"/>
          </w:tcPr>
          <w:p w14:paraId="74F5D8A1">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063B317B">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631B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158CEDC5">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六、流动负债</w:t>
            </w:r>
          </w:p>
        </w:tc>
        <w:tc>
          <w:tcPr>
            <w:tcW w:w="2410" w:type="dxa"/>
            <w:vAlign w:val="center"/>
          </w:tcPr>
          <w:p w14:paraId="18952B8D">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2BFF09D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18C5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03E83EDB">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七、负债合计</w:t>
            </w:r>
          </w:p>
        </w:tc>
        <w:tc>
          <w:tcPr>
            <w:tcW w:w="2410" w:type="dxa"/>
            <w:vAlign w:val="center"/>
          </w:tcPr>
          <w:p w14:paraId="11C32411">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0EA84585">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7285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3F99A877">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八、营业收入</w:t>
            </w:r>
          </w:p>
        </w:tc>
        <w:tc>
          <w:tcPr>
            <w:tcW w:w="2410" w:type="dxa"/>
            <w:vAlign w:val="center"/>
          </w:tcPr>
          <w:p w14:paraId="67C3829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67A3928D">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61D4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727D3058">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九、净利润</w:t>
            </w:r>
          </w:p>
        </w:tc>
        <w:tc>
          <w:tcPr>
            <w:tcW w:w="2410" w:type="dxa"/>
            <w:vAlign w:val="center"/>
          </w:tcPr>
          <w:p w14:paraId="6B70B17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3740" w:type="dxa"/>
            <w:vAlign w:val="center"/>
          </w:tcPr>
          <w:p w14:paraId="2781AFA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1172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165812D2">
            <w:pPr>
              <w:autoSpaceDE w:val="0"/>
              <w:autoSpaceDN w:val="0"/>
              <w:adjustRightInd w:val="0"/>
              <w:spacing w:line="360" w:lineRule="auto"/>
              <w:jc w:val="both"/>
              <w:rPr>
                <w:rFonts w:hint="eastAsia" w:asciiTheme="minorEastAsia" w:hAnsiTheme="minorEastAsia" w:eastAsiaTheme="minorEastAsia" w:cstheme="minorEastAsia"/>
                <w:color w:val="auto"/>
                <w:kern w:val="0"/>
                <w:sz w:val="24"/>
                <w:szCs w:val="24"/>
                <w:highlight w:val="none"/>
              </w:rPr>
            </w:pPr>
          </w:p>
        </w:tc>
        <w:tc>
          <w:tcPr>
            <w:tcW w:w="2410" w:type="dxa"/>
            <w:vAlign w:val="center"/>
          </w:tcPr>
          <w:p w14:paraId="408994E8">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3740" w:type="dxa"/>
            <w:vAlign w:val="center"/>
          </w:tcPr>
          <w:p w14:paraId="2F2C4699">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rPr>
            </w:pPr>
          </w:p>
        </w:tc>
      </w:tr>
    </w:tbl>
    <w:p w14:paraId="16F3CD75">
      <w:pPr>
        <w:autoSpaceDE w:val="0"/>
        <w:autoSpaceDN w:val="0"/>
        <w:adjustRightInd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注：健全的财务会计制度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内容可为以下二者之一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①</w:t>
      </w:r>
      <w:r>
        <w:rPr>
          <w:rFonts w:hint="eastAsia" w:ascii="宋体" w:hAnsi="宋体" w:cs="宋体"/>
          <w:color w:val="auto"/>
          <w:sz w:val="21"/>
          <w:szCs w:val="21"/>
          <w:highlight w:val="none"/>
          <w:lang w:eastAsia="zh-CN"/>
        </w:rPr>
        <w:t>提供2024年至今任意年度</w:t>
      </w:r>
      <w:r>
        <w:rPr>
          <w:rFonts w:hint="eastAsia" w:ascii="宋体" w:hAnsi="宋体" w:cs="宋体"/>
          <w:color w:val="auto"/>
          <w:sz w:val="21"/>
          <w:szCs w:val="21"/>
          <w:highlight w:val="none"/>
        </w:rPr>
        <w:t>经第三方审计机构审计的财务状况报告（</w:t>
      </w:r>
      <w:r>
        <w:rPr>
          <w:rFonts w:hint="eastAsia" w:ascii="宋体" w:hAnsi="宋体" w:cs="宋体"/>
          <w:color w:val="auto"/>
          <w:sz w:val="21"/>
          <w:szCs w:val="21"/>
          <w:highlight w:val="none"/>
          <w:lang w:eastAsia="zh-CN"/>
        </w:rPr>
        <w:t>包括资产负债表、利润表、现金流量表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，成立不满1年的供应商提供自行编制的自成立至今的财务报表</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包括资产负债表、利润表、现金流量表</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②</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银行出具的资信证明</w:t>
      </w:r>
      <w:r>
        <w:rPr>
          <w:rFonts w:hint="eastAsia" w:ascii="宋体" w:hAnsi="宋体" w:cs="宋体"/>
          <w:color w:val="auto"/>
          <w:sz w:val="21"/>
          <w:szCs w:val="21"/>
          <w:highlight w:val="none"/>
          <w:lang w:val="en-US" w:eastAsia="zh-CN"/>
        </w:rPr>
        <w:t>。</w:t>
      </w:r>
    </w:p>
    <w:p w14:paraId="04BC2B1C">
      <w:pPr>
        <w:autoSpaceDE w:val="0"/>
        <w:autoSpaceDN w:val="0"/>
        <w:adjustRightInd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b/>
          <w:bCs/>
          <w:color w:val="auto"/>
          <w:kern w:val="2"/>
          <w:sz w:val="21"/>
          <w:szCs w:val="21"/>
          <w:highlight w:val="none"/>
          <w:lang w:val="en-US" w:eastAsia="zh-CN" w:bidi="ar-SA"/>
        </w:rPr>
        <w:t>附：证明材料的扫描件或复印件。</w:t>
      </w:r>
    </w:p>
    <w:p w14:paraId="159950CF">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四、具有履行合同所必需的设备和专业技术能力</w:t>
      </w:r>
    </w:p>
    <w:p w14:paraId="2EB0BCD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拟投入本</w:t>
      </w:r>
      <w:r>
        <w:rPr>
          <w:rFonts w:hint="eastAsia" w:asciiTheme="minorEastAsia" w:hAnsiTheme="minorEastAsia" w:eastAsiaTheme="minorEastAsia" w:cstheme="minorEastAsia"/>
          <w:b/>
          <w:bCs/>
          <w:color w:val="auto"/>
          <w:sz w:val="21"/>
          <w:szCs w:val="21"/>
          <w:highlight w:val="none"/>
          <w:lang w:eastAsia="zh-CN"/>
        </w:rPr>
        <w:t>项目</w:t>
      </w:r>
      <w:r>
        <w:rPr>
          <w:rFonts w:hint="eastAsia" w:asciiTheme="minorEastAsia" w:hAnsiTheme="minorEastAsia" w:eastAsiaTheme="minorEastAsia" w:cstheme="minorEastAsia"/>
          <w:b/>
          <w:bCs/>
          <w:color w:val="auto"/>
          <w:sz w:val="21"/>
          <w:szCs w:val="21"/>
          <w:highlight w:val="none"/>
        </w:rPr>
        <w:t>的主要施工设备</w:t>
      </w:r>
      <w:r>
        <w:rPr>
          <w:rFonts w:hint="eastAsia" w:asciiTheme="minorEastAsia" w:hAnsiTheme="minorEastAsia" w:eastAsiaTheme="minorEastAsia" w:cstheme="minorEastAsia"/>
          <w:b/>
          <w:bCs/>
          <w:color w:val="auto"/>
          <w:sz w:val="21"/>
          <w:szCs w:val="21"/>
          <w:highlight w:val="none"/>
          <w:lang w:eastAsia="zh-CN"/>
        </w:rPr>
        <w:t>、仪器</w:t>
      </w:r>
      <w:r>
        <w:rPr>
          <w:rFonts w:hint="eastAsia" w:asciiTheme="minorEastAsia" w:hAnsiTheme="minorEastAsia" w:eastAsiaTheme="minorEastAsia" w:cstheme="minorEastAsia"/>
          <w:b/>
          <w:bCs/>
          <w:color w:val="auto"/>
          <w:sz w:val="21"/>
          <w:szCs w:val="21"/>
          <w:highlight w:val="none"/>
        </w:rPr>
        <w:t>表</w:t>
      </w:r>
    </w:p>
    <w:p w14:paraId="311BB164">
      <w:pPr>
        <w:pStyle w:val="7"/>
        <w:ind w:left="0" w:leftChars="0" w:firstLine="0" w:firstLineChars="0"/>
        <w:rPr>
          <w:rFonts w:hint="eastAsia"/>
          <w:color w:val="auto"/>
          <w:highlight w:val="none"/>
          <w:lang w:eastAsia="zh-CN"/>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31"/>
        <w:gridCol w:w="1092"/>
        <w:gridCol w:w="1100"/>
        <w:gridCol w:w="1588"/>
        <w:gridCol w:w="1312"/>
        <w:gridCol w:w="1613"/>
        <w:gridCol w:w="1050"/>
      </w:tblGrid>
      <w:tr w14:paraId="37398D1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639E0F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、仪器</w:t>
            </w:r>
            <w:r>
              <w:rPr>
                <w:rFonts w:hint="eastAsia" w:ascii="宋体" w:hAnsi="宋体" w:eastAsia="宋体" w:cs="宋体"/>
                <w:color w:val="auto"/>
                <w:sz w:val="24"/>
                <w:szCs w:val="24"/>
                <w:highlight w:val="none"/>
              </w:rPr>
              <w:t>名称</w:t>
            </w:r>
          </w:p>
        </w:tc>
        <w:tc>
          <w:tcPr>
            <w:tcW w:w="1092" w:type="dxa"/>
            <w:tcBorders>
              <w:tl2br w:val="nil"/>
              <w:tr2bl w:val="nil"/>
            </w:tcBorders>
            <w:vAlign w:val="center"/>
          </w:tcPr>
          <w:p w14:paraId="2D1ADE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w:t>
            </w:r>
          </w:p>
        </w:tc>
        <w:tc>
          <w:tcPr>
            <w:tcW w:w="1100" w:type="dxa"/>
            <w:tcBorders>
              <w:tl2br w:val="nil"/>
              <w:tr2bl w:val="nil"/>
            </w:tcBorders>
            <w:vAlign w:val="center"/>
          </w:tcPr>
          <w:p w14:paraId="102299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588" w:type="dxa"/>
            <w:tcBorders>
              <w:tl2br w:val="nil"/>
              <w:tr2bl w:val="nil"/>
            </w:tcBorders>
            <w:vAlign w:val="center"/>
          </w:tcPr>
          <w:p w14:paraId="1D4277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目前状况</w:t>
            </w:r>
          </w:p>
        </w:tc>
        <w:tc>
          <w:tcPr>
            <w:tcW w:w="1312" w:type="dxa"/>
            <w:tcBorders>
              <w:tl2br w:val="nil"/>
              <w:tr2bl w:val="nil"/>
            </w:tcBorders>
            <w:vAlign w:val="center"/>
          </w:tcPr>
          <w:p w14:paraId="3794A8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  源</w:t>
            </w:r>
          </w:p>
        </w:tc>
        <w:tc>
          <w:tcPr>
            <w:tcW w:w="1613" w:type="dxa"/>
            <w:tcBorders>
              <w:tl2br w:val="nil"/>
              <w:tr2bl w:val="nil"/>
            </w:tcBorders>
            <w:vAlign w:val="center"/>
          </w:tcPr>
          <w:p w14:paraId="0F6C26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现停放地点</w:t>
            </w:r>
          </w:p>
        </w:tc>
        <w:tc>
          <w:tcPr>
            <w:tcW w:w="1050" w:type="dxa"/>
            <w:tcBorders>
              <w:tl2br w:val="nil"/>
              <w:tr2bl w:val="nil"/>
            </w:tcBorders>
            <w:vAlign w:val="center"/>
          </w:tcPr>
          <w:p w14:paraId="50253C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31CA6B1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29958B6F">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7C6735E7">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7845BC15">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58358BC4">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5730079A">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52827AD3">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657BAC19">
            <w:pPr>
              <w:spacing w:line="360" w:lineRule="auto"/>
              <w:jc w:val="center"/>
              <w:rPr>
                <w:rFonts w:hint="eastAsia" w:ascii="宋体" w:hAnsi="宋体" w:eastAsia="宋体" w:cs="宋体"/>
                <w:color w:val="auto"/>
                <w:sz w:val="24"/>
                <w:szCs w:val="24"/>
                <w:highlight w:val="none"/>
              </w:rPr>
            </w:pPr>
          </w:p>
        </w:tc>
      </w:tr>
      <w:tr w14:paraId="3CF4EFC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0954129B">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6D8C9DDD">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09D8BEA9">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47742D3C">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1F4D81EB">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0A55BC79">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6C54DC08">
            <w:pPr>
              <w:spacing w:line="360" w:lineRule="auto"/>
              <w:jc w:val="center"/>
              <w:rPr>
                <w:rFonts w:hint="eastAsia" w:ascii="宋体" w:hAnsi="宋体" w:eastAsia="宋体" w:cs="宋体"/>
                <w:color w:val="auto"/>
                <w:sz w:val="24"/>
                <w:szCs w:val="24"/>
                <w:highlight w:val="none"/>
              </w:rPr>
            </w:pPr>
          </w:p>
        </w:tc>
      </w:tr>
      <w:tr w14:paraId="6E189C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0CB858CD">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74722C96">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7CB884D9">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2515658D">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44583B01">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6CF02AE6">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281F4B4B">
            <w:pPr>
              <w:spacing w:line="360" w:lineRule="auto"/>
              <w:jc w:val="center"/>
              <w:rPr>
                <w:rFonts w:hint="eastAsia" w:ascii="宋体" w:hAnsi="宋体" w:eastAsia="宋体" w:cs="宋体"/>
                <w:color w:val="auto"/>
                <w:sz w:val="24"/>
                <w:szCs w:val="24"/>
                <w:highlight w:val="none"/>
              </w:rPr>
            </w:pPr>
          </w:p>
        </w:tc>
      </w:tr>
      <w:tr w14:paraId="7B5235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209ACD1A">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244BFF66">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1F8912BC">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70F01FFB">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28D60F59">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68431BB9">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3481641A">
            <w:pPr>
              <w:spacing w:line="360" w:lineRule="auto"/>
              <w:jc w:val="center"/>
              <w:rPr>
                <w:rFonts w:hint="eastAsia" w:ascii="宋体" w:hAnsi="宋体" w:eastAsia="宋体" w:cs="宋体"/>
                <w:color w:val="auto"/>
                <w:sz w:val="24"/>
                <w:szCs w:val="24"/>
                <w:highlight w:val="none"/>
              </w:rPr>
            </w:pPr>
          </w:p>
        </w:tc>
      </w:tr>
      <w:tr w14:paraId="38562B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16F671B5">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25815D08">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4026B7DC">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616717BB">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3C370BCF">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5A6BF537">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7349186E">
            <w:pPr>
              <w:spacing w:line="360" w:lineRule="auto"/>
              <w:jc w:val="center"/>
              <w:rPr>
                <w:rFonts w:hint="eastAsia" w:ascii="宋体" w:hAnsi="宋体" w:eastAsia="宋体" w:cs="宋体"/>
                <w:color w:val="auto"/>
                <w:sz w:val="24"/>
                <w:szCs w:val="24"/>
                <w:highlight w:val="none"/>
              </w:rPr>
            </w:pPr>
          </w:p>
        </w:tc>
      </w:tr>
      <w:tr w14:paraId="6FAAEF7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3EA377F2">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2231FA5C">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4CA10EE3">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7A953246">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43FF964D">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0AD7D637">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2F098BA1">
            <w:pPr>
              <w:spacing w:line="360" w:lineRule="auto"/>
              <w:jc w:val="center"/>
              <w:rPr>
                <w:rFonts w:hint="eastAsia" w:ascii="宋体" w:hAnsi="宋体" w:eastAsia="宋体" w:cs="宋体"/>
                <w:color w:val="auto"/>
                <w:sz w:val="24"/>
                <w:szCs w:val="24"/>
                <w:highlight w:val="none"/>
              </w:rPr>
            </w:pPr>
          </w:p>
        </w:tc>
      </w:tr>
      <w:tr w14:paraId="03F9FA8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3BB530CF">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1336B083">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4F9E5328">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2C1E6A0E">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1E27F296">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0263E484">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7B8651E8">
            <w:pPr>
              <w:spacing w:line="360" w:lineRule="auto"/>
              <w:jc w:val="center"/>
              <w:rPr>
                <w:rFonts w:hint="eastAsia" w:ascii="宋体" w:hAnsi="宋体" w:eastAsia="宋体" w:cs="宋体"/>
                <w:color w:val="auto"/>
                <w:sz w:val="24"/>
                <w:szCs w:val="24"/>
                <w:highlight w:val="none"/>
              </w:rPr>
            </w:pPr>
          </w:p>
        </w:tc>
      </w:tr>
      <w:tr w14:paraId="4A31ABC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29AB1187">
            <w:pPr>
              <w:spacing w:line="360" w:lineRule="auto"/>
              <w:jc w:val="center"/>
              <w:rPr>
                <w:rFonts w:hint="eastAsia" w:ascii="宋体" w:hAnsi="宋体" w:eastAsia="宋体" w:cs="宋体"/>
                <w:color w:val="auto"/>
                <w:sz w:val="24"/>
                <w:szCs w:val="24"/>
                <w:highlight w:val="none"/>
              </w:rPr>
            </w:pPr>
          </w:p>
        </w:tc>
        <w:tc>
          <w:tcPr>
            <w:tcW w:w="1092" w:type="dxa"/>
            <w:tcBorders>
              <w:tl2br w:val="nil"/>
              <w:tr2bl w:val="nil"/>
            </w:tcBorders>
            <w:vAlign w:val="center"/>
          </w:tcPr>
          <w:p w14:paraId="14AF21FA">
            <w:pPr>
              <w:spacing w:line="360" w:lineRule="auto"/>
              <w:jc w:val="center"/>
              <w:rPr>
                <w:rFonts w:hint="eastAsia" w:ascii="宋体" w:hAnsi="宋体" w:eastAsia="宋体" w:cs="宋体"/>
                <w:color w:val="auto"/>
                <w:sz w:val="24"/>
                <w:szCs w:val="24"/>
                <w:highlight w:val="none"/>
              </w:rPr>
            </w:pPr>
          </w:p>
        </w:tc>
        <w:tc>
          <w:tcPr>
            <w:tcW w:w="1100" w:type="dxa"/>
            <w:tcBorders>
              <w:tl2br w:val="nil"/>
              <w:tr2bl w:val="nil"/>
            </w:tcBorders>
            <w:vAlign w:val="center"/>
          </w:tcPr>
          <w:p w14:paraId="68F4E448">
            <w:pPr>
              <w:spacing w:line="360" w:lineRule="auto"/>
              <w:jc w:val="center"/>
              <w:rPr>
                <w:rFonts w:hint="eastAsia" w:ascii="宋体" w:hAnsi="宋体" w:eastAsia="宋体" w:cs="宋体"/>
                <w:color w:val="auto"/>
                <w:sz w:val="24"/>
                <w:szCs w:val="24"/>
                <w:highlight w:val="none"/>
              </w:rPr>
            </w:pPr>
          </w:p>
        </w:tc>
        <w:tc>
          <w:tcPr>
            <w:tcW w:w="1588" w:type="dxa"/>
            <w:tcBorders>
              <w:tl2br w:val="nil"/>
              <w:tr2bl w:val="nil"/>
            </w:tcBorders>
            <w:vAlign w:val="center"/>
          </w:tcPr>
          <w:p w14:paraId="7FBD90EE">
            <w:pPr>
              <w:spacing w:line="360" w:lineRule="auto"/>
              <w:jc w:val="center"/>
              <w:rPr>
                <w:rFonts w:hint="eastAsia" w:ascii="宋体" w:hAnsi="宋体" w:eastAsia="宋体" w:cs="宋体"/>
                <w:color w:val="auto"/>
                <w:sz w:val="24"/>
                <w:szCs w:val="24"/>
                <w:highlight w:val="none"/>
              </w:rPr>
            </w:pPr>
          </w:p>
        </w:tc>
        <w:tc>
          <w:tcPr>
            <w:tcW w:w="1312" w:type="dxa"/>
            <w:tcBorders>
              <w:tl2br w:val="nil"/>
              <w:tr2bl w:val="nil"/>
            </w:tcBorders>
            <w:vAlign w:val="center"/>
          </w:tcPr>
          <w:p w14:paraId="574057DB">
            <w:pPr>
              <w:spacing w:line="360" w:lineRule="auto"/>
              <w:jc w:val="center"/>
              <w:rPr>
                <w:rFonts w:hint="eastAsia" w:ascii="宋体" w:hAnsi="宋体" w:eastAsia="宋体" w:cs="宋体"/>
                <w:color w:val="auto"/>
                <w:sz w:val="24"/>
                <w:szCs w:val="24"/>
                <w:highlight w:val="none"/>
              </w:rPr>
            </w:pPr>
          </w:p>
        </w:tc>
        <w:tc>
          <w:tcPr>
            <w:tcW w:w="1613" w:type="dxa"/>
            <w:tcBorders>
              <w:tl2br w:val="nil"/>
              <w:tr2bl w:val="nil"/>
            </w:tcBorders>
            <w:vAlign w:val="center"/>
          </w:tcPr>
          <w:p w14:paraId="3935FFE9">
            <w:pPr>
              <w:spacing w:line="360" w:lineRule="auto"/>
              <w:jc w:val="center"/>
              <w:rPr>
                <w:rFonts w:hint="eastAsia" w:ascii="宋体" w:hAnsi="宋体" w:eastAsia="宋体" w:cs="宋体"/>
                <w:color w:val="auto"/>
                <w:sz w:val="24"/>
                <w:szCs w:val="24"/>
                <w:highlight w:val="none"/>
              </w:rPr>
            </w:pPr>
          </w:p>
        </w:tc>
        <w:tc>
          <w:tcPr>
            <w:tcW w:w="1050" w:type="dxa"/>
            <w:tcBorders>
              <w:tl2br w:val="nil"/>
              <w:tr2bl w:val="nil"/>
            </w:tcBorders>
            <w:vAlign w:val="center"/>
          </w:tcPr>
          <w:p w14:paraId="0D2D9C86">
            <w:pPr>
              <w:spacing w:line="360" w:lineRule="auto"/>
              <w:jc w:val="center"/>
              <w:rPr>
                <w:rFonts w:hint="eastAsia" w:ascii="宋体" w:hAnsi="宋体" w:eastAsia="宋体" w:cs="宋体"/>
                <w:color w:val="auto"/>
                <w:sz w:val="24"/>
                <w:szCs w:val="24"/>
                <w:highlight w:val="none"/>
              </w:rPr>
            </w:pPr>
          </w:p>
        </w:tc>
      </w:tr>
    </w:tbl>
    <w:p w14:paraId="392F041D">
      <w:pPr>
        <w:pStyle w:val="7"/>
        <w:ind w:left="0" w:leftChars="0" w:firstLine="0" w:firstLineChars="0"/>
        <w:rPr>
          <w:rFonts w:hint="eastAsia"/>
          <w:color w:val="auto"/>
          <w:highlight w:val="none"/>
          <w:lang w:eastAsia="zh-CN"/>
        </w:rPr>
      </w:pPr>
    </w:p>
    <w:p w14:paraId="78D5734D">
      <w:pPr>
        <w:pStyle w:val="7"/>
        <w:ind w:left="0" w:leftChars="0" w:firstLine="0" w:firstLineChars="0"/>
        <w:rPr>
          <w:rFonts w:hint="eastAsia"/>
          <w:color w:val="auto"/>
          <w:highlight w:val="none"/>
          <w:lang w:eastAsia="zh-CN"/>
        </w:rPr>
        <w:sectPr>
          <w:pgSz w:w="11906" w:h="16838"/>
          <w:pgMar w:top="1440" w:right="1080" w:bottom="1440" w:left="1080" w:header="851" w:footer="992" w:gutter="0"/>
          <w:pgNumType w:fmt="decimal"/>
          <w:cols w:space="720" w:num="1"/>
          <w:titlePg/>
          <w:docGrid w:type="lines" w:linePitch="312" w:charSpace="0"/>
        </w:sectPr>
      </w:pPr>
      <w:r>
        <w:rPr>
          <w:rFonts w:hint="eastAsia"/>
          <w:color w:val="auto"/>
          <w:highlight w:val="none"/>
          <w:lang w:eastAsia="zh-CN"/>
        </w:rPr>
        <w:t>注：本表可自行增、减，“目前状况”应说明已使用年限、是否完好以及目前是否正在使用，“来源”分为“自有”和“市场租赁”两种情况，正在使用中的设备应在“备注”中注明何时能够投入本项目，并提供相关证明材料。</w:t>
      </w:r>
    </w:p>
    <w:p w14:paraId="45701ACA">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（二）</w:t>
      </w:r>
      <w:bookmarkStart w:id="774" w:name="_Toc14241"/>
      <w:r>
        <w:rPr>
          <w:rFonts w:hint="eastAsia" w:asciiTheme="minorEastAsia" w:hAnsiTheme="minorEastAsia" w:eastAsiaTheme="minorEastAsia" w:cstheme="minorEastAsia"/>
          <w:b/>
          <w:bCs/>
          <w:color w:val="auto"/>
          <w:sz w:val="21"/>
          <w:szCs w:val="21"/>
          <w:highlight w:val="none"/>
        </w:rPr>
        <w:t>施工现场专业（管理）人员配备表</w:t>
      </w:r>
      <w:bookmarkEnd w:id="774"/>
    </w:p>
    <w:p w14:paraId="456E8D49">
      <w:pPr>
        <w:jc w:val="center"/>
        <w:rPr>
          <w:rFonts w:hint="eastAsia" w:asciiTheme="minorEastAsia" w:hAnsiTheme="minorEastAsia" w:eastAsiaTheme="minorEastAsia" w:cstheme="minorEastAsia"/>
          <w:b/>
          <w:bCs/>
          <w:color w:val="auto"/>
          <w:sz w:val="21"/>
          <w:szCs w:val="21"/>
          <w:highlight w:val="none"/>
        </w:rPr>
      </w:pPr>
    </w:p>
    <w:tbl>
      <w:tblPr>
        <w:tblStyle w:val="23"/>
        <w:tblpPr w:leftFromText="180" w:rightFromText="180" w:vertAnchor="text" w:horzAnchor="page" w:tblpX="1180" w:tblpY="97"/>
        <w:tblOverlap w:val="never"/>
        <w:tblW w:w="98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31"/>
        <w:gridCol w:w="750"/>
        <w:gridCol w:w="1301"/>
        <w:gridCol w:w="735"/>
        <w:gridCol w:w="765"/>
        <w:gridCol w:w="2084"/>
        <w:gridCol w:w="1332"/>
        <w:gridCol w:w="779"/>
      </w:tblGrid>
      <w:tr w14:paraId="24B49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55" w:type="dxa"/>
            <w:vMerge w:val="restart"/>
            <w:vAlign w:val="center"/>
          </w:tcPr>
          <w:p w14:paraId="1BB8B9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拟任职务</w:t>
            </w:r>
          </w:p>
        </w:tc>
        <w:tc>
          <w:tcPr>
            <w:tcW w:w="1231" w:type="dxa"/>
            <w:vMerge w:val="restart"/>
            <w:vAlign w:val="center"/>
          </w:tcPr>
          <w:p w14:paraId="042019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50" w:type="dxa"/>
            <w:vMerge w:val="restart"/>
            <w:vAlign w:val="center"/>
          </w:tcPr>
          <w:p w14:paraId="5D6288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4885" w:type="dxa"/>
            <w:gridSpan w:val="4"/>
            <w:vAlign w:val="center"/>
          </w:tcPr>
          <w:p w14:paraId="50F532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332" w:type="dxa"/>
            <w:vMerge w:val="restart"/>
            <w:vAlign w:val="center"/>
          </w:tcPr>
          <w:p w14:paraId="67F4F75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p>
        </w:tc>
        <w:tc>
          <w:tcPr>
            <w:tcW w:w="779" w:type="dxa"/>
            <w:vMerge w:val="restart"/>
            <w:vAlign w:val="center"/>
          </w:tcPr>
          <w:p w14:paraId="3A557A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2077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vMerge w:val="continue"/>
            <w:vAlign w:val="center"/>
          </w:tcPr>
          <w:p w14:paraId="32464B76">
            <w:pPr>
              <w:spacing w:line="360" w:lineRule="auto"/>
              <w:jc w:val="center"/>
              <w:rPr>
                <w:rFonts w:hint="eastAsia" w:ascii="宋体" w:hAnsi="宋体" w:eastAsia="宋体" w:cs="宋体"/>
                <w:color w:val="auto"/>
                <w:sz w:val="24"/>
                <w:szCs w:val="24"/>
                <w:highlight w:val="none"/>
              </w:rPr>
            </w:pPr>
          </w:p>
        </w:tc>
        <w:tc>
          <w:tcPr>
            <w:tcW w:w="1231" w:type="dxa"/>
            <w:vMerge w:val="continue"/>
            <w:vAlign w:val="center"/>
          </w:tcPr>
          <w:p w14:paraId="29325EE7">
            <w:pPr>
              <w:spacing w:line="360" w:lineRule="auto"/>
              <w:jc w:val="center"/>
              <w:rPr>
                <w:rFonts w:hint="eastAsia" w:ascii="宋体" w:hAnsi="宋体" w:eastAsia="宋体" w:cs="宋体"/>
                <w:color w:val="auto"/>
                <w:sz w:val="24"/>
                <w:szCs w:val="24"/>
                <w:highlight w:val="none"/>
              </w:rPr>
            </w:pPr>
          </w:p>
        </w:tc>
        <w:tc>
          <w:tcPr>
            <w:tcW w:w="750" w:type="dxa"/>
            <w:vMerge w:val="continue"/>
            <w:vAlign w:val="center"/>
          </w:tcPr>
          <w:p w14:paraId="5D40FD55">
            <w:pPr>
              <w:spacing w:line="360" w:lineRule="auto"/>
              <w:jc w:val="center"/>
              <w:rPr>
                <w:rFonts w:hint="eastAsia" w:ascii="宋体" w:hAnsi="宋体" w:eastAsia="宋体" w:cs="宋体"/>
                <w:color w:val="auto"/>
                <w:sz w:val="24"/>
                <w:szCs w:val="24"/>
                <w:highlight w:val="none"/>
              </w:rPr>
            </w:pPr>
          </w:p>
        </w:tc>
        <w:tc>
          <w:tcPr>
            <w:tcW w:w="1301" w:type="dxa"/>
            <w:vAlign w:val="center"/>
          </w:tcPr>
          <w:p w14:paraId="3EFF4D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735" w:type="dxa"/>
            <w:vAlign w:val="center"/>
          </w:tcPr>
          <w:p w14:paraId="4DADBD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765" w:type="dxa"/>
            <w:vAlign w:val="center"/>
          </w:tcPr>
          <w:p w14:paraId="380666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2084" w:type="dxa"/>
            <w:vAlign w:val="center"/>
          </w:tcPr>
          <w:p w14:paraId="3E1209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332" w:type="dxa"/>
            <w:vMerge w:val="continue"/>
            <w:vAlign w:val="center"/>
          </w:tcPr>
          <w:p w14:paraId="4B398000">
            <w:pPr>
              <w:spacing w:line="360" w:lineRule="auto"/>
              <w:jc w:val="center"/>
              <w:rPr>
                <w:rFonts w:hint="eastAsia" w:ascii="宋体" w:hAnsi="宋体" w:eastAsia="宋体" w:cs="宋体"/>
                <w:color w:val="auto"/>
                <w:sz w:val="24"/>
                <w:szCs w:val="24"/>
                <w:highlight w:val="none"/>
              </w:rPr>
            </w:pPr>
          </w:p>
        </w:tc>
        <w:tc>
          <w:tcPr>
            <w:tcW w:w="779" w:type="dxa"/>
            <w:vMerge w:val="continue"/>
            <w:vAlign w:val="center"/>
          </w:tcPr>
          <w:p w14:paraId="49B39129">
            <w:pPr>
              <w:spacing w:line="360" w:lineRule="auto"/>
              <w:jc w:val="center"/>
              <w:rPr>
                <w:rFonts w:hint="eastAsia" w:ascii="宋体" w:hAnsi="宋体" w:eastAsia="宋体" w:cs="宋体"/>
                <w:color w:val="auto"/>
                <w:sz w:val="24"/>
                <w:szCs w:val="24"/>
                <w:highlight w:val="none"/>
              </w:rPr>
            </w:pPr>
          </w:p>
        </w:tc>
      </w:tr>
      <w:tr w14:paraId="027C5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vAlign w:val="center"/>
          </w:tcPr>
          <w:p w14:paraId="058AF740">
            <w:pPr>
              <w:spacing w:line="360" w:lineRule="auto"/>
              <w:jc w:val="center"/>
              <w:rPr>
                <w:rFonts w:hint="eastAsia" w:ascii="宋体" w:hAnsi="宋体" w:eastAsia="宋体" w:cs="宋体"/>
                <w:color w:val="auto"/>
                <w:sz w:val="24"/>
                <w:szCs w:val="24"/>
                <w:highlight w:val="none"/>
              </w:rPr>
            </w:pPr>
          </w:p>
        </w:tc>
        <w:tc>
          <w:tcPr>
            <w:tcW w:w="1231" w:type="dxa"/>
            <w:vAlign w:val="center"/>
          </w:tcPr>
          <w:p w14:paraId="41EC766C">
            <w:pPr>
              <w:spacing w:line="360" w:lineRule="auto"/>
              <w:jc w:val="center"/>
              <w:rPr>
                <w:rFonts w:hint="eastAsia" w:ascii="宋体" w:hAnsi="宋体" w:eastAsia="宋体" w:cs="宋体"/>
                <w:color w:val="auto"/>
                <w:sz w:val="24"/>
                <w:szCs w:val="24"/>
                <w:highlight w:val="none"/>
              </w:rPr>
            </w:pPr>
          </w:p>
        </w:tc>
        <w:tc>
          <w:tcPr>
            <w:tcW w:w="750" w:type="dxa"/>
            <w:vAlign w:val="center"/>
          </w:tcPr>
          <w:p w14:paraId="3AE6D14F">
            <w:pPr>
              <w:spacing w:line="360" w:lineRule="auto"/>
              <w:jc w:val="center"/>
              <w:rPr>
                <w:rFonts w:hint="eastAsia" w:ascii="宋体" w:hAnsi="宋体" w:eastAsia="宋体" w:cs="宋体"/>
                <w:color w:val="auto"/>
                <w:sz w:val="24"/>
                <w:szCs w:val="24"/>
                <w:highlight w:val="none"/>
              </w:rPr>
            </w:pPr>
          </w:p>
        </w:tc>
        <w:tc>
          <w:tcPr>
            <w:tcW w:w="1301" w:type="dxa"/>
            <w:vAlign w:val="center"/>
          </w:tcPr>
          <w:p w14:paraId="1C8B5ABE">
            <w:pPr>
              <w:spacing w:line="360" w:lineRule="auto"/>
              <w:jc w:val="center"/>
              <w:rPr>
                <w:rFonts w:hint="eastAsia" w:ascii="宋体" w:hAnsi="宋体" w:eastAsia="宋体" w:cs="宋体"/>
                <w:color w:val="auto"/>
                <w:sz w:val="24"/>
                <w:szCs w:val="24"/>
                <w:highlight w:val="none"/>
              </w:rPr>
            </w:pPr>
          </w:p>
        </w:tc>
        <w:tc>
          <w:tcPr>
            <w:tcW w:w="735" w:type="dxa"/>
            <w:vAlign w:val="center"/>
          </w:tcPr>
          <w:p w14:paraId="4E293237">
            <w:pPr>
              <w:spacing w:line="360" w:lineRule="auto"/>
              <w:jc w:val="center"/>
              <w:rPr>
                <w:rFonts w:hint="eastAsia" w:ascii="宋体" w:hAnsi="宋体" w:eastAsia="宋体" w:cs="宋体"/>
                <w:color w:val="auto"/>
                <w:sz w:val="24"/>
                <w:szCs w:val="24"/>
                <w:highlight w:val="none"/>
              </w:rPr>
            </w:pPr>
          </w:p>
        </w:tc>
        <w:tc>
          <w:tcPr>
            <w:tcW w:w="765" w:type="dxa"/>
            <w:vAlign w:val="center"/>
          </w:tcPr>
          <w:p w14:paraId="679F4541">
            <w:pPr>
              <w:spacing w:line="360" w:lineRule="auto"/>
              <w:jc w:val="center"/>
              <w:rPr>
                <w:rFonts w:hint="eastAsia" w:ascii="宋体" w:hAnsi="宋体" w:eastAsia="宋体" w:cs="宋体"/>
                <w:color w:val="auto"/>
                <w:sz w:val="24"/>
                <w:szCs w:val="24"/>
                <w:highlight w:val="none"/>
              </w:rPr>
            </w:pPr>
          </w:p>
        </w:tc>
        <w:tc>
          <w:tcPr>
            <w:tcW w:w="2084" w:type="dxa"/>
            <w:vAlign w:val="center"/>
          </w:tcPr>
          <w:p w14:paraId="0D1D538B">
            <w:pPr>
              <w:spacing w:line="360" w:lineRule="auto"/>
              <w:jc w:val="center"/>
              <w:rPr>
                <w:rFonts w:hint="eastAsia" w:ascii="宋体" w:hAnsi="宋体" w:eastAsia="宋体" w:cs="宋体"/>
                <w:color w:val="auto"/>
                <w:sz w:val="24"/>
                <w:szCs w:val="24"/>
                <w:highlight w:val="none"/>
              </w:rPr>
            </w:pPr>
          </w:p>
        </w:tc>
        <w:tc>
          <w:tcPr>
            <w:tcW w:w="1332" w:type="dxa"/>
            <w:vAlign w:val="center"/>
          </w:tcPr>
          <w:p w14:paraId="1D0810B9">
            <w:pPr>
              <w:spacing w:line="360" w:lineRule="auto"/>
              <w:jc w:val="center"/>
              <w:rPr>
                <w:rFonts w:hint="eastAsia" w:ascii="宋体" w:hAnsi="宋体" w:eastAsia="宋体" w:cs="宋体"/>
                <w:color w:val="auto"/>
                <w:sz w:val="24"/>
                <w:szCs w:val="24"/>
                <w:highlight w:val="none"/>
              </w:rPr>
            </w:pPr>
          </w:p>
        </w:tc>
        <w:tc>
          <w:tcPr>
            <w:tcW w:w="779" w:type="dxa"/>
            <w:vAlign w:val="center"/>
          </w:tcPr>
          <w:p w14:paraId="0D868BB6">
            <w:pPr>
              <w:spacing w:line="360" w:lineRule="auto"/>
              <w:jc w:val="center"/>
              <w:rPr>
                <w:rFonts w:hint="eastAsia" w:ascii="宋体" w:hAnsi="宋体" w:eastAsia="宋体" w:cs="宋体"/>
                <w:color w:val="auto"/>
                <w:sz w:val="24"/>
                <w:szCs w:val="24"/>
                <w:highlight w:val="none"/>
              </w:rPr>
            </w:pPr>
          </w:p>
        </w:tc>
      </w:tr>
      <w:tr w14:paraId="7A2EF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180DB2EF">
            <w:pPr>
              <w:spacing w:line="360" w:lineRule="auto"/>
              <w:jc w:val="center"/>
              <w:rPr>
                <w:rFonts w:hint="eastAsia" w:ascii="宋体" w:hAnsi="宋体" w:eastAsia="宋体" w:cs="宋体"/>
                <w:color w:val="auto"/>
                <w:sz w:val="24"/>
                <w:szCs w:val="24"/>
                <w:highlight w:val="none"/>
              </w:rPr>
            </w:pPr>
          </w:p>
        </w:tc>
        <w:tc>
          <w:tcPr>
            <w:tcW w:w="1231" w:type="dxa"/>
          </w:tcPr>
          <w:p w14:paraId="6A02C22E">
            <w:pPr>
              <w:spacing w:line="360" w:lineRule="auto"/>
              <w:jc w:val="center"/>
              <w:rPr>
                <w:rFonts w:hint="eastAsia" w:ascii="宋体" w:hAnsi="宋体" w:eastAsia="宋体" w:cs="宋体"/>
                <w:color w:val="auto"/>
                <w:sz w:val="24"/>
                <w:szCs w:val="24"/>
                <w:highlight w:val="none"/>
              </w:rPr>
            </w:pPr>
          </w:p>
        </w:tc>
        <w:tc>
          <w:tcPr>
            <w:tcW w:w="750" w:type="dxa"/>
          </w:tcPr>
          <w:p w14:paraId="464925B4">
            <w:pPr>
              <w:spacing w:line="360" w:lineRule="auto"/>
              <w:jc w:val="center"/>
              <w:rPr>
                <w:rFonts w:hint="eastAsia" w:ascii="宋体" w:hAnsi="宋体" w:eastAsia="宋体" w:cs="宋体"/>
                <w:color w:val="auto"/>
                <w:sz w:val="24"/>
                <w:szCs w:val="24"/>
                <w:highlight w:val="none"/>
              </w:rPr>
            </w:pPr>
          </w:p>
        </w:tc>
        <w:tc>
          <w:tcPr>
            <w:tcW w:w="1301" w:type="dxa"/>
          </w:tcPr>
          <w:p w14:paraId="47967AD5">
            <w:pPr>
              <w:spacing w:line="360" w:lineRule="auto"/>
              <w:jc w:val="center"/>
              <w:rPr>
                <w:rFonts w:hint="eastAsia" w:ascii="宋体" w:hAnsi="宋体" w:eastAsia="宋体" w:cs="宋体"/>
                <w:color w:val="auto"/>
                <w:sz w:val="24"/>
                <w:szCs w:val="24"/>
                <w:highlight w:val="none"/>
              </w:rPr>
            </w:pPr>
          </w:p>
        </w:tc>
        <w:tc>
          <w:tcPr>
            <w:tcW w:w="735" w:type="dxa"/>
          </w:tcPr>
          <w:p w14:paraId="1A9AFD5D">
            <w:pPr>
              <w:spacing w:line="360" w:lineRule="auto"/>
              <w:jc w:val="center"/>
              <w:rPr>
                <w:rFonts w:hint="eastAsia" w:ascii="宋体" w:hAnsi="宋体" w:eastAsia="宋体" w:cs="宋体"/>
                <w:color w:val="auto"/>
                <w:sz w:val="24"/>
                <w:szCs w:val="24"/>
                <w:highlight w:val="none"/>
              </w:rPr>
            </w:pPr>
          </w:p>
        </w:tc>
        <w:tc>
          <w:tcPr>
            <w:tcW w:w="765" w:type="dxa"/>
          </w:tcPr>
          <w:p w14:paraId="539B29BA">
            <w:pPr>
              <w:spacing w:line="360" w:lineRule="auto"/>
              <w:jc w:val="center"/>
              <w:rPr>
                <w:rFonts w:hint="eastAsia" w:ascii="宋体" w:hAnsi="宋体" w:eastAsia="宋体" w:cs="宋体"/>
                <w:color w:val="auto"/>
                <w:sz w:val="24"/>
                <w:szCs w:val="24"/>
                <w:highlight w:val="none"/>
              </w:rPr>
            </w:pPr>
          </w:p>
        </w:tc>
        <w:tc>
          <w:tcPr>
            <w:tcW w:w="2084" w:type="dxa"/>
          </w:tcPr>
          <w:p w14:paraId="2EFA03E7">
            <w:pPr>
              <w:spacing w:line="360" w:lineRule="auto"/>
              <w:jc w:val="center"/>
              <w:rPr>
                <w:rFonts w:hint="eastAsia" w:ascii="宋体" w:hAnsi="宋体" w:eastAsia="宋体" w:cs="宋体"/>
                <w:color w:val="auto"/>
                <w:sz w:val="24"/>
                <w:szCs w:val="24"/>
                <w:highlight w:val="none"/>
              </w:rPr>
            </w:pPr>
          </w:p>
        </w:tc>
        <w:tc>
          <w:tcPr>
            <w:tcW w:w="1332" w:type="dxa"/>
          </w:tcPr>
          <w:p w14:paraId="2F19E5E1">
            <w:pPr>
              <w:spacing w:line="360" w:lineRule="auto"/>
              <w:jc w:val="center"/>
              <w:rPr>
                <w:rFonts w:hint="eastAsia" w:ascii="宋体" w:hAnsi="宋体" w:eastAsia="宋体" w:cs="宋体"/>
                <w:color w:val="auto"/>
                <w:sz w:val="24"/>
                <w:szCs w:val="24"/>
                <w:highlight w:val="none"/>
              </w:rPr>
            </w:pPr>
          </w:p>
        </w:tc>
        <w:tc>
          <w:tcPr>
            <w:tcW w:w="779" w:type="dxa"/>
          </w:tcPr>
          <w:p w14:paraId="1FAE4CBC">
            <w:pPr>
              <w:spacing w:line="360" w:lineRule="auto"/>
              <w:jc w:val="center"/>
              <w:rPr>
                <w:rFonts w:hint="eastAsia" w:ascii="宋体" w:hAnsi="宋体" w:eastAsia="宋体" w:cs="宋体"/>
                <w:color w:val="auto"/>
                <w:sz w:val="24"/>
                <w:szCs w:val="24"/>
                <w:highlight w:val="none"/>
              </w:rPr>
            </w:pPr>
          </w:p>
        </w:tc>
      </w:tr>
      <w:tr w14:paraId="0348F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77A84344">
            <w:pPr>
              <w:spacing w:line="360" w:lineRule="auto"/>
              <w:jc w:val="center"/>
              <w:rPr>
                <w:rFonts w:hint="eastAsia" w:ascii="宋体" w:hAnsi="宋体" w:eastAsia="宋体" w:cs="宋体"/>
                <w:color w:val="auto"/>
                <w:sz w:val="24"/>
                <w:szCs w:val="24"/>
                <w:highlight w:val="none"/>
              </w:rPr>
            </w:pPr>
          </w:p>
        </w:tc>
        <w:tc>
          <w:tcPr>
            <w:tcW w:w="1231" w:type="dxa"/>
          </w:tcPr>
          <w:p w14:paraId="2A908CBD">
            <w:pPr>
              <w:spacing w:line="360" w:lineRule="auto"/>
              <w:jc w:val="center"/>
              <w:rPr>
                <w:rFonts w:hint="eastAsia" w:ascii="宋体" w:hAnsi="宋体" w:eastAsia="宋体" w:cs="宋体"/>
                <w:color w:val="auto"/>
                <w:sz w:val="24"/>
                <w:szCs w:val="24"/>
                <w:highlight w:val="none"/>
              </w:rPr>
            </w:pPr>
          </w:p>
        </w:tc>
        <w:tc>
          <w:tcPr>
            <w:tcW w:w="750" w:type="dxa"/>
          </w:tcPr>
          <w:p w14:paraId="55327354">
            <w:pPr>
              <w:spacing w:line="360" w:lineRule="auto"/>
              <w:jc w:val="center"/>
              <w:rPr>
                <w:rFonts w:hint="eastAsia" w:ascii="宋体" w:hAnsi="宋体" w:eastAsia="宋体" w:cs="宋体"/>
                <w:color w:val="auto"/>
                <w:sz w:val="24"/>
                <w:szCs w:val="24"/>
                <w:highlight w:val="none"/>
              </w:rPr>
            </w:pPr>
          </w:p>
        </w:tc>
        <w:tc>
          <w:tcPr>
            <w:tcW w:w="1301" w:type="dxa"/>
          </w:tcPr>
          <w:p w14:paraId="6D2C9E0B">
            <w:pPr>
              <w:spacing w:line="360" w:lineRule="auto"/>
              <w:jc w:val="center"/>
              <w:rPr>
                <w:rFonts w:hint="eastAsia" w:ascii="宋体" w:hAnsi="宋体" w:eastAsia="宋体" w:cs="宋体"/>
                <w:color w:val="auto"/>
                <w:sz w:val="24"/>
                <w:szCs w:val="24"/>
                <w:highlight w:val="none"/>
              </w:rPr>
            </w:pPr>
          </w:p>
        </w:tc>
        <w:tc>
          <w:tcPr>
            <w:tcW w:w="735" w:type="dxa"/>
          </w:tcPr>
          <w:p w14:paraId="4E437F10">
            <w:pPr>
              <w:spacing w:line="360" w:lineRule="auto"/>
              <w:jc w:val="center"/>
              <w:rPr>
                <w:rFonts w:hint="eastAsia" w:ascii="宋体" w:hAnsi="宋体" w:eastAsia="宋体" w:cs="宋体"/>
                <w:color w:val="auto"/>
                <w:sz w:val="24"/>
                <w:szCs w:val="24"/>
                <w:highlight w:val="none"/>
              </w:rPr>
            </w:pPr>
          </w:p>
        </w:tc>
        <w:tc>
          <w:tcPr>
            <w:tcW w:w="765" w:type="dxa"/>
          </w:tcPr>
          <w:p w14:paraId="47BA886C">
            <w:pPr>
              <w:spacing w:line="360" w:lineRule="auto"/>
              <w:jc w:val="center"/>
              <w:rPr>
                <w:rFonts w:hint="eastAsia" w:ascii="宋体" w:hAnsi="宋体" w:eastAsia="宋体" w:cs="宋体"/>
                <w:color w:val="auto"/>
                <w:sz w:val="24"/>
                <w:szCs w:val="24"/>
                <w:highlight w:val="none"/>
              </w:rPr>
            </w:pPr>
          </w:p>
        </w:tc>
        <w:tc>
          <w:tcPr>
            <w:tcW w:w="2084" w:type="dxa"/>
          </w:tcPr>
          <w:p w14:paraId="55E975EC">
            <w:pPr>
              <w:spacing w:line="360" w:lineRule="auto"/>
              <w:jc w:val="center"/>
              <w:rPr>
                <w:rFonts w:hint="eastAsia" w:ascii="宋体" w:hAnsi="宋体" w:eastAsia="宋体" w:cs="宋体"/>
                <w:color w:val="auto"/>
                <w:sz w:val="24"/>
                <w:szCs w:val="24"/>
                <w:highlight w:val="none"/>
              </w:rPr>
            </w:pPr>
          </w:p>
        </w:tc>
        <w:tc>
          <w:tcPr>
            <w:tcW w:w="1332" w:type="dxa"/>
          </w:tcPr>
          <w:p w14:paraId="609BDBD1">
            <w:pPr>
              <w:spacing w:line="360" w:lineRule="auto"/>
              <w:jc w:val="center"/>
              <w:rPr>
                <w:rFonts w:hint="eastAsia" w:ascii="宋体" w:hAnsi="宋体" w:eastAsia="宋体" w:cs="宋体"/>
                <w:color w:val="auto"/>
                <w:sz w:val="24"/>
                <w:szCs w:val="24"/>
                <w:highlight w:val="none"/>
              </w:rPr>
            </w:pPr>
          </w:p>
        </w:tc>
        <w:tc>
          <w:tcPr>
            <w:tcW w:w="779" w:type="dxa"/>
          </w:tcPr>
          <w:p w14:paraId="5DDB5926">
            <w:pPr>
              <w:spacing w:line="360" w:lineRule="auto"/>
              <w:jc w:val="center"/>
              <w:rPr>
                <w:rFonts w:hint="eastAsia" w:ascii="宋体" w:hAnsi="宋体" w:eastAsia="宋体" w:cs="宋体"/>
                <w:color w:val="auto"/>
                <w:sz w:val="24"/>
                <w:szCs w:val="24"/>
                <w:highlight w:val="none"/>
              </w:rPr>
            </w:pPr>
          </w:p>
        </w:tc>
      </w:tr>
      <w:tr w14:paraId="187692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7E31D9D7">
            <w:pPr>
              <w:spacing w:line="360" w:lineRule="auto"/>
              <w:jc w:val="center"/>
              <w:rPr>
                <w:rFonts w:hint="eastAsia" w:ascii="宋体" w:hAnsi="宋体" w:eastAsia="宋体" w:cs="宋体"/>
                <w:color w:val="auto"/>
                <w:sz w:val="24"/>
                <w:szCs w:val="24"/>
                <w:highlight w:val="none"/>
              </w:rPr>
            </w:pPr>
          </w:p>
        </w:tc>
        <w:tc>
          <w:tcPr>
            <w:tcW w:w="1231" w:type="dxa"/>
          </w:tcPr>
          <w:p w14:paraId="2E1DC555">
            <w:pPr>
              <w:spacing w:line="360" w:lineRule="auto"/>
              <w:jc w:val="center"/>
              <w:rPr>
                <w:rFonts w:hint="eastAsia" w:ascii="宋体" w:hAnsi="宋体" w:eastAsia="宋体" w:cs="宋体"/>
                <w:color w:val="auto"/>
                <w:sz w:val="24"/>
                <w:szCs w:val="24"/>
                <w:highlight w:val="none"/>
              </w:rPr>
            </w:pPr>
          </w:p>
        </w:tc>
        <w:tc>
          <w:tcPr>
            <w:tcW w:w="750" w:type="dxa"/>
          </w:tcPr>
          <w:p w14:paraId="070AD400">
            <w:pPr>
              <w:spacing w:line="360" w:lineRule="auto"/>
              <w:jc w:val="center"/>
              <w:rPr>
                <w:rFonts w:hint="eastAsia" w:ascii="宋体" w:hAnsi="宋体" w:eastAsia="宋体" w:cs="宋体"/>
                <w:color w:val="auto"/>
                <w:sz w:val="24"/>
                <w:szCs w:val="24"/>
                <w:highlight w:val="none"/>
              </w:rPr>
            </w:pPr>
          </w:p>
        </w:tc>
        <w:tc>
          <w:tcPr>
            <w:tcW w:w="1301" w:type="dxa"/>
          </w:tcPr>
          <w:p w14:paraId="45928CBE">
            <w:pPr>
              <w:spacing w:line="360" w:lineRule="auto"/>
              <w:jc w:val="center"/>
              <w:rPr>
                <w:rFonts w:hint="eastAsia" w:ascii="宋体" w:hAnsi="宋体" w:eastAsia="宋体" w:cs="宋体"/>
                <w:color w:val="auto"/>
                <w:sz w:val="24"/>
                <w:szCs w:val="24"/>
                <w:highlight w:val="none"/>
              </w:rPr>
            </w:pPr>
          </w:p>
        </w:tc>
        <w:tc>
          <w:tcPr>
            <w:tcW w:w="735" w:type="dxa"/>
          </w:tcPr>
          <w:p w14:paraId="642B379D">
            <w:pPr>
              <w:spacing w:line="360" w:lineRule="auto"/>
              <w:jc w:val="center"/>
              <w:rPr>
                <w:rFonts w:hint="eastAsia" w:ascii="宋体" w:hAnsi="宋体" w:eastAsia="宋体" w:cs="宋体"/>
                <w:color w:val="auto"/>
                <w:sz w:val="24"/>
                <w:szCs w:val="24"/>
                <w:highlight w:val="none"/>
              </w:rPr>
            </w:pPr>
          </w:p>
        </w:tc>
        <w:tc>
          <w:tcPr>
            <w:tcW w:w="765" w:type="dxa"/>
          </w:tcPr>
          <w:p w14:paraId="4D6322F4">
            <w:pPr>
              <w:spacing w:line="360" w:lineRule="auto"/>
              <w:jc w:val="center"/>
              <w:rPr>
                <w:rFonts w:hint="eastAsia" w:ascii="宋体" w:hAnsi="宋体" w:eastAsia="宋体" w:cs="宋体"/>
                <w:color w:val="auto"/>
                <w:sz w:val="24"/>
                <w:szCs w:val="24"/>
                <w:highlight w:val="none"/>
              </w:rPr>
            </w:pPr>
          </w:p>
        </w:tc>
        <w:tc>
          <w:tcPr>
            <w:tcW w:w="2084" w:type="dxa"/>
          </w:tcPr>
          <w:p w14:paraId="71B03BAC">
            <w:pPr>
              <w:spacing w:line="360" w:lineRule="auto"/>
              <w:jc w:val="center"/>
              <w:rPr>
                <w:rFonts w:hint="eastAsia" w:ascii="宋体" w:hAnsi="宋体" w:eastAsia="宋体" w:cs="宋体"/>
                <w:color w:val="auto"/>
                <w:sz w:val="24"/>
                <w:szCs w:val="24"/>
                <w:highlight w:val="none"/>
              </w:rPr>
            </w:pPr>
          </w:p>
        </w:tc>
        <w:tc>
          <w:tcPr>
            <w:tcW w:w="1332" w:type="dxa"/>
          </w:tcPr>
          <w:p w14:paraId="7FBC0FD2">
            <w:pPr>
              <w:spacing w:line="360" w:lineRule="auto"/>
              <w:jc w:val="center"/>
              <w:rPr>
                <w:rFonts w:hint="eastAsia" w:ascii="宋体" w:hAnsi="宋体" w:eastAsia="宋体" w:cs="宋体"/>
                <w:color w:val="auto"/>
                <w:sz w:val="24"/>
                <w:szCs w:val="24"/>
                <w:highlight w:val="none"/>
              </w:rPr>
            </w:pPr>
          </w:p>
        </w:tc>
        <w:tc>
          <w:tcPr>
            <w:tcW w:w="779" w:type="dxa"/>
          </w:tcPr>
          <w:p w14:paraId="36C5F60D">
            <w:pPr>
              <w:spacing w:line="360" w:lineRule="auto"/>
              <w:jc w:val="center"/>
              <w:rPr>
                <w:rFonts w:hint="eastAsia" w:ascii="宋体" w:hAnsi="宋体" w:eastAsia="宋体" w:cs="宋体"/>
                <w:color w:val="auto"/>
                <w:sz w:val="24"/>
                <w:szCs w:val="24"/>
                <w:highlight w:val="none"/>
              </w:rPr>
            </w:pPr>
          </w:p>
        </w:tc>
      </w:tr>
      <w:tr w14:paraId="1A39F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31BBE7EA">
            <w:pPr>
              <w:spacing w:line="360" w:lineRule="auto"/>
              <w:jc w:val="center"/>
              <w:rPr>
                <w:rFonts w:hint="eastAsia" w:ascii="宋体" w:hAnsi="宋体" w:eastAsia="宋体" w:cs="宋体"/>
                <w:color w:val="auto"/>
                <w:sz w:val="24"/>
                <w:szCs w:val="24"/>
                <w:highlight w:val="none"/>
              </w:rPr>
            </w:pPr>
          </w:p>
        </w:tc>
        <w:tc>
          <w:tcPr>
            <w:tcW w:w="1231" w:type="dxa"/>
          </w:tcPr>
          <w:p w14:paraId="4ED4681F">
            <w:pPr>
              <w:spacing w:line="360" w:lineRule="auto"/>
              <w:jc w:val="center"/>
              <w:rPr>
                <w:rFonts w:hint="eastAsia" w:ascii="宋体" w:hAnsi="宋体" w:eastAsia="宋体" w:cs="宋体"/>
                <w:color w:val="auto"/>
                <w:sz w:val="24"/>
                <w:szCs w:val="24"/>
                <w:highlight w:val="none"/>
              </w:rPr>
            </w:pPr>
          </w:p>
        </w:tc>
        <w:tc>
          <w:tcPr>
            <w:tcW w:w="750" w:type="dxa"/>
          </w:tcPr>
          <w:p w14:paraId="4B907208">
            <w:pPr>
              <w:spacing w:line="360" w:lineRule="auto"/>
              <w:jc w:val="center"/>
              <w:rPr>
                <w:rFonts w:hint="eastAsia" w:ascii="宋体" w:hAnsi="宋体" w:eastAsia="宋体" w:cs="宋体"/>
                <w:color w:val="auto"/>
                <w:sz w:val="24"/>
                <w:szCs w:val="24"/>
                <w:highlight w:val="none"/>
              </w:rPr>
            </w:pPr>
          </w:p>
        </w:tc>
        <w:tc>
          <w:tcPr>
            <w:tcW w:w="1301" w:type="dxa"/>
          </w:tcPr>
          <w:p w14:paraId="39E6B514">
            <w:pPr>
              <w:spacing w:line="360" w:lineRule="auto"/>
              <w:jc w:val="center"/>
              <w:rPr>
                <w:rFonts w:hint="eastAsia" w:ascii="宋体" w:hAnsi="宋体" w:eastAsia="宋体" w:cs="宋体"/>
                <w:color w:val="auto"/>
                <w:sz w:val="24"/>
                <w:szCs w:val="24"/>
                <w:highlight w:val="none"/>
              </w:rPr>
            </w:pPr>
          </w:p>
        </w:tc>
        <w:tc>
          <w:tcPr>
            <w:tcW w:w="735" w:type="dxa"/>
          </w:tcPr>
          <w:p w14:paraId="6EE55370">
            <w:pPr>
              <w:spacing w:line="360" w:lineRule="auto"/>
              <w:jc w:val="center"/>
              <w:rPr>
                <w:rFonts w:hint="eastAsia" w:ascii="宋体" w:hAnsi="宋体" w:eastAsia="宋体" w:cs="宋体"/>
                <w:color w:val="auto"/>
                <w:sz w:val="24"/>
                <w:szCs w:val="24"/>
                <w:highlight w:val="none"/>
              </w:rPr>
            </w:pPr>
          </w:p>
        </w:tc>
        <w:tc>
          <w:tcPr>
            <w:tcW w:w="765" w:type="dxa"/>
          </w:tcPr>
          <w:p w14:paraId="6D462527">
            <w:pPr>
              <w:spacing w:line="360" w:lineRule="auto"/>
              <w:jc w:val="center"/>
              <w:rPr>
                <w:rFonts w:hint="eastAsia" w:ascii="宋体" w:hAnsi="宋体" w:eastAsia="宋体" w:cs="宋体"/>
                <w:color w:val="auto"/>
                <w:sz w:val="24"/>
                <w:szCs w:val="24"/>
                <w:highlight w:val="none"/>
              </w:rPr>
            </w:pPr>
          </w:p>
        </w:tc>
        <w:tc>
          <w:tcPr>
            <w:tcW w:w="2084" w:type="dxa"/>
          </w:tcPr>
          <w:p w14:paraId="51010385">
            <w:pPr>
              <w:spacing w:line="360" w:lineRule="auto"/>
              <w:jc w:val="center"/>
              <w:rPr>
                <w:rFonts w:hint="eastAsia" w:ascii="宋体" w:hAnsi="宋体" w:eastAsia="宋体" w:cs="宋体"/>
                <w:color w:val="auto"/>
                <w:sz w:val="24"/>
                <w:szCs w:val="24"/>
                <w:highlight w:val="none"/>
              </w:rPr>
            </w:pPr>
          </w:p>
        </w:tc>
        <w:tc>
          <w:tcPr>
            <w:tcW w:w="1332" w:type="dxa"/>
          </w:tcPr>
          <w:p w14:paraId="1ACBAE79">
            <w:pPr>
              <w:spacing w:line="360" w:lineRule="auto"/>
              <w:jc w:val="center"/>
              <w:rPr>
                <w:rFonts w:hint="eastAsia" w:ascii="宋体" w:hAnsi="宋体" w:eastAsia="宋体" w:cs="宋体"/>
                <w:color w:val="auto"/>
                <w:sz w:val="24"/>
                <w:szCs w:val="24"/>
                <w:highlight w:val="none"/>
              </w:rPr>
            </w:pPr>
          </w:p>
        </w:tc>
        <w:tc>
          <w:tcPr>
            <w:tcW w:w="779" w:type="dxa"/>
          </w:tcPr>
          <w:p w14:paraId="389CB03F">
            <w:pPr>
              <w:spacing w:line="360" w:lineRule="auto"/>
              <w:jc w:val="center"/>
              <w:rPr>
                <w:rFonts w:hint="eastAsia" w:ascii="宋体" w:hAnsi="宋体" w:eastAsia="宋体" w:cs="宋体"/>
                <w:color w:val="auto"/>
                <w:sz w:val="24"/>
                <w:szCs w:val="24"/>
                <w:highlight w:val="none"/>
              </w:rPr>
            </w:pPr>
          </w:p>
        </w:tc>
      </w:tr>
      <w:tr w14:paraId="567B0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008A734C">
            <w:pPr>
              <w:spacing w:line="360" w:lineRule="auto"/>
              <w:jc w:val="center"/>
              <w:rPr>
                <w:rFonts w:hint="eastAsia" w:ascii="宋体" w:hAnsi="宋体" w:eastAsia="宋体" w:cs="宋体"/>
                <w:color w:val="auto"/>
                <w:sz w:val="24"/>
                <w:szCs w:val="24"/>
                <w:highlight w:val="none"/>
              </w:rPr>
            </w:pPr>
          </w:p>
        </w:tc>
        <w:tc>
          <w:tcPr>
            <w:tcW w:w="1231" w:type="dxa"/>
          </w:tcPr>
          <w:p w14:paraId="60B00543">
            <w:pPr>
              <w:spacing w:line="360" w:lineRule="auto"/>
              <w:jc w:val="center"/>
              <w:rPr>
                <w:rFonts w:hint="eastAsia" w:ascii="宋体" w:hAnsi="宋体" w:eastAsia="宋体" w:cs="宋体"/>
                <w:color w:val="auto"/>
                <w:sz w:val="24"/>
                <w:szCs w:val="24"/>
                <w:highlight w:val="none"/>
              </w:rPr>
            </w:pPr>
          </w:p>
        </w:tc>
        <w:tc>
          <w:tcPr>
            <w:tcW w:w="750" w:type="dxa"/>
          </w:tcPr>
          <w:p w14:paraId="2EFEE871">
            <w:pPr>
              <w:spacing w:line="360" w:lineRule="auto"/>
              <w:jc w:val="center"/>
              <w:rPr>
                <w:rFonts w:hint="eastAsia" w:ascii="宋体" w:hAnsi="宋体" w:eastAsia="宋体" w:cs="宋体"/>
                <w:color w:val="auto"/>
                <w:sz w:val="24"/>
                <w:szCs w:val="24"/>
                <w:highlight w:val="none"/>
              </w:rPr>
            </w:pPr>
          </w:p>
        </w:tc>
        <w:tc>
          <w:tcPr>
            <w:tcW w:w="1301" w:type="dxa"/>
          </w:tcPr>
          <w:p w14:paraId="72581C57">
            <w:pPr>
              <w:spacing w:line="360" w:lineRule="auto"/>
              <w:jc w:val="center"/>
              <w:rPr>
                <w:rFonts w:hint="eastAsia" w:ascii="宋体" w:hAnsi="宋体" w:eastAsia="宋体" w:cs="宋体"/>
                <w:color w:val="auto"/>
                <w:sz w:val="24"/>
                <w:szCs w:val="24"/>
                <w:highlight w:val="none"/>
              </w:rPr>
            </w:pPr>
          </w:p>
        </w:tc>
        <w:tc>
          <w:tcPr>
            <w:tcW w:w="735" w:type="dxa"/>
          </w:tcPr>
          <w:p w14:paraId="35CBE2A1">
            <w:pPr>
              <w:spacing w:line="360" w:lineRule="auto"/>
              <w:jc w:val="center"/>
              <w:rPr>
                <w:rFonts w:hint="eastAsia" w:ascii="宋体" w:hAnsi="宋体" w:eastAsia="宋体" w:cs="宋体"/>
                <w:color w:val="auto"/>
                <w:sz w:val="24"/>
                <w:szCs w:val="24"/>
                <w:highlight w:val="none"/>
              </w:rPr>
            </w:pPr>
          </w:p>
        </w:tc>
        <w:tc>
          <w:tcPr>
            <w:tcW w:w="765" w:type="dxa"/>
          </w:tcPr>
          <w:p w14:paraId="433A3F4F">
            <w:pPr>
              <w:spacing w:line="360" w:lineRule="auto"/>
              <w:jc w:val="center"/>
              <w:rPr>
                <w:rFonts w:hint="eastAsia" w:ascii="宋体" w:hAnsi="宋体" w:eastAsia="宋体" w:cs="宋体"/>
                <w:color w:val="auto"/>
                <w:sz w:val="24"/>
                <w:szCs w:val="24"/>
                <w:highlight w:val="none"/>
              </w:rPr>
            </w:pPr>
          </w:p>
        </w:tc>
        <w:tc>
          <w:tcPr>
            <w:tcW w:w="2084" w:type="dxa"/>
          </w:tcPr>
          <w:p w14:paraId="2A194816">
            <w:pPr>
              <w:spacing w:line="360" w:lineRule="auto"/>
              <w:jc w:val="center"/>
              <w:rPr>
                <w:rFonts w:hint="eastAsia" w:ascii="宋体" w:hAnsi="宋体" w:eastAsia="宋体" w:cs="宋体"/>
                <w:color w:val="auto"/>
                <w:sz w:val="24"/>
                <w:szCs w:val="24"/>
                <w:highlight w:val="none"/>
              </w:rPr>
            </w:pPr>
          </w:p>
        </w:tc>
        <w:tc>
          <w:tcPr>
            <w:tcW w:w="1332" w:type="dxa"/>
          </w:tcPr>
          <w:p w14:paraId="504FFC93">
            <w:pPr>
              <w:spacing w:line="360" w:lineRule="auto"/>
              <w:jc w:val="center"/>
              <w:rPr>
                <w:rFonts w:hint="eastAsia" w:ascii="宋体" w:hAnsi="宋体" w:eastAsia="宋体" w:cs="宋体"/>
                <w:color w:val="auto"/>
                <w:sz w:val="24"/>
                <w:szCs w:val="24"/>
                <w:highlight w:val="none"/>
              </w:rPr>
            </w:pPr>
          </w:p>
        </w:tc>
        <w:tc>
          <w:tcPr>
            <w:tcW w:w="779" w:type="dxa"/>
          </w:tcPr>
          <w:p w14:paraId="7C1510D4">
            <w:pPr>
              <w:spacing w:line="360" w:lineRule="auto"/>
              <w:jc w:val="center"/>
              <w:rPr>
                <w:rFonts w:hint="eastAsia" w:ascii="宋体" w:hAnsi="宋体" w:eastAsia="宋体" w:cs="宋体"/>
                <w:color w:val="auto"/>
                <w:sz w:val="24"/>
                <w:szCs w:val="24"/>
                <w:highlight w:val="none"/>
              </w:rPr>
            </w:pPr>
          </w:p>
        </w:tc>
      </w:tr>
      <w:tr w14:paraId="73E421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081305AE">
            <w:pPr>
              <w:spacing w:line="360" w:lineRule="auto"/>
              <w:jc w:val="center"/>
              <w:rPr>
                <w:rFonts w:hint="eastAsia" w:ascii="宋体" w:hAnsi="宋体" w:eastAsia="宋体" w:cs="宋体"/>
                <w:color w:val="auto"/>
                <w:sz w:val="24"/>
                <w:szCs w:val="24"/>
                <w:highlight w:val="none"/>
              </w:rPr>
            </w:pPr>
          </w:p>
        </w:tc>
        <w:tc>
          <w:tcPr>
            <w:tcW w:w="1231" w:type="dxa"/>
          </w:tcPr>
          <w:p w14:paraId="0296725C">
            <w:pPr>
              <w:spacing w:line="360" w:lineRule="auto"/>
              <w:jc w:val="center"/>
              <w:rPr>
                <w:rFonts w:hint="eastAsia" w:ascii="宋体" w:hAnsi="宋体" w:eastAsia="宋体" w:cs="宋体"/>
                <w:color w:val="auto"/>
                <w:sz w:val="24"/>
                <w:szCs w:val="24"/>
                <w:highlight w:val="none"/>
              </w:rPr>
            </w:pPr>
          </w:p>
        </w:tc>
        <w:tc>
          <w:tcPr>
            <w:tcW w:w="750" w:type="dxa"/>
          </w:tcPr>
          <w:p w14:paraId="0682E63E">
            <w:pPr>
              <w:spacing w:line="360" w:lineRule="auto"/>
              <w:jc w:val="center"/>
              <w:rPr>
                <w:rFonts w:hint="eastAsia" w:ascii="宋体" w:hAnsi="宋体" w:eastAsia="宋体" w:cs="宋体"/>
                <w:color w:val="auto"/>
                <w:sz w:val="24"/>
                <w:szCs w:val="24"/>
                <w:highlight w:val="none"/>
              </w:rPr>
            </w:pPr>
          </w:p>
        </w:tc>
        <w:tc>
          <w:tcPr>
            <w:tcW w:w="1301" w:type="dxa"/>
          </w:tcPr>
          <w:p w14:paraId="27A0A8F1">
            <w:pPr>
              <w:spacing w:line="360" w:lineRule="auto"/>
              <w:jc w:val="center"/>
              <w:rPr>
                <w:rFonts w:hint="eastAsia" w:ascii="宋体" w:hAnsi="宋体" w:eastAsia="宋体" w:cs="宋体"/>
                <w:color w:val="auto"/>
                <w:sz w:val="24"/>
                <w:szCs w:val="24"/>
                <w:highlight w:val="none"/>
              </w:rPr>
            </w:pPr>
          </w:p>
        </w:tc>
        <w:tc>
          <w:tcPr>
            <w:tcW w:w="735" w:type="dxa"/>
          </w:tcPr>
          <w:p w14:paraId="04B02089">
            <w:pPr>
              <w:spacing w:line="360" w:lineRule="auto"/>
              <w:jc w:val="center"/>
              <w:rPr>
                <w:rFonts w:hint="eastAsia" w:ascii="宋体" w:hAnsi="宋体" w:eastAsia="宋体" w:cs="宋体"/>
                <w:color w:val="auto"/>
                <w:sz w:val="24"/>
                <w:szCs w:val="24"/>
                <w:highlight w:val="none"/>
              </w:rPr>
            </w:pPr>
          </w:p>
        </w:tc>
        <w:tc>
          <w:tcPr>
            <w:tcW w:w="765" w:type="dxa"/>
          </w:tcPr>
          <w:p w14:paraId="12582D2E">
            <w:pPr>
              <w:spacing w:line="360" w:lineRule="auto"/>
              <w:jc w:val="center"/>
              <w:rPr>
                <w:rFonts w:hint="eastAsia" w:ascii="宋体" w:hAnsi="宋体" w:eastAsia="宋体" w:cs="宋体"/>
                <w:color w:val="auto"/>
                <w:sz w:val="24"/>
                <w:szCs w:val="24"/>
                <w:highlight w:val="none"/>
              </w:rPr>
            </w:pPr>
          </w:p>
        </w:tc>
        <w:tc>
          <w:tcPr>
            <w:tcW w:w="2084" w:type="dxa"/>
          </w:tcPr>
          <w:p w14:paraId="20C2C167">
            <w:pPr>
              <w:spacing w:line="360" w:lineRule="auto"/>
              <w:jc w:val="center"/>
              <w:rPr>
                <w:rFonts w:hint="eastAsia" w:ascii="宋体" w:hAnsi="宋体" w:eastAsia="宋体" w:cs="宋体"/>
                <w:color w:val="auto"/>
                <w:sz w:val="24"/>
                <w:szCs w:val="24"/>
                <w:highlight w:val="none"/>
              </w:rPr>
            </w:pPr>
          </w:p>
        </w:tc>
        <w:tc>
          <w:tcPr>
            <w:tcW w:w="1332" w:type="dxa"/>
          </w:tcPr>
          <w:p w14:paraId="1C3E4736">
            <w:pPr>
              <w:spacing w:line="360" w:lineRule="auto"/>
              <w:jc w:val="center"/>
              <w:rPr>
                <w:rFonts w:hint="eastAsia" w:ascii="宋体" w:hAnsi="宋体" w:eastAsia="宋体" w:cs="宋体"/>
                <w:color w:val="auto"/>
                <w:sz w:val="24"/>
                <w:szCs w:val="24"/>
                <w:highlight w:val="none"/>
              </w:rPr>
            </w:pPr>
          </w:p>
        </w:tc>
        <w:tc>
          <w:tcPr>
            <w:tcW w:w="779" w:type="dxa"/>
          </w:tcPr>
          <w:p w14:paraId="305BF7AB">
            <w:pPr>
              <w:spacing w:line="360" w:lineRule="auto"/>
              <w:jc w:val="center"/>
              <w:rPr>
                <w:rFonts w:hint="eastAsia" w:ascii="宋体" w:hAnsi="宋体" w:eastAsia="宋体" w:cs="宋体"/>
                <w:color w:val="auto"/>
                <w:sz w:val="24"/>
                <w:szCs w:val="24"/>
                <w:highlight w:val="none"/>
              </w:rPr>
            </w:pPr>
          </w:p>
        </w:tc>
      </w:tr>
      <w:tr w14:paraId="1F1668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27B23217">
            <w:pPr>
              <w:spacing w:line="360" w:lineRule="auto"/>
              <w:jc w:val="center"/>
              <w:rPr>
                <w:rFonts w:hint="eastAsia" w:ascii="宋体" w:hAnsi="宋体" w:eastAsia="宋体" w:cs="宋体"/>
                <w:color w:val="auto"/>
                <w:sz w:val="24"/>
                <w:szCs w:val="24"/>
                <w:highlight w:val="none"/>
              </w:rPr>
            </w:pPr>
          </w:p>
        </w:tc>
        <w:tc>
          <w:tcPr>
            <w:tcW w:w="1231" w:type="dxa"/>
          </w:tcPr>
          <w:p w14:paraId="4146FDCC">
            <w:pPr>
              <w:spacing w:line="360" w:lineRule="auto"/>
              <w:jc w:val="center"/>
              <w:rPr>
                <w:rFonts w:hint="eastAsia" w:ascii="宋体" w:hAnsi="宋体" w:eastAsia="宋体" w:cs="宋体"/>
                <w:color w:val="auto"/>
                <w:sz w:val="24"/>
                <w:szCs w:val="24"/>
                <w:highlight w:val="none"/>
              </w:rPr>
            </w:pPr>
          </w:p>
        </w:tc>
        <w:tc>
          <w:tcPr>
            <w:tcW w:w="750" w:type="dxa"/>
          </w:tcPr>
          <w:p w14:paraId="0A85177B">
            <w:pPr>
              <w:spacing w:line="360" w:lineRule="auto"/>
              <w:jc w:val="center"/>
              <w:rPr>
                <w:rFonts w:hint="eastAsia" w:ascii="宋体" w:hAnsi="宋体" w:eastAsia="宋体" w:cs="宋体"/>
                <w:color w:val="auto"/>
                <w:sz w:val="24"/>
                <w:szCs w:val="24"/>
                <w:highlight w:val="none"/>
              </w:rPr>
            </w:pPr>
          </w:p>
        </w:tc>
        <w:tc>
          <w:tcPr>
            <w:tcW w:w="1301" w:type="dxa"/>
          </w:tcPr>
          <w:p w14:paraId="4C0B4173">
            <w:pPr>
              <w:spacing w:line="360" w:lineRule="auto"/>
              <w:jc w:val="center"/>
              <w:rPr>
                <w:rFonts w:hint="eastAsia" w:ascii="宋体" w:hAnsi="宋体" w:eastAsia="宋体" w:cs="宋体"/>
                <w:color w:val="auto"/>
                <w:sz w:val="24"/>
                <w:szCs w:val="24"/>
                <w:highlight w:val="none"/>
              </w:rPr>
            </w:pPr>
          </w:p>
        </w:tc>
        <w:tc>
          <w:tcPr>
            <w:tcW w:w="735" w:type="dxa"/>
          </w:tcPr>
          <w:p w14:paraId="096F10BB">
            <w:pPr>
              <w:spacing w:line="360" w:lineRule="auto"/>
              <w:jc w:val="center"/>
              <w:rPr>
                <w:rFonts w:hint="eastAsia" w:ascii="宋体" w:hAnsi="宋体" w:eastAsia="宋体" w:cs="宋体"/>
                <w:color w:val="auto"/>
                <w:sz w:val="24"/>
                <w:szCs w:val="24"/>
                <w:highlight w:val="none"/>
              </w:rPr>
            </w:pPr>
          </w:p>
        </w:tc>
        <w:tc>
          <w:tcPr>
            <w:tcW w:w="765" w:type="dxa"/>
          </w:tcPr>
          <w:p w14:paraId="31185861">
            <w:pPr>
              <w:spacing w:line="360" w:lineRule="auto"/>
              <w:jc w:val="center"/>
              <w:rPr>
                <w:rFonts w:hint="eastAsia" w:ascii="宋体" w:hAnsi="宋体" w:eastAsia="宋体" w:cs="宋体"/>
                <w:color w:val="auto"/>
                <w:sz w:val="24"/>
                <w:szCs w:val="24"/>
                <w:highlight w:val="none"/>
              </w:rPr>
            </w:pPr>
          </w:p>
        </w:tc>
        <w:tc>
          <w:tcPr>
            <w:tcW w:w="2084" w:type="dxa"/>
          </w:tcPr>
          <w:p w14:paraId="30CA9CC3">
            <w:pPr>
              <w:spacing w:line="360" w:lineRule="auto"/>
              <w:jc w:val="center"/>
              <w:rPr>
                <w:rFonts w:hint="eastAsia" w:ascii="宋体" w:hAnsi="宋体" w:eastAsia="宋体" w:cs="宋体"/>
                <w:color w:val="auto"/>
                <w:sz w:val="24"/>
                <w:szCs w:val="24"/>
                <w:highlight w:val="none"/>
              </w:rPr>
            </w:pPr>
          </w:p>
        </w:tc>
        <w:tc>
          <w:tcPr>
            <w:tcW w:w="1332" w:type="dxa"/>
          </w:tcPr>
          <w:p w14:paraId="5EF107EC">
            <w:pPr>
              <w:spacing w:line="360" w:lineRule="auto"/>
              <w:jc w:val="center"/>
              <w:rPr>
                <w:rFonts w:hint="eastAsia" w:ascii="宋体" w:hAnsi="宋体" w:eastAsia="宋体" w:cs="宋体"/>
                <w:color w:val="auto"/>
                <w:sz w:val="24"/>
                <w:szCs w:val="24"/>
                <w:highlight w:val="none"/>
              </w:rPr>
            </w:pPr>
          </w:p>
        </w:tc>
        <w:tc>
          <w:tcPr>
            <w:tcW w:w="779" w:type="dxa"/>
          </w:tcPr>
          <w:p w14:paraId="57F165A9">
            <w:pPr>
              <w:spacing w:line="360" w:lineRule="auto"/>
              <w:jc w:val="center"/>
              <w:rPr>
                <w:rFonts w:hint="eastAsia" w:ascii="宋体" w:hAnsi="宋体" w:eastAsia="宋体" w:cs="宋体"/>
                <w:color w:val="auto"/>
                <w:sz w:val="24"/>
                <w:szCs w:val="24"/>
                <w:highlight w:val="none"/>
              </w:rPr>
            </w:pPr>
          </w:p>
        </w:tc>
      </w:tr>
      <w:tr w14:paraId="3E9466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2CD7817F">
            <w:pPr>
              <w:spacing w:line="360" w:lineRule="auto"/>
              <w:jc w:val="center"/>
              <w:rPr>
                <w:rFonts w:hint="eastAsia" w:ascii="宋体" w:hAnsi="宋体" w:eastAsia="宋体" w:cs="宋体"/>
                <w:color w:val="auto"/>
                <w:sz w:val="24"/>
                <w:szCs w:val="24"/>
                <w:highlight w:val="none"/>
              </w:rPr>
            </w:pPr>
          </w:p>
        </w:tc>
        <w:tc>
          <w:tcPr>
            <w:tcW w:w="1231" w:type="dxa"/>
          </w:tcPr>
          <w:p w14:paraId="36892FDE">
            <w:pPr>
              <w:spacing w:line="360" w:lineRule="auto"/>
              <w:jc w:val="center"/>
              <w:rPr>
                <w:rFonts w:hint="eastAsia" w:ascii="宋体" w:hAnsi="宋体" w:eastAsia="宋体" w:cs="宋体"/>
                <w:color w:val="auto"/>
                <w:sz w:val="24"/>
                <w:szCs w:val="24"/>
                <w:highlight w:val="none"/>
              </w:rPr>
            </w:pPr>
          </w:p>
        </w:tc>
        <w:tc>
          <w:tcPr>
            <w:tcW w:w="750" w:type="dxa"/>
          </w:tcPr>
          <w:p w14:paraId="5181910C">
            <w:pPr>
              <w:spacing w:line="360" w:lineRule="auto"/>
              <w:jc w:val="center"/>
              <w:rPr>
                <w:rFonts w:hint="eastAsia" w:ascii="宋体" w:hAnsi="宋体" w:eastAsia="宋体" w:cs="宋体"/>
                <w:color w:val="auto"/>
                <w:sz w:val="24"/>
                <w:szCs w:val="24"/>
                <w:highlight w:val="none"/>
              </w:rPr>
            </w:pPr>
          </w:p>
        </w:tc>
        <w:tc>
          <w:tcPr>
            <w:tcW w:w="1301" w:type="dxa"/>
          </w:tcPr>
          <w:p w14:paraId="542B2188">
            <w:pPr>
              <w:spacing w:line="360" w:lineRule="auto"/>
              <w:jc w:val="center"/>
              <w:rPr>
                <w:rFonts w:hint="eastAsia" w:ascii="宋体" w:hAnsi="宋体" w:eastAsia="宋体" w:cs="宋体"/>
                <w:color w:val="auto"/>
                <w:sz w:val="24"/>
                <w:szCs w:val="24"/>
                <w:highlight w:val="none"/>
              </w:rPr>
            </w:pPr>
          </w:p>
        </w:tc>
        <w:tc>
          <w:tcPr>
            <w:tcW w:w="735" w:type="dxa"/>
          </w:tcPr>
          <w:p w14:paraId="5D144D16">
            <w:pPr>
              <w:spacing w:line="360" w:lineRule="auto"/>
              <w:jc w:val="center"/>
              <w:rPr>
                <w:rFonts w:hint="eastAsia" w:ascii="宋体" w:hAnsi="宋体" w:eastAsia="宋体" w:cs="宋体"/>
                <w:color w:val="auto"/>
                <w:sz w:val="24"/>
                <w:szCs w:val="24"/>
                <w:highlight w:val="none"/>
              </w:rPr>
            </w:pPr>
          </w:p>
        </w:tc>
        <w:tc>
          <w:tcPr>
            <w:tcW w:w="765" w:type="dxa"/>
          </w:tcPr>
          <w:p w14:paraId="3E823B99">
            <w:pPr>
              <w:spacing w:line="360" w:lineRule="auto"/>
              <w:jc w:val="center"/>
              <w:rPr>
                <w:rFonts w:hint="eastAsia" w:ascii="宋体" w:hAnsi="宋体" w:eastAsia="宋体" w:cs="宋体"/>
                <w:color w:val="auto"/>
                <w:sz w:val="24"/>
                <w:szCs w:val="24"/>
                <w:highlight w:val="none"/>
              </w:rPr>
            </w:pPr>
          </w:p>
        </w:tc>
        <w:tc>
          <w:tcPr>
            <w:tcW w:w="2084" w:type="dxa"/>
          </w:tcPr>
          <w:p w14:paraId="51B4C6E0">
            <w:pPr>
              <w:spacing w:line="360" w:lineRule="auto"/>
              <w:jc w:val="center"/>
              <w:rPr>
                <w:rFonts w:hint="eastAsia" w:ascii="宋体" w:hAnsi="宋体" w:eastAsia="宋体" w:cs="宋体"/>
                <w:color w:val="auto"/>
                <w:sz w:val="24"/>
                <w:szCs w:val="24"/>
                <w:highlight w:val="none"/>
              </w:rPr>
            </w:pPr>
          </w:p>
        </w:tc>
        <w:tc>
          <w:tcPr>
            <w:tcW w:w="1332" w:type="dxa"/>
          </w:tcPr>
          <w:p w14:paraId="0CE829E8">
            <w:pPr>
              <w:spacing w:line="360" w:lineRule="auto"/>
              <w:jc w:val="center"/>
              <w:rPr>
                <w:rFonts w:hint="eastAsia" w:ascii="宋体" w:hAnsi="宋体" w:eastAsia="宋体" w:cs="宋体"/>
                <w:color w:val="auto"/>
                <w:sz w:val="24"/>
                <w:szCs w:val="24"/>
                <w:highlight w:val="none"/>
              </w:rPr>
            </w:pPr>
          </w:p>
        </w:tc>
        <w:tc>
          <w:tcPr>
            <w:tcW w:w="779" w:type="dxa"/>
          </w:tcPr>
          <w:p w14:paraId="54D8A5B2">
            <w:pPr>
              <w:spacing w:line="360" w:lineRule="auto"/>
              <w:jc w:val="center"/>
              <w:rPr>
                <w:rFonts w:hint="eastAsia" w:ascii="宋体" w:hAnsi="宋体" w:eastAsia="宋体" w:cs="宋体"/>
                <w:color w:val="auto"/>
                <w:sz w:val="24"/>
                <w:szCs w:val="24"/>
                <w:highlight w:val="none"/>
              </w:rPr>
            </w:pPr>
          </w:p>
        </w:tc>
      </w:tr>
      <w:tr w14:paraId="751EE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371754DC">
            <w:pPr>
              <w:spacing w:line="360" w:lineRule="auto"/>
              <w:jc w:val="center"/>
              <w:rPr>
                <w:rFonts w:hint="eastAsia" w:ascii="宋体" w:hAnsi="宋体" w:eastAsia="宋体" w:cs="宋体"/>
                <w:color w:val="auto"/>
                <w:sz w:val="24"/>
                <w:szCs w:val="24"/>
                <w:highlight w:val="none"/>
              </w:rPr>
            </w:pPr>
          </w:p>
        </w:tc>
        <w:tc>
          <w:tcPr>
            <w:tcW w:w="1231" w:type="dxa"/>
          </w:tcPr>
          <w:p w14:paraId="0BA031CC">
            <w:pPr>
              <w:spacing w:line="360" w:lineRule="auto"/>
              <w:jc w:val="center"/>
              <w:rPr>
                <w:rFonts w:hint="eastAsia" w:ascii="宋体" w:hAnsi="宋体" w:eastAsia="宋体" w:cs="宋体"/>
                <w:color w:val="auto"/>
                <w:sz w:val="24"/>
                <w:szCs w:val="24"/>
                <w:highlight w:val="none"/>
              </w:rPr>
            </w:pPr>
          </w:p>
        </w:tc>
        <w:tc>
          <w:tcPr>
            <w:tcW w:w="750" w:type="dxa"/>
          </w:tcPr>
          <w:p w14:paraId="3CC9541B">
            <w:pPr>
              <w:spacing w:line="360" w:lineRule="auto"/>
              <w:jc w:val="center"/>
              <w:rPr>
                <w:rFonts w:hint="eastAsia" w:ascii="宋体" w:hAnsi="宋体" w:eastAsia="宋体" w:cs="宋体"/>
                <w:color w:val="auto"/>
                <w:sz w:val="24"/>
                <w:szCs w:val="24"/>
                <w:highlight w:val="none"/>
              </w:rPr>
            </w:pPr>
          </w:p>
        </w:tc>
        <w:tc>
          <w:tcPr>
            <w:tcW w:w="1301" w:type="dxa"/>
          </w:tcPr>
          <w:p w14:paraId="0674F5E3">
            <w:pPr>
              <w:spacing w:line="360" w:lineRule="auto"/>
              <w:jc w:val="center"/>
              <w:rPr>
                <w:rFonts w:hint="eastAsia" w:ascii="宋体" w:hAnsi="宋体" w:eastAsia="宋体" w:cs="宋体"/>
                <w:color w:val="auto"/>
                <w:sz w:val="24"/>
                <w:szCs w:val="24"/>
                <w:highlight w:val="none"/>
              </w:rPr>
            </w:pPr>
          </w:p>
        </w:tc>
        <w:tc>
          <w:tcPr>
            <w:tcW w:w="735" w:type="dxa"/>
          </w:tcPr>
          <w:p w14:paraId="45813FF5">
            <w:pPr>
              <w:spacing w:line="360" w:lineRule="auto"/>
              <w:jc w:val="center"/>
              <w:rPr>
                <w:rFonts w:hint="eastAsia" w:ascii="宋体" w:hAnsi="宋体" w:eastAsia="宋体" w:cs="宋体"/>
                <w:color w:val="auto"/>
                <w:sz w:val="24"/>
                <w:szCs w:val="24"/>
                <w:highlight w:val="none"/>
              </w:rPr>
            </w:pPr>
          </w:p>
        </w:tc>
        <w:tc>
          <w:tcPr>
            <w:tcW w:w="765" w:type="dxa"/>
          </w:tcPr>
          <w:p w14:paraId="2354A176">
            <w:pPr>
              <w:spacing w:line="360" w:lineRule="auto"/>
              <w:jc w:val="center"/>
              <w:rPr>
                <w:rFonts w:hint="eastAsia" w:ascii="宋体" w:hAnsi="宋体" w:eastAsia="宋体" w:cs="宋体"/>
                <w:color w:val="auto"/>
                <w:sz w:val="24"/>
                <w:szCs w:val="24"/>
                <w:highlight w:val="none"/>
              </w:rPr>
            </w:pPr>
          </w:p>
        </w:tc>
        <w:tc>
          <w:tcPr>
            <w:tcW w:w="2084" w:type="dxa"/>
          </w:tcPr>
          <w:p w14:paraId="00B9B5A9">
            <w:pPr>
              <w:spacing w:line="360" w:lineRule="auto"/>
              <w:jc w:val="center"/>
              <w:rPr>
                <w:rFonts w:hint="eastAsia" w:ascii="宋体" w:hAnsi="宋体" w:eastAsia="宋体" w:cs="宋体"/>
                <w:color w:val="auto"/>
                <w:sz w:val="24"/>
                <w:szCs w:val="24"/>
                <w:highlight w:val="none"/>
              </w:rPr>
            </w:pPr>
          </w:p>
        </w:tc>
        <w:tc>
          <w:tcPr>
            <w:tcW w:w="1332" w:type="dxa"/>
          </w:tcPr>
          <w:p w14:paraId="1E98E748">
            <w:pPr>
              <w:spacing w:line="360" w:lineRule="auto"/>
              <w:jc w:val="center"/>
              <w:rPr>
                <w:rFonts w:hint="eastAsia" w:ascii="宋体" w:hAnsi="宋体" w:eastAsia="宋体" w:cs="宋体"/>
                <w:color w:val="auto"/>
                <w:sz w:val="24"/>
                <w:szCs w:val="24"/>
                <w:highlight w:val="none"/>
              </w:rPr>
            </w:pPr>
          </w:p>
        </w:tc>
        <w:tc>
          <w:tcPr>
            <w:tcW w:w="779" w:type="dxa"/>
          </w:tcPr>
          <w:p w14:paraId="0AC088F6">
            <w:pPr>
              <w:spacing w:line="360" w:lineRule="auto"/>
              <w:jc w:val="center"/>
              <w:rPr>
                <w:rFonts w:hint="eastAsia" w:ascii="宋体" w:hAnsi="宋体" w:eastAsia="宋体" w:cs="宋体"/>
                <w:color w:val="auto"/>
                <w:sz w:val="24"/>
                <w:szCs w:val="24"/>
                <w:highlight w:val="none"/>
              </w:rPr>
            </w:pPr>
          </w:p>
        </w:tc>
      </w:tr>
      <w:tr w14:paraId="5C031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0CBDC55C">
            <w:pPr>
              <w:spacing w:line="360" w:lineRule="auto"/>
              <w:jc w:val="center"/>
              <w:rPr>
                <w:rFonts w:hint="eastAsia" w:ascii="宋体" w:hAnsi="宋体" w:eastAsia="宋体" w:cs="宋体"/>
                <w:color w:val="auto"/>
                <w:sz w:val="24"/>
                <w:szCs w:val="24"/>
                <w:highlight w:val="none"/>
              </w:rPr>
            </w:pPr>
          </w:p>
        </w:tc>
        <w:tc>
          <w:tcPr>
            <w:tcW w:w="1231" w:type="dxa"/>
          </w:tcPr>
          <w:p w14:paraId="16634FF0">
            <w:pPr>
              <w:spacing w:line="360" w:lineRule="auto"/>
              <w:jc w:val="center"/>
              <w:rPr>
                <w:rFonts w:hint="eastAsia" w:ascii="宋体" w:hAnsi="宋体" w:eastAsia="宋体" w:cs="宋体"/>
                <w:color w:val="auto"/>
                <w:sz w:val="24"/>
                <w:szCs w:val="24"/>
                <w:highlight w:val="none"/>
              </w:rPr>
            </w:pPr>
          </w:p>
        </w:tc>
        <w:tc>
          <w:tcPr>
            <w:tcW w:w="750" w:type="dxa"/>
          </w:tcPr>
          <w:p w14:paraId="37F3472B">
            <w:pPr>
              <w:spacing w:line="360" w:lineRule="auto"/>
              <w:jc w:val="center"/>
              <w:rPr>
                <w:rFonts w:hint="eastAsia" w:ascii="宋体" w:hAnsi="宋体" w:eastAsia="宋体" w:cs="宋体"/>
                <w:color w:val="auto"/>
                <w:sz w:val="24"/>
                <w:szCs w:val="24"/>
                <w:highlight w:val="none"/>
              </w:rPr>
            </w:pPr>
          </w:p>
        </w:tc>
        <w:tc>
          <w:tcPr>
            <w:tcW w:w="1301" w:type="dxa"/>
          </w:tcPr>
          <w:p w14:paraId="74BEF296">
            <w:pPr>
              <w:spacing w:line="360" w:lineRule="auto"/>
              <w:jc w:val="center"/>
              <w:rPr>
                <w:rFonts w:hint="eastAsia" w:ascii="宋体" w:hAnsi="宋体" w:eastAsia="宋体" w:cs="宋体"/>
                <w:color w:val="auto"/>
                <w:sz w:val="24"/>
                <w:szCs w:val="24"/>
                <w:highlight w:val="none"/>
              </w:rPr>
            </w:pPr>
          </w:p>
        </w:tc>
        <w:tc>
          <w:tcPr>
            <w:tcW w:w="735" w:type="dxa"/>
          </w:tcPr>
          <w:p w14:paraId="0F743476">
            <w:pPr>
              <w:spacing w:line="360" w:lineRule="auto"/>
              <w:jc w:val="center"/>
              <w:rPr>
                <w:rFonts w:hint="eastAsia" w:ascii="宋体" w:hAnsi="宋体" w:eastAsia="宋体" w:cs="宋体"/>
                <w:color w:val="auto"/>
                <w:sz w:val="24"/>
                <w:szCs w:val="24"/>
                <w:highlight w:val="none"/>
              </w:rPr>
            </w:pPr>
          </w:p>
        </w:tc>
        <w:tc>
          <w:tcPr>
            <w:tcW w:w="765" w:type="dxa"/>
          </w:tcPr>
          <w:p w14:paraId="3FD0D49B">
            <w:pPr>
              <w:spacing w:line="360" w:lineRule="auto"/>
              <w:jc w:val="center"/>
              <w:rPr>
                <w:rFonts w:hint="eastAsia" w:ascii="宋体" w:hAnsi="宋体" w:eastAsia="宋体" w:cs="宋体"/>
                <w:color w:val="auto"/>
                <w:sz w:val="24"/>
                <w:szCs w:val="24"/>
                <w:highlight w:val="none"/>
              </w:rPr>
            </w:pPr>
          </w:p>
        </w:tc>
        <w:tc>
          <w:tcPr>
            <w:tcW w:w="2084" w:type="dxa"/>
          </w:tcPr>
          <w:p w14:paraId="0E82F4E0">
            <w:pPr>
              <w:spacing w:line="360" w:lineRule="auto"/>
              <w:jc w:val="center"/>
              <w:rPr>
                <w:rFonts w:hint="eastAsia" w:ascii="宋体" w:hAnsi="宋体" w:eastAsia="宋体" w:cs="宋体"/>
                <w:color w:val="auto"/>
                <w:sz w:val="24"/>
                <w:szCs w:val="24"/>
                <w:highlight w:val="none"/>
              </w:rPr>
            </w:pPr>
          </w:p>
        </w:tc>
        <w:tc>
          <w:tcPr>
            <w:tcW w:w="1332" w:type="dxa"/>
          </w:tcPr>
          <w:p w14:paraId="77A89D70">
            <w:pPr>
              <w:spacing w:line="360" w:lineRule="auto"/>
              <w:jc w:val="center"/>
              <w:rPr>
                <w:rFonts w:hint="eastAsia" w:ascii="宋体" w:hAnsi="宋体" w:eastAsia="宋体" w:cs="宋体"/>
                <w:color w:val="auto"/>
                <w:sz w:val="24"/>
                <w:szCs w:val="24"/>
                <w:highlight w:val="none"/>
              </w:rPr>
            </w:pPr>
          </w:p>
        </w:tc>
        <w:tc>
          <w:tcPr>
            <w:tcW w:w="779" w:type="dxa"/>
          </w:tcPr>
          <w:p w14:paraId="2E8DD7B0">
            <w:pPr>
              <w:spacing w:line="360" w:lineRule="auto"/>
              <w:jc w:val="center"/>
              <w:rPr>
                <w:rFonts w:hint="eastAsia" w:ascii="宋体" w:hAnsi="宋体" w:eastAsia="宋体" w:cs="宋体"/>
                <w:color w:val="auto"/>
                <w:sz w:val="24"/>
                <w:szCs w:val="24"/>
                <w:highlight w:val="none"/>
              </w:rPr>
            </w:pPr>
          </w:p>
        </w:tc>
      </w:tr>
      <w:tr w14:paraId="73119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19E01148">
            <w:pPr>
              <w:spacing w:line="360" w:lineRule="auto"/>
              <w:jc w:val="center"/>
              <w:rPr>
                <w:rFonts w:hint="eastAsia" w:ascii="宋体" w:hAnsi="宋体" w:eastAsia="宋体" w:cs="宋体"/>
                <w:color w:val="auto"/>
                <w:sz w:val="24"/>
                <w:szCs w:val="24"/>
                <w:highlight w:val="none"/>
              </w:rPr>
            </w:pPr>
          </w:p>
        </w:tc>
        <w:tc>
          <w:tcPr>
            <w:tcW w:w="1231" w:type="dxa"/>
          </w:tcPr>
          <w:p w14:paraId="573BD9A4">
            <w:pPr>
              <w:spacing w:line="360" w:lineRule="auto"/>
              <w:jc w:val="center"/>
              <w:rPr>
                <w:rFonts w:hint="eastAsia" w:ascii="宋体" w:hAnsi="宋体" w:eastAsia="宋体" w:cs="宋体"/>
                <w:color w:val="auto"/>
                <w:sz w:val="24"/>
                <w:szCs w:val="24"/>
                <w:highlight w:val="none"/>
              </w:rPr>
            </w:pPr>
          </w:p>
        </w:tc>
        <w:tc>
          <w:tcPr>
            <w:tcW w:w="750" w:type="dxa"/>
          </w:tcPr>
          <w:p w14:paraId="18A03924">
            <w:pPr>
              <w:spacing w:line="360" w:lineRule="auto"/>
              <w:jc w:val="center"/>
              <w:rPr>
                <w:rFonts w:hint="eastAsia" w:ascii="宋体" w:hAnsi="宋体" w:eastAsia="宋体" w:cs="宋体"/>
                <w:color w:val="auto"/>
                <w:sz w:val="24"/>
                <w:szCs w:val="24"/>
                <w:highlight w:val="none"/>
              </w:rPr>
            </w:pPr>
          </w:p>
        </w:tc>
        <w:tc>
          <w:tcPr>
            <w:tcW w:w="1301" w:type="dxa"/>
          </w:tcPr>
          <w:p w14:paraId="4BFEA8F6">
            <w:pPr>
              <w:spacing w:line="360" w:lineRule="auto"/>
              <w:jc w:val="center"/>
              <w:rPr>
                <w:rFonts w:hint="eastAsia" w:ascii="宋体" w:hAnsi="宋体" w:eastAsia="宋体" w:cs="宋体"/>
                <w:color w:val="auto"/>
                <w:sz w:val="24"/>
                <w:szCs w:val="24"/>
                <w:highlight w:val="none"/>
              </w:rPr>
            </w:pPr>
          </w:p>
        </w:tc>
        <w:tc>
          <w:tcPr>
            <w:tcW w:w="735" w:type="dxa"/>
          </w:tcPr>
          <w:p w14:paraId="4FB308AB">
            <w:pPr>
              <w:spacing w:line="360" w:lineRule="auto"/>
              <w:jc w:val="center"/>
              <w:rPr>
                <w:rFonts w:hint="eastAsia" w:ascii="宋体" w:hAnsi="宋体" w:eastAsia="宋体" w:cs="宋体"/>
                <w:color w:val="auto"/>
                <w:sz w:val="24"/>
                <w:szCs w:val="24"/>
                <w:highlight w:val="none"/>
              </w:rPr>
            </w:pPr>
          </w:p>
        </w:tc>
        <w:tc>
          <w:tcPr>
            <w:tcW w:w="765" w:type="dxa"/>
          </w:tcPr>
          <w:p w14:paraId="5988C0F9">
            <w:pPr>
              <w:spacing w:line="360" w:lineRule="auto"/>
              <w:jc w:val="center"/>
              <w:rPr>
                <w:rFonts w:hint="eastAsia" w:ascii="宋体" w:hAnsi="宋体" w:eastAsia="宋体" w:cs="宋体"/>
                <w:color w:val="auto"/>
                <w:sz w:val="24"/>
                <w:szCs w:val="24"/>
                <w:highlight w:val="none"/>
              </w:rPr>
            </w:pPr>
          </w:p>
        </w:tc>
        <w:tc>
          <w:tcPr>
            <w:tcW w:w="2084" w:type="dxa"/>
          </w:tcPr>
          <w:p w14:paraId="41924A71">
            <w:pPr>
              <w:spacing w:line="360" w:lineRule="auto"/>
              <w:jc w:val="center"/>
              <w:rPr>
                <w:rFonts w:hint="eastAsia" w:ascii="宋体" w:hAnsi="宋体" w:eastAsia="宋体" w:cs="宋体"/>
                <w:color w:val="auto"/>
                <w:sz w:val="24"/>
                <w:szCs w:val="24"/>
                <w:highlight w:val="none"/>
              </w:rPr>
            </w:pPr>
          </w:p>
        </w:tc>
        <w:tc>
          <w:tcPr>
            <w:tcW w:w="1332" w:type="dxa"/>
          </w:tcPr>
          <w:p w14:paraId="566FF2B2">
            <w:pPr>
              <w:spacing w:line="360" w:lineRule="auto"/>
              <w:jc w:val="center"/>
              <w:rPr>
                <w:rFonts w:hint="eastAsia" w:ascii="宋体" w:hAnsi="宋体" w:eastAsia="宋体" w:cs="宋体"/>
                <w:color w:val="auto"/>
                <w:sz w:val="24"/>
                <w:szCs w:val="24"/>
                <w:highlight w:val="none"/>
              </w:rPr>
            </w:pPr>
          </w:p>
        </w:tc>
        <w:tc>
          <w:tcPr>
            <w:tcW w:w="779" w:type="dxa"/>
          </w:tcPr>
          <w:p w14:paraId="77E5C6C8">
            <w:pPr>
              <w:spacing w:line="360" w:lineRule="auto"/>
              <w:jc w:val="center"/>
              <w:rPr>
                <w:rFonts w:hint="eastAsia" w:ascii="宋体" w:hAnsi="宋体" w:eastAsia="宋体" w:cs="宋体"/>
                <w:color w:val="auto"/>
                <w:sz w:val="24"/>
                <w:szCs w:val="24"/>
                <w:highlight w:val="none"/>
              </w:rPr>
            </w:pPr>
          </w:p>
        </w:tc>
      </w:tr>
      <w:tr w14:paraId="0D7C65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39278B47">
            <w:pPr>
              <w:spacing w:line="360" w:lineRule="auto"/>
              <w:jc w:val="center"/>
              <w:rPr>
                <w:rFonts w:hint="eastAsia" w:ascii="宋体" w:hAnsi="宋体" w:eastAsia="宋体" w:cs="宋体"/>
                <w:color w:val="auto"/>
                <w:sz w:val="24"/>
                <w:szCs w:val="24"/>
                <w:highlight w:val="none"/>
              </w:rPr>
            </w:pPr>
          </w:p>
        </w:tc>
        <w:tc>
          <w:tcPr>
            <w:tcW w:w="1231" w:type="dxa"/>
          </w:tcPr>
          <w:p w14:paraId="47FC9596">
            <w:pPr>
              <w:spacing w:line="360" w:lineRule="auto"/>
              <w:jc w:val="center"/>
              <w:rPr>
                <w:rFonts w:hint="eastAsia" w:ascii="宋体" w:hAnsi="宋体" w:eastAsia="宋体" w:cs="宋体"/>
                <w:color w:val="auto"/>
                <w:sz w:val="24"/>
                <w:szCs w:val="24"/>
                <w:highlight w:val="none"/>
              </w:rPr>
            </w:pPr>
          </w:p>
        </w:tc>
        <w:tc>
          <w:tcPr>
            <w:tcW w:w="750" w:type="dxa"/>
          </w:tcPr>
          <w:p w14:paraId="417E73CD">
            <w:pPr>
              <w:spacing w:line="360" w:lineRule="auto"/>
              <w:jc w:val="center"/>
              <w:rPr>
                <w:rFonts w:hint="eastAsia" w:ascii="宋体" w:hAnsi="宋体" w:eastAsia="宋体" w:cs="宋体"/>
                <w:color w:val="auto"/>
                <w:sz w:val="24"/>
                <w:szCs w:val="24"/>
                <w:highlight w:val="none"/>
              </w:rPr>
            </w:pPr>
          </w:p>
        </w:tc>
        <w:tc>
          <w:tcPr>
            <w:tcW w:w="1301" w:type="dxa"/>
          </w:tcPr>
          <w:p w14:paraId="1EEFA0F4">
            <w:pPr>
              <w:spacing w:line="360" w:lineRule="auto"/>
              <w:jc w:val="center"/>
              <w:rPr>
                <w:rFonts w:hint="eastAsia" w:ascii="宋体" w:hAnsi="宋体" w:eastAsia="宋体" w:cs="宋体"/>
                <w:color w:val="auto"/>
                <w:sz w:val="24"/>
                <w:szCs w:val="24"/>
                <w:highlight w:val="none"/>
              </w:rPr>
            </w:pPr>
          </w:p>
        </w:tc>
        <w:tc>
          <w:tcPr>
            <w:tcW w:w="735" w:type="dxa"/>
          </w:tcPr>
          <w:p w14:paraId="6237C8F7">
            <w:pPr>
              <w:spacing w:line="360" w:lineRule="auto"/>
              <w:jc w:val="center"/>
              <w:rPr>
                <w:rFonts w:hint="eastAsia" w:ascii="宋体" w:hAnsi="宋体" w:eastAsia="宋体" w:cs="宋体"/>
                <w:color w:val="auto"/>
                <w:sz w:val="24"/>
                <w:szCs w:val="24"/>
                <w:highlight w:val="none"/>
              </w:rPr>
            </w:pPr>
          </w:p>
        </w:tc>
        <w:tc>
          <w:tcPr>
            <w:tcW w:w="765" w:type="dxa"/>
          </w:tcPr>
          <w:p w14:paraId="67215506">
            <w:pPr>
              <w:spacing w:line="360" w:lineRule="auto"/>
              <w:jc w:val="center"/>
              <w:rPr>
                <w:rFonts w:hint="eastAsia" w:ascii="宋体" w:hAnsi="宋体" w:eastAsia="宋体" w:cs="宋体"/>
                <w:color w:val="auto"/>
                <w:sz w:val="24"/>
                <w:szCs w:val="24"/>
                <w:highlight w:val="none"/>
              </w:rPr>
            </w:pPr>
          </w:p>
        </w:tc>
        <w:tc>
          <w:tcPr>
            <w:tcW w:w="2084" w:type="dxa"/>
          </w:tcPr>
          <w:p w14:paraId="66BE554B">
            <w:pPr>
              <w:spacing w:line="360" w:lineRule="auto"/>
              <w:jc w:val="center"/>
              <w:rPr>
                <w:rFonts w:hint="eastAsia" w:ascii="宋体" w:hAnsi="宋体" w:eastAsia="宋体" w:cs="宋体"/>
                <w:color w:val="auto"/>
                <w:sz w:val="24"/>
                <w:szCs w:val="24"/>
                <w:highlight w:val="none"/>
              </w:rPr>
            </w:pPr>
          </w:p>
        </w:tc>
        <w:tc>
          <w:tcPr>
            <w:tcW w:w="1332" w:type="dxa"/>
          </w:tcPr>
          <w:p w14:paraId="4418876A">
            <w:pPr>
              <w:spacing w:line="360" w:lineRule="auto"/>
              <w:jc w:val="center"/>
              <w:rPr>
                <w:rFonts w:hint="eastAsia" w:ascii="宋体" w:hAnsi="宋体" w:eastAsia="宋体" w:cs="宋体"/>
                <w:color w:val="auto"/>
                <w:sz w:val="24"/>
                <w:szCs w:val="24"/>
                <w:highlight w:val="none"/>
              </w:rPr>
            </w:pPr>
          </w:p>
        </w:tc>
        <w:tc>
          <w:tcPr>
            <w:tcW w:w="779" w:type="dxa"/>
          </w:tcPr>
          <w:p w14:paraId="718FF726">
            <w:pPr>
              <w:spacing w:line="360" w:lineRule="auto"/>
              <w:jc w:val="center"/>
              <w:rPr>
                <w:rFonts w:hint="eastAsia" w:ascii="宋体" w:hAnsi="宋体" w:eastAsia="宋体" w:cs="宋体"/>
                <w:color w:val="auto"/>
                <w:sz w:val="24"/>
                <w:szCs w:val="24"/>
                <w:highlight w:val="none"/>
              </w:rPr>
            </w:pPr>
          </w:p>
        </w:tc>
      </w:tr>
      <w:tr w14:paraId="71024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172B5A78">
            <w:pPr>
              <w:spacing w:line="360" w:lineRule="auto"/>
              <w:jc w:val="center"/>
              <w:rPr>
                <w:rFonts w:hint="eastAsia" w:ascii="宋体" w:hAnsi="宋体" w:eastAsia="宋体" w:cs="宋体"/>
                <w:color w:val="auto"/>
                <w:sz w:val="24"/>
                <w:szCs w:val="24"/>
                <w:highlight w:val="none"/>
              </w:rPr>
            </w:pPr>
          </w:p>
        </w:tc>
        <w:tc>
          <w:tcPr>
            <w:tcW w:w="1231" w:type="dxa"/>
          </w:tcPr>
          <w:p w14:paraId="07104CFA">
            <w:pPr>
              <w:spacing w:line="360" w:lineRule="auto"/>
              <w:jc w:val="center"/>
              <w:rPr>
                <w:rFonts w:hint="eastAsia" w:ascii="宋体" w:hAnsi="宋体" w:eastAsia="宋体" w:cs="宋体"/>
                <w:color w:val="auto"/>
                <w:sz w:val="24"/>
                <w:szCs w:val="24"/>
                <w:highlight w:val="none"/>
              </w:rPr>
            </w:pPr>
          </w:p>
        </w:tc>
        <w:tc>
          <w:tcPr>
            <w:tcW w:w="750" w:type="dxa"/>
          </w:tcPr>
          <w:p w14:paraId="6B7DB380">
            <w:pPr>
              <w:spacing w:line="360" w:lineRule="auto"/>
              <w:jc w:val="center"/>
              <w:rPr>
                <w:rFonts w:hint="eastAsia" w:ascii="宋体" w:hAnsi="宋体" w:eastAsia="宋体" w:cs="宋体"/>
                <w:color w:val="auto"/>
                <w:sz w:val="24"/>
                <w:szCs w:val="24"/>
                <w:highlight w:val="none"/>
              </w:rPr>
            </w:pPr>
          </w:p>
        </w:tc>
        <w:tc>
          <w:tcPr>
            <w:tcW w:w="1301" w:type="dxa"/>
          </w:tcPr>
          <w:p w14:paraId="26D2C2FD">
            <w:pPr>
              <w:spacing w:line="360" w:lineRule="auto"/>
              <w:jc w:val="center"/>
              <w:rPr>
                <w:rFonts w:hint="eastAsia" w:ascii="宋体" w:hAnsi="宋体" w:eastAsia="宋体" w:cs="宋体"/>
                <w:color w:val="auto"/>
                <w:sz w:val="24"/>
                <w:szCs w:val="24"/>
                <w:highlight w:val="none"/>
              </w:rPr>
            </w:pPr>
          </w:p>
        </w:tc>
        <w:tc>
          <w:tcPr>
            <w:tcW w:w="735" w:type="dxa"/>
          </w:tcPr>
          <w:p w14:paraId="4EC48FAD">
            <w:pPr>
              <w:spacing w:line="360" w:lineRule="auto"/>
              <w:jc w:val="center"/>
              <w:rPr>
                <w:rFonts w:hint="eastAsia" w:ascii="宋体" w:hAnsi="宋体" w:eastAsia="宋体" w:cs="宋体"/>
                <w:color w:val="auto"/>
                <w:sz w:val="24"/>
                <w:szCs w:val="24"/>
                <w:highlight w:val="none"/>
              </w:rPr>
            </w:pPr>
          </w:p>
        </w:tc>
        <w:tc>
          <w:tcPr>
            <w:tcW w:w="765" w:type="dxa"/>
          </w:tcPr>
          <w:p w14:paraId="16CDE1D0">
            <w:pPr>
              <w:spacing w:line="360" w:lineRule="auto"/>
              <w:jc w:val="center"/>
              <w:rPr>
                <w:rFonts w:hint="eastAsia" w:ascii="宋体" w:hAnsi="宋体" w:eastAsia="宋体" w:cs="宋体"/>
                <w:color w:val="auto"/>
                <w:sz w:val="24"/>
                <w:szCs w:val="24"/>
                <w:highlight w:val="none"/>
              </w:rPr>
            </w:pPr>
          </w:p>
        </w:tc>
        <w:tc>
          <w:tcPr>
            <w:tcW w:w="2084" w:type="dxa"/>
          </w:tcPr>
          <w:p w14:paraId="099E7B47">
            <w:pPr>
              <w:spacing w:line="360" w:lineRule="auto"/>
              <w:jc w:val="center"/>
              <w:rPr>
                <w:rFonts w:hint="eastAsia" w:ascii="宋体" w:hAnsi="宋体" w:eastAsia="宋体" w:cs="宋体"/>
                <w:color w:val="auto"/>
                <w:sz w:val="24"/>
                <w:szCs w:val="24"/>
                <w:highlight w:val="none"/>
              </w:rPr>
            </w:pPr>
          </w:p>
        </w:tc>
        <w:tc>
          <w:tcPr>
            <w:tcW w:w="1332" w:type="dxa"/>
          </w:tcPr>
          <w:p w14:paraId="29A5FB7A">
            <w:pPr>
              <w:spacing w:line="360" w:lineRule="auto"/>
              <w:jc w:val="center"/>
              <w:rPr>
                <w:rFonts w:hint="eastAsia" w:ascii="宋体" w:hAnsi="宋体" w:eastAsia="宋体" w:cs="宋体"/>
                <w:color w:val="auto"/>
                <w:sz w:val="24"/>
                <w:szCs w:val="24"/>
                <w:highlight w:val="none"/>
              </w:rPr>
            </w:pPr>
          </w:p>
        </w:tc>
        <w:tc>
          <w:tcPr>
            <w:tcW w:w="779" w:type="dxa"/>
          </w:tcPr>
          <w:p w14:paraId="05F26C05">
            <w:pPr>
              <w:spacing w:line="360" w:lineRule="auto"/>
              <w:jc w:val="center"/>
              <w:rPr>
                <w:rFonts w:hint="eastAsia" w:ascii="宋体" w:hAnsi="宋体" w:eastAsia="宋体" w:cs="宋体"/>
                <w:color w:val="auto"/>
                <w:sz w:val="24"/>
                <w:szCs w:val="24"/>
                <w:highlight w:val="none"/>
              </w:rPr>
            </w:pPr>
          </w:p>
        </w:tc>
      </w:tr>
      <w:tr w14:paraId="3D2D57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7162E293">
            <w:pPr>
              <w:spacing w:line="360" w:lineRule="auto"/>
              <w:jc w:val="center"/>
              <w:rPr>
                <w:rFonts w:hint="eastAsia" w:ascii="宋体" w:hAnsi="宋体" w:eastAsia="宋体" w:cs="宋体"/>
                <w:color w:val="auto"/>
                <w:sz w:val="24"/>
                <w:szCs w:val="24"/>
                <w:highlight w:val="none"/>
              </w:rPr>
            </w:pPr>
          </w:p>
        </w:tc>
        <w:tc>
          <w:tcPr>
            <w:tcW w:w="1231" w:type="dxa"/>
          </w:tcPr>
          <w:p w14:paraId="7863085B">
            <w:pPr>
              <w:spacing w:line="360" w:lineRule="auto"/>
              <w:jc w:val="center"/>
              <w:rPr>
                <w:rFonts w:hint="eastAsia" w:ascii="宋体" w:hAnsi="宋体" w:eastAsia="宋体" w:cs="宋体"/>
                <w:color w:val="auto"/>
                <w:sz w:val="24"/>
                <w:szCs w:val="24"/>
                <w:highlight w:val="none"/>
              </w:rPr>
            </w:pPr>
          </w:p>
        </w:tc>
        <w:tc>
          <w:tcPr>
            <w:tcW w:w="750" w:type="dxa"/>
          </w:tcPr>
          <w:p w14:paraId="7B95D64C">
            <w:pPr>
              <w:spacing w:line="360" w:lineRule="auto"/>
              <w:jc w:val="center"/>
              <w:rPr>
                <w:rFonts w:hint="eastAsia" w:ascii="宋体" w:hAnsi="宋体" w:eastAsia="宋体" w:cs="宋体"/>
                <w:color w:val="auto"/>
                <w:sz w:val="24"/>
                <w:szCs w:val="24"/>
                <w:highlight w:val="none"/>
              </w:rPr>
            </w:pPr>
          </w:p>
        </w:tc>
        <w:tc>
          <w:tcPr>
            <w:tcW w:w="1301" w:type="dxa"/>
          </w:tcPr>
          <w:p w14:paraId="366D1797">
            <w:pPr>
              <w:spacing w:line="360" w:lineRule="auto"/>
              <w:jc w:val="center"/>
              <w:rPr>
                <w:rFonts w:hint="eastAsia" w:ascii="宋体" w:hAnsi="宋体" w:eastAsia="宋体" w:cs="宋体"/>
                <w:color w:val="auto"/>
                <w:sz w:val="24"/>
                <w:szCs w:val="24"/>
                <w:highlight w:val="none"/>
              </w:rPr>
            </w:pPr>
          </w:p>
        </w:tc>
        <w:tc>
          <w:tcPr>
            <w:tcW w:w="735" w:type="dxa"/>
          </w:tcPr>
          <w:p w14:paraId="4FB15E63">
            <w:pPr>
              <w:spacing w:line="360" w:lineRule="auto"/>
              <w:jc w:val="center"/>
              <w:rPr>
                <w:rFonts w:hint="eastAsia" w:ascii="宋体" w:hAnsi="宋体" w:eastAsia="宋体" w:cs="宋体"/>
                <w:color w:val="auto"/>
                <w:sz w:val="24"/>
                <w:szCs w:val="24"/>
                <w:highlight w:val="none"/>
              </w:rPr>
            </w:pPr>
          </w:p>
        </w:tc>
        <w:tc>
          <w:tcPr>
            <w:tcW w:w="765" w:type="dxa"/>
          </w:tcPr>
          <w:p w14:paraId="682965BF">
            <w:pPr>
              <w:spacing w:line="360" w:lineRule="auto"/>
              <w:jc w:val="center"/>
              <w:rPr>
                <w:rFonts w:hint="eastAsia" w:ascii="宋体" w:hAnsi="宋体" w:eastAsia="宋体" w:cs="宋体"/>
                <w:color w:val="auto"/>
                <w:sz w:val="24"/>
                <w:szCs w:val="24"/>
                <w:highlight w:val="none"/>
              </w:rPr>
            </w:pPr>
          </w:p>
        </w:tc>
        <w:tc>
          <w:tcPr>
            <w:tcW w:w="2084" w:type="dxa"/>
          </w:tcPr>
          <w:p w14:paraId="1D7FBAAE">
            <w:pPr>
              <w:spacing w:line="360" w:lineRule="auto"/>
              <w:jc w:val="center"/>
              <w:rPr>
                <w:rFonts w:hint="eastAsia" w:ascii="宋体" w:hAnsi="宋体" w:eastAsia="宋体" w:cs="宋体"/>
                <w:color w:val="auto"/>
                <w:sz w:val="24"/>
                <w:szCs w:val="24"/>
                <w:highlight w:val="none"/>
              </w:rPr>
            </w:pPr>
          </w:p>
        </w:tc>
        <w:tc>
          <w:tcPr>
            <w:tcW w:w="1332" w:type="dxa"/>
          </w:tcPr>
          <w:p w14:paraId="5304BCF2">
            <w:pPr>
              <w:spacing w:line="360" w:lineRule="auto"/>
              <w:jc w:val="center"/>
              <w:rPr>
                <w:rFonts w:hint="eastAsia" w:ascii="宋体" w:hAnsi="宋体" w:eastAsia="宋体" w:cs="宋体"/>
                <w:color w:val="auto"/>
                <w:sz w:val="24"/>
                <w:szCs w:val="24"/>
                <w:highlight w:val="none"/>
              </w:rPr>
            </w:pPr>
          </w:p>
        </w:tc>
        <w:tc>
          <w:tcPr>
            <w:tcW w:w="779" w:type="dxa"/>
          </w:tcPr>
          <w:p w14:paraId="66C6E4DE">
            <w:pPr>
              <w:spacing w:line="360" w:lineRule="auto"/>
              <w:jc w:val="center"/>
              <w:rPr>
                <w:rFonts w:hint="eastAsia" w:ascii="宋体" w:hAnsi="宋体" w:eastAsia="宋体" w:cs="宋体"/>
                <w:color w:val="auto"/>
                <w:sz w:val="24"/>
                <w:szCs w:val="24"/>
                <w:highlight w:val="none"/>
              </w:rPr>
            </w:pPr>
          </w:p>
        </w:tc>
      </w:tr>
      <w:tr w14:paraId="2D6A8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55" w:type="dxa"/>
          </w:tcPr>
          <w:p w14:paraId="6862D094">
            <w:pPr>
              <w:spacing w:line="360" w:lineRule="auto"/>
              <w:jc w:val="center"/>
              <w:rPr>
                <w:rFonts w:hint="eastAsia" w:ascii="宋体" w:hAnsi="宋体" w:eastAsia="宋体" w:cs="宋体"/>
                <w:color w:val="auto"/>
                <w:sz w:val="24"/>
                <w:szCs w:val="24"/>
                <w:highlight w:val="none"/>
              </w:rPr>
            </w:pPr>
          </w:p>
        </w:tc>
        <w:tc>
          <w:tcPr>
            <w:tcW w:w="1231" w:type="dxa"/>
          </w:tcPr>
          <w:p w14:paraId="28A08EF4">
            <w:pPr>
              <w:spacing w:line="360" w:lineRule="auto"/>
              <w:jc w:val="center"/>
              <w:rPr>
                <w:rFonts w:hint="eastAsia" w:ascii="宋体" w:hAnsi="宋体" w:eastAsia="宋体" w:cs="宋体"/>
                <w:color w:val="auto"/>
                <w:sz w:val="24"/>
                <w:szCs w:val="24"/>
                <w:highlight w:val="none"/>
              </w:rPr>
            </w:pPr>
          </w:p>
        </w:tc>
        <w:tc>
          <w:tcPr>
            <w:tcW w:w="750" w:type="dxa"/>
          </w:tcPr>
          <w:p w14:paraId="4D3A3B57">
            <w:pPr>
              <w:spacing w:line="360" w:lineRule="auto"/>
              <w:jc w:val="center"/>
              <w:rPr>
                <w:rFonts w:hint="eastAsia" w:ascii="宋体" w:hAnsi="宋体" w:eastAsia="宋体" w:cs="宋体"/>
                <w:color w:val="auto"/>
                <w:sz w:val="24"/>
                <w:szCs w:val="24"/>
                <w:highlight w:val="none"/>
              </w:rPr>
            </w:pPr>
          </w:p>
        </w:tc>
        <w:tc>
          <w:tcPr>
            <w:tcW w:w="1301" w:type="dxa"/>
          </w:tcPr>
          <w:p w14:paraId="3D0E4824">
            <w:pPr>
              <w:spacing w:line="360" w:lineRule="auto"/>
              <w:jc w:val="center"/>
              <w:rPr>
                <w:rFonts w:hint="eastAsia" w:ascii="宋体" w:hAnsi="宋体" w:eastAsia="宋体" w:cs="宋体"/>
                <w:color w:val="auto"/>
                <w:sz w:val="24"/>
                <w:szCs w:val="24"/>
                <w:highlight w:val="none"/>
              </w:rPr>
            </w:pPr>
          </w:p>
        </w:tc>
        <w:tc>
          <w:tcPr>
            <w:tcW w:w="735" w:type="dxa"/>
          </w:tcPr>
          <w:p w14:paraId="27C9D03C">
            <w:pPr>
              <w:spacing w:line="360" w:lineRule="auto"/>
              <w:jc w:val="center"/>
              <w:rPr>
                <w:rFonts w:hint="eastAsia" w:ascii="宋体" w:hAnsi="宋体" w:eastAsia="宋体" w:cs="宋体"/>
                <w:color w:val="auto"/>
                <w:sz w:val="24"/>
                <w:szCs w:val="24"/>
                <w:highlight w:val="none"/>
              </w:rPr>
            </w:pPr>
          </w:p>
        </w:tc>
        <w:tc>
          <w:tcPr>
            <w:tcW w:w="765" w:type="dxa"/>
          </w:tcPr>
          <w:p w14:paraId="65C1BE8B">
            <w:pPr>
              <w:spacing w:line="360" w:lineRule="auto"/>
              <w:jc w:val="center"/>
              <w:rPr>
                <w:rFonts w:hint="eastAsia" w:ascii="宋体" w:hAnsi="宋体" w:eastAsia="宋体" w:cs="宋体"/>
                <w:color w:val="auto"/>
                <w:sz w:val="24"/>
                <w:szCs w:val="24"/>
                <w:highlight w:val="none"/>
              </w:rPr>
            </w:pPr>
          </w:p>
        </w:tc>
        <w:tc>
          <w:tcPr>
            <w:tcW w:w="2084" w:type="dxa"/>
          </w:tcPr>
          <w:p w14:paraId="49929509">
            <w:pPr>
              <w:spacing w:line="360" w:lineRule="auto"/>
              <w:jc w:val="center"/>
              <w:rPr>
                <w:rFonts w:hint="eastAsia" w:ascii="宋体" w:hAnsi="宋体" w:eastAsia="宋体" w:cs="宋体"/>
                <w:color w:val="auto"/>
                <w:sz w:val="24"/>
                <w:szCs w:val="24"/>
                <w:highlight w:val="none"/>
              </w:rPr>
            </w:pPr>
          </w:p>
        </w:tc>
        <w:tc>
          <w:tcPr>
            <w:tcW w:w="1332" w:type="dxa"/>
          </w:tcPr>
          <w:p w14:paraId="6004A9F5">
            <w:pPr>
              <w:spacing w:line="360" w:lineRule="auto"/>
              <w:jc w:val="center"/>
              <w:rPr>
                <w:rFonts w:hint="eastAsia" w:ascii="宋体" w:hAnsi="宋体" w:eastAsia="宋体" w:cs="宋体"/>
                <w:color w:val="auto"/>
                <w:sz w:val="24"/>
                <w:szCs w:val="24"/>
                <w:highlight w:val="none"/>
              </w:rPr>
            </w:pPr>
          </w:p>
        </w:tc>
        <w:tc>
          <w:tcPr>
            <w:tcW w:w="779" w:type="dxa"/>
          </w:tcPr>
          <w:p w14:paraId="2464DDF6">
            <w:pPr>
              <w:spacing w:line="360" w:lineRule="auto"/>
              <w:jc w:val="center"/>
              <w:rPr>
                <w:rFonts w:hint="eastAsia" w:ascii="宋体" w:hAnsi="宋体" w:eastAsia="宋体" w:cs="宋体"/>
                <w:color w:val="auto"/>
                <w:sz w:val="24"/>
                <w:szCs w:val="24"/>
                <w:highlight w:val="none"/>
              </w:rPr>
            </w:pPr>
          </w:p>
        </w:tc>
      </w:tr>
    </w:tbl>
    <w:p w14:paraId="4C8ACBDB">
      <w:pPr>
        <w:spacing w:line="360" w:lineRule="auto"/>
        <w:jc w:val="left"/>
        <w:rPr>
          <w:rFonts w:hint="eastAsia" w:ascii="宋体" w:hAnsi="宋体" w:eastAsia="宋体" w:cs="Times New Roman"/>
          <w:b/>
          <w:bCs/>
          <w:color w:val="auto"/>
          <w:sz w:val="21"/>
          <w:szCs w:val="21"/>
          <w:highlight w:val="none"/>
          <w:lang w:eastAsia="zh-CN"/>
        </w:rPr>
      </w:pPr>
    </w:p>
    <w:p w14:paraId="3C9C0E14">
      <w:pPr>
        <w:spacing w:line="360" w:lineRule="auto"/>
        <w:ind w:firstLine="420" w:firstLineChars="200"/>
        <w:jc w:val="left"/>
        <w:rPr>
          <w:rFonts w:hint="eastAsia" w:ascii="宋体" w:hAnsi="宋体" w:eastAsia="宋体" w:cs="Times New Roman"/>
          <w:b w:val="0"/>
          <w:bCs w:val="0"/>
          <w:color w:val="auto"/>
          <w:sz w:val="21"/>
          <w:szCs w:val="21"/>
          <w:highlight w:val="none"/>
          <w:lang w:eastAsia="zh-CN"/>
        </w:rPr>
        <w:sectPr>
          <w:pgSz w:w="11907" w:h="16840"/>
          <w:pgMar w:top="1440" w:right="1080" w:bottom="1440" w:left="1080" w:header="720" w:footer="720" w:gutter="0"/>
          <w:pgNumType w:fmt="decimal"/>
          <w:cols w:space="720" w:num="1"/>
        </w:sectPr>
      </w:pPr>
      <w:r>
        <w:rPr>
          <w:rFonts w:hint="eastAsia" w:ascii="宋体" w:hAnsi="宋体" w:cs="Times New Roman"/>
          <w:b w:val="0"/>
          <w:bCs w:val="0"/>
          <w:color w:val="auto"/>
          <w:sz w:val="21"/>
          <w:szCs w:val="21"/>
          <w:highlight w:val="none"/>
          <w:lang w:eastAsia="zh-CN"/>
        </w:rPr>
        <w:t>注：表中</w:t>
      </w:r>
      <w:r>
        <w:rPr>
          <w:rFonts w:hint="eastAsia" w:ascii="宋体" w:hAnsi="宋体" w:cs="Times New Roman"/>
          <w:b w:val="0"/>
          <w:bCs w:val="0"/>
          <w:color w:val="auto"/>
          <w:sz w:val="21"/>
          <w:szCs w:val="21"/>
          <w:highlight w:val="none"/>
          <w:lang w:val="en-US" w:eastAsia="zh-CN"/>
        </w:rPr>
        <w:t>至少须包含项目经理、技术负责人、施工员、安全员、质量员、标准员、材料员、机械员、劳务员、资料员各1人，所有人员需持证上岗，本表后不需附人员证件、证明等材料。</w:t>
      </w:r>
    </w:p>
    <w:p w14:paraId="3E35C1FA">
      <w:pPr>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（三）主要人员简历表</w:t>
      </w:r>
    </w:p>
    <w:p w14:paraId="0801A93D">
      <w:pPr>
        <w:jc w:val="both"/>
        <w:rPr>
          <w:rFonts w:hint="eastAsia" w:asciiTheme="minorEastAsia" w:hAnsiTheme="minorEastAsia" w:eastAsiaTheme="minorEastAsia" w:cstheme="minorEastAsia"/>
          <w:b/>
          <w:bCs/>
          <w:color w:val="auto"/>
          <w:sz w:val="21"/>
          <w:szCs w:val="21"/>
          <w:highlight w:val="none"/>
          <w:lang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06"/>
        <w:gridCol w:w="814"/>
        <w:gridCol w:w="1049"/>
        <w:gridCol w:w="1613"/>
        <w:gridCol w:w="393"/>
        <w:gridCol w:w="1426"/>
        <w:gridCol w:w="182"/>
        <w:gridCol w:w="2415"/>
      </w:tblGrid>
      <w:tr w14:paraId="76B6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477940F9">
            <w:pPr>
              <w:spacing w:line="440" w:lineRule="exact"/>
              <w:rPr>
                <w:rFonts w:ascii="宋体" w:hAnsi="宋体"/>
                <w:color w:val="auto"/>
                <w:sz w:val="21"/>
                <w:szCs w:val="21"/>
                <w:highlight w:val="none"/>
              </w:rPr>
            </w:pPr>
            <w:r>
              <w:rPr>
                <w:rFonts w:ascii="宋体" w:hAnsi="宋体"/>
                <w:color w:val="auto"/>
                <w:sz w:val="21"/>
                <w:szCs w:val="21"/>
                <w:highlight w:val="none"/>
              </w:rPr>
              <w:t>姓  名</w:t>
            </w:r>
          </w:p>
        </w:tc>
        <w:tc>
          <w:tcPr>
            <w:tcW w:w="1220" w:type="dxa"/>
            <w:gridSpan w:val="2"/>
            <w:noWrap w:val="0"/>
            <w:vAlign w:val="center"/>
          </w:tcPr>
          <w:p w14:paraId="15738448">
            <w:pPr>
              <w:spacing w:line="440" w:lineRule="exact"/>
              <w:rPr>
                <w:rFonts w:ascii="宋体" w:hAnsi="宋体"/>
                <w:color w:val="auto"/>
                <w:sz w:val="21"/>
                <w:szCs w:val="21"/>
                <w:highlight w:val="none"/>
              </w:rPr>
            </w:pPr>
          </w:p>
        </w:tc>
        <w:tc>
          <w:tcPr>
            <w:tcW w:w="1049" w:type="dxa"/>
            <w:noWrap w:val="0"/>
            <w:vAlign w:val="center"/>
          </w:tcPr>
          <w:p w14:paraId="6E8C3821">
            <w:pPr>
              <w:spacing w:line="440" w:lineRule="exact"/>
              <w:rPr>
                <w:rFonts w:ascii="宋体" w:hAnsi="宋体"/>
                <w:color w:val="auto"/>
                <w:sz w:val="21"/>
                <w:szCs w:val="21"/>
                <w:highlight w:val="none"/>
              </w:rPr>
            </w:pPr>
            <w:r>
              <w:rPr>
                <w:rFonts w:ascii="宋体" w:hAnsi="宋体"/>
                <w:color w:val="auto"/>
                <w:sz w:val="21"/>
                <w:szCs w:val="21"/>
                <w:highlight w:val="none"/>
              </w:rPr>
              <w:t>年 龄</w:t>
            </w:r>
          </w:p>
        </w:tc>
        <w:tc>
          <w:tcPr>
            <w:tcW w:w="1613" w:type="dxa"/>
            <w:noWrap w:val="0"/>
            <w:vAlign w:val="center"/>
          </w:tcPr>
          <w:p w14:paraId="2BE04BFF">
            <w:pPr>
              <w:spacing w:line="440" w:lineRule="exact"/>
              <w:rPr>
                <w:rFonts w:ascii="宋体" w:hAnsi="宋体"/>
                <w:color w:val="auto"/>
                <w:sz w:val="21"/>
                <w:szCs w:val="21"/>
                <w:highlight w:val="none"/>
              </w:rPr>
            </w:pPr>
          </w:p>
        </w:tc>
        <w:tc>
          <w:tcPr>
            <w:tcW w:w="2001" w:type="dxa"/>
            <w:gridSpan w:val="3"/>
            <w:noWrap w:val="0"/>
            <w:vAlign w:val="center"/>
          </w:tcPr>
          <w:p w14:paraId="5D0149BC">
            <w:pPr>
              <w:spacing w:line="440" w:lineRule="exact"/>
              <w:rPr>
                <w:rFonts w:ascii="宋体" w:hAnsi="宋体"/>
                <w:color w:val="auto"/>
                <w:sz w:val="21"/>
                <w:szCs w:val="21"/>
                <w:highlight w:val="none"/>
              </w:rPr>
            </w:pPr>
            <w:r>
              <w:rPr>
                <w:rFonts w:ascii="宋体" w:hAnsi="宋体"/>
                <w:color w:val="auto"/>
                <w:sz w:val="21"/>
                <w:szCs w:val="21"/>
                <w:highlight w:val="none"/>
              </w:rPr>
              <w:t>学历</w:t>
            </w:r>
          </w:p>
        </w:tc>
        <w:tc>
          <w:tcPr>
            <w:tcW w:w="2415" w:type="dxa"/>
            <w:noWrap w:val="0"/>
            <w:vAlign w:val="center"/>
          </w:tcPr>
          <w:p w14:paraId="34AEC8DE">
            <w:pPr>
              <w:spacing w:line="440" w:lineRule="exact"/>
              <w:rPr>
                <w:rFonts w:ascii="宋体" w:hAnsi="宋体"/>
                <w:color w:val="auto"/>
                <w:sz w:val="21"/>
                <w:szCs w:val="21"/>
                <w:highlight w:val="none"/>
              </w:rPr>
            </w:pPr>
          </w:p>
        </w:tc>
      </w:tr>
      <w:tr w14:paraId="545A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05BFD355">
            <w:pPr>
              <w:spacing w:line="440" w:lineRule="exact"/>
              <w:rPr>
                <w:rFonts w:ascii="宋体" w:hAnsi="宋体"/>
                <w:color w:val="auto"/>
                <w:sz w:val="21"/>
                <w:szCs w:val="21"/>
                <w:highlight w:val="none"/>
              </w:rPr>
            </w:pPr>
            <w:r>
              <w:rPr>
                <w:rFonts w:ascii="宋体" w:hAnsi="宋体"/>
                <w:color w:val="auto"/>
                <w:sz w:val="21"/>
                <w:szCs w:val="21"/>
                <w:highlight w:val="none"/>
              </w:rPr>
              <w:t>职  称</w:t>
            </w:r>
          </w:p>
        </w:tc>
        <w:tc>
          <w:tcPr>
            <w:tcW w:w="1220" w:type="dxa"/>
            <w:gridSpan w:val="2"/>
            <w:noWrap w:val="0"/>
            <w:vAlign w:val="center"/>
          </w:tcPr>
          <w:p w14:paraId="32FAD9F1">
            <w:pPr>
              <w:spacing w:line="440" w:lineRule="exact"/>
              <w:rPr>
                <w:rFonts w:ascii="宋体" w:hAnsi="宋体"/>
                <w:color w:val="auto"/>
                <w:sz w:val="21"/>
                <w:szCs w:val="21"/>
                <w:highlight w:val="none"/>
              </w:rPr>
            </w:pPr>
          </w:p>
        </w:tc>
        <w:tc>
          <w:tcPr>
            <w:tcW w:w="1049" w:type="dxa"/>
            <w:noWrap w:val="0"/>
            <w:vAlign w:val="center"/>
          </w:tcPr>
          <w:p w14:paraId="2A1D19E2">
            <w:pPr>
              <w:spacing w:line="440" w:lineRule="exact"/>
              <w:rPr>
                <w:rFonts w:ascii="宋体" w:hAnsi="宋体"/>
                <w:color w:val="auto"/>
                <w:sz w:val="21"/>
                <w:szCs w:val="21"/>
                <w:highlight w:val="none"/>
              </w:rPr>
            </w:pPr>
            <w:r>
              <w:rPr>
                <w:rFonts w:ascii="宋体" w:hAnsi="宋体"/>
                <w:color w:val="auto"/>
                <w:sz w:val="21"/>
                <w:szCs w:val="21"/>
                <w:highlight w:val="none"/>
              </w:rPr>
              <w:t>职 务</w:t>
            </w:r>
          </w:p>
        </w:tc>
        <w:tc>
          <w:tcPr>
            <w:tcW w:w="1613" w:type="dxa"/>
            <w:noWrap w:val="0"/>
            <w:vAlign w:val="center"/>
          </w:tcPr>
          <w:p w14:paraId="3C226CC6">
            <w:pPr>
              <w:spacing w:line="440" w:lineRule="exact"/>
              <w:rPr>
                <w:rFonts w:ascii="宋体" w:hAnsi="宋体"/>
                <w:color w:val="auto"/>
                <w:sz w:val="21"/>
                <w:szCs w:val="21"/>
                <w:highlight w:val="none"/>
              </w:rPr>
            </w:pPr>
          </w:p>
        </w:tc>
        <w:tc>
          <w:tcPr>
            <w:tcW w:w="2001" w:type="dxa"/>
            <w:gridSpan w:val="3"/>
            <w:noWrap w:val="0"/>
            <w:vAlign w:val="center"/>
          </w:tcPr>
          <w:p w14:paraId="1EFF94DD">
            <w:pPr>
              <w:spacing w:line="440" w:lineRule="exact"/>
              <w:rPr>
                <w:rFonts w:ascii="宋体" w:hAnsi="宋体"/>
                <w:color w:val="auto"/>
                <w:sz w:val="21"/>
                <w:szCs w:val="21"/>
                <w:highlight w:val="none"/>
              </w:rPr>
            </w:pPr>
            <w:r>
              <w:rPr>
                <w:rFonts w:ascii="宋体" w:hAnsi="宋体"/>
                <w:color w:val="auto"/>
                <w:sz w:val="21"/>
                <w:szCs w:val="21"/>
                <w:highlight w:val="none"/>
              </w:rPr>
              <w:t>拟在本合同任职</w:t>
            </w:r>
          </w:p>
        </w:tc>
        <w:tc>
          <w:tcPr>
            <w:tcW w:w="2415" w:type="dxa"/>
            <w:noWrap w:val="0"/>
            <w:vAlign w:val="center"/>
          </w:tcPr>
          <w:p w14:paraId="3008BFA1">
            <w:pPr>
              <w:spacing w:line="440" w:lineRule="exact"/>
              <w:rPr>
                <w:rFonts w:ascii="宋体" w:hAnsi="宋体"/>
                <w:color w:val="auto"/>
                <w:sz w:val="21"/>
                <w:szCs w:val="21"/>
                <w:highlight w:val="none"/>
              </w:rPr>
            </w:pPr>
          </w:p>
        </w:tc>
      </w:tr>
      <w:tr w14:paraId="6EC7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5341F170">
            <w:pPr>
              <w:spacing w:line="440" w:lineRule="exact"/>
              <w:rPr>
                <w:rFonts w:ascii="宋体" w:hAnsi="宋体"/>
                <w:color w:val="auto"/>
                <w:sz w:val="21"/>
                <w:szCs w:val="21"/>
                <w:highlight w:val="none"/>
              </w:rPr>
            </w:pPr>
            <w:r>
              <w:rPr>
                <w:rFonts w:ascii="宋体" w:hAnsi="宋体"/>
                <w:color w:val="auto"/>
                <w:sz w:val="21"/>
                <w:szCs w:val="21"/>
                <w:highlight w:val="none"/>
              </w:rPr>
              <w:t>毕业学校</w:t>
            </w:r>
          </w:p>
        </w:tc>
        <w:tc>
          <w:tcPr>
            <w:tcW w:w="8298" w:type="dxa"/>
            <w:gridSpan w:val="8"/>
            <w:noWrap w:val="0"/>
            <w:vAlign w:val="top"/>
          </w:tcPr>
          <w:p w14:paraId="07D09FEE">
            <w:pPr>
              <w:spacing w:line="440" w:lineRule="exact"/>
              <w:rPr>
                <w:rFonts w:ascii="宋体" w:hAnsi="宋体"/>
                <w:color w:val="auto"/>
                <w:sz w:val="21"/>
                <w:szCs w:val="21"/>
                <w:highlight w:val="none"/>
              </w:rPr>
            </w:pPr>
            <w:r>
              <w:rPr>
                <w:rFonts w:ascii="宋体" w:hAnsi="宋体"/>
                <w:color w:val="auto"/>
                <w:sz w:val="21"/>
                <w:szCs w:val="21"/>
                <w:highlight w:val="none"/>
              </w:rPr>
              <w:t xml:space="preserve">      年毕业于            学校        专业</w:t>
            </w:r>
          </w:p>
        </w:tc>
      </w:tr>
      <w:tr w14:paraId="563E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9"/>
            <w:noWrap w:val="0"/>
            <w:vAlign w:val="center"/>
          </w:tcPr>
          <w:p w14:paraId="1FF54675">
            <w:pPr>
              <w:spacing w:line="440" w:lineRule="exact"/>
              <w:jc w:val="center"/>
              <w:rPr>
                <w:rFonts w:ascii="宋体" w:hAnsi="宋体"/>
                <w:color w:val="auto"/>
                <w:sz w:val="21"/>
                <w:szCs w:val="21"/>
                <w:highlight w:val="none"/>
              </w:rPr>
            </w:pPr>
            <w:r>
              <w:rPr>
                <w:rFonts w:ascii="宋体" w:hAnsi="宋体"/>
                <w:color w:val="auto"/>
                <w:sz w:val="21"/>
                <w:szCs w:val="21"/>
                <w:highlight w:val="none"/>
              </w:rPr>
              <w:t>主要工作经历</w:t>
            </w:r>
          </w:p>
        </w:tc>
      </w:tr>
      <w:tr w14:paraId="3EE2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7" w:type="dxa"/>
            <w:gridSpan w:val="2"/>
            <w:noWrap w:val="0"/>
            <w:vAlign w:val="center"/>
          </w:tcPr>
          <w:p w14:paraId="2E19411B">
            <w:pPr>
              <w:spacing w:line="440" w:lineRule="exact"/>
              <w:jc w:val="center"/>
              <w:rPr>
                <w:rFonts w:ascii="宋体" w:hAnsi="宋体"/>
                <w:color w:val="auto"/>
                <w:sz w:val="21"/>
                <w:szCs w:val="21"/>
                <w:highlight w:val="none"/>
              </w:rPr>
            </w:pPr>
            <w:r>
              <w:rPr>
                <w:rFonts w:ascii="宋体" w:hAnsi="宋体"/>
                <w:color w:val="auto"/>
                <w:sz w:val="21"/>
                <w:szCs w:val="21"/>
                <w:highlight w:val="none"/>
              </w:rPr>
              <w:t>时  间</w:t>
            </w:r>
          </w:p>
        </w:tc>
        <w:tc>
          <w:tcPr>
            <w:tcW w:w="3869" w:type="dxa"/>
            <w:gridSpan w:val="4"/>
            <w:noWrap w:val="0"/>
            <w:vAlign w:val="center"/>
          </w:tcPr>
          <w:p w14:paraId="0B20710F">
            <w:pPr>
              <w:spacing w:line="440" w:lineRule="exact"/>
              <w:jc w:val="center"/>
              <w:rPr>
                <w:rFonts w:ascii="宋体" w:hAnsi="宋体"/>
                <w:color w:val="auto"/>
                <w:sz w:val="21"/>
                <w:szCs w:val="21"/>
                <w:highlight w:val="none"/>
              </w:rPr>
            </w:pPr>
            <w:r>
              <w:rPr>
                <w:rFonts w:ascii="宋体" w:hAnsi="宋体"/>
                <w:color w:val="auto"/>
                <w:sz w:val="21"/>
                <w:szCs w:val="21"/>
                <w:highlight w:val="none"/>
              </w:rPr>
              <w:t>参加过的类似项目</w:t>
            </w:r>
          </w:p>
        </w:tc>
        <w:tc>
          <w:tcPr>
            <w:tcW w:w="1426" w:type="dxa"/>
            <w:noWrap w:val="0"/>
            <w:vAlign w:val="center"/>
          </w:tcPr>
          <w:p w14:paraId="5A4855B9">
            <w:pPr>
              <w:spacing w:line="440" w:lineRule="exact"/>
              <w:jc w:val="center"/>
              <w:rPr>
                <w:rFonts w:ascii="宋体" w:hAnsi="宋体"/>
                <w:color w:val="auto"/>
                <w:sz w:val="21"/>
                <w:szCs w:val="21"/>
                <w:highlight w:val="none"/>
              </w:rPr>
            </w:pPr>
            <w:r>
              <w:rPr>
                <w:rFonts w:ascii="宋体" w:hAnsi="宋体"/>
                <w:color w:val="auto"/>
                <w:sz w:val="21"/>
                <w:szCs w:val="21"/>
                <w:highlight w:val="none"/>
              </w:rPr>
              <w:t>担任职务</w:t>
            </w:r>
          </w:p>
        </w:tc>
        <w:tc>
          <w:tcPr>
            <w:tcW w:w="2597" w:type="dxa"/>
            <w:gridSpan w:val="2"/>
            <w:noWrap w:val="0"/>
            <w:vAlign w:val="center"/>
          </w:tcPr>
          <w:p w14:paraId="6B87BC02">
            <w:pPr>
              <w:spacing w:line="440" w:lineRule="exact"/>
              <w:jc w:val="center"/>
              <w:rPr>
                <w:rFonts w:ascii="宋体" w:hAnsi="宋体"/>
                <w:color w:val="auto"/>
                <w:sz w:val="21"/>
                <w:szCs w:val="21"/>
                <w:highlight w:val="none"/>
              </w:rPr>
            </w:pPr>
            <w:r>
              <w:rPr>
                <w:rFonts w:ascii="宋体" w:hAnsi="宋体"/>
                <w:color w:val="auto"/>
                <w:sz w:val="21"/>
                <w:szCs w:val="21"/>
                <w:highlight w:val="none"/>
              </w:rPr>
              <w:t>发包人及联系电话</w:t>
            </w:r>
          </w:p>
        </w:tc>
      </w:tr>
      <w:tr w14:paraId="3606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5A8CE71E">
            <w:pPr>
              <w:spacing w:line="440" w:lineRule="exact"/>
              <w:rPr>
                <w:rFonts w:ascii="宋体" w:hAnsi="宋体"/>
                <w:color w:val="auto"/>
                <w:sz w:val="24"/>
                <w:szCs w:val="24"/>
                <w:highlight w:val="none"/>
              </w:rPr>
            </w:pPr>
          </w:p>
        </w:tc>
        <w:tc>
          <w:tcPr>
            <w:tcW w:w="3869" w:type="dxa"/>
            <w:gridSpan w:val="4"/>
            <w:noWrap w:val="0"/>
            <w:vAlign w:val="top"/>
          </w:tcPr>
          <w:p w14:paraId="2D362E74">
            <w:pPr>
              <w:spacing w:line="440" w:lineRule="exact"/>
              <w:rPr>
                <w:rFonts w:ascii="宋体" w:hAnsi="宋体"/>
                <w:color w:val="auto"/>
                <w:sz w:val="24"/>
                <w:szCs w:val="24"/>
                <w:highlight w:val="none"/>
              </w:rPr>
            </w:pPr>
          </w:p>
        </w:tc>
        <w:tc>
          <w:tcPr>
            <w:tcW w:w="1426" w:type="dxa"/>
            <w:noWrap w:val="0"/>
            <w:vAlign w:val="top"/>
          </w:tcPr>
          <w:p w14:paraId="47D2860F">
            <w:pPr>
              <w:spacing w:line="440" w:lineRule="exact"/>
              <w:rPr>
                <w:rFonts w:ascii="宋体" w:hAnsi="宋体"/>
                <w:color w:val="auto"/>
                <w:sz w:val="24"/>
                <w:szCs w:val="24"/>
                <w:highlight w:val="none"/>
              </w:rPr>
            </w:pPr>
          </w:p>
        </w:tc>
        <w:tc>
          <w:tcPr>
            <w:tcW w:w="2597" w:type="dxa"/>
            <w:gridSpan w:val="2"/>
            <w:noWrap w:val="0"/>
            <w:vAlign w:val="top"/>
          </w:tcPr>
          <w:p w14:paraId="7888791C">
            <w:pPr>
              <w:spacing w:line="440" w:lineRule="exact"/>
              <w:rPr>
                <w:rFonts w:ascii="宋体" w:hAnsi="宋体"/>
                <w:color w:val="auto"/>
                <w:sz w:val="24"/>
                <w:szCs w:val="24"/>
                <w:highlight w:val="none"/>
              </w:rPr>
            </w:pPr>
          </w:p>
        </w:tc>
      </w:tr>
      <w:tr w14:paraId="6B4B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640C5581">
            <w:pPr>
              <w:spacing w:line="440" w:lineRule="exact"/>
              <w:rPr>
                <w:rFonts w:ascii="宋体" w:hAnsi="宋体"/>
                <w:color w:val="auto"/>
                <w:sz w:val="24"/>
                <w:szCs w:val="24"/>
                <w:highlight w:val="none"/>
              </w:rPr>
            </w:pPr>
          </w:p>
        </w:tc>
        <w:tc>
          <w:tcPr>
            <w:tcW w:w="3869" w:type="dxa"/>
            <w:gridSpan w:val="4"/>
            <w:noWrap w:val="0"/>
            <w:vAlign w:val="top"/>
          </w:tcPr>
          <w:p w14:paraId="00D51BD6">
            <w:pPr>
              <w:spacing w:line="440" w:lineRule="exact"/>
              <w:rPr>
                <w:rFonts w:ascii="宋体" w:hAnsi="宋体"/>
                <w:color w:val="auto"/>
                <w:sz w:val="24"/>
                <w:szCs w:val="24"/>
                <w:highlight w:val="none"/>
              </w:rPr>
            </w:pPr>
          </w:p>
        </w:tc>
        <w:tc>
          <w:tcPr>
            <w:tcW w:w="1426" w:type="dxa"/>
            <w:noWrap w:val="0"/>
            <w:vAlign w:val="top"/>
          </w:tcPr>
          <w:p w14:paraId="0FA190F2">
            <w:pPr>
              <w:spacing w:line="440" w:lineRule="exact"/>
              <w:rPr>
                <w:rFonts w:ascii="宋体" w:hAnsi="宋体"/>
                <w:color w:val="auto"/>
                <w:sz w:val="24"/>
                <w:szCs w:val="24"/>
                <w:highlight w:val="none"/>
              </w:rPr>
            </w:pPr>
          </w:p>
        </w:tc>
        <w:tc>
          <w:tcPr>
            <w:tcW w:w="2597" w:type="dxa"/>
            <w:gridSpan w:val="2"/>
            <w:noWrap w:val="0"/>
            <w:vAlign w:val="top"/>
          </w:tcPr>
          <w:p w14:paraId="7F2A9055">
            <w:pPr>
              <w:spacing w:line="440" w:lineRule="exact"/>
              <w:rPr>
                <w:rFonts w:ascii="宋体" w:hAnsi="宋体"/>
                <w:color w:val="auto"/>
                <w:sz w:val="24"/>
                <w:szCs w:val="24"/>
                <w:highlight w:val="none"/>
              </w:rPr>
            </w:pPr>
          </w:p>
        </w:tc>
      </w:tr>
      <w:tr w14:paraId="49A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4BF66376">
            <w:pPr>
              <w:spacing w:line="440" w:lineRule="exact"/>
              <w:rPr>
                <w:rFonts w:ascii="宋体" w:hAnsi="宋体"/>
                <w:color w:val="auto"/>
                <w:sz w:val="24"/>
                <w:szCs w:val="24"/>
                <w:highlight w:val="none"/>
              </w:rPr>
            </w:pPr>
          </w:p>
        </w:tc>
        <w:tc>
          <w:tcPr>
            <w:tcW w:w="3869" w:type="dxa"/>
            <w:gridSpan w:val="4"/>
            <w:noWrap w:val="0"/>
            <w:vAlign w:val="top"/>
          </w:tcPr>
          <w:p w14:paraId="0BAA7681">
            <w:pPr>
              <w:spacing w:line="440" w:lineRule="exact"/>
              <w:rPr>
                <w:rFonts w:ascii="宋体" w:hAnsi="宋体"/>
                <w:color w:val="auto"/>
                <w:sz w:val="24"/>
                <w:szCs w:val="24"/>
                <w:highlight w:val="none"/>
              </w:rPr>
            </w:pPr>
          </w:p>
        </w:tc>
        <w:tc>
          <w:tcPr>
            <w:tcW w:w="1426" w:type="dxa"/>
            <w:noWrap w:val="0"/>
            <w:vAlign w:val="top"/>
          </w:tcPr>
          <w:p w14:paraId="384D6C56">
            <w:pPr>
              <w:spacing w:line="440" w:lineRule="exact"/>
              <w:rPr>
                <w:rFonts w:ascii="宋体" w:hAnsi="宋体"/>
                <w:color w:val="auto"/>
                <w:sz w:val="24"/>
                <w:szCs w:val="24"/>
                <w:highlight w:val="none"/>
              </w:rPr>
            </w:pPr>
          </w:p>
        </w:tc>
        <w:tc>
          <w:tcPr>
            <w:tcW w:w="2597" w:type="dxa"/>
            <w:gridSpan w:val="2"/>
            <w:noWrap w:val="0"/>
            <w:vAlign w:val="top"/>
          </w:tcPr>
          <w:p w14:paraId="1764113C">
            <w:pPr>
              <w:spacing w:line="440" w:lineRule="exact"/>
              <w:rPr>
                <w:rFonts w:ascii="宋体" w:hAnsi="宋体"/>
                <w:color w:val="auto"/>
                <w:sz w:val="24"/>
                <w:szCs w:val="24"/>
                <w:highlight w:val="none"/>
              </w:rPr>
            </w:pPr>
          </w:p>
        </w:tc>
      </w:tr>
      <w:tr w14:paraId="1E65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63E7260">
            <w:pPr>
              <w:spacing w:line="440" w:lineRule="exact"/>
              <w:rPr>
                <w:rFonts w:ascii="宋体" w:hAnsi="宋体"/>
                <w:color w:val="auto"/>
                <w:sz w:val="24"/>
                <w:szCs w:val="24"/>
                <w:highlight w:val="none"/>
              </w:rPr>
            </w:pPr>
          </w:p>
        </w:tc>
        <w:tc>
          <w:tcPr>
            <w:tcW w:w="3869" w:type="dxa"/>
            <w:gridSpan w:val="4"/>
            <w:noWrap w:val="0"/>
            <w:vAlign w:val="center"/>
          </w:tcPr>
          <w:p w14:paraId="0938430C">
            <w:pPr>
              <w:spacing w:line="440" w:lineRule="exact"/>
              <w:rPr>
                <w:rFonts w:ascii="宋体" w:hAnsi="宋体"/>
                <w:color w:val="auto"/>
                <w:sz w:val="24"/>
                <w:szCs w:val="24"/>
                <w:highlight w:val="none"/>
              </w:rPr>
            </w:pPr>
          </w:p>
        </w:tc>
        <w:tc>
          <w:tcPr>
            <w:tcW w:w="1426" w:type="dxa"/>
            <w:noWrap w:val="0"/>
            <w:vAlign w:val="center"/>
          </w:tcPr>
          <w:p w14:paraId="4AD27928">
            <w:pPr>
              <w:spacing w:line="440" w:lineRule="exact"/>
              <w:rPr>
                <w:rFonts w:ascii="宋体" w:hAnsi="宋体"/>
                <w:color w:val="auto"/>
                <w:sz w:val="24"/>
                <w:szCs w:val="24"/>
                <w:highlight w:val="none"/>
              </w:rPr>
            </w:pPr>
          </w:p>
        </w:tc>
        <w:tc>
          <w:tcPr>
            <w:tcW w:w="2597" w:type="dxa"/>
            <w:gridSpan w:val="2"/>
            <w:noWrap w:val="0"/>
            <w:vAlign w:val="center"/>
          </w:tcPr>
          <w:p w14:paraId="78C480AE">
            <w:pPr>
              <w:spacing w:line="440" w:lineRule="exact"/>
              <w:rPr>
                <w:rFonts w:ascii="宋体" w:hAnsi="宋体"/>
                <w:color w:val="auto"/>
                <w:sz w:val="24"/>
                <w:szCs w:val="24"/>
                <w:highlight w:val="none"/>
              </w:rPr>
            </w:pPr>
          </w:p>
        </w:tc>
      </w:tr>
      <w:tr w14:paraId="5072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60B6D4D1">
            <w:pPr>
              <w:spacing w:line="440" w:lineRule="exact"/>
              <w:rPr>
                <w:rFonts w:ascii="宋体" w:hAnsi="宋体"/>
                <w:color w:val="auto"/>
                <w:sz w:val="24"/>
                <w:szCs w:val="24"/>
                <w:highlight w:val="none"/>
              </w:rPr>
            </w:pPr>
          </w:p>
        </w:tc>
        <w:tc>
          <w:tcPr>
            <w:tcW w:w="3869" w:type="dxa"/>
            <w:gridSpan w:val="4"/>
            <w:noWrap w:val="0"/>
            <w:vAlign w:val="center"/>
          </w:tcPr>
          <w:p w14:paraId="5BE72320">
            <w:pPr>
              <w:spacing w:line="440" w:lineRule="exact"/>
              <w:rPr>
                <w:rFonts w:ascii="宋体" w:hAnsi="宋体"/>
                <w:color w:val="auto"/>
                <w:sz w:val="24"/>
                <w:szCs w:val="24"/>
                <w:highlight w:val="none"/>
              </w:rPr>
            </w:pPr>
          </w:p>
        </w:tc>
        <w:tc>
          <w:tcPr>
            <w:tcW w:w="1426" w:type="dxa"/>
            <w:noWrap w:val="0"/>
            <w:vAlign w:val="center"/>
          </w:tcPr>
          <w:p w14:paraId="1EDA2504">
            <w:pPr>
              <w:spacing w:line="440" w:lineRule="exact"/>
              <w:rPr>
                <w:rFonts w:ascii="宋体" w:hAnsi="宋体"/>
                <w:color w:val="auto"/>
                <w:sz w:val="24"/>
                <w:szCs w:val="24"/>
                <w:highlight w:val="none"/>
              </w:rPr>
            </w:pPr>
          </w:p>
        </w:tc>
        <w:tc>
          <w:tcPr>
            <w:tcW w:w="2597" w:type="dxa"/>
            <w:gridSpan w:val="2"/>
            <w:noWrap w:val="0"/>
            <w:vAlign w:val="center"/>
          </w:tcPr>
          <w:p w14:paraId="05A9C69D">
            <w:pPr>
              <w:spacing w:line="440" w:lineRule="exact"/>
              <w:rPr>
                <w:rFonts w:ascii="宋体" w:hAnsi="宋体"/>
                <w:color w:val="auto"/>
                <w:sz w:val="24"/>
                <w:szCs w:val="24"/>
                <w:highlight w:val="none"/>
              </w:rPr>
            </w:pPr>
          </w:p>
        </w:tc>
      </w:tr>
      <w:tr w14:paraId="6D5C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0DC3DDA8">
            <w:pPr>
              <w:spacing w:line="440" w:lineRule="exact"/>
              <w:rPr>
                <w:rFonts w:ascii="宋体" w:hAnsi="宋体"/>
                <w:color w:val="auto"/>
                <w:sz w:val="24"/>
                <w:szCs w:val="24"/>
                <w:highlight w:val="none"/>
              </w:rPr>
            </w:pPr>
          </w:p>
        </w:tc>
        <w:tc>
          <w:tcPr>
            <w:tcW w:w="3869" w:type="dxa"/>
            <w:gridSpan w:val="4"/>
            <w:noWrap w:val="0"/>
            <w:vAlign w:val="center"/>
          </w:tcPr>
          <w:p w14:paraId="72529103">
            <w:pPr>
              <w:spacing w:line="440" w:lineRule="exact"/>
              <w:rPr>
                <w:rFonts w:ascii="宋体" w:hAnsi="宋体"/>
                <w:color w:val="auto"/>
                <w:sz w:val="24"/>
                <w:szCs w:val="24"/>
                <w:highlight w:val="none"/>
              </w:rPr>
            </w:pPr>
          </w:p>
        </w:tc>
        <w:tc>
          <w:tcPr>
            <w:tcW w:w="1426" w:type="dxa"/>
            <w:noWrap w:val="0"/>
            <w:vAlign w:val="center"/>
          </w:tcPr>
          <w:p w14:paraId="39B433D1">
            <w:pPr>
              <w:spacing w:line="440" w:lineRule="exact"/>
              <w:rPr>
                <w:rFonts w:ascii="宋体" w:hAnsi="宋体"/>
                <w:color w:val="auto"/>
                <w:sz w:val="24"/>
                <w:szCs w:val="24"/>
                <w:highlight w:val="none"/>
              </w:rPr>
            </w:pPr>
          </w:p>
        </w:tc>
        <w:tc>
          <w:tcPr>
            <w:tcW w:w="2597" w:type="dxa"/>
            <w:gridSpan w:val="2"/>
            <w:noWrap w:val="0"/>
            <w:vAlign w:val="center"/>
          </w:tcPr>
          <w:p w14:paraId="3B43AB6D">
            <w:pPr>
              <w:spacing w:line="440" w:lineRule="exact"/>
              <w:rPr>
                <w:rFonts w:ascii="宋体" w:hAnsi="宋体"/>
                <w:color w:val="auto"/>
                <w:sz w:val="24"/>
                <w:szCs w:val="24"/>
                <w:highlight w:val="none"/>
              </w:rPr>
            </w:pPr>
          </w:p>
        </w:tc>
      </w:tr>
      <w:tr w14:paraId="077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E5C2E8B">
            <w:pPr>
              <w:spacing w:line="440" w:lineRule="exact"/>
              <w:rPr>
                <w:rFonts w:ascii="宋体" w:hAnsi="宋体"/>
                <w:color w:val="auto"/>
                <w:sz w:val="24"/>
                <w:szCs w:val="24"/>
                <w:highlight w:val="none"/>
              </w:rPr>
            </w:pPr>
          </w:p>
        </w:tc>
        <w:tc>
          <w:tcPr>
            <w:tcW w:w="3869" w:type="dxa"/>
            <w:gridSpan w:val="4"/>
            <w:noWrap w:val="0"/>
            <w:vAlign w:val="center"/>
          </w:tcPr>
          <w:p w14:paraId="38C17A02">
            <w:pPr>
              <w:spacing w:line="440" w:lineRule="exact"/>
              <w:rPr>
                <w:rFonts w:ascii="宋体" w:hAnsi="宋体"/>
                <w:color w:val="auto"/>
                <w:sz w:val="24"/>
                <w:szCs w:val="24"/>
                <w:highlight w:val="none"/>
              </w:rPr>
            </w:pPr>
          </w:p>
        </w:tc>
        <w:tc>
          <w:tcPr>
            <w:tcW w:w="1426" w:type="dxa"/>
            <w:noWrap w:val="0"/>
            <w:vAlign w:val="center"/>
          </w:tcPr>
          <w:p w14:paraId="2CEB62E8">
            <w:pPr>
              <w:spacing w:line="440" w:lineRule="exact"/>
              <w:rPr>
                <w:rFonts w:ascii="宋体" w:hAnsi="宋体"/>
                <w:color w:val="auto"/>
                <w:sz w:val="24"/>
                <w:szCs w:val="24"/>
                <w:highlight w:val="none"/>
              </w:rPr>
            </w:pPr>
          </w:p>
        </w:tc>
        <w:tc>
          <w:tcPr>
            <w:tcW w:w="2597" w:type="dxa"/>
            <w:gridSpan w:val="2"/>
            <w:noWrap w:val="0"/>
            <w:vAlign w:val="center"/>
          </w:tcPr>
          <w:p w14:paraId="55E5CC7B">
            <w:pPr>
              <w:spacing w:line="440" w:lineRule="exact"/>
              <w:rPr>
                <w:rFonts w:ascii="宋体" w:hAnsi="宋体"/>
                <w:color w:val="auto"/>
                <w:sz w:val="24"/>
                <w:szCs w:val="24"/>
                <w:highlight w:val="none"/>
              </w:rPr>
            </w:pPr>
          </w:p>
        </w:tc>
      </w:tr>
      <w:tr w14:paraId="2264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B919A37">
            <w:pPr>
              <w:spacing w:line="440" w:lineRule="exact"/>
              <w:rPr>
                <w:rFonts w:ascii="宋体" w:hAnsi="宋体"/>
                <w:color w:val="auto"/>
                <w:sz w:val="24"/>
                <w:szCs w:val="24"/>
                <w:highlight w:val="none"/>
              </w:rPr>
            </w:pPr>
          </w:p>
        </w:tc>
        <w:tc>
          <w:tcPr>
            <w:tcW w:w="3869" w:type="dxa"/>
            <w:gridSpan w:val="4"/>
            <w:noWrap w:val="0"/>
            <w:vAlign w:val="center"/>
          </w:tcPr>
          <w:p w14:paraId="1193CC9D">
            <w:pPr>
              <w:spacing w:line="440" w:lineRule="exact"/>
              <w:rPr>
                <w:rFonts w:ascii="宋体" w:hAnsi="宋体"/>
                <w:color w:val="auto"/>
                <w:sz w:val="24"/>
                <w:szCs w:val="24"/>
                <w:highlight w:val="none"/>
              </w:rPr>
            </w:pPr>
          </w:p>
        </w:tc>
        <w:tc>
          <w:tcPr>
            <w:tcW w:w="1426" w:type="dxa"/>
            <w:noWrap w:val="0"/>
            <w:vAlign w:val="center"/>
          </w:tcPr>
          <w:p w14:paraId="24945DAC">
            <w:pPr>
              <w:spacing w:line="440" w:lineRule="exact"/>
              <w:rPr>
                <w:rFonts w:ascii="宋体" w:hAnsi="宋体"/>
                <w:color w:val="auto"/>
                <w:sz w:val="24"/>
                <w:szCs w:val="24"/>
                <w:highlight w:val="none"/>
              </w:rPr>
            </w:pPr>
          </w:p>
        </w:tc>
        <w:tc>
          <w:tcPr>
            <w:tcW w:w="2597" w:type="dxa"/>
            <w:gridSpan w:val="2"/>
            <w:noWrap w:val="0"/>
            <w:vAlign w:val="center"/>
          </w:tcPr>
          <w:p w14:paraId="28BE4778">
            <w:pPr>
              <w:spacing w:line="440" w:lineRule="exact"/>
              <w:rPr>
                <w:rFonts w:ascii="宋体" w:hAnsi="宋体"/>
                <w:color w:val="auto"/>
                <w:sz w:val="24"/>
                <w:szCs w:val="24"/>
                <w:highlight w:val="none"/>
              </w:rPr>
            </w:pPr>
          </w:p>
        </w:tc>
      </w:tr>
      <w:tr w14:paraId="52FE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234F79CD">
            <w:pPr>
              <w:spacing w:line="440" w:lineRule="exact"/>
              <w:rPr>
                <w:rFonts w:ascii="宋体" w:hAnsi="宋体"/>
                <w:color w:val="auto"/>
                <w:sz w:val="24"/>
                <w:szCs w:val="24"/>
                <w:highlight w:val="none"/>
              </w:rPr>
            </w:pPr>
          </w:p>
        </w:tc>
        <w:tc>
          <w:tcPr>
            <w:tcW w:w="3869" w:type="dxa"/>
            <w:gridSpan w:val="4"/>
            <w:noWrap w:val="0"/>
            <w:vAlign w:val="center"/>
          </w:tcPr>
          <w:p w14:paraId="2CF72518">
            <w:pPr>
              <w:spacing w:line="440" w:lineRule="exact"/>
              <w:rPr>
                <w:rFonts w:ascii="宋体" w:hAnsi="宋体"/>
                <w:color w:val="auto"/>
                <w:sz w:val="24"/>
                <w:szCs w:val="24"/>
                <w:highlight w:val="none"/>
              </w:rPr>
            </w:pPr>
          </w:p>
        </w:tc>
        <w:tc>
          <w:tcPr>
            <w:tcW w:w="1426" w:type="dxa"/>
            <w:noWrap w:val="0"/>
            <w:vAlign w:val="center"/>
          </w:tcPr>
          <w:p w14:paraId="26B179E7">
            <w:pPr>
              <w:spacing w:line="440" w:lineRule="exact"/>
              <w:rPr>
                <w:rFonts w:ascii="宋体" w:hAnsi="宋体"/>
                <w:color w:val="auto"/>
                <w:sz w:val="24"/>
                <w:szCs w:val="24"/>
                <w:highlight w:val="none"/>
              </w:rPr>
            </w:pPr>
          </w:p>
        </w:tc>
        <w:tc>
          <w:tcPr>
            <w:tcW w:w="2597" w:type="dxa"/>
            <w:gridSpan w:val="2"/>
            <w:noWrap w:val="0"/>
            <w:vAlign w:val="center"/>
          </w:tcPr>
          <w:p w14:paraId="6C9F68EA">
            <w:pPr>
              <w:spacing w:line="440" w:lineRule="exact"/>
              <w:rPr>
                <w:rFonts w:ascii="宋体" w:hAnsi="宋体"/>
                <w:color w:val="auto"/>
                <w:sz w:val="24"/>
                <w:szCs w:val="24"/>
                <w:highlight w:val="none"/>
              </w:rPr>
            </w:pPr>
          </w:p>
        </w:tc>
      </w:tr>
      <w:tr w14:paraId="6F60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7D998D0F">
            <w:pPr>
              <w:spacing w:line="440" w:lineRule="exact"/>
              <w:rPr>
                <w:rFonts w:ascii="宋体" w:hAnsi="宋体"/>
                <w:color w:val="auto"/>
                <w:sz w:val="24"/>
                <w:szCs w:val="24"/>
                <w:highlight w:val="none"/>
              </w:rPr>
            </w:pPr>
          </w:p>
        </w:tc>
        <w:tc>
          <w:tcPr>
            <w:tcW w:w="3869" w:type="dxa"/>
            <w:gridSpan w:val="4"/>
            <w:noWrap w:val="0"/>
            <w:vAlign w:val="center"/>
          </w:tcPr>
          <w:p w14:paraId="7067EE90">
            <w:pPr>
              <w:spacing w:line="440" w:lineRule="exact"/>
              <w:rPr>
                <w:rFonts w:ascii="宋体" w:hAnsi="宋体"/>
                <w:color w:val="auto"/>
                <w:sz w:val="24"/>
                <w:szCs w:val="24"/>
                <w:highlight w:val="none"/>
              </w:rPr>
            </w:pPr>
          </w:p>
        </w:tc>
        <w:tc>
          <w:tcPr>
            <w:tcW w:w="1426" w:type="dxa"/>
            <w:noWrap w:val="0"/>
            <w:vAlign w:val="center"/>
          </w:tcPr>
          <w:p w14:paraId="7BD0393E">
            <w:pPr>
              <w:spacing w:line="440" w:lineRule="exact"/>
              <w:rPr>
                <w:rFonts w:ascii="宋体" w:hAnsi="宋体"/>
                <w:color w:val="auto"/>
                <w:sz w:val="24"/>
                <w:szCs w:val="24"/>
                <w:highlight w:val="none"/>
              </w:rPr>
            </w:pPr>
          </w:p>
        </w:tc>
        <w:tc>
          <w:tcPr>
            <w:tcW w:w="2597" w:type="dxa"/>
            <w:gridSpan w:val="2"/>
            <w:noWrap w:val="0"/>
            <w:vAlign w:val="center"/>
          </w:tcPr>
          <w:p w14:paraId="3316D151">
            <w:pPr>
              <w:spacing w:line="440" w:lineRule="exact"/>
              <w:rPr>
                <w:rFonts w:ascii="宋体" w:hAnsi="宋体"/>
                <w:color w:val="auto"/>
                <w:sz w:val="24"/>
                <w:szCs w:val="24"/>
                <w:highlight w:val="none"/>
              </w:rPr>
            </w:pPr>
          </w:p>
        </w:tc>
      </w:tr>
      <w:tr w14:paraId="7E7C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40111D08">
            <w:pPr>
              <w:spacing w:line="440" w:lineRule="exact"/>
              <w:rPr>
                <w:rFonts w:ascii="宋体" w:hAnsi="宋体"/>
                <w:color w:val="auto"/>
                <w:sz w:val="24"/>
                <w:szCs w:val="24"/>
                <w:highlight w:val="none"/>
              </w:rPr>
            </w:pPr>
          </w:p>
        </w:tc>
        <w:tc>
          <w:tcPr>
            <w:tcW w:w="3869" w:type="dxa"/>
            <w:gridSpan w:val="4"/>
            <w:noWrap w:val="0"/>
            <w:vAlign w:val="center"/>
          </w:tcPr>
          <w:p w14:paraId="57BC05D2">
            <w:pPr>
              <w:spacing w:line="440" w:lineRule="exact"/>
              <w:rPr>
                <w:rFonts w:ascii="宋体" w:hAnsi="宋体"/>
                <w:color w:val="auto"/>
                <w:sz w:val="24"/>
                <w:szCs w:val="24"/>
                <w:highlight w:val="none"/>
              </w:rPr>
            </w:pPr>
          </w:p>
        </w:tc>
        <w:tc>
          <w:tcPr>
            <w:tcW w:w="1426" w:type="dxa"/>
            <w:noWrap w:val="0"/>
            <w:vAlign w:val="center"/>
          </w:tcPr>
          <w:p w14:paraId="5A9B706A">
            <w:pPr>
              <w:spacing w:line="440" w:lineRule="exact"/>
              <w:rPr>
                <w:rFonts w:ascii="宋体" w:hAnsi="宋体"/>
                <w:color w:val="auto"/>
                <w:sz w:val="24"/>
                <w:szCs w:val="24"/>
                <w:highlight w:val="none"/>
              </w:rPr>
            </w:pPr>
          </w:p>
        </w:tc>
        <w:tc>
          <w:tcPr>
            <w:tcW w:w="2597" w:type="dxa"/>
            <w:gridSpan w:val="2"/>
            <w:noWrap w:val="0"/>
            <w:vAlign w:val="center"/>
          </w:tcPr>
          <w:p w14:paraId="1350442F">
            <w:pPr>
              <w:spacing w:line="440" w:lineRule="exact"/>
              <w:rPr>
                <w:rFonts w:ascii="宋体" w:hAnsi="宋体"/>
                <w:color w:val="auto"/>
                <w:sz w:val="24"/>
                <w:szCs w:val="24"/>
                <w:highlight w:val="none"/>
              </w:rPr>
            </w:pPr>
          </w:p>
        </w:tc>
      </w:tr>
    </w:tbl>
    <w:p w14:paraId="63DF3FB0">
      <w:pPr>
        <w:pageBreakBefore w:val="0"/>
        <w:numPr>
          <w:ilvl w:val="0"/>
          <w:numId w:val="0"/>
        </w:numPr>
        <w:kinsoku/>
        <w:wordWrap w:val="0"/>
        <w:topLinePunct w:val="0"/>
        <w:bidi w:val="0"/>
        <w:spacing w:line="360" w:lineRule="exact"/>
        <w:ind w:firstLine="420" w:firstLineChars="200"/>
        <w:outlineLvl w:val="1"/>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注：（1）根据“施工现场专业（管理）人员配备表”</w:t>
      </w:r>
      <w:r>
        <w:rPr>
          <w:rFonts w:hint="eastAsia" w:ascii="宋体" w:hAnsi="宋体"/>
          <w:color w:val="auto"/>
          <w:sz w:val="21"/>
          <w:szCs w:val="21"/>
          <w:highlight w:val="none"/>
        </w:rPr>
        <w:t>主要人员填写此表</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除项目经理外，</w:t>
      </w:r>
      <w:r>
        <w:rPr>
          <w:rFonts w:hint="eastAsia" w:ascii="宋体" w:hAnsi="宋体"/>
          <w:b/>
          <w:bCs/>
          <w:color w:val="auto"/>
          <w:sz w:val="21"/>
          <w:szCs w:val="21"/>
          <w:highlight w:val="none"/>
        </w:rPr>
        <w:t>每人填一张</w:t>
      </w:r>
      <w:r>
        <w:rPr>
          <w:rFonts w:hint="eastAsia" w:ascii="宋体" w:hAnsi="宋体"/>
          <w:b/>
          <w:bCs/>
          <w:color w:val="auto"/>
          <w:sz w:val="21"/>
          <w:szCs w:val="21"/>
          <w:highlight w:val="none"/>
          <w:lang w:eastAsia="zh-CN"/>
        </w:rPr>
        <w:t>，项目经理证件资料请附在特定资格要求中</w:t>
      </w:r>
      <w:r>
        <w:rPr>
          <w:rFonts w:hint="eastAsia" w:ascii="宋体" w:hAnsi="宋体"/>
          <w:b/>
          <w:bCs/>
          <w:color w:val="auto"/>
          <w:sz w:val="21"/>
          <w:szCs w:val="21"/>
          <w:highlight w:val="none"/>
        </w:rPr>
        <w:t>）</w:t>
      </w:r>
      <w:r>
        <w:rPr>
          <w:rFonts w:hint="eastAsia" w:ascii="宋体" w:hAnsi="宋体"/>
          <w:color w:val="auto"/>
          <w:sz w:val="21"/>
          <w:szCs w:val="21"/>
          <w:highlight w:val="none"/>
          <w:lang w:val="en-US" w:eastAsia="zh-CN"/>
        </w:rPr>
        <w:t>；</w:t>
      </w:r>
    </w:p>
    <w:p w14:paraId="2EFB45BC">
      <w:pPr>
        <w:spacing w:line="360" w:lineRule="auto"/>
        <w:ind w:firstLine="840" w:firstLineChars="400"/>
        <w:jc w:val="left"/>
        <w:rPr>
          <w:rFonts w:hint="eastAsia" w:ascii="宋体" w:hAnsi="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简历表后应附相应人员的身份证、学历证、职称证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如有</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、职业/</w:t>
      </w:r>
      <w:r>
        <w:rPr>
          <w:rFonts w:hint="eastAsia" w:ascii="宋体" w:hAnsi="宋体"/>
          <w:color w:val="auto"/>
          <w:sz w:val="21"/>
          <w:szCs w:val="21"/>
          <w:highlight w:val="none"/>
        </w:rPr>
        <w:t>执业资格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拟任岗位相关证件</w:t>
      </w:r>
      <w:r>
        <w:rPr>
          <w:rFonts w:hint="eastAsia" w:ascii="宋体" w:hAnsi="宋体"/>
          <w:color w:val="auto"/>
          <w:sz w:val="21"/>
          <w:szCs w:val="21"/>
          <w:highlight w:val="none"/>
          <w:lang w:eastAsia="zh-CN"/>
        </w:rPr>
        <w:t>、社保证明或有效劳动合同</w:t>
      </w:r>
      <w:r>
        <w:rPr>
          <w:rFonts w:hint="eastAsia" w:ascii="宋体" w:hAnsi="宋体"/>
          <w:color w:val="auto"/>
          <w:sz w:val="21"/>
          <w:szCs w:val="21"/>
          <w:highlight w:val="none"/>
        </w:rPr>
        <w:t>等</w:t>
      </w:r>
      <w:r>
        <w:rPr>
          <w:rFonts w:hint="eastAsia" w:ascii="宋体" w:hAnsi="宋体"/>
          <w:color w:val="auto"/>
          <w:sz w:val="21"/>
          <w:szCs w:val="21"/>
          <w:highlight w:val="none"/>
          <w:lang w:val="en-US" w:eastAsia="zh-CN"/>
        </w:rPr>
        <w:t>的扫描件或复印件。</w:t>
      </w:r>
    </w:p>
    <w:p w14:paraId="39A4BD67">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五、具有依法缴纳税收和社会保障资金的良好记录</w:t>
      </w:r>
    </w:p>
    <w:p w14:paraId="762445AE">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提供2025年1月至今任意1个月依</w:t>
      </w:r>
      <w:r>
        <w:rPr>
          <w:rFonts w:hint="eastAsia" w:ascii="宋体" w:hAnsi="宋体" w:eastAsia="宋体" w:cs="宋体"/>
          <w:color w:val="auto"/>
          <w:sz w:val="21"/>
          <w:szCs w:val="21"/>
          <w:highlight w:val="none"/>
          <w:lang w:val="en-US" w:eastAsia="zh-CN"/>
        </w:rPr>
        <w:t>法</w:t>
      </w:r>
      <w:r>
        <w:rPr>
          <w:rFonts w:hint="eastAsia" w:ascii="宋体" w:hAnsi="宋体" w:eastAsia="宋体" w:cs="宋体"/>
          <w:b/>
          <w:bCs/>
          <w:color w:val="auto"/>
          <w:sz w:val="21"/>
          <w:szCs w:val="21"/>
          <w:highlight w:val="none"/>
          <w:lang w:val="en-US" w:eastAsia="zh-CN"/>
        </w:rPr>
        <w:t>缴纳税收</w:t>
      </w:r>
      <w:r>
        <w:rPr>
          <w:rFonts w:hint="eastAsia" w:ascii="宋体" w:hAnsi="宋体" w:eastAsia="宋体" w:cs="宋体"/>
          <w:color w:val="auto"/>
          <w:sz w:val="21"/>
          <w:szCs w:val="21"/>
          <w:highlight w:val="none"/>
          <w:lang w:val="en-US" w:eastAsia="zh-CN"/>
        </w:rPr>
        <w:t>和</w:t>
      </w:r>
      <w:r>
        <w:rPr>
          <w:rFonts w:hint="eastAsia" w:ascii="宋体" w:hAnsi="宋体" w:eastAsia="宋体" w:cs="宋体"/>
          <w:b/>
          <w:bCs/>
          <w:color w:val="auto"/>
          <w:sz w:val="21"/>
          <w:szCs w:val="21"/>
          <w:highlight w:val="none"/>
          <w:lang w:val="en-US" w:eastAsia="zh-CN"/>
        </w:rPr>
        <w:t>缴纳社会保障资金</w:t>
      </w:r>
      <w:r>
        <w:rPr>
          <w:rFonts w:hint="eastAsia" w:ascii="宋体" w:hAnsi="宋体" w:eastAsia="宋体" w:cs="宋体"/>
          <w:color w:val="auto"/>
          <w:sz w:val="21"/>
          <w:szCs w:val="21"/>
          <w:highlight w:val="none"/>
          <w:lang w:val="en-US" w:eastAsia="zh-CN"/>
        </w:rPr>
        <w:t>的证明（成立未满1个月的提供成立以来的税收和社会保障资金缴纳凭证或相关情况说明；依法免税或不需要缴纳社会保障资金的供应商，应提供文件证明其依法免税或不需要缴纳社会保障资金）</w:t>
      </w:r>
      <w:r>
        <w:rPr>
          <w:rFonts w:hint="eastAsia" w:ascii="宋体" w:hAnsi="宋体" w:cs="宋体"/>
          <w:color w:val="auto"/>
          <w:sz w:val="21"/>
          <w:szCs w:val="21"/>
          <w:highlight w:val="none"/>
          <w:lang w:val="en-US" w:eastAsia="zh-CN"/>
        </w:rPr>
        <w:t>。</w:t>
      </w:r>
    </w:p>
    <w:p w14:paraId="03A358DD">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color w:val="auto"/>
          <w:kern w:val="2"/>
          <w:sz w:val="21"/>
          <w:highlight w:val="none"/>
          <w:lang w:val="en-US" w:eastAsia="zh-CN"/>
        </w:rPr>
        <w:t>附：证明材料的扫描件或复印件。</w:t>
      </w:r>
    </w:p>
    <w:p w14:paraId="164105A1">
      <w:pPr>
        <w:pStyle w:val="39"/>
        <w:ind w:firstLine="528"/>
        <w:rPr>
          <w:color w:val="auto"/>
          <w:highlight w:val="none"/>
        </w:rPr>
      </w:pPr>
    </w:p>
    <w:p w14:paraId="50BCBDEF">
      <w:pPr>
        <w:keepNext/>
        <w:keepLines/>
        <w:autoSpaceDE w:val="0"/>
        <w:autoSpaceDN w:val="0"/>
        <w:adjustRightInd w:val="0"/>
        <w:snapToGrid w:val="0"/>
        <w:spacing w:line="360" w:lineRule="auto"/>
        <w:jc w:val="center"/>
        <w:outlineLvl w:val="3"/>
        <w:rPr>
          <w:rFonts w:hint="eastAsia" w:ascii="宋体" w:hAnsi="宋体" w:cs="宋体"/>
          <w:color w:val="auto"/>
          <w:szCs w:val="21"/>
          <w:highlight w:val="none"/>
        </w:rPr>
        <w:sectPr>
          <w:pgSz w:w="11906" w:h="16838"/>
          <w:pgMar w:top="1440" w:right="1080" w:bottom="1440" w:left="1080" w:header="851" w:footer="992" w:gutter="0"/>
          <w:pgNumType w:fmt="decimal"/>
          <w:cols w:space="720" w:num="1"/>
          <w:titlePg/>
          <w:docGrid w:type="lines" w:linePitch="312" w:charSpace="0"/>
        </w:sectPr>
      </w:pPr>
    </w:p>
    <w:p w14:paraId="3651A1EA">
      <w:pPr>
        <w:pStyle w:val="41"/>
        <w:jc w:val="center"/>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lang w:val="en-US" w:eastAsia="zh-CN"/>
        </w:rPr>
        <w:t>六、</w:t>
      </w:r>
      <w:r>
        <w:rPr>
          <w:rFonts w:hint="eastAsia" w:asciiTheme="minorEastAsia" w:hAnsiTheme="minorEastAsia" w:eastAsiaTheme="minorEastAsia" w:cstheme="minorEastAsia"/>
          <w:b/>
          <w:color w:val="auto"/>
          <w:sz w:val="30"/>
          <w:szCs w:val="30"/>
          <w:highlight w:val="none"/>
          <w:lang w:eastAsia="zh-CN"/>
        </w:rPr>
        <w:t>无重大违法记录声明</w:t>
      </w:r>
    </w:p>
    <w:p w14:paraId="10EE45A2">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三年内在经营活动中没有重大违法记录声明</w:t>
      </w:r>
    </w:p>
    <w:p w14:paraId="08DD0D89">
      <w:pPr>
        <w:pageBreakBefore w:val="0"/>
        <w:kinsoku/>
        <w:wordWrap w:val="0"/>
        <w:topLinePunct w:val="0"/>
        <w:bidi w:val="0"/>
        <w:spacing w:line="440" w:lineRule="exact"/>
        <w:rPr>
          <w:rFonts w:hint="eastAsia" w:asciiTheme="minorEastAsia" w:hAnsiTheme="minorEastAsia" w:eastAsiaTheme="minorEastAsia" w:cstheme="minorEastAsia"/>
          <w:color w:val="auto"/>
          <w:sz w:val="24"/>
          <w:highlight w:val="none"/>
        </w:rPr>
      </w:pPr>
    </w:p>
    <w:p w14:paraId="46D003A5">
      <w:pPr>
        <w:pageBreakBefore w:val="0"/>
        <w:kinsoku/>
        <w:wordWrap w:val="0"/>
        <w:topLinePunct w:val="0"/>
        <w:bidi w:val="0"/>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 xml:space="preserve">        （采购人）        </w:t>
      </w:r>
      <w:r>
        <w:rPr>
          <w:rFonts w:hint="eastAsia" w:asciiTheme="minorEastAsia" w:hAnsiTheme="minorEastAsia" w:eastAsiaTheme="minorEastAsia" w:cstheme="minorEastAsia"/>
          <w:color w:val="auto"/>
          <w:sz w:val="21"/>
          <w:szCs w:val="21"/>
          <w:highlight w:val="none"/>
          <w:u w:val="none"/>
        </w:rPr>
        <w:t xml:space="preserve"> </w:t>
      </w:r>
      <w:r>
        <w:rPr>
          <w:rFonts w:hint="eastAsia" w:asciiTheme="minorEastAsia" w:hAnsiTheme="minorEastAsia" w:eastAsiaTheme="minorEastAsia" w:cstheme="minorEastAsia"/>
          <w:color w:val="auto"/>
          <w:sz w:val="21"/>
          <w:szCs w:val="21"/>
          <w:highlight w:val="none"/>
          <w:u w:val="none"/>
          <w:lang w:eastAsia="zh-CN"/>
        </w:rPr>
        <w:t>：</w:t>
      </w:r>
    </w:p>
    <w:p w14:paraId="64F5F5C4">
      <w:pPr>
        <w:pageBreakBefore w:val="0"/>
        <w:kinsoku/>
        <w:wordWrap w:val="0"/>
        <w:topLinePunct w:val="0"/>
        <w:bidi w:val="0"/>
        <w:spacing w:line="440" w:lineRule="exact"/>
        <w:jc w:val="center"/>
        <w:rPr>
          <w:rFonts w:hint="eastAsia" w:asciiTheme="minorEastAsia" w:hAnsiTheme="minorEastAsia" w:eastAsiaTheme="minorEastAsia" w:cstheme="minorEastAsia"/>
          <w:color w:val="auto"/>
          <w:sz w:val="21"/>
          <w:szCs w:val="21"/>
          <w:highlight w:val="none"/>
        </w:rPr>
      </w:pPr>
    </w:p>
    <w:p w14:paraId="4C483414">
      <w:pPr>
        <w:spacing w:line="44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供应商自行承诺参加政府采购活动前三年内在经营活动中没有重大违法记录声明</w:t>
      </w:r>
    </w:p>
    <w:p w14:paraId="66646CA2">
      <w:pPr>
        <w:spacing w:line="44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内容</w:t>
      </w:r>
      <w:r>
        <w:rPr>
          <w:rFonts w:hint="eastAsia" w:asciiTheme="minorEastAsia" w:hAnsiTheme="minorEastAsia" w:eastAsiaTheme="minorEastAsia" w:cstheme="minorEastAsia"/>
          <w:b/>
          <w:bCs/>
          <w:color w:val="auto"/>
          <w:sz w:val="21"/>
          <w:szCs w:val="21"/>
          <w:highlight w:val="none"/>
        </w:rPr>
        <w:t>自拟）</w:t>
      </w:r>
    </w:p>
    <w:p w14:paraId="1E8D79E6">
      <w:pPr>
        <w:snapToGrid w:val="0"/>
        <w:spacing w:line="480" w:lineRule="auto"/>
        <w:ind w:firstLine="4200"/>
        <w:jc w:val="left"/>
        <w:rPr>
          <w:rFonts w:hint="eastAsia" w:ascii="宋体" w:hAnsi="宋体" w:cs="宋体"/>
          <w:color w:val="auto"/>
          <w:kern w:val="0"/>
          <w:sz w:val="21"/>
          <w:szCs w:val="21"/>
          <w:highlight w:val="none"/>
        </w:rPr>
      </w:pPr>
    </w:p>
    <w:p w14:paraId="228BF6BE">
      <w:pPr>
        <w:pStyle w:val="7"/>
        <w:rPr>
          <w:rFonts w:hint="eastAsia" w:ascii="宋体" w:hAnsi="宋体" w:cs="宋体"/>
          <w:color w:val="auto"/>
          <w:kern w:val="0"/>
          <w:sz w:val="21"/>
          <w:szCs w:val="21"/>
          <w:highlight w:val="none"/>
        </w:rPr>
      </w:pPr>
    </w:p>
    <w:p w14:paraId="0CDB5BEA">
      <w:pPr>
        <w:pStyle w:val="7"/>
        <w:rPr>
          <w:rFonts w:hint="eastAsia" w:ascii="宋体" w:hAnsi="宋体" w:cs="宋体"/>
          <w:color w:val="auto"/>
          <w:kern w:val="0"/>
          <w:sz w:val="21"/>
          <w:szCs w:val="21"/>
          <w:highlight w:val="none"/>
        </w:rPr>
      </w:pPr>
    </w:p>
    <w:p w14:paraId="29A5AEDC">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：____________________（</w:t>
      </w:r>
      <w:r>
        <w:rPr>
          <w:rFonts w:hint="eastAsia" w:ascii="宋体" w:hAnsi="宋体" w:cs="宋体"/>
          <w:color w:val="auto"/>
          <w:sz w:val="21"/>
          <w:szCs w:val="21"/>
          <w:highlight w:val="none"/>
          <w:lang w:val="en-US" w:eastAsia="zh-CN"/>
        </w:rPr>
        <w:t>加盖单位公章或电子公章</w:t>
      </w:r>
      <w:r>
        <w:rPr>
          <w:rFonts w:hint="eastAsia" w:ascii="宋体" w:hAnsi="宋体" w:cs="宋体"/>
          <w:color w:val="auto"/>
          <w:sz w:val="21"/>
          <w:szCs w:val="21"/>
          <w:highlight w:val="none"/>
        </w:rPr>
        <w:t>）</w:t>
      </w:r>
    </w:p>
    <w:p w14:paraId="1861CEF2">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cs="宋体"/>
          <w:color w:val="auto"/>
          <w:sz w:val="21"/>
          <w:szCs w:val="21"/>
          <w:highlight w:val="none"/>
        </w:rPr>
        <w:t>）</w:t>
      </w:r>
    </w:p>
    <w:p w14:paraId="49CE76CE">
      <w:pPr>
        <w:pStyle w:val="22"/>
        <w:ind w:left="840" w:leftChars="400" w:firstLine="0" w:firstLineChars="0"/>
        <w:jc w:val="center"/>
        <w:rPr>
          <w:rFonts w:hint="eastAsia" w:ascii="宋体" w:hAnsi="宋体" w:cs="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1167BD1">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七、法律、行政法规规定的其他条件</w:t>
      </w:r>
    </w:p>
    <w:p w14:paraId="2D20DFA9">
      <w:pPr>
        <w:pStyle w:val="22"/>
        <w:pageBreakBefore w:val="0"/>
        <w:kinsoku/>
        <w:wordWrap/>
        <w:topLinePunct w:val="0"/>
        <w:bidi w:val="0"/>
        <w:snapToGrid/>
        <w:spacing w:line="44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①单位负责人为同一人或者存在直接控股、管理关系的不同供应商，不得参加同一合同项下的政府采购活动。</w:t>
      </w:r>
      <w:r>
        <w:rPr>
          <w:rFonts w:hint="eastAsia" w:ascii="宋体" w:hAnsi="宋体" w:cs="宋体"/>
          <w:b/>
          <w:bCs/>
          <w:color w:val="auto"/>
          <w:sz w:val="21"/>
          <w:szCs w:val="21"/>
          <w:highlight w:val="none"/>
          <w:lang w:val="en-US" w:eastAsia="zh-CN"/>
        </w:rPr>
        <w:t>（自行承诺，内容自拟）</w:t>
      </w:r>
    </w:p>
    <w:p w14:paraId="642B55C1">
      <w:pPr>
        <w:pStyle w:val="22"/>
        <w:pageBreakBefore w:val="0"/>
        <w:kinsoku/>
        <w:wordWrap/>
        <w:topLinePunct w:val="0"/>
        <w:bidi w:val="0"/>
        <w:snapToGrid/>
        <w:spacing w:line="440" w:lineRule="exact"/>
        <w:ind w:left="0" w:leftChars="0" w:firstLine="420" w:firstLineChars="200"/>
        <w:rPr>
          <w:rFonts w:hint="eastAsia" w:ascii="宋体" w:hAnsi="宋体" w:cs="宋体"/>
          <w:b/>
          <w:bCs/>
          <w:color w:val="auto"/>
          <w:sz w:val="21"/>
          <w:szCs w:val="21"/>
          <w:highlight w:val="none"/>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s="宋体"/>
          <w:color w:val="auto"/>
          <w:sz w:val="21"/>
          <w:szCs w:val="21"/>
          <w:highlight w:val="none"/>
          <w:lang w:val="en-US" w:eastAsia="zh-CN"/>
        </w:rPr>
        <w:t>②为采购项目提供整体设计、规范编制或者项目管理、监理、检测等服务的供应商，不得再参加该采购项目的其他采购活动。</w:t>
      </w:r>
      <w:r>
        <w:rPr>
          <w:rFonts w:hint="eastAsia" w:ascii="宋体" w:hAnsi="宋体" w:cs="宋体"/>
          <w:b/>
          <w:bCs/>
          <w:color w:val="auto"/>
          <w:sz w:val="21"/>
          <w:szCs w:val="21"/>
          <w:highlight w:val="none"/>
          <w:lang w:val="en-US" w:eastAsia="zh-CN"/>
        </w:rPr>
        <w:t>（自行承诺，内容自拟）</w:t>
      </w:r>
    </w:p>
    <w:p w14:paraId="10655BA0">
      <w:pPr>
        <w:pStyle w:val="41"/>
        <w:numPr>
          <w:ilvl w:val="0"/>
          <w:numId w:val="8"/>
        </w:numPr>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落实政府采购政策需满足的资格要求</w:t>
      </w:r>
    </w:p>
    <w:p w14:paraId="10432CA1">
      <w:pPr>
        <w:pStyle w:val="16"/>
        <w:numPr>
          <w:ilvl w:val="0"/>
          <w:numId w:val="0"/>
        </w:numPr>
        <w:rPr>
          <w:rFonts w:hint="eastAsia"/>
          <w:color w:val="auto"/>
          <w:highlight w:val="none"/>
          <w:lang w:val="en-US" w:eastAsia="zh-CN"/>
        </w:rPr>
      </w:pPr>
    </w:p>
    <w:p w14:paraId="5822E9CC">
      <w:pPr>
        <w:keepNext/>
        <w:keepLines/>
        <w:widowControl/>
        <w:autoSpaceDE w:val="0"/>
        <w:spacing w:line="360" w:lineRule="auto"/>
        <w:jc w:val="center"/>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）《中小企业声明函》（</w:t>
      </w:r>
      <w:r>
        <w:rPr>
          <w:rFonts w:hint="eastAsia" w:ascii="宋体" w:hAnsi="宋体" w:cs="宋体"/>
          <w:b/>
          <w:bCs/>
          <w:color w:val="auto"/>
          <w:sz w:val="28"/>
          <w:szCs w:val="28"/>
          <w:highlight w:val="none"/>
          <w:lang w:val="en-US" w:eastAsia="zh-CN"/>
        </w:rPr>
        <w:t>工程</w:t>
      </w:r>
      <w:r>
        <w:rPr>
          <w:rFonts w:hint="eastAsia" w:ascii="宋体" w:hAnsi="宋体" w:eastAsia="宋体" w:cs="宋体"/>
          <w:b/>
          <w:bCs/>
          <w:color w:val="auto"/>
          <w:sz w:val="28"/>
          <w:szCs w:val="28"/>
          <w:highlight w:val="none"/>
          <w:lang w:eastAsia="zh-CN"/>
        </w:rPr>
        <w:t>）</w:t>
      </w:r>
    </w:p>
    <w:p w14:paraId="1B45330E">
      <w:pPr>
        <w:spacing w:line="480" w:lineRule="auto"/>
        <w:ind w:firstLine="420" w:firstLineChars="200"/>
        <w:rPr>
          <w:color w:val="auto"/>
          <w:sz w:val="27"/>
          <w:szCs w:val="27"/>
          <w:highlight w:val="none"/>
          <w:lang w:val="zh-CN"/>
        </w:rPr>
      </w:pPr>
      <w:r>
        <w:rPr>
          <w:rFonts w:hint="eastAsia" w:ascii="宋体" w:hAnsi="宋体" w:cs="Arial Narrow"/>
          <w:color w:val="auto"/>
          <w:highlight w:val="none"/>
          <w:shd w:val="clear" w:color="auto" w:fill="FFFFFF"/>
          <w:lang w:val="zh-CN"/>
        </w:rPr>
        <w:t xml:space="preserve">本公司（联合体）郑重声明，根据《政府采购促进中小企业发展管理办法》（财库（ </w:t>
      </w:r>
      <w:r>
        <w:rPr>
          <w:rFonts w:ascii="宋体" w:hAnsi="宋体" w:cs="Arial Narrow"/>
          <w:color w:val="auto"/>
          <w:highlight w:val="none"/>
          <w:shd w:val="clear" w:color="auto" w:fill="FFFFFF"/>
          <w:lang w:val="zh-CN"/>
        </w:rPr>
        <w:t>2020 ) 46</w:t>
      </w:r>
      <w:r>
        <w:rPr>
          <w:rFonts w:hint="eastAsia" w:ascii="宋体" w:hAnsi="宋体" w:cs="Arial Narrow"/>
          <w:color w:val="auto"/>
          <w:highlight w:val="none"/>
          <w:shd w:val="clear" w:color="auto" w:fill="FFFFFF"/>
          <w:lang w:val="zh-CN"/>
        </w:rPr>
        <w:t>号）的规定，本公司（联合体）参加</w:t>
      </w:r>
      <w:r>
        <w:rPr>
          <w:rFonts w:hint="eastAsia" w:ascii="宋体" w:hAnsi="宋体" w:cs="Arial Narrow"/>
          <w:color w:val="auto"/>
          <w:highlight w:val="none"/>
          <w:u w:val="single"/>
          <w:shd w:val="clear" w:color="auto" w:fill="FFFFFF"/>
          <w:lang w:val="zh-CN"/>
        </w:rPr>
        <w:t>（单位名称）</w:t>
      </w:r>
      <w:r>
        <w:rPr>
          <w:rFonts w:hint="eastAsia" w:ascii="宋体" w:hAnsi="宋体" w:cs="Arial Narrow"/>
          <w:color w:val="auto"/>
          <w:highlight w:val="none"/>
          <w:u w:val="single"/>
          <w:shd w:val="clear" w:color="auto" w:fill="FFFFFF"/>
        </w:rPr>
        <w:t xml:space="preserve"> </w:t>
      </w:r>
      <w:r>
        <w:rPr>
          <w:rFonts w:hint="eastAsia" w:ascii="宋体" w:hAnsi="宋体" w:cs="Arial Narrow"/>
          <w:color w:val="auto"/>
          <w:highlight w:val="none"/>
          <w:shd w:val="clear" w:color="auto" w:fill="FFFFFF"/>
          <w:lang w:val="zh-CN"/>
        </w:rPr>
        <w:t>的（</w:t>
      </w:r>
      <w:r>
        <w:rPr>
          <w:rFonts w:hint="eastAsia" w:ascii="宋体" w:hAnsi="宋体" w:cs="Arial Narrow"/>
          <w:color w:val="auto"/>
          <w:highlight w:val="none"/>
          <w:u w:val="single"/>
          <w:shd w:val="clear" w:color="auto" w:fill="FFFFFF"/>
          <w:lang w:val="zh-CN"/>
        </w:rPr>
        <w:t>项目名称）</w:t>
      </w:r>
      <w:r>
        <w:rPr>
          <w:rFonts w:hint="eastAsia" w:ascii="宋体" w:hAnsi="宋体" w:cs="Arial Narrow"/>
          <w:color w:val="auto"/>
          <w:highlight w:val="none"/>
          <w:u w:val="single"/>
          <w:shd w:val="clear" w:color="auto" w:fill="FFFFFF"/>
        </w:rPr>
        <w:t xml:space="preserve"> </w:t>
      </w:r>
      <w:r>
        <w:rPr>
          <w:rFonts w:hint="eastAsia" w:ascii="宋体" w:hAnsi="宋体" w:cs="Arial Narrow"/>
          <w:color w:val="auto"/>
          <w:highlight w:val="none"/>
          <w:shd w:val="clear" w:color="auto" w:fill="FFFFFF"/>
          <w:lang w:val="zh-CN"/>
        </w:rPr>
        <w:t>采购活动，工程的施工单位全部为符合政策要求的中小企业（</w:t>
      </w:r>
      <w:r>
        <w:rPr>
          <w:rFonts w:hint="eastAsia" w:ascii="宋体" w:hAnsi="宋体" w:cs="Arial Narrow"/>
          <w:b w:val="0"/>
          <w:bCs w:val="0"/>
          <w:color w:val="auto"/>
          <w:highlight w:val="none"/>
          <w:shd w:val="clear" w:color="auto" w:fill="FFFFFF"/>
          <w:lang w:val="zh-CN"/>
        </w:rPr>
        <w:t>或者：服务全部由符合政策要求的中小企业承接</w:t>
      </w:r>
      <w:r>
        <w:rPr>
          <w:rFonts w:hint="eastAsia" w:ascii="宋体" w:hAnsi="宋体" w:cs="Arial Narrow"/>
          <w:b/>
          <w:bCs/>
          <w:color w:val="auto"/>
          <w:highlight w:val="none"/>
          <w:shd w:val="clear" w:color="auto" w:fill="FFFFFF"/>
          <w:lang w:val="zh-CN"/>
        </w:rPr>
        <w:t>）</w:t>
      </w:r>
      <w:r>
        <w:rPr>
          <w:rFonts w:hint="eastAsia" w:ascii="宋体" w:hAnsi="宋体" w:cs="Arial Narrow"/>
          <w:color w:val="auto"/>
          <w:highlight w:val="none"/>
          <w:shd w:val="clear" w:color="auto" w:fill="FFFFFF"/>
          <w:lang w:val="zh-CN"/>
        </w:rPr>
        <w:t>。相关企业（含联合体中的中小企业、签订分包意向协议的中小企业）的具体情况如下：</w:t>
      </w:r>
    </w:p>
    <w:p w14:paraId="68ED5146">
      <w:pPr>
        <w:pStyle w:val="76"/>
        <w:shd w:val="clear" w:color="auto" w:fill="FFFFFE"/>
        <w:spacing w:line="489" w:lineRule="exact"/>
        <w:ind w:left="360" w:right="15" w:firstLine="604"/>
        <w:rPr>
          <w:rFonts w:hint="default"/>
          <w:color w:val="auto"/>
          <w:sz w:val="21"/>
          <w:szCs w:val="21"/>
          <w:highlight w:val="none"/>
          <w:lang w:val="zh-CN"/>
        </w:rPr>
      </w:pPr>
      <w:r>
        <w:rPr>
          <w:color w:val="auto"/>
          <w:sz w:val="21"/>
          <w:szCs w:val="21"/>
          <w:highlight w:val="none"/>
          <w:lang w:val="zh-CN"/>
        </w:rPr>
        <w:t>1</w:t>
      </w:r>
      <w:r>
        <w:rPr>
          <w:i/>
          <w:color w:val="auto"/>
          <w:sz w:val="21"/>
          <w:szCs w:val="21"/>
          <w:highlight w:val="none"/>
        </w:rPr>
        <w:t>.</w:t>
      </w:r>
      <w:r>
        <w:rPr>
          <w:color w:val="auto"/>
          <w:sz w:val="21"/>
          <w:szCs w:val="21"/>
          <w:highlight w:val="none"/>
          <w:u w:val="single"/>
          <w:shd w:val="clear" w:color="auto" w:fill="FFFFFF"/>
        </w:rPr>
        <w:t xml:space="preserve">       （标的名称）</w:t>
      </w:r>
      <w:r>
        <w:rPr>
          <w:color w:val="auto"/>
          <w:sz w:val="21"/>
          <w:szCs w:val="21"/>
          <w:highlight w:val="none"/>
          <w:shd w:val="clear" w:color="auto" w:fill="FFFFFF"/>
        </w:rPr>
        <w:t>，</w:t>
      </w:r>
      <w:r>
        <w:rPr>
          <w:color w:val="auto"/>
          <w:sz w:val="21"/>
          <w:szCs w:val="21"/>
          <w:highlight w:val="none"/>
          <w:lang w:val="zh-CN"/>
        </w:rPr>
        <w:t>属于（</w:t>
      </w:r>
      <w:r>
        <w:rPr>
          <w:color w:val="auto"/>
          <w:sz w:val="21"/>
          <w:szCs w:val="21"/>
          <w:highlight w:val="none"/>
          <w:u w:val="single"/>
          <w:shd w:val="clear" w:color="auto" w:fill="FFFFFF"/>
          <w:lang w:val="zh-CN"/>
        </w:rPr>
        <w:t>采购文件中明确的所属行业）承建（承接）</w:t>
      </w:r>
      <w:r>
        <w:rPr>
          <w:color w:val="auto"/>
          <w:sz w:val="21"/>
          <w:szCs w:val="21"/>
          <w:highlight w:val="none"/>
          <w:lang w:val="zh-CN"/>
        </w:rPr>
        <w:t>企业为</w:t>
      </w:r>
      <w:r>
        <w:rPr>
          <w:color w:val="auto"/>
          <w:sz w:val="21"/>
          <w:szCs w:val="21"/>
          <w:highlight w:val="none"/>
          <w:u w:val="single"/>
          <w:shd w:val="clear" w:color="auto" w:fill="FFFFFF"/>
          <w:lang w:val="zh-CN"/>
        </w:rPr>
        <w:t>（企业名称）</w:t>
      </w:r>
      <w:r>
        <w:rPr>
          <w:color w:val="auto"/>
          <w:sz w:val="21"/>
          <w:szCs w:val="21"/>
          <w:highlight w:val="none"/>
          <w:shd w:val="clear" w:color="auto" w:fill="FFFFFF"/>
        </w:rPr>
        <w:t>，</w:t>
      </w:r>
      <w:r>
        <w:rPr>
          <w:color w:val="auto"/>
          <w:sz w:val="21"/>
          <w:szCs w:val="21"/>
          <w:highlight w:val="none"/>
          <w:lang w:val="zh-CN"/>
        </w:rPr>
        <w:t>从业人员</w:t>
      </w:r>
      <w:r>
        <w:rPr>
          <w:color w:val="auto"/>
          <w:sz w:val="21"/>
          <w:szCs w:val="21"/>
          <w:highlight w:val="none"/>
          <w:u w:val="single"/>
        </w:rPr>
        <w:t xml:space="preserve">       </w:t>
      </w:r>
      <w:r>
        <w:rPr>
          <w:color w:val="auto"/>
          <w:sz w:val="21"/>
          <w:szCs w:val="21"/>
          <w:highlight w:val="none"/>
          <w:lang w:val="zh-CN"/>
        </w:rPr>
        <w:t>人，营业收入为</w:t>
      </w:r>
      <w:r>
        <w:rPr>
          <w:color w:val="auto"/>
          <w:sz w:val="21"/>
          <w:szCs w:val="21"/>
          <w:highlight w:val="none"/>
          <w:u w:val="single"/>
        </w:rPr>
        <w:t xml:space="preserve">       </w:t>
      </w:r>
      <w:r>
        <w:rPr>
          <w:color w:val="auto"/>
          <w:sz w:val="21"/>
          <w:szCs w:val="21"/>
          <w:highlight w:val="none"/>
          <w:lang w:val="zh-CN"/>
        </w:rPr>
        <w:t>万元，资产总额为</w:t>
      </w:r>
      <w:r>
        <w:rPr>
          <w:color w:val="auto"/>
          <w:sz w:val="21"/>
          <w:szCs w:val="21"/>
          <w:highlight w:val="none"/>
          <w:u w:val="single"/>
        </w:rPr>
        <w:t xml:space="preserve">       </w:t>
      </w:r>
      <w:r>
        <w:rPr>
          <w:color w:val="auto"/>
          <w:sz w:val="21"/>
          <w:szCs w:val="21"/>
          <w:highlight w:val="none"/>
          <w:lang w:val="zh-CN"/>
        </w:rPr>
        <w:t>万元，属于（</w:t>
      </w:r>
      <w:r>
        <w:rPr>
          <w:color w:val="auto"/>
          <w:sz w:val="21"/>
          <w:szCs w:val="21"/>
          <w:highlight w:val="none"/>
          <w:u w:val="single"/>
          <w:shd w:val="clear" w:color="auto" w:fill="FFFFFF"/>
          <w:lang w:val="zh-CN"/>
        </w:rPr>
        <w:t>中型企业、小型企业、微型企业）；</w:t>
      </w:r>
    </w:p>
    <w:p w14:paraId="053323D8">
      <w:pPr>
        <w:pStyle w:val="76"/>
        <w:shd w:val="clear" w:color="auto" w:fill="FFFFFE"/>
        <w:spacing w:line="489" w:lineRule="exact"/>
        <w:ind w:left="360" w:right="15" w:firstLine="604"/>
        <w:rPr>
          <w:rFonts w:hint="default"/>
          <w:color w:val="auto"/>
          <w:sz w:val="21"/>
          <w:szCs w:val="21"/>
          <w:highlight w:val="none"/>
          <w:lang w:val="zh-CN"/>
        </w:rPr>
      </w:pPr>
      <w:r>
        <w:rPr>
          <w:color w:val="auto"/>
          <w:sz w:val="21"/>
          <w:szCs w:val="21"/>
          <w:highlight w:val="none"/>
          <w:lang w:val="zh-CN"/>
        </w:rPr>
        <w:t>2</w:t>
      </w:r>
      <w:r>
        <w:rPr>
          <w:i/>
          <w:color w:val="auto"/>
          <w:sz w:val="21"/>
          <w:szCs w:val="21"/>
          <w:highlight w:val="none"/>
          <w:lang w:val="zh-CN"/>
        </w:rPr>
        <w:t>.</w:t>
      </w:r>
      <w:r>
        <w:rPr>
          <w:color w:val="auto"/>
          <w:sz w:val="21"/>
          <w:szCs w:val="21"/>
          <w:highlight w:val="none"/>
          <w:u w:val="single"/>
          <w:shd w:val="clear" w:color="auto" w:fill="FFFFFF"/>
        </w:rPr>
        <w:t xml:space="preserve">       （标的名称）</w:t>
      </w:r>
      <w:r>
        <w:rPr>
          <w:color w:val="auto"/>
          <w:sz w:val="21"/>
          <w:szCs w:val="21"/>
          <w:highlight w:val="none"/>
          <w:shd w:val="clear" w:color="auto" w:fill="FFFFFF"/>
        </w:rPr>
        <w:t>，</w:t>
      </w:r>
      <w:r>
        <w:rPr>
          <w:color w:val="auto"/>
          <w:sz w:val="21"/>
          <w:szCs w:val="21"/>
          <w:highlight w:val="none"/>
          <w:lang w:val="zh-CN"/>
        </w:rPr>
        <w:t>属于（</w:t>
      </w:r>
      <w:r>
        <w:rPr>
          <w:color w:val="auto"/>
          <w:sz w:val="21"/>
          <w:szCs w:val="21"/>
          <w:highlight w:val="none"/>
          <w:u w:val="single"/>
          <w:shd w:val="clear" w:color="auto" w:fill="FFFFFF"/>
          <w:lang w:val="zh-CN"/>
        </w:rPr>
        <w:t>采购文件中明确的所属行业）承建（承接）</w:t>
      </w:r>
      <w:r>
        <w:rPr>
          <w:color w:val="auto"/>
          <w:sz w:val="21"/>
          <w:szCs w:val="21"/>
          <w:highlight w:val="none"/>
          <w:lang w:val="zh-CN"/>
        </w:rPr>
        <w:t>企业为</w:t>
      </w:r>
      <w:r>
        <w:rPr>
          <w:color w:val="auto"/>
          <w:sz w:val="21"/>
          <w:szCs w:val="21"/>
          <w:highlight w:val="none"/>
          <w:u w:val="single"/>
          <w:shd w:val="clear" w:color="auto" w:fill="FFFFFF"/>
          <w:lang w:val="zh-CN"/>
        </w:rPr>
        <w:t>（企业名称）</w:t>
      </w:r>
      <w:r>
        <w:rPr>
          <w:color w:val="auto"/>
          <w:sz w:val="21"/>
          <w:szCs w:val="21"/>
          <w:highlight w:val="none"/>
          <w:shd w:val="clear" w:color="auto" w:fill="FFFFFF"/>
        </w:rPr>
        <w:t>，</w:t>
      </w:r>
      <w:r>
        <w:rPr>
          <w:color w:val="auto"/>
          <w:sz w:val="21"/>
          <w:szCs w:val="21"/>
          <w:highlight w:val="none"/>
          <w:lang w:val="zh-CN"/>
        </w:rPr>
        <w:t>从业人员</w:t>
      </w:r>
      <w:r>
        <w:rPr>
          <w:color w:val="auto"/>
          <w:sz w:val="21"/>
          <w:szCs w:val="21"/>
          <w:highlight w:val="none"/>
          <w:u w:val="single"/>
        </w:rPr>
        <w:t xml:space="preserve">       </w:t>
      </w:r>
      <w:r>
        <w:rPr>
          <w:color w:val="auto"/>
          <w:sz w:val="21"/>
          <w:szCs w:val="21"/>
          <w:highlight w:val="none"/>
          <w:lang w:val="zh-CN"/>
        </w:rPr>
        <w:t>人，营业收入为</w:t>
      </w:r>
      <w:r>
        <w:rPr>
          <w:color w:val="auto"/>
          <w:sz w:val="21"/>
          <w:szCs w:val="21"/>
          <w:highlight w:val="none"/>
          <w:u w:val="single"/>
        </w:rPr>
        <w:t xml:space="preserve">       </w:t>
      </w:r>
      <w:r>
        <w:rPr>
          <w:color w:val="auto"/>
          <w:sz w:val="21"/>
          <w:szCs w:val="21"/>
          <w:highlight w:val="none"/>
          <w:lang w:val="zh-CN"/>
        </w:rPr>
        <w:t>万元，资产总额为</w:t>
      </w:r>
      <w:r>
        <w:rPr>
          <w:color w:val="auto"/>
          <w:sz w:val="21"/>
          <w:szCs w:val="21"/>
          <w:highlight w:val="none"/>
          <w:u w:val="single"/>
        </w:rPr>
        <w:t xml:space="preserve">       </w:t>
      </w:r>
      <w:r>
        <w:rPr>
          <w:color w:val="auto"/>
          <w:sz w:val="21"/>
          <w:szCs w:val="21"/>
          <w:highlight w:val="none"/>
          <w:lang w:val="zh-CN"/>
        </w:rPr>
        <w:t>万元，属于（</w:t>
      </w:r>
      <w:r>
        <w:rPr>
          <w:color w:val="auto"/>
          <w:sz w:val="21"/>
          <w:szCs w:val="21"/>
          <w:highlight w:val="none"/>
          <w:u w:val="single"/>
          <w:lang w:val="zh-CN"/>
        </w:rPr>
        <w:t>中型企业、小型企业、微型企业）；</w:t>
      </w:r>
    </w:p>
    <w:p w14:paraId="6EF56C55">
      <w:pPr>
        <w:spacing w:line="480" w:lineRule="auto"/>
        <w:ind w:firstLine="1050" w:firstLineChars="500"/>
        <w:rPr>
          <w:rFonts w:ascii="宋体" w:hAnsi="宋体" w:cs="Arial Narrow"/>
          <w:color w:val="auto"/>
          <w:highlight w:val="none"/>
          <w:shd w:val="clear" w:color="auto" w:fill="FFFFFF"/>
        </w:rPr>
      </w:pPr>
      <w:r>
        <w:rPr>
          <w:rFonts w:hint="eastAsia" w:ascii="宋体" w:hAnsi="宋体" w:cs="Arial Narrow"/>
          <w:color w:val="auto"/>
          <w:highlight w:val="none"/>
          <w:shd w:val="clear" w:color="auto" w:fill="FFFFFF"/>
        </w:rPr>
        <w:t>……</w:t>
      </w:r>
    </w:p>
    <w:p w14:paraId="4E378DF4">
      <w:pPr>
        <w:pStyle w:val="76"/>
        <w:shd w:val="clear" w:color="auto" w:fill="FFFFFE"/>
        <w:spacing w:line="489" w:lineRule="exact"/>
        <w:ind w:left="360" w:right="15" w:firstLine="604"/>
        <w:rPr>
          <w:rFonts w:hint="default" w:ascii="宋体" w:hAnsi="宋体" w:eastAsia="宋体" w:cs="宋体"/>
          <w:color w:val="auto"/>
          <w:sz w:val="21"/>
          <w:szCs w:val="21"/>
          <w:highlight w:val="none"/>
          <w:lang w:val="zh-CN"/>
        </w:rPr>
      </w:pPr>
      <w:r>
        <w:rPr>
          <w:rFonts w:ascii="宋体" w:hAnsi="宋体" w:eastAsia="宋体" w:cs="宋体"/>
          <w:color w:val="auto"/>
          <w:sz w:val="21"/>
          <w:szCs w:val="21"/>
          <w:highlight w:val="none"/>
          <w:lang w:val="zh-CN"/>
        </w:rPr>
        <w:t>以上企业，不属于大企业的分支机构，不存在控股股东为大企业的情形，也不存在与大企业的负责人为同一人的情形。</w:t>
      </w:r>
    </w:p>
    <w:p w14:paraId="52749C4E">
      <w:pPr>
        <w:pStyle w:val="76"/>
        <w:shd w:val="clear" w:color="auto" w:fill="FFFFFE"/>
        <w:spacing w:line="489" w:lineRule="exact"/>
        <w:ind w:left="360" w:right="15" w:firstLine="604"/>
        <w:rPr>
          <w:rFonts w:ascii="宋体" w:hAnsi="宋体" w:eastAsia="宋体" w:cs="宋体"/>
          <w:color w:val="auto"/>
          <w:sz w:val="21"/>
          <w:szCs w:val="21"/>
          <w:highlight w:val="none"/>
          <w:lang w:val="zh-CN"/>
        </w:rPr>
      </w:pPr>
      <w:r>
        <w:rPr>
          <w:rFonts w:ascii="宋体" w:hAnsi="宋体" w:eastAsia="宋体" w:cs="宋体"/>
          <w:color w:val="auto"/>
          <w:sz w:val="21"/>
          <w:szCs w:val="21"/>
          <w:highlight w:val="none"/>
          <w:lang w:val="zh-CN"/>
        </w:rPr>
        <w:t>本企业对上述声明内容的真实性负责。如有虚假，将依法承担相应责任</w:t>
      </w:r>
      <w:r>
        <w:rPr>
          <w:rFonts w:hint="eastAsia" w:ascii="宋体" w:hAnsi="宋体" w:eastAsia="宋体" w:cs="宋体"/>
          <w:color w:val="auto"/>
          <w:sz w:val="21"/>
          <w:szCs w:val="21"/>
          <w:highlight w:val="none"/>
          <w:lang w:val="zh-CN"/>
        </w:rPr>
        <w:t>。</w:t>
      </w:r>
    </w:p>
    <w:p w14:paraId="65D9E663">
      <w:pPr>
        <w:pStyle w:val="41"/>
        <w:spacing w:before="120" w:line="360" w:lineRule="auto"/>
        <w:ind w:firstLine="5775" w:firstLineChars="2750"/>
        <w:rPr>
          <w:rFonts w:ascii="宋体" w:hAnsi="宋体" w:eastAsia="宋体" w:cs="Verdana"/>
          <w:color w:val="auto"/>
          <w:kern w:val="2"/>
          <w:sz w:val="21"/>
          <w:szCs w:val="21"/>
          <w:highlight w:val="none"/>
        </w:rPr>
      </w:pPr>
    </w:p>
    <w:p w14:paraId="499E3719">
      <w:pPr>
        <w:pStyle w:val="41"/>
        <w:spacing w:before="120" w:line="360" w:lineRule="auto"/>
        <w:ind w:firstLine="5775" w:firstLineChars="2750"/>
        <w:rPr>
          <w:rFonts w:ascii="宋体" w:hAnsi="宋体" w:eastAsia="宋体" w:cs="Verdana"/>
          <w:color w:val="auto"/>
          <w:kern w:val="2"/>
          <w:sz w:val="21"/>
          <w:szCs w:val="21"/>
          <w:highlight w:val="none"/>
        </w:rPr>
      </w:pPr>
    </w:p>
    <w:p w14:paraId="61A5AEE3">
      <w:pPr>
        <w:pStyle w:val="41"/>
        <w:spacing w:before="120" w:line="360" w:lineRule="auto"/>
        <w:ind w:firstLine="4830" w:firstLineChars="2300"/>
        <w:rPr>
          <w:rFonts w:ascii="宋体" w:hAnsi="宋体" w:eastAsia="宋体"/>
          <w:color w:val="auto"/>
          <w:sz w:val="21"/>
          <w:szCs w:val="21"/>
          <w:highlight w:val="none"/>
        </w:rPr>
      </w:pPr>
      <w:r>
        <w:rPr>
          <w:rFonts w:hint="eastAsia" w:ascii="宋体" w:hAnsi="宋体" w:eastAsia="宋体"/>
          <w:color w:val="auto"/>
          <w:sz w:val="21"/>
          <w:szCs w:val="21"/>
          <w:highlight w:val="none"/>
        </w:rPr>
        <w:t>企业名称（</w:t>
      </w:r>
      <w:r>
        <w:rPr>
          <w:rFonts w:hint="eastAsia" w:ascii="宋体" w:hAnsi="宋体" w:eastAsia="宋体" w:cs="宋体"/>
          <w:color w:val="auto"/>
          <w:kern w:val="2"/>
          <w:sz w:val="21"/>
          <w:szCs w:val="21"/>
          <w:highlight w:val="none"/>
          <w:lang w:val="en-US" w:eastAsia="zh-CN" w:bidi="ar-SA"/>
        </w:rPr>
        <w:t>加盖公章</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ascii="宋体" w:hAnsi="宋体" w:eastAsia="宋体"/>
          <w:color w:val="auto"/>
          <w:sz w:val="21"/>
          <w:szCs w:val="21"/>
          <w:highlight w:val="none"/>
          <w:u w:val="single"/>
        </w:rPr>
        <w:t xml:space="preserve">     </w:t>
      </w:r>
    </w:p>
    <w:p w14:paraId="6295B792">
      <w:pPr>
        <w:spacing w:line="360" w:lineRule="auto"/>
        <w:ind w:right="960" w:firstLine="420" w:firstLineChars="200"/>
        <w:jc w:val="center"/>
        <w:rPr>
          <w:rFonts w:ascii="宋体" w:hAnsi="宋体" w:eastAsia="宋体" w:cs="Arial Narrow"/>
          <w:color w:val="auto"/>
          <w:highlight w:val="none"/>
        </w:rPr>
      </w:pPr>
    </w:p>
    <w:p w14:paraId="11699BF2">
      <w:pPr>
        <w:spacing w:line="360" w:lineRule="auto"/>
        <w:ind w:right="960" w:firstLine="4464" w:firstLineChars="2126"/>
        <w:jc w:val="center"/>
        <w:rPr>
          <w:rFonts w:ascii="宋体" w:hAnsi="宋体" w:eastAsia="宋体"/>
          <w:b/>
          <w:color w:val="auto"/>
          <w:highlight w:val="none"/>
        </w:rPr>
      </w:pPr>
      <w:r>
        <w:rPr>
          <w:rFonts w:hint="eastAsia" w:ascii="宋体" w:hAnsi="宋体" w:eastAsia="宋体" w:cs="Arial Narrow"/>
          <w:color w:val="auto"/>
          <w:highlight w:val="none"/>
        </w:rPr>
        <w:t>日期</w:t>
      </w:r>
      <w:r>
        <w:rPr>
          <w:rFonts w:ascii="宋体" w:hAnsi="宋体" w:eastAsia="宋体" w:cs="Arial Narrow"/>
          <w:color w:val="auto"/>
          <w:highlight w:val="none"/>
        </w:rPr>
        <w:t>：</w:t>
      </w:r>
      <w:r>
        <w:rPr>
          <w:rFonts w:hint="eastAsia" w:ascii="宋体" w:hAnsi="宋体" w:eastAsia="宋体" w:cs="Arial Narrow"/>
          <w:color w:val="auto"/>
          <w:highlight w:val="none"/>
        </w:rPr>
        <w:t xml:space="preserve">    </w:t>
      </w:r>
      <w:r>
        <w:rPr>
          <w:rFonts w:hint="eastAsia" w:ascii="宋体" w:hAnsi="宋体" w:cs="Arial Narrow"/>
          <w:color w:val="auto"/>
          <w:highlight w:val="none"/>
          <w:lang w:val="en-US" w:eastAsia="zh-CN"/>
        </w:rPr>
        <w:t xml:space="preserve"> </w:t>
      </w:r>
      <w:r>
        <w:rPr>
          <w:rFonts w:hint="eastAsia" w:ascii="宋体" w:hAnsi="宋体" w:eastAsia="宋体" w:cs="Arial Narrow"/>
          <w:color w:val="auto"/>
          <w:highlight w:val="none"/>
        </w:rPr>
        <w:t xml:space="preserve"> 年     月     日</w:t>
      </w:r>
    </w:p>
    <w:p w14:paraId="29AA4197">
      <w:pPr>
        <w:spacing w:line="480" w:lineRule="auto"/>
        <w:jc w:val="both"/>
        <w:rPr>
          <w:rFonts w:hint="eastAsia" w:ascii="宋体" w:hAnsi="宋体" w:eastAsia="宋体" w:cs="Arial Narrow"/>
          <w:color w:val="auto"/>
          <w:sz w:val="18"/>
          <w:szCs w:val="18"/>
          <w:highlight w:val="none"/>
          <w:shd w:val="clear" w:color="auto" w:fill="FFFFFF"/>
        </w:rPr>
      </w:pPr>
    </w:p>
    <w:p w14:paraId="58E03936">
      <w:pPr>
        <w:spacing w:line="480" w:lineRule="auto"/>
        <w:jc w:val="both"/>
        <w:rPr>
          <w:rFonts w:hint="eastAsia" w:ascii="宋体" w:hAnsi="宋体" w:eastAsia="宋体" w:cs="Arial Narrow"/>
          <w:color w:val="auto"/>
          <w:sz w:val="18"/>
          <w:szCs w:val="18"/>
          <w:highlight w:val="none"/>
          <w:shd w:val="clear" w:color="auto" w:fill="FFFFFF"/>
        </w:rPr>
      </w:pPr>
      <w:r>
        <w:rPr>
          <w:rFonts w:hint="eastAsia" w:ascii="宋体" w:hAnsi="宋体" w:eastAsia="宋体" w:cs="Arial Narrow"/>
          <w:color w:val="auto"/>
          <w:sz w:val="18"/>
          <w:szCs w:val="18"/>
          <w:highlight w:val="none"/>
          <w:shd w:val="clear" w:color="auto" w:fill="FFFFFF"/>
        </w:rPr>
        <w:t>从业人员、营业收入、资产总额填报上一年度数据，无上一年度数据的新成立企业填报</w:t>
      </w:r>
      <w:r>
        <w:rPr>
          <w:rFonts w:hint="eastAsia" w:ascii="宋体" w:hAnsi="宋体" w:eastAsia="宋体" w:cs="Arial Narrow"/>
          <w:color w:val="auto"/>
          <w:sz w:val="18"/>
          <w:szCs w:val="18"/>
          <w:highlight w:val="none"/>
          <w:shd w:val="clear" w:color="auto" w:fill="FFFFFF"/>
          <w:lang w:val="en-US" w:eastAsia="zh-CN"/>
        </w:rPr>
        <w:t>成立至今的数据</w:t>
      </w:r>
      <w:r>
        <w:rPr>
          <w:rFonts w:hint="eastAsia" w:ascii="宋体" w:hAnsi="宋体" w:eastAsia="宋体" w:cs="Arial Narrow"/>
          <w:color w:val="auto"/>
          <w:sz w:val="18"/>
          <w:szCs w:val="18"/>
          <w:highlight w:val="none"/>
          <w:shd w:val="clear" w:color="auto" w:fill="FFFFFF"/>
        </w:rPr>
        <w:t>。</w:t>
      </w:r>
    </w:p>
    <w:p w14:paraId="5CAE14E6">
      <w:pPr>
        <w:spacing w:line="480" w:lineRule="auto"/>
        <w:jc w:val="center"/>
        <w:rPr>
          <w:rFonts w:hint="default" w:ascii="宋体" w:hAnsi="宋体" w:eastAsia="宋体" w:cs="Arial Narrow"/>
          <w:b/>
          <w:bCs/>
          <w:color w:val="auto"/>
          <w:sz w:val="18"/>
          <w:szCs w:val="18"/>
          <w:highlight w:val="none"/>
          <w:shd w:val="clear" w:color="auto" w:fill="FFFFFF"/>
          <w:lang w:val="en-US" w:eastAsia="zh-CN"/>
        </w:rPr>
      </w:pPr>
      <w:r>
        <w:rPr>
          <w:rFonts w:hint="eastAsia" w:ascii="宋体" w:hAnsi="宋体" w:eastAsia="宋体" w:cs="Arial Narrow"/>
          <w:b/>
          <w:bCs/>
          <w:color w:val="auto"/>
          <w:sz w:val="18"/>
          <w:szCs w:val="18"/>
          <w:highlight w:val="none"/>
          <w:shd w:val="clear" w:color="auto" w:fill="FFFFFF"/>
          <w:lang w:val="en-US" w:eastAsia="zh-CN"/>
        </w:rPr>
        <w:t>本项目属于专门面向中小微企业采购的项目，须提供中小企业声明函。</w:t>
      </w:r>
    </w:p>
    <w:p w14:paraId="5A612EA8">
      <w:pPr>
        <w:spacing w:line="360" w:lineRule="auto"/>
        <w:ind w:firstLine="422" w:firstLineChars="200"/>
        <w:jc w:val="center"/>
        <w:rPr>
          <w:rFonts w:ascii="宋体" w:hAnsi="宋体" w:eastAsia="宋体"/>
          <w:b/>
          <w:color w:val="auto"/>
          <w:highlight w:val="none"/>
        </w:rPr>
      </w:pPr>
      <w:r>
        <w:rPr>
          <w:rFonts w:ascii="宋体" w:hAnsi="宋体" w:eastAsia="宋体"/>
          <w:b/>
          <w:color w:val="auto"/>
          <w:highlight w:val="none"/>
        </w:rPr>
        <w:br w:type="page"/>
      </w:r>
    </w:p>
    <w:p w14:paraId="36068937">
      <w:pPr>
        <w:rPr>
          <w:rFonts w:hint="eastAsia"/>
          <w:color w:val="auto"/>
          <w:highlight w:val="none"/>
          <w:lang w:eastAsia="zh-CN"/>
        </w:rPr>
      </w:pPr>
    </w:p>
    <w:p w14:paraId="54F10A5B">
      <w:pPr>
        <w:keepNext/>
        <w:keepLines/>
        <w:widowControl/>
        <w:autoSpaceDE w:val="0"/>
        <w:spacing w:line="360" w:lineRule="auto"/>
        <w:jc w:val="center"/>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）残疾人福利性单位声明函（若有）</w:t>
      </w:r>
    </w:p>
    <w:p w14:paraId="5C90B67D">
      <w:pPr>
        <w:spacing w:line="588" w:lineRule="exact"/>
        <w:ind w:firstLine="444" w:firstLineChars="200"/>
        <w:rPr>
          <w:rFonts w:ascii="宋体" w:hAnsi="宋体" w:eastAsia="宋体"/>
          <w:color w:val="auto"/>
          <w:spacing w:val="6"/>
          <w:sz w:val="21"/>
          <w:szCs w:val="21"/>
          <w:highlight w:val="none"/>
        </w:rPr>
      </w:pPr>
      <w:r>
        <w:rPr>
          <w:rFonts w:hint="eastAsia" w:ascii="宋体" w:hAnsi="宋体" w:eastAsia="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color w:val="auto"/>
          <w:spacing w:val="6"/>
          <w:sz w:val="21"/>
          <w:szCs w:val="21"/>
          <w:highlight w:val="none"/>
          <w:lang w:eastAsia="zh-CN"/>
        </w:rPr>
        <w:t>〔2017〕141号</w:t>
      </w:r>
      <w:r>
        <w:rPr>
          <w:rFonts w:hint="eastAsia" w:ascii="宋体" w:hAnsi="宋体" w:eastAsia="宋体"/>
          <w:color w:val="auto"/>
          <w:spacing w:val="6"/>
          <w:sz w:val="21"/>
          <w:szCs w:val="21"/>
          <w:highlight w:val="none"/>
        </w:rPr>
        <w:t>）的规定，本单位为符合条件的残疾人福利性单位，且本单位参加</w:t>
      </w:r>
      <w:r>
        <w:rPr>
          <w:rFonts w:hint="eastAsia" w:ascii="宋体" w:hAnsi="宋体" w:eastAsia="宋体"/>
          <w:color w:val="auto"/>
          <w:spacing w:val="6"/>
          <w:sz w:val="21"/>
          <w:szCs w:val="21"/>
          <w:highlight w:val="none"/>
          <w:u w:val="single"/>
        </w:rPr>
        <w:t xml:space="preserve">    </w:t>
      </w:r>
      <w:r>
        <w:rPr>
          <w:rFonts w:hint="eastAsia" w:ascii="宋体" w:hAnsi="宋体" w:eastAsia="宋体"/>
          <w:color w:val="auto"/>
          <w:spacing w:val="6"/>
          <w:sz w:val="21"/>
          <w:szCs w:val="21"/>
          <w:highlight w:val="none"/>
        </w:rPr>
        <w:t>单位的</w:t>
      </w:r>
      <w:r>
        <w:rPr>
          <w:rFonts w:hint="eastAsia" w:ascii="宋体" w:hAnsi="宋体" w:eastAsia="宋体"/>
          <w:color w:val="auto"/>
          <w:spacing w:val="6"/>
          <w:sz w:val="21"/>
          <w:szCs w:val="21"/>
          <w:highlight w:val="none"/>
          <w:u w:val="single"/>
        </w:rPr>
        <w:t xml:space="preserve">          </w:t>
      </w:r>
      <w:r>
        <w:rPr>
          <w:rFonts w:hint="eastAsia" w:ascii="宋体" w:hAnsi="宋体" w:eastAsia="宋体"/>
          <w:color w:val="auto"/>
          <w:spacing w:val="6"/>
          <w:sz w:val="21"/>
          <w:szCs w:val="21"/>
          <w:highlight w:val="none"/>
        </w:rPr>
        <w:t>项目采购活动提供本单位制造的货物（由本单位</w:t>
      </w:r>
      <w:r>
        <w:rPr>
          <w:rFonts w:hint="eastAsia" w:ascii="宋体" w:hAnsi="宋体" w:eastAsia="宋体"/>
          <w:b/>
          <w:bCs/>
          <w:color w:val="auto"/>
          <w:spacing w:val="6"/>
          <w:sz w:val="21"/>
          <w:szCs w:val="21"/>
          <w:highlight w:val="none"/>
        </w:rPr>
        <w:t>承担工程</w:t>
      </w:r>
      <w:r>
        <w:rPr>
          <w:rFonts w:hint="eastAsia" w:ascii="宋体" w:hAnsi="宋体" w:eastAsia="宋体"/>
          <w:color w:val="auto"/>
          <w:spacing w:val="6"/>
          <w:sz w:val="21"/>
          <w:szCs w:val="21"/>
          <w:highlight w:val="none"/>
        </w:rPr>
        <w:t>/</w:t>
      </w:r>
      <w:r>
        <w:rPr>
          <w:rFonts w:hint="eastAsia" w:ascii="宋体" w:hAnsi="宋体" w:eastAsia="宋体"/>
          <w:b w:val="0"/>
          <w:bCs w:val="0"/>
          <w:color w:val="auto"/>
          <w:spacing w:val="6"/>
          <w:sz w:val="21"/>
          <w:szCs w:val="21"/>
          <w:highlight w:val="none"/>
        </w:rPr>
        <w:t>提供服务</w:t>
      </w:r>
      <w:r>
        <w:rPr>
          <w:rFonts w:hint="eastAsia" w:ascii="宋体" w:hAnsi="宋体" w:eastAsia="宋体"/>
          <w:color w:val="auto"/>
          <w:spacing w:val="6"/>
          <w:sz w:val="21"/>
          <w:szCs w:val="21"/>
          <w:highlight w:val="none"/>
        </w:rPr>
        <w:t>），或者提供其他残疾人福利性单位制造的货物（不包括使用非残疾人福利性单位注册商标的货物）。</w:t>
      </w:r>
    </w:p>
    <w:p w14:paraId="00B007AE">
      <w:pPr>
        <w:spacing w:line="588" w:lineRule="exact"/>
        <w:ind w:firstLine="444" w:firstLineChars="200"/>
        <w:rPr>
          <w:rFonts w:ascii="宋体" w:hAnsi="宋体" w:eastAsia="宋体"/>
          <w:color w:val="auto"/>
          <w:spacing w:val="6"/>
          <w:sz w:val="21"/>
          <w:szCs w:val="21"/>
          <w:highlight w:val="none"/>
        </w:rPr>
      </w:pPr>
      <w:r>
        <w:rPr>
          <w:rFonts w:hint="eastAsia" w:ascii="宋体" w:hAnsi="宋体" w:eastAsia="宋体"/>
          <w:color w:val="auto"/>
          <w:spacing w:val="6"/>
          <w:sz w:val="21"/>
          <w:szCs w:val="21"/>
          <w:highlight w:val="none"/>
        </w:rPr>
        <w:t>本单位对上述声明的真实性负责。如有虚假，将依法承担相应责任。</w:t>
      </w:r>
    </w:p>
    <w:p w14:paraId="26782E73">
      <w:pPr>
        <w:spacing w:line="588" w:lineRule="exact"/>
        <w:ind w:firstLine="444" w:firstLineChars="200"/>
        <w:rPr>
          <w:rFonts w:ascii="宋体" w:hAnsi="宋体" w:eastAsia="宋体"/>
          <w:color w:val="auto"/>
          <w:spacing w:val="6"/>
          <w:sz w:val="21"/>
          <w:szCs w:val="21"/>
          <w:highlight w:val="none"/>
        </w:rPr>
      </w:pPr>
    </w:p>
    <w:p w14:paraId="79B3D3AE">
      <w:pPr>
        <w:spacing w:line="588" w:lineRule="exact"/>
        <w:ind w:firstLine="444" w:firstLineChars="200"/>
        <w:rPr>
          <w:rFonts w:ascii="宋体" w:hAnsi="宋体" w:eastAsia="宋体"/>
          <w:color w:val="auto"/>
          <w:spacing w:val="6"/>
          <w:sz w:val="21"/>
          <w:szCs w:val="21"/>
          <w:highlight w:val="none"/>
        </w:rPr>
      </w:pPr>
    </w:p>
    <w:p w14:paraId="41D1AE59">
      <w:pPr>
        <w:spacing w:line="360" w:lineRule="auto"/>
        <w:ind w:firstLine="5670" w:firstLineChars="2700"/>
        <w:rPr>
          <w:rFonts w:hint="default" w:ascii="宋体" w:hAnsi="宋体" w:eastAsia="宋体"/>
          <w:b w:val="0"/>
          <w:bCs/>
          <w:color w:val="auto"/>
          <w:sz w:val="21"/>
          <w:szCs w:val="21"/>
          <w:highlight w:val="none"/>
          <w:u w:val="single"/>
          <w:lang w:val="en-US" w:eastAsia="zh-CN"/>
        </w:rPr>
      </w:pPr>
      <w:r>
        <w:rPr>
          <w:rFonts w:hint="eastAsia" w:ascii="宋体" w:hAnsi="宋体" w:eastAsia="宋体"/>
          <w:b w:val="0"/>
          <w:bCs/>
          <w:color w:val="auto"/>
          <w:sz w:val="21"/>
          <w:szCs w:val="21"/>
          <w:highlight w:val="none"/>
        </w:rPr>
        <w:t>单位名称</w:t>
      </w:r>
      <w:r>
        <w:rPr>
          <w:rFonts w:ascii="宋体" w:hAnsi="宋体" w:eastAsia="宋体"/>
          <w:b w:val="0"/>
          <w:bCs/>
          <w:color w:val="auto"/>
          <w:sz w:val="21"/>
          <w:szCs w:val="21"/>
          <w:highlight w:val="none"/>
        </w:rPr>
        <w:t>（</w:t>
      </w:r>
      <w:r>
        <w:rPr>
          <w:rFonts w:hint="eastAsia" w:ascii="宋体" w:hAnsi="宋体" w:eastAsia="宋体"/>
          <w:b w:val="0"/>
          <w:bCs/>
          <w:color w:val="auto"/>
          <w:sz w:val="21"/>
          <w:szCs w:val="21"/>
          <w:highlight w:val="none"/>
          <w:lang w:val="en-US" w:eastAsia="zh-CN"/>
        </w:rPr>
        <w:t>加盖公章</w:t>
      </w:r>
      <w:r>
        <w:rPr>
          <w:rFonts w:ascii="宋体" w:hAnsi="宋体" w:eastAsia="宋体"/>
          <w:b w:val="0"/>
          <w:bCs/>
          <w:color w:val="auto"/>
          <w:sz w:val="21"/>
          <w:szCs w:val="21"/>
          <w:highlight w:val="none"/>
        </w:rPr>
        <w:t>）：</w:t>
      </w:r>
      <w:r>
        <w:rPr>
          <w:rFonts w:hint="eastAsia" w:ascii="宋体" w:hAnsi="宋体" w:eastAsia="宋体"/>
          <w:b w:val="0"/>
          <w:bCs/>
          <w:color w:val="auto"/>
          <w:sz w:val="21"/>
          <w:szCs w:val="21"/>
          <w:highlight w:val="none"/>
          <w:u w:val="single"/>
          <w:lang w:val="en-US" w:eastAsia="zh-CN"/>
        </w:rPr>
        <w:t xml:space="preserve">                   </w:t>
      </w:r>
    </w:p>
    <w:p w14:paraId="472344E9">
      <w:pPr>
        <w:spacing w:line="360" w:lineRule="auto"/>
        <w:ind w:firstLine="420" w:firstLineChars="200"/>
        <w:rPr>
          <w:rFonts w:ascii="宋体" w:hAnsi="宋体" w:eastAsia="宋体"/>
          <w:b w:val="0"/>
          <w:bCs/>
          <w:color w:val="auto"/>
          <w:sz w:val="21"/>
          <w:szCs w:val="21"/>
          <w:highlight w:val="none"/>
        </w:rPr>
      </w:pPr>
    </w:p>
    <w:p w14:paraId="46BFB21D">
      <w:pPr>
        <w:spacing w:line="360" w:lineRule="auto"/>
        <w:jc w:val="right"/>
        <w:rPr>
          <w:rFonts w:ascii="宋体" w:hAnsi="宋体" w:eastAsia="宋体"/>
          <w:b w:val="0"/>
          <w:bCs/>
          <w:color w:val="auto"/>
          <w:sz w:val="21"/>
          <w:szCs w:val="21"/>
          <w:highlight w:val="none"/>
        </w:rPr>
      </w:pPr>
      <w:r>
        <w:rPr>
          <w:rFonts w:ascii="宋体" w:hAnsi="宋体" w:eastAsia="宋体"/>
          <w:b w:val="0"/>
          <w:bCs/>
          <w:color w:val="auto"/>
          <w:sz w:val="21"/>
          <w:szCs w:val="21"/>
          <w:highlight w:val="none"/>
        </w:rPr>
        <w:t>日</w:t>
      </w:r>
      <w:r>
        <w:rPr>
          <w:rFonts w:hint="eastAsia" w:ascii="宋体" w:hAnsi="宋体" w:eastAsia="宋体"/>
          <w:b w:val="0"/>
          <w:bCs/>
          <w:color w:val="auto"/>
          <w:sz w:val="21"/>
          <w:szCs w:val="21"/>
          <w:highlight w:val="none"/>
        </w:rPr>
        <w:t xml:space="preserve">  </w:t>
      </w:r>
      <w:r>
        <w:rPr>
          <w:rFonts w:ascii="宋体" w:hAnsi="宋体" w:eastAsia="宋体"/>
          <w:b w:val="0"/>
          <w:bCs/>
          <w:color w:val="auto"/>
          <w:sz w:val="21"/>
          <w:szCs w:val="21"/>
          <w:highlight w:val="none"/>
        </w:rPr>
        <w:t>期：</w:t>
      </w:r>
      <w:r>
        <w:rPr>
          <w:rFonts w:ascii="宋体" w:hAnsi="宋体" w:eastAsia="宋体"/>
          <w:b w:val="0"/>
          <w:bCs/>
          <w:color w:val="auto"/>
          <w:sz w:val="21"/>
          <w:szCs w:val="21"/>
          <w:highlight w:val="none"/>
          <w:u w:val="single"/>
        </w:rPr>
        <w:t xml:space="preserve">    </w:t>
      </w:r>
      <w:r>
        <w:rPr>
          <w:rFonts w:ascii="宋体" w:hAnsi="宋体" w:eastAsia="宋体"/>
          <w:b w:val="0"/>
          <w:bCs/>
          <w:color w:val="auto"/>
          <w:sz w:val="21"/>
          <w:szCs w:val="21"/>
          <w:highlight w:val="none"/>
        </w:rPr>
        <w:t>年</w:t>
      </w:r>
      <w:r>
        <w:rPr>
          <w:rFonts w:ascii="宋体" w:hAnsi="宋体" w:eastAsia="宋体"/>
          <w:b w:val="0"/>
          <w:bCs/>
          <w:color w:val="auto"/>
          <w:sz w:val="21"/>
          <w:szCs w:val="21"/>
          <w:highlight w:val="none"/>
          <w:u w:val="single"/>
        </w:rPr>
        <w:t xml:space="preserve">      </w:t>
      </w:r>
      <w:r>
        <w:rPr>
          <w:rFonts w:ascii="宋体" w:hAnsi="宋体" w:eastAsia="宋体"/>
          <w:b w:val="0"/>
          <w:bCs/>
          <w:color w:val="auto"/>
          <w:sz w:val="21"/>
          <w:szCs w:val="21"/>
          <w:highlight w:val="none"/>
        </w:rPr>
        <w:t>月</w:t>
      </w:r>
      <w:r>
        <w:rPr>
          <w:rFonts w:ascii="宋体" w:hAnsi="宋体" w:eastAsia="宋体"/>
          <w:b w:val="0"/>
          <w:bCs/>
          <w:color w:val="auto"/>
          <w:sz w:val="21"/>
          <w:szCs w:val="21"/>
          <w:highlight w:val="none"/>
          <w:u w:val="single"/>
        </w:rPr>
        <w:t xml:space="preserve">      </w:t>
      </w:r>
      <w:r>
        <w:rPr>
          <w:rFonts w:ascii="宋体" w:hAnsi="宋体" w:eastAsia="宋体"/>
          <w:b w:val="0"/>
          <w:bCs/>
          <w:color w:val="auto"/>
          <w:sz w:val="21"/>
          <w:szCs w:val="21"/>
          <w:highlight w:val="none"/>
        </w:rPr>
        <w:t>日</w:t>
      </w:r>
    </w:p>
    <w:p w14:paraId="36AACEE8">
      <w:pPr>
        <w:spacing w:line="360" w:lineRule="auto"/>
        <w:ind w:firstLine="480" w:firstLineChars="200"/>
        <w:rPr>
          <w:rFonts w:ascii="宋体" w:hAnsi="宋体" w:eastAsia="宋体"/>
          <w:color w:val="auto"/>
          <w:sz w:val="24"/>
          <w:highlight w:val="none"/>
        </w:rPr>
      </w:pPr>
    </w:p>
    <w:p w14:paraId="0A970450">
      <w:pPr>
        <w:spacing w:line="360" w:lineRule="auto"/>
        <w:ind w:firstLine="480" w:firstLineChars="200"/>
        <w:rPr>
          <w:rFonts w:ascii="宋体" w:hAnsi="宋体" w:eastAsia="宋体"/>
          <w:color w:val="auto"/>
          <w:sz w:val="24"/>
          <w:highlight w:val="none"/>
        </w:rPr>
      </w:pPr>
    </w:p>
    <w:p w14:paraId="1793DEAD">
      <w:pPr>
        <w:pStyle w:val="7"/>
        <w:spacing w:line="360" w:lineRule="auto"/>
        <w:ind w:firstLine="422"/>
        <w:rPr>
          <w:rFonts w:ascii="宋体" w:hAnsi="宋体" w:eastAsia="宋体"/>
          <w:b/>
          <w:color w:val="auto"/>
          <w:highlight w:val="none"/>
        </w:rPr>
      </w:pPr>
      <w:r>
        <w:rPr>
          <w:rFonts w:hint="eastAsia" w:ascii="宋体" w:hAnsi="宋体" w:eastAsia="宋体"/>
          <w:b/>
          <w:color w:val="auto"/>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4A83FCD2">
      <w:pPr>
        <w:keepNext/>
        <w:keepLines/>
        <w:widowControl/>
        <w:autoSpaceDE w:val="0"/>
        <w:spacing w:line="360" w:lineRule="auto"/>
        <w:jc w:val="center"/>
        <w:outlineLvl w:val="2"/>
        <w:rPr>
          <w:rFonts w:hint="eastAsia" w:ascii="宋体" w:hAnsi="宋体" w:eastAsia="宋体" w:cs="宋体"/>
          <w:b/>
          <w:bCs/>
          <w:color w:val="auto"/>
          <w:sz w:val="28"/>
          <w:szCs w:val="28"/>
          <w:highlight w:val="none"/>
          <w:lang w:eastAsia="zh-CN"/>
        </w:rPr>
        <w:sectPr>
          <w:pgSz w:w="11906" w:h="16838"/>
          <w:pgMar w:top="1440" w:right="1083" w:bottom="1418" w:left="1083" w:header="851" w:footer="936" w:gutter="0"/>
          <w:pgNumType w:fmt="decimal"/>
          <w:cols w:space="720" w:num="1"/>
          <w:docGrid w:linePitch="312" w:charSpace="0"/>
        </w:sectPr>
      </w:pPr>
    </w:p>
    <w:p w14:paraId="68D1E16D">
      <w:pPr>
        <w:keepNext/>
        <w:keepLines/>
        <w:widowControl/>
        <w:autoSpaceDE w:val="0"/>
        <w:spacing w:line="360" w:lineRule="auto"/>
        <w:jc w:val="center"/>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）监狱企业证明材料（若有）</w:t>
      </w:r>
    </w:p>
    <w:p w14:paraId="77D8F511">
      <w:pPr>
        <w:jc w:val="center"/>
        <w:rPr>
          <w:rFonts w:ascii="宋体" w:hAnsi="宋体" w:eastAsia="宋体" w:cs="Arial Narrow"/>
          <w:color w:val="auto"/>
          <w:highlight w:val="none"/>
          <w:shd w:val="clear" w:color="auto" w:fill="FFFFFF"/>
        </w:rPr>
      </w:pPr>
    </w:p>
    <w:p w14:paraId="7259BD9E">
      <w:pPr>
        <w:pStyle w:val="22"/>
        <w:pageBreakBefore w:val="0"/>
        <w:kinsoku/>
        <w:wordWrap/>
        <w:topLinePunct w:val="0"/>
        <w:bidi w:val="0"/>
        <w:snapToGrid/>
        <w:spacing w:line="440" w:lineRule="exact"/>
        <w:ind w:left="0" w:leftChars="0" w:firstLine="420" w:firstLineChars="200"/>
        <w:rPr>
          <w:rFonts w:hint="eastAsia" w:ascii="宋体" w:hAnsi="宋体" w:cs="宋体"/>
          <w:b/>
          <w:bCs/>
          <w:color w:val="auto"/>
          <w:sz w:val="21"/>
          <w:szCs w:val="21"/>
          <w:highlight w:val="none"/>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Arial Narrow"/>
          <w:color w:val="auto"/>
          <w:sz w:val="21"/>
          <w:szCs w:val="21"/>
          <w:highlight w:val="none"/>
          <w:shd w:val="clear" w:color="auto" w:fill="FFFFFF"/>
        </w:rPr>
        <w:t>附监狱企业证明材料扫描件</w:t>
      </w:r>
    </w:p>
    <w:p w14:paraId="7E35EA30">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九、特定资格要求</w:t>
      </w:r>
    </w:p>
    <w:p w14:paraId="10DF6926">
      <w:pPr>
        <w:pStyle w:val="22"/>
        <w:pageBreakBefore w:val="0"/>
        <w:kinsoku/>
        <w:wordWrap w:val="0"/>
        <w:topLinePunct w:val="0"/>
        <w:bidi w:val="0"/>
        <w:spacing w:line="440" w:lineRule="exact"/>
        <w:ind w:left="0" w:leftChars="0" w:firstLine="0" w:firstLineChars="0"/>
        <w:rPr>
          <w:rFonts w:hint="eastAsia" w:ascii="宋体" w:hAnsi="宋体" w:cs="宋体"/>
          <w:color w:val="auto"/>
          <w:sz w:val="21"/>
          <w:szCs w:val="21"/>
          <w:highlight w:val="none"/>
          <w:lang w:eastAsia="zh-CN"/>
        </w:rPr>
      </w:pPr>
      <w:r>
        <w:rPr>
          <w:rFonts w:hint="eastAsia" w:asciiTheme="majorEastAsia" w:hAnsiTheme="majorEastAsia" w:eastAsiaTheme="majorEastAsia" w:cstheme="majorEastAsia"/>
          <w:color w:val="auto"/>
          <w:kern w:val="2"/>
          <w:sz w:val="21"/>
          <w:szCs w:val="21"/>
          <w:highlight w:val="none"/>
          <w:lang w:val="en-US" w:eastAsia="zh-CN" w:bidi="ar-SA"/>
        </w:rPr>
        <w:t>1.</w:t>
      </w:r>
      <w:r>
        <w:rPr>
          <w:rFonts w:hint="eastAsia" w:ascii="宋体" w:hAnsi="宋体" w:cs="宋体"/>
          <w:color w:val="auto"/>
          <w:sz w:val="21"/>
          <w:szCs w:val="21"/>
          <w:highlight w:val="none"/>
          <w:lang w:eastAsia="zh-CN"/>
        </w:rPr>
        <w:t>企业资质：具备电力工程施工总承包叁级以上（含叁级）或输变电工程专业承包叁级以上（含叁级）资质。</w:t>
      </w:r>
    </w:p>
    <w:p w14:paraId="181FCFB5">
      <w:pPr>
        <w:pStyle w:val="22"/>
        <w:pageBreakBefore w:val="0"/>
        <w:kinsoku/>
        <w:wordWrap w:val="0"/>
        <w:topLinePunct w:val="0"/>
        <w:bidi w:val="0"/>
        <w:spacing w:line="440" w:lineRule="exact"/>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b/>
          <w:bCs/>
          <w:color w:val="auto"/>
          <w:kern w:val="2"/>
          <w:sz w:val="21"/>
          <w:szCs w:val="21"/>
          <w:highlight w:val="none"/>
          <w:lang w:val="en-US" w:eastAsia="zh-CN" w:bidi="ar-SA"/>
        </w:rPr>
        <w:t>（提供企业资质证书的扫描件或复印件）</w:t>
      </w:r>
    </w:p>
    <w:p w14:paraId="3F2CE78B">
      <w:pPr>
        <w:pStyle w:val="22"/>
        <w:pageBreakBefore w:val="0"/>
        <w:kinsoku/>
        <w:wordWrap w:val="0"/>
        <w:topLinePunct w:val="0"/>
        <w:bidi w:val="0"/>
        <w:spacing w:line="440" w:lineRule="exact"/>
        <w:ind w:left="0" w:leftChars="0" w:firstLine="0" w:firstLineChars="0"/>
        <w:rPr>
          <w:rFonts w:hint="eastAsia" w:asciiTheme="majorEastAsia" w:hAnsiTheme="majorEastAsia" w:eastAsiaTheme="majorEastAsia" w:cstheme="maj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kern w:val="2"/>
          <w:sz w:val="21"/>
          <w:szCs w:val="21"/>
          <w:highlight w:val="none"/>
          <w:lang w:val="en-US" w:eastAsia="zh-CN" w:bidi="ar-SA"/>
        </w:rPr>
        <w:t>2.安全生产许可证：</w:t>
      </w:r>
      <w:r>
        <w:rPr>
          <w:rFonts w:hint="eastAsia" w:ascii="宋体" w:hAnsi="宋体" w:eastAsia="宋体" w:cs="宋体"/>
          <w:color w:val="auto"/>
          <w:sz w:val="21"/>
          <w:szCs w:val="21"/>
          <w:highlight w:val="none"/>
        </w:rPr>
        <w:t>具备有效</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安全生产许可证；当前未被建设行政主管部门取消投标资格</w:t>
      </w:r>
      <w:r>
        <w:rPr>
          <w:rFonts w:hint="eastAsia" w:asciiTheme="majorEastAsia" w:hAnsiTheme="majorEastAsia" w:eastAsiaTheme="majorEastAsia" w:cstheme="majorEastAsia"/>
          <w:b/>
          <w:bCs/>
          <w:color w:val="auto"/>
          <w:kern w:val="2"/>
          <w:sz w:val="21"/>
          <w:szCs w:val="21"/>
          <w:highlight w:val="none"/>
          <w:lang w:val="en-US" w:eastAsia="zh-CN" w:bidi="ar-SA"/>
        </w:rPr>
        <w:t>（提供安全生产许可证的扫描件或复印件）</w:t>
      </w:r>
      <w:r>
        <w:rPr>
          <w:rFonts w:hint="eastAsia" w:asciiTheme="majorEastAsia" w:hAnsiTheme="majorEastAsia" w:eastAsiaTheme="majorEastAsia" w:cstheme="majorEastAsia"/>
          <w:color w:val="auto"/>
          <w:kern w:val="2"/>
          <w:sz w:val="21"/>
          <w:szCs w:val="21"/>
          <w:highlight w:val="none"/>
          <w:lang w:val="en-US" w:eastAsia="zh-CN" w:bidi="ar-SA"/>
        </w:rPr>
        <w:t>；</w:t>
      </w:r>
    </w:p>
    <w:p w14:paraId="5492CF9F">
      <w:pPr>
        <w:pStyle w:val="22"/>
        <w:pageBreakBefore w:val="0"/>
        <w:kinsoku/>
        <w:wordWrap w:val="0"/>
        <w:topLinePunct w:val="0"/>
        <w:bidi w:val="0"/>
        <w:spacing w:line="440" w:lineRule="exact"/>
        <w:ind w:left="0" w:leftChars="0" w:firstLine="0" w:firstLineChars="0"/>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w:t>
      </w:r>
      <w:r>
        <w:rPr>
          <w:rFonts w:hint="eastAsia" w:ascii="宋体" w:hAnsi="宋体" w:cs="宋体"/>
          <w:color w:val="auto"/>
          <w:sz w:val="21"/>
          <w:szCs w:val="21"/>
          <w:highlight w:val="none"/>
          <w:lang w:eastAsia="zh-CN"/>
        </w:rPr>
        <w:t>拟派的建造师（项目经理）必须具有机电工程专业贰级（含贰级）以上注册建造师资格，具备合格有效的安全生产考核合格证书，承诺无在建工程，且是本单位的在职人员</w:t>
      </w:r>
      <w:r>
        <w:rPr>
          <w:rFonts w:hint="eastAsia" w:asciiTheme="majorEastAsia" w:hAnsiTheme="majorEastAsia" w:eastAsiaTheme="majorEastAsia" w:cstheme="majorEastAsia"/>
          <w:color w:val="auto"/>
          <w:kern w:val="2"/>
          <w:sz w:val="21"/>
          <w:szCs w:val="21"/>
          <w:highlight w:val="none"/>
          <w:lang w:val="en-US" w:eastAsia="zh-CN" w:bidi="ar-SA"/>
        </w:rPr>
        <w:t>。</w:t>
      </w:r>
    </w:p>
    <w:p w14:paraId="7BD802B0">
      <w:pPr>
        <w:keepNext w:val="0"/>
        <w:keepLines w:val="0"/>
        <w:pageBreakBefore w:val="0"/>
        <w:widowControl w:val="0"/>
        <w:kinsoku/>
        <w:wordWrap w:val="0"/>
        <w:overflowPunct/>
        <w:topLinePunct w:val="0"/>
        <w:autoSpaceDE w:val="0"/>
        <w:autoSpaceDN w:val="0"/>
        <w:bidi w:val="0"/>
        <w:adjustRightInd w:val="0"/>
        <w:snapToGrid/>
        <w:spacing w:before="313" w:beforeLines="100" w:after="157" w:afterLines="50" w:line="360" w:lineRule="auto"/>
        <w:jc w:val="center"/>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项目经理简历表</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637"/>
        <w:gridCol w:w="1737"/>
      </w:tblGrid>
      <w:tr w14:paraId="2D67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3A71598B">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14:paraId="5B130EBD">
            <w:pPr>
              <w:pageBreakBefore w:val="0"/>
              <w:kinsoku/>
              <w:wordWrap w:val="0"/>
              <w:topLinePunct w:val="0"/>
              <w:bidi w:val="0"/>
              <w:jc w:val="center"/>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C24EE30">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2CFDB30A">
            <w:pPr>
              <w:pageBreakBefore w:val="0"/>
              <w:kinsoku/>
              <w:wordWrap w:val="0"/>
              <w:topLinePunct w:val="0"/>
              <w:bidi w:val="0"/>
              <w:jc w:val="center"/>
              <w:rPr>
                <w:rFonts w:hint="eastAsia" w:ascii="宋体" w:hAnsi="宋体" w:eastAsia="宋体" w:cs="宋体"/>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F7254B5">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374" w:type="dxa"/>
            <w:gridSpan w:val="2"/>
            <w:tcBorders>
              <w:top w:val="single" w:color="auto" w:sz="4" w:space="0"/>
              <w:left w:val="single" w:color="auto" w:sz="4" w:space="0"/>
              <w:bottom w:val="single" w:color="auto" w:sz="4" w:space="0"/>
              <w:right w:val="single" w:color="auto" w:sz="4" w:space="0"/>
            </w:tcBorders>
            <w:vAlign w:val="center"/>
          </w:tcPr>
          <w:p w14:paraId="055AE961">
            <w:pPr>
              <w:pageBreakBefore w:val="0"/>
              <w:kinsoku/>
              <w:wordWrap w:val="0"/>
              <w:topLinePunct w:val="0"/>
              <w:bidi w:val="0"/>
              <w:jc w:val="center"/>
              <w:rPr>
                <w:rFonts w:hint="eastAsia" w:ascii="宋体" w:hAnsi="宋体" w:eastAsia="宋体" w:cs="宋体"/>
                <w:color w:val="auto"/>
                <w:sz w:val="21"/>
                <w:szCs w:val="21"/>
                <w:highlight w:val="none"/>
              </w:rPr>
            </w:pPr>
          </w:p>
        </w:tc>
      </w:tr>
      <w:tr w14:paraId="3228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2B66BF5F">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14:paraId="71D6C3BC">
            <w:pPr>
              <w:pageBreakBefore w:val="0"/>
              <w:kinsoku/>
              <w:wordWrap w:val="0"/>
              <w:topLinePunct w:val="0"/>
              <w:bidi w:val="0"/>
              <w:jc w:val="center"/>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39B990E">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6B54EB0E">
            <w:pPr>
              <w:pageBreakBefore w:val="0"/>
              <w:kinsoku/>
              <w:wordWrap w:val="0"/>
              <w:topLinePunct w:val="0"/>
              <w:bidi w:val="0"/>
              <w:jc w:val="center"/>
              <w:rPr>
                <w:rFonts w:hint="eastAsia" w:ascii="宋体" w:hAnsi="宋体" w:eastAsia="宋体" w:cs="宋体"/>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61E4C41">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374" w:type="dxa"/>
            <w:gridSpan w:val="2"/>
            <w:tcBorders>
              <w:top w:val="single" w:color="auto" w:sz="4" w:space="0"/>
              <w:left w:val="single" w:color="auto" w:sz="4" w:space="0"/>
              <w:bottom w:val="single" w:color="auto" w:sz="4" w:space="0"/>
              <w:right w:val="single" w:color="auto" w:sz="4" w:space="0"/>
            </w:tcBorders>
            <w:vAlign w:val="center"/>
          </w:tcPr>
          <w:p w14:paraId="1B972B8D">
            <w:pPr>
              <w:pageBreakBefore w:val="0"/>
              <w:kinsoku/>
              <w:wordWrap w:val="0"/>
              <w:topLinePunct w:val="0"/>
              <w:bidi w:val="0"/>
              <w:jc w:val="center"/>
              <w:rPr>
                <w:rFonts w:hint="eastAsia" w:ascii="宋体" w:hAnsi="宋体" w:eastAsia="宋体" w:cs="宋体"/>
                <w:color w:val="auto"/>
                <w:sz w:val="21"/>
                <w:szCs w:val="21"/>
                <w:highlight w:val="none"/>
              </w:rPr>
            </w:pPr>
          </w:p>
        </w:tc>
      </w:tr>
      <w:tr w14:paraId="5322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tcBorders>
              <w:top w:val="single" w:color="auto" w:sz="4" w:space="0"/>
              <w:left w:val="single" w:color="auto" w:sz="4" w:space="0"/>
              <w:bottom w:val="single" w:color="auto" w:sz="4" w:space="0"/>
              <w:right w:val="single" w:color="auto" w:sz="4" w:space="0"/>
            </w:tcBorders>
            <w:vAlign w:val="center"/>
          </w:tcPr>
          <w:p w14:paraId="0EEF54D1">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0" w:type="dxa"/>
            <w:gridSpan w:val="4"/>
            <w:tcBorders>
              <w:top w:val="single" w:color="auto" w:sz="4" w:space="0"/>
              <w:left w:val="single" w:color="auto" w:sz="4" w:space="0"/>
              <w:bottom w:val="single" w:color="auto" w:sz="4" w:space="0"/>
              <w:right w:val="single" w:color="auto" w:sz="4" w:space="0"/>
            </w:tcBorders>
            <w:vAlign w:val="center"/>
          </w:tcPr>
          <w:p w14:paraId="3E2377EF">
            <w:pPr>
              <w:pageBreakBefore w:val="0"/>
              <w:kinsoku/>
              <w:wordWrap w:val="0"/>
              <w:topLinePunct w:val="0"/>
              <w:bidi w:val="0"/>
              <w:jc w:val="center"/>
              <w:rPr>
                <w:rFonts w:hint="eastAsia" w:ascii="宋体" w:hAnsi="宋体" w:eastAsia="宋体" w:cs="宋体"/>
                <w:color w:val="auto"/>
                <w:sz w:val="21"/>
                <w:szCs w:val="21"/>
                <w:highlight w:val="none"/>
              </w:rPr>
            </w:pPr>
          </w:p>
        </w:tc>
        <w:tc>
          <w:tcPr>
            <w:tcW w:w="2857" w:type="dxa"/>
            <w:gridSpan w:val="5"/>
            <w:tcBorders>
              <w:top w:val="single" w:color="auto" w:sz="4" w:space="0"/>
              <w:left w:val="single" w:color="auto" w:sz="4" w:space="0"/>
              <w:bottom w:val="single" w:color="auto" w:sz="4" w:space="0"/>
              <w:right w:val="single" w:color="auto" w:sz="4" w:space="0"/>
            </w:tcBorders>
            <w:vAlign w:val="center"/>
          </w:tcPr>
          <w:p w14:paraId="1BE7D480">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担任项目经理(建造师)年限</w:t>
            </w:r>
          </w:p>
        </w:tc>
        <w:tc>
          <w:tcPr>
            <w:tcW w:w="1737" w:type="dxa"/>
            <w:tcBorders>
              <w:top w:val="single" w:color="auto" w:sz="4" w:space="0"/>
              <w:left w:val="single" w:color="auto" w:sz="4" w:space="0"/>
              <w:bottom w:val="single" w:color="auto" w:sz="4" w:space="0"/>
              <w:right w:val="single" w:color="auto" w:sz="4" w:space="0"/>
            </w:tcBorders>
            <w:vAlign w:val="center"/>
          </w:tcPr>
          <w:p w14:paraId="0ADA1CEC">
            <w:pPr>
              <w:pageBreakBefore w:val="0"/>
              <w:kinsoku/>
              <w:wordWrap w:val="0"/>
              <w:topLinePunct w:val="0"/>
              <w:bidi w:val="0"/>
              <w:jc w:val="center"/>
              <w:rPr>
                <w:rFonts w:hint="eastAsia" w:ascii="宋体" w:hAnsi="宋体" w:eastAsia="宋体" w:cs="宋体"/>
                <w:color w:val="auto"/>
                <w:sz w:val="21"/>
                <w:szCs w:val="21"/>
                <w:highlight w:val="none"/>
              </w:rPr>
            </w:pPr>
          </w:p>
        </w:tc>
      </w:tr>
      <w:tr w14:paraId="1A6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tcBorders>
              <w:top w:val="single" w:color="auto" w:sz="4" w:space="0"/>
              <w:left w:val="single" w:color="auto" w:sz="4" w:space="0"/>
              <w:bottom w:val="single" w:color="auto" w:sz="4" w:space="0"/>
              <w:right w:val="single" w:color="auto" w:sz="4" w:space="0"/>
            </w:tcBorders>
            <w:vAlign w:val="center"/>
          </w:tcPr>
          <w:p w14:paraId="5045B65E">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r>
              <w:rPr>
                <w:rFonts w:hint="eastAsia" w:ascii="宋体" w:hAnsi="宋体" w:cs="宋体"/>
                <w:color w:val="auto"/>
                <w:sz w:val="21"/>
                <w:szCs w:val="21"/>
                <w:highlight w:val="none"/>
                <w:lang w:eastAsia="zh-CN"/>
              </w:rPr>
              <w:t>注册</w:t>
            </w:r>
            <w:r>
              <w:rPr>
                <w:rFonts w:hint="eastAsia" w:ascii="宋体" w:hAnsi="宋体" w:eastAsia="宋体" w:cs="宋体"/>
                <w:color w:val="auto"/>
                <w:sz w:val="21"/>
                <w:szCs w:val="21"/>
                <w:highlight w:val="none"/>
              </w:rPr>
              <w:t>证书编号</w:t>
            </w:r>
          </w:p>
        </w:tc>
        <w:tc>
          <w:tcPr>
            <w:tcW w:w="6484" w:type="dxa"/>
            <w:gridSpan w:val="10"/>
            <w:tcBorders>
              <w:top w:val="single" w:color="auto" w:sz="4" w:space="0"/>
              <w:left w:val="single" w:color="auto" w:sz="4" w:space="0"/>
              <w:bottom w:val="single" w:color="auto" w:sz="4" w:space="0"/>
              <w:right w:val="single" w:color="auto" w:sz="4" w:space="0"/>
            </w:tcBorders>
            <w:vAlign w:val="center"/>
          </w:tcPr>
          <w:p w14:paraId="22F18329">
            <w:pPr>
              <w:pageBreakBefore w:val="0"/>
              <w:kinsoku/>
              <w:wordWrap w:val="0"/>
              <w:topLinePunct w:val="0"/>
              <w:bidi w:val="0"/>
              <w:jc w:val="center"/>
              <w:rPr>
                <w:rFonts w:hint="eastAsia" w:ascii="宋体" w:hAnsi="宋体" w:eastAsia="宋体" w:cs="宋体"/>
                <w:color w:val="auto"/>
                <w:sz w:val="21"/>
                <w:szCs w:val="21"/>
                <w:highlight w:val="none"/>
              </w:rPr>
            </w:pPr>
          </w:p>
        </w:tc>
      </w:tr>
      <w:tr w14:paraId="0A6E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tcBorders>
              <w:top w:val="single" w:color="auto" w:sz="4" w:space="0"/>
              <w:left w:val="single" w:color="auto" w:sz="4" w:space="0"/>
              <w:bottom w:val="single" w:color="auto" w:sz="4" w:space="0"/>
              <w:right w:val="single" w:color="auto" w:sz="4" w:space="0"/>
            </w:tcBorders>
            <w:vAlign w:val="center"/>
          </w:tcPr>
          <w:p w14:paraId="6EB5742C">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val="en-US" w:eastAsia="zh-CN" w:bidi="ar-SA"/>
              </w:rPr>
              <w:t>安全生产考核合格证书编号</w:t>
            </w:r>
          </w:p>
        </w:tc>
        <w:tc>
          <w:tcPr>
            <w:tcW w:w="6484" w:type="dxa"/>
            <w:gridSpan w:val="10"/>
            <w:tcBorders>
              <w:top w:val="single" w:color="auto" w:sz="4" w:space="0"/>
              <w:left w:val="single" w:color="auto" w:sz="4" w:space="0"/>
              <w:bottom w:val="single" w:color="auto" w:sz="4" w:space="0"/>
              <w:right w:val="single" w:color="auto" w:sz="4" w:space="0"/>
            </w:tcBorders>
            <w:vAlign w:val="center"/>
          </w:tcPr>
          <w:p w14:paraId="524F0DBB">
            <w:pPr>
              <w:pageBreakBefore w:val="0"/>
              <w:kinsoku/>
              <w:wordWrap w:val="0"/>
              <w:topLinePunct w:val="0"/>
              <w:bidi w:val="0"/>
              <w:jc w:val="center"/>
              <w:rPr>
                <w:rFonts w:hint="eastAsia" w:ascii="宋体" w:hAnsi="宋体" w:eastAsia="宋体" w:cs="宋体"/>
                <w:color w:val="auto"/>
                <w:sz w:val="21"/>
                <w:szCs w:val="21"/>
                <w:highlight w:val="none"/>
              </w:rPr>
            </w:pPr>
          </w:p>
        </w:tc>
      </w:tr>
      <w:tr w14:paraId="040B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03" w:type="dxa"/>
            <w:gridSpan w:val="13"/>
            <w:tcBorders>
              <w:top w:val="single" w:color="auto" w:sz="4" w:space="0"/>
              <w:left w:val="single" w:color="auto" w:sz="4" w:space="0"/>
              <w:bottom w:val="single" w:color="auto" w:sz="4" w:space="0"/>
              <w:right w:val="single" w:color="auto" w:sz="4" w:space="0"/>
            </w:tcBorders>
            <w:vAlign w:val="center"/>
          </w:tcPr>
          <w:p w14:paraId="7FB01C57">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在建和已完工程情况</w:t>
            </w:r>
          </w:p>
        </w:tc>
      </w:tr>
      <w:tr w14:paraId="0B16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96D2AE2">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6CA98135">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2392BB73">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DEC42F0">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w:t>
            </w:r>
          </w:p>
          <w:p w14:paraId="763898EC">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CD75723">
            <w:pPr>
              <w:pageBreakBefore w:val="0"/>
              <w:kinsoku/>
              <w:wordWrap w:val="0"/>
              <w:topLinePunct w:val="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在建或已 完</w:t>
            </w:r>
            <w:r>
              <w:rPr>
                <w:rFonts w:hint="eastAsia" w:ascii="宋体" w:hAnsi="宋体" w:cs="宋体"/>
                <w:color w:val="auto"/>
                <w:sz w:val="21"/>
                <w:szCs w:val="21"/>
                <w:highlight w:val="none"/>
                <w:lang w:val="en-US" w:eastAsia="zh-CN"/>
              </w:rPr>
              <w:t>工</w:t>
            </w:r>
          </w:p>
        </w:tc>
        <w:tc>
          <w:tcPr>
            <w:tcW w:w="1737" w:type="dxa"/>
            <w:tcBorders>
              <w:top w:val="single" w:color="auto" w:sz="4" w:space="0"/>
              <w:left w:val="single" w:color="auto" w:sz="4" w:space="0"/>
              <w:bottom w:val="single" w:color="auto" w:sz="4" w:space="0"/>
              <w:right w:val="single" w:color="auto" w:sz="4" w:space="0"/>
            </w:tcBorders>
            <w:vAlign w:val="center"/>
          </w:tcPr>
          <w:p w14:paraId="089F4F14">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56B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4F750795">
            <w:pPr>
              <w:pageBreakBefore w:val="0"/>
              <w:kinsoku/>
              <w:wordWrap w:val="0"/>
              <w:topLinePunct w:val="0"/>
              <w:bidi w:val="0"/>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6BE1E517">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27AE593">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279D32">
            <w:pPr>
              <w:pageBreakBefore w:val="0"/>
              <w:kinsoku/>
              <w:wordWrap w:val="0"/>
              <w:topLinePunct w:val="0"/>
              <w:bidi w:val="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DD2B68D">
            <w:pPr>
              <w:pageBreakBefore w:val="0"/>
              <w:kinsoku/>
              <w:wordWrap w:val="0"/>
              <w:topLinePunct w:val="0"/>
              <w:bidi w:val="0"/>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2B610A30">
            <w:pPr>
              <w:pageBreakBefore w:val="0"/>
              <w:kinsoku/>
              <w:wordWrap w:val="0"/>
              <w:topLinePunct w:val="0"/>
              <w:bidi w:val="0"/>
              <w:jc w:val="center"/>
              <w:rPr>
                <w:rFonts w:hint="eastAsia" w:ascii="宋体" w:hAnsi="宋体" w:eastAsia="宋体" w:cs="宋体"/>
                <w:color w:val="auto"/>
                <w:sz w:val="21"/>
                <w:szCs w:val="21"/>
                <w:highlight w:val="none"/>
              </w:rPr>
            </w:pPr>
          </w:p>
        </w:tc>
      </w:tr>
      <w:tr w14:paraId="5580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43FF8F9C">
            <w:pPr>
              <w:pageBreakBefore w:val="0"/>
              <w:kinsoku/>
              <w:wordWrap w:val="0"/>
              <w:topLinePunct w:val="0"/>
              <w:bidi w:val="0"/>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52F029FD">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9C1A503">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B403AED">
            <w:pPr>
              <w:pageBreakBefore w:val="0"/>
              <w:kinsoku/>
              <w:wordWrap w:val="0"/>
              <w:topLinePunct w:val="0"/>
              <w:bidi w:val="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D975240">
            <w:pPr>
              <w:pageBreakBefore w:val="0"/>
              <w:kinsoku/>
              <w:wordWrap w:val="0"/>
              <w:topLinePunct w:val="0"/>
              <w:bidi w:val="0"/>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61A86DA">
            <w:pPr>
              <w:pageBreakBefore w:val="0"/>
              <w:kinsoku/>
              <w:wordWrap w:val="0"/>
              <w:topLinePunct w:val="0"/>
              <w:bidi w:val="0"/>
              <w:jc w:val="center"/>
              <w:rPr>
                <w:rFonts w:hint="eastAsia" w:ascii="宋体" w:hAnsi="宋体" w:eastAsia="宋体" w:cs="宋体"/>
                <w:color w:val="auto"/>
                <w:sz w:val="21"/>
                <w:szCs w:val="21"/>
                <w:highlight w:val="none"/>
              </w:rPr>
            </w:pPr>
          </w:p>
        </w:tc>
      </w:tr>
      <w:tr w14:paraId="55C7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25CACE83">
            <w:pPr>
              <w:pageBreakBefore w:val="0"/>
              <w:kinsoku/>
              <w:wordWrap w:val="0"/>
              <w:topLinePunct w:val="0"/>
              <w:bidi w:val="0"/>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25EB3526">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30DF472">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7093373">
            <w:pPr>
              <w:pageBreakBefore w:val="0"/>
              <w:kinsoku/>
              <w:wordWrap w:val="0"/>
              <w:topLinePunct w:val="0"/>
              <w:bidi w:val="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F45BFDE">
            <w:pPr>
              <w:pageBreakBefore w:val="0"/>
              <w:kinsoku/>
              <w:wordWrap w:val="0"/>
              <w:topLinePunct w:val="0"/>
              <w:bidi w:val="0"/>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54CDB482">
            <w:pPr>
              <w:pageBreakBefore w:val="0"/>
              <w:kinsoku/>
              <w:wordWrap w:val="0"/>
              <w:topLinePunct w:val="0"/>
              <w:bidi w:val="0"/>
              <w:jc w:val="center"/>
              <w:rPr>
                <w:rFonts w:hint="eastAsia" w:ascii="宋体" w:hAnsi="宋体" w:eastAsia="宋体" w:cs="宋体"/>
                <w:color w:val="auto"/>
                <w:sz w:val="21"/>
                <w:szCs w:val="21"/>
                <w:highlight w:val="none"/>
              </w:rPr>
            </w:pPr>
          </w:p>
        </w:tc>
      </w:tr>
      <w:tr w14:paraId="35A0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EB8F312">
            <w:pPr>
              <w:pageBreakBefore w:val="0"/>
              <w:kinsoku/>
              <w:wordWrap w:val="0"/>
              <w:topLinePunct w:val="0"/>
              <w:bidi w:val="0"/>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59E0ED8B">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685CB2DA">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D170E9B">
            <w:pPr>
              <w:pageBreakBefore w:val="0"/>
              <w:kinsoku/>
              <w:wordWrap w:val="0"/>
              <w:topLinePunct w:val="0"/>
              <w:bidi w:val="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8F478A3">
            <w:pPr>
              <w:pageBreakBefore w:val="0"/>
              <w:kinsoku/>
              <w:wordWrap w:val="0"/>
              <w:topLinePunct w:val="0"/>
              <w:bidi w:val="0"/>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EFF7BE3">
            <w:pPr>
              <w:pageBreakBefore w:val="0"/>
              <w:kinsoku/>
              <w:wordWrap w:val="0"/>
              <w:topLinePunct w:val="0"/>
              <w:bidi w:val="0"/>
              <w:jc w:val="center"/>
              <w:rPr>
                <w:rFonts w:hint="eastAsia" w:ascii="宋体" w:hAnsi="宋体" w:eastAsia="宋体" w:cs="宋体"/>
                <w:color w:val="auto"/>
                <w:sz w:val="21"/>
                <w:szCs w:val="21"/>
                <w:highlight w:val="none"/>
              </w:rPr>
            </w:pPr>
          </w:p>
        </w:tc>
      </w:tr>
      <w:tr w14:paraId="3AB8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4242EC0">
            <w:pPr>
              <w:pageBreakBefore w:val="0"/>
              <w:kinsoku/>
              <w:wordWrap w:val="0"/>
              <w:topLinePunct w:val="0"/>
              <w:bidi w:val="0"/>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B27D0FD">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419E6857">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C176C5">
            <w:pPr>
              <w:pageBreakBefore w:val="0"/>
              <w:kinsoku/>
              <w:wordWrap w:val="0"/>
              <w:topLinePunct w:val="0"/>
              <w:bidi w:val="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3498ADE">
            <w:pPr>
              <w:pageBreakBefore w:val="0"/>
              <w:kinsoku/>
              <w:wordWrap w:val="0"/>
              <w:topLinePunct w:val="0"/>
              <w:bidi w:val="0"/>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5537F1E">
            <w:pPr>
              <w:pageBreakBefore w:val="0"/>
              <w:kinsoku/>
              <w:wordWrap w:val="0"/>
              <w:topLinePunct w:val="0"/>
              <w:bidi w:val="0"/>
              <w:jc w:val="center"/>
              <w:rPr>
                <w:rFonts w:hint="eastAsia" w:ascii="宋体" w:hAnsi="宋体" w:eastAsia="宋体" w:cs="宋体"/>
                <w:color w:val="auto"/>
                <w:sz w:val="21"/>
                <w:szCs w:val="21"/>
                <w:highlight w:val="none"/>
              </w:rPr>
            </w:pPr>
          </w:p>
        </w:tc>
      </w:tr>
      <w:tr w14:paraId="71E1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0F23DBB">
            <w:pPr>
              <w:pageBreakBefore w:val="0"/>
              <w:kinsoku/>
              <w:wordWrap w:val="0"/>
              <w:topLinePunct w:val="0"/>
              <w:bidi w:val="0"/>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CB7714B">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4087B5BB">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B438701">
            <w:pPr>
              <w:pageBreakBefore w:val="0"/>
              <w:kinsoku/>
              <w:wordWrap w:val="0"/>
              <w:topLinePunct w:val="0"/>
              <w:bidi w:val="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92E66E8">
            <w:pPr>
              <w:pageBreakBefore w:val="0"/>
              <w:kinsoku/>
              <w:wordWrap w:val="0"/>
              <w:topLinePunct w:val="0"/>
              <w:bidi w:val="0"/>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C0BCAC0">
            <w:pPr>
              <w:pageBreakBefore w:val="0"/>
              <w:kinsoku/>
              <w:wordWrap w:val="0"/>
              <w:topLinePunct w:val="0"/>
              <w:bidi w:val="0"/>
              <w:jc w:val="center"/>
              <w:rPr>
                <w:rFonts w:hint="eastAsia" w:ascii="宋体" w:hAnsi="宋体" w:eastAsia="宋体" w:cs="宋体"/>
                <w:color w:val="auto"/>
                <w:sz w:val="21"/>
                <w:szCs w:val="21"/>
                <w:highlight w:val="none"/>
              </w:rPr>
            </w:pPr>
          </w:p>
        </w:tc>
      </w:tr>
      <w:tr w14:paraId="5A58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5FAD66DF">
            <w:pPr>
              <w:pageBreakBefore w:val="0"/>
              <w:kinsoku/>
              <w:wordWrap w:val="0"/>
              <w:topLinePunct w:val="0"/>
              <w:bidi w:val="0"/>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5B2471AE">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3F41F8F">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8DC677A">
            <w:pPr>
              <w:pageBreakBefore w:val="0"/>
              <w:kinsoku/>
              <w:wordWrap w:val="0"/>
              <w:topLinePunct w:val="0"/>
              <w:bidi w:val="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1FAD9F5">
            <w:pPr>
              <w:pageBreakBefore w:val="0"/>
              <w:kinsoku/>
              <w:wordWrap w:val="0"/>
              <w:topLinePunct w:val="0"/>
              <w:bidi w:val="0"/>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0DCE2D9">
            <w:pPr>
              <w:pageBreakBefore w:val="0"/>
              <w:kinsoku/>
              <w:wordWrap w:val="0"/>
              <w:topLinePunct w:val="0"/>
              <w:bidi w:val="0"/>
              <w:jc w:val="center"/>
              <w:rPr>
                <w:rFonts w:hint="eastAsia" w:ascii="宋体" w:hAnsi="宋体" w:eastAsia="宋体" w:cs="宋体"/>
                <w:color w:val="auto"/>
                <w:sz w:val="21"/>
                <w:szCs w:val="21"/>
                <w:highlight w:val="none"/>
              </w:rPr>
            </w:pPr>
          </w:p>
        </w:tc>
      </w:tr>
      <w:tr w14:paraId="35EA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130DA83A">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1B40F0CE">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44EC1789">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3D5A03">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18A4BD7">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A0140A6">
            <w:pPr>
              <w:pageBreakBefore w:val="0"/>
              <w:kinsoku/>
              <w:wordWrap w:val="0"/>
              <w:topLinePunct w:val="0"/>
              <w:bidi w:val="0"/>
              <w:jc w:val="center"/>
              <w:rPr>
                <w:rFonts w:hint="eastAsia" w:ascii="宋体" w:hAnsi="宋体" w:eastAsia="宋体" w:cs="宋体"/>
                <w:color w:val="auto"/>
                <w:sz w:val="24"/>
                <w:szCs w:val="24"/>
                <w:highlight w:val="none"/>
              </w:rPr>
            </w:pPr>
          </w:p>
        </w:tc>
      </w:tr>
    </w:tbl>
    <w:p w14:paraId="5A820BCC">
      <w:pPr>
        <w:pageBreakBefore w:val="0"/>
        <w:kinsoku/>
        <w:wordWrap w:val="0"/>
        <w:topLinePunct w:val="0"/>
        <w:bidi w:val="0"/>
        <w:spacing w:line="360" w:lineRule="auto"/>
        <w:rPr>
          <w:b/>
          <w:bCs/>
          <w:color w:val="auto"/>
          <w:szCs w:val="21"/>
          <w:highlight w:val="none"/>
        </w:rPr>
      </w:pPr>
      <w:r>
        <w:rPr>
          <w:rFonts w:hint="eastAsia"/>
          <w:b/>
          <w:bCs/>
          <w:color w:val="auto"/>
          <w:szCs w:val="21"/>
          <w:highlight w:val="none"/>
        </w:rPr>
        <w:t>注：附拟派往本工程的项目经理的注册证书、安全生产考核合格证书、身份证、职称证</w:t>
      </w:r>
      <w:r>
        <w:rPr>
          <w:rFonts w:hint="eastAsia"/>
          <w:b/>
          <w:bCs/>
          <w:color w:val="auto"/>
          <w:szCs w:val="21"/>
          <w:highlight w:val="none"/>
          <w:lang w:eastAsia="zh-CN"/>
        </w:rPr>
        <w:t>（如有）、</w:t>
      </w:r>
      <w:r>
        <w:rPr>
          <w:rFonts w:hint="eastAsia"/>
          <w:b/>
          <w:bCs/>
          <w:color w:val="auto"/>
          <w:szCs w:val="21"/>
          <w:highlight w:val="none"/>
        </w:rPr>
        <w:t>学历证、</w:t>
      </w:r>
      <w:r>
        <w:rPr>
          <w:rFonts w:hint="eastAsia"/>
          <w:b/>
          <w:bCs/>
          <w:color w:val="auto"/>
          <w:szCs w:val="21"/>
          <w:highlight w:val="none"/>
          <w:lang w:eastAsia="zh-CN"/>
        </w:rPr>
        <w:t>社保证明或有效</w:t>
      </w:r>
      <w:r>
        <w:rPr>
          <w:rFonts w:hint="eastAsia" w:ascii="宋体" w:hAnsi="宋体" w:cs="宋体"/>
          <w:b/>
          <w:bCs/>
          <w:color w:val="auto"/>
          <w:highlight w:val="none"/>
        </w:rPr>
        <w:t>劳动合同</w:t>
      </w:r>
      <w:r>
        <w:rPr>
          <w:rFonts w:hint="eastAsia"/>
          <w:b/>
          <w:bCs/>
          <w:color w:val="auto"/>
          <w:szCs w:val="21"/>
          <w:highlight w:val="none"/>
        </w:rPr>
        <w:t>等</w:t>
      </w:r>
      <w:r>
        <w:rPr>
          <w:rFonts w:hint="eastAsia" w:asciiTheme="majorEastAsia" w:hAnsiTheme="majorEastAsia" w:eastAsiaTheme="majorEastAsia" w:cstheme="majorEastAsia"/>
          <w:b/>
          <w:bCs/>
          <w:color w:val="auto"/>
          <w:kern w:val="2"/>
          <w:sz w:val="21"/>
          <w:szCs w:val="21"/>
          <w:highlight w:val="none"/>
          <w:lang w:val="en-US" w:eastAsia="zh-CN" w:bidi="ar-SA"/>
        </w:rPr>
        <w:t>的扫描件或复印件</w:t>
      </w:r>
      <w:r>
        <w:rPr>
          <w:rFonts w:hint="eastAsia"/>
          <w:b/>
          <w:bCs/>
          <w:color w:val="auto"/>
          <w:szCs w:val="21"/>
          <w:highlight w:val="none"/>
        </w:rPr>
        <w:t>。</w:t>
      </w:r>
    </w:p>
    <w:p w14:paraId="77328A7B">
      <w:pPr>
        <w:pStyle w:val="22"/>
        <w:pageBreakBefore w:val="0"/>
        <w:kinsoku/>
        <w:wordWrap w:val="0"/>
        <w:topLinePunct w:val="0"/>
        <w:bidi w:val="0"/>
        <w:spacing w:line="440" w:lineRule="exact"/>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3E97123">
      <w:pPr>
        <w:pStyle w:val="5"/>
        <w:spacing w:line="360" w:lineRule="auto"/>
        <w:ind w:right="175"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  诺  书</w:t>
      </w:r>
    </w:p>
    <w:p w14:paraId="2EDF3D88">
      <w:pPr>
        <w:spacing w:line="360" w:lineRule="auto"/>
        <w:jc w:val="center"/>
        <w:rPr>
          <w:rFonts w:hint="eastAsia" w:ascii="宋体" w:hAnsi="宋体" w:eastAsia="宋体" w:cs="宋体"/>
          <w:color w:val="auto"/>
          <w:sz w:val="28"/>
          <w:szCs w:val="28"/>
          <w:highlight w:val="none"/>
        </w:rPr>
      </w:pPr>
    </w:p>
    <w:p w14:paraId="24FBB0A7">
      <w:pPr>
        <w:spacing w:after="240" w:afterLines="10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______________________</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人名称）：</w:t>
      </w:r>
    </w:p>
    <w:p w14:paraId="3F2B1B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我方在此声明，我方拟派往</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（以下简称“本工程”）的</w:t>
      </w:r>
      <w:r>
        <w:rPr>
          <w:rFonts w:hint="eastAsia" w:ascii="宋体" w:hAnsi="宋体" w:cs="宋体"/>
          <w:color w:val="auto"/>
          <w:sz w:val="21"/>
          <w:szCs w:val="21"/>
          <w:highlight w:val="none"/>
          <w:lang w:val="en-US" w:eastAsia="zh-CN"/>
        </w:rPr>
        <w:t>项目经理</w:t>
      </w:r>
      <w:r>
        <w:rPr>
          <w:rFonts w:hint="eastAsia" w:ascii="宋体" w:hAnsi="宋体" w:eastAsia="宋体" w:cs="宋体"/>
          <w:color w:val="auto"/>
          <w:sz w:val="21"/>
          <w:szCs w:val="21"/>
          <w:highlight w:val="none"/>
          <w:u w:val="none"/>
        </w:rPr>
        <w:t>_________</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项目经理</w:t>
      </w:r>
      <w:r>
        <w:rPr>
          <w:rFonts w:hint="eastAsia" w:ascii="宋体" w:hAnsi="宋体" w:eastAsia="宋体" w:cs="宋体"/>
          <w:color w:val="auto"/>
          <w:sz w:val="21"/>
          <w:szCs w:val="21"/>
          <w:highlight w:val="none"/>
        </w:rPr>
        <w:t>姓名）现阶段没有担任任何在建建设工程项目的</w:t>
      </w:r>
      <w:r>
        <w:rPr>
          <w:rFonts w:hint="eastAsia" w:ascii="宋体" w:hAnsi="宋体" w:cs="宋体"/>
          <w:color w:val="auto"/>
          <w:sz w:val="21"/>
          <w:szCs w:val="21"/>
          <w:highlight w:val="none"/>
          <w:lang w:val="en-US" w:eastAsia="zh-CN"/>
        </w:rPr>
        <w:t>项目经理</w:t>
      </w:r>
      <w:r>
        <w:rPr>
          <w:rFonts w:hint="eastAsia" w:ascii="宋体" w:hAnsi="宋体" w:eastAsia="宋体" w:cs="宋体"/>
          <w:color w:val="auto"/>
          <w:sz w:val="21"/>
          <w:szCs w:val="21"/>
          <w:highlight w:val="none"/>
        </w:rPr>
        <w:t>。</w:t>
      </w:r>
    </w:p>
    <w:p w14:paraId="0061CB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我方保证上述信息的真实和准确，并愿意承担因我方就此弄虚作假所引起的一切法律后果。</w:t>
      </w:r>
    </w:p>
    <w:p w14:paraId="69EF5911">
      <w:pPr>
        <w:spacing w:line="360" w:lineRule="auto"/>
        <w:ind w:firstLine="420" w:firstLineChars="200"/>
        <w:jc w:val="left"/>
        <w:rPr>
          <w:rFonts w:hint="eastAsia" w:ascii="宋体" w:hAnsi="宋体" w:eastAsia="宋体" w:cs="宋体"/>
          <w:color w:val="auto"/>
          <w:sz w:val="21"/>
          <w:szCs w:val="21"/>
          <w:highlight w:val="none"/>
        </w:rPr>
      </w:pPr>
    </w:p>
    <w:p w14:paraId="39A93FE4">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特此承诺</w:t>
      </w:r>
      <w:r>
        <w:rPr>
          <w:rFonts w:hint="eastAsia" w:ascii="宋体" w:hAnsi="宋体" w:eastAsia="宋体" w:cs="宋体"/>
          <w:color w:val="auto"/>
          <w:sz w:val="21"/>
          <w:szCs w:val="21"/>
          <w:highlight w:val="none"/>
          <w:lang w:eastAsia="zh-CN"/>
        </w:rPr>
        <w:t>。</w:t>
      </w:r>
    </w:p>
    <w:p w14:paraId="4632EDE7">
      <w:pPr>
        <w:spacing w:line="360" w:lineRule="auto"/>
        <w:ind w:firstLine="420" w:firstLineChars="200"/>
        <w:jc w:val="left"/>
        <w:rPr>
          <w:rFonts w:hint="eastAsia" w:ascii="宋体" w:hAnsi="宋体" w:eastAsia="宋体" w:cs="宋体"/>
          <w:color w:val="auto"/>
          <w:sz w:val="21"/>
          <w:szCs w:val="21"/>
          <w:highlight w:val="none"/>
        </w:rPr>
      </w:pPr>
    </w:p>
    <w:p w14:paraId="20F7DDB8">
      <w:pPr>
        <w:spacing w:line="360" w:lineRule="auto"/>
        <w:ind w:firstLine="420" w:firstLineChars="200"/>
        <w:jc w:val="left"/>
        <w:rPr>
          <w:rFonts w:hint="eastAsia" w:ascii="宋体" w:hAnsi="宋体" w:eastAsia="宋体" w:cs="宋体"/>
          <w:color w:val="auto"/>
          <w:sz w:val="21"/>
          <w:szCs w:val="21"/>
          <w:highlight w:val="none"/>
        </w:rPr>
      </w:pPr>
    </w:p>
    <w:p w14:paraId="4C0C3BD3">
      <w:pPr>
        <w:spacing w:line="360" w:lineRule="auto"/>
        <w:ind w:firstLine="420" w:firstLineChars="200"/>
        <w:jc w:val="left"/>
        <w:rPr>
          <w:rFonts w:hint="eastAsia" w:ascii="宋体" w:hAnsi="宋体" w:eastAsia="宋体" w:cs="宋体"/>
          <w:color w:val="auto"/>
          <w:sz w:val="21"/>
          <w:szCs w:val="21"/>
          <w:highlight w:val="none"/>
        </w:rPr>
      </w:pPr>
    </w:p>
    <w:p w14:paraId="21E12071">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：_____________________（</w:t>
      </w:r>
      <w:r>
        <w:rPr>
          <w:rFonts w:hint="eastAsia" w:ascii="宋体" w:hAnsi="宋体" w:cs="宋体"/>
          <w:color w:val="auto"/>
          <w:szCs w:val="21"/>
          <w:highlight w:val="none"/>
          <w:lang w:val="en-US" w:eastAsia="zh-CN"/>
        </w:rPr>
        <w:t>加盖单位公章或电子公章</w:t>
      </w:r>
      <w:r>
        <w:rPr>
          <w:rFonts w:hint="eastAsia" w:ascii="宋体" w:hAnsi="宋体" w:cs="宋体"/>
          <w:color w:val="auto"/>
          <w:sz w:val="21"/>
          <w:szCs w:val="21"/>
          <w:highlight w:val="none"/>
        </w:rPr>
        <w:t>）</w:t>
      </w:r>
    </w:p>
    <w:p w14:paraId="6AA81532">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cs="宋体"/>
          <w:color w:val="auto"/>
          <w:sz w:val="21"/>
          <w:szCs w:val="21"/>
          <w:highlight w:val="none"/>
        </w:rPr>
        <w:t>）</w:t>
      </w:r>
    </w:p>
    <w:p w14:paraId="581E613E">
      <w:pPr>
        <w:jc w:val="right"/>
        <w:rPr>
          <w:rFonts w:hint="eastAsia" w:ascii="宋体" w:hAnsi="宋体" w:eastAsia="宋体" w:cs="宋体"/>
          <w:color w:val="auto"/>
          <w:sz w:val="21"/>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b w:val="0"/>
          <w:bCs w:val="0"/>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b w:val="0"/>
          <w:bCs/>
          <w:color w:val="auto"/>
          <w:kern w:val="0"/>
          <w:sz w:val="21"/>
          <w:szCs w:val="21"/>
          <w:highlight w:val="none"/>
        </w:rPr>
        <w:t>____</w:t>
      </w:r>
      <w:r>
        <w:rPr>
          <w:rFonts w:hint="eastAsia" w:ascii="宋体" w:hAnsi="宋体" w:eastAsia="宋体" w:cs="宋体"/>
          <w:color w:val="auto"/>
          <w:sz w:val="21"/>
          <w:szCs w:val="21"/>
          <w:highlight w:val="none"/>
        </w:rPr>
        <w:t>月</w:t>
      </w:r>
      <w:r>
        <w:rPr>
          <w:rFonts w:hint="eastAsia" w:ascii="宋体" w:hAnsi="宋体" w:cs="宋体"/>
          <w:b w:val="0"/>
          <w:bCs/>
          <w:color w:val="auto"/>
          <w:kern w:val="0"/>
          <w:sz w:val="21"/>
          <w:szCs w:val="21"/>
          <w:highlight w:val="none"/>
        </w:rPr>
        <w:t>____</w:t>
      </w:r>
      <w:r>
        <w:rPr>
          <w:rFonts w:hint="eastAsia" w:ascii="宋体" w:hAnsi="宋体" w:eastAsia="宋体" w:cs="宋体"/>
          <w:color w:val="auto"/>
          <w:sz w:val="21"/>
          <w:szCs w:val="21"/>
          <w:highlight w:val="none"/>
        </w:rPr>
        <w:t>日</w:t>
      </w:r>
    </w:p>
    <w:p w14:paraId="5C3063E3">
      <w:pPr>
        <w:pStyle w:val="16"/>
        <w:rPr>
          <w:rFonts w:hint="eastAsia"/>
          <w:color w:val="auto"/>
          <w:highlight w:val="none"/>
          <w:lang w:val="en-US" w:eastAsia="zh-CN"/>
        </w:rPr>
      </w:pPr>
    </w:p>
    <w:p w14:paraId="3317DB87">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76706D84">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4D93DAF">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767EB1B8">
      <w:pPr>
        <w:pStyle w:val="16"/>
        <w:rPr>
          <w:rFonts w:hint="eastAsia" w:asciiTheme="minorEastAsia" w:hAnsiTheme="minorEastAsia" w:eastAsiaTheme="minorEastAsia" w:cstheme="minorEastAsia"/>
          <w:b/>
          <w:color w:val="auto"/>
          <w:sz w:val="36"/>
          <w:szCs w:val="36"/>
          <w:highlight w:val="none"/>
          <w:lang w:val="en-US" w:eastAsia="zh-CN"/>
        </w:rPr>
      </w:pPr>
    </w:p>
    <w:p w14:paraId="4DEE0A56">
      <w:pPr>
        <w:rPr>
          <w:rFonts w:hint="eastAsia"/>
          <w:color w:val="auto"/>
          <w:highlight w:val="none"/>
          <w:lang w:val="en-US" w:eastAsia="zh-CN"/>
        </w:rPr>
      </w:pPr>
    </w:p>
    <w:p w14:paraId="506A0850">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0108815">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73990FAB">
      <w:pPr>
        <w:numPr>
          <w:ilvl w:val="0"/>
          <w:numId w:val="0"/>
        </w:numPr>
        <w:jc w:val="center"/>
        <w:rPr>
          <w:rFonts w:hint="eastAsia" w:ascii="宋体" w:hAnsi="宋体" w:cs="宋体"/>
          <w:b/>
          <w:bCs/>
          <w:color w:val="auto"/>
          <w:kern w:val="0"/>
          <w:sz w:val="28"/>
          <w:szCs w:val="28"/>
          <w:highlight w:val="none"/>
          <w:lang w:val="en-US" w:eastAsia="zh-CN" w:bidi="ar-SA"/>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第二部分  商务报价文件格式</w:t>
      </w:r>
    </w:p>
    <w:p w14:paraId="16256049">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zh-CN" w:eastAsia="zh-CN" w:bidi="ar-SA"/>
        </w:rPr>
        <w:t>一、初次报价一览表</w:t>
      </w:r>
    </w:p>
    <w:p w14:paraId="4836B1D2">
      <w:pPr>
        <w:rPr>
          <w:rFonts w:ascii="宋体" w:hAnsi="宋体"/>
          <w:color w:val="auto"/>
          <w:highlight w:val="none"/>
        </w:rPr>
      </w:pPr>
    </w:p>
    <w:p w14:paraId="2BF921DD">
      <w:pPr>
        <w:spacing w:line="360" w:lineRule="auto"/>
        <w:ind w:firstLine="315" w:firstLineChars="150"/>
        <w:jc w:val="left"/>
        <w:rPr>
          <w:color w:val="auto"/>
          <w:sz w:val="21"/>
          <w:szCs w:val="21"/>
          <w:highlight w:val="none"/>
        </w:rPr>
      </w:pPr>
      <w:r>
        <w:rPr>
          <w:rFonts w:hint="eastAsia"/>
          <w:color w:val="auto"/>
          <w:sz w:val="21"/>
          <w:szCs w:val="21"/>
          <w:highlight w:val="none"/>
          <w:lang w:val="en-US" w:eastAsia="zh-CN"/>
        </w:rPr>
        <w:t>项目</w:t>
      </w:r>
      <w:r>
        <w:rPr>
          <w:color w:val="auto"/>
          <w:sz w:val="21"/>
          <w:szCs w:val="21"/>
          <w:highlight w:val="none"/>
        </w:rPr>
        <w:t>名称：</w:t>
      </w:r>
      <w:r>
        <w:rPr>
          <w:color w:val="auto"/>
          <w:sz w:val="21"/>
          <w:szCs w:val="21"/>
          <w:highlight w:val="none"/>
          <w:u w:val="single"/>
        </w:rPr>
        <w:t xml:space="preserve">                          </w:t>
      </w:r>
      <w:r>
        <w:rPr>
          <w:color w:val="auto"/>
          <w:sz w:val="21"/>
          <w:szCs w:val="21"/>
          <w:highlight w:val="none"/>
        </w:rPr>
        <w:t xml:space="preserve">                                   </w:t>
      </w:r>
    </w:p>
    <w:tbl>
      <w:tblPr>
        <w:tblStyle w:val="23"/>
        <w:tblW w:w="8748"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05"/>
        <w:gridCol w:w="5895"/>
      </w:tblGrid>
      <w:tr w14:paraId="4D1E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648" w:type="dxa"/>
            <w:vAlign w:val="center"/>
          </w:tcPr>
          <w:p w14:paraId="32978B15">
            <w:pPr>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2205" w:type="dxa"/>
            <w:vAlign w:val="center"/>
          </w:tcPr>
          <w:p w14:paraId="3EFE9F59">
            <w:pPr>
              <w:jc w:val="center"/>
              <w:rPr>
                <w:rFonts w:ascii="宋体" w:hAnsi="宋体"/>
                <w:b/>
                <w:color w:val="auto"/>
                <w:sz w:val="21"/>
                <w:szCs w:val="21"/>
                <w:highlight w:val="none"/>
              </w:rPr>
            </w:pPr>
            <w:r>
              <w:rPr>
                <w:rFonts w:hint="eastAsia" w:ascii="宋体" w:hAnsi="宋体"/>
                <w:b/>
                <w:color w:val="auto"/>
                <w:sz w:val="21"/>
                <w:szCs w:val="21"/>
                <w:highlight w:val="none"/>
              </w:rPr>
              <w:t>项    目</w:t>
            </w:r>
          </w:p>
        </w:tc>
        <w:tc>
          <w:tcPr>
            <w:tcW w:w="5895" w:type="dxa"/>
            <w:vAlign w:val="center"/>
          </w:tcPr>
          <w:p w14:paraId="504C2F33">
            <w:pPr>
              <w:jc w:val="center"/>
              <w:rPr>
                <w:rFonts w:ascii="宋体" w:hAnsi="宋体"/>
                <w:b/>
                <w:color w:val="auto"/>
                <w:sz w:val="21"/>
                <w:szCs w:val="21"/>
                <w:highlight w:val="none"/>
              </w:rPr>
            </w:pPr>
            <w:r>
              <w:rPr>
                <w:rFonts w:hint="eastAsia" w:ascii="宋体" w:hAnsi="宋体"/>
                <w:b/>
                <w:color w:val="auto"/>
                <w:sz w:val="21"/>
                <w:szCs w:val="21"/>
                <w:highlight w:val="none"/>
              </w:rPr>
              <w:t>内      容</w:t>
            </w:r>
          </w:p>
        </w:tc>
      </w:tr>
      <w:tr w14:paraId="0726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648" w:type="dxa"/>
            <w:vAlign w:val="center"/>
          </w:tcPr>
          <w:p w14:paraId="6C13DD56">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05" w:type="dxa"/>
            <w:vAlign w:val="center"/>
          </w:tcPr>
          <w:p w14:paraId="2DE9A586">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元</w:t>
            </w:r>
            <w:r>
              <w:rPr>
                <w:rFonts w:hint="eastAsia" w:ascii="宋体" w:hAnsi="宋体"/>
                <w:color w:val="auto"/>
                <w:sz w:val="21"/>
                <w:szCs w:val="21"/>
                <w:highlight w:val="none"/>
              </w:rPr>
              <w:t>）</w:t>
            </w:r>
          </w:p>
        </w:tc>
        <w:tc>
          <w:tcPr>
            <w:tcW w:w="5895" w:type="dxa"/>
            <w:vAlign w:val="center"/>
          </w:tcPr>
          <w:p w14:paraId="7351936B">
            <w:pPr>
              <w:jc w:val="center"/>
              <w:rPr>
                <w:rFonts w:hint="default" w:ascii="宋体" w:hAnsi="宋体" w:eastAsia="宋体"/>
                <w:color w:val="auto"/>
                <w:sz w:val="21"/>
                <w:szCs w:val="21"/>
                <w:highlight w:val="none"/>
                <w:lang w:val="en-US" w:eastAsia="zh-CN"/>
              </w:rPr>
            </w:pPr>
          </w:p>
        </w:tc>
      </w:tr>
      <w:tr w14:paraId="2326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648" w:type="dxa"/>
            <w:vAlign w:val="center"/>
          </w:tcPr>
          <w:p w14:paraId="42C5A7DA">
            <w:pPr>
              <w:jc w:val="center"/>
              <w:rPr>
                <w:rFonts w:hint="eastAsia" w:ascii="宋体" w:hAnsi="宋体"/>
                <w:color w:val="auto"/>
                <w:sz w:val="21"/>
                <w:szCs w:val="21"/>
                <w:highlight w:val="none"/>
              </w:rPr>
            </w:pPr>
            <w:r>
              <w:rPr>
                <w:rFonts w:hint="eastAsia" w:ascii="宋体" w:hAnsi="宋体"/>
                <w:bCs/>
                <w:color w:val="auto"/>
                <w:sz w:val="21"/>
                <w:szCs w:val="21"/>
                <w:highlight w:val="none"/>
                <w:lang w:val="en-US" w:eastAsia="zh-CN"/>
              </w:rPr>
              <w:t>2</w:t>
            </w:r>
          </w:p>
        </w:tc>
        <w:tc>
          <w:tcPr>
            <w:tcW w:w="2205" w:type="dxa"/>
            <w:vAlign w:val="center"/>
          </w:tcPr>
          <w:p w14:paraId="43453A45">
            <w:pPr>
              <w:spacing w:line="360" w:lineRule="auto"/>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rPr>
              <w:t>项目经理</w:t>
            </w:r>
          </w:p>
        </w:tc>
        <w:tc>
          <w:tcPr>
            <w:tcW w:w="5895" w:type="dxa"/>
            <w:vAlign w:val="center"/>
          </w:tcPr>
          <w:p w14:paraId="5EFEB8BD">
            <w:pPr>
              <w:jc w:val="center"/>
              <w:rPr>
                <w:rFonts w:hint="default" w:ascii="宋体" w:hAnsi="宋体" w:eastAsia="宋体"/>
                <w:color w:val="auto"/>
                <w:sz w:val="21"/>
                <w:szCs w:val="21"/>
                <w:highlight w:val="none"/>
                <w:lang w:val="en-US" w:eastAsia="zh-CN"/>
              </w:rPr>
            </w:pPr>
          </w:p>
        </w:tc>
      </w:tr>
      <w:tr w14:paraId="09E7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48" w:type="dxa"/>
            <w:vAlign w:val="center"/>
          </w:tcPr>
          <w:p w14:paraId="14765D7A">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3</w:t>
            </w:r>
          </w:p>
        </w:tc>
        <w:tc>
          <w:tcPr>
            <w:tcW w:w="2205" w:type="dxa"/>
            <w:vAlign w:val="center"/>
          </w:tcPr>
          <w:p w14:paraId="7DD5D8DD">
            <w:pPr>
              <w:jc w:val="center"/>
              <w:rPr>
                <w:rFonts w:ascii="宋体" w:hAnsi="宋体"/>
                <w:b/>
                <w:color w:val="auto"/>
                <w:sz w:val="21"/>
                <w:szCs w:val="21"/>
                <w:highlight w:val="none"/>
              </w:rPr>
            </w:pPr>
            <w:r>
              <w:rPr>
                <w:rFonts w:hint="eastAsia" w:ascii="宋体" w:hAnsi="宋体"/>
                <w:color w:val="auto"/>
                <w:sz w:val="21"/>
                <w:szCs w:val="21"/>
                <w:highlight w:val="none"/>
              </w:rPr>
              <w:t>工期</w:t>
            </w:r>
          </w:p>
        </w:tc>
        <w:tc>
          <w:tcPr>
            <w:tcW w:w="5895" w:type="dxa"/>
            <w:vAlign w:val="center"/>
          </w:tcPr>
          <w:p w14:paraId="652972AF">
            <w:pPr>
              <w:jc w:val="center"/>
              <w:rPr>
                <w:rFonts w:ascii="宋体" w:hAnsi="宋体"/>
                <w:color w:val="auto"/>
                <w:sz w:val="21"/>
                <w:szCs w:val="21"/>
                <w:highlight w:val="none"/>
              </w:rPr>
            </w:pPr>
          </w:p>
        </w:tc>
      </w:tr>
      <w:tr w14:paraId="6FD4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648" w:type="dxa"/>
            <w:vAlign w:val="center"/>
          </w:tcPr>
          <w:p w14:paraId="15C5843F">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4</w:t>
            </w:r>
          </w:p>
        </w:tc>
        <w:tc>
          <w:tcPr>
            <w:tcW w:w="2205" w:type="dxa"/>
            <w:vAlign w:val="center"/>
          </w:tcPr>
          <w:p w14:paraId="7D83ABE0">
            <w:pPr>
              <w:jc w:val="center"/>
              <w:rPr>
                <w:rFonts w:hint="eastAsia" w:ascii="宋体" w:hAnsi="宋体" w:eastAsia="宋体"/>
                <w:b/>
                <w:color w:val="auto"/>
                <w:sz w:val="21"/>
                <w:szCs w:val="21"/>
                <w:highlight w:val="none"/>
                <w:lang w:eastAsia="zh-CN"/>
              </w:rPr>
            </w:pPr>
            <w:r>
              <w:rPr>
                <w:rFonts w:hint="eastAsia" w:ascii="宋体" w:hAnsi="宋体"/>
                <w:color w:val="auto"/>
                <w:sz w:val="21"/>
                <w:szCs w:val="21"/>
                <w:highlight w:val="none"/>
              </w:rPr>
              <w:t>质量</w:t>
            </w:r>
            <w:r>
              <w:rPr>
                <w:rFonts w:hint="eastAsia" w:ascii="宋体" w:hAnsi="宋体"/>
                <w:color w:val="auto"/>
                <w:sz w:val="21"/>
                <w:szCs w:val="21"/>
                <w:highlight w:val="none"/>
                <w:lang w:eastAsia="zh-CN"/>
              </w:rPr>
              <w:t>标准</w:t>
            </w:r>
          </w:p>
        </w:tc>
        <w:tc>
          <w:tcPr>
            <w:tcW w:w="5895" w:type="dxa"/>
            <w:vAlign w:val="center"/>
          </w:tcPr>
          <w:p w14:paraId="567AE14C">
            <w:pPr>
              <w:jc w:val="center"/>
              <w:rPr>
                <w:rFonts w:ascii="宋体" w:hAnsi="宋体"/>
                <w:color w:val="auto"/>
                <w:sz w:val="21"/>
                <w:szCs w:val="21"/>
                <w:highlight w:val="none"/>
              </w:rPr>
            </w:pPr>
          </w:p>
        </w:tc>
      </w:tr>
      <w:tr w14:paraId="690A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648" w:type="dxa"/>
            <w:vAlign w:val="center"/>
          </w:tcPr>
          <w:p w14:paraId="35864978">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5</w:t>
            </w:r>
          </w:p>
        </w:tc>
        <w:tc>
          <w:tcPr>
            <w:tcW w:w="2205" w:type="dxa"/>
            <w:vAlign w:val="center"/>
          </w:tcPr>
          <w:p w14:paraId="792EB26E">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保证金（元）</w:t>
            </w:r>
          </w:p>
        </w:tc>
        <w:tc>
          <w:tcPr>
            <w:tcW w:w="5895" w:type="dxa"/>
            <w:vAlign w:val="center"/>
          </w:tcPr>
          <w:p w14:paraId="2EFDF4B4">
            <w:pPr>
              <w:jc w:val="center"/>
              <w:rPr>
                <w:rFonts w:ascii="宋体" w:hAnsi="宋体"/>
                <w:b/>
                <w:color w:val="auto"/>
                <w:sz w:val="21"/>
                <w:szCs w:val="21"/>
                <w:highlight w:val="none"/>
              </w:rPr>
            </w:pPr>
          </w:p>
        </w:tc>
      </w:tr>
      <w:tr w14:paraId="0E98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48" w:type="dxa"/>
            <w:tcBorders>
              <w:bottom w:val="single" w:color="auto" w:sz="4" w:space="0"/>
            </w:tcBorders>
            <w:vAlign w:val="center"/>
          </w:tcPr>
          <w:p w14:paraId="3B5DE496">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6</w:t>
            </w:r>
          </w:p>
        </w:tc>
        <w:tc>
          <w:tcPr>
            <w:tcW w:w="2205" w:type="dxa"/>
            <w:tcBorders>
              <w:bottom w:val="single" w:color="auto" w:sz="4" w:space="0"/>
            </w:tcBorders>
            <w:vAlign w:val="center"/>
          </w:tcPr>
          <w:p w14:paraId="2678DB9B">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备</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注</w:t>
            </w:r>
          </w:p>
        </w:tc>
        <w:tc>
          <w:tcPr>
            <w:tcW w:w="5895" w:type="dxa"/>
            <w:tcBorders>
              <w:bottom w:val="single" w:color="auto" w:sz="4" w:space="0"/>
            </w:tcBorders>
            <w:vAlign w:val="center"/>
          </w:tcPr>
          <w:p w14:paraId="7F175A52">
            <w:pPr>
              <w:jc w:val="center"/>
              <w:rPr>
                <w:rFonts w:ascii="宋体" w:hAnsi="宋体"/>
                <w:b/>
                <w:color w:val="auto"/>
                <w:sz w:val="21"/>
                <w:szCs w:val="21"/>
                <w:highlight w:val="none"/>
              </w:rPr>
            </w:pPr>
            <w:r>
              <w:rPr>
                <w:rFonts w:hint="eastAsia" w:ascii="宋体" w:hAnsi="宋体"/>
                <w:color w:val="auto"/>
                <w:sz w:val="21"/>
                <w:szCs w:val="21"/>
                <w:highlight w:val="none"/>
              </w:rPr>
              <w:t xml:space="preserve"> </w:t>
            </w:r>
          </w:p>
        </w:tc>
      </w:tr>
    </w:tbl>
    <w:p w14:paraId="1F0C299E">
      <w:pPr>
        <w:jc w:val="left"/>
        <w:rPr>
          <w:color w:val="auto"/>
          <w:sz w:val="21"/>
          <w:szCs w:val="21"/>
          <w:highlight w:val="none"/>
        </w:rPr>
      </w:pPr>
    </w:p>
    <w:p w14:paraId="16A8BAA0">
      <w:pPr>
        <w:pStyle w:val="74"/>
        <w:spacing w:before="0" w:after="0" w:line="460" w:lineRule="exact"/>
        <w:ind w:left="0" w:right="23"/>
        <w:jc w:val="both"/>
        <w:rPr>
          <w:rFonts w:ascii="宋体" w:hAnsi="宋体" w:cs="宋体"/>
          <w:color w:val="auto"/>
          <w:sz w:val="21"/>
          <w:szCs w:val="21"/>
          <w:highlight w:val="none"/>
        </w:rPr>
      </w:pPr>
      <w:r>
        <w:rPr>
          <w:rFonts w:hint="eastAsia" w:ascii="宋体" w:hAnsi="宋体" w:cs="宋体"/>
          <w:color w:val="auto"/>
          <w:sz w:val="21"/>
          <w:szCs w:val="21"/>
          <w:highlight w:val="none"/>
        </w:rPr>
        <w:t>注：1.</w:t>
      </w:r>
      <w:r>
        <w:rPr>
          <w:rFonts w:hint="eastAsia" w:ascii="宋体" w:hAnsi="宋体"/>
          <w:color w:val="auto"/>
          <w:sz w:val="21"/>
          <w:szCs w:val="21"/>
          <w:highlight w:val="none"/>
          <w:lang w:val="en-US" w:eastAsia="zh-CN"/>
        </w:rPr>
        <w:t>报价</w:t>
      </w:r>
      <w:r>
        <w:rPr>
          <w:rFonts w:hint="eastAsia" w:ascii="宋体" w:hAnsi="宋体" w:cs="宋体"/>
          <w:color w:val="auto"/>
          <w:sz w:val="21"/>
          <w:szCs w:val="21"/>
          <w:highlight w:val="none"/>
        </w:rPr>
        <w:t>包含供应商须知前附表3.2条所含内容；</w:t>
      </w:r>
    </w:p>
    <w:p w14:paraId="214573B1">
      <w:pPr>
        <w:pStyle w:val="74"/>
        <w:spacing w:before="0" w:after="0" w:line="460" w:lineRule="exact"/>
        <w:ind w:left="422" w:right="23"/>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.磋商结束后，通过资格审查及符合性审查的供应商在系统中等待磋商小组通知最后磋商报价，供应商最后磋商报价时限为30分钟。</w:t>
      </w:r>
    </w:p>
    <w:p w14:paraId="78436628">
      <w:pPr>
        <w:spacing w:line="360" w:lineRule="auto"/>
        <w:ind w:firstLine="441" w:firstLineChars="210"/>
        <w:rPr>
          <w:rFonts w:ascii="宋体" w:hAnsi="宋体"/>
          <w:color w:val="auto"/>
          <w:sz w:val="21"/>
          <w:szCs w:val="21"/>
          <w:highlight w:val="none"/>
        </w:rPr>
      </w:pPr>
    </w:p>
    <w:p w14:paraId="362E0F03">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加盖单位公章或电子公章</w:t>
      </w:r>
      <w:r>
        <w:rPr>
          <w:rFonts w:hint="eastAsia" w:ascii="宋体" w:hAnsi="宋体" w:cs="宋体"/>
          <w:color w:val="auto"/>
          <w:sz w:val="21"/>
          <w:szCs w:val="21"/>
          <w:highlight w:val="none"/>
        </w:rPr>
        <w:t>）</w:t>
      </w:r>
    </w:p>
    <w:p w14:paraId="5DB95286">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cs="宋体"/>
          <w:color w:val="auto"/>
          <w:sz w:val="21"/>
          <w:szCs w:val="21"/>
          <w:highlight w:val="none"/>
        </w:rPr>
        <w:t>）</w:t>
      </w:r>
    </w:p>
    <w:p w14:paraId="5163165D">
      <w:pPr>
        <w:snapToGrid w:val="0"/>
        <w:spacing w:line="480" w:lineRule="auto"/>
        <w:ind w:firstLine="5250" w:firstLineChars="2500"/>
        <w:jc w:val="left"/>
        <w:rPr>
          <w:rFonts w:ascii="宋体" w:hAnsi="宋体" w:cs="宋体"/>
          <w:b w:val="0"/>
          <w:bCs/>
          <w:color w:val="auto"/>
          <w:kern w:val="0"/>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037F7F1B">
      <w:pPr>
        <w:pStyle w:val="22"/>
        <w:rPr>
          <w:color w:val="auto"/>
          <w:highlight w:val="none"/>
        </w:rPr>
      </w:pPr>
    </w:p>
    <w:p w14:paraId="7067BDDB">
      <w:pPr>
        <w:pStyle w:val="5"/>
        <w:ind w:firstLine="562"/>
        <w:rPr>
          <w:rFonts w:hAnsi="宋体"/>
          <w:color w:val="auto"/>
          <w:highlight w:val="none"/>
        </w:rPr>
        <w:sectPr>
          <w:pgSz w:w="11906" w:h="16838"/>
          <w:pgMar w:top="1440" w:right="1080" w:bottom="1440" w:left="1080" w:header="851" w:footer="992" w:gutter="0"/>
          <w:pgNumType w:fmt="decimal"/>
          <w:cols w:space="720" w:num="1"/>
          <w:titlePg/>
          <w:docGrid w:type="lines" w:linePitch="312" w:charSpace="0"/>
        </w:sectPr>
      </w:pPr>
    </w:p>
    <w:p w14:paraId="4EF73DF0">
      <w:pPr>
        <w:jc w:val="center"/>
        <w:rPr>
          <w:rFonts w:hint="eastAsia" w:asciiTheme="minorEastAsia" w:hAnsiTheme="minorEastAsia" w:eastAsiaTheme="minorEastAsia" w:cstheme="minorEastAsia"/>
          <w:b/>
          <w:color w:val="auto"/>
          <w:kern w:val="0"/>
          <w:sz w:val="30"/>
          <w:szCs w:val="30"/>
          <w:highlight w:val="none"/>
          <w:lang w:val="zh-CN"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二、</w:t>
      </w:r>
      <w:r>
        <w:rPr>
          <w:rFonts w:hint="eastAsia" w:asciiTheme="minorEastAsia" w:hAnsiTheme="minorEastAsia" w:eastAsiaTheme="minorEastAsia" w:cstheme="minorEastAsia"/>
          <w:b/>
          <w:color w:val="auto"/>
          <w:kern w:val="0"/>
          <w:sz w:val="30"/>
          <w:szCs w:val="30"/>
          <w:highlight w:val="none"/>
          <w:lang w:val="zh-CN" w:eastAsia="zh-CN" w:bidi="ar-SA"/>
        </w:rPr>
        <w:t>已标价工程量清单</w:t>
      </w:r>
    </w:p>
    <w:p w14:paraId="72EA663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说明：已标价工程量清单按“工程量清单”中的相关清单表格式填写。构成合同文件的已标价工程量清单包括“工程量清单”有关工程量清单、</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报价以及其他说明的内容。</w:t>
      </w:r>
    </w:p>
    <w:p w14:paraId="1C816F8C">
      <w:pPr>
        <w:jc w:val="center"/>
        <w:rPr>
          <w:rFonts w:hint="eastAsia" w:asciiTheme="minorEastAsia" w:hAnsiTheme="minorEastAsia" w:eastAsiaTheme="minorEastAsia" w:cstheme="minorEastAsia"/>
          <w:b/>
          <w:color w:val="auto"/>
          <w:kern w:val="0"/>
          <w:sz w:val="30"/>
          <w:szCs w:val="30"/>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p>
    <w:p w14:paraId="561EC54C">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三、磋商函</w:t>
      </w:r>
      <w:bookmarkEnd w:id="764"/>
      <w:bookmarkEnd w:id="765"/>
      <w:bookmarkEnd w:id="766"/>
      <w:bookmarkEnd w:id="767"/>
      <w:bookmarkEnd w:id="768"/>
      <w:bookmarkEnd w:id="769"/>
      <w:bookmarkEnd w:id="770"/>
      <w:bookmarkEnd w:id="771"/>
      <w:bookmarkEnd w:id="772"/>
    </w:p>
    <w:p w14:paraId="153970D4">
      <w:pPr>
        <w:jc w:val="left"/>
        <w:rPr>
          <w:rFonts w:hint="eastAsia" w:ascii="宋体" w:hAnsi="宋体" w:cs="宋体"/>
          <w:color w:val="auto"/>
          <w:kern w:val="0"/>
          <w:szCs w:val="21"/>
          <w:highlight w:val="none"/>
          <w:u w:val="single"/>
        </w:rPr>
      </w:pPr>
    </w:p>
    <w:p w14:paraId="7C0D8DAA">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（采购人名称):</w:t>
      </w:r>
    </w:p>
    <w:p w14:paraId="3B13DD09">
      <w:pPr>
        <w:autoSpaceDE w:val="0"/>
        <w:autoSpaceDN w:val="0"/>
        <w:adjustRightInd w:val="0"/>
        <w:spacing w:line="360" w:lineRule="auto"/>
        <w:ind w:firstLine="309" w:firstLineChars="150"/>
        <w:jc w:val="left"/>
        <w:rPr>
          <w:rFonts w:ascii="宋体" w:hAnsi="宋体" w:cs="宋体"/>
          <w:color w:val="auto"/>
          <w:spacing w:val="-4"/>
          <w:kern w:val="0"/>
          <w:sz w:val="21"/>
          <w:szCs w:val="21"/>
          <w:highlight w:val="none"/>
        </w:rPr>
      </w:pPr>
      <w:r>
        <w:rPr>
          <w:rFonts w:hint="eastAsia" w:ascii="宋体" w:hAnsi="宋体" w:cs="宋体"/>
          <w:color w:val="auto"/>
          <w:spacing w:val="-2"/>
          <w:kern w:val="0"/>
          <w:sz w:val="21"/>
          <w:szCs w:val="21"/>
          <w:highlight w:val="none"/>
        </w:rPr>
        <w:t>1. 我方</w:t>
      </w:r>
      <w:r>
        <w:rPr>
          <w:rFonts w:hint="eastAsia" w:ascii="宋体" w:hAnsi="宋体" w:cs="宋体"/>
          <w:color w:val="auto"/>
          <w:spacing w:val="-2"/>
          <w:kern w:val="0"/>
          <w:sz w:val="21"/>
          <w:szCs w:val="21"/>
          <w:highlight w:val="none"/>
          <w:lang w:eastAsia="zh-CN"/>
        </w:rPr>
        <w:t>已</w:t>
      </w:r>
      <w:r>
        <w:rPr>
          <w:rFonts w:hint="eastAsia" w:ascii="宋体" w:hAnsi="宋体" w:cs="宋体"/>
          <w:color w:val="auto"/>
          <w:spacing w:val="-2"/>
          <w:kern w:val="0"/>
          <w:sz w:val="21"/>
          <w:szCs w:val="21"/>
          <w:highlight w:val="none"/>
        </w:rPr>
        <w:t>仔细研究了</w:t>
      </w:r>
      <w:r>
        <w:rPr>
          <w:rFonts w:hint="eastAsia" w:ascii="宋体" w:hAnsi="宋体" w:cs="宋体"/>
          <w:color w:val="auto"/>
          <w:spacing w:val="-2"/>
          <w:kern w:val="0"/>
          <w:sz w:val="21"/>
          <w:szCs w:val="21"/>
          <w:highlight w:val="none"/>
          <w:u w:val="single"/>
        </w:rPr>
        <w:t xml:space="preserve">              </w:t>
      </w:r>
      <w:r>
        <w:rPr>
          <w:rFonts w:hint="eastAsia" w:ascii="宋体" w:hAnsi="宋体" w:cs="宋体"/>
          <w:color w:val="auto"/>
          <w:spacing w:val="-2"/>
          <w:kern w:val="0"/>
          <w:sz w:val="21"/>
          <w:szCs w:val="21"/>
          <w:highlight w:val="none"/>
          <w:u w:val="single"/>
          <w:lang w:val="en-US" w:eastAsia="zh-CN"/>
        </w:rPr>
        <w:t xml:space="preserve">          </w:t>
      </w:r>
      <w:r>
        <w:rPr>
          <w:rFonts w:hint="eastAsia" w:ascii="宋体" w:hAnsi="宋体" w:cs="宋体"/>
          <w:color w:val="auto"/>
          <w:spacing w:val="-2"/>
          <w:kern w:val="0"/>
          <w:sz w:val="21"/>
          <w:szCs w:val="21"/>
          <w:highlight w:val="none"/>
          <w:u w:val="single"/>
        </w:rPr>
        <w:t xml:space="preserve">  </w:t>
      </w:r>
      <w:r>
        <w:rPr>
          <w:rFonts w:hint="eastAsia" w:ascii="宋体" w:hAnsi="宋体" w:cs="宋体"/>
          <w:color w:val="auto"/>
          <w:spacing w:val="-2"/>
          <w:kern w:val="0"/>
          <w:sz w:val="21"/>
          <w:szCs w:val="21"/>
          <w:highlight w:val="none"/>
          <w:u w:val="none"/>
        </w:rPr>
        <w:t>（项目名称）</w:t>
      </w:r>
      <w:r>
        <w:rPr>
          <w:rFonts w:hint="eastAsia" w:ascii="宋体" w:hAnsi="宋体" w:cs="宋体"/>
          <w:color w:val="auto"/>
          <w:spacing w:val="-2"/>
          <w:kern w:val="0"/>
          <w:sz w:val="21"/>
          <w:szCs w:val="21"/>
          <w:highlight w:val="none"/>
        </w:rPr>
        <w:t>磋商文件的全部内容，愿</w:t>
      </w:r>
      <w:r>
        <w:rPr>
          <w:rFonts w:hint="eastAsia" w:ascii="宋体" w:hAnsi="宋体" w:cs="宋体"/>
          <w:color w:val="auto"/>
          <w:kern w:val="0"/>
          <w:sz w:val="21"/>
          <w:szCs w:val="21"/>
          <w:highlight w:val="none"/>
        </w:rPr>
        <w:t>意以人民币（大写）</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元)的总报价进行磋商，工期</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，按合同约定实施和完成承包工程，修补工程中的任何缺陷，工程质量</w:t>
      </w:r>
      <w:r>
        <w:rPr>
          <w:rFonts w:hint="eastAsia" w:ascii="宋体" w:hAnsi="宋体" w:cs="宋体"/>
          <w:color w:val="auto"/>
          <w:kern w:val="0"/>
          <w:sz w:val="21"/>
          <w:szCs w:val="21"/>
          <w:highlight w:val="none"/>
          <w:lang w:eastAsia="zh-CN"/>
        </w:rPr>
        <w:t>符合</w:t>
      </w:r>
      <w:r>
        <w:rPr>
          <w:rFonts w:hint="eastAsia" w:ascii="宋体" w:hAnsi="宋体" w:cs="宋体"/>
          <w:color w:val="auto"/>
          <w:kern w:val="0"/>
          <w:sz w:val="21"/>
          <w:szCs w:val="21"/>
          <w:highlight w:val="none"/>
          <w:u w:val="single"/>
        </w:rPr>
        <w:t xml:space="preserve">              </w:t>
      </w:r>
      <w:r>
        <w:rPr>
          <w:rFonts w:hint="eastAsia" w:ascii="宋体" w:hAnsi="宋体" w:cs="宋体"/>
          <w:color w:val="auto"/>
          <w:spacing w:val="-4"/>
          <w:kern w:val="0"/>
          <w:sz w:val="21"/>
          <w:szCs w:val="21"/>
          <w:highlight w:val="none"/>
        </w:rPr>
        <w:t>。</w:t>
      </w:r>
    </w:p>
    <w:p w14:paraId="252A0F5E">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 我方承诺在</w:t>
      </w:r>
      <w:r>
        <w:rPr>
          <w:rFonts w:hint="eastAsia" w:ascii="宋体" w:hAnsi="宋体" w:cs="宋体"/>
          <w:color w:val="auto"/>
          <w:kern w:val="0"/>
          <w:sz w:val="21"/>
          <w:szCs w:val="21"/>
          <w:highlight w:val="none"/>
          <w:lang w:eastAsia="zh-CN"/>
        </w:rPr>
        <w:t>磋商</w:t>
      </w:r>
      <w:r>
        <w:rPr>
          <w:rFonts w:hint="eastAsia" w:ascii="宋体" w:hAnsi="宋体" w:cs="宋体"/>
          <w:color w:val="auto"/>
          <w:kern w:val="0"/>
          <w:sz w:val="21"/>
          <w:szCs w:val="21"/>
          <w:highlight w:val="none"/>
        </w:rPr>
        <w:t>有效期内不补充、修改、替代或者撤回本</w:t>
      </w:r>
      <w:r>
        <w:rPr>
          <w:rFonts w:hint="eastAsia" w:ascii="宋体" w:hAnsi="宋体" w:cs="宋体"/>
          <w:color w:val="auto"/>
          <w:kern w:val="0"/>
          <w:sz w:val="21"/>
          <w:szCs w:val="21"/>
          <w:highlight w:val="none"/>
          <w:lang w:eastAsia="zh-CN"/>
        </w:rPr>
        <w:t>磋商响应</w:t>
      </w:r>
      <w:r>
        <w:rPr>
          <w:rFonts w:hint="eastAsia" w:ascii="宋体" w:hAnsi="宋体" w:cs="宋体"/>
          <w:color w:val="auto"/>
          <w:kern w:val="0"/>
          <w:sz w:val="21"/>
          <w:szCs w:val="21"/>
          <w:highlight w:val="none"/>
        </w:rPr>
        <w:t>文件。</w:t>
      </w:r>
    </w:p>
    <w:p w14:paraId="0D7AF398">
      <w:pPr>
        <w:autoSpaceDE w:val="0"/>
        <w:autoSpaceDN w:val="0"/>
        <w:adjustRightInd w:val="0"/>
        <w:spacing w:line="360" w:lineRule="auto"/>
        <w:ind w:firstLine="315"/>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3. 随同本磋商函</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w:t>
      </w:r>
      <w:r>
        <w:rPr>
          <w:rFonts w:hint="eastAsia" w:ascii="宋体" w:hAnsi="宋体" w:cs="宋体"/>
          <w:color w:val="auto"/>
          <w:kern w:val="0"/>
          <w:sz w:val="21"/>
          <w:szCs w:val="21"/>
          <w:highlight w:val="none"/>
          <w:lang w:eastAsia="zh-CN"/>
        </w:rPr>
        <w:t>磋商</w:t>
      </w:r>
      <w:r>
        <w:rPr>
          <w:rFonts w:hint="eastAsia" w:ascii="宋体" w:hAnsi="宋体" w:cs="宋体"/>
          <w:color w:val="auto"/>
          <w:kern w:val="0"/>
          <w:sz w:val="21"/>
          <w:szCs w:val="21"/>
          <w:highlight w:val="none"/>
        </w:rPr>
        <w:t>保证金一份，金额为人民币(大写)</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none"/>
        </w:rPr>
        <w:t>元</w:t>
      </w:r>
      <w:r>
        <w:rPr>
          <w:rFonts w:hint="eastAsia" w:ascii="宋体" w:hAnsi="宋体" w:cs="宋体"/>
          <w:color w:val="auto"/>
          <w:kern w:val="0"/>
          <w:sz w:val="21"/>
          <w:szCs w:val="21"/>
          <w:highlight w:val="none"/>
        </w:rPr>
        <w:t>)。</w:t>
      </w:r>
    </w:p>
    <w:p w14:paraId="5FDDAAC9">
      <w:pPr>
        <w:autoSpaceDE w:val="0"/>
        <w:autoSpaceDN w:val="0"/>
        <w:adjustRightInd w:val="0"/>
        <w:spacing w:line="360" w:lineRule="auto"/>
        <w:ind w:firstLine="315"/>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 如我方</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rPr>
        <w:t>：</w:t>
      </w:r>
    </w:p>
    <w:p w14:paraId="74C5C1E4">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 我方承诺在收到</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rPr>
        <w:t>通知书后，在</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rPr>
        <w:t>通知书规定的期限内与你方签订合同；</w:t>
      </w:r>
    </w:p>
    <w:p w14:paraId="001CFDD0">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 随同本磋商函</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交的磋商函附录属于合同文件的组成部分；</w:t>
      </w:r>
    </w:p>
    <w:p w14:paraId="6BBE4224">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 我方承诺在合同约定的期限内完成并移交全部合同工程。</w:t>
      </w:r>
    </w:p>
    <w:p w14:paraId="42542DE6">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 我方在此声明，所</w:t>
      </w:r>
      <w:r>
        <w:rPr>
          <w:rFonts w:hint="eastAsia" w:ascii="宋体" w:hAnsi="宋体" w:cs="宋体"/>
          <w:color w:val="auto"/>
          <w:kern w:val="0"/>
          <w:sz w:val="21"/>
          <w:szCs w:val="21"/>
          <w:highlight w:val="none"/>
          <w:lang w:val="en-US" w:eastAsia="zh-CN"/>
        </w:rPr>
        <w:t>提</w:t>
      </w:r>
      <w:r>
        <w:rPr>
          <w:rFonts w:hint="eastAsia" w:ascii="宋体" w:hAnsi="宋体" w:cs="宋体"/>
          <w:color w:val="auto"/>
          <w:kern w:val="0"/>
          <w:sz w:val="21"/>
          <w:szCs w:val="21"/>
          <w:highlight w:val="none"/>
        </w:rPr>
        <w:t>交的磋商响应文件及有关资料内容完整、真实和准确。</w:t>
      </w:r>
      <w:r>
        <w:rPr>
          <w:rFonts w:hint="eastAsia" w:ascii="宋体" w:hAnsi="宋体" w:cs="宋体"/>
          <w:color w:val="auto"/>
          <w:kern w:val="0"/>
          <w:sz w:val="21"/>
          <w:szCs w:val="21"/>
          <w:highlight w:val="none"/>
        </w:rPr>
        <w:tab/>
      </w:r>
    </w:p>
    <w:p w14:paraId="54214562">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6.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其他</w:t>
      </w:r>
      <w:r>
        <w:rPr>
          <w:rFonts w:hint="eastAsia" w:ascii="宋体" w:hAnsi="宋体" w:cs="宋体"/>
          <w:color w:val="auto"/>
          <w:kern w:val="0"/>
          <w:sz w:val="21"/>
          <w:szCs w:val="21"/>
          <w:highlight w:val="none"/>
        </w:rPr>
        <w:t>补充说明)。</w:t>
      </w:r>
    </w:p>
    <w:p w14:paraId="7D6599C7">
      <w:pPr>
        <w:autoSpaceDE w:val="0"/>
        <w:autoSpaceDN w:val="0"/>
        <w:adjustRightInd w:val="0"/>
        <w:spacing w:line="360" w:lineRule="auto"/>
        <w:jc w:val="left"/>
        <w:rPr>
          <w:rFonts w:ascii="宋体" w:hAnsi="宋体" w:cs="宋体"/>
          <w:color w:val="auto"/>
          <w:kern w:val="0"/>
          <w:sz w:val="21"/>
          <w:szCs w:val="21"/>
          <w:highlight w:val="none"/>
        </w:rPr>
      </w:pPr>
    </w:p>
    <w:p w14:paraId="490499E0">
      <w:pPr>
        <w:autoSpaceDE w:val="0"/>
        <w:autoSpaceDN w:val="0"/>
        <w:adjustRightInd w:val="0"/>
        <w:spacing w:line="360" w:lineRule="auto"/>
        <w:ind w:firstLine="3103" w:firstLineChars="1478"/>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lang w:eastAsia="zh-CN"/>
        </w:rPr>
        <w:t>供应商名称</w:t>
      </w:r>
      <w:r>
        <w:rPr>
          <w:rFonts w:hint="eastAsia" w:ascii="宋体" w:hAnsi="宋体" w:cs="宋体"/>
          <w:bCs/>
          <w:color w:val="auto"/>
          <w:kern w:val="0"/>
          <w:sz w:val="21"/>
          <w:szCs w:val="21"/>
          <w:highlight w:val="none"/>
        </w:rPr>
        <w:t>：</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none"/>
        </w:rPr>
        <w:t>（</w:t>
      </w:r>
      <w:r>
        <w:rPr>
          <w:rFonts w:hint="eastAsia" w:ascii="宋体" w:hAnsi="宋体" w:cs="宋体"/>
          <w:color w:val="auto"/>
          <w:szCs w:val="21"/>
          <w:highlight w:val="none"/>
          <w:lang w:val="en-US" w:eastAsia="zh-CN"/>
        </w:rPr>
        <w:t>加盖单位公章或电子公章</w:t>
      </w:r>
      <w:r>
        <w:rPr>
          <w:rFonts w:hint="eastAsia" w:ascii="宋体" w:hAnsi="宋体" w:cs="宋体"/>
          <w:color w:val="auto"/>
          <w:kern w:val="0"/>
          <w:sz w:val="21"/>
          <w:szCs w:val="21"/>
          <w:highlight w:val="none"/>
          <w:u w:val="none"/>
        </w:rPr>
        <w:t>）</w:t>
      </w:r>
    </w:p>
    <w:p w14:paraId="12525694">
      <w:pPr>
        <w:autoSpaceDE w:val="0"/>
        <w:autoSpaceDN w:val="0"/>
        <w:adjustRightInd w:val="0"/>
        <w:spacing w:line="360" w:lineRule="auto"/>
        <w:ind w:firstLine="3103" w:firstLineChars="1478"/>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法定代表人或其委托代理人</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cs="宋体"/>
          <w:bCs/>
          <w:color w:val="auto"/>
          <w:kern w:val="0"/>
          <w:sz w:val="21"/>
          <w:szCs w:val="21"/>
          <w:highlight w:val="none"/>
          <w:u w:val="none"/>
        </w:rPr>
        <w:t>（</w:t>
      </w:r>
      <w:r>
        <w:rPr>
          <w:rFonts w:hint="eastAsia" w:ascii="宋体" w:hAnsi="宋体" w:cs="宋体"/>
          <w:bCs/>
          <w:color w:val="auto"/>
          <w:kern w:val="0"/>
          <w:sz w:val="21"/>
          <w:szCs w:val="21"/>
          <w:highlight w:val="none"/>
          <w:u w:val="none"/>
          <w:lang w:val="en-US" w:eastAsia="zh-CN"/>
        </w:rPr>
        <w:t>签字或电子签章或电子签名</w:t>
      </w:r>
      <w:r>
        <w:rPr>
          <w:rFonts w:hint="eastAsia" w:ascii="宋体" w:hAnsi="宋体" w:cs="宋体"/>
          <w:bCs/>
          <w:color w:val="auto"/>
          <w:kern w:val="0"/>
          <w:sz w:val="21"/>
          <w:szCs w:val="21"/>
          <w:highlight w:val="none"/>
          <w:u w:val="none"/>
        </w:rPr>
        <w:t>）</w:t>
      </w:r>
    </w:p>
    <w:p w14:paraId="0069A4B5">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地址：</w:t>
      </w:r>
      <w:r>
        <w:rPr>
          <w:rFonts w:hint="eastAsia" w:ascii="宋体" w:hAnsi="宋体" w:cs="宋体"/>
          <w:bCs/>
          <w:color w:val="auto"/>
          <w:kern w:val="0"/>
          <w:sz w:val="21"/>
          <w:szCs w:val="21"/>
          <w:highlight w:val="none"/>
          <w:u w:val="single"/>
        </w:rPr>
        <w:t xml:space="preserve">                               </w:t>
      </w:r>
    </w:p>
    <w:p w14:paraId="23D64C53">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网址：</w:t>
      </w:r>
      <w:r>
        <w:rPr>
          <w:rFonts w:hint="eastAsia" w:ascii="宋体" w:hAnsi="宋体" w:cs="宋体"/>
          <w:bCs/>
          <w:color w:val="auto"/>
          <w:kern w:val="0"/>
          <w:sz w:val="21"/>
          <w:szCs w:val="21"/>
          <w:highlight w:val="none"/>
          <w:u w:val="single"/>
        </w:rPr>
        <w:t xml:space="preserve">                               </w:t>
      </w:r>
    </w:p>
    <w:p w14:paraId="19FE6D39">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电话：</w:t>
      </w:r>
      <w:r>
        <w:rPr>
          <w:rFonts w:hint="eastAsia" w:ascii="宋体" w:hAnsi="宋体" w:cs="宋体"/>
          <w:bCs/>
          <w:color w:val="auto"/>
          <w:kern w:val="0"/>
          <w:sz w:val="21"/>
          <w:szCs w:val="21"/>
          <w:highlight w:val="none"/>
          <w:u w:val="single"/>
        </w:rPr>
        <w:t xml:space="preserve">                               </w:t>
      </w:r>
    </w:p>
    <w:p w14:paraId="05DE2EA0">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传真：</w:t>
      </w:r>
      <w:r>
        <w:rPr>
          <w:rFonts w:hint="eastAsia" w:ascii="宋体" w:hAnsi="宋体" w:cs="宋体"/>
          <w:bCs/>
          <w:color w:val="auto"/>
          <w:kern w:val="0"/>
          <w:sz w:val="21"/>
          <w:szCs w:val="21"/>
          <w:highlight w:val="none"/>
          <w:u w:val="single"/>
        </w:rPr>
        <w:t xml:space="preserve">                               </w:t>
      </w:r>
    </w:p>
    <w:p w14:paraId="0E2289F3">
      <w:pPr>
        <w:autoSpaceDE w:val="0"/>
        <w:autoSpaceDN w:val="0"/>
        <w:adjustRightInd w:val="0"/>
        <w:spacing w:line="360" w:lineRule="auto"/>
        <w:ind w:firstLine="3103" w:firstLineChars="1478"/>
        <w:jc w:val="left"/>
        <w:rPr>
          <w:rFonts w:ascii="宋体" w:hAnsi="宋体" w:cs="宋体"/>
          <w:b/>
          <w:color w:val="auto"/>
          <w:kern w:val="0"/>
          <w:sz w:val="21"/>
          <w:szCs w:val="21"/>
          <w:highlight w:val="none"/>
          <w:u w:val="single"/>
        </w:rPr>
      </w:pPr>
      <w:r>
        <w:rPr>
          <w:rFonts w:hint="eastAsia" w:ascii="宋体" w:hAnsi="宋体" w:cs="宋体"/>
          <w:bCs/>
          <w:color w:val="auto"/>
          <w:kern w:val="0"/>
          <w:sz w:val="21"/>
          <w:szCs w:val="21"/>
          <w:highlight w:val="none"/>
        </w:rPr>
        <w:t>邮政编码：</w:t>
      </w:r>
      <w:r>
        <w:rPr>
          <w:rFonts w:hint="eastAsia" w:ascii="宋体" w:hAnsi="宋体" w:cs="宋体"/>
          <w:b/>
          <w:color w:val="auto"/>
          <w:kern w:val="0"/>
          <w:sz w:val="21"/>
          <w:szCs w:val="21"/>
          <w:highlight w:val="none"/>
          <w:u w:val="single"/>
        </w:rPr>
        <w:t xml:space="preserve">                           </w:t>
      </w:r>
    </w:p>
    <w:p w14:paraId="0CBBA0DE">
      <w:pPr>
        <w:autoSpaceDE w:val="0"/>
        <w:autoSpaceDN w:val="0"/>
        <w:adjustRightInd w:val="0"/>
        <w:spacing w:line="360" w:lineRule="auto"/>
        <w:jc w:val="center"/>
        <w:rPr>
          <w:rFonts w:ascii="宋体" w:hAnsi="宋体" w:cs="宋体"/>
          <w:color w:val="auto"/>
          <w:kern w:val="0"/>
          <w:sz w:val="21"/>
          <w:szCs w:val="21"/>
          <w:highlight w:val="none"/>
        </w:rPr>
      </w:pPr>
      <w:r>
        <w:rPr>
          <w:rFonts w:hint="eastAsia" w:ascii="宋体" w:hAnsi="宋体" w:cs="宋体"/>
          <w:b/>
          <w:color w:val="auto"/>
          <w:kern w:val="0"/>
          <w:sz w:val="21"/>
          <w:szCs w:val="21"/>
          <w:highlight w:val="none"/>
          <w:lang w:val="en-US" w:eastAsia="zh-CN"/>
        </w:rPr>
        <w:t xml:space="preserve">                                </w:t>
      </w:r>
      <w:r>
        <w:rPr>
          <w:rFonts w:hint="eastAsia" w:ascii="宋体" w:hAnsi="宋体" w:cs="宋体"/>
          <w:b w:val="0"/>
          <w:bCs w:val="0"/>
          <w:color w:val="auto"/>
          <w:sz w:val="21"/>
          <w:szCs w:val="21"/>
          <w:highlight w:val="none"/>
          <w:u w:val="single"/>
        </w:rPr>
        <w:t xml:space="preserve">        </w:t>
      </w:r>
      <w:r>
        <w:rPr>
          <w:rFonts w:hint="eastAsia" w:ascii="宋体" w:hAnsi="宋体" w:cs="宋体"/>
          <w:b w:val="0"/>
          <w:bCs w:val="0"/>
          <w:color w:val="auto"/>
          <w:kern w:val="0"/>
          <w:sz w:val="21"/>
          <w:szCs w:val="21"/>
          <w:highlight w:val="none"/>
        </w:rPr>
        <w:t>年____月____日</w:t>
      </w:r>
    </w:p>
    <w:p w14:paraId="3ABD5A02">
      <w:pPr>
        <w:jc w:val="center"/>
        <w:rPr>
          <w:rFonts w:hint="eastAsia" w:asciiTheme="minorEastAsia" w:hAnsiTheme="minorEastAsia" w:eastAsiaTheme="minorEastAsia" w:cstheme="minorEastAsia"/>
          <w:b/>
          <w:color w:val="auto"/>
          <w:kern w:val="0"/>
          <w:sz w:val="30"/>
          <w:szCs w:val="30"/>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p>
    <w:p w14:paraId="39614E84">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四、磋商函附录</w:t>
      </w:r>
    </w:p>
    <w:p w14:paraId="2C636A75">
      <w:pPr>
        <w:adjustRightInd w:val="0"/>
        <w:snapToGrid w:val="0"/>
        <w:spacing w:line="360" w:lineRule="auto"/>
        <w:jc w:val="center"/>
        <w:rPr>
          <w:rFonts w:ascii="宋体" w:hAnsi="宋体" w:cs="宋体"/>
          <w:color w:val="auto"/>
          <w:kern w:val="0"/>
          <w:sz w:val="28"/>
          <w:szCs w:val="28"/>
          <w:highlight w:val="none"/>
        </w:rPr>
      </w:pPr>
    </w:p>
    <w:p w14:paraId="533B7E71">
      <w:pPr>
        <w:adjustRightInd w:val="0"/>
        <w:snapToGrid w:val="0"/>
        <w:spacing w:line="360" w:lineRule="auto"/>
        <w:jc w:val="left"/>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lang w:val="en-US" w:eastAsia="zh-CN"/>
        </w:rPr>
        <w:t>项目</w:t>
      </w:r>
      <w:r>
        <w:rPr>
          <w:rFonts w:hint="eastAsia" w:ascii="宋体" w:hAnsi="宋体" w:cs="宋体"/>
          <w:color w:val="auto"/>
          <w:kern w:val="0"/>
          <w:sz w:val="21"/>
          <w:szCs w:val="21"/>
          <w:highlight w:val="none"/>
        </w:rPr>
        <w:t>名称：</w:t>
      </w:r>
      <w:r>
        <w:rPr>
          <w:rFonts w:hint="eastAsia" w:ascii="宋体" w:hAnsi="宋体" w:cs="宋体"/>
          <w:color w:val="auto"/>
          <w:kern w:val="0"/>
          <w:sz w:val="21"/>
          <w:szCs w:val="21"/>
          <w:highlight w:val="none"/>
          <w:u w:val="single"/>
          <w:lang w:val="en-US" w:eastAsia="zh-CN"/>
        </w:rPr>
        <w:t xml:space="preserve">                            </w:t>
      </w:r>
    </w:p>
    <w:tbl>
      <w:tblPr>
        <w:tblStyle w:val="23"/>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104"/>
        <w:gridCol w:w="1635"/>
        <w:gridCol w:w="3116"/>
        <w:gridCol w:w="969"/>
      </w:tblGrid>
      <w:tr w14:paraId="0657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28726A2D">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 号</w:t>
            </w:r>
          </w:p>
        </w:tc>
        <w:tc>
          <w:tcPr>
            <w:tcW w:w="3104" w:type="dxa"/>
            <w:vAlign w:val="center"/>
          </w:tcPr>
          <w:p w14:paraId="2AF929C0">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条款内容</w:t>
            </w:r>
          </w:p>
        </w:tc>
        <w:tc>
          <w:tcPr>
            <w:tcW w:w="1635" w:type="dxa"/>
            <w:vAlign w:val="center"/>
          </w:tcPr>
          <w:p w14:paraId="20CD0B02">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合同条款号</w:t>
            </w:r>
          </w:p>
        </w:tc>
        <w:tc>
          <w:tcPr>
            <w:tcW w:w="3116" w:type="dxa"/>
            <w:vAlign w:val="center"/>
          </w:tcPr>
          <w:p w14:paraId="1A6DEC2A">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约定内容</w:t>
            </w:r>
          </w:p>
        </w:tc>
        <w:tc>
          <w:tcPr>
            <w:tcW w:w="969" w:type="dxa"/>
            <w:vAlign w:val="center"/>
          </w:tcPr>
          <w:p w14:paraId="7248D8BC">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4264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5009C25C">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3104" w:type="dxa"/>
            <w:vAlign w:val="center"/>
          </w:tcPr>
          <w:p w14:paraId="6D4B4A08">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项目经理（建造师）</w:t>
            </w:r>
          </w:p>
        </w:tc>
        <w:tc>
          <w:tcPr>
            <w:tcW w:w="1635" w:type="dxa"/>
            <w:tcMar>
              <w:left w:w="170" w:type="dxa"/>
            </w:tcMar>
            <w:vAlign w:val="center"/>
          </w:tcPr>
          <w:p w14:paraId="2CA2E7F1">
            <w:pPr>
              <w:adjustRightInd w:val="0"/>
              <w:snapToGrid w:val="0"/>
              <w:spacing w:line="360" w:lineRule="auto"/>
              <w:jc w:val="left"/>
              <w:rPr>
                <w:rFonts w:ascii="宋体" w:hAnsi="宋体" w:cs="宋体"/>
                <w:color w:val="auto"/>
                <w:kern w:val="0"/>
                <w:sz w:val="21"/>
                <w:szCs w:val="21"/>
                <w:highlight w:val="none"/>
              </w:rPr>
            </w:pPr>
          </w:p>
        </w:tc>
        <w:tc>
          <w:tcPr>
            <w:tcW w:w="3116" w:type="dxa"/>
            <w:vAlign w:val="center"/>
          </w:tcPr>
          <w:p w14:paraId="654B48D0">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rPr>
              <w:t xml:space="preserve">          </w:t>
            </w:r>
          </w:p>
        </w:tc>
        <w:tc>
          <w:tcPr>
            <w:tcW w:w="969" w:type="dxa"/>
            <w:vAlign w:val="center"/>
          </w:tcPr>
          <w:p w14:paraId="5325462E">
            <w:pPr>
              <w:adjustRightInd w:val="0"/>
              <w:snapToGrid w:val="0"/>
              <w:spacing w:line="360" w:lineRule="auto"/>
              <w:jc w:val="center"/>
              <w:rPr>
                <w:rFonts w:ascii="宋体" w:hAnsi="宋体" w:cs="宋体"/>
                <w:color w:val="auto"/>
                <w:kern w:val="0"/>
                <w:sz w:val="21"/>
                <w:szCs w:val="21"/>
                <w:highlight w:val="none"/>
              </w:rPr>
            </w:pPr>
          </w:p>
        </w:tc>
      </w:tr>
      <w:tr w14:paraId="28C7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40368B92">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3104" w:type="dxa"/>
            <w:vAlign w:val="center"/>
          </w:tcPr>
          <w:p w14:paraId="564F99C7">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工期</w:t>
            </w:r>
          </w:p>
        </w:tc>
        <w:tc>
          <w:tcPr>
            <w:tcW w:w="1635" w:type="dxa"/>
            <w:tcMar>
              <w:left w:w="170" w:type="dxa"/>
            </w:tcMar>
            <w:vAlign w:val="center"/>
          </w:tcPr>
          <w:p w14:paraId="7D27A381">
            <w:pPr>
              <w:adjustRightInd w:val="0"/>
              <w:snapToGrid w:val="0"/>
              <w:spacing w:line="360" w:lineRule="auto"/>
              <w:jc w:val="left"/>
              <w:rPr>
                <w:rFonts w:ascii="宋体" w:hAnsi="宋体" w:cs="宋体"/>
                <w:color w:val="auto"/>
                <w:kern w:val="0"/>
                <w:sz w:val="21"/>
                <w:szCs w:val="21"/>
                <w:highlight w:val="none"/>
              </w:rPr>
            </w:pPr>
          </w:p>
        </w:tc>
        <w:tc>
          <w:tcPr>
            <w:tcW w:w="3116" w:type="dxa"/>
            <w:vAlign w:val="center"/>
          </w:tcPr>
          <w:p w14:paraId="38D40203">
            <w:pPr>
              <w:jc w:val="both"/>
              <w:rPr>
                <w:rFonts w:hint="eastAsia" w:ascii="宋体" w:hAnsi="宋体" w:eastAsia="宋体" w:cs="宋体"/>
                <w:color w:val="auto"/>
                <w:kern w:val="0"/>
                <w:sz w:val="21"/>
                <w:szCs w:val="21"/>
                <w:highlight w:val="none"/>
                <w:lang w:eastAsia="zh-CN"/>
              </w:rPr>
            </w:pPr>
            <w:r>
              <w:rPr>
                <w:rFonts w:hint="eastAsia" w:ascii="宋体" w:hAnsi="宋体" w:cs="宋体"/>
                <w:strike w:val="0"/>
                <w:dstrike w:val="0"/>
                <w:color w:val="auto"/>
                <w:kern w:val="0"/>
                <w:sz w:val="21"/>
                <w:szCs w:val="21"/>
                <w:highlight w:val="none"/>
                <w:u w:val="none"/>
                <w:lang w:val="en-US" w:eastAsia="zh-CN"/>
              </w:rPr>
              <w:t xml:space="preserve">  </w:t>
            </w:r>
            <w:r>
              <w:rPr>
                <w:rFonts w:hint="eastAsia" w:ascii="宋体" w:hAnsi="宋体" w:cs="宋体"/>
                <w:color w:val="auto"/>
                <w:kern w:val="0"/>
                <w:sz w:val="21"/>
                <w:szCs w:val="21"/>
                <w:highlight w:val="none"/>
                <w:u w:val="non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lang w:val="en-US" w:eastAsia="zh-CN"/>
              </w:rPr>
              <w:t xml:space="preserve"> </w:t>
            </w:r>
          </w:p>
        </w:tc>
        <w:tc>
          <w:tcPr>
            <w:tcW w:w="969" w:type="dxa"/>
            <w:vAlign w:val="center"/>
          </w:tcPr>
          <w:p w14:paraId="789872FD">
            <w:pPr>
              <w:adjustRightInd w:val="0"/>
              <w:snapToGrid w:val="0"/>
              <w:spacing w:line="360" w:lineRule="auto"/>
              <w:jc w:val="center"/>
              <w:rPr>
                <w:rFonts w:ascii="宋体" w:hAnsi="宋体" w:cs="宋体"/>
                <w:color w:val="auto"/>
                <w:kern w:val="0"/>
                <w:sz w:val="21"/>
                <w:szCs w:val="21"/>
                <w:highlight w:val="none"/>
              </w:rPr>
            </w:pPr>
          </w:p>
        </w:tc>
      </w:tr>
      <w:tr w14:paraId="2010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71A5BAA9">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3104" w:type="dxa"/>
            <w:vAlign w:val="center"/>
          </w:tcPr>
          <w:p w14:paraId="7D85F895">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缺陷责任期</w:t>
            </w:r>
          </w:p>
        </w:tc>
        <w:tc>
          <w:tcPr>
            <w:tcW w:w="1635" w:type="dxa"/>
            <w:tcMar>
              <w:left w:w="170" w:type="dxa"/>
            </w:tcMar>
            <w:vAlign w:val="center"/>
          </w:tcPr>
          <w:p w14:paraId="006ECA53">
            <w:pPr>
              <w:adjustRightInd w:val="0"/>
              <w:snapToGrid w:val="0"/>
              <w:spacing w:line="360" w:lineRule="auto"/>
              <w:jc w:val="left"/>
              <w:rPr>
                <w:rFonts w:ascii="宋体" w:hAnsi="宋体" w:cs="宋体"/>
                <w:color w:val="auto"/>
                <w:kern w:val="0"/>
                <w:sz w:val="21"/>
                <w:szCs w:val="21"/>
                <w:highlight w:val="none"/>
              </w:rPr>
            </w:pPr>
          </w:p>
        </w:tc>
        <w:tc>
          <w:tcPr>
            <w:tcW w:w="3116" w:type="dxa"/>
            <w:vAlign w:val="center"/>
          </w:tcPr>
          <w:p w14:paraId="5E1124AB">
            <w:pPr>
              <w:ind w:firstLine="630" w:firstLineChars="300"/>
              <w:jc w:val="both"/>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个月</w:t>
            </w:r>
          </w:p>
        </w:tc>
        <w:tc>
          <w:tcPr>
            <w:tcW w:w="969" w:type="dxa"/>
            <w:vAlign w:val="center"/>
          </w:tcPr>
          <w:p w14:paraId="286C9DDB">
            <w:pPr>
              <w:adjustRightInd w:val="0"/>
              <w:snapToGrid w:val="0"/>
              <w:spacing w:line="360" w:lineRule="auto"/>
              <w:jc w:val="center"/>
              <w:rPr>
                <w:rFonts w:ascii="宋体" w:hAnsi="宋体" w:cs="宋体"/>
                <w:color w:val="auto"/>
                <w:kern w:val="0"/>
                <w:sz w:val="21"/>
                <w:szCs w:val="21"/>
                <w:highlight w:val="none"/>
              </w:rPr>
            </w:pPr>
          </w:p>
        </w:tc>
      </w:tr>
      <w:tr w14:paraId="2735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0B1FB639">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3104" w:type="dxa"/>
            <w:vAlign w:val="center"/>
          </w:tcPr>
          <w:p w14:paraId="643D4031">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逾期竣工违约金</w:t>
            </w:r>
          </w:p>
        </w:tc>
        <w:tc>
          <w:tcPr>
            <w:tcW w:w="1635" w:type="dxa"/>
            <w:tcMar>
              <w:left w:w="170" w:type="dxa"/>
            </w:tcMar>
            <w:vAlign w:val="center"/>
          </w:tcPr>
          <w:p w14:paraId="11DBE4EE">
            <w:pPr>
              <w:adjustRightInd w:val="0"/>
              <w:snapToGrid w:val="0"/>
              <w:spacing w:line="360" w:lineRule="auto"/>
              <w:jc w:val="left"/>
              <w:rPr>
                <w:rFonts w:ascii="宋体" w:hAnsi="宋体" w:cs="宋体"/>
                <w:color w:val="auto"/>
                <w:kern w:val="0"/>
                <w:sz w:val="21"/>
                <w:szCs w:val="21"/>
                <w:highlight w:val="none"/>
              </w:rPr>
            </w:pPr>
          </w:p>
        </w:tc>
        <w:tc>
          <w:tcPr>
            <w:tcW w:w="3116" w:type="dxa"/>
            <w:vAlign w:val="center"/>
          </w:tcPr>
          <w:p w14:paraId="46FD0BF7">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元/天</w:t>
            </w:r>
          </w:p>
        </w:tc>
        <w:tc>
          <w:tcPr>
            <w:tcW w:w="969" w:type="dxa"/>
            <w:vAlign w:val="center"/>
          </w:tcPr>
          <w:p w14:paraId="23A04A64">
            <w:pPr>
              <w:adjustRightInd w:val="0"/>
              <w:snapToGrid w:val="0"/>
              <w:spacing w:line="360" w:lineRule="auto"/>
              <w:jc w:val="center"/>
              <w:rPr>
                <w:rFonts w:ascii="宋体" w:hAnsi="宋体" w:cs="宋体"/>
                <w:color w:val="auto"/>
                <w:kern w:val="0"/>
                <w:sz w:val="21"/>
                <w:szCs w:val="21"/>
                <w:highlight w:val="none"/>
              </w:rPr>
            </w:pPr>
          </w:p>
        </w:tc>
      </w:tr>
      <w:tr w14:paraId="1F0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13D34AC1">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3104" w:type="dxa"/>
            <w:vAlign w:val="center"/>
          </w:tcPr>
          <w:p w14:paraId="4F8DEA98">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质量标准</w:t>
            </w:r>
          </w:p>
        </w:tc>
        <w:tc>
          <w:tcPr>
            <w:tcW w:w="1635" w:type="dxa"/>
            <w:tcMar>
              <w:left w:w="170" w:type="dxa"/>
            </w:tcMar>
            <w:vAlign w:val="center"/>
          </w:tcPr>
          <w:p w14:paraId="01A5517C">
            <w:pPr>
              <w:adjustRightInd w:val="0"/>
              <w:snapToGrid w:val="0"/>
              <w:spacing w:line="360" w:lineRule="auto"/>
              <w:jc w:val="left"/>
              <w:rPr>
                <w:rFonts w:ascii="宋体" w:hAnsi="宋体" w:cs="宋体"/>
                <w:color w:val="auto"/>
                <w:kern w:val="0"/>
                <w:sz w:val="21"/>
                <w:szCs w:val="21"/>
                <w:highlight w:val="none"/>
              </w:rPr>
            </w:pPr>
          </w:p>
        </w:tc>
        <w:tc>
          <w:tcPr>
            <w:tcW w:w="3116" w:type="dxa"/>
            <w:vAlign w:val="center"/>
          </w:tcPr>
          <w:p w14:paraId="55BC8B6B">
            <w:pPr>
              <w:jc w:val="center"/>
              <w:rPr>
                <w:rFonts w:ascii="宋体" w:hAnsi="宋体" w:cs="宋体"/>
                <w:color w:val="auto"/>
                <w:sz w:val="21"/>
                <w:szCs w:val="21"/>
                <w:highlight w:val="none"/>
              </w:rPr>
            </w:pPr>
          </w:p>
        </w:tc>
        <w:tc>
          <w:tcPr>
            <w:tcW w:w="969" w:type="dxa"/>
            <w:vAlign w:val="center"/>
          </w:tcPr>
          <w:p w14:paraId="2B3A5C7C">
            <w:pPr>
              <w:adjustRightInd w:val="0"/>
              <w:snapToGrid w:val="0"/>
              <w:spacing w:line="360" w:lineRule="auto"/>
              <w:jc w:val="center"/>
              <w:rPr>
                <w:rFonts w:ascii="宋体" w:hAnsi="宋体" w:cs="宋体"/>
                <w:color w:val="auto"/>
                <w:kern w:val="0"/>
                <w:sz w:val="21"/>
                <w:szCs w:val="21"/>
                <w:highlight w:val="none"/>
              </w:rPr>
            </w:pPr>
          </w:p>
        </w:tc>
      </w:tr>
      <w:tr w14:paraId="27D4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05907A4D">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3104" w:type="dxa"/>
            <w:vAlign w:val="center"/>
          </w:tcPr>
          <w:p w14:paraId="55D236B2">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质量违约金</w:t>
            </w:r>
          </w:p>
        </w:tc>
        <w:tc>
          <w:tcPr>
            <w:tcW w:w="1635" w:type="dxa"/>
            <w:tcMar>
              <w:left w:w="170" w:type="dxa"/>
            </w:tcMar>
            <w:vAlign w:val="center"/>
          </w:tcPr>
          <w:p w14:paraId="3E3390FB">
            <w:pPr>
              <w:adjustRightInd w:val="0"/>
              <w:snapToGrid w:val="0"/>
              <w:spacing w:line="360" w:lineRule="auto"/>
              <w:jc w:val="left"/>
              <w:rPr>
                <w:rFonts w:ascii="宋体" w:hAnsi="宋体" w:cs="宋体"/>
                <w:color w:val="auto"/>
                <w:kern w:val="0"/>
                <w:sz w:val="21"/>
                <w:szCs w:val="21"/>
                <w:highlight w:val="none"/>
              </w:rPr>
            </w:pPr>
          </w:p>
        </w:tc>
        <w:tc>
          <w:tcPr>
            <w:tcW w:w="3116" w:type="dxa"/>
            <w:vAlign w:val="center"/>
          </w:tcPr>
          <w:p w14:paraId="061D7DDA">
            <w:pPr>
              <w:jc w:val="center"/>
              <w:rPr>
                <w:rFonts w:ascii="宋体" w:hAnsi="宋体" w:cs="宋体"/>
                <w:color w:val="auto"/>
                <w:sz w:val="21"/>
                <w:szCs w:val="21"/>
                <w:highlight w:val="none"/>
              </w:rPr>
            </w:pPr>
            <w:r>
              <w:rPr>
                <w:rFonts w:hint="eastAsia" w:ascii="宋体" w:hAnsi="宋体" w:cs="宋体"/>
                <w:color w:val="auto"/>
                <w:sz w:val="21"/>
                <w:szCs w:val="21"/>
                <w:highlight w:val="none"/>
              </w:rPr>
              <w:t>若因承包人不按规范要求施工，质量达不到相关质量验收标准要求，一次罚款</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元，并承担全部返工费用。</w:t>
            </w:r>
          </w:p>
        </w:tc>
        <w:tc>
          <w:tcPr>
            <w:tcW w:w="969" w:type="dxa"/>
            <w:vAlign w:val="center"/>
          </w:tcPr>
          <w:p w14:paraId="6B9BFDD2">
            <w:pPr>
              <w:adjustRightInd w:val="0"/>
              <w:snapToGrid w:val="0"/>
              <w:spacing w:line="360" w:lineRule="auto"/>
              <w:jc w:val="center"/>
              <w:rPr>
                <w:rFonts w:ascii="宋体" w:hAnsi="宋体" w:cs="宋体"/>
                <w:color w:val="auto"/>
                <w:kern w:val="0"/>
                <w:sz w:val="21"/>
                <w:szCs w:val="21"/>
                <w:highlight w:val="none"/>
              </w:rPr>
            </w:pPr>
          </w:p>
        </w:tc>
      </w:tr>
      <w:tr w14:paraId="40CB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354E0C39">
            <w:pPr>
              <w:adjustRightInd w:val="0"/>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3104" w:type="dxa"/>
            <w:vAlign w:val="center"/>
          </w:tcPr>
          <w:p w14:paraId="5EFCABEC">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1635" w:type="dxa"/>
            <w:tcMar>
              <w:left w:w="170" w:type="dxa"/>
            </w:tcMar>
            <w:vAlign w:val="center"/>
          </w:tcPr>
          <w:p w14:paraId="16598A83">
            <w:pPr>
              <w:adjustRightInd w:val="0"/>
              <w:snapToGrid w:val="0"/>
              <w:spacing w:line="360" w:lineRule="auto"/>
              <w:jc w:val="left"/>
              <w:rPr>
                <w:rFonts w:ascii="宋体" w:hAnsi="宋体" w:cs="宋体"/>
                <w:color w:val="auto"/>
                <w:kern w:val="0"/>
                <w:sz w:val="21"/>
                <w:szCs w:val="21"/>
                <w:highlight w:val="none"/>
              </w:rPr>
            </w:pPr>
          </w:p>
        </w:tc>
        <w:tc>
          <w:tcPr>
            <w:tcW w:w="3116" w:type="dxa"/>
            <w:vAlign w:val="center"/>
          </w:tcPr>
          <w:p w14:paraId="3A658725">
            <w:pPr>
              <w:jc w:val="center"/>
              <w:rPr>
                <w:rFonts w:hint="eastAsia" w:ascii="宋体" w:hAnsi="宋体" w:cs="宋体"/>
                <w:color w:val="auto"/>
                <w:sz w:val="21"/>
                <w:szCs w:val="21"/>
                <w:highlight w:val="none"/>
              </w:rPr>
            </w:pPr>
          </w:p>
        </w:tc>
        <w:tc>
          <w:tcPr>
            <w:tcW w:w="969" w:type="dxa"/>
            <w:vAlign w:val="center"/>
          </w:tcPr>
          <w:p w14:paraId="074A8FA1">
            <w:pPr>
              <w:adjustRightInd w:val="0"/>
              <w:snapToGrid w:val="0"/>
              <w:spacing w:line="360" w:lineRule="auto"/>
              <w:jc w:val="center"/>
              <w:rPr>
                <w:rFonts w:ascii="宋体" w:hAnsi="宋体" w:cs="宋体"/>
                <w:color w:val="auto"/>
                <w:kern w:val="0"/>
                <w:sz w:val="21"/>
                <w:szCs w:val="21"/>
                <w:highlight w:val="none"/>
              </w:rPr>
            </w:pPr>
          </w:p>
        </w:tc>
      </w:tr>
      <w:tr w14:paraId="1D06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5EE18B0B">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3104" w:type="dxa"/>
            <w:vAlign w:val="center"/>
          </w:tcPr>
          <w:p w14:paraId="5707F0D9">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635" w:type="dxa"/>
            <w:vAlign w:val="center"/>
          </w:tcPr>
          <w:p w14:paraId="6B33F6BA">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2B22384C">
            <w:pPr>
              <w:adjustRightInd w:val="0"/>
              <w:snapToGrid w:val="0"/>
              <w:spacing w:line="360" w:lineRule="auto"/>
              <w:jc w:val="center"/>
              <w:rPr>
                <w:rFonts w:ascii="宋体" w:hAnsi="宋体" w:cs="宋体"/>
                <w:color w:val="auto"/>
                <w:kern w:val="0"/>
                <w:sz w:val="21"/>
                <w:szCs w:val="21"/>
                <w:highlight w:val="none"/>
              </w:rPr>
            </w:pPr>
          </w:p>
        </w:tc>
        <w:tc>
          <w:tcPr>
            <w:tcW w:w="969" w:type="dxa"/>
            <w:vAlign w:val="center"/>
          </w:tcPr>
          <w:p w14:paraId="150DEA75">
            <w:pPr>
              <w:adjustRightInd w:val="0"/>
              <w:snapToGrid w:val="0"/>
              <w:spacing w:line="360" w:lineRule="auto"/>
              <w:jc w:val="center"/>
              <w:rPr>
                <w:rFonts w:ascii="宋体" w:hAnsi="宋体" w:cs="宋体"/>
                <w:color w:val="auto"/>
                <w:kern w:val="0"/>
                <w:sz w:val="21"/>
                <w:szCs w:val="21"/>
                <w:highlight w:val="none"/>
              </w:rPr>
            </w:pPr>
          </w:p>
        </w:tc>
      </w:tr>
      <w:tr w14:paraId="5AB0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4" w:type="dxa"/>
            <w:gridSpan w:val="5"/>
            <w:vAlign w:val="center"/>
          </w:tcPr>
          <w:p w14:paraId="63E13CB4">
            <w:pPr>
              <w:adjustRightInd w:val="0"/>
              <w:snapToGrid w:val="0"/>
              <w:spacing w:line="360" w:lineRule="auto"/>
              <w:jc w:val="left"/>
              <w:rPr>
                <w:rFonts w:hint="eastAsia" w:ascii="宋体" w:hAnsi="宋体" w:cs="宋体"/>
                <w:color w:val="auto"/>
                <w:kern w:val="0"/>
                <w:sz w:val="21"/>
                <w:szCs w:val="21"/>
                <w:highlight w:val="none"/>
              </w:rPr>
            </w:pPr>
          </w:p>
          <w:p w14:paraId="44A53775">
            <w:pPr>
              <w:adjustRightInd w:val="0"/>
              <w:snapToGri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en-US" w:eastAsia="zh-CN"/>
              </w:rPr>
              <w:t>磋商</w:t>
            </w:r>
            <w:r>
              <w:rPr>
                <w:rFonts w:hint="eastAsia" w:ascii="宋体" w:hAnsi="宋体" w:cs="宋体"/>
                <w:color w:val="auto"/>
                <w:kern w:val="0"/>
                <w:sz w:val="21"/>
                <w:szCs w:val="21"/>
                <w:highlight w:val="none"/>
              </w:rPr>
              <w:t>文件中规定的实质性要求和条件的基础上，可做出其他有利于采购人的承诺。此类承诺可在本表中予以补充填写。</w:t>
            </w:r>
          </w:p>
        </w:tc>
      </w:tr>
    </w:tbl>
    <w:p w14:paraId="7A8AC13F">
      <w:pPr>
        <w:adjustRightInd w:val="0"/>
        <w:snapToGrid w:val="0"/>
        <w:spacing w:line="360" w:lineRule="auto"/>
        <w:ind w:firstLine="4200" w:firstLineChars="2000"/>
        <w:jc w:val="left"/>
        <w:rPr>
          <w:rFonts w:ascii="宋体" w:hAnsi="宋体" w:cs="宋体"/>
          <w:color w:val="auto"/>
          <w:kern w:val="0"/>
          <w:sz w:val="21"/>
          <w:szCs w:val="21"/>
          <w:highlight w:val="none"/>
        </w:rPr>
      </w:pPr>
    </w:p>
    <w:p w14:paraId="32697E74">
      <w:pPr>
        <w:snapToGrid w:val="0"/>
        <w:spacing w:line="480" w:lineRule="auto"/>
        <w:ind w:firstLine="4200"/>
        <w:jc w:val="left"/>
        <w:rPr>
          <w:rFonts w:hint="eastAsia" w:ascii="宋体" w:hAnsi="宋体" w:cs="宋体"/>
          <w:color w:val="auto"/>
          <w:kern w:val="0"/>
          <w:sz w:val="21"/>
          <w:szCs w:val="21"/>
          <w:highlight w:val="none"/>
        </w:rPr>
      </w:pPr>
    </w:p>
    <w:p w14:paraId="018C44A9">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：_____________________（</w:t>
      </w:r>
      <w:r>
        <w:rPr>
          <w:rFonts w:hint="eastAsia" w:ascii="宋体" w:hAnsi="宋体" w:cs="宋体"/>
          <w:color w:val="auto"/>
          <w:szCs w:val="21"/>
          <w:highlight w:val="none"/>
          <w:lang w:val="en-US" w:eastAsia="zh-CN"/>
        </w:rPr>
        <w:t>加盖单位公章或电子公章</w:t>
      </w:r>
      <w:r>
        <w:rPr>
          <w:rFonts w:hint="eastAsia" w:ascii="宋体" w:hAnsi="宋体" w:cs="宋体"/>
          <w:color w:val="auto"/>
          <w:sz w:val="21"/>
          <w:szCs w:val="21"/>
          <w:highlight w:val="none"/>
        </w:rPr>
        <w:t>）</w:t>
      </w:r>
    </w:p>
    <w:p w14:paraId="598DAB36">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cs="宋体"/>
          <w:color w:val="auto"/>
          <w:sz w:val="21"/>
          <w:szCs w:val="21"/>
          <w:highlight w:val="none"/>
        </w:rPr>
        <w:t>）</w:t>
      </w:r>
    </w:p>
    <w:p w14:paraId="6275B1DB">
      <w:pPr>
        <w:snapToGrid w:val="0"/>
        <w:spacing w:line="480" w:lineRule="auto"/>
        <w:ind w:firstLine="5670" w:firstLineChars="2700"/>
        <w:jc w:val="left"/>
        <w:rPr>
          <w:rFonts w:ascii="宋体" w:hAnsi="宋体" w:cs="宋体"/>
          <w:b w:val="0"/>
          <w:bCs/>
          <w:color w:val="auto"/>
          <w:kern w:val="0"/>
          <w:sz w:val="24"/>
          <w:szCs w:val="24"/>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0DB70D4B">
      <w:pPr>
        <w:spacing w:line="360" w:lineRule="auto"/>
        <w:jc w:val="right"/>
        <w:rPr>
          <w:rFonts w:ascii="宋体" w:hAnsi="宋体" w:cs="宋体"/>
          <w:b/>
          <w:color w:val="auto"/>
          <w:szCs w:val="21"/>
          <w:highlight w:val="none"/>
        </w:rPr>
      </w:pPr>
      <w:r>
        <w:rPr>
          <w:rFonts w:hint="eastAsia" w:ascii="宋体" w:hAnsi="宋体" w:cs="宋体"/>
          <w:b/>
          <w:color w:val="auto"/>
          <w:szCs w:val="21"/>
          <w:highlight w:val="none"/>
        </w:rPr>
        <w:t xml:space="preserve"> </w:t>
      </w:r>
    </w:p>
    <w:p w14:paraId="02114322">
      <w:pPr>
        <w:spacing w:line="360" w:lineRule="auto"/>
        <w:jc w:val="center"/>
        <w:rPr>
          <w:rFonts w:ascii="宋体" w:hAnsi="宋体" w:cs="宋体"/>
          <w:b/>
          <w:color w:val="auto"/>
          <w:szCs w:val="21"/>
          <w:highlight w:val="none"/>
        </w:rPr>
      </w:pPr>
    </w:p>
    <w:p w14:paraId="47A6AB45">
      <w:pPr>
        <w:spacing w:line="360" w:lineRule="auto"/>
        <w:jc w:val="center"/>
        <w:rPr>
          <w:rFonts w:ascii="宋体" w:hAnsi="宋体" w:cs="宋体"/>
          <w:b/>
          <w:color w:val="auto"/>
          <w:szCs w:val="21"/>
          <w:highlight w:val="none"/>
        </w:rPr>
        <w:sectPr>
          <w:pgSz w:w="11906" w:h="16838"/>
          <w:pgMar w:top="1440" w:right="1080" w:bottom="1440" w:left="1080" w:header="851" w:footer="992" w:gutter="0"/>
          <w:pgNumType w:fmt="decimal"/>
          <w:cols w:space="720" w:num="1"/>
          <w:titlePg/>
          <w:docGrid w:type="lines" w:linePitch="312" w:charSpace="0"/>
        </w:sectPr>
      </w:pPr>
    </w:p>
    <w:p w14:paraId="580BEE2C">
      <w:pPr>
        <w:jc w:val="center"/>
        <w:rPr>
          <w:rFonts w:hint="eastAsia" w:asciiTheme="minorEastAsia" w:hAnsiTheme="minorEastAsia" w:eastAsiaTheme="minorEastAsia" w:cstheme="minorEastAsia"/>
          <w:b/>
          <w:color w:val="auto"/>
          <w:kern w:val="0"/>
          <w:sz w:val="30"/>
          <w:szCs w:val="30"/>
          <w:highlight w:val="none"/>
          <w:lang w:val="en-US" w:eastAsia="zh-CN" w:bidi="ar-SA"/>
        </w:rPr>
      </w:pPr>
      <w:bookmarkStart w:id="775" w:name="_Toc265954807"/>
      <w:bookmarkStart w:id="776" w:name="_Toc488678616"/>
      <w:bookmarkStart w:id="777" w:name="_Toc29691"/>
      <w:bookmarkStart w:id="778" w:name="_Toc265955104"/>
      <w:bookmarkStart w:id="779" w:name="_Toc837"/>
      <w:bookmarkStart w:id="780" w:name="_Toc255659854"/>
      <w:bookmarkStart w:id="781" w:name="_Toc199322166"/>
      <w:bookmarkStart w:id="782" w:name="_Toc265654040"/>
      <w:r>
        <w:rPr>
          <w:rFonts w:hint="eastAsia" w:asciiTheme="minorEastAsia" w:hAnsiTheme="minorEastAsia" w:eastAsiaTheme="minorEastAsia" w:cstheme="minorEastAsia"/>
          <w:b/>
          <w:color w:val="auto"/>
          <w:kern w:val="0"/>
          <w:sz w:val="30"/>
          <w:szCs w:val="30"/>
          <w:highlight w:val="none"/>
          <w:lang w:val="en-US" w:eastAsia="zh-CN" w:bidi="ar-SA"/>
        </w:rPr>
        <w:t>五、法定代表人身份证明</w:t>
      </w:r>
      <w:bookmarkEnd w:id="775"/>
      <w:bookmarkEnd w:id="776"/>
      <w:bookmarkEnd w:id="777"/>
      <w:bookmarkEnd w:id="778"/>
      <w:bookmarkEnd w:id="779"/>
      <w:bookmarkEnd w:id="780"/>
      <w:bookmarkEnd w:id="781"/>
      <w:bookmarkEnd w:id="782"/>
    </w:p>
    <w:p w14:paraId="13EFB29E">
      <w:pPr>
        <w:autoSpaceDE w:val="0"/>
        <w:autoSpaceDN w:val="0"/>
        <w:adjustRightInd w:val="0"/>
        <w:spacing w:line="360" w:lineRule="auto"/>
        <w:jc w:val="left"/>
        <w:rPr>
          <w:rFonts w:ascii="宋体" w:hAnsi="宋体" w:cs="宋体"/>
          <w:b/>
          <w:color w:val="auto"/>
          <w:kern w:val="0"/>
          <w:szCs w:val="21"/>
          <w:highlight w:val="none"/>
        </w:rPr>
      </w:pPr>
    </w:p>
    <w:p w14:paraId="30768971">
      <w:pPr>
        <w:autoSpaceDE w:val="0"/>
        <w:autoSpaceDN w:val="0"/>
        <w:adjustRightInd w:val="0"/>
        <w:spacing w:line="360" w:lineRule="auto"/>
        <w:jc w:val="left"/>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 xml:space="preserve">供应商名称： </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u w:val="single"/>
        </w:rPr>
        <w:t xml:space="preserve">     </w:t>
      </w:r>
    </w:p>
    <w:p w14:paraId="53DCDA5E">
      <w:pPr>
        <w:autoSpaceDE w:val="0"/>
        <w:autoSpaceDN w:val="0"/>
        <w:adjustRightInd w:val="0"/>
        <w:spacing w:line="360" w:lineRule="auto"/>
        <w:jc w:val="left"/>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单位性质：</w:t>
      </w:r>
      <w:r>
        <w:rPr>
          <w:rFonts w:hint="eastAsia" w:ascii="宋体" w:hAnsi="宋体" w:cs="宋体"/>
          <w:b w:val="0"/>
          <w:bCs/>
          <w:color w:val="auto"/>
          <w:kern w:val="0"/>
          <w:sz w:val="21"/>
          <w:szCs w:val="21"/>
          <w:highlight w:val="none"/>
          <w:u w:val="single"/>
        </w:rPr>
        <w:t xml:space="preserve">                              </w:t>
      </w:r>
    </w:p>
    <w:p w14:paraId="43618322">
      <w:pPr>
        <w:autoSpaceDE w:val="0"/>
        <w:autoSpaceDN w:val="0"/>
        <w:adjustRightInd w:val="0"/>
        <w:spacing w:line="360" w:lineRule="auto"/>
        <w:jc w:val="left"/>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地址：</w:t>
      </w:r>
      <w:r>
        <w:rPr>
          <w:rFonts w:hint="eastAsia" w:ascii="宋体" w:hAnsi="宋体" w:cs="宋体"/>
          <w:b w:val="0"/>
          <w:bCs/>
          <w:color w:val="auto"/>
          <w:kern w:val="0"/>
          <w:sz w:val="21"/>
          <w:szCs w:val="21"/>
          <w:highlight w:val="none"/>
          <w:u w:val="single"/>
        </w:rPr>
        <w:t xml:space="preserve">                                  </w:t>
      </w:r>
    </w:p>
    <w:p w14:paraId="3030F1FD">
      <w:pPr>
        <w:autoSpaceDE w:val="0"/>
        <w:autoSpaceDN w:val="0"/>
        <w:adjustRightInd w:val="0"/>
        <w:spacing w:line="360" w:lineRule="auto"/>
        <w:jc w:val="left"/>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成立时间：</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年</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月</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日</w:t>
      </w:r>
    </w:p>
    <w:p w14:paraId="244F1136">
      <w:pPr>
        <w:autoSpaceDE w:val="0"/>
        <w:autoSpaceDN w:val="0"/>
        <w:adjustRightInd w:val="0"/>
        <w:spacing w:line="360" w:lineRule="auto"/>
        <w:jc w:val="left"/>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经营期限：</w:t>
      </w:r>
      <w:r>
        <w:rPr>
          <w:rFonts w:hint="eastAsia" w:ascii="宋体" w:hAnsi="宋体" w:cs="宋体"/>
          <w:b w:val="0"/>
          <w:bCs/>
          <w:color w:val="auto"/>
          <w:kern w:val="0"/>
          <w:sz w:val="21"/>
          <w:szCs w:val="21"/>
          <w:highlight w:val="none"/>
          <w:u w:val="single"/>
        </w:rPr>
        <w:t xml:space="preserve">                              </w:t>
      </w:r>
    </w:p>
    <w:p w14:paraId="0320F2A3">
      <w:pPr>
        <w:autoSpaceDE w:val="0"/>
        <w:autoSpaceDN w:val="0"/>
        <w:adjustRightInd w:val="0"/>
        <w:spacing w:line="360" w:lineRule="auto"/>
        <w:jc w:val="left"/>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姓名：</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性别：</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u w:val="none"/>
          <w:lang w:val="en-US" w:eastAsia="zh-CN"/>
        </w:rPr>
        <w:t xml:space="preserve"> </w:t>
      </w:r>
      <w:r>
        <w:rPr>
          <w:rFonts w:hint="eastAsia" w:ascii="宋体" w:hAnsi="宋体" w:cs="宋体"/>
          <w:b w:val="0"/>
          <w:bCs/>
          <w:color w:val="auto"/>
          <w:kern w:val="0"/>
          <w:sz w:val="21"/>
          <w:szCs w:val="21"/>
          <w:highlight w:val="none"/>
        </w:rPr>
        <w:t>年龄：</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u w:val="none"/>
          <w:lang w:val="en-US" w:eastAsia="zh-CN"/>
        </w:rPr>
        <w:t xml:space="preserve">    </w:t>
      </w:r>
      <w:r>
        <w:rPr>
          <w:rFonts w:hint="eastAsia" w:ascii="宋体" w:hAnsi="宋体" w:cs="宋体"/>
          <w:b w:val="0"/>
          <w:bCs/>
          <w:color w:val="auto"/>
          <w:kern w:val="0"/>
          <w:sz w:val="21"/>
          <w:szCs w:val="21"/>
          <w:highlight w:val="none"/>
        </w:rPr>
        <w:t>身份证号码：</w:t>
      </w:r>
      <w:r>
        <w:rPr>
          <w:rFonts w:hint="eastAsia" w:ascii="宋体" w:hAnsi="宋体" w:cs="宋体"/>
          <w:b w:val="0"/>
          <w:bCs/>
          <w:color w:val="auto"/>
          <w:kern w:val="0"/>
          <w:sz w:val="21"/>
          <w:szCs w:val="21"/>
          <w:highlight w:val="none"/>
          <w:u w:val="single"/>
        </w:rPr>
        <w:t xml:space="preserve">                       </w:t>
      </w:r>
    </w:p>
    <w:p w14:paraId="636F9F42">
      <w:pPr>
        <w:autoSpaceDE w:val="0"/>
        <w:autoSpaceDN w:val="0"/>
        <w:adjustRightInd w:val="0"/>
        <w:spacing w:line="360" w:lineRule="auto"/>
        <w:jc w:val="lef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职务：</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系</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w:t>
      </w:r>
      <w:r>
        <w:rPr>
          <w:rFonts w:hint="eastAsia" w:ascii="宋体" w:hAnsi="宋体" w:cs="宋体"/>
          <w:b w:val="0"/>
          <w:bCs/>
          <w:color w:val="auto"/>
          <w:kern w:val="0"/>
          <w:sz w:val="21"/>
          <w:szCs w:val="21"/>
          <w:highlight w:val="none"/>
          <w:lang w:eastAsia="zh-CN"/>
        </w:rPr>
        <w:t>供应商名称</w:t>
      </w:r>
      <w:r>
        <w:rPr>
          <w:rFonts w:hint="eastAsia" w:ascii="宋体" w:hAnsi="宋体" w:cs="宋体"/>
          <w:b w:val="0"/>
          <w:bCs/>
          <w:color w:val="auto"/>
          <w:kern w:val="0"/>
          <w:sz w:val="21"/>
          <w:szCs w:val="21"/>
          <w:highlight w:val="none"/>
        </w:rPr>
        <w:t>）的法定代表人。</w:t>
      </w:r>
    </w:p>
    <w:p w14:paraId="6CC1F7F8">
      <w:pPr>
        <w:autoSpaceDE w:val="0"/>
        <w:autoSpaceDN w:val="0"/>
        <w:adjustRightInd w:val="0"/>
        <w:spacing w:line="360" w:lineRule="auto"/>
        <w:ind w:firstLine="420"/>
        <w:jc w:val="left"/>
        <w:rPr>
          <w:rFonts w:ascii="宋体" w:hAnsi="宋体" w:cs="宋体"/>
          <w:b w:val="0"/>
          <w:bCs/>
          <w:color w:val="auto"/>
          <w:kern w:val="0"/>
          <w:sz w:val="21"/>
          <w:szCs w:val="21"/>
          <w:highlight w:val="none"/>
        </w:rPr>
      </w:pPr>
    </w:p>
    <w:p w14:paraId="673E22FB">
      <w:pPr>
        <w:autoSpaceDE w:val="0"/>
        <w:autoSpaceDN w:val="0"/>
        <w:adjustRightInd w:val="0"/>
        <w:spacing w:line="360" w:lineRule="auto"/>
        <w:ind w:firstLine="420"/>
        <w:jc w:val="lef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特此证明。</w:t>
      </w:r>
    </w:p>
    <w:p w14:paraId="3C3A0661">
      <w:pPr>
        <w:pStyle w:val="22"/>
        <w:rPr>
          <w:rFonts w:ascii="宋体" w:hAnsi="宋体" w:cs="宋体"/>
          <w:b w:val="0"/>
          <w:bCs/>
          <w:color w:val="auto"/>
          <w:sz w:val="21"/>
          <w:szCs w:val="21"/>
          <w:highlight w:val="none"/>
        </w:rPr>
      </w:pPr>
    </w:p>
    <w:p w14:paraId="3F2BABFE">
      <w:pPr>
        <w:pStyle w:val="41"/>
        <w:spacing w:line="360" w:lineRule="auto"/>
        <w:rPr>
          <w:b w:val="0"/>
          <w:bCs/>
          <w:color w:val="auto"/>
          <w:sz w:val="21"/>
          <w:szCs w:val="21"/>
          <w:highlight w:val="none"/>
        </w:rPr>
      </w:pPr>
    </w:p>
    <w:p w14:paraId="0771D454">
      <w:pPr>
        <w:jc w:val="center"/>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附：法定代表人身份证</w:t>
      </w:r>
      <w:r>
        <w:rPr>
          <w:rFonts w:hint="eastAsia" w:ascii="宋体" w:hAnsi="宋体" w:cs="宋体"/>
          <w:b w:val="0"/>
          <w:bCs/>
          <w:color w:val="auto"/>
          <w:sz w:val="21"/>
          <w:szCs w:val="21"/>
          <w:highlight w:val="none"/>
          <w:lang w:eastAsia="zh-CN"/>
        </w:rPr>
        <w:t>的</w:t>
      </w:r>
      <w:r>
        <w:rPr>
          <w:rFonts w:hint="eastAsia" w:ascii="宋体" w:hAnsi="宋体" w:cs="宋体"/>
          <w:b w:val="0"/>
          <w:bCs/>
          <w:color w:val="auto"/>
          <w:sz w:val="21"/>
          <w:szCs w:val="21"/>
          <w:highlight w:val="none"/>
          <w:lang w:val="en-US" w:eastAsia="zh-CN"/>
        </w:rPr>
        <w:t>扫描件或复印件。</w:t>
      </w:r>
    </w:p>
    <w:p w14:paraId="1BAC1A72">
      <w:pPr>
        <w:pStyle w:val="22"/>
        <w:rPr>
          <w:rFonts w:ascii="宋体" w:hAnsi="宋体" w:cs="宋体"/>
          <w:b w:val="0"/>
          <w:bCs/>
          <w:color w:val="auto"/>
          <w:sz w:val="21"/>
          <w:szCs w:val="21"/>
          <w:highlight w:val="none"/>
        </w:rPr>
      </w:pPr>
    </w:p>
    <w:p w14:paraId="77349C16">
      <w:pPr>
        <w:autoSpaceDE w:val="0"/>
        <w:autoSpaceDN w:val="0"/>
        <w:adjustRightInd w:val="0"/>
        <w:spacing w:line="360" w:lineRule="auto"/>
        <w:jc w:val="left"/>
        <w:rPr>
          <w:rFonts w:ascii="宋体" w:hAnsi="宋体" w:cs="宋体"/>
          <w:b w:val="0"/>
          <w:bCs/>
          <w:color w:val="auto"/>
          <w:kern w:val="0"/>
          <w:sz w:val="21"/>
          <w:szCs w:val="21"/>
          <w:highlight w:val="none"/>
        </w:rPr>
      </w:pPr>
    </w:p>
    <w:p w14:paraId="7678505D">
      <w:pPr>
        <w:autoSpaceDE w:val="0"/>
        <w:autoSpaceDN w:val="0"/>
        <w:adjustRightInd w:val="0"/>
        <w:spacing w:line="360" w:lineRule="auto"/>
        <w:jc w:val="left"/>
        <w:rPr>
          <w:rFonts w:ascii="宋体" w:hAnsi="宋体" w:cs="宋体"/>
          <w:b w:val="0"/>
          <w:bCs/>
          <w:color w:val="auto"/>
          <w:kern w:val="0"/>
          <w:sz w:val="21"/>
          <w:szCs w:val="21"/>
          <w:highlight w:val="none"/>
        </w:rPr>
      </w:pPr>
    </w:p>
    <w:p w14:paraId="22661488">
      <w:pPr>
        <w:autoSpaceDE w:val="0"/>
        <w:autoSpaceDN w:val="0"/>
        <w:adjustRightInd w:val="0"/>
        <w:spacing w:line="360" w:lineRule="auto"/>
        <w:ind w:firstLine="4410" w:firstLineChars="2100"/>
        <w:jc w:val="left"/>
        <w:rPr>
          <w:rFonts w:ascii="宋体" w:hAnsi="宋体" w:cs="宋体"/>
          <w:b w:val="0"/>
          <w:bCs/>
          <w:color w:val="auto"/>
          <w:kern w:val="0"/>
          <w:sz w:val="21"/>
          <w:szCs w:val="21"/>
          <w:highlight w:val="none"/>
        </w:rPr>
      </w:pPr>
      <w:bookmarkStart w:id="783" w:name="_Toc199322167"/>
      <w:bookmarkStart w:id="784" w:name="_Toc265954808"/>
      <w:bookmarkStart w:id="785" w:name="_Toc265654041"/>
      <w:bookmarkStart w:id="786" w:name="_Toc31219"/>
      <w:bookmarkStart w:id="787" w:name="_Toc2343"/>
      <w:bookmarkStart w:id="788" w:name="_Toc255659855"/>
      <w:bookmarkStart w:id="789" w:name="_Toc265955105"/>
      <w:bookmarkStart w:id="790" w:name="_Toc488678617"/>
    </w:p>
    <w:p w14:paraId="5CF0F94B">
      <w:pPr>
        <w:autoSpaceDE w:val="0"/>
        <w:autoSpaceDN w:val="0"/>
        <w:adjustRightInd w:val="0"/>
        <w:spacing w:line="360" w:lineRule="auto"/>
        <w:jc w:val="left"/>
        <w:rPr>
          <w:rFonts w:ascii="宋体" w:hAnsi="宋体" w:cs="宋体"/>
          <w:b w:val="0"/>
          <w:bCs/>
          <w:color w:val="auto"/>
          <w:kern w:val="0"/>
          <w:sz w:val="21"/>
          <w:szCs w:val="21"/>
          <w:highlight w:val="none"/>
        </w:rPr>
      </w:pPr>
    </w:p>
    <w:p w14:paraId="39E64732">
      <w:pPr>
        <w:autoSpaceDE w:val="0"/>
        <w:autoSpaceDN w:val="0"/>
        <w:adjustRightInd w:val="0"/>
        <w:spacing w:line="360" w:lineRule="auto"/>
        <w:jc w:val="righ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eastAsia="zh-CN"/>
        </w:rPr>
        <w:t>供应商名称</w:t>
      </w:r>
      <w:r>
        <w:rPr>
          <w:rFonts w:hint="eastAsia" w:ascii="宋体" w:hAnsi="宋体" w:cs="宋体"/>
          <w:b w:val="0"/>
          <w:bCs/>
          <w:color w:val="auto"/>
          <w:kern w:val="0"/>
          <w:sz w:val="21"/>
          <w:szCs w:val="21"/>
          <w:highlight w:val="none"/>
        </w:rPr>
        <w:t>：</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w:t>
      </w:r>
      <w:r>
        <w:rPr>
          <w:rFonts w:hint="eastAsia" w:ascii="宋体" w:hAnsi="宋体" w:cs="宋体"/>
          <w:color w:val="auto"/>
          <w:szCs w:val="21"/>
          <w:highlight w:val="none"/>
          <w:lang w:val="en-US" w:eastAsia="zh-CN"/>
        </w:rPr>
        <w:t>加盖单位公章或电子公章</w:t>
      </w:r>
      <w:r>
        <w:rPr>
          <w:rFonts w:hint="eastAsia" w:ascii="宋体" w:hAnsi="宋体" w:cs="宋体"/>
          <w:b w:val="0"/>
          <w:bCs/>
          <w:color w:val="auto"/>
          <w:kern w:val="0"/>
          <w:sz w:val="21"/>
          <w:szCs w:val="21"/>
          <w:highlight w:val="none"/>
        </w:rPr>
        <w:t>）</w:t>
      </w:r>
    </w:p>
    <w:p w14:paraId="08A0CC22">
      <w:pPr>
        <w:autoSpaceDE w:val="0"/>
        <w:autoSpaceDN w:val="0"/>
        <w:adjustRightInd w:val="0"/>
        <w:spacing w:line="360" w:lineRule="auto"/>
        <w:jc w:val="righ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 xml:space="preserve">                              </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4E5DA07D">
      <w:pPr>
        <w:autoSpaceDE w:val="0"/>
        <w:autoSpaceDN w:val="0"/>
        <w:adjustRightInd w:val="0"/>
        <w:spacing w:line="360" w:lineRule="auto"/>
        <w:jc w:val="right"/>
        <w:rPr>
          <w:rFonts w:ascii="宋体" w:hAnsi="宋体" w:cs="宋体"/>
          <w:color w:val="auto"/>
          <w:kern w:val="0"/>
          <w:szCs w:val="21"/>
          <w:highlight w:val="none"/>
        </w:rPr>
      </w:pPr>
    </w:p>
    <w:p w14:paraId="20C26CE7">
      <w:pPr>
        <w:pStyle w:val="41"/>
        <w:spacing w:line="360" w:lineRule="auto"/>
        <w:rPr>
          <w:b/>
          <w:color w:val="auto"/>
          <w:szCs w:val="21"/>
          <w:highlight w:val="none"/>
        </w:rPr>
      </w:pPr>
    </w:p>
    <w:p w14:paraId="21BAA7D4">
      <w:pPr>
        <w:spacing w:line="360" w:lineRule="auto"/>
        <w:jc w:val="center"/>
        <w:outlineLvl w:val="1"/>
        <w:rPr>
          <w:rFonts w:hint="eastAsia"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p w14:paraId="42EDA4D2">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六、授权委托书</w:t>
      </w:r>
      <w:bookmarkEnd w:id="783"/>
      <w:bookmarkEnd w:id="784"/>
      <w:bookmarkEnd w:id="785"/>
      <w:bookmarkEnd w:id="786"/>
      <w:bookmarkEnd w:id="787"/>
      <w:bookmarkEnd w:id="788"/>
      <w:bookmarkEnd w:id="789"/>
      <w:bookmarkEnd w:id="790"/>
    </w:p>
    <w:p w14:paraId="368426D8">
      <w:pPr>
        <w:autoSpaceDE w:val="0"/>
        <w:autoSpaceDN w:val="0"/>
        <w:adjustRightInd w:val="0"/>
        <w:spacing w:line="360" w:lineRule="auto"/>
        <w:jc w:val="center"/>
        <w:rPr>
          <w:rFonts w:ascii="宋体" w:hAnsi="宋体" w:cs="宋体"/>
          <w:b/>
          <w:color w:val="auto"/>
          <w:kern w:val="0"/>
          <w:sz w:val="24"/>
          <w:highlight w:val="none"/>
        </w:rPr>
      </w:pPr>
    </w:p>
    <w:p w14:paraId="384C7452">
      <w:pPr>
        <w:autoSpaceDE w:val="0"/>
        <w:autoSpaceDN w:val="0"/>
        <w:adjustRightInd w:val="0"/>
        <w:spacing w:line="360" w:lineRule="auto"/>
        <w:ind w:firstLine="630" w:firstLineChars="3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(姓名)系</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名称)的法定代表人，现委托</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(姓名)为我方代理人。代理人根据授权，以我方名义签署、澄清、说明、补正、</w:t>
      </w:r>
      <w:r>
        <w:rPr>
          <w:rFonts w:hint="eastAsia" w:ascii="宋体" w:hAnsi="宋体" w:cs="宋体"/>
          <w:color w:val="auto"/>
          <w:kern w:val="0"/>
          <w:sz w:val="21"/>
          <w:szCs w:val="21"/>
          <w:highlight w:val="none"/>
          <w:lang w:eastAsia="zh-CN"/>
        </w:rPr>
        <w:t>提交</w:t>
      </w:r>
      <w:r>
        <w:rPr>
          <w:rFonts w:hint="eastAsia" w:ascii="宋体" w:hAnsi="宋体" w:cs="宋体"/>
          <w:color w:val="auto"/>
          <w:kern w:val="0"/>
          <w:sz w:val="21"/>
          <w:szCs w:val="21"/>
          <w:highlight w:val="none"/>
        </w:rPr>
        <w:t>、撤回、修改</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(项目名称)</w:t>
      </w:r>
      <w:r>
        <w:rPr>
          <w:rFonts w:hint="eastAsia" w:ascii="宋体" w:hAnsi="宋体" w:cs="宋体"/>
          <w:color w:val="auto"/>
          <w:kern w:val="0"/>
          <w:sz w:val="21"/>
          <w:szCs w:val="21"/>
          <w:highlight w:val="none"/>
          <w:lang w:val="en-US" w:eastAsia="zh-CN"/>
        </w:rPr>
        <w:t>响应</w:t>
      </w:r>
      <w:r>
        <w:rPr>
          <w:rFonts w:hint="eastAsia" w:ascii="宋体" w:hAnsi="宋体" w:cs="宋体"/>
          <w:color w:val="auto"/>
          <w:kern w:val="0"/>
          <w:sz w:val="21"/>
          <w:szCs w:val="21"/>
          <w:highlight w:val="none"/>
        </w:rPr>
        <w:t>文件</w:t>
      </w:r>
      <w:r>
        <w:rPr>
          <w:rFonts w:hint="eastAsia" w:ascii="宋体" w:hAnsi="宋体" w:cs="宋体"/>
          <w:color w:val="auto"/>
          <w:szCs w:val="21"/>
          <w:highlight w:val="none"/>
          <w:lang w:val="en-US" w:eastAsia="zh-CN"/>
        </w:rPr>
        <w:t>及参加</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活动。代理人在</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过程中所签署的一切文件和处理与之有关的一切事务，我均予以承认</w:t>
      </w:r>
      <w:r>
        <w:rPr>
          <w:rFonts w:hint="eastAsia" w:ascii="宋体" w:hAnsi="宋体" w:cs="宋体"/>
          <w:color w:val="auto"/>
          <w:kern w:val="0"/>
          <w:sz w:val="21"/>
          <w:szCs w:val="21"/>
          <w:highlight w:val="none"/>
        </w:rPr>
        <w:t>。</w:t>
      </w:r>
    </w:p>
    <w:p w14:paraId="3B49DD3D">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委托期限：</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2FD5A225">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代理人无转委托权。</w:t>
      </w:r>
    </w:p>
    <w:p w14:paraId="18DA90A1">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附：授权委托人身份证</w:t>
      </w:r>
      <w:r>
        <w:rPr>
          <w:rFonts w:hint="eastAsia" w:ascii="宋体" w:hAnsi="宋体" w:cs="宋体"/>
          <w:color w:val="auto"/>
          <w:kern w:val="0"/>
          <w:sz w:val="21"/>
          <w:szCs w:val="21"/>
          <w:highlight w:val="none"/>
          <w:lang w:eastAsia="zh-CN"/>
        </w:rPr>
        <w:t>的</w:t>
      </w:r>
      <w:r>
        <w:rPr>
          <w:rFonts w:hint="eastAsia" w:ascii="宋体" w:hAnsi="宋体" w:cs="宋体"/>
          <w:color w:val="auto"/>
          <w:kern w:val="0"/>
          <w:sz w:val="21"/>
          <w:szCs w:val="21"/>
          <w:highlight w:val="none"/>
          <w:lang w:val="en-US" w:eastAsia="zh-CN"/>
        </w:rPr>
        <w:t>扫描件或</w:t>
      </w:r>
      <w:r>
        <w:rPr>
          <w:rFonts w:hint="eastAsia" w:ascii="宋体" w:hAnsi="宋体" w:cs="宋体"/>
          <w:color w:val="auto"/>
          <w:kern w:val="0"/>
          <w:sz w:val="21"/>
          <w:szCs w:val="21"/>
          <w:highlight w:val="none"/>
        </w:rPr>
        <w:t>复印件</w:t>
      </w:r>
      <w:r>
        <w:rPr>
          <w:rFonts w:hint="eastAsia" w:ascii="宋体" w:hAnsi="宋体" w:cs="宋体"/>
          <w:color w:val="auto"/>
          <w:kern w:val="0"/>
          <w:sz w:val="21"/>
          <w:szCs w:val="21"/>
          <w:highlight w:val="none"/>
          <w:lang w:eastAsia="zh-CN"/>
        </w:rPr>
        <w:t>。</w:t>
      </w:r>
    </w:p>
    <w:p w14:paraId="11AAA4D2">
      <w:pPr>
        <w:autoSpaceDE w:val="0"/>
        <w:autoSpaceDN w:val="0"/>
        <w:adjustRightInd w:val="0"/>
        <w:spacing w:line="360" w:lineRule="auto"/>
        <w:jc w:val="left"/>
        <w:rPr>
          <w:rFonts w:ascii="宋体" w:hAnsi="宋体" w:cs="宋体"/>
          <w:color w:val="auto"/>
          <w:kern w:val="0"/>
          <w:sz w:val="21"/>
          <w:szCs w:val="21"/>
          <w:highlight w:val="none"/>
        </w:rPr>
      </w:pPr>
    </w:p>
    <w:p w14:paraId="72D263B3">
      <w:pPr>
        <w:autoSpaceDE w:val="0"/>
        <w:autoSpaceDN w:val="0"/>
        <w:adjustRightInd w:val="0"/>
        <w:spacing w:line="360" w:lineRule="auto"/>
        <w:jc w:val="left"/>
        <w:rPr>
          <w:rFonts w:ascii="宋体" w:hAnsi="宋体" w:cs="宋体"/>
          <w:color w:val="auto"/>
          <w:kern w:val="0"/>
          <w:sz w:val="21"/>
          <w:szCs w:val="21"/>
          <w:highlight w:val="none"/>
        </w:rPr>
      </w:pPr>
    </w:p>
    <w:p w14:paraId="4079848D">
      <w:pPr>
        <w:autoSpaceDE w:val="0"/>
        <w:autoSpaceDN w:val="0"/>
        <w:adjustRightInd w:val="0"/>
        <w:spacing w:line="360" w:lineRule="auto"/>
        <w:jc w:val="left"/>
        <w:rPr>
          <w:rFonts w:ascii="宋体" w:hAnsi="宋体" w:cs="宋体"/>
          <w:color w:val="auto"/>
          <w:kern w:val="0"/>
          <w:sz w:val="21"/>
          <w:szCs w:val="21"/>
          <w:highlight w:val="none"/>
        </w:rPr>
      </w:pPr>
    </w:p>
    <w:p w14:paraId="0A52AE96">
      <w:pPr>
        <w:autoSpaceDE w:val="0"/>
        <w:autoSpaceDN w:val="0"/>
        <w:adjustRightInd w:val="0"/>
        <w:spacing w:line="480" w:lineRule="auto"/>
        <w:ind w:right="420"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供应商名称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cs="宋体"/>
          <w:color w:val="auto"/>
          <w:szCs w:val="21"/>
          <w:highlight w:val="none"/>
          <w:lang w:val="en-US" w:eastAsia="zh-CN"/>
        </w:rPr>
        <w:t>加盖单位公章或电子公章</w:t>
      </w:r>
      <w:r>
        <w:rPr>
          <w:rFonts w:hint="eastAsia" w:ascii="宋体" w:hAnsi="宋体" w:eastAsia="宋体" w:cs="宋体"/>
          <w:bCs/>
          <w:color w:val="auto"/>
          <w:kern w:val="0"/>
          <w:sz w:val="21"/>
          <w:szCs w:val="21"/>
          <w:highlight w:val="none"/>
        </w:rPr>
        <w:t>）</w:t>
      </w:r>
    </w:p>
    <w:p w14:paraId="12CB310F">
      <w:pPr>
        <w:autoSpaceDE w:val="0"/>
        <w:autoSpaceDN w:val="0"/>
        <w:adjustRightInd w:val="0"/>
        <w:spacing w:line="480" w:lineRule="auto"/>
        <w:ind w:right="420"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eastAsia="宋体" w:cs="宋体"/>
          <w:bCs/>
          <w:color w:val="auto"/>
          <w:kern w:val="0"/>
          <w:sz w:val="21"/>
          <w:szCs w:val="21"/>
          <w:highlight w:val="none"/>
        </w:rPr>
        <w:t>）</w:t>
      </w:r>
    </w:p>
    <w:p w14:paraId="3685C364">
      <w:pPr>
        <w:autoSpaceDE w:val="0"/>
        <w:autoSpaceDN w:val="0"/>
        <w:adjustRightInd w:val="0"/>
        <w:spacing w:line="480" w:lineRule="auto"/>
        <w:ind w:right="420" w:firstLine="420" w:firstLineChars="200"/>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身份证号码：</w:t>
      </w:r>
      <w:r>
        <w:rPr>
          <w:rFonts w:hint="eastAsia" w:ascii="宋体" w:hAnsi="宋体" w:eastAsia="宋体" w:cs="宋体"/>
          <w:bCs/>
          <w:color w:val="auto"/>
          <w:kern w:val="0"/>
          <w:sz w:val="21"/>
          <w:szCs w:val="21"/>
          <w:highlight w:val="none"/>
          <w:u w:val="single"/>
        </w:rPr>
        <w:t xml:space="preserve">                         </w:t>
      </w:r>
    </w:p>
    <w:p w14:paraId="49C563C4">
      <w:pPr>
        <w:autoSpaceDE w:val="0"/>
        <w:autoSpaceDN w:val="0"/>
        <w:adjustRightInd w:val="0"/>
        <w:spacing w:line="480" w:lineRule="auto"/>
        <w:ind w:right="420"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委托代理人：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或电子签名</w:t>
      </w:r>
      <w:r>
        <w:rPr>
          <w:rFonts w:hint="eastAsia" w:ascii="宋体" w:hAnsi="宋体" w:eastAsia="宋体" w:cs="宋体"/>
          <w:bCs/>
          <w:color w:val="auto"/>
          <w:kern w:val="0"/>
          <w:sz w:val="21"/>
          <w:szCs w:val="21"/>
          <w:highlight w:val="none"/>
        </w:rPr>
        <w:t>）</w:t>
      </w:r>
    </w:p>
    <w:p w14:paraId="3A36666F">
      <w:pPr>
        <w:autoSpaceDE w:val="0"/>
        <w:autoSpaceDN w:val="0"/>
        <w:adjustRightInd w:val="0"/>
        <w:spacing w:line="480" w:lineRule="auto"/>
        <w:ind w:right="420"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联系电话：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 xml:space="preserve">           </w:t>
      </w:r>
    </w:p>
    <w:p w14:paraId="2F15D379">
      <w:pPr>
        <w:autoSpaceDE w:val="0"/>
        <w:autoSpaceDN w:val="0"/>
        <w:adjustRightInd w:val="0"/>
        <w:spacing w:line="480" w:lineRule="auto"/>
        <w:ind w:right="420" w:firstLine="420" w:firstLineChars="200"/>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身份证号码：</w:t>
      </w:r>
      <w:r>
        <w:rPr>
          <w:rFonts w:hint="eastAsia" w:ascii="宋体" w:hAnsi="宋体" w:eastAsia="宋体" w:cs="宋体"/>
          <w:bCs/>
          <w:color w:val="auto"/>
          <w:kern w:val="0"/>
          <w:sz w:val="21"/>
          <w:szCs w:val="21"/>
          <w:highlight w:val="none"/>
          <w:u w:val="single"/>
        </w:rPr>
        <w:t xml:space="preserve">                         </w:t>
      </w:r>
    </w:p>
    <w:p w14:paraId="1DF130C5">
      <w:pPr>
        <w:autoSpaceDE w:val="0"/>
        <w:autoSpaceDN w:val="0"/>
        <w:adjustRightInd w:val="0"/>
        <w:spacing w:line="480" w:lineRule="auto"/>
        <w:ind w:right="420" w:firstLine="2310" w:firstLineChars="1100"/>
        <w:rPr>
          <w:rFonts w:ascii="宋体" w:hAnsi="宋体" w:cs="宋体"/>
          <w:b w:val="0"/>
          <w:bCs/>
          <w:color w:val="auto"/>
          <w:kern w:val="0"/>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1D52394A">
      <w:pPr>
        <w:pStyle w:val="21"/>
        <w:rPr>
          <w:color w:val="auto"/>
          <w:highlight w:val="none"/>
        </w:rPr>
      </w:pPr>
    </w:p>
    <w:p w14:paraId="7B616A81">
      <w:pPr>
        <w:autoSpaceDE w:val="0"/>
        <w:autoSpaceDN w:val="0"/>
        <w:adjustRightInd w:val="0"/>
        <w:spacing w:line="360" w:lineRule="auto"/>
        <w:ind w:left="3060" w:leftChars="1457" w:firstLine="1512" w:firstLineChars="720"/>
        <w:jc w:val="left"/>
        <w:rPr>
          <w:rFonts w:ascii="宋体" w:hAnsi="宋体" w:cs="宋体"/>
          <w:color w:val="auto"/>
          <w:kern w:val="0"/>
          <w:szCs w:val="21"/>
          <w:highlight w:val="none"/>
        </w:rPr>
      </w:pPr>
    </w:p>
    <w:p w14:paraId="48C80F1B">
      <w:pPr>
        <w:autoSpaceDE w:val="0"/>
        <w:autoSpaceDN w:val="0"/>
        <w:adjustRightInd w:val="0"/>
        <w:spacing w:line="360" w:lineRule="auto"/>
        <w:ind w:left="3060" w:leftChars="1457" w:firstLine="1512" w:firstLineChars="720"/>
        <w:jc w:val="left"/>
        <w:rPr>
          <w:rFonts w:ascii="宋体" w:hAnsi="宋体" w:cs="宋体"/>
          <w:color w:val="auto"/>
          <w:kern w:val="0"/>
          <w:szCs w:val="21"/>
          <w:highlight w:val="none"/>
        </w:rPr>
      </w:pPr>
    </w:p>
    <w:p w14:paraId="5DA04F73">
      <w:pPr>
        <w:autoSpaceDE w:val="0"/>
        <w:autoSpaceDN w:val="0"/>
        <w:adjustRightInd w:val="0"/>
        <w:spacing w:line="360" w:lineRule="auto"/>
        <w:ind w:left="3060" w:leftChars="1457" w:firstLine="1512" w:firstLineChars="720"/>
        <w:jc w:val="left"/>
        <w:rPr>
          <w:rFonts w:ascii="宋体" w:hAnsi="宋体" w:cs="宋体"/>
          <w:color w:val="auto"/>
          <w:kern w:val="0"/>
          <w:szCs w:val="21"/>
          <w:highlight w:val="none"/>
        </w:rPr>
      </w:pPr>
    </w:p>
    <w:p w14:paraId="472C636A">
      <w:pPr>
        <w:spacing w:line="360" w:lineRule="auto"/>
        <w:rPr>
          <w:rFonts w:ascii="宋体" w:hAnsi="宋体" w:cs="宋体"/>
          <w:color w:val="auto"/>
          <w:szCs w:val="21"/>
          <w:highlight w:val="none"/>
        </w:rPr>
        <w:sectPr>
          <w:pgSz w:w="11906" w:h="16838"/>
          <w:pgMar w:top="1440" w:right="1080" w:bottom="1440" w:left="1080" w:header="851" w:footer="992" w:gutter="0"/>
          <w:pgNumType w:fmt="decimal"/>
          <w:cols w:space="720" w:num="1"/>
          <w:titlePg/>
          <w:docGrid w:type="lines" w:linePitch="312" w:charSpace="0"/>
        </w:sectPr>
      </w:pPr>
    </w:p>
    <w:p w14:paraId="4474F9CF">
      <w:pPr>
        <w:jc w:val="center"/>
        <w:rPr>
          <w:rFonts w:hint="eastAsia" w:asciiTheme="minorEastAsia" w:hAnsiTheme="minorEastAsia" w:eastAsiaTheme="minorEastAsia" w:cstheme="minorEastAsia"/>
          <w:b/>
          <w:color w:val="auto"/>
          <w:kern w:val="0"/>
          <w:sz w:val="30"/>
          <w:szCs w:val="30"/>
          <w:highlight w:val="none"/>
          <w:lang w:val="en-US" w:eastAsia="zh-CN" w:bidi="ar-SA"/>
        </w:rPr>
      </w:pPr>
      <w:bookmarkStart w:id="791" w:name="_Toc10419"/>
      <w:bookmarkStart w:id="792" w:name="_Toc18022"/>
      <w:bookmarkStart w:id="793" w:name="_Toc30179"/>
      <w:bookmarkStart w:id="794" w:name="_Toc255659857"/>
      <w:bookmarkStart w:id="795" w:name="_Toc265654043"/>
      <w:bookmarkStart w:id="796" w:name="_Toc265954810"/>
      <w:bookmarkStart w:id="797" w:name="_Toc265955107"/>
      <w:bookmarkStart w:id="798" w:name="_Toc10055"/>
      <w:r>
        <w:rPr>
          <w:rFonts w:hint="eastAsia" w:asciiTheme="minorEastAsia" w:hAnsiTheme="minorEastAsia" w:eastAsiaTheme="minorEastAsia" w:cstheme="minorEastAsia"/>
          <w:b/>
          <w:color w:val="auto"/>
          <w:kern w:val="0"/>
          <w:sz w:val="30"/>
          <w:szCs w:val="30"/>
          <w:highlight w:val="none"/>
          <w:lang w:val="en-US" w:eastAsia="zh-CN" w:bidi="ar-SA"/>
        </w:rPr>
        <w:t>七、磋商保证金缴纳凭证</w:t>
      </w:r>
      <w:bookmarkEnd w:id="791"/>
      <w:bookmarkEnd w:id="792"/>
      <w:bookmarkEnd w:id="793"/>
    </w:p>
    <w:p w14:paraId="5F9016CF">
      <w:pPr>
        <w:pStyle w:val="41"/>
        <w:spacing w:line="360" w:lineRule="auto"/>
        <w:rPr>
          <w:color w:val="auto"/>
          <w:highlight w:val="none"/>
        </w:rPr>
      </w:pPr>
    </w:p>
    <w:p w14:paraId="65A0AA70">
      <w:pPr>
        <w:snapToGrid w:val="0"/>
        <w:spacing w:line="360" w:lineRule="auto"/>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（采购人名称）：</w:t>
      </w:r>
    </w:p>
    <w:p w14:paraId="025BD5B0">
      <w:pPr>
        <w:spacing w:line="4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（供应商全称）     </w:t>
      </w:r>
      <w:r>
        <w:rPr>
          <w:rFonts w:hint="eastAsia" w:ascii="宋体" w:hAnsi="宋体" w:eastAsia="宋体" w:cs="宋体"/>
          <w:color w:val="auto"/>
          <w:szCs w:val="21"/>
          <w:highlight w:val="none"/>
        </w:rPr>
        <w:t>参加贵方组织的</w:t>
      </w:r>
      <w:r>
        <w:rPr>
          <w:rFonts w:hint="eastAsia" w:ascii="宋体" w:hAnsi="宋体" w:eastAsia="宋体" w:cs="宋体"/>
          <w:color w:val="auto"/>
          <w:szCs w:val="21"/>
          <w:highlight w:val="none"/>
          <w:u w:val="single"/>
        </w:rPr>
        <w:t xml:space="preserve">   （项目名称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编号）  </w:t>
      </w:r>
      <w:r>
        <w:rPr>
          <w:rFonts w:hint="eastAsia" w:ascii="宋体" w:hAnsi="宋体" w:eastAsia="宋体" w:cs="宋体"/>
          <w:color w:val="auto"/>
          <w:szCs w:val="21"/>
          <w:highlight w:val="none"/>
        </w:rPr>
        <w:t>项目的采购活动。按磋商文件的规定，已通过</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形式</w:t>
      </w:r>
      <w:r>
        <w:rPr>
          <w:rFonts w:hint="eastAsia" w:ascii="宋体" w:hAnsi="宋体" w:cs="宋体"/>
          <w:color w:val="auto"/>
          <w:szCs w:val="21"/>
          <w:highlight w:val="none"/>
          <w:lang w:eastAsia="zh-CN"/>
        </w:rPr>
        <w:t>缴纳</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（小写）（大写） </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磋商保证金</w:t>
      </w:r>
      <w:r>
        <w:rPr>
          <w:rFonts w:hint="eastAsia" w:ascii="宋体" w:hAnsi="宋体" w:eastAsia="宋体" w:cs="宋体"/>
          <w:color w:val="auto"/>
          <w:szCs w:val="21"/>
          <w:highlight w:val="none"/>
        </w:rPr>
        <w:t>。</w:t>
      </w:r>
    </w:p>
    <w:p w14:paraId="431A1CFF">
      <w:pPr>
        <w:spacing w:line="4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33E205BA">
      <w:pPr>
        <w:spacing w:line="4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供应商开户银行：</w:t>
      </w:r>
      <w:r>
        <w:rPr>
          <w:rFonts w:hint="eastAsia" w:ascii="宋体" w:hAnsi="宋体" w:eastAsia="宋体" w:cs="宋体"/>
          <w:color w:val="auto"/>
          <w:szCs w:val="21"/>
          <w:highlight w:val="none"/>
          <w:u w:val="single"/>
        </w:rPr>
        <w:t xml:space="preserve">                          </w:t>
      </w:r>
    </w:p>
    <w:p w14:paraId="6FD2594B">
      <w:pPr>
        <w:spacing w:line="460" w:lineRule="exact"/>
        <w:ind w:firstLine="420" w:firstLineChars="200"/>
        <w:rPr>
          <w:color w:val="auto"/>
          <w:highlight w:val="none"/>
        </w:rPr>
      </w:pPr>
      <w:r>
        <w:rPr>
          <w:rFonts w:hint="eastAsia" w:ascii="宋体" w:hAnsi="宋体" w:eastAsia="宋体" w:cs="宋体"/>
          <w:color w:val="auto"/>
          <w:szCs w:val="21"/>
          <w:highlight w:val="none"/>
        </w:rPr>
        <w:t>供应商</w:t>
      </w:r>
      <w:r>
        <w:rPr>
          <w:rFonts w:hint="eastAsia" w:ascii="宋体" w:hAnsi="宋体" w:cs="宋体"/>
          <w:color w:val="auto"/>
          <w:szCs w:val="21"/>
          <w:highlight w:val="none"/>
          <w:lang w:eastAsia="zh-CN"/>
        </w:rPr>
        <w:t>银行账号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1F9BF2F">
      <w:pPr>
        <w:snapToGrid w:val="0"/>
        <w:spacing w:line="360" w:lineRule="auto"/>
        <w:ind w:firstLine="420"/>
        <w:jc w:val="left"/>
        <w:rPr>
          <w:rFonts w:hint="eastAsia" w:ascii="宋体" w:hAnsi="宋体" w:cs="宋体"/>
          <w:color w:val="auto"/>
          <w:sz w:val="21"/>
          <w:szCs w:val="21"/>
          <w:highlight w:val="none"/>
        </w:rPr>
      </w:pPr>
    </w:p>
    <w:p w14:paraId="26EDD6CC">
      <w:pPr>
        <w:snapToGrid w:val="0"/>
        <w:spacing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附件：</w:t>
      </w:r>
      <w:r>
        <w:rPr>
          <w:rFonts w:hint="eastAsia" w:ascii="宋体" w:hAnsi="宋体" w:cs="宋体"/>
          <w:color w:val="auto"/>
          <w:kern w:val="0"/>
          <w:sz w:val="21"/>
          <w:szCs w:val="21"/>
          <w:highlight w:val="none"/>
        </w:rPr>
        <w:t>磋商</w:t>
      </w:r>
      <w:r>
        <w:rPr>
          <w:rFonts w:hint="eastAsia" w:ascii="宋体" w:hAnsi="宋体" w:cs="宋体"/>
          <w:color w:val="auto"/>
          <w:sz w:val="21"/>
          <w:szCs w:val="21"/>
          <w:highlight w:val="none"/>
        </w:rPr>
        <w:t>保证金</w:t>
      </w:r>
      <w:r>
        <w:rPr>
          <w:rFonts w:hint="eastAsia" w:ascii="宋体" w:hAnsi="宋体" w:eastAsia="宋体" w:cs="宋体"/>
          <w:color w:val="auto"/>
          <w:sz w:val="21"/>
          <w:szCs w:val="21"/>
          <w:highlight w:val="none"/>
          <w:lang w:eastAsia="zh-CN"/>
        </w:rPr>
        <w:t>缴纳</w:t>
      </w:r>
      <w:r>
        <w:rPr>
          <w:rFonts w:hint="eastAsia" w:ascii="宋体" w:hAnsi="宋体" w:cs="宋体"/>
          <w:color w:val="auto"/>
          <w:sz w:val="21"/>
          <w:szCs w:val="21"/>
          <w:highlight w:val="none"/>
        </w:rPr>
        <w:t>凭证</w:t>
      </w:r>
      <w:r>
        <w:rPr>
          <w:rFonts w:hint="eastAsia" w:ascii="宋体" w:hAnsi="宋体" w:cs="宋体"/>
          <w:color w:val="auto"/>
          <w:kern w:val="0"/>
          <w:sz w:val="21"/>
          <w:szCs w:val="21"/>
          <w:highlight w:val="none"/>
          <w:lang w:val="en-US" w:eastAsia="zh-CN"/>
        </w:rPr>
        <w:t>扫描件或复印件</w:t>
      </w:r>
      <w:r>
        <w:rPr>
          <w:rFonts w:hint="eastAsia" w:ascii="宋体" w:hAnsi="宋体" w:cs="宋体"/>
          <w:color w:val="auto"/>
          <w:sz w:val="21"/>
          <w:szCs w:val="21"/>
          <w:highlight w:val="none"/>
          <w:lang w:val="en-US" w:eastAsia="zh-CN"/>
        </w:rPr>
        <w:t>。</w:t>
      </w:r>
    </w:p>
    <w:p w14:paraId="2EB0A93E">
      <w:pPr>
        <w:snapToGrid w:val="0"/>
        <w:spacing w:line="360" w:lineRule="auto"/>
        <w:ind w:firstLine="420"/>
        <w:jc w:val="left"/>
        <w:rPr>
          <w:rFonts w:ascii="宋体" w:hAnsi="宋体" w:cs="宋体"/>
          <w:color w:val="auto"/>
          <w:sz w:val="21"/>
          <w:szCs w:val="21"/>
          <w:highlight w:val="none"/>
        </w:rPr>
      </w:pPr>
    </w:p>
    <w:p w14:paraId="35D11F05">
      <w:pPr>
        <w:snapToGrid w:val="0"/>
        <w:spacing w:line="360" w:lineRule="auto"/>
        <w:ind w:firstLine="420"/>
        <w:jc w:val="left"/>
        <w:rPr>
          <w:rFonts w:ascii="宋体" w:hAnsi="宋体" w:cs="宋体"/>
          <w:color w:val="auto"/>
          <w:sz w:val="21"/>
          <w:szCs w:val="21"/>
          <w:highlight w:val="none"/>
        </w:rPr>
      </w:pPr>
    </w:p>
    <w:p w14:paraId="1E95B75F">
      <w:pPr>
        <w:snapToGrid w:val="0"/>
        <w:spacing w:line="360" w:lineRule="auto"/>
        <w:ind w:firstLine="420"/>
        <w:jc w:val="left"/>
        <w:rPr>
          <w:rFonts w:ascii="宋体" w:hAnsi="宋体" w:cs="宋体"/>
          <w:color w:val="auto"/>
          <w:sz w:val="21"/>
          <w:szCs w:val="21"/>
          <w:highlight w:val="none"/>
        </w:rPr>
      </w:pPr>
    </w:p>
    <w:p w14:paraId="7E95276E">
      <w:pPr>
        <w:snapToGrid w:val="0"/>
        <w:spacing w:line="360" w:lineRule="auto"/>
        <w:ind w:firstLine="420"/>
        <w:jc w:val="left"/>
        <w:rPr>
          <w:rFonts w:ascii="宋体" w:hAnsi="宋体" w:cs="宋体"/>
          <w:color w:val="auto"/>
          <w:sz w:val="21"/>
          <w:szCs w:val="21"/>
          <w:highlight w:val="none"/>
        </w:rPr>
      </w:pPr>
    </w:p>
    <w:p w14:paraId="02B32D47">
      <w:pPr>
        <w:snapToGrid w:val="0"/>
        <w:spacing w:line="360" w:lineRule="auto"/>
        <w:ind w:firstLine="420"/>
        <w:jc w:val="left"/>
        <w:rPr>
          <w:rFonts w:ascii="宋体" w:hAnsi="宋体" w:cs="宋体"/>
          <w:color w:val="auto"/>
          <w:sz w:val="21"/>
          <w:szCs w:val="21"/>
          <w:highlight w:val="none"/>
        </w:rPr>
      </w:pPr>
    </w:p>
    <w:p w14:paraId="3EAA6F29">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加盖单位公章或电子公章</w:t>
      </w:r>
      <w:r>
        <w:rPr>
          <w:rFonts w:hint="eastAsia" w:ascii="宋体" w:hAnsi="宋体" w:cs="宋体"/>
          <w:color w:val="auto"/>
          <w:sz w:val="21"/>
          <w:szCs w:val="21"/>
          <w:highlight w:val="none"/>
        </w:rPr>
        <w:t>）</w:t>
      </w:r>
    </w:p>
    <w:p w14:paraId="1F0F2AE4">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cs="宋体"/>
          <w:color w:val="auto"/>
          <w:sz w:val="21"/>
          <w:szCs w:val="21"/>
          <w:highlight w:val="none"/>
        </w:rPr>
        <w:t>）</w:t>
      </w:r>
    </w:p>
    <w:p w14:paraId="25034A9A">
      <w:pPr>
        <w:snapToGrid w:val="0"/>
        <w:spacing w:line="480" w:lineRule="auto"/>
        <w:ind w:firstLine="5460" w:firstLineChars="2600"/>
        <w:jc w:val="left"/>
        <w:rPr>
          <w:rFonts w:ascii="宋体" w:hAnsi="宋体" w:cs="宋体"/>
          <w:b w:val="0"/>
          <w:bCs/>
          <w:color w:val="auto"/>
          <w:kern w:val="0"/>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726CAAB7">
      <w:pPr>
        <w:spacing w:line="360" w:lineRule="auto"/>
        <w:jc w:val="center"/>
        <w:outlineLvl w:val="1"/>
        <w:rPr>
          <w:rFonts w:ascii="宋体" w:hAnsi="宋体"/>
          <w:b/>
          <w:bCs/>
          <w:color w:val="auto"/>
          <w:kern w:val="0"/>
          <w:sz w:val="32"/>
          <w:szCs w:val="32"/>
          <w:highlight w:val="none"/>
        </w:rPr>
      </w:pPr>
    </w:p>
    <w:p w14:paraId="04AC14B6">
      <w:pPr>
        <w:spacing w:line="360" w:lineRule="auto"/>
        <w:jc w:val="center"/>
        <w:outlineLvl w:val="1"/>
        <w:rPr>
          <w:rFonts w:ascii="宋体" w:hAnsi="宋体"/>
          <w:b/>
          <w:bCs/>
          <w:color w:val="auto"/>
          <w:kern w:val="0"/>
          <w:sz w:val="32"/>
          <w:szCs w:val="32"/>
          <w:highlight w:val="none"/>
        </w:rPr>
        <w:sectPr>
          <w:pgSz w:w="11906" w:h="16838"/>
          <w:pgMar w:top="1440" w:right="1080" w:bottom="1440" w:left="1080" w:header="851" w:footer="992" w:gutter="0"/>
          <w:pgNumType w:fmt="decimal"/>
          <w:cols w:space="720" w:num="1"/>
          <w:titlePg/>
          <w:docGrid w:type="lines" w:linePitch="312" w:charSpace="0"/>
        </w:sectPr>
      </w:pPr>
    </w:p>
    <w:p w14:paraId="7B852A1C">
      <w:pPr>
        <w:pStyle w:val="5"/>
        <w:numPr>
          <w:ilvl w:val="0"/>
          <w:numId w:val="0"/>
        </w:numPr>
        <w:spacing w:line="360" w:lineRule="auto"/>
        <w:ind w:leftChars="0"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八、磋商承诺书</w:t>
      </w:r>
    </w:p>
    <w:p w14:paraId="30C9BADE">
      <w:pPr>
        <w:rPr>
          <w:rFonts w:hint="eastAsia" w:ascii="宋体" w:hAnsi="宋体" w:eastAsia="宋体" w:cs="宋体"/>
          <w:color w:val="auto"/>
          <w:highlight w:val="none"/>
        </w:rPr>
      </w:pPr>
    </w:p>
    <w:p w14:paraId="097BBF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color w:val="auto"/>
          <w:sz w:val="21"/>
          <w:szCs w:val="21"/>
          <w:highlight w:val="none"/>
          <w:u w:val="single"/>
          <w:lang w:val="en-US" w:eastAsia="zh-CN"/>
        </w:rPr>
      </w:pPr>
      <w:r>
        <w:rPr>
          <w:rFonts w:hint="eastAsia"/>
          <w:color w:val="auto"/>
          <w:sz w:val="21"/>
          <w:szCs w:val="21"/>
          <w:highlight w:val="none"/>
          <w:lang w:val="en-US" w:eastAsia="zh-CN"/>
        </w:rPr>
        <w:t>致：</w:t>
      </w:r>
      <w:r>
        <w:rPr>
          <w:rFonts w:hint="eastAsia" w:asciiTheme="minorEastAsia" w:hAnsiTheme="minorEastAsia" w:eastAsiaTheme="minorEastAsia" w:cstheme="minorEastAsia"/>
          <w:color w:val="auto"/>
          <w:sz w:val="21"/>
          <w:szCs w:val="21"/>
          <w:highlight w:val="none"/>
          <w:u w:val="single"/>
        </w:rPr>
        <w:t xml:space="preserve">       （采购人</w:t>
      </w:r>
      <w:r>
        <w:rPr>
          <w:rFonts w:hint="eastAsia" w:asciiTheme="minorEastAsia" w:hAnsiTheme="minorEastAsia" w:eastAsiaTheme="minorEastAsia" w:cstheme="minorEastAsia"/>
          <w:color w:val="auto"/>
          <w:sz w:val="21"/>
          <w:szCs w:val="21"/>
          <w:highlight w:val="none"/>
          <w:u w:val="single"/>
          <w:lang w:eastAsia="zh-CN"/>
        </w:rPr>
        <w:t>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none"/>
        </w:rPr>
        <w:t xml:space="preserve"> </w:t>
      </w:r>
    </w:p>
    <w:p w14:paraId="09C58542">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我方认真阅读了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文件，我方知道在</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中必须按照法律法规和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文件的规定参与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，如违反将会导致</w:t>
      </w: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文件无效、保证金不能退还和其他违法后果。在此，我方郑重承诺，我方遵守</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法律法规的规定，愿意接受</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文件的所有条款规定参与上述项目的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，不围标，不串通投标，</w:t>
      </w:r>
      <w:r>
        <w:rPr>
          <w:rFonts w:hint="eastAsia" w:ascii="宋体" w:hAnsi="宋体" w:eastAsia="宋体" w:cs="宋体"/>
          <w:color w:val="auto"/>
          <w:sz w:val="21"/>
          <w:szCs w:val="21"/>
          <w:highlight w:val="none"/>
          <w:lang w:val="en-US" w:eastAsia="zh-CN"/>
        </w:rPr>
        <w:t>提供的所有响应资料真实有效，采购人有权对提供的响应资料进行查询，一旦查出有弄虚作假或故意隐瞒行为，将取消</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资格，已经</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无效，并承担一切法律责任和经济损失</w:t>
      </w:r>
      <w:r>
        <w:rPr>
          <w:rFonts w:hint="eastAsia" w:ascii="宋体" w:hAnsi="宋体" w:eastAsia="宋体" w:cs="宋体"/>
          <w:color w:val="auto"/>
          <w:sz w:val="21"/>
          <w:szCs w:val="21"/>
          <w:highlight w:val="none"/>
        </w:rPr>
        <w:t>。</w:t>
      </w:r>
    </w:p>
    <w:p w14:paraId="3AACE3E5">
      <w:pPr>
        <w:spacing w:line="48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特此承诺</w:t>
      </w:r>
      <w:r>
        <w:rPr>
          <w:rFonts w:hint="eastAsia" w:ascii="宋体" w:hAnsi="宋体" w:cs="宋体"/>
          <w:color w:val="auto"/>
          <w:sz w:val="21"/>
          <w:szCs w:val="21"/>
          <w:highlight w:val="none"/>
          <w:lang w:eastAsia="zh-CN"/>
        </w:rPr>
        <w:t>！</w:t>
      </w:r>
    </w:p>
    <w:p w14:paraId="24BF6AFC">
      <w:pPr>
        <w:spacing w:line="480" w:lineRule="auto"/>
        <w:rPr>
          <w:rFonts w:hint="eastAsia" w:ascii="宋体" w:hAnsi="宋体" w:eastAsia="宋体" w:cs="宋体"/>
          <w:color w:val="auto"/>
          <w:sz w:val="24"/>
          <w:szCs w:val="24"/>
          <w:highlight w:val="none"/>
        </w:rPr>
      </w:pPr>
    </w:p>
    <w:p w14:paraId="3A2D39D7">
      <w:pPr>
        <w:pStyle w:val="22"/>
        <w:rPr>
          <w:rFonts w:hint="eastAsia"/>
          <w:color w:val="auto"/>
          <w:highlight w:val="none"/>
        </w:rPr>
      </w:pPr>
    </w:p>
    <w:p w14:paraId="28814CBC">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加盖单位公章或电子公章</w:t>
      </w:r>
      <w:r>
        <w:rPr>
          <w:rFonts w:hint="eastAsia" w:ascii="宋体" w:hAnsi="宋体" w:cs="宋体"/>
          <w:color w:val="auto"/>
          <w:sz w:val="21"/>
          <w:szCs w:val="21"/>
          <w:highlight w:val="none"/>
        </w:rPr>
        <w:t>）</w:t>
      </w:r>
    </w:p>
    <w:p w14:paraId="1F0D0E7D">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cs="宋体"/>
          <w:color w:val="auto"/>
          <w:sz w:val="21"/>
          <w:szCs w:val="21"/>
          <w:highlight w:val="none"/>
        </w:rPr>
        <w:t>）</w:t>
      </w:r>
    </w:p>
    <w:p w14:paraId="064B2C59">
      <w:pPr>
        <w:spacing w:line="360" w:lineRule="auto"/>
        <w:jc w:val="center"/>
        <w:outlineLvl w:val="1"/>
        <w:rPr>
          <w:rFonts w:hint="eastAsia" w:ascii="宋体" w:hAnsi="宋体" w:cs="宋体"/>
          <w:b w:val="0"/>
          <w:bCs/>
          <w:color w:val="auto"/>
          <w:kern w:val="0"/>
          <w:sz w:val="21"/>
          <w:szCs w:val="21"/>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6DA028C4">
      <w:pPr>
        <w:pStyle w:val="5"/>
        <w:numPr>
          <w:ilvl w:val="0"/>
          <w:numId w:val="0"/>
        </w:numPr>
        <w:spacing w:line="360" w:lineRule="auto"/>
        <w:ind w:leftChars="0"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九、供应商认为需要提交的其他资料</w:t>
      </w:r>
    </w:p>
    <w:p w14:paraId="62E1B605">
      <w:pPr>
        <w:spacing w:line="360" w:lineRule="auto"/>
        <w:jc w:val="center"/>
        <w:outlineLvl w:val="1"/>
        <w:rPr>
          <w:rFonts w:hint="eastAsia" w:ascii="宋体" w:hAnsi="宋体" w:cs="宋体"/>
          <w:b w:val="0"/>
          <w:bCs/>
          <w:color w:val="auto"/>
          <w:kern w:val="0"/>
          <w:sz w:val="21"/>
          <w:szCs w:val="21"/>
          <w:highlight w:val="none"/>
        </w:rPr>
      </w:pPr>
    </w:p>
    <w:p w14:paraId="72A4F21F">
      <w:pPr>
        <w:spacing w:line="360" w:lineRule="auto"/>
        <w:jc w:val="center"/>
        <w:outlineLvl w:val="1"/>
        <w:rPr>
          <w:rFonts w:hint="eastAsia" w:ascii="宋体" w:hAnsi="宋体" w:eastAsia="宋体" w:cs="宋体"/>
          <w:b/>
          <w:bCs w:val="0"/>
          <w:color w:val="auto"/>
          <w:kern w:val="0"/>
          <w:sz w:val="21"/>
          <w:szCs w:val="21"/>
          <w:highlight w:val="none"/>
          <w:lang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格式自拟</w:t>
      </w:r>
      <w:r>
        <w:rPr>
          <w:rFonts w:hint="eastAsia" w:ascii="宋体" w:hAnsi="宋体" w:cs="宋体"/>
          <w:b/>
          <w:bCs w:val="0"/>
          <w:color w:val="auto"/>
          <w:kern w:val="0"/>
          <w:sz w:val="21"/>
          <w:szCs w:val="21"/>
          <w:highlight w:val="none"/>
          <w:lang w:eastAsia="zh-CN"/>
        </w:rPr>
        <w:t>）</w:t>
      </w:r>
    </w:p>
    <w:bookmarkEnd w:id="794"/>
    <w:bookmarkEnd w:id="795"/>
    <w:bookmarkEnd w:id="796"/>
    <w:bookmarkEnd w:id="797"/>
    <w:bookmarkEnd w:id="798"/>
    <w:p w14:paraId="30D51C5E">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13594B7D">
      <w:pPr>
        <w:pStyle w:val="16"/>
        <w:rPr>
          <w:rFonts w:hint="eastAsia"/>
          <w:color w:val="auto"/>
          <w:highlight w:val="none"/>
          <w:lang w:val="en-US" w:eastAsia="zh-CN"/>
        </w:rPr>
      </w:pPr>
    </w:p>
    <w:p w14:paraId="43A4F6B5">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077BC8BC">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6820A24A">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F817EE3">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62FBB3EB">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3BADD248">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5489357">
      <w:pPr>
        <w:pStyle w:val="74"/>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jc w:val="center"/>
        <w:textAlignment w:val="auto"/>
        <w:outlineLvl w:val="9"/>
        <w:rPr>
          <w:rFonts w:hint="eastAsia" w:ascii="宋体" w:hAnsi="宋体" w:cs="宋体"/>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第三部分  技术文件</w:t>
      </w:r>
      <w:r>
        <w:rPr>
          <w:rFonts w:hint="eastAsia" w:ascii="宋体" w:hAnsi="宋体" w:cs="宋体"/>
          <w:b/>
          <w:color w:val="auto"/>
          <w:sz w:val="44"/>
          <w:szCs w:val="44"/>
          <w:highlight w:val="none"/>
          <w:lang w:val="en-US" w:eastAsia="zh-CN"/>
        </w:rPr>
        <w:t>格式</w:t>
      </w:r>
    </w:p>
    <w:p w14:paraId="4CB2263F">
      <w:pPr>
        <w:pStyle w:val="5"/>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一、施工方案与技术措施</w:t>
      </w:r>
    </w:p>
    <w:p w14:paraId="2D5CE533">
      <w:pPr>
        <w:pStyle w:val="13"/>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05F6E0C9">
      <w:pPr>
        <w:jc w:val="center"/>
        <w:rPr>
          <w:rFonts w:hint="eastAsia"/>
          <w:color w:val="auto"/>
          <w:highlight w:val="none"/>
          <w:lang w:val="en-US" w:eastAsia="zh-CN"/>
        </w:rPr>
      </w:pPr>
    </w:p>
    <w:p w14:paraId="0BBEFE72">
      <w:pPr>
        <w:pStyle w:val="13"/>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二、质量管理体系与措施</w:t>
      </w:r>
    </w:p>
    <w:p w14:paraId="7C15AF7D">
      <w:pPr>
        <w:pStyle w:val="13"/>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04BEFC5F">
      <w:pPr>
        <w:jc w:val="center"/>
        <w:rPr>
          <w:rFonts w:hint="eastAsia"/>
          <w:color w:val="auto"/>
          <w:highlight w:val="none"/>
          <w:lang w:val="en-US" w:eastAsia="zh-CN"/>
        </w:rPr>
      </w:pPr>
    </w:p>
    <w:p w14:paraId="499F9869">
      <w:pPr>
        <w:pStyle w:val="13"/>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三、安全管理体系与措施</w:t>
      </w:r>
    </w:p>
    <w:p w14:paraId="013BE09B">
      <w:pPr>
        <w:pStyle w:val="13"/>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53E76255">
      <w:pPr>
        <w:jc w:val="center"/>
        <w:rPr>
          <w:rFonts w:hint="eastAsia"/>
          <w:color w:val="auto"/>
          <w:highlight w:val="none"/>
          <w:lang w:val="en-US" w:eastAsia="zh-CN"/>
        </w:rPr>
      </w:pPr>
    </w:p>
    <w:p w14:paraId="28AF247C">
      <w:pPr>
        <w:pStyle w:val="13"/>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四、工程进度计划与保证措施</w:t>
      </w:r>
    </w:p>
    <w:p w14:paraId="51FEF4F9">
      <w:pPr>
        <w:pStyle w:val="13"/>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1D86E579">
      <w:pPr>
        <w:jc w:val="center"/>
        <w:rPr>
          <w:rFonts w:hint="eastAsia"/>
          <w:color w:val="auto"/>
          <w:highlight w:val="none"/>
          <w:lang w:val="en-US" w:eastAsia="zh-CN"/>
        </w:rPr>
      </w:pPr>
    </w:p>
    <w:p w14:paraId="3E9A70F3">
      <w:pPr>
        <w:pStyle w:val="13"/>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五、环境保护管理体系与措施</w:t>
      </w:r>
    </w:p>
    <w:p w14:paraId="4D41F064">
      <w:pPr>
        <w:pStyle w:val="13"/>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236905C6">
      <w:pPr>
        <w:jc w:val="center"/>
        <w:rPr>
          <w:rFonts w:hint="eastAsia"/>
          <w:color w:val="auto"/>
          <w:highlight w:val="none"/>
          <w:lang w:val="en-US" w:eastAsia="zh-CN"/>
        </w:rPr>
      </w:pPr>
    </w:p>
    <w:p w14:paraId="1D0FD9B4">
      <w:pPr>
        <w:pStyle w:val="13"/>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六、生产安全事故应急预案</w:t>
      </w:r>
    </w:p>
    <w:p w14:paraId="5A72F9EF">
      <w:pPr>
        <w:pStyle w:val="13"/>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190D9E3B">
      <w:pPr>
        <w:jc w:val="center"/>
        <w:rPr>
          <w:rFonts w:hint="eastAsia"/>
          <w:color w:val="auto"/>
          <w:highlight w:val="none"/>
          <w:lang w:val="en-US" w:eastAsia="zh-CN"/>
        </w:rPr>
      </w:pPr>
    </w:p>
    <w:p w14:paraId="289D2CF5">
      <w:pPr>
        <w:pStyle w:val="13"/>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七、风险防范处理措施</w:t>
      </w:r>
    </w:p>
    <w:p w14:paraId="42A78A96">
      <w:pPr>
        <w:pStyle w:val="13"/>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14430DAC">
      <w:pPr>
        <w:jc w:val="center"/>
        <w:rPr>
          <w:rFonts w:hint="eastAsia"/>
          <w:color w:val="auto"/>
          <w:highlight w:val="none"/>
          <w:lang w:val="en-US" w:eastAsia="zh-CN"/>
        </w:rPr>
      </w:pPr>
    </w:p>
    <w:p w14:paraId="14E2C61F">
      <w:pPr>
        <w:pStyle w:val="13"/>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八、施工总平面布置图</w:t>
      </w:r>
    </w:p>
    <w:p w14:paraId="57E9CA95">
      <w:pPr>
        <w:keepNext/>
        <w:keepLines/>
        <w:pageBreakBefore w:val="0"/>
        <w:widowControl/>
        <w:kinsoku/>
        <w:wordWrap w:val="0"/>
        <w:topLinePunct w:val="0"/>
        <w:autoSpaceDE w:val="0"/>
        <w:bidi w:val="0"/>
        <w:spacing w:line="360" w:lineRule="auto"/>
        <w:jc w:val="center"/>
        <w:outlineLvl w:val="2"/>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sectPr>
      <w:pgSz w:w="11906" w:h="16838"/>
      <w:pgMar w:top="1440" w:right="1080" w:bottom="144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202E1B-C839-4FCC-A60D-D559BE9A7A1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965AB9D-6DC3-4178-B700-D1C37E12A195}"/>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64BDAA45-F191-4F42-B272-2FBEC7D440BD}"/>
  </w:font>
  <w:font w:name="宋体-18030">
    <w:altName w:val="宋体"/>
    <w:panose1 w:val="00000000000000000000"/>
    <w:charset w:val="86"/>
    <w:family w:val="roman"/>
    <w:pitch w:val="default"/>
    <w:sig w:usb0="00000000" w:usb1="00000000" w:usb2="00000010" w:usb3="00000000" w:csb0="00040000" w:csb1="00000000"/>
    <w:embedRegular r:id="rId4" w:fontKey="{57D6EFE2-40CF-415B-A2C2-ACF5BE13B5E9}"/>
  </w:font>
  <w:font w:name="华文中宋">
    <w:panose1 w:val="02010600040101010101"/>
    <w:charset w:val="86"/>
    <w:family w:val="auto"/>
    <w:pitch w:val="default"/>
    <w:sig w:usb0="00000287" w:usb1="080F0000" w:usb2="00000000" w:usb3="00000000" w:csb0="0004009F" w:csb1="DFD70000"/>
    <w:embedRegular r:id="rId5" w:fontKey="{E18D67B0-CA06-4690-9CCE-11EC127B9284}"/>
  </w:font>
  <w:font w:name="楷体">
    <w:panose1 w:val="02010609060101010101"/>
    <w:charset w:val="86"/>
    <w:family w:val="auto"/>
    <w:pitch w:val="default"/>
    <w:sig w:usb0="800002BF" w:usb1="38CF7CFA" w:usb2="00000016" w:usb3="00000000" w:csb0="00040001" w:csb1="00000000"/>
    <w:embedRegular r:id="rId6" w:fontKey="{CEA32625-75D6-45DD-9C5A-EE93980BA30A}"/>
  </w:font>
  <w:font w:name="仿宋">
    <w:panose1 w:val="02010609060101010101"/>
    <w:charset w:val="86"/>
    <w:family w:val="auto"/>
    <w:pitch w:val="default"/>
    <w:sig w:usb0="800002BF" w:usb1="38CF7CFA" w:usb2="00000016" w:usb3="00000000" w:csb0="00040001" w:csb1="00000000"/>
    <w:embedRegular r:id="rId7" w:fontKey="{361FEE8F-1771-4D57-99D9-1ED3143892F0}"/>
  </w:font>
  <w:font w:name="Arial Narrow">
    <w:panose1 w:val="020B0606020202030204"/>
    <w:charset w:val="00"/>
    <w:family w:val="swiss"/>
    <w:pitch w:val="default"/>
    <w:sig w:usb0="00000287" w:usb1="00000800" w:usb2="00000000" w:usb3="00000000" w:csb0="2000009F" w:csb1="DFD70000"/>
    <w:embedRegular r:id="rId8" w:fontKey="{903CA853-B70B-4F13-9A3F-45D396CA7A25}"/>
  </w:font>
  <w:font w:name="Verdana">
    <w:panose1 w:val="020B0604030504040204"/>
    <w:charset w:val="00"/>
    <w:family w:val="swiss"/>
    <w:pitch w:val="default"/>
    <w:sig w:usb0="A00006FF" w:usb1="4000205B" w:usb2="00000010" w:usb3="00000000" w:csb0="2000019F" w:csb1="00000000"/>
    <w:embedRegular r:id="rId9" w:fontKey="{76CE0873-BDA4-4EA8-9398-2273C9B882D2}"/>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 w:name="WPSEMBED3">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DE32">
    <w:pPr>
      <w:pStyle w:val="14"/>
    </w:pPr>
  </w:p>
  <w:p w14:paraId="37FFFECD">
    <w:pPr>
      <w:pStyle w:val="14"/>
      <w:rPr>
        <w:rFonts w:hint="eastAsia" w:eastAsia="宋体"/>
        <w:lang w:eastAsia="zh-CN"/>
      </w:rPr>
    </w:pPr>
    <w:r>
      <w:rPr>
        <w:rFonts w:hint="eastAsia"/>
        <w:lang w:eastAsia="zh-CN"/>
      </w:rPr>
      <w:t>采购代理机构</w:t>
    </w:r>
    <w:r>
      <w:rPr>
        <w:rFonts w:hint="eastAsia"/>
      </w:rPr>
      <w:t>：</w:t>
    </w:r>
    <w:r>
      <w:rPr>
        <w:rFonts w:hint="eastAsia"/>
        <w:lang w:eastAsia="zh-CN"/>
      </w:rPr>
      <w:t>云南立友工程咨询有限公司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AF7B5">
    <w:pPr>
      <w:pStyle w:val="14"/>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22D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E544">
    <w:pPr>
      <w:pStyle w:val="14"/>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F8ED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DF8ED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132C">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A8E2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DA8E2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3E74">
    <w:pPr>
      <w:pStyle w:val="14"/>
      <w:jc w:val="center"/>
      <w:rPr>
        <w:rFonts w:ascii="Times New Roman" w:hAnsi="Times New Roman"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BC53C">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3BC53C">
                    <w:pPr>
                      <w:pStyle w:val="1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A560">
    <w:pPr>
      <w:jc w:val="cente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52372">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F52372">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8668">
    <w:pPr>
      <w:pStyle w:val="16"/>
      <w:pBdr>
        <w:top w:val="none" w:color="auto" w:sz="0" w:space="1"/>
        <w:left w:val="none" w:color="auto" w:sz="0" w:space="4"/>
        <w:bottom w:val="none" w:color="auto" w:sz="0" w:space="1"/>
        <w:right w:val="none" w:color="auto" w:sz="0" w:space="4"/>
        <w:between w:val="none" w:color="auto" w:sz="0" w:space="0"/>
      </w:pBdr>
      <w:jc w:val="left"/>
    </w:pPr>
    <w:r>
      <w:rPr>
        <w:rFonts w:hint="eastAsia"/>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9701">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7CF0">
    <w:pPr>
      <w:jc w:val="center"/>
      <w:rPr>
        <w:rFonts w:hint="eastAsia" w:ascii="Times New Roman" w:hAnsi="Times New Roman" w:eastAsia="华文中宋"/>
        <w:b/>
        <w:color w:val="000000"/>
        <w:sz w:val="24"/>
        <w:szCs w:val="24"/>
      </w:rPr>
    </w:pPr>
  </w:p>
  <w:p w14:paraId="5696C7E8">
    <w:pPr>
      <w:pStyle w:val="16"/>
      <w:rPr>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7AF61"/>
    <w:multiLevelType w:val="singleLevel"/>
    <w:tmpl w:val="B927AF61"/>
    <w:lvl w:ilvl="0" w:tentative="0">
      <w:start w:val="8"/>
      <w:numFmt w:val="chineseCounting"/>
      <w:suff w:val="nothing"/>
      <w:lvlText w:val="%1、"/>
      <w:lvlJc w:val="left"/>
      <w:rPr>
        <w:rFonts w:hint="eastAsia"/>
      </w:rPr>
    </w:lvl>
  </w:abstractNum>
  <w:abstractNum w:abstractNumId="1">
    <w:nsid w:val="EE542646"/>
    <w:multiLevelType w:val="singleLevel"/>
    <w:tmpl w:val="EE542646"/>
    <w:lvl w:ilvl="0" w:tentative="0">
      <w:start w:val="1"/>
      <w:numFmt w:val="decimal"/>
      <w:suff w:val="nothing"/>
      <w:lvlText w:val="（%1）"/>
      <w:lvlJc w:val="left"/>
    </w:lvl>
  </w:abstractNum>
  <w:abstractNum w:abstractNumId="2">
    <w:nsid w:val="00000001"/>
    <w:multiLevelType w:val="multilevel"/>
    <w:tmpl w:val="0000000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6"/>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pStyle w:val="4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tentative="0">
      <w:start w:val="2"/>
      <w:numFmt w:val="decimal"/>
      <w:suff w:val="space"/>
      <w:lvlText w:val="%1."/>
      <w:lvlJc w:val="left"/>
    </w:lvl>
  </w:abstractNum>
  <w:abstractNum w:abstractNumId="7">
    <w:nsid w:val="19D97FD0"/>
    <w:multiLevelType w:val="singleLevel"/>
    <w:tmpl w:val="19D97FD0"/>
    <w:lvl w:ilvl="0" w:tentative="0">
      <w:start w:val="1"/>
      <w:numFmt w:val="decimal"/>
      <w:suff w:val="nothing"/>
      <w:lvlText w:val="（%1）"/>
      <w:lvlJc w:val="left"/>
    </w:lvl>
  </w:abstractNum>
  <w:num w:numId="1">
    <w:abstractNumId w:val="5"/>
  </w:num>
  <w:num w:numId="2">
    <w:abstractNumId w:val="2"/>
  </w:num>
  <w:num w:numId="3">
    <w:abstractNumId w:val="7"/>
  </w:num>
  <w:num w:numId="4">
    <w:abstractNumId w:val="6"/>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OTg0ODQ0YzRiMTZkN2E5ZDgxMzMzNWI4YWU3M2IifQ=="/>
  </w:docVars>
  <w:rsids>
    <w:rsidRoot w:val="00000000"/>
    <w:rsid w:val="000243FB"/>
    <w:rsid w:val="0018408C"/>
    <w:rsid w:val="001B2684"/>
    <w:rsid w:val="001D7D62"/>
    <w:rsid w:val="001F503A"/>
    <w:rsid w:val="006C47FC"/>
    <w:rsid w:val="00712A15"/>
    <w:rsid w:val="00D5688F"/>
    <w:rsid w:val="00E67317"/>
    <w:rsid w:val="01510884"/>
    <w:rsid w:val="01802DBB"/>
    <w:rsid w:val="01971FAC"/>
    <w:rsid w:val="01CC076C"/>
    <w:rsid w:val="01CF645C"/>
    <w:rsid w:val="02484B21"/>
    <w:rsid w:val="02791088"/>
    <w:rsid w:val="027F07BB"/>
    <w:rsid w:val="02866093"/>
    <w:rsid w:val="028F6DC2"/>
    <w:rsid w:val="0293578E"/>
    <w:rsid w:val="029550BB"/>
    <w:rsid w:val="02AB5AF9"/>
    <w:rsid w:val="02C31530"/>
    <w:rsid w:val="02C4524D"/>
    <w:rsid w:val="02EA5E33"/>
    <w:rsid w:val="031269D0"/>
    <w:rsid w:val="035306AB"/>
    <w:rsid w:val="03541328"/>
    <w:rsid w:val="036514A2"/>
    <w:rsid w:val="036E1E02"/>
    <w:rsid w:val="03C137FD"/>
    <w:rsid w:val="03E5328D"/>
    <w:rsid w:val="04085613"/>
    <w:rsid w:val="04111D9A"/>
    <w:rsid w:val="041125BD"/>
    <w:rsid w:val="042D7513"/>
    <w:rsid w:val="0435684E"/>
    <w:rsid w:val="0438330B"/>
    <w:rsid w:val="043B31E7"/>
    <w:rsid w:val="043D792D"/>
    <w:rsid w:val="044064BE"/>
    <w:rsid w:val="0493047E"/>
    <w:rsid w:val="049A36CE"/>
    <w:rsid w:val="04AB4BBF"/>
    <w:rsid w:val="04E03924"/>
    <w:rsid w:val="04F13C4D"/>
    <w:rsid w:val="04F66E27"/>
    <w:rsid w:val="05011729"/>
    <w:rsid w:val="052D4222"/>
    <w:rsid w:val="05A64BB1"/>
    <w:rsid w:val="05CA354F"/>
    <w:rsid w:val="05E24F2C"/>
    <w:rsid w:val="05E72946"/>
    <w:rsid w:val="061B01C1"/>
    <w:rsid w:val="061D5EC7"/>
    <w:rsid w:val="06495601"/>
    <w:rsid w:val="064F5B51"/>
    <w:rsid w:val="06523C1F"/>
    <w:rsid w:val="068D1CD9"/>
    <w:rsid w:val="06C04BFF"/>
    <w:rsid w:val="06D3561E"/>
    <w:rsid w:val="07732AAF"/>
    <w:rsid w:val="077363FF"/>
    <w:rsid w:val="077433C6"/>
    <w:rsid w:val="079601D3"/>
    <w:rsid w:val="07A84194"/>
    <w:rsid w:val="07B028E5"/>
    <w:rsid w:val="07F4528E"/>
    <w:rsid w:val="08013370"/>
    <w:rsid w:val="082E1D4A"/>
    <w:rsid w:val="0837003E"/>
    <w:rsid w:val="084237C9"/>
    <w:rsid w:val="08491062"/>
    <w:rsid w:val="084E19E7"/>
    <w:rsid w:val="087049CB"/>
    <w:rsid w:val="08772B2B"/>
    <w:rsid w:val="08872487"/>
    <w:rsid w:val="0890384D"/>
    <w:rsid w:val="08943E1C"/>
    <w:rsid w:val="08AE16DC"/>
    <w:rsid w:val="08CC0F44"/>
    <w:rsid w:val="08F22421"/>
    <w:rsid w:val="091869D9"/>
    <w:rsid w:val="097D3C0D"/>
    <w:rsid w:val="09AC5091"/>
    <w:rsid w:val="09CC5F4A"/>
    <w:rsid w:val="09F61D50"/>
    <w:rsid w:val="0A080810"/>
    <w:rsid w:val="0A136F96"/>
    <w:rsid w:val="0A7113D6"/>
    <w:rsid w:val="0AE47F04"/>
    <w:rsid w:val="0AE509BE"/>
    <w:rsid w:val="0B155A6C"/>
    <w:rsid w:val="0B261A17"/>
    <w:rsid w:val="0B505490"/>
    <w:rsid w:val="0B550251"/>
    <w:rsid w:val="0B5C3E34"/>
    <w:rsid w:val="0B5F26FA"/>
    <w:rsid w:val="0B7429D4"/>
    <w:rsid w:val="0B92399A"/>
    <w:rsid w:val="0B960F76"/>
    <w:rsid w:val="0C204075"/>
    <w:rsid w:val="0C2F6393"/>
    <w:rsid w:val="0C497205"/>
    <w:rsid w:val="0C601E79"/>
    <w:rsid w:val="0C65770C"/>
    <w:rsid w:val="0C7E71E0"/>
    <w:rsid w:val="0C8E2713"/>
    <w:rsid w:val="0CB50BB5"/>
    <w:rsid w:val="0CDB3058"/>
    <w:rsid w:val="0D1C7A7B"/>
    <w:rsid w:val="0D31575F"/>
    <w:rsid w:val="0D495A60"/>
    <w:rsid w:val="0D5E5572"/>
    <w:rsid w:val="0D892719"/>
    <w:rsid w:val="0DAD1C6A"/>
    <w:rsid w:val="0DED5A26"/>
    <w:rsid w:val="0E1C10FB"/>
    <w:rsid w:val="0E1C1E81"/>
    <w:rsid w:val="0E2C64A4"/>
    <w:rsid w:val="0E465605"/>
    <w:rsid w:val="0E4874EA"/>
    <w:rsid w:val="0E5F0B11"/>
    <w:rsid w:val="0E8F2A64"/>
    <w:rsid w:val="0EA944E5"/>
    <w:rsid w:val="0EDE0257"/>
    <w:rsid w:val="0EED4F94"/>
    <w:rsid w:val="0EEE2ABD"/>
    <w:rsid w:val="0EEF3F59"/>
    <w:rsid w:val="0F0942D3"/>
    <w:rsid w:val="0F135689"/>
    <w:rsid w:val="0F253D36"/>
    <w:rsid w:val="0F2E4826"/>
    <w:rsid w:val="0F385FE7"/>
    <w:rsid w:val="0FB21280"/>
    <w:rsid w:val="0FE42C9E"/>
    <w:rsid w:val="0FED28D8"/>
    <w:rsid w:val="108242B0"/>
    <w:rsid w:val="10835660"/>
    <w:rsid w:val="10B95043"/>
    <w:rsid w:val="10CD200B"/>
    <w:rsid w:val="113E58D7"/>
    <w:rsid w:val="11484EBD"/>
    <w:rsid w:val="11676247"/>
    <w:rsid w:val="117443FC"/>
    <w:rsid w:val="11834EB5"/>
    <w:rsid w:val="11BB6F3A"/>
    <w:rsid w:val="12165234"/>
    <w:rsid w:val="121D6A3F"/>
    <w:rsid w:val="12CA5051"/>
    <w:rsid w:val="12CA5B28"/>
    <w:rsid w:val="12D759AF"/>
    <w:rsid w:val="12DB23B0"/>
    <w:rsid w:val="12E37613"/>
    <w:rsid w:val="12ED232E"/>
    <w:rsid w:val="130A6249"/>
    <w:rsid w:val="135A3C1A"/>
    <w:rsid w:val="13751BC3"/>
    <w:rsid w:val="1383605D"/>
    <w:rsid w:val="139373C7"/>
    <w:rsid w:val="13B32A60"/>
    <w:rsid w:val="13D9398B"/>
    <w:rsid w:val="13DB152C"/>
    <w:rsid w:val="13E83FBA"/>
    <w:rsid w:val="13FD57EE"/>
    <w:rsid w:val="13FF735B"/>
    <w:rsid w:val="14103624"/>
    <w:rsid w:val="143C4803"/>
    <w:rsid w:val="14525DC4"/>
    <w:rsid w:val="149A2D9E"/>
    <w:rsid w:val="150A2521"/>
    <w:rsid w:val="1543180E"/>
    <w:rsid w:val="15434767"/>
    <w:rsid w:val="15570BD6"/>
    <w:rsid w:val="15665197"/>
    <w:rsid w:val="157749A1"/>
    <w:rsid w:val="15826B8D"/>
    <w:rsid w:val="15D302B6"/>
    <w:rsid w:val="15D74B1E"/>
    <w:rsid w:val="15DC54FB"/>
    <w:rsid w:val="163E7E0E"/>
    <w:rsid w:val="164E40BC"/>
    <w:rsid w:val="165E67AC"/>
    <w:rsid w:val="165F7050"/>
    <w:rsid w:val="16631052"/>
    <w:rsid w:val="166718DF"/>
    <w:rsid w:val="167F4F5C"/>
    <w:rsid w:val="16930926"/>
    <w:rsid w:val="169E1983"/>
    <w:rsid w:val="16DE2E7F"/>
    <w:rsid w:val="16FC5ADF"/>
    <w:rsid w:val="174A3651"/>
    <w:rsid w:val="17500C67"/>
    <w:rsid w:val="17602EFE"/>
    <w:rsid w:val="17A2170E"/>
    <w:rsid w:val="17C62A74"/>
    <w:rsid w:val="17CB0880"/>
    <w:rsid w:val="18290523"/>
    <w:rsid w:val="183D31A3"/>
    <w:rsid w:val="184D3056"/>
    <w:rsid w:val="18542930"/>
    <w:rsid w:val="185814DD"/>
    <w:rsid w:val="18665A05"/>
    <w:rsid w:val="186F4D76"/>
    <w:rsid w:val="188151F0"/>
    <w:rsid w:val="18956BD8"/>
    <w:rsid w:val="189F2061"/>
    <w:rsid w:val="18D43662"/>
    <w:rsid w:val="18DD04F6"/>
    <w:rsid w:val="18E079F9"/>
    <w:rsid w:val="18F54AFC"/>
    <w:rsid w:val="19173B47"/>
    <w:rsid w:val="192C4736"/>
    <w:rsid w:val="193F08F1"/>
    <w:rsid w:val="19443B69"/>
    <w:rsid w:val="195161C5"/>
    <w:rsid w:val="19E915E0"/>
    <w:rsid w:val="19F8548E"/>
    <w:rsid w:val="1A280982"/>
    <w:rsid w:val="1A5A03DF"/>
    <w:rsid w:val="1A6E76E0"/>
    <w:rsid w:val="1A744E10"/>
    <w:rsid w:val="1A7E58B5"/>
    <w:rsid w:val="1A897781"/>
    <w:rsid w:val="1AA23DC5"/>
    <w:rsid w:val="1AB75A02"/>
    <w:rsid w:val="1ACA50F4"/>
    <w:rsid w:val="1AD05377"/>
    <w:rsid w:val="1AFE47C6"/>
    <w:rsid w:val="1B23665A"/>
    <w:rsid w:val="1B42447A"/>
    <w:rsid w:val="1BA23ACF"/>
    <w:rsid w:val="1BA333BA"/>
    <w:rsid w:val="1BC42AC7"/>
    <w:rsid w:val="1BED092C"/>
    <w:rsid w:val="1BFE3286"/>
    <w:rsid w:val="1C0871C4"/>
    <w:rsid w:val="1C3861F8"/>
    <w:rsid w:val="1C392E2A"/>
    <w:rsid w:val="1C431845"/>
    <w:rsid w:val="1C8431EB"/>
    <w:rsid w:val="1CAD0994"/>
    <w:rsid w:val="1CB3762C"/>
    <w:rsid w:val="1CB449E2"/>
    <w:rsid w:val="1CB90F7C"/>
    <w:rsid w:val="1CDE05B8"/>
    <w:rsid w:val="1CDF636E"/>
    <w:rsid w:val="1D1F1740"/>
    <w:rsid w:val="1D6001EC"/>
    <w:rsid w:val="1D6F13DB"/>
    <w:rsid w:val="1D813BCE"/>
    <w:rsid w:val="1D844DFE"/>
    <w:rsid w:val="1D9D57AA"/>
    <w:rsid w:val="1DA469DA"/>
    <w:rsid w:val="1DCC5841"/>
    <w:rsid w:val="1DD863E8"/>
    <w:rsid w:val="1DF00E2C"/>
    <w:rsid w:val="1E23319A"/>
    <w:rsid w:val="1E466713"/>
    <w:rsid w:val="1E675F3A"/>
    <w:rsid w:val="1E847AE1"/>
    <w:rsid w:val="1EA3182A"/>
    <w:rsid w:val="1EBE5978"/>
    <w:rsid w:val="1F023E4E"/>
    <w:rsid w:val="1F6609C9"/>
    <w:rsid w:val="1F896EC9"/>
    <w:rsid w:val="1FBC7140"/>
    <w:rsid w:val="1FE10255"/>
    <w:rsid w:val="1FEC6BAE"/>
    <w:rsid w:val="200509DE"/>
    <w:rsid w:val="201817AA"/>
    <w:rsid w:val="2022054B"/>
    <w:rsid w:val="203F7F7F"/>
    <w:rsid w:val="209E0AFE"/>
    <w:rsid w:val="209E6308"/>
    <w:rsid w:val="20C77FF3"/>
    <w:rsid w:val="20EE54B2"/>
    <w:rsid w:val="21085BF7"/>
    <w:rsid w:val="21315529"/>
    <w:rsid w:val="213B5E42"/>
    <w:rsid w:val="21483611"/>
    <w:rsid w:val="216B602B"/>
    <w:rsid w:val="21812CA8"/>
    <w:rsid w:val="21824FD8"/>
    <w:rsid w:val="21D50549"/>
    <w:rsid w:val="22267D04"/>
    <w:rsid w:val="22946A32"/>
    <w:rsid w:val="22AA02CC"/>
    <w:rsid w:val="23124B3A"/>
    <w:rsid w:val="23414FA0"/>
    <w:rsid w:val="2353724F"/>
    <w:rsid w:val="236F5215"/>
    <w:rsid w:val="23801CCF"/>
    <w:rsid w:val="239E5AAD"/>
    <w:rsid w:val="23BE00C7"/>
    <w:rsid w:val="23E47B21"/>
    <w:rsid w:val="23E9602A"/>
    <w:rsid w:val="23F948C0"/>
    <w:rsid w:val="24482A95"/>
    <w:rsid w:val="24517416"/>
    <w:rsid w:val="246A7C84"/>
    <w:rsid w:val="24861ACA"/>
    <w:rsid w:val="248D586D"/>
    <w:rsid w:val="249406CE"/>
    <w:rsid w:val="25332DB9"/>
    <w:rsid w:val="255F235E"/>
    <w:rsid w:val="25600B63"/>
    <w:rsid w:val="25651D5A"/>
    <w:rsid w:val="257317BC"/>
    <w:rsid w:val="25825BFB"/>
    <w:rsid w:val="259B3353"/>
    <w:rsid w:val="25DE41B5"/>
    <w:rsid w:val="2601599D"/>
    <w:rsid w:val="261554D3"/>
    <w:rsid w:val="26543322"/>
    <w:rsid w:val="265B763B"/>
    <w:rsid w:val="266C4FC5"/>
    <w:rsid w:val="267D5A40"/>
    <w:rsid w:val="26B26F4A"/>
    <w:rsid w:val="26F13FC5"/>
    <w:rsid w:val="27007754"/>
    <w:rsid w:val="27013A4F"/>
    <w:rsid w:val="270278D0"/>
    <w:rsid w:val="27574196"/>
    <w:rsid w:val="27716327"/>
    <w:rsid w:val="27842310"/>
    <w:rsid w:val="278F6DE2"/>
    <w:rsid w:val="2790679B"/>
    <w:rsid w:val="27A22A31"/>
    <w:rsid w:val="27C000EF"/>
    <w:rsid w:val="27F0677B"/>
    <w:rsid w:val="280245E9"/>
    <w:rsid w:val="28247630"/>
    <w:rsid w:val="28C35286"/>
    <w:rsid w:val="28C4705F"/>
    <w:rsid w:val="28DE5113"/>
    <w:rsid w:val="28EA3022"/>
    <w:rsid w:val="2925637D"/>
    <w:rsid w:val="296B092D"/>
    <w:rsid w:val="29AA2900"/>
    <w:rsid w:val="29C540C7"/>
    <w:rsid w:val="29D60DFE"/>
    <w:rsid w:val="29DB0112"/>
    <w:rsid w:val="29F90813"/>
    <w:rsid w:val="2A471801"/>
    <w:rsid w:val="2A513AEC"/>
    <w:rsid w:val="2ABE1216"/>
    <w:rsid w:val="2AD36DE1"/>
    <w:rsid w:val="2AEA73F3"/>
    <w:rsid w:val="2AF301FE"/>
    <w:rsid w:val="2B0971E3"/>
    <w:rsid w:val="2B5519AC"/>
    <w:rsid w:val="2B580D68"/>
    <w:rsid w:val="2B661CD5"/>
    <w:rsid w:val="2BA6504F"/>
    <w:rsid w:val="2BD521D1"/>
    <w:rsid w:val="2BF74EFF"/>
    <w:rsid w:val="2C0624D0"/>
    <w:rsid w:val="2C0979CF"/>
    <w:rsid w:val="2C3E5EB7"/>
    <w:rsid w:val="2CB007D4"/>
    <w:rsid w:val="2D085872"/>
    <w:rsid w:val="2D9165EB"/>
    <w:rsid w:val="2DA9668B"/>
    <w:rsid w:val="2DB9074D"/>
    <w:rsid w:val="2DB958D9"/>
    <w:rsid w:val="2DBB614E"/>
    <w:rsid w:val="2DE320C9"/>
    <w:rsid w:val="2DE85227"/>
    <w:rsid w:val="2DFF2727"/>
    <w:rsid w:val="2E040AD7"/>
    <w:rsid w:val="2E3A5DFF"/>
    <w:rsid w:val="2E580034"/>
    <w:rsid w:val="2E7C08B6"/>
    <w:rsid w:val="2EBF1128"/>
    <w:rsid w:val="2F0346A0"/>
    <w:rsid w:val="2F513F88"/>
    <w:rsid w:val="2F634EE2"/>
    <w:rsid w:val="2F772ABD"/>
    <w:rsid w:val="303638C9"/>
    <w:rsid w:val="303D7328"/>
    <w:rsid w:val="306A7536"/>
    <w:rsid w:val="30926048"/>
    <w:rsid w:val="30ED0AB9"/>
    <w:rsid w:val="30F8421D"/>
    <w:rsid w:val="310E6EB2"/>
    <w:rsid w:val="3150224A"/>
    <w:rsid w:val="319C7E4B"/>
    <w:rsid w:val="31B15D29"/>
    <w:rsid w:val="31C003CA"/>
    <w:rsid w:val="31C24616"/>
    <w:rsid w:val="31D91F7D"/>
    <w:rsid w:val="31E06DBD"/>
    <w:rsid w:val="320947AD"/>
    <w:rsid w:val="32281D6B"/>
    <w:rsid w:val="327E1C29"/>
    <w:rsid w:val="329F4006"/>
    <w:rsid w:val="33421811"/>
    <w:rsid w:val="339733AC"/>
    <w:rsid w:val="33C3151C"/>
    <w:rsid w:val="34254027"/>
    <w:rsid w:val="347A07E2"/>
    <w:rsid w:val="347A7327"/>
    <w:rsid w:val="34984A51"/>
    <w:rsid w:val="34A36A44"/>
    <w:rsid w:val="34CE6701"/>
    <w:rsid w:val="34DB272B"/>
    <w:rsid w:val="34E40E14"/>
    <w:rsid w:val="355304F3"/>
    <w:rsid w:val="35580248"/>
    <w:rsid w:val="356779FE"/>
    <w:rsid w:val="359F7AF6"/>
    <w:rsid w:val="35C07D37"/>
    <w:rsid w:val="35CB0051"/>
    <w:rsid w:val="35DA28A7"/>
    <w:rsid w:val="360F469F"/>
    <w:rsid w:val="362900F1"/>
    <w:rsid w:val="36772E7D"/>
    <w:rsid w:val="367B1F23"/>
    <w:rsid w:val="36901785"/>
    <w:rsid w:val="36AF5C11"/>
    <w:rsid w:val="3733756F"/>
    <w:rsid w:val="373E028C"/>
    <w:rsid w:val="375E0B40"/>
    <w:rsid w:val="37A717BE"/>
    <w:rsid w:val="37BA4872"/>
    <w:rsid w:val="37BE7081"/>
    <w:rsid w:val="37C643B0"/>
    <w:rsid w:val="37E82428"/>
    <w:rsid w:val="37EC0564"/>
    <w:rsid w:val="384A4E91"/>
    <w:rsid w:val="38AD33DC"/>
    <w:rsid w:val="38B86D15"/>
    <w:rsid w:val="390E1686"/>
    <w:rsid w:val="391373CA"/>
    <w:rsid w:val="391A2AB5"/>
    <w:rsid w:val="39C26234"/>
    <w:rsid w:val="39CB2A6F"/>
    <w:rsid w:val="39CF3613"/>
    <w:rsid w:val="39D559B3"/>
    <w:rsid w:val="3A076929"/>
    <w:rsid w:val="3A112E8C"/>
    <w:rsid w:val="3A1B404D"/>
    <w:rsid w:val="3A2321FE"/>
    <w:rsid w:val="3A787A67"/>
    <w:rsid w:val="3A95616C"/>
    <w:rsid w:val="3ACA2B0D"/>
    <w:rsid w:val="3AD50EDA"/>
    <w:rsid w:val="3AE63230"/>
    <w:rsid w:val="3B17124E"/>
    <w:rsid w:val="3B2C6AD0"/>
    <w:rsid w:val="3B586356"/>
    <w:rsid w:val="3B727B52"/>
    <w:rsid w:val="3BA84540"/>
    <w:rsid w:val="3BBC2EEC"/>
    <w:rsid w:val="3BC42F10"/>
    <w:rsid w:val="3BEB04D1"/>
    <w:rsid w:val="3C0678AA"/>
    <w:rsid w:val="3C327D77"/>
    <w:rsid w:val="3C464486"/>
    <w:rsid w:val="3C900D9A"/>
    <w:rsid w:val="3C9C3D89"/>
    <w:rsid w:val="3CA95461"/>
    <w:rsid w:val="3CE77407"/>
    <w:rsid w:val="3D15400D"/>
    <w:rsid w:val="3D23467C"/>
    <w:rsid w:val="3D24616A"/>
    <w:rsid w:val="3D2771C9"/>
    <w:rsid w:val="3D3653B1"/>
    <w:rsid w:val="3D3A5ABF"/>
    <w:rsid w:val="3D3F57A2"/>
    <w:rsid w:val="3D3F6CE2"/>
    <w:rsid w:val="3D793B60"/>
    <w:rsid w:val="3D923F1B"/>
    <w:rsid w:val="3D970CBA"/>
    <w:rsid w:val="3D9F3F91"/>
    <w:rsid w:val="3DAB1F88"/>
    <w:rsid w:val="3E255E73"/>
    <w:rsid w:val="3E6D57BA"/>
    <w:rsid w:val="3E952EEF"/>
    <w:rsid w:val="3F0C1F89"/>
    <w:rsid w:val="3F601AF2"/>
    <w:rsid w:val="3FA30D39"/>
    <w:rsid w:val="3FE77201"/>
    <w:rsid w:val="3FEE38A1"/>
    <w:rsid w:val="3FFD039B"/>
    <w:rsid w:val="4004327C"/>
    <w:rsid w:val="400F3DCB"/>
    <w:rsid w:val="405469BD"/>
    <w:rsid w:val="406C29EB"/>
    <w:rsid w:val="40C0232B"/>
    <w:rsid w:val="40D4097B"/>
    <w:rsid w:val="40E56D02"/>
    <w:rsid w:val="412E299C"/>
    <w:rsid w:val="41543B7F"/>
    <w:rsid w:val="4168728E"/>
    <w:rsid w:val="416C1574"/>
    <w:rsid w:val="4176628C"/>
    <w:rsid w:val="418B1EC6"/>
    <w:rsid w:val="41E40E7E"/>
    <w:rsid w:val="4207310C"/>
    <w:rsid w:val="42337ADA"/>
    <w:rsid w:val="425D1C65"/>
    <w:rsid w:val="428D593C"/>
    <w:rsid w:val="42A52E26"/>
    <w:rsid w:val="42BA54CE"/>
    <w:rsid w:val="43091EBB"/>
    <w:rsid w:val="430C1434"/>
    <w:rsid w:val="43104CF7"/>
    <w:rsid w:val="43165F00"/>
    <w:rsid w:val="433F4D3E"/>
    <w:rsid w:val="43462AA5"/>
    <w:rsid w:val="43610FE3"/>
    <w:rsid w:val="43865A06"/>
    <w:rsid w:val="43A26FDD"/>
    <w:rsid w:val="43AC017D"/>
    <w:rsid w:val="43B35E09"/>
    <w:rsid w:val="43BA5EC9"/>
    <w:rsid w:val="43C419D5"/>
    <w:rsid w:val="440C3A50"/>
    <w:rsid w:val="44207DDF"/>
    <w:rsid w:val="44497291"/>
    <w:rsid w:val="44500011"/>
    <w:rsid w:val="445D7DC8"/>
    <w:rsid w:val="44B042CE"/>
    <w:rsid w:val="44B227AF"/>
    <w:rsid w:val="44B55352"/>
    <w:rsid w:val="44C44BEA"/>
    <w:rsid w:val="44CE7A88"/>
    <w:rsid w:val="4504286C"/>
    <w:rsid w:val="452D21C8"/>
    <w:rsid w:val="45357383"/>
    <w:rsid w:val="45847E3D"/>
    <w:rsid w:val="45B707A4"/>
    <w:rsid w:val="45B81805"/>
    <w:rsid w:val="45C41339"/>
    <w:rsid w:val="45C43A78"/>
    <w:rsid w:val="45E01DCC"/>
    <w:rsid w:val="460101C2"/>
    <w:rsid w:val="46186DDB"/>
    <w:rsid w:val="462053C9"/>
    <w:rsid w:val="463A18CD"/>
    <w:rsid w:val="463E71C8"/>
    <w:rsid w:val="46445AA3"/>
    <w:rsid w:val="464F665E"/>
    <w:rsid w:val="46650E65"/>
    <w:rsid w:val="46657EC9"/>
    <w:rsid w:val="46733805"/>
    <w:rsid w:val="468A5B17"/>
    <w:rsid w:val="46A76D4F"/>
    <w:rsid w:val="46ED4F1C"/>
    <w:rsid w:val="46FF32EA"/>
    <w:rsid w:val="471641E4"/>
    <w:rsid w:val="471744E6"/>
    <w:rsid w:val="471F1A3C"/>
    <w:rsid w:val="473904C3"/>
    <w:rsid w:val="482B1817"/>
    <w:rsid w:val="483B40CA"/>
    <w:rsid w:val="484B5EC1"/>
    <w:rsid w:val="48515DC8"/>
    <w:rsid w:val="48661D77"/>
    <w:rsid w:val="488E4926"/>
    <w:rsid w:val="489068EF"/>
    <w:rsid w:val="489C3438"/>
    <w:rsid w:val="48B776C5"/>
    <w:rsid w:val="48E110DD"/>
    <w:rsid w:val="48EF6083"/>
    <w:rsid w:val="491D3EFC"/>
    <w:rsid w:val="49647D7D"/>
    <w:rsid w:val="49AC0022"/>
    <w:rsid w:val="49AD4F80"/>
    <w:rsid w:val="49D432A0"/>
    <w:rsid w:val="49DC7E7C"/>
    <w:rsid w:val="49F64E79"/>
    <w:rsid w:val="49FA6188"/>
    <w:rsid w:val="4A10328C"/>
    <w:rsid w:val="4A125DE7"/>
    <w:rsid w:val="4A802994"/>
    <w:rsid w:val="4A851B96"/>
    <w:rsid w:val="4A9274F7"/>
    <w:rsid w:val="4A9C2CFD"/>
    <w:rsid w:val="4AAB13E9"/>
    <w:rsid w:val="4AAF3487"/>
    <w:rsid w:val="4AD82349"/>
    <w:rsid w:val="4ADA20A4"/>
    <w:rsid w:val="4AF27193"/>
    <w:rsid w:val="4B315A3D"/>
    <w:rsid w:val="4B41175D"/>
    <w:rsid w:val="4B612B92"/>
    <w:rsid w:val="4B944F98"/>
    <w:rsid w:val="4BBC4E71"/>
    <w:rsid w:val="4BC726C0"/>
    <w:rsid w:val="4BD227ED"/>
    <w:rsid w:val="4C0D5FCD"/>
    <w:rsid w:val="4C914B10"/>
    <w:rsid w:val="4C976993"/>
    <w:rsid w:val="4CA2219B"/>
    <w:rsid w:val="4CD41144"/>
    <w:rsid w:val="4CD96FA7"/>
    <w:rsid w:val="4D0866E7"/>
    <w:rsid w:val="4D135E4A"/>
    <w:rsid w:val="4D6D5269"/>
    <w:rsid w:val="4D78512C"/>
    <w:rsid w:val="4D8521F2"/>
    <w:rsid w:val="4DCC17FE"/>
    <w:rsid w:val="4DD6189A"/>
    <w:rsid w:val="4DE73C3A"/>
    <w:rsid w:val="4DEE40E5"/>
    <w:rsid w:val="4E01301A"/>
    <w:rsid w:val="4E021BEE"/>
    <w:rsid w:val="4E1B258B"/>
    <w:rsid w:val="4E3160E5"/>
    <w:rsid w:val="4E6B144B"/>
    <w:rsid w:val="4E7F7A2B"/>
    <w:rsid w:val="4E8C345B"/>
    <w:rsid w:val="4EA76C84"/>
    <w:rsid w:val="4EAA770B"/>
    <w:rsid w:val="4EB120F2"/>
    <w:rsid w:val="4EE14784"/>
    <w:rsid w:val="4EEA23CC"/>
    <w:rsid w:val="4EF456FF"/>
    <w:rsid w:val="4EF66AD9"/>
    <w:rsid w:val="4F144117"/>
    <w:rsid w:val="4F2935FA"/>
    <w:rsid w:val="4F2B0DF3"/>
    <w:rsid w:val="4F3044D8"/>
    <w:rsid w:val="4F566F36"/>
    <w:rsid w:val="4F7C06E2"/>
    <w:rsid w:val="4F86039E"/>
    <w:rsid w:val="4F9B5224"/>
    <w:rsid w:val="4FA070A9"/>
    <w:rsid w:val="4FC43323"/>
    <w:rsid w:val="4FDC48A1"/>
    <w:rsid w:val="4FEE1F20"/>
    <w:rsid w:val="50217E90"/>
    <w:rsid w:val="504013D7"/>
    <w:rsid w:val="504B7366"/>
    <w:rsid w:val="50544478"/>
    <w:rsid w:val="505837AD"/>
    <w:rsid w:val="50F11EF6"/>
    <w:rsid w:val="51002139"/>
    <w:rsid w:val="51052627"/>
    <w:rsid w:val="510E6463"/>
    <w:rsid w:val="512419C7"/>
    <w:rsid w:val="51A22A48"/>
    <w:rsid w:val="51A74466"/>
    <w:rsid w:val="51B967AB"/>
    <w:rsid w:val="51D7751D"/>
    <w:rsid w:val="51F81A9B"/>
    <w:rsid w:val="521524AC"/>
    <w:rsid w:val="52321B21"/>
    <w:rsid w:val="52662EE7"/>
    <w:rsid w:val="526E2F16"/>
    <w:rsid w:val="527E1EAF"/>
    <w:rsid w:val="527E66EC"/>
    <w:rsid w:val="52A35000"/>
    <w:rsid w:val="52BE0E66"/>
    <w:rsid w:val="52CF2802"/>
    <w:rsid w:val="52EF4B5B"/>
    <w:rsid w:val="5301303B"/>
    <w:rsid w:val="533F4C65"/>
    <w:rsid w:val="534B0147"/>
    <w:rsid w:val="534E59C0"/>
    <w:rsid w:val="535C4FE2"/>
    <w:rsid w:val="5388595D"/>
    <w:rsid w:val="53991ABC"/>
    <w:rsid w:val="53C56ABE"/>
    <w:rsid w:val="53D165F8"/>
    <w:rsid w:val="53EE4E13"/>
    <w:rsid w:val="5407444A"/>
    <w:rsid w:val="54664E09"/>
    <w:rsid w:val="547B591E"/>
    <w:rsid w:val="54836F7C"/>
    <w:rsid w:val="54A3006C"/>
    <w:rsid w:val="54AB418A"/>
    <w:rsid w:val="54B653C1"/>
    <w:rsid w:val="54CD47AC"/>
    <w:rsid w:val="54FB2B8D"/>
    <w:rsid w:val="5502025C"/>
    <w:rsid w:val="552346A9"/>
    <w:rsid w:val="553D5DCD"/>
    <w:rsid w:val="55511877"/>
    <w:rsid w:val="5583536A"/>
    <w:rsid w:val="558C761E"/>
    <w:rsid w:val="55A80D72"/>
    <w:rsid w:val="55B16A87"/>
    <w:rsid w:val="55C46029"/>
    <w:rsid w:val="55D43B94"/>
    <w:rsid w:val="55F33B8C"/>
    <w:rsid w:val="55F3697C"/>
    <w:rsid w:val="56112C03"/>
    <w:rsid w:val="56252E0A"/>
    <w:rsid w:val="562D2626"/>
    <w:rsid w:val="563642AF"/>
    <w:rsid w:val="568A60C4"/>
    <w:rsid w:val="56AE2637"/>
    <w:rsid w:val="56CD69FA"/>
    <w:rsid w:val="56ED412E"/>
    <w:rsid w:val="56F81B2B"/>
    <w:rsid w:val="57291D39"/>
    <w:rsid w:val="572C1FDF"/>
    <w:rsid w:val="577F458C"/>
    <w:rsid w:val="57D2100B"/>
    <w:rsid w:val="58112E7E"/>
    <w:rsid w:val="58210ED9"/>
    <w:rsid w:val="583B50ED"/>
    <w:rsid w:val="585B767A"/>
    <w:rsid w:val="586456A3"/>
    <w:rsid w:val="586B6A4E"/>
    <w:rsid w:val="58823924"/>
    <w:rsid w:val="58987865"/>
    <w:rsid w:val="589B3315"/>
    <w:rsid w:val="58C268D3"/>
    <w:rsid w:val="58DF4D2A"/>
    <w:rsid w:val="591041E6"/>
    <w:rsid w:val="5924008C"/>
    <w:rsid w:val="597F72CF"/>
    <w:rsid w:val="5A282587"/>
    <w:rsid w:val="5A367922"/>
    <w:rsid w:val="5A401B54"/>
    <w:rsid w:val="5A814339"/>
    <w:rsid w:val="5AA6485C"/>
    <w:rsid w:val="5AB634F1"/>
    <w:rsid w:val="5B113D25"/>
    <w:rsid w:val="5B1E16A2"/>
    <w:rsid w:val="5B2375D1"/>
    <w:rsid w:val="5B331C89"/>
    <w:rsid w:val="5B411CCC"/>
    <w:rsid w:val="5B4332C4"/>
    <w:rsid w:val="5B4449E0"/>
    <w:rsid w:val="5B7F0C70"/>
    <w:rsid w:val="5B9718EC"/>
    <w:rsid w:val="5BC10DA0"/>
    <w:rsid w:val="5BEB246E"/>
    <w:rsid w:val="5C3929DC"/>
    <w:rsid w:val="5C837F16"/>
    <w:rsid w:val="5CAF3619"/>
    <w:rsid w:val="5CBC2A3D"/>
    <w:rsid w:val="5D3C591D"/>
    <w:rsid w:val="5D512D50"/>
    <w:rsid w:val="5D573A29"/>
    <w:rsid w:val="5D5D6645"/>
    <w:rsid w:val="5D8937B9"/>
    <w:rsid w:val="5DDC29AF"/>
    <w:rsid w:val="5E184B66"/>
    <w:rsid w:val="5E186AB3"/>
    <w:rsid w:val="5E311218"/>
    <w:rsid w:val="5E685CB2"/>
    <w:rsid w:val="5E8C0FB6"/>
    <w:rsid w:val="5EBE5ADD"/>
    <w:rsid w:val="5F44142B"/>
    <w:rsid w:val="5F76559B"/>
    <w:rsid w:val="5F882936"/>
    <w:rsid w:val="5FF54C37"/>
    <w:rsid w:val="5FFD6F2A"/>
    <w:rsid w:val="60250C5E"/>
    <w:rsid w:val="604723D6"/>
    <w:rsid w:val="604C495D"/>
    <w:rsid w:val="606D3048"/>
    <w:rsid w:val="6089379F"/>
    <w:rsid w:val="60A7423E"/>
    <w:rsid w:val="611679FD"/>
    <w:rsid w:val="61AA7562"/>
    <w:rsid w:val="61B52D59"/>
    <w:rsid w:val="61D12784"/>
    <w:rsid w:val="61E842E1"/>
    <w:rsid w:val="61ED6B6C"/>
    <w:rsid w:val="621517BC"/>
    <w:rsid w:val="625A6C6E"/>
    <w:rsid w:val="62654D0D"/>
    <w:rsid w:val="626F0238"/>
    <w:rsid w:val="62834C30"/>
    <w:rsid w:val="62AA45FB"/>
    <w:rsid w:val="62C236F2"/>
    <w:rsid w:val="62D378CB"/>
    <w:rsid w:val="632C0C82"/>
    <w:rsid w:val="635D4CE7"/>
    <w:rsid w:val="63C80F5E"/>
    <w:rsid w:val="641C2A38"/>
    <w:rsid w:val="64267CB1"/>
    <w:rsid w:val="6434233F"/>
    <w:rsid w:val="64354769"/>
    <w:rsid w:val="646E5692"/>
    <w:rsid w:val="647B3379"/>
    <w:rsid w:val="649F0C9A"/>
    <w:rsid w:val="64B61035"/>
    <w:rsid w:val="64D73AB0"/>
    <w:rsid w:val="64E2007C"/>
    <w:rsid w:val="650143EE"/>
    <w:rsid w:val="654F6CA4"/>
    <w:rsid w:val="655B4350"/>
    <w:rsid w:val="656E0581"/>
    <w:rsid w:val="65870C23"/>
    <w:rsid w:val="65A03F3D"/>
    <w:rsid w:val="65DD4CBC"/>
    <w:rsid w:val="65DE0457"/>
    <w:rsid w:val="65FF01BC"/>
    <w:rsid w:val="661940CC"/>
    <w:rsid w:val="663A2510"/>
    <w:rsid w:val="66555245"/>
    <w:rsid w:val="66595CEE"/>
    <w:rsid w:val="66625644"/>
    <w:rsid w:val="6679400C"/>
    <w:rsid w:val="66B370FA"/>
    <w:rsid w:val="66C11BEB"/>
    <w:rsid w:val="66C63825"/>
    <w:rsid w:val="66FE4697"/>
    <w:rsid w:val="671167C3"/>
    <w:rsid w:val="67702502"/>
    <w:rsid w:val="67B553EB"/>
    <w:rsid w:val="67C12EBA"/>
    <w:rsid w:val="67DB304B"/>
    <w:rsid w:val="67FE3B46"/>
    <w:rsid w:val="680C61E2"/>
    <w:rsid w:val="68451DB0"/>
    <w:rsid w:val="685A43CD"/>
    <w:rsid w:val="68A3136D"/>
    <w:rsid w:val="692D4131"/>
    <w:rsid w:val="69516285"/>
    <w:rsid w:val="6956146A"/>
    <w:rsid w:val="69592BFC"/>
    <w:rsid w:val="69780FAF"/>
    <w:rsid w:val="69905E9B"/>
    <w:rsid w:val="699509A1"/>
    <w:rsid w:val="69A73885"/>
    <w:rsid w:val="69A822B1"/>
    <w:rsid w:val="6A0A336C"/>
    <w:rsid w:val="6A126421"/>
    <w:rsid w:val="6A556925"/>
    <w:rsid w:val="6A8A3D3C"/>
    <w:rsid w:val="6A8D5760"/>
    <w:rsid w:val="6A956F1E"/>
    <w:rsid w:val="6A9C1C91"/>
    <w:rsid w:val="6AB20E27"/>
    <w:rsid w:val="6AC36140"/>
    <w:rsid w:val="6B0012EC"/>
    <w:rsid w:val="6BA74108"/>
    <w:rsid w:val="6BC04E8F"/>
    <w:rsid w:val="6BC40E33"/>
    <w:rsid w:val="6BDE012C"/>
    <w:rsid w:val="6C1C75D7"/>
    <w:rsid w:val="6C20148A"/>
    <w:rsid w:val="6C5D6596"/>
    <w:rsid w:val="6C691BD8"/>
    <w:rsid w:val="6CC510B4"/>
    <w:rsid w:val="6CEF2CD8"/>
    <w:rsid w:val="6CF73D1C"/>
    <w:rsid w:val="6D6A6E60"/>
    <w:rsid w:val="6D7C661F"/>
    <w:rsid w:val="6D7E6438"/>
    <w:rsid w:val="6DBB7398"/>
    <w:rsid w:val="6DD80975"/>
    <w:rsid w:val="6DF36900"/>
    <w:rsid w:val="6DFD2828"/>
    <w:rsid w:val="6E3D6C17"/>
    <w:rsid w:val="6E9A5523"/>
    <w:rsid w:val="6EC579D2"/>
    <w:rsid w:val="6ED97F2D"/>
    <w:rsid w:val="6F28035E"/>
    <w:rsid w:val="6F296491"/>
    <w:rsid w:val="6F5435E8"/>
    <w:rsid w:val="6F6E3C3B"/>
    <w:rsid w:val="6F8E6057"/>
    <w:rsid w:val="6FDD3F6A"/>
    <w:rsid w:val="704D7BB7"/>
    <w:rsid w:val="708F4927"/>
    <w:rsid w:val="70B807FE"/>
    <w:rsid w:val="70BA4C7C"/>
    <w:rsid w:val="70EB3E10"/>
    <w:rsid w:val="710B6BAC"/>
    <w:rsid w:val="714A687E"/>
    <w:rsid w:val="714B6A4F"/>
    <w:rsid w:val="71503AF3"/>
    <w:rsid w:val="71966D32"/>
    <w:rsid w:val="71A4504D"/>
    <w:rsid w:val="71C93960"/>
    <w:rsid w:val="720D56CA"/>
    <w:rsid w:val="72AC308C"/>
    <w:rsid w:val="72B017B9"/>
    <w:rsid w:val="72DE23CB"/>
    <w:rsid w:val="72ED19A0"/>
    <w:rsid w:val="72EE7C82"/>
    <w:rsid w:val="73142AD7"/>
    <w:rsid w:val="731B2E6F"/>
    <w:rsid w:val="73353407"/>
    <w:rsid w:val="73665110"/>
    <w:rsid w:val="73700F48"/>
    <w:rsid w:val="73725407"/>
    <w:rsid w:val="739D6314"/>
    <w:rsid w:val="73BF4F91"/>
    <w:rsid w:val="73FD468E"/>
    <w:rsid w:val="741A064D"/>
    <w:rsid w:val="746351BC"/>
    <w:rsid w:val="746F280F"/>
    <w:rsid w:val="74A01913"/>
    <w:rsid w:val="74AA7BCD"/>
    <w:rsid w:val="74C05603"/>
    <w:rsid w:val="74C671AB"/>
    <w:rsid w:val="75267B11"/>
    <w:rsid w:val="757259CE"/>
    <w:rsid w:val="75C612EF"/>
    <w:rsid w:val="75C95200"/>
    <w:rsid w:val="75D44B42"/>
    <w:rsid w:val="75E372FC"/>
    <w:rsid w:val="76051E1C"/>
    <w:rsid w:val="760D5440"/>
    <w:rsid w:val="761D471F"/>
    <w:rsid w:val="767474BA"/>
    <w:rsid w:val="76947891"/>
    <w:rsid w:val="76A213B0"/>
    <w:rsid w:val="76A33F8C"/>
    <w:rsid w:val="76A944F7"/>
    <w:rsid w:val="76C14F7B"/>
    <w:rsid w:val="76E45D0D"/>
    <w:rsid w:val="76F33AA1"/>
    <w:rsid w:val="770976EA"/>
    <w:rsid w:val="77117B6E"/>
    <w:rsid w:val="77154FB4"/>
    <w:rsid w:val="771A2869"/>
    <w:rsid w:val="77C415FD"/>
    <w:rsid w:val="77D34AB4"/>
    <w:rsid w:val="78240738"/>
    <w:rsid w:val="783808F1"/>
    <w:rsid w:val="788F4000"/>
    <w:rsid w:val="789C2912"/>
    <w:rsid w:val="78FF3E4D"/>
    <w:rsid w:val="79153D17"/>
    <w:rsid w:val="791E294E"/>
    <w:rsid w:val="79376DF4"/>
    <w:rsid w:val="793A6280"/>
    <w:rsid w:val="79646868"/>
    <w:rsid w:val="79672204"/>
    <w:rsid w:val="797846B3"/>
    <w:rsid w:val="79985233"/>
    <w:rsid w:val="79D50178"/>
    <w:rsid w:val="79D63B23"/>
    <w:rsid w:val="7A30389F"/>
    <w:rsid w:val="7A4C0D0F"/>
    <w:rsid w:val="7A6B400E"/>
    <w:rsid w:val="7A700894"/>
    <w:rsid w:val="7A9120D5"/>
    <w:rsid w:val="7AA82B3B"/>
    <w:rsid w:val="7AD8110B"/>
    <w:rsid w:val="7B040148"/>
    <w:rsid w:val="7B0C4611"/>
    <w:rsid w:val="7B1F0ED1"/>
    <w:rsid w:val="7B743285"/>
    <w:rsid w:val="7B942BFA"/>
    <w:rsid w:val="7B9460F1"/>
    <w:rsid w:val="7BAC17AC"/>
    <w:rsid w:val="7BB0279F"/>
    <w:rsid w:val="7BEB3C5A"/>
    <w:rsid w:val="7BF154C7"/>
    <w:rsid w:val="7C277B4D"/>
    <w:rsid w:val="7C9B7181"/>
    <w:rsid w:val="7DFE1AB4"/>
    <w:rsid w:val="7E063F96"/>
    <w:rsid w:val="7E3B533E"/>
    <w:rsid w:val="7E3D6CB9"/>
    <w:rsid w:val="7E3E6130"/>
    <w:rsid w:val="7E643FDC"/>
    <w:rsid w:val="7E6B1212"/>
    <w:rsid w:val="7EAD72E1"/>
    <w:rsid w:val="7EBD7488"/>
    <w:rsid w:val="7ED27129"/>
    <w:rsid w:val="7EE77FCB"/>
    <w:rsid w:val="7EF96296"/>
    <w:rsid w:val="7F1A47EA"/>
    <w:rsid w:val="7F2A6313"/>
    <w:rsid w:val="7F8E4F77"/>
    <w:rsid w:val="7FA162FC"/>
    <w:rsid w:val="7FA31C4B"/>
    <w:rsid w:val="7FEA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120" w:after="120" w:line="360" w:lineRule="auto"/>
      <w:jc w:val="center"/>
      <w:outlineLvl w:val="1"/>
    </w:pPr>
    <w:rPr>
      <w:rFonts w:ascii="Arial" w:hAnsi="Arial"/>
      <w:b/>
      <w:bCs/>
      <w:kern w:val="0"/>
      <w:sz w:val="32"/>
      <w:szCs w:val="32"/>
    </w:rPr>
  </w:style>
  <w:style w:type="paragraph" w:styleId="5">
    <w:name w:val="heading 3"/>
    <w:basedOn w:val="1"/>
    <w:next w:val="1"/>
    <w:link w:val="44"/>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customStyle="1" w:styleId="2">
    <w:name w:val="Body Text Indent 21"/>
    <w:basedOn w:val="1"/>
    <w:qFormat/>
    <w:uiPriority w:val="0"/>
    <w:pPr>
      <w:spacing w:line="60" w:lineRule="auto"/>
      <w:ind w:firstLine="128" w:firstLineChars="128"/>
    </w:pPr>
    <w:rPr>
      <w:rFonts w:ascii="仿宋_GB2312" w:eastAsia="仿宋_GB2312"/>
      <w:kern w:val="0"/>
      <w:sz w:val="24"/>
    </w:rPr>
  </w:style>
  <w:style w:type="paragraph" w:styleId="7">
    <w:name w:val="Normal Indent"/>
    <w:basedOn w:val="1"/>
    <w:qFormat/>
    <w:uiPriority w:val="0"/>
    <w:pPr>
      <w:ind w:firstLine="420"/>
    </w:pPr>
  </w:style>
  <w:style w:type="paragraph" w:styleId="8">
    <w:name w:val="Document Map"/>
    <w:basedOn w:val="1"/>
    <w:link w:val="42"/>
    <w:qFormat/>
    <w:uiPriority w:val="0"/>
    <w:rPr>
      <w:rFonts w:ascii="宋体"/>
      <w:sz w:val="18"/>
      <w:szCs w:val="18"/>
    </w:rPr>
  </w:style>
  <w:style w:type="paragraph" w:styleId="9">
    <w:name w:val="annotation text"/>
    <w:basedOn w:val="1"/>
    <w:qFormat/>
    <w:uiPriority w:val="0"/>
    <w:pPr>
      <w:jc w:val="left"/>
    </w:pPr>
  </w:style>
  <w:style w:type="paragraph" w:styleId="10">
    <w:name w:val="Body Text 3"/>
    <w:basedOn w:val="1"/>
    <w:qFormat/>
    <w:uiPriority w:val="0"/>
    <w:pPr>
      <w:spacing w:line="480" w:lineRule="exact"/>
      <w:jc w:val="center"/>
    </w:pPr>
  </w:style>
  <w:style w:type="paragraph" w:styleId="11">
    <w:name w:val="Body Text"/>
    <w:basedOn w:val="1"/>
    <w:next w:val="1"/>
    <w:qFormat/>
    <w:uiPriority w:val="0"/>
    <w:pPr>
      <w:spacing w:after="120"/>
    </w:pPr>
    <w:rPr>
      <w:sz w:val="28"/>
      <w:szCs w:val="20"/>
    </w:rPr>
  </w:style>
  <w:style w:type="paragraph" w:styleId="12">
    <w:name w:val="Body Text Indent"/>
    <w:basedOn w:val="1"/>
    <w:qFormat/>
    <w:uiPriority w:val="0"/>
    <w:pPr>
      <w:spacing w:after="120"/>
      <w:ind w:left="420" w:leftChars="200"/>
    </w:pPr>
  </w:style>
  <w:style w:type="paragraph" w:styleId="13">
    <w:name w:val="Plain Text"/>
    <w:basedOn w:val="1"/>
    <w:next w:val="1"/>
    <w:qFormat/>
    <w:uiPriority w:val="0"/>
    <w:rPr>
      <w:rFonts w:ascii="宋体" w:hAnsi="Courier New"/>
      <w:color w:val="000000"/>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11"/>
    <w:next w:val="1"/>
    <w:qFormat/>
    <w:uiPriority w:val="0"/>
    <w:pPr>
      <w:ind w:firstLine="420" w:firstLineChars="100"/>
    </w:pPr>
  </w:style>
  <w:style w:type="paragraph" w:styleId="22">
    <w:name w:val="Body Text First Indent 2"/>
    <w:basedOn w:val="12"/>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FollowedHyperlink"/>
    <w:basedOn w:val="25"/>
    <w:qFormat/>
    <w:uiPriority w:val="0"/>
    <w:rPr>
      <w:color w:val="337AB7"/>
      <w:u w:val="single"/>
    </w:rPr>
  </w:style>
  <w:style w:type="character" w:styleId="28">
    <w:name w:val="Emphasis"/>
    <w:basedOn w:val="25"/>
    <w:qFormat/>
    <w:uiPriority w:val="0"/>
  </w:style>
  <w:style w:type="character" w:styleId="29">
    <w:name w:val="HTML Definition"/>
    <w:basedOn w:val="25"/>
    <w:qFormat/>
    <w:uiPriority w:val="0"/>
    <w:rPr>
      <w:i/>
      <w:iCs/>
    </w:rPr>
  </w:style>
  <w:style w:type="character" w:styleId="30">
    <w:name w:val="Hyperlink"/>
    <w:basedOn w:val="25"/>
    <w:qFormat/>
    <w:uiPriority w:val="0"/>
    <w:rPr>
      <w:color w:val="337AB7"/>
      <w:u w:val="single"/>
    </w:rPr>
  </w:style>
  <w:style w:type="character" w:styleId="31">
    <w:name w:val="HTML Code"/>
    <w:basedOn w:val="25"/>
    <w:qFormat/>
    <w:uiPriority w:val="0"/>
    <w:rPr>
      <w:rFonts w:hint="default" w:ascii="Consolas" w:hAnsi="Consolas" w:eastAsia="Consolas" w:cs="Consolas"/>
      <w:color w:val="C7254E"/>
      <w:sz w:val="21"/>
      <w:szCs w:val="21"/>
      <w:shd w:val="clear" w:color="auto" w:fill="F9F2F4"/>
    </w:rPr>
  </w:style>
  <w:style w:type="character" w:styleId="32">
    <w:name w:val="HTML Keyboard"/>
    <w:basedOn w:val="25"/>
    <w:qFormat/>
    <w:uiPriority w:val="0"/>
    <w:rPr>
      <w:rFonts w:ascii="Consolas" w:hAnsi="Consolas" w:eastAsia="Consolas" w:cs="Consolas"/>
      <w:color w:val="FFFFFF"/>
      <w:sz w:val="21"/>
      <w:szCs w:val="21"/>
      <w:shd w:val="clear" w:color="auto" w:fill="333333"/>
    </w:rPr>
  </w:style>
  <w:style w:type="character" w:styleId="33">
    <w:name w:val="HTML Sample"/>
    <w:basedOn w:val="25"/>
    <w:qFormat/>
    <w:uiPriority w:val="0"/>
    <w:rPr>
      <w:rFonts w:hint="default" w:ascii="Consolas" w:hAnsi="Consolas" w:eastAsia="Consolas" w:cs="Consolas"/>
      <w:sz w:val="21"/>
      <w:szCs w:val="21"/>
    </w:rPr>
  </w:style>
  <w:style w:type="paragraph" w:customStyle="1" w:styleId="34">
    <w:name w:val="一级条标题"/>
    <w:basedOn w:val="35"/>
    <w:next w:val="36"/>
    <w:qFormat/>
    <w:uiPriority w:val="99"/>
    <w:pPr>
      <w:spacing w:line="240" w:lineRule="auto"/>
      <w:ind w:left="420"/>
      <w:outlineLvl w:val="2"/>
    </w:pPr>
  </w:style>
  <w:style w:type="paragraph" w:customStyle="1" w:styleId="35">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正文首行缩进 21"/>
    <w:basedOn w:val="40"/>
    <w:qFormat/>
    <w:uiPriority w:val="0"/>
    <w:pPr>
      <w:widowControl/>
      <w:overflowPunct w:val="0"/>
      <w:autoSpaceDE w:val="0"/>
      <w:autoSpaceDN w:val="0"/>
      <w:adjustRightInd w:val="0"/>
      <w:spacing w:line="360" w:lineRule="auto"/>
      <w:ind w:left="0" w:leftChars="0" w:firstLine="420" w:firstLineChars="200"/>
      <w:textAlignment w:val="baseline"/>
    </w:pPr>
    <w:rPr>
      <w:rFonts w:ascii="宋体" w:hAnsi="MS Sans Serif"/>
      <w:spacing w:val="12"/>
      <w:kern w:val="0"/>
      <w:sz w:val="24"/>
      <w:szCs w:val="20"/>
    </w:rPr>
  </w:style>
  <w:style w:type="paragraph" w:customStyle="1" w:styleId="40">
    <w:name w:val="正文文本缩进1"/>
    <w:basedOn w:val="1"/>
    <w:qFormat/>
    <w:uiPriority w:val="0"/>
    <w:pPr>
      <w:ind w:left="420" w:leftChars="200"/>
    </w:pPr>
  </w:style>
  <w:style w:type="paragraph" w:customStyle="1" w:styleId="41">
    <w:name w:val="Default"/>
    <w:next w:val="16"/>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2">
    <w:name w:val="文档结构图 Char"/>
    <w:basedOn w:val="25"/>
    <w:link w:val="8"/>
    <w:qFormat/>
    <w:uiPriority w:val="0"/>
    <w:rPr>
      <w:rFonts w:ascii="宋体" w:hAnsi="Calibri"/>
      <w:kern w:val="2"/>
      <w:sz w:val="18"/>
      <w:szCs w:val="18"/>
    </w:rPr>
  </w:style>
  <w:style w:type="character" w:customStyle="1" w:styleId="43">
    <w:name w:val="标题 2 Char"/>
    <w:link w:val="4"/>
    <w:qFormat/>
    <w:uiPriority w:val="0"/>
    <w:rPr>
      <w:rFonts w:ascii="Arial" w:hAnsi="Arial"/>
      <w:b/>
      <w:bCs/>
      <w:kern w:val="0"/>
      <w:sz w:val="32"/>
      <w:szCs w:val="32"/>
    </w:rPr>
  </w:style>
  <w:style w:type="character" w:customStyle="1" w:styleId="44">
    <w:name w:val="标题 3 Char"/>
    <w:link w:val="5"/>
    <w:qFormat/>
    <w:uiPriority w:val="0"/>
    <w:rPr>
      <w:rFonts w:ascii="宋体"/>
      <w:b/>
      <w:bCs/>
      <w:kern w:val="0"/>
      <w:sz w:val="32"/>
      <w:szCs w:val="32"/>
    </w:rPr>
  </w:style>
  <w:style w:type="paragraph" w:customStyle="1" w:styleId="45">
    <w:name w:val="3"/>
    <w:basedOn w:val="1"/>
    <w:next w:val="12"/>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48">
    <w:name w:val="Normal_1"/>
    <w:qFormat/>
    <w:uiPriority w:val="0"/>
    <w:pPr>
      <w:widowControl w:val="0"/>
      <w:jc w:val="both"/>
    </w:pPr>
    <w:rPr>
      <w:rFonts w:ascii="Times New Roman" w:hAnsi="Times New Roman" w:eastAsia="宋体" w:cs="Times New Roman"/>
      <w:lang w:val="en-US" w:eastAsia="zh-CN" w:bidi="ar-SA"/>
    </w:rPr>
  </w:style>
  <w:style w:type="paragraph" w:customStyle="1" w:styleId="49">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50">
    <w:name w:val="附件样式"/>
    <w:basedOn w:val="1"/>
    <w:qFormat/>
    <w:uiPriority w:val="0"/>
    <w:rPr>
      <w:sz w:val="28"/>
    </w:rPr>
  </w:style>
  <w:style w:type="paragraph" w:customStyle="1" w:styleId="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Heading 5"/>
    <w:basedOn w:val="1"/>
    <w:qFormat/>
    <w:uiPriority w:val="1"/>
    <w:pPr>
      <w:spacing w:before="26"/>
      <w:ind w:left="254"/>
      <w:jc w:val="left"/>
      <w:outlineLvl w:val="5"/>
    </w:pPr>
    <w:rPr>
      <w:rFonts w:ascii="宋体" w:hAnsi="宋体"/>
      <w:b/>
      <w:bCs/>
      <w:kern w:val="0"/>
      <w:sz w:val="24"/>
      <w:lang w:eastAsia="en-US"/>
    </w:rPr>
  </w:style>
  <w:style w:type="paragraph" w:styleId="53">
    <w:name w:val="List Paragraph"/>
    <w:basedOn w:val="1"/>
    <w:qFormat/>
    <w:uiPriority w:val="99"/>
    <w:pPr>
      <w:ind w:firstLine="420" w:firstLineChars="200"/>
    </w:pPr>
  </w:style>
  <w:style w:type="paragraph" w:customStyle="1" w:styleId="54">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Heading 3_0"/>
    <w:basedOn w:val="54"/>
    <w:next w:val="56"/>
    <w:qFormat/>
    <w:uiPriority w:val="0"/>
    <w:pPr>
      <w:keepNext/>
      <w:keepLines/>
      <w:widowControl/>
      <w:numPr>
        <w:ilvl w:val="2"/>
        <w:numId w:val="2"/>
      </w:numPr>
      <w:tabs>
        <w:tab w:val="clear" w:pos="720"/>
      </w:tabs>
      <w:spacing w:before="120" w:after="120" w:line="360" w:lineRule="auto"/>
      <w:jc w:val="center"/>
      <w:outlineLvl w:val="2"/>
    </w:pPr>
    <w:rPr>
      <w:b/>
      <w:sz w:val="32"/>
    </w:rPr>
  </w:style>
  <w:style w:type="paragraph" w:customStyle="1" w:styleId="56">
    <w:name w:val="Normal Indent_0"/>
    <w:basedOn w:val="54"/>
    <w:qFormat/>
    <w:uiPriority w:val="0"/>
    <w:pPr>
      <w:ind w:firstLine="420" w:firstLineChars="200"/>
    </w:pPr>
  </w:style>
  <w:style w:type="paragraph" w:customStyle="1" w:styleId="57">
    <w:name w:val="Heading 4_0"/>
    <w:basedOn w:val="54"/>
    <w:next w:val="54"/>
    <w:qFormat/>
    <w:uiPriority w:val="0"/>
    <w:pPr>
      <w:keepNext/>
      <w:keepLines/>
      <w:spacing w:before="280" w:after="290" w:line="376" w:lineRule="auto"/>
      <w:outlineLvl w:val="3"/>
    </w:pPr>
    <w:rPr>
      <w:rFonts w:ascii="Arial" w:hAnsi="Arial" w:eastAsia="黑体"/>
      <w:b/>
      <w:bCs/>
      <w:sz w:val="28"/>
      <w:szCs w:val="28"/>
    </w:rPr>
  </w:style>
  <w:style w:type="paragraph" w:customStyle="1" w:styleId="58">
    <w:name w:val="Normal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hour_am"/>
    <w:basedOn w:val="25"/>
    <w:qFormat/>
    <w:uiPriority w:val="0"/>
  </w:style>
  <w:style w:type="character" w:customStyle="1" w:styleId="60">
    <w:name w:val="old"/>
    <w:basedOn w:val="25"/>
    <w:qFormat/>
    <w:uiPriority w:val="0"/>
    <w:rPr>
      <w:color w:val="999999"/>
    </w:rPr>
  </w:style>
  <w:style w:type="character" w:customStyle="1" w:styleId="61">
    <w:name w:val="icon"/>
    <w:basedOn w:val="25"/>
    <w:qFormat/>
    <w:uiPriority w:val="0"/>
  </w:style>
  <w:style w:type="character" w:customStyle="1" w:styleId="62">
    <w:name w:val="hover1"/>
    <w:basedOn w:val="25"/>
    <w:qFormat/>
    <w:uiPriority w:val="0"/>
    <w:rPr>
      <w:shd w:val="clear" w:color="auto" w:fill="EEEEEE"/>
    </w:rPr>
  </w:style>
  <w:style w:type="character" w:customStyle="1" w:styleId="63">
    <w:name w:val="glyphicon6"/>
    <w:basedOn w:val="25"/>
    <w:qFormat/>
    <w:uiPriority w:val="0"/>
  </w:style>
  <w:style w:type="character" w:customStyle="1" w:styleId="64">
    <w:name w:val="hour_pm"/>
    <w:basedOn w:val="25"/>
    <w:qFormat/>
    <w:uiPriority w:val="0"/>
  </w:style>
  <w:style w:type="character" w:customStyle="1" w:styleId="65">
    <w:name w:val="indent"/>
    <w:basedOn w:val="25"/>
    <w:qFormat/>
    <w:uiPriority w:val="0"/>
  </w:style>
  <w:style w:type="character" w:customStyle="1" w:styleId="66">
    <w:name w:val="displayarti"/>
    <w:basedOn w:val="25"/>
    <w:qFormat/>
    <w:uiPriority w:val="0"/>
    <w:rPr>
      <w:color w:val="FFFFFF"/>
      <w:shd w:val="clear" w:color="auto" w:fill="A00000"/>
    </w:rPr>
  </w:style>
  <w:style w:type="paragraph" w:customStyle="1" w:styleId="67">
    <w:name w:val="_Style 55"/>
    <w:basedOn w:val="1"/>
    <w:next w:val="1"/>
    <w:qFormat/>
    <w:uiPriority w:val="0"/>
    <w:pPr>
      <w:pBdr>
        <w:bottom w:val="single" w:color="auto" w:sz="6" w:space="1"/>
      </w:pBdr>
      <w:jc w:val="center"/>
    </w:pPr>
    <w:rPr>
      <w:rFonts w:ascii="Arial" w:eastAsia="宋体"/>
      <w:vanish/>
      <w:sz w:val="16"/>
    </w:rPr>
  </w:style>
  <w:style w:type="paragraph" w:customStyle="1" w:styleId="68">
    <w:name w:val="_Style 56"/>
    <w:basedOn w:val="1"/>
    <w:next w:val="1"/>
    <w:qFormat/>
    <w:uiPriority w:val="0"/>
    <w:pPr>
      <w:pBdr>
        <w:top w:val="single" w:color="auto" w:sz="6" w:space="1"/>
      </w:pBdr>
      <w:jc w:val="center"/>
    </w:pPr>
    <w:rPr>
      <w:rFonts w:ascii="Arial" w:eastAsia="宋体"/>
      <w:vanish/>
      <w:sz w:val="16"/>
    </w:rPr>
  </w:style>
  <w:style w:type="character" w:customStyle="1" w:styleId="69">
    <w:name w:val="hover4"/>
    <w:basedOn w:val="25"/>
    <w:qFormat/>
    <w:uiPriority w:val="0"/>
    <w:rPr>
      <w:color w:val="999999"/>
    </w:rPr>
  </w:style>
  <w:style w:type="paragraph" w:customStyle="1" w:styleId="70">
    <w:name w:val="Table Paragraph"/>
    <w:basedOn w:val="1"/>
    <w:qFormat/>
    <w:uiPriority w:val="1"/>
    <w:rPr>
      <w:rFonts w:ascii="宋体" w:hAnsi="宋体" w:eastAsia="宋体" w:cs="宋体"/>
      <w:lang w:val="zh-CN" w:eastAsia="zh-CN" w:bidi="zh-CN"/>
    </w:rPr>
  </w:style>
  <w:style w:type="paragraph" w:customStyle="1" w:styleId="71">
    <w:name w:val="图表目录1"/>
    <w:basedOn w:val="72"/>
    <w:next w:val="1"/>
    <w:qFormat/>
    <w:uiPriority w:val="0"/>
    <w:pPr>
      <w:ind w:left="200" w:leftChars="200" w:hanging="200" w:hangingChars="200"/>
    </w:p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customStyle="1" w:styleId="73">
    <w:name w:val="_Style 7"/>
    <w:basedOn w:val="3"/>
    <w:next w:val="1"/>
    <w:qFormat/>
    <w:uiPriority w:val="0"/>
    <w:pPr>
      <w:outlineLvl w:val="9"/>
    </w:pPr>
  </w:style>
  <w:style w:type="paragraph" w:customStyle="1" w:styleId="74">
    <w:name w:val="Blockquote"/>
    <w:basedOn w:val="1"/>
    <w:qFormat/>
    <w:uiPriority w:val="0"/>
    <w:pPr>
      <w:autoSpaceDE w:val="0"/>
      <w:autoSpaceDN w:val="0"/>
      <w:adjustRightInd w:val="0"/>
      <w:spacing w:before="100" w:after="100"/>
      <w:ind w:left="360" w:right="360"/>
      <w:jc w:val="left"/>
    </w:pPr>
    <w:rPr>
      <w:kern w:val="0"/>
      <w:position w:val="-6"/>
      <w:sz w:val="24"/>
    </w:rPr>
  </w:style>
  <w:style w:type="paragraph" w:customStyle="1" w:styleId="75">
    <w:name w:val="_Style 33"/>
    <w:basedOn w:val="1"/>
    <w:next w:val="11"/>
    <w:qFormat/>
    <w:uiPriority w:val="0"/>
    <w:pPr>
      <w:adjustRightInd w:val="0"/>
      <w:spacing w:line="440" w:lineRule="exact"/>
    </w:pPr>
    <w:rPr>
      <w:rFonts w:ascii="宋体" w:hAnsi="宋体"/>
      <w:bCs/>
      <w:color w:val="000000"/>
      <w:sz w:val="24"/>
      <w:szCs w:val="20"/>
    </w:rPr>
  </w:style>
  <w:style w:type="paragraph" w:customStyle="1" w:styleId="76">
    <w:name w:val="样式"/>
    <w:unhideWhenUsed/>
    <w:qFormat/>
    <w:uiPriority w:val="0"/>
    <w:pPr>
      <w:widowControl w:val="0"/>
      <w:autoSpaceDE w:val="0"/>
      <w:autoSpaceDN w:val="0"/>
      <w:adjustRightInd w:val="0"/>
    </w:pPr>
    <w:rPr>
      <w:rFonts w:hint="eastAsia"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be580dbb-9473-4476-b776-5155f5e3e9b0</errorID>
      <errorWord>（</errorWord>
      <group>L1_Punc</group>
      <groupName>标点问题</groupName>
      <ability>L2_Punc</ability>
      <abilityName>标点符号检查</abilityName>
      <candidateList/>
      <explain>同一形式括号套用。</explain>
      <paraID>6E464A27</paraID>
      <start>79</start>
      <end>80</end>
      <status>unmodified</status>
      <modifiedWord/>
      <trackRevisions>false</trackRevisions>
    </reviewItem>
    <reviewItem>
      <errorID>88d850fb-c6aa-4d58-b789-6400477117c3</errorID>
      <errorWord>）</errorWord>
      <group>L1_Punc</group>
      <groupName>标点问题</groupName>
      <ability>L2_Punc</ability>
      <abilityName>标点符号检查</abilityName>
      <candidateList/>
      <explain>同一形式括号套用。</explain>
      <paraID>6E464A27</paraID>
      <start>93</start>
      <end>94</end>
      <status>unmodified</status>
      <modifiedWord/>
      <trackRevisions>false</trackRevisions>
    </reviewItem>
    <reviewItem>
      <errorID>316d677c-b065-4bb3-b666-c6ed442cf0d3</errorID>
      <errorWord>。</errorWord>
      <group>L1_Format</group>
      <groupName>格式问题</groupName>
      <ability>L2_HalfPunc</ability>
      <abilityName>全半角检查</abilityName>
      <candidateList>
        <item>.</item>
      </candidateList>
      <explain>文本全半角错误。</explain>
      <paraID>3C1B4A91</paraID>
      <start>131</start>
      <end>132</end>
      <status>unmodified</status>
      <modifiedWord/>
      <trackRevisions>false</trackRevisions>
    </reviewItem>
    <reviewItem>
      <errorID>a9852fbf-1916-41ad-bb23-690e2cdb92fd</errorID>
      <errorWord>（</errorWord>
      <group>L1_Punc</group>
      <groupName>标点问题</groupName>
      <ability>L2_Punc</ability>
      <abilityName>标点符号检查</abilityName>
      <candidateList/>
      <explain>同一形式括号套用。</explain>
      <paraID>2EB0EE69</paraID>
      <start>79</start>
      <end>80</end>
      <status>unmodified</status>
      <modifiedWord/>
      <trackRevisions>false</trackRevisions>
    </reviewItem>
    <reviewItem>
      <errorID>c673f258-9fd6-4e94-8dc2-f2818ae84bcc</errorID>
      <errorWord>）</errorWord>
      <group>L1_Punc</group>
      <groupName>标点问题</groupName>
      <ability>L2_Punc</ability>
      <abilityName>标点符号检查</abilityName>
      <candidateList/>
      <explain>同一形式括号套用。</explain>
      <paraID>2EB0EE69</paraID>
      <start>93</start>
      <end>94</end>
      <status>unmodified</status>
      <modifiedWord/>
      <trackRevisions>false</trackRevisions>
    </reviewItem>
    <reviewItem>
      <errorID>06e65eff-88db-4dac-b1ea-cfaa84c8d68f</errorID>
      <errorWord>：/</errorWord>
      <group>L1_Punc</group>
      <groupName>标点问题</groupName>
      <ability>L2_Punc</ability>
      <abilityName>标点符号检查</abilityName>
      <candidateList>
        <item>：</item>
      </candidateList>
      <explain/>
      <paraID>1FF27012</paraID>
      <start>10</start>
      <end>12</end>
      <status>unmodified</status>
      <modifiedWord/>
      <trackRevisions>false</trackRevisions>
    </reviewItem>
    <reviewItem>
      <errorID>aba271c4-bfb1-4663-857f-cbd4f38c8fb0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174FE294</paraID>
      <start>127</start>
      <end>128</end>
      <status>unmodified</status>
      <modifiedWord/>
      <trackRevisions>false</trackRevisions>
    </reviewItem>
    <reviewItem>
      <errorID>8ceae21f-d4dc-4073-9e61-362c097f1b99</errorID>
      <errorWord>操作合</errorWord>
      <group>L1_Word</group>
      <groupName>字词问题</groupName>
      <ability>L2_Typo</ability>
      <abilityName>字词错误</abilityName>
      <candidateList>
        <item>操作台</item>
      </candidateList>
      <explain/>
      <paraID>43C8A09F</paraID>
      <start>8</start>
      <end>11</end>
      <status>unmodified</status>
      <modifiedWord/>
      <trackRevisions>false</trackRevisions>
    </reviewItem>
    <reviewItem>
      <errorID>7dfdbbcf-9d98-4ae6-b689-20f0e2522734</errorID>
      <errorWord>：/</errorWord>
      <group>L1_Punc</group>
      <groupName>标点问题</groupName>
      <ability>L2_Punc</ability>
      <abilityName>标点符号检查</abilityName>
      <candidateList>
        <item>：</item>
      </candidateList>
      <explain/>
      <paraID>24875BC7</paraID>
      <start>7</start>
      <end>9</end>
      <status>unmodified</status>
      <modifiedWord/>
      <trackRevisions>false</trackRevisions>
    </reviewItem>
    <reviewItem>
      <errorID>c83ecdef-ebe3-41fd-b7b2-18b725942fd8</errorID>
      <errorWord>：/</errorWord>
      <group>L1_Punc</group>
      <groupName>标点问题</groupName>
      <ability>L2_Punc</ability>
      <abilityName>标点符号检查</abilityName>
      <candidateList>
        <item>：</item>
      </candidateList>
      <explain/>
      <paraID>634D9EE0</paraID>
      <start>7</start>
      <end>9</end>
      <status>unmodified</status>
      <modifiedWord/>
      <trackRevisions>false</trackRevisions>
    </reviewItem>
    <reviewItem>
      <errorID>b5deba1a-2098-4e34-802c-dbb29dd6c5e0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2DD39F32</paraID>
      <start>268</start>
      <end>269</end>
      <status>unmodified</status>
      <modifiedWord/>
      <trackRevisions>false</trackRevisions>
    </reviewItem>
    <reviewItem>
      <errorID>6e918b34-0023-4b00-8958-84e83d24a88a</errorID>
      <errorWord>，</errorWord>
      <group>L1_Word</group>
      <groupName>字词问题</groupName>
      <ability>L2_Typo</ability>
      <abilityName>字词错误</abilityName>
      <candidateList>
        <item>，将</item>
      </candidateList>
      <explain/>
      <paraID>2A57D6CA</paraID>
      <start>49</start>
      <end>50</end>
      <status>unmodified</status>
      <modifiedWord/>
      <trackRevisions>false</trackRevisions>
    </reviewItem>
    <reviewItem>
      <errorID>b27a018e-d608-4b0b-bf99-55f2a150bbf7</errorID>
      <errorWord>操作合</errorWord>
      <group>L1_Word</group>
      <groupName>字词问题</groupName>
      <ability>L2_Typo</ability>
      <abilityName>字词错误</abilityName>
      <candidateList>
        <item>操作台</item>
      </candidateList>
      <explain/>
      <paraID>17A3268E</paraID>
      <start>147</start>
      <end>150</end>
      <status>unmodified</status>
      <modifiedWord/>
      <trackRevisions>false</trackRevisions>
    </reviewItem>
    <reviewItem>
      <errorID>74a986ad-1969-4a62-997a-f6cce1c94957</errorID>
      <errorWord>间</errorWord>
      <group>L1_Word</group>
      <groupName>字词问题</groupName>
      <ability>L2_Typo</ability>
      <abilityName>字词错误</abilityName>
      <candidateList>
        <item>间之</item>
      </candidateList>
      <explain/>
      <paraID>4F0CFAF7</paraID>
      <start>23</start>
      <end>24</end>
      <status>unmodified</status>
      <modifiedWord/>
      <trackRevisions>false</trackRevisions>
    </reviewItem>
    <reviewItem>
      <errorID>50b24476-69c5-4582-b27b-fbe177f51724</errorID>
      <errorWord>及</errorWord>
      <group>L1_Word</group>
      <groupName>字词问题</groupName>
      <ability>L2_Typo</ability>
      <abilityName>字词错误</abilityName>
      <candidateList>
        <item>及与</item>
      </candidateList>
      <explain/>
      <paraID>1A2C0F18</paraID>
      <start>58</start>
      <end>59</end>
      <status>unmodified</status>
      <modifiedWord/>
      <trackRevisions>false</trackRevisions>
    </reviewItem>
    <reviewItem>
      <errorID>6ce86c28-7963-4765-a24d-007681253d67</errorID>
      <errorWord>（</errorWord>
      <group>L1_Punc</group>
      <groupName>标点问题</groupName>
      <ability>L2_Punc</ability>
      <abilityName>标点符号检查</abilityName>
      <candidateList/>
      <explain>同一形式括号套用。</explain>
      <paraID>65D38D9D</paraID>
      <start>79</start>
      <end>80</end>
      <status>unmodified</status>
      <modifiedWord/>
      <trackRevisions>false</trackRevisions>
    </reviewItem>
    <reviewItem>
      <errorID>2ff0cadc-8838-4f0a-bbbd-1dccb5624cf7</errorID>
      <errorWord>）</errorWord>
      <group>L1_Punc</group>
      <groupName>标点问题</groupName>
      <ability>L2_Punc</ability>
      <abilityName>标点符号检查</abilityName>
      <candidateList/>
      <explain>同一形式括号套用。</explain>
      <paraID>65D38D9D</paraID>
      <start>93</start>
      <end>94</end>
      <status>unmodified</status>
      <modifiedWord/>
      <trackRevisions>false</trackRevisions>
    </reviewItem>
    <reviewItem>
      <errorID>e9fe0ab4-6172-498e-875d-f38f8ce01e33</errorID>
      <errorWord>&lt;</errorWord>
      <group>L1_Format</group>
      <groupName>格式问题</groupName>
      <ability>L2_HalfPunc</ability>
      <abilityName>全半角检查</abilityName>
      <candidateList>
        <item>〈</item>
      </candidateList>
      <explain>文本全半角错误。</explain>
      <paraID> DE53663</paraID>
      <start>50</start>
      <end>51</end>
      <status>unmodified</status>
      <modifiedWord/>
      <trackRevisions>false</trackRevisions>
    </reviewItem>
    <reviewItem>
      <errorID>f49b3505-c129-490b-b03e-27d4fc962a1b</errorID>
      <errorWord>&lt;</errorWord>
      <group>L1_Format</group>
      <groupName>格式问题</groupName>
      <ability>L2_HalfPunc</ability>
      <abilityName>全半角检查</abilityName>
      <candidateList>
        <item>〈</item>
      </candidateList>
      <explain>文本全半角错误。</explain>
      <paraID> DC549E2</paraID>
      <start>50</start>
      <end>51</end>
      <status>unmodified</status>
      <modifiedWord/>
      <trackRevisions>false</trackRevisions>
    </reviewItem>
    <reviewItem>
      <errorID>fb0ef5fe-38d2-446c-8b11-94e8ef78c3d6</errorID>
      <errorWord>&lt;</errorWord>
      <group>L1_Format</group>
      <groupName>格式问题</groupName>
      <ability>L2_HalfPunc</ability>
      <abilityName>全半角检查</abilityName>
      <candidateList>
        <item>〈</item>
      </candidateList>
      <explain>文本全半角错误。</explain>
      <paraID>76AF70D4</paraID>
      <start>35</start>
      <end>36</end>
      <status>unmodified</status>
      <modifiedWord/>
      <trackRevisions>false</trackRevisions>
    </reviewItem>
    <reviewItem>
      <errorID>77e46c66-200c-40fa-8e0d-555d5dbbcb77</errorID>
      <errorWord>日</errorWord>
      <group>L1_Word</group>
      <groupName>字词问题</groupName>
      <ability>L2_Typo</ability>
      <abilityName>字词错误</abilityName>
      <candidateList>
        <item>日内</item>
      </candidateList>
      <explain/>
      <paraID>7EE06866</paraID>
      <start>47</start>
      <end>48</end>
      <status>unmodified</status>
      <modifiedWord/>
      <trackRevisions>false</trackRevisions>
    </reviewItem>
    <reviewItem>
      <errorID>e8087dca-fdf5-4264-af4d-582dd61426bc</errorID>
      <errorWord>，</errorWord>
      <group>L1_Word</group>
      <groupName>字词问题</groupName>
      <ability>L2_Typo</ability>
      <abilityName>字词错误</abilityName>
      <candidateList>
        <item>，具</item>
      </candidateList>
      <explain/>
      <paraID>1153A4AD</paraID>
      <start>361</start>
      <end>362</end>
      <status>unmodified</status>
      <modifiedWord/>
      <trackRevisions>false</trackRevisions>
    </reviewItem>
    <reviewItem>
      <errorID>903a33f5-a974-4103-ace7-0b3fefe70872</errorID>
      <errorWord>，</errorWord>
      <group>L1_Word</group>
      <groupName>字词问题</groupName>
      <ability>L2_Typo</ability>
      <abilityName>字词错误</abilityName>
      <candidateList>
        <item>，具</item>
      </candidateList>
      <explain/>
      <paraID>6A5E87F2</paraID>
      <start>345</start>
      <end>346</end>
      <status>unmodified</status>
      <modifiedWord/>
      <trackRevisions>false</trackRevisions>
    </reviewItem>
    <reviewItem>
      <errorID>76996605-b994-4abd-8b98-2b81dc259987</errorID>
      <errorWord>。</errorWord>
      <group>L1_Punc</group>
      <groupName>标点问题</groupName>
      <ability>L2_Punc</ability>
      <abilityName>标点符号检查</abilityName>
      <candidateList/>
      <explain/>
      <paraID> 5581868</paraID>
      <start>24</start>
      <end>25</end>
      <status>unmodified</status>
      <modifiedWord/>
      <trackRevisions>false</trackRevisions>
    </reviewItem>
    <reviewItem>
      <errorID>5d9fbc1a-2118-4a1d-91af-09a41c57d953</errorID>
      <errorWord>；</errorWord>
      <group>L1_Punc</group>
      <groupName>标点问题</groupName>
      <ability>L2_Punc</ability>
      <abilityName>标点符号检查</abilityName>
      <candidateList/>
      <explain/>
      <paraID>29031E38</paraID>
      <start>24</start>
      <end>25</end>
      <status>unmodified</status>
      <modifiedWord/>
      <trackRevisions>false</trackRevisions>
    </reviewItem>
    <reviewItem>
      <errorID>11292a97-e5d8-4a1c-95f9-369ac30f7056</errorID>
      <errorWord>（</errorWord>
      <group>L1_Format</group>
      <groupName>格式问题</groupName>
      <ability>L2_HalfPunc</ability>
      <abilityName>全半角检查</abilityName>
      <candidateList>
        <item>(</item>
      </candidateList>
      <explain>文本全半角错误。</explain>
      <paraID>2FE70DA0</paraID>
      <start>0</start>
      <end>1</end>
      <status>unmodified</status>
      <modifiedWord/>
      <trackRevisions>false</trackRevisions>
    </reviewItem>
    <reviewItem>
      <errorID>79a92bec-4fa1-4d30-82fd-524e9fbac98b</errorID>
      <errorWord>）</errorWord>
      <group>L1_Format</group>
      <groupName>格式问题</groupName>
      <ability>L2_HalfPunc</ability>
      <abilityName>全半角检查</abilityName>
      <candidateList>
        <item>)</item>
      </candidateList>
      <explain>文本全半角错误。</explain>
      <paraID>2FE70DA0</paraID>
      <start>2</start>
      <end>3</end>
      <status>unmodified</status>
      <modifiedWord/>
      <trackRevisions>false</trackRevisions>
    </reviewItem>
    <reviewItem>
      <errorID>ecc01ea8-797c-46c8-ba99-e3f07b585cc0</errorID>
      <errorWord>（</errorWord>
      <group>L1_Format</group>
      <groupName>格式问题</groupName>
      <ability>L2_HalfPunc</ability>
      <abilityName>全半角检查</abilityName>
      <candidateList>
        <item>(</item>
      </candidateList>
      <explain>文本全半角错误。</explain>
      <paraID>304EF24F</paraID>
      <start>0</start>
      <end>1</end>
      <status>unmodified</status>
      <modifiedWord/>
      <trackRevisions>false</trackRevisions>
    </reviewItem>
    <reviewItem>
      <errorID>2e262505-5331-4271-b2c5-890c36e28304</errorID>
      <errorWord>）</errorWord>
      <group>L1_Format</group>
      <groupName>格式问题</groupName>
      <ability>L2_HalfPunc</ability>
      <abilityName>全半角检查</abilityName>
      <candidateList>
        <item>)</item>
      </candidateList>
      <explain>文本全半角错误。</explain>
      <paraID>304EF24F</paraID>
      <start>2</start>
      <end>3</end>
      <status>unmodified</status>
      <modifiedWord/>
      <trackRevisions>false</trackRevisions>
    </reviewItem>
    <reviewItem>
      <errorID>5f5766e9-1b2a-47a6-9e23-8006a303543e</errorID>
      <errorWord>（</errorWord>
      <group>L1_Format</group>
      <groupName>格式问题</groupName>
      <ability>L2_HalfPunc</ability>
      <abilityName>全半角检查</abilityName>
      <candidateList>
        <item>(</item>
      </candidateList>
      <explain>文本全半角错误。</explain>
      <paraID>7943831E</paraID>
      <start>0</start>
      <end>1</end>
      <status>unmodified</status>
      <modifiedWord/>
      <trackRevisions>false</trackRevisions>
    </reviewItem>
    <reviewItem>
      <errorID>780e2569-9057-4418-a01e-b7c91adf4719</errorID>
      <errorWord>）</errorWord>
      <group>L1_Format</group>
      <groupName>格式问题</groupName>
      <ability>L2_HalfPunc</ability>
      <abilityName>全半角检查</abilityName>
      <candidateList>
        <item>)</item>
      </candidateList>
      <explain>文本全半角错误。</explain>
      <paraID>7943831E</paraID>
      <start>2</start>
      <end>3</end>
      <status>unmodified</status>
      <modifiedWord/>
      <trackRevisions>false</trackRevisions>
    </reviewItem>
    <reviewItem>
      <errorID>51546cbe-4102-49b8-9965-587a3f303b79</errorID>
      <errorWord>。</errorWord>
      <group>L1_Punc</group>
      <groupName>标点问题</groupName>
      <ability>L2_Punc</ability>
      <abilityName>标点符号检查</abilityName>
      <candidateList/>
      <explain/>
      <paraID>690F5D5F</paraID>
      <start>24</start>
      <end>25</end>
      <status>unmodified</status>
      <modifiedWord/>
      <trackRevisions>false</trackRevisions>
    </reviewItem>
    <reviewItem>
      <errorID>05d1ce5a-cd2e-4e50-b8a9-5f90820db4c8</errorID>
      <errorWord>。</errorWord>
      <group>L1_Punc</group>
      <groupName>标点问题</groupName>
      <ability>L2_Punc</ability>
      <abilityName>标点符号检查</abilityName>
      <candidateList/>
      <explain/>
      <paraID>3C683ABF</paraID>
      <start>26</start>
      <end>27</end>
      <status>unmodified</status>
      <modifiedWord/>
      <trackRevisions>false</trackRevisions>
    </reviewItem>
    <reviewItem>
      <errorID>c51299d5-8c61-40e0-94c6-8861cf1865d9</errorID>
      <errorWord>。</errorWord>
      <group>L1_Punc</group>
      <groupName>标点问题</groupName>
      <ability>L2_Punc</ability>
      <abilityName>标点符号检查</abilityName>
      <candidateList/>
      <explain/>
      <paraID>3B9E3581</paraID>
      <start>24</start>
      <end>25</end>
      <status>unmodified</status>
      <modifiedWord/>
      <trackRevisions>false</trackRevisions>
    </reviewItem>
    <reviewItem>
      <errorID>307c7b13-4fd0-4309-9da5-9198513b5ccf</errorID>
      <errorWord>变更的</errorWord>
      <group>L1_Word</group>
      <groupName>字词问题</groupName>
      <ability>L2_Typo</ability>
      <abilityName>字词错误</abilityName>
      <candidateList>
        <item>变更</item>
      </candidateList>
      <explain>〈动〉改变；变动：～原定赛程｜修订版的内容有些～。</explain>
      <paraID>35641848</paraID>
      <start>6</start>
      <end>9</end>
      <status>unmodified</status>
      <modifiedWord/>
      <trackRevisions>false</trackRevisions>
    </reviewItem>
    <reviewItem>
      <errorID>1d34503a-2cb1-4e0b-bd8d-401be811a322</errorID>
      <errorWord>。</errorWord>
      <group>L1_Punc</group>
      <groupName>标点问题</groupName>
      <ability>L2_Punc</ability>
      <abilityName>标点符号检查</abilityName>
      <candidateList/>
      <explain/>
      <paraID>12D54CE2</paraID>
      <start>24</start>
      <end>25</end>
      <status>unmodified</status>
      <modifiedWord/>
      <trackRevisions>false</trackRevisions>
    </reviewItem>
    <reviewItem>
      <errorID>98ac99a5-c6ca-4301-b486-b02126e2587b</errorID>
      <errorWord>。</errorWord>
      <group>L1_Punc</group>
      <groupName>标点问题</groupName>
      <ability>L2_Punc</ability>
      <abilityName>标点符号检查</abilityName>
      <candidateList/>
      <explain/>
      <paraID>20FBB400</paraID>
      <start>24</start>
      <end>25</end>
      <status>unmodified</status>
      <modifiedWord/>
      <trackRevisions>false</trackRevisions>
    </reviewItem>
    <reviewItem>
      <errorID>6e612873-78d1-4e89-94cc-688f499b6360</errorID>
      <errorWord>；</errorWord>
      <group>L1_Punc</group>
      <groupName>标点问题</groupName>
      <ability>L2_Punc</ability>
      <abilityName>标点符号检查</abilityName>
      <candidateList/>
      <explain/>
      <paraID>42E81008</paraID>
      <start>29</start>
      <end>30</end>
      <status>unmodified</status>
      <modifiedWord/>
      <trackRevisions>false</trackRevisions>
    </reviewItem>
    <reviewItem>
      <errorID>a3f5f872-de57-4cde-894d-768b87eca748</errorID>
      <errorWord>。</errorWord>
      <group>L1_Punc</group>
      <groupName>标点问题</groupName>
      <ability>L2_Punc</ability>
      <abilityName>标点符号检查</abilityName>
      <candidateList/>
      <explain/>
      <paraID>2F3A3AF2</paraID>
      <start>24</start>
      <end>25</end>
      <status>unmodified</status>
      <modifiedWord/>
      <trackRevisions>false</trackRevisions>
    </reviewItem>
    <reviewItem>
      <errorID>8f346949-9c79-497a-a702-c308a761b26a</errorID>
      <errorWord>健全的</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 EBD9E5A</paraID>
      <start>2</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e5bb2-c063-46c7-ada5-4799e49dd3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23185</Words>
  <Characters>25873</Characters>
  <Paragraphs>3468</Paragraphs>
  <TotalTime>70</TotalTime>
  <ScaleCrop>false</ScaleCrop>
  <LinksUpToDate>false</LinksUpToDate>
  <CharactersWithSpaces>26451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2019-10-22T01:08:00Z</dcterms:created>
  <dc:creator>Administrator</dc:creator>
  <cp:lastModifiedBy>Administrator</cp:lastModifiedBy>
  <cp:lastPrinted>2024-08-23T08:13:00Z</cp:lastPrinted>
  <dcterms:modified xsi:type="dcterms:W3CDTF">2026-05-19T08:34:18Z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D3F0CF4734884197808FB976A12966BC_13</vt:lpwstr>
  </property>
  <property fmtid="{D5CDD505-2E9C-101B-9397-08002B2CF9AE}" pid="4" name="KSOTemplateDocerSaveRecord">
    <vt:lpwstr>eyJoZGlkIjoiODA3OTg0ODQ0YzRiMTZkN2E5ZDgxMzMzNWI4YWU3M2IiLCJ1c2VySWQiOiI5NDM0NzQ1ODUifQ==</vt:lpwstr>
  </property>
</Properties>
</file>