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91E6">
      <w:pPr>
        <w:pStyle w:val="3"/>
        <w:spacing w:line="257" w:lineRule="auto"/>
        <w:jc w:val="left"/>
        <w:rPr>
          <w:color w:val="auto"/>
        </w:rPr>
      </w:pPr>
    </w:p>
    <w:p w14:paraId="1DCDCADC">
      <w:pPr>
        <w:pStyle w:val="3"/>
        <w:spacing w:line="257" w:lineRule="auto"/>
        <w:jc w:val="left"/>
        <w:rPr>
          <w:color w:val="auto"/>
        </w:rPr>
      </w:pPr>
    </w:p>
    <w:p w14:paraId="0A0775E7">
      <w:pPr>
        <w:pStyle w:val="3"/>
        <w:spacing w:line="257" w:lineRule="auto"/>
        <w:jc w:val="left"/>
        <w:rPr>
          <w:color w:val="auto"/>
        </w:rPr>
      </w:pPr>
    </w:p>
    <w:p w14:paraId="09565233">
      <w:pPr>
        <w:pStyle w:val="3"/>
        <w:spacing w:line="257" w:lineRule="auto"/>
        <w:jc w:val="left"/>
        <w:rPr>
          <w:color w:val="auto"/>
        </w:rPr>
      </w:pPr>
    </w:p>
    <w:p w14:paraId="47CCC1E7">
      <w:pPr>
        <w:spacing w:before="192" w:line="365" w:lineRule="auto"/>
        <w:ind w:left="19" w:firstLine="30"/>
        <w:jc w:val="center"/>
        <w:rPr>
          <w:rFonts w:hint="eastAsia" w:ascii="仿宋" w:hAnsi="仿宋" w:eastAsia="仿宋" w:cs="仿宋"/>
          <w:color w:val="auto"/>
          <w:sz w:val="59"/>
          <w:szCs w:val="59"/>
          <w:lang w:eastAsia="zh-CN"/>
        </w:rPr>
      </w:pPr>
      <w:r>
        <w:rPr>
          <w:rFonts w:hint="eastAsia" w:ascii="仿宋" w:hAnsi="仿宋" w:eastAsia="仿宋" w:cs="仿宋"/>
          <w:b/>
          <w:bCs/>
          <w:color w:val="auto"/>
          <w:spacing w:val="-2"/>
          <w:sz w:val="59"/>
          <w:szCs w:val="59"/>
          <w:lang w:eastAsia="zh-CN"/>
        </w:rPr>
        <w:t>阿克苏地区温宿县2026年农村公益事业财政奖补项目(加依村)</w:t>
      </w:r>
    </w:p>
    <w:p w14:paraId="2497C2DF">
      <w:pPr>
        <w:pStyle w:val="3"/>
        <w:spacing w:line="251" w:lineRule="auto"/>
        <w:jc w:val="left"/>
        <w:rPr>
          <w:color w:val="auto"/>
        </w:rPr>
      </w:pPr>
    </w:p>
    <w:p w14:paraId="3678A430">
      <w:pPr>
        <w:pStyle w:val="3"/>
        <w:spacing w:line="251" w:lineRule="auto"/>
        <w:jc w:val="left"/>
        <w:rPr>
          <w:color w:val="auto"/>
        </w:rPr>
      </w:pPr>
    </w:p>
    <w:p w14:paraId="4822B268">
      <w:pPr>
        <w:pStyle w:val="3"/>
        <w:spacing w:line="251" w:lineRule="auto"/>
        <w:jc w:val="left"/>
        <w:rPr>
          <w:color w:val="auto"/>
        </w:rPr>
      </w:pPr>
    </w:p>
    <w:p w14:paraId="05EFD275">
      <w:pPr>
        <w:pStyle w:val="3"/>
        <w:spacing w:line="251" w:lineRule="auto"/>
        <w:jc w:val="left"/>
        <w:rPr>
          <w:color w:val="auto"/>
        </w:rPr>
      </w:pPr>
    </w:p>
    <w:p w14:paraId="36CB44F5">
      <w:pPr>
        <w:pStyle w:val="3"/>
        <w:spacing w:line="252" w:lineRule="auto"/>
        <w:jc w:val="left"/>
        <w:rPr>
          <w:color w:val="auto"/>
        </w:rPr>
      </w:pPr>
    </w:p>
    <w:p w14:paraId="36461520">
      <w:pPr>
        <w:pStyle w:val="3"/>
        <w:spacing w:line="252" w:lineRule="auto"/>
        <w:jc w:val="left"/>
        <w:rPr>
          <w:color w:val="auto"/>
        </w:rPr>
      </w:pPr>
    </w:p>
    <w:p w14:paraId="62B90CF9">
      <w:pPr>
        <w:pStyle w:val="3"/>
        <w:spacing w:line="252" w:lineRule="auto"/>
        <w:jc w:val="left"/>
        <w:rPr>
          <w:color w:val="auto"/>
        </w:rPr>
      </w:pPr>
    </w:p>
    <w:p w14:paraId="39B9A883">
      <w:pPr>
        <w:pStyle w:val="3"/>
        <w:spacing w:line="252" w:lineRule="auto"/>
        <w:jc w:val="left"/>
        <w:rPr>
          <w:color w:val="auto"/>
        </w:rPr>
      </w:pPr>
    </w:p>
    <w:p w14:paraId="5915A9AD">
      <w:pPr>
        <w:spacing w:before="309" w:line="222" w:lineRule="auto"/>
        <w:jc w:val="center"/>
        <w:rPr>
          <w:rFonts w:ascii="仿宋" w:hAnsi="仿宋" w:eastAsia="仿宋" w:cs="仿宋"/>
          <w:color w:val="auto"/>
          <w:sz w:val="95"/>
          <w:szCs w:val="95"/>
        </w:rPr>
      </w:pPr>
      <w:r>
        <w:rPr>
          <w:rFonts w:ascii="仿宋" w:hAnsi="仿宋" w:eastAsia="仿宋" w:cs="仿宋"/>
          <w:b/>
          <w:bCs/>
          <w:color w:val="auto"/>
          <w:spacing w:val="-10"/>
          <w:sz w:val="95"/>
          <w:szCs w:val="95"/>
        </w:rPr>
        <w:t>竞争性谈判文件</w:t>
      </w:r>
    </w:p>
    <w:p w14:paraId="3F2F6204">
      <w:pPr>
        <w:pStyle w:val="3"/>
        <w:jc w:val="left"/>
        <w:rPr>
          <w:color w:val="auto"/>
        </w:rPr>
      </w:pPr>
    </w:p>
    <w:p w14:paraId="18FC4753">
      <w:pPr>
        <w:pStyle w:val="3"/>
        <w:jc w:val="left"/>
        <w:rPr>
          <w:color w:val="auto"/>
        </w:rPr>
      </w:pPr>
    </w:p>
    <w:p w14:paraId="351FE4AA">
      <w:pPr>
        <w:pStyle w:val="3"/>
        <w:jc w:val="left"/>
        <w:rPr>
          <w:color w:val="auto"/>
        </w:rPr>
      </w:pPr>
    </w:p>
    <w:p w14:paraId="1CB8BC6A">
      <w:pPr>
        <w:pStyle w:val="3"/>
        <w:jc w:val="left"/>
        <w:rPr>
          <w:color w:val="auto"/>
        </w:rPr>
      </w:pPr>
    </w:p>
    <w:p w14:paraId="19293644">
      <w:pPr>
        <w:pStyle w:val="3"/>
        <w:jc w:val="left"/>
        <w:rPr>
          <w:color w:val="auto"/>
        </w:rPr>
      </w:pPr>
    </w:p>
    <w:p w14:paraId="10A9EAB8">
      <w:pPr>
        <w:pStyle w:val="3"/>
        <w:jc w:val="left"/>
        <w:rPr>
          <w:color w:val="auto"/>
        </w:rPr>
      </w:pPr>
    </w:p>
    <w:p w14:paraId="7A116F2B">
      <w:pPr>
        <w:pStyle w:val="3"/>
        <w:jc w:val="left"/>
        <w:rPr>
          <w:color w:val="auto"/>
        </w:rPr>
      </w:pPr>
    </w:p>
    <w:p w14:paraId="5DD61355">
      <w:pPr>
        <w:pStyle w:val="3"/>
        <w:jc w:val="left"/>
        <w:rPr>
          <w:color w:val="auto"/>
        </w:rPr>
      </w:pPr>
    </w:p>
    <w:p w14:paraId="4AEF2E9D">
      <w:pPr>
        <w:pStyle w:val="3"/>
        <w:jc w:val="left"/>
        <w:rPr>
          <w:color w:val="auto"/>
        </w:rPr>
      </w:pPr>
    </w:p>
    <w:p w14:paraId="59017DA9">
      <w:pPr>
        <w:pStyle w:val="3"/>
        <w:jc w:val="left"/>
        <w:rPr>
          <w:color w:val="auto"/>
        </w:rPr>
      </w:pPr>
    </w:p>
    <w:p w14:paraId="739E6734">
      <w:pPr>
        <w:pStyle w:val="3"/>
        <w:jc w:val="left"/>
        <w:rPr>
          <w:color w:val="auto"/>
        </w:rPr>
      </w:pPr>
    </w:p>
    <w:p w14:paraId="4F85F4C6">
      <w:pPr>
        <w:pStyle w:val="3"/>
        <w:spacing w:line="241" w:lineRule="auto"/>
        <w:jc w:val="left"/>
        <w:rPr>
          <w:color w:val="auto"/>
        </w:rPr>
      </w:pPr>
    </w:p>
    <w:p w14:paraId="4C79E284">
      <w:pPr>
        <w:pStyle w:val="3"/>
        <w:spacing w:line="241" w:lineRule="auto"/>
        <w:jc w:val="left"/>
        <w:rPr>
          <w:color w:val="auto"/>
        </w:rPr>
      </w:pPr>
    </w:p>
    <w:p w14:paraId="5CCB19F3">
      <w:pPr>
        <w:pStyle w:val="3"/>
        <w:spacing w:line="241" w:lineRule="auto"/>
        <w:jc w:val="left"/>
        <w:rPr>
          <w:color w:val="auto"/>
        </w:rPr>
      </w:pPr>
    </w:p>
    <w:p w14:paraId="4AB5FBC9">
      <w:pPr>
        <w:pStyle w:val="3"/>
        <w:spacing w:line="241" w:lineRule="auto"/>
        <w:jc w:val="left"/>
        <w:rPr>
          <w:color w:val="auto"/>
        </w:rPr>
      </w:pPr>
    </w:p>
    <w:p w14:paraId="234CEBBF">
      <w:pPr>
        <w:spacing w:before="101" w:line="227" w:lineRule="auto"/>
        <w:jc w:val="left"/>
        <w:rPr>
          <w:rFonts w:ascii="仿宋" w:hAnsi="仿宋" w:eastAsia="仿宋" w:cs="仿宋"/>
          <w:color w:val="auto"/>
          <w:sz w:val="31"/>
          <w:szCs w:val="31"/>
        </w:rPr>
      </w:pPr>
      <w:r>
        <w:rPr>
          <w:rFonts w:hint="eastAsia" w:ascii="仿宋" w:hAnsi="仿宋" w:eastAsia="仿宋" w:cs="仿宋"/>
          <w:b/>
          <w:bCs/>
          <w:color w:val="auto"/>
          <w:spacing w:val="6"/>
          <w:sz w:val="31"/>
          <w:szCs w:val="31"/>
          <w:lang w:val="en-US" w:eastAsia="zh-CN"/>
        </w:rPr>
        <w:t>采购</w:t>
      </w:r>
      <w:r>
        <w:rPr>
          <w:rFonts w:ascii="仿宋" w:hAnsi="仿宋" w:eastAsia="仿宋" w:cs="仿宋"/>
          <w:b/>
          <w:bCs/>
          <w:color w:val="auto"/>
          <w:spacing w:val="6"/>
          <w:sz w:val="31"/>
          <w:szCs w:val="31"/>
        </w:rPr>
        <w:t>人：</w:t>
      </w:r>
      <w:r>
        <w:rPr>
          <w:rFonts w:hint="eastAsia" w:ascii="仿宋" w:hAnsi="仿宋" w:eastAsia="仿宋" w:cs="仿宋"/>
          <w:b/>
          <w:bCs/>
          <w:color w:val="auto"/>
          <w:spacing w:val="6"/>
          <w:sz w:val="31"/>
          <w:szCs w:val="31"/>
          <w:lang w:val="en-US" w:eastAsia="zh-CN"/>
        </w:rPr>
        <w:t>温宿县</w:t>
      </w:r>
      <w:r>
        <w:rPr>
          <w:rFonts w:hint="eastAsia" w:ascii="仿宋" w:hAnsi="仿宋" w:eastAsia="仿宋" w:cs="仿宋"/>
          <w:b/>
          <w:bCs/>
          <w:color w:val="auto"/>
          <w:spacing w:val="6"/>
          <w:sz w:val="31"/>
          <w:szCs w:val="31"/>
        </w:rPr>
        <w:t>佳木镇人民政府</w:t>
      </w:r>
    </w:p>
    <w:p w14:paraId="51EEAF70">
      <w:pPr>
        <w:spacing w:before="239" w:line="228" w:lineRule="auto"/>
        <w:jc w:val="left"/>
        <w:rPr>
          <w:rFonts w:hint="eastAsia" w:ascii="仿宋" w:hAnsi="仿宋" w:eastAsia="仿宋" w:cs="仿宋"/>
          <w:b/>
          <w:bCs/>
          <w:color w:val="auto"/>
          <w:spacing w:val="6"/>
          <w:sz w:val="31"/>
          <w:szCs w:val="31"/>
          <w:lang w:val="en-US" w:eastAsia="zh-CN"/>
        </w:rPr>
      </w:pPr>
      <w:r>
        <w:rPr>
          <w:rFonts w:ascii="仿宋" w:hAnsi="仿宋" w:eastAsia="仿宋" w:cs="仿宋"/>
          <w:b/>
          <w:bCs/>
          <w:color w:val="auto"/>
          <w:spacing w:val="6"/>
          <w:sz w:val="31"/>
          <w:szCs w:val="31"/>
        </w:rPr>
        <w:t>招标代理机构：</w:t>
      </w:r>
      <w:r>
        <w:rPr>
          <w:rFonts w:hint="eastAsia" w:ascii="仿宋" w:hAnsi="仿宋" w:eastAsia="仿宋" w:cs="仿宋"/>
          <w:b/>
          <w:bCs/>
          <w:color w:val="auto"/>
          <w:spacing w:val="6"/>
          <w:sz w:val="31"/>
          <w:szCs w:val="31"/>
          <w:lang w:val="en-US" w:eastAsia="zh-CN"/>
        </w:rPr>
        <w:t>新疆庆信达项目管理有限公司</w:t>
      </w:r>
    </w:p>
    <w:p w14:paraId="4D7D24F0">
      <w:pPr>
        <w:spacing w:before="239" w:line="229" w:lineRule="auto"/>
        <w:ind w:left="2"/>
        <w:jc w:val="left"/>
        <w:rPr>
          <w:rFonts w:hint="default" w:ascii="仿宋" w:hAnsi="仿宋" w:eastAsia="仿宋" w:cs="仿宋"/>
          <w:color w:val="auto"/>
          <w:sz w:val="31"/>
          <w:szCs w:val="31"/>
          <w:lang w:val="en-US" w:eastAsia="zh-CN"/>
        </w:rPr>
      </w:pPr>
      <w:r>
        <w:rPr>
          <w:rFonts w:ascii="仿宋" w:hAnsi="仿宋" w:eastAsia="仿宋" w:cs="仿宋"/>
          <w:b/>
          <w:bCs/>
          <w:color w:val="auto"/>
          <w:spacing w:val="3"/>
          <w:sz w:val="31"/>
          <w:szCs w:val="31"/>
        </w:rPr>
        <w:t>项目编号：</w:t>
      </w:r>
      <w:r>
        <w:rPr>
          <w:rFonts w:hint="eastAsia" w:ascii="仿宋" w:hAnsi="仿宋" w:eastAsia="仿宋" w:cs="仿宋"/>
          <w:b/>
          <w:bCs/>
          <w:color w:val="auto"/>
          <w:spacing w:val="3"/>
          <w:sz w:val="31"/>
          <w:szCs w:val="31"/>
          <w:lang w:val="en-US" w:eastAsia="zh-CN"/>
        </w:rPr>
        <w:t>qxd-2026-001</w:t>
      </w:r>
    </w:p>
    <w:p w14:paraId="3076B7CD">
      <w:pPr>
        <w:spacing w:before="239" w:line="228" w:lineRule="auto"/>
        <w:ind w:left="68"/>
        <w:jc w:val="left"/>
        <w:rPr>
          <w:rFonts w:ascii="仿宋" w:hAnsi="仿宋" w:eastAsia="仿宋" w:cs="仿宋"/>
          <w:color w:val="auto"/>
          <w:sz w:val="31"/>
          <w:szCs w:val="31"/>
        </w:rPr>
      </w:pPr>
      <w:r>
        <w:rPr>
          <w:rFonts w:ascii="仿宋" w:hAnsi="仿宋" w:eastAsia="仿宋" w:cs="仿宋"/>
          <w:b/>
          <w:bCs/>
          <w:color w:val="auto"/>
          <w:spacing w:val="-1"/>
          <w:sz w:val="31"/>
          <w:szCs w:val="31"/>
        </w:rPr>
        <w:t>日期：二〇二</w:t>
      </w:r>
      <w:r>
        <w:rPr>
          <w:rFonts w:hint="eastAsia" w:ascii="仿宋" w:hAnsi="仿宋" w:eastAsia="仿宋" w:cs="仿宋"/>
          <w:b/>
          <w:bCs/>
          <w:color w:val="auto"/>
          <w:spacing w:val="-1"/>
          <w:sz w:val="31"/>
          <w:szCs w:val="31"/>
          <w:lang w:val="en-US" w:eastAsia="zh-CN"/>
        </w:rPr>
        <w:t>六</w:t>
      </w:r>
      <w:r>
        <w:rPr>
          <w:rFonts w:ascii="仿宋" w:hAnsi="仿宋" w:eastAsia="仿宋" w:cs="仿宋"/>
          <w:b/>
          <w:bCs/>
          <w:color w:val="auto"/>
          <w:spacing w:val="-1"/>
          <w:sz w:val="31"/>
          <w:szCs w:val="31"/>
        </w:rPr>
        <w:t>年</w:t>
      </w:r>
      <w:r>
        <w:rPr>
          <w:rFonts w:hint="eastAsia" w:ascii="仿宋" w:hAnsi="仿宋" w:eastAsia="仿宋" w:cs="仿宋"/>
          <w:b/>
          <w:bCs/>
          <w:color w:val="auto"/>
          <w:spacing w:val="-1"/>
          <w:sz w:val="31"/>
          <w:szCs w:val="31"/>
          <w:lang w:val="en-US" w:eastAsia="zh-CN"/>
        </w:rPr>
        <w:t>四</w:t>
      </w:r>
      <w:r>
        <w:rPr>
          <w:rFonts w:ascii="仿宋" w:hAnsi="仿宋" w:eastAsia="仿宋" w:cs="仿宋"/>
          <w:b/>
          <w:bCs/>
          <w:color w:val="auto"/>
          <w:spacing w:val="-1"/>
          <w:sz w:val="31"/>
          <w:szCs w:val="31"/>
        </w:rPr>
        <w:t>月</w:t>
      </w:r>
    </w:p>
    <w:p w14:paraId="7BCC70A0">
      <w:pPr>
        <w:pStyle w:val="3"/>
        <w:spacing w:line="321" w:lineRule="auto"/>
        <w:jc w:val="left"/>
        <w:rPr>
          <w:color w:val="auto"/>
        </w:rPr>
        <w:sectPr>
          <w:pgSz w:w="11905" w:h="16839"/>
          <w:pgMar w:top="1134" w:right="1739" w:bottom="1396" w:left="1785" w:header="0" w:footer="1234" w:gutter="0"/>
          <w:pgBorders>
            <w:top w:val="none" w:sz="0" w:space="0"/>
            <w:left w:val="none" w:sz="0" w:space="0"/>
            <w:bottom w:val="none" w:sz="0" w:space="0"/>
            <w:right w:val="none" w:sz="0" w:space="0"/>
          </w:pgBorders>
          <w:cols w:space="720" w:num="1"/>
        </w:sectPr>
      </w:pPr>
    </w:p>
    <w:p w14:paraId="4EC7AB22">
      <w:pPr>
        <w:pStyle w:val="3"/>
        <w:spacing w:line="321" w:lineRule="auto"/>
        <w:jc w:val="left"/>
        <w:rPr>
          <w:color w:val="auto"/>
        </w:rPr>
      </w:pPr>
    </w:p>
    <w:p w14:paraId="1BA0F754">
      <w:pPr>
        <w:spacing w:before="114" w:line="226" w:lineRule="auto"/>
        <w:ind w:left="3114"/>
        <w:jc w:val="left"/>
        <w:rPr>
          <w:rFonts w:ascii="仿宋" w:hAnsi="仿宋" w:eastAsia="仿宋" w:cs="仿宋"/>
          <w:color w:val="auto"/>
          <w:sz w:val="35"/>
          <w:szCs w:val="35"/>
        </w:rPr>
      </w:pPr>
      <w:r>
        <w:rPr>
          <w:rFonts w:ascii="仿宋" w:hAnsi="仿宋" w:eastAsia="仿宋" w:cs="仿宋"/>
          <w:b/>
          <w:bCs/>
          <w:color w:val="auto"/>
          <w:spacing w:val="2"/>
          <w:sz w:val="35"/>
          <w:szCs w:val="35"/>
        </w:rPr>
        <w:t>竞争性谈判文件</w:t>
      </w:r>
    </w:p>
    <w:p w14:paraId="27048776">
      <w:pPr>
        <w:pStyle w:val="3"/>
        <w:spacing w:line="250" w:lineRule="auto"/>
        <w:jc w:val="left"/>
        <w:rPr>
          <w:color w:val="auto"/>
        </w:rPr>
      </w:pPr>
    </w:p>
    <w:p w14:paraId="66EA514C">
      <w:pPr>
        <w:pStyle w:val="3"/>
        <w:spacing w:line="250" w:lineRule="auto"/>
        <w:jc w:val="left"/>
        <w:rPr>
          <w:color w:val="auto"/>
        </w:rPr>
      </w:pPr>
    </w:p>
    <w:p w14:paraId="6CC92954">
      <w:pPr>
        <w:pStyle w:val="3"/>
        <w:spacing w:line="251" w:lineRule="auto"/>
        <w:jc w:val="left"/>
        <w:rPr>
          <w:color w:val="auto"/>
        </w:rPr>
      </w:pPr>
    </w:p>
    <w:p w14:paraId="0D0113D8">
      <w:pPr>
        <w:pStyle w:val="3"/>
        <w:spacing w:line="251" w:lineRule="auto"/>
        <w:jc w:val="left"/>
        <w:rPr>
          <w:color w:val="auto"/>
        </w:rPr>
      </w:pPr>
    </w:p>
    <w:p w14:paraId="0D881391">
      <w:pPr>
        <w:pStyle w:val="3"/>
        <w:spacing w:line="251" w:lineRule="auto"/>
        <w:jc w:val="left"/>
        <w:rPr>
          <w:color w:val="auto"/>
        </w:rPr>
      </w:pPr>
    </w:p>
    <w:p w14:paraId="50D1AF54">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项目名称：</w:t>
      </w:r>
      <w:r>
        <w:rPr>
          <w:rFonts w:hint="eastAsia" w:ascii="仿宋" w:hAnsi="仿宋" w:eastAsia="仿宋" w:cs="仿宋"/>
          <w:color w:val="auto"/>
          <w:spacing w:val="-4"/>
          <w:sz w:val="28"/>
          <w:szCs w:val="28"/>
          <w:lang w:eastAsia="zh-CN"/>
        </w:rPr>
        <w:t>阿克苏地区温宿县2026年农村公益事业财政奖补项目(加依村)</w:t>
      </w:r>
    </w:p>
    <w:p w14:paraId="6B7D02E5">
      <w:pPr>
        <w:spacing w:before="207" w:line="223" w:lineRule="auto"/>
        <w:jc w:val="left"/>
        <w:rPr>
          <w:rFonts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采 购</w:t>
      </w:r>
      <w:r>
        <w:rPr>
          <w:rFonts w:ascii="仿宋" w:hAnsi="仿宋" w:eastAsia="仿宋" w:cs="仿宋"/>
          <w:color w:val="auto"/>
          <w:spacing w:val="-4"/>
          <w:sz w:val="28"/>
          <w:szCs w:val="28"/>
        </w:rPr>
        <w:t xml:space="preserve"> 人（公章）：</w:t>
      </w:r>
      <w:r>
        <w:rPr>
          <w:rFonts w:hint="eastAsia" w:ascii="仿宋" w:hAnsi="仿宋" w:eastAsia="仿宋" w:cs="仿宋"/>
          <w:color w:val="auto"/>
          <w:spacing w:val="-4"/>
          <w:sz w:val="28"/>
          <w:szCs w:val="28"/>
          <w:lang w:val="en-US" w:eastAsia="zh-CN"/>
        </w:rPr>
        <w:t>温宿县</w:t>
      </w:r>
      <w:r>
        <w:rPr>
          <w:rFonts w:hint="eastAsia" w:ascii="仿宋" w:hAnsi="仿宋" w:eastAsia="仿宋" w:cs="仿宋"/>
          <w:color w:val="auto"/>
          <w:spacing w:val="-4"/>
          <w:sz w:val="28"/>
          <w:szCs w:val="28"/>
        </w:rPr>
        <w:t>佳木镇人民政府</w:t>
      </w:r>
    </w:p>
    <w:p w14:paraId="78E42E89">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法定代表人（签章）：</w:t>
      </w:r>
    </w:p>
    <w:p w14:paraId="04C69DBC">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联 系 人：</w:t>
      </w:r>
      <w:r>
        <w:rPr>
          <w:rFonts w:hint="eastAsia" w:ascii="仿宋" w:hAnsi="仿宋" w:eastAsia="仿宋" w:cs="仿宋"/>
          <w:color w:val="auto"/>
          <w:spacing w:val="-4"/>
          <w:sz w:val="28"/>
          <w:szCs w:val="28"/>
        </w:rPr>
        <w:t>漫浩</w:t>
      </w:r>
    </w:p>
    <w:p w14:paraId="45BF0C60">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联系电话：</w:t>
      </w:r>
      <w:r>
        <w:rPr>
          <w:rFonts w:hint="eastAsia" w:ascii="仿宋" w:hAnsi="仿宋" w:eastAsia="仿宋" w:cs="仿宋"/>
          <w:color w:val="auto"/>
          <w:spacing w:val="-4"/>
          <w:sz w:val="28"/>
          <w:szCs w:val="28"/>
        </w:rPr>
        <w:t>18699567297</w:t>
      </w:r>
    </w:p>
    <w:p w14:paraId="3861964C">
      <w:pPr>
        <w:pStyle w:val="3"/>
        <w:spacing w:line="244" w:lineRule="auto"/>
        <w:jc w:val="left"/>
        <w:rPr>
          <w:color w:val="auto"/>
        </w:rPr>
      </w:pPr>
    </w:p>
    <w:p w14:paraId="10FE20F7">
      <w:pPr>
        <w:pStyle w:val="3"/>
        <w:spacing w:line="244" w:lineRule="auto"/>
        <w:jc w:val="left"/>
        <w:rPr>
          <w:color w:val="auto"/>
        </w:rPr>
      </w:pPr>
    </w:p>
    <w:p w14:paraId="210B246A">
      <w:pPr>
        <w:pStyle w:val="3"/>
        <w:spacing w:line="244" w:lineRule="auto"/>
        <w:jc w:val="left"/>
        <w:rPr>
          <w:color w:val="auto"/>
        </w:rPr>
      </w:pPr>
    </w:p>
    <w:p w14:paraId="13E8C2AC">
      <w:pPr>
        <w:pStyle w:val="3"/>
        <w:spacing w:line="244" w:lineRule="auto"/>
        <w:jc w:val="left"/>
        <w:rPr>
          <w:color w:val="auto"/>
        </w:rPr>
      </w:pPr>
    </w:p>
    <w:p w14:paraId="7CC95608">
      <w:pPr>
        <w:pStyle w:val="3"/>
        <w:spacing w:line="245" w:lineRule="auto"/>
        <w:jc w:val="left"/>
        <w:rPr>
          <w:color w:val="auto"/>
        </w:rPr>
      </w:pPr>
    </w:p>
    <w:p w14:paraId="7EDF9F89">
      <w:pPr>
        <w:pStyle w:val="3"/>
        <w:spacing w:line="245" w:lineRule="auto"/>
        <w:jc w:val="left"/>
        <w:rPr>
          <w:color w:val="auto"/>
        </w:rPr>
      </w:pPr>
    </w:p>
    <w:p w14:paraId="7A7D846B">
      <w:pPr>
        <w:pStyle w:val="3"/>
        <w:spacing w:line="245" w:lineRule="auto"/>
        <w:jc w:val="left"/>
        <w:rPr>
          <w:color w:val="auto"/>
        </w:rPr>
      </w:pPr>
    </w:p>
    <w:p w14:paraId="339AB126">
      <w:pPr>
        <w:pStyle w:val="3"/>
        <w:spacing w:line="245" w:lineRule="auto"/>
        <w:jc w:val="left"/>
        <w:rPr>
          <w:color w:val="auto"/>
        </w:rPr>
      </w:pPr>
    </w:p>
    <w:p w14:paraId="68D7EE3C">
      <w:pPr>
        <w:pStyle w:val="3"/>
        <w:spacing w:line="245" w:lineRule="auto"/>
        <w:jc w:val="left"/>
        <w:rPr>
          <w:color w:val="auto"/>
        </w:rPr>
      </w:pPr>
    </w:p>
    <w:p w14:paraId="631EC96D">
      <w:pPr>
        <w:spacing w:before="239" w:line="228" w:lineRule="auto"/>
        <w:jc w:val="left"/>
        <w:rPr>
          <w:rFonts w:hint="eastAsia" w:ascii="仿宋" w:hAnsi="仿宋" w:eastAsia="仿宋" w:cs="仿宋"/>
          <w:color w:val="auto"/>
          <w:spacing w:val="-2"/>
          <w:sz w:val="28"/>
          <w:szCs w:val="28"/>
          <w:lang w:val="en-US" w:eastAsia="zh-CN"/>
        </w:rPr>
      </w:pPr>
      <w:r>
        <w:rPr>
          <w:rFonts w:ascii="仿宋" w:hAnsi="仿宋" w:eastAsia="仿宋" w:cs="仿宋"/>
          <w:color w:val="auto"/>
          <w:spacing w:val="-2"/>
          <w:sz w:val="28"/>
          <w:szCs w:val="28"/>
        </w:rPr>
        <w:t>招标代理机构（公章</w:t>
      </w:r>
      <w:r>
        <w:rPr>
          <w:rFonts w:ascii="仿宋" w:hAnsi="仿宋" w:eastAsia="仿宋" w:cs="仿宋"/>
          <w:color w:val="auto"/>
          <w:spacing w:val="12"/>
          <w:sz w:val="28"/>
          <w:szCs w:val="28"/>
        </w:rPr>
        <w:t>）</w:t>
      </w:r>
      <w:r>
        <w:rPr>
          <w:rFonts w:ascii="仿宋" w:hAnsi="仿宋" w:eastAsia="仿宋" w:cs="仿宋"/>
          <w:color w:val="auto"/>
          <w:spacing w:val="-2"/>
          <w:sz w:val="28"/>
          <w:szCs w:val="28"/>
        </w:rPr>
        <w:t>：</w:t>
      </w:r>
      <w:r>
        <w:rPr>
          <w:rFonts w:hint="eastAsia" w:ascii="仿宋" w:hAnsi="仿宋" w:eastAsia="仿宋" w:cs="仿宋"/>
          <w:color w:val="auto"/>
          <w:spacing w:val="-2"/>
          <w:sz w:val="28"/>
          <w:szCs w:val="28"/>
          <w:lang w:val="en-US" w:eastAsia="zh-CN"/>
        </w:rPr>
        <w:t>新疆庆信达项目管理有限公司</w:t>
      </w:r>
    </w:p>
    <w:p w14:paraId="023C6F24">
      <w:pPr>
        <w:spacing w:before="239" w:line="228" w:lineRule="auto"/>
        <w:jc w:val="left"/>
        <w:rPr>
          <w:rFonts w:ascii="仿宋" w:hAnsi="仿宋" w:eastAsia="仿宋" w:cs="仿宋"/>
          <w:color w:val="auto"/>
          <w:spacing w:val="-2"/>
          <w:sz w:val="28"/>
          <w:szCs w:val="28"/>
        </w:rPr>
      </w:pPr>
      <w:r>
        <w:rPr>
          <w:rFonts w:ascii="仿宋" w:hAnsi="仿宋" w:eastAsia="仿宋" w:cs="仿宋"/>
          <w:color w:val="auto"/>
          <w:spacing w:val="-2"/>
          <w:sz w:val="28"/>
          <w:szCs w:val="28"/>
        </w:rPr>
        <w:t>法定代表人（签章）：</w:t>
      </w:r>
    </w:p>
    <w:p w14:paraId="0D08DEC2">
      <w:pPr>
        <w:spacing w:before="239" w:line="228" w:lineRule="auto"/>
        <w:jc w:val="left"/>
        <w:rPr>
          <w:rFonts w:hint="eastAsia" w:ascii="仿宋" w:hAnsi="仿宋" w:eastAsia="仿宋" w:cs="仿宋"/>
          <w:color w:val="auto"/>
          <w:spacing w:val="-2"/>
          <w:sz w:val="28"/>
          <w:szCs w:val="28"/>
          <w:lang w:eastAsia="zh-CN"/>
        </w:rPr>
      </w:pPr>
      <w:r>
        <w:rPr>
          <w:rFonts w:ascii="仿宋" w:hAnsi="仿宋" w:eastAsia="仿宋" w:cs="仿宋"/>
          <w:color w:val="auto"/>
          <w:spacing w:val="-2"/>
          <w:sz w:val="28"/>
          <w:szCs w:val="28"/>
        </w:rPr>
        <w:t>联 系 人：</w:t>
      </w:r>
      <w:r>
        <w:rPr>
          <w:rFonts w:hint="eastAsia" w:ascii="仿宋" w:hAnsi="仿宋" w:eastAsia="仿宋" w:cs="仿宋"/>
          <w:color w:val="auto"/>
          <w:spacing w:val="-2"/>
          <w:sz w:val="28"/>
          <w:szCs w:val="28"/>
          <w:lang w:eastAsia="zh-CN"/>
        </w:rPr>
        <w:t>郑泽娟</w:t>
      </w:r>
    </w:p>
    <w:p w14:paraId="35C71D5F">
      <w:pPr>
        <w:spacing w:before="239" w:line="228" w:lineRule="auto"/>
        <w:jc w:val="left"/>
        <w:rPr>
          <w:rFonts w:hint="default" w:ascii="仿宋" w:hAnsi="仿宋" w:eastAsia="仿宋" w:cs="仿宋"/>
          <w:color w:val="auto"/>
          <w:spacing w:val="-2"/>
          <w:sz w:val="28"/>
          <w:szCs w:val="28"/>
          <w:lang w:val="en-US" w:eastAsia="zh-CN"/>
        </w:rPr>
      </w:pPr>
      <w:r>
        <w:rPr>
          <w:rFonts w:ascii="仿宋" w:hAnsi="仿宋" w:eastAsia="仿宋" w:cs="仿宋"/>
          <w:color w:val="auto"/>
          <w:spacing w:val="-2"/>
          <w:sz w:val="28"/>
          <w:szCs w:val="28"/>
        </w:rPr>
        <w:t>电    话：</w:t>
      </w:r>
      <w:r>
        <w:rPr>
          <w:rFonts w:hint="eastAsia" w:ascii="仿宋" w:hAnsi="仿宋" w:eastAsia="仿宋" w:cs="仿宋"/>
          <w:color w:val="auto"/>
          <w:spacing w:val="-2"/>
          <w:sz w:val="28"/>
          <w:szCs w:val="28"/>
          <w:lang w:val="en-US" w:eastAsia="zh-CN"/>
        </w:rPr>
        <w:t>15229258763</w:t>
      </w:r>
    </w:p>
    <w:p w14:paraId="6798B360">
      <w:pPr>
        <w:spacing w:before="239" w:line="228" w:lineRule="auto"/>
        <w:jc w:val="left"/>
        <w:rPr>
          <w:rFonts w:hint="default" w:ascii="仿宋" w:hAnsi="仿宋" w:eastAsia="仿宋" w:cs="仿宋"/>
          <w:color w:val="auto"/>
          <w:spacing w:val="-2"/>
          <w:sz w:val="28"/>
          <w:szCs w:val="28"/>
          <w:lang w:val="en-US" w:eastAsia="zh-CN"/>
        </w:rPr>
      </w:pPr>
      <w:r>
        <w:rPr>
          <w:rFonts w:ascii="仿宋" w:hAnsi="仿宋" w:eastAsia="仿宋" w:cs="仿宋"/>
          <w:color w:val="auto"/>
          <w:spacing w:val="-2"/>
          <w:sz w:val="28"/>
          <w:szCs w:val="28"/>
        </w:rPr>
        <w:t>联系地址：</w:t>
      </w:r>
      <w:r>
        <w:rPr>
          <w:rFonts w:hint="eastAsia" w:ascii="仿宋" w:hAnsi="仿宋" w:eastAsia="仿宋" w:cs="仿宋"/>
          <w:color w:val="auto"/>
          <w:spacing w:val="-2"/>
          <w:sz w:val="28"/>
          <w:szCs w:val="28"/>
          <w:lang w:val="en-US" w:eastAsia="zh-CN"/>
        </w:rPr>
        <w:t>和田市人民街玉都国际广场金座703室</w:t>
      </w:r>
    </w:p>
    <w:p w14:paraId="47FDB47E">
      <w:pPr>
        <w:pStyle w:val="3"/>
        <w:spacing w:line="284" w:lineRule="auto"/>
        <w:jc w:val="left"/>
        <w:rPr>
          <w:color w:val="auto"/>
        </w:rPr>
      </w:pPr>
    </w:p>
    <w:p w14:paraId="69F9974E">
      <w:pPr>
        <w:pStyle w:val="3"/>
        <w:spacing w:line="284" w:lineRule="auto"/>
        <w:jc w:val="left"/>
        <w:rPr>
          <w:color w:val="auto"/>
        </w:rPr>
      </w:pPr>
    </w:p>
    <w:p w14:paraId="5FCF9FA0">
      <w:pPr>
        <w:pStyle w:val="3"/>
        <w:spacing w:line="285" w:lineRule="auto"/>
        <w:jc w:val="left"/>
        <w:rPr>
          <w:color w:val="auto"/>
        </w:rPr>
      </w:pPr>
    </w:p>
    <w:p w14:paraId="142BC947">
      <w:pPr>
        <w:spacing w:before="98" w:line="222" w:lineRule="auto"/>
        <w:ind w:left="3604"/>
        <w:jc w:val="left"/>
        <w:rPr>
          <w:rFonts w:ascii="仿宋" w:hAnsi="仿宋" w:eastAsia="仿宋" w:cs="仿宋"/>
          <w:color w:val="auto"/>
          <w:sz w:val="30"/>
          <w:szCs w:val="30"/>
        </w:rPr>
      </w:pPr>
      <w:r>
        <w:rPr>
          <w:rFonts w:ascii="仿宋" w:hAnsi="仿宋" w:eastAsia="仿宋" w:cs="仿宋"/>
          <w:color w:val="auto"/>
          <w:spacing w:val="-5"/>
          <w:sz w:val="30"/>
          <w:szCs w:val="30"/>
        </w:rPr>
        <w:t>二零二</w:t>
      </w:r>
      <w:r>
        <w:rPr>
          <w:rFonts w:hint="eastAsia" w:ascii="仿宋" w:hAnsi="仿宋" w:eastAsia="仿宋" w:cs="仿宋"/>
          <w:color w:val="auto"/>
          <w:spacing w:val="-5"/>
          <w:sz w:val="30"/>
          <w:szCs w:val="30"/>
          <w:lang w:val="en-US" w:eastAsia="zh-CN"/>
        </w:rPr>
        <w:t>六</w:t>
      </w:r>
      <w:r>
        <w:rPr>
          <w:rFonts w:ascii="仿宋" w:hAnsi="仿宋" w:eastAsia="仿宋" w:cs="仿宋"/>
          <w:color w:val="auto"/>
          <w:spacing w:val="-5"/>
          <w:sz w:val="30"/>
          <w:szCs w:val="30"/>
        </w:rPr>
        <w:t>年</w:t>
      </w:r>
      <w:r>
        <w:rPr>
          <w:rFonts w:hint="eastAsia" w:ascii="仿宋" w:hAnsi="仿宋" w:eastAsia="仿宋" w:cs="仿宋"/>
          <w:color w:val="auto"/>
          <w:spacing w:val="-5"/>
          <w:sz w:val="30"/>
          <w:szCs w:val="30"/>
          <w:lang w:val="en-US" w:eastAsia="zh-CN"/>
        </w:rPr>
        <w:t>四</w:t>
      </w:r>
      <w:r>
        <w:rPr>
          <w:rFonts w:ascii="仿宋" w:hAnsi="仿宋" w:eastAsia="仿宋" w:cs="仿宋"/>
          <w:color w:val="auto"/>
          <w:spacing w:val="-5"/>
          <w:sz w:val="30"/>
          <w:szCs w:val="30"/>
        </w:rPr>
        <w:t>月</w:t>
      </w:r>
    </w:p>
    <w:p w14:paraId="0C8C558A">
      <w:pPr>
        <w:spacing w:before="80" w:line="224" w:lineRule="auto"/>
        <w:ind w:left="3940"/>
        <w:jc w:val="left"/>
        <w:rPr>
          <w:rFonts w:ascii="仿宋" w:hAnsi="仿宋" w:eastAsia="仿宋" w:cs="仿宋"/>
          <w:color w:val="auto"/>
          <w:sz w:val="40"/>
          <w:szCs w:val="40"/>
        </w:rPr>
      </w:pPr>
      <w:r>
        <w:rPr>
          <w:rFonts w:ascii="仿宋" w:hAnsi="仿宋" w:eastAsia="仿宋" w:cs="仿宋"/>
          <w:color w:val="auto"/>
          <w:sz w:val="40"/>
          <w:szCs w:val="40"/>
        </w:rPr>
        <w:br w:type="page"/>
      </w:r>
    </w:p>
    <w:sdt>
      <w:sdtPr>
        <w:rPr>
          <w:rFonts w:hint="eastAsia" w:ascii="仿宋" w:hAnsi="仿宋" w:eastAsia="仿宋" w:cs="仿宋"/>
          <w:b/>
          <w:bCs/>
          <w:snapToGrid w:val="0"/>
          <w:color w:val="auto"/>
          <w:kern w:val="0"/>
          <w:sz w:val="36"/>
          <w:szCs w:val="36"/>
          <w:lang w:val="en-US" w:eastAsia="en-US" w:bidi="ar-SA"/>
        </w:rPr>
        <w:id w:val="147476969"/>
        <w15:color w:val="DBDBDB"/>
        <w:docPartObj>
          <w:docPartGallery w:val="Table of Contents"/>
          <w:docPartUnique/>
        </w:docPartObj>
      </w:sdtPr>
      <w:sdtEndPr>
        <w:rPr>
          <w:rFonts w:hint="eastAsia" w:ascii="仿宋" w:hAnsi="仿宋" w:eastAsia="仿宋" w:cs="仿宋"/>
          <w:b/>
          <w:bCs/>
          <w:snapToGrid w:val="0"/>
          <w:color w:val="auto"/>
          <w:kern w:val="0"/>
          <w:sz w:val="32"/>
          <w:szCs w:val="32"/>
          <w:lang w:val="en-US" w:eastAsia="en-US" w:bidi="ar-SA"/>
        </w:rPr>
      </w:sdtEndPr>
      <w:sdtContent>
        <w:p w14:paraId="16D1E8DB">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48"/>
            </w:rPr>
          </w:pPr>
          <w:r>
            <w:rPr>
              <w:rFonts w:hint="eastAsia" w:ascii="仿宋" w:hAnsi="仿宋" w:eastAsia="仿宋" w:cs="仿宋"/>
              <w:b/>
              <w:bCs/>
              <w:color w:val="auto"/>
              <w:sz w:val="36"/>
              <w:szCs w:val="36"/>
            </w:rPr>
            <w:t>目</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录</w:t>
          </w:r>
        </w:p>
        <w:p w14:paraId="7A883C8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TOC \o "1-1" \h \u </w:instrText>
          </w:r>
          <w:r>
            <w:rPr>
              <w:color w:val="auto"/>
              <w:sz w:val="32"/>
              <w:szCs w:val="32"/>
            </w:rPr>
            <w:fldChar w:fldCharType="separate"/>
          </w:r>
          <w:r>
            <w:rPr>
              <w:color w:val="auto"/>
              <w:sz w:val="32"/>
              <w:szCs w:val="32"/>
            </w:rPr>
            <w:fldChar w:fldCharType="begin"/>
          </w:r>
          <w:r>
            <w:rPr>
              <w:color w:val="auto"/>
              <w:sz w:val="32"/>
              <w:szCs w:val="32"/>
            </w:rPr>
            <w:instrText xml:space="preserve"> HYPERLINK \l _Toc13990 </w:instrText>
          </w:r>
          <w:r>
            <w:rPr>
              <w:color w:val="auto"/>
              <w:sz w:val="32"/>
              <w:szCs w:val="32"/>
            </w:rPr>
            <w:fldChar w:fldCharType="separate"/>
          </w:r>
          <w:r>
            <w:rPr>
              <w:rFonts w:ascii="仿宋" w:hAnsi="仿宋" w:eastAsia="仿宋" w:cs="仿宋"/>
              <w:bCs/>
              <w:color w:val="auto"/>
              <w:spacing w:val="-15"/>
              <w:sz w:val="32"/>
              <w:szCs w:val="32"/>
            </w:rPr>
            <w:t>第一章</w:t>
          </w:r>
          <w:r>
            <w:rPr>
              <w:rFonts w:ascii="仿宋" w:hAnsi="仿宋" w:eastAsia="仿宋" w:cs="仿宋"/>
              <w:color w:val="auto"/>
              <w:spacing w:val="59"/>
              <w:sz w:val="32"/>
              <w:szCs w:val="32"/>
            </w:rPr>
            <w:t xml:space="preserve"> </w:t>
          </w:r>
          <w:r>
            <w:rPr>
              <w:rFonts w:ascii="仿宋" w:hAnsi="仿宋" w:eastAsia="仿宋" w:cs="仿宋"/>
              <w:bCs/>
              <w:color w:val="auto"/>
              <w:spacing w:val="-15"/>
              <w:sz w:val="32"/>
              <w:szCs w:val="32"/>
            </w:rPr>
            <w:t>竞争性谈判公告</w:t>
          </w:r>
          <w:r>
            <w:rPr>
              <w:color w:val="auto"/>
              <w:sz w:val="32"/>
              <w:szCs w:val="32"/>
            </w:rPr>
            <w:tab/>
          </w:r>
          <w:r>
            <w:rPr>
              <w:color w:val="auto"/>
              <w:sz w:val="32"/>
              <w:szCs w:val="32"/>
            </w:rPr>
            <w:fldChar w:fldCharType="begin"/>
          </w:r>
          <w:r>
            <w:rPr>
              <w:color w:val="auto"/>
              <w:sz w:val="32"/>
              <w:szCs w:val="32"/>
            </w:rPr>
            <w:instrText xml:space="preserve"> PAGEREF _Toc13990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2A49EF2A">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_Toc15249 </w:instrText>
          </w:r>
          <w:r>
            <w:rPr>
              <w:color w:val="auto"/>
              <w:sz w:val="32"/>
              <w:szCs w:val="32"/>
            </w:rPr>
            <w:fldChar w:fldCharType="separate"/>
          </w:r>
          <w:r>
            <w:rPr>
              <w:rFonts w:hint="eastAsia" w:ascii="仿宋" w:hAnsi="仿宋" w:eastAsia="仿宋" w:cs="仿宋"/>
              <w:bCs w:val="0"/>
              <w:color w:val="auto"/>
              <w:sz w:val="32"/>
              <w:szCs w:val="32"/>
            </w:rPr>
            <w:t>第二章  投标人须知</w:t>
          </w:r>
          <w:r>
            <w:rPr>
              <w:color w:val="auto"/>
              <w:sz w:val="32"/>
              <w:szCs w:val="32"/>
            </w:rPr>
            <w:tab/>
          </w:r>
          <w:r>
            <w:rPr>
              <w:color w:val="auto"/>
              <w:sz w:val="32"/>
              <w:szCs w:val="32"/>
            </w:rPr>
            <w:fldChar w:fldCharType="begin"/>
          </w:r>
          <w:r>
            <w:rPr>
              <w:color w:val="auto"/>
              <w:sz w:val="32"/>
              <w:szCs w:val="32"/>
            </w:rPr>
            <w:instrText xml:space="preserve"> PAGEREF _Toc15249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14:paraId="7AE5E3F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_Toc24583 </w:instrText>
          </w:r>
          <w:r>
            <w:rPr>
              <w:color w:val="auto"/>
              <w:sz w:val="32"/>
              <w:szCs w:val="32"/>
            </w:rPr>
            <w:fldChar w:fldCharType="separate"/>
          </w:r>
          <w:r>
            <w:rPr>
              <w:rFonts w:ascii="仿宋" w:hAnsi="仿宋" w:eastAsia="仿宋" w:cs="仿宋"/>
              <w:bCs/>
              <w:color w:val="auto"/>
              <w:spacing w:val="-19"/>
              <w:sz w:val="32"/>
              <w:szCs w:val="32"/>
            </w:rPr>
            <w:t>第三章</w:t>
          </w:r>
          <w:r>
            <w:rPr>
              <w:rFonts w:ascii="仿宋" w:hAnsi="仿宋" w:eastAsia="仿宋" w:cs="仿宋"/>
              <w:color w:val="auto"/>
              <w:spacing w:val="51"/>
              <w:sz w:val="32"/>
              <w:szCs w:val="32"/>
            </w:rPr>
            <w:t xml:space="preserve"> </w:t>
          </w:r>
          <w:r>
            <w:rPr>
              <w:rFonts w:ascii="仿宋" w:hAnsi="仿宋" w:eastAsia="仿宋" w:cs="仿宋"/>
              <w:bCs/>
              <w:color w:val="auto"/>
              <w:spacing w:val="-19"/>
              <w:sz w:val="32"/>
              <w:szCs w:val="32"/>
            </w:rPr>
            <w:t>合同条款</w:t>
          </w:r>
          <w:r>
            <w:rPr>
              <w:color w:val="auto"/>
              <w:sz w:val="32"/>
              <w:szCs w:val="32"/>
            </w:rPr>
            <w:tab/>
          </w:r>
          <w:r>
            <w:rPr>
              <w:color w:val="auto"/>
              <w:sz w:val="32"/>
              <w:szCs w:val="32"/>
            </w:rPr>
            <w:fldChar w:fldCharType="begin"/>
          </w:r>
          <w:r>
            <w:rPr>
              <w:color w:val="auto"/>
              <w:sz w:val="32"/>
              <w:szCs w:val="32"/>
            </w:rPr>
            <w:instrText xml:space="preserve"> PAGEREF _Toc24583 \h </w:instrText>
          </w:r>
          <w:r>
            <w:rPr>
              <w:color w:val="auto"/>
              <w:sz w:val="32"/>
              <w:szCs w:val="32"/>
            </w:rPr>
            <w:fldChar w:fldCharType="separate"/>
          </w:r>
          <w:r>
            <w:rPr>
              <w:color w:val="auto"/>
              <w:sz w:val="32"/>
              <w:szCs w:val="32"/>
            </w:rPr>
            <w:t>27</w:t>
          </w:r>
          <w:r>
            <w:rPr>
              <w:color w:val="auto"/>
              <w:sz w:val="32"/>
              <w:szCs w:val="32"/>
            </w:rPr>
            <w:fldChar w:fldCharType="end"/>
          </w:r>
          <w:r>
            <w:rPr>
              <w:color w:val="auto"/>
              <w:sz w:val="32"/>
              <w:szCs w:val="32"/>
            </w:rPr>
            <w:fldChar w:fldCharType="end"/>
          </w:r>
        </w:p>
        <w:p w14:paraId="1FC288AC">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_Toc20906 </w:instrText>
          </w:r>
          <w:r>
            <w:rPr>
              <w:color w:val="auto"/>
              <w:sz w:val="32"/>
              <w:szCs w:val="32"/>
            </w:rPr>
            <w:fldChar w:fldCharType="separate"/>
          </w:r>
          <w:r>
            <w:rPr>
              <w:rFonts w:ascii="仿宋" w:hAnsi="仿宋" w:eastAsia="仿宋" w:cs="仿宋"/>
              <w:bCs/>
              <w:color w:val="auto"/>
              <w:spacing w:val="3"/>
              <w:sz w:val="32"/>
              <w:szCs w:val="32"/>
            </w:rPr>
            <w:t>第四章</w:t>
          </w:r>
          <w:r>
            <w:rPr>
              <w:rFonts w:ascii="仿宋" w:hAnsi="仿宋" w:eastAsia="仿宋" w:cs="仿宋"/>
              <w:color w:val="auto"/>
              <w:spacing w:val="3"/>
              <w:sz w:val="32"/>
              <w:szCs w:val="32"/>
            </w:rPr>
            <w:t xml:space="preserve"> </w:t>
          </w:r>
          <w:r>
            <w:rPr>
              <w:rFonts w:ascii="仿宋" w:hAnsi="仿宋" w:eastAsia="仿宋" w:cs="仿宋"/>
              <w:bCs/>
              <w:color w:val="auto"/>
              <w:spacing w:val="3"/>
              <w:sz w:val="32"/>
              <w:szCs w:val="32"/>
            </w:rPr>
            <w:t>采购清单及技</w:t>
          </w:r>
          <w:r>
            <w:rPr>
              <w:color w:val="auto"/>
              <w:sz w:val="32"/>
              <w:szCs w:val="32"/>
            </w:rPr>
            <w:tab/>
          </w:r>
          <w:r>
            <w:rPr>
              <w:color w:val="auto"/>
              <w:sz w:val="32"/>
              <w:szCs w:val="32"/>
            </w:rPr>
            <w:fldChar w:fldCharType="begin"/>
          </w:r>
          <w:r>
            <w:rPr>
              <w:color w:val="auto"/>
              <w:sz w:val="32"/>
              <w:szCs w:val="32"/>
            </w:rPr>
            <w:instrText xml:space="preserve"> PAGEREF _Toc20906 \h </w:instrText>
          </w:r>
          <w:r>
            <w:rPr>
              <w:color w:val="auto"/>
              <w:sz w:val="32"/>
              <w:szCs w:val="32"/>
            </w:rPr>
            <w:fldChar w:fldCharType="separate"/>
          </w:r>
          <w:r>
            <w:rPr>
              <w:color w:val="auto"/>
              <w:sz w:val="32"/>
              <w:szCs w:val="32"/>
            </w:rPr>
            <w:t>45</w:t>
          </w:r>
          <w:r>
            <w:rPr>
              <w:color w:val="auto"/>
              <w:sz w:val="32"/>
              <w:szCs w:val="32"/>
            </w:rPr>
            <w:fldChar w:fldCharType="end"/>
          </w:r>
          <w:r>
            <w:rPr>
              <w:color w:val="auto"/>
              <w:sz w:val="32"/>
              <w:szCs w:val="32"/>
            </w:rPr>
            <w:fldChar w:fldCharType="end"/>
          </w:r>
        </w:p>
        <w:p w14:paraId="08BA77CD">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_Toc9200 </w:instrText>
          </w:r>
          <w:r>
            <w:rPr>
              <w:color w:val="auto"/>
              <w:sz w:val="32"/>
              <w:szCs w:val="32"/>
            </w:rPr>
            <w:fldChar w:fldCharType="separate"/>
          </w:r>
          <w:r>
            <w:rPr>
              <w:rFonts w:ascii="仿宋" w:hAnsi="仿宋" w:eastAsia="仿宋" w:cs="仿宋"/>
              <w:bCs/>
              <w:color w:val="auto"/>
              <w:spacing w:val="-16"/>
              <w:sz w:val="32"/>
              <w:szCs w:val="32"/>
            </w:rPr>
            <w:t>第五章</w:t>
          </w:r>
          <w:r>
            <w:rPr>
              <w:rFonts w:ascii="仿宋" w:hAnsi="仿宋" w:eastAsia="仿宋" w:cs="仿宋"/>
              <w:color w:val="auto"/>
              <w:spacing w:val="55"/>
              <w:sz w:val="32"/>
              <w:szCs w:val="32"/>
            </w:rPr>
            <w:t xml:space="preserve"> </w:t>
          </w:r>
          <w:r>
            <w:rPr>
              <w:rFonts w:ascii="仿宋" w:hAnsi="仿宋" w:eastAsia="仿宋" w:cs="仿宋"/>
              <w:bCs/>
              <w:color w:val="auto"/>
              <w:spacing w:val="-16"/>
              <w:sz w:val="32"/>
              <w:szCs w:val="32"/>
            </w:rPr>
            <w:t>竞标文件格式</w:t>
          </w:r>
          <w:r>
            <w:rPr>
              <w:color w:val="auto"/>
              <w:sz w:val="32"/>
              <w:szCs w:val="32"/>
            </w:rPr>
            <w:tab/>
          </w:r>
          <w:r>
            <w:rPr>
              <w:color w:val="auto"/>
              <w:sz w:val="32"/>
              <w:szCs w:val="32"/>
            </w:rPr>
            <w:fldChar w:fldCharType="begin"/>
          </w:r>
          <w:r>
            <w:rPr>
              <w:color w:val="auto"/>
              <w:sz w:val="32"/>
              <w:szCs w:val="32"/>
            </w:rPr>
            <w:instrText xml:space="preserve"> PAGEREF _Toc9200 \h </w:instrText>
          </w:r>
          <w:r>
            <w:rPr>
              <w:color w:val="auto"/>
              <w:sz w:val="32"/>
              <w:szCs w:val="32"/>
            </w:rPr>
            <w:fldChar w:fldCharType="separate"/>
          </w:r>
          <w:r>
            <w:rPr>
              <w:color w:val="auto"/>
              <w:sz w:val="32"/>
              <w:szCs w:val="32"/>
            </w:rPr>
            <w:t>46</w:t>
          </w:r>
          <w:r>
            <w:rPr>
              <w:color w:val="auto"/>
              <w:sz w:val="32"/>
              <w:szCs w:val="32"/>
            </w:rPr>
            <w:fldChar w:fldCharType="end"/>
          </w:r>
          <w:r>
            <w:rPr>
              <w:color w:val="auto"/>
              <w:sz w:val="32"/>
              <w:szCs w:val="32"/>
            </w:rPr>
            <w:fldChar w:fldCharType="end"/>
          </w:r>
        </w:p>
        <w:p w14:paraId="26153CA3">
          <w:pPr>
            <w:spacing w:line="480" w:lineRule="auto"/>
            <w:rPr>
              <w:color w:val="auto"/>
              <w:sz w:val="32"/>
              <w:szCs w:val="32"/>
            </w:rPr>
          </w:pPr>
          <w:r>
            <w:rPr>
              <w:color w:val="auto"/>
              <w:sz w:val="32"/>
              <w:szCs w:val="32"/>
            </w:rPr>
            <w:fldChar w:fldCharType="end"/>
          </w:r>
        </w:p>
      </w:sdtContent>
    </w:sdt>
    <w:p w14:paraId="37543D0E">
      <w:pPr>
        <w:spacing w:line="480" w:lineRule="auto"/>
        <w:rPr>
          <w:color w:val="auto"/>
          <w:sz w:val="32"/>
          <w:szCs w:val="32"/>
        </w:rPr>
      </w:pPr>
    </w:p>
    <w:p w14:paraId="28626ABA">
      <w:pPr>
        <w:pStyle w:val="3"/>
        <w:spacing w:line="480" w:lineRule="auto"/>
        <w:jc w:val="left"/>
        <w:rPr>
          <w:rFonts w:hint="eastAsia" w:eastAsia="宋体"/>
          <w:color w:val="auto"/>
          <w:sz w:val="32"/>
          <w:szCs w:val="32"/>
          <w:lang w:eastAsia="zh-CN"/>
        </w:rPr>
      </w:pPr>
      <w:r>
        <w:rPr>
          <w:rFonts w:hint="eastAsia" w:eastAsia="宋体"/>
          <w:color w:val="auto"/>
          <w:sz w:val="32"/>
          <w:szCs w:val="32"/>
          <w:lang w:eastAsia="zh-CN"/>
        </w:rPr>
        <w:br w:type="page"/>
      </w:r>
    </w:p>
    <w:p w14:paraId="4B42FB82">
      <w:pPr>
        <w:numPr>
          <w:ilvl w:val="0"/>
          <w:numId w:val="1"/>
        </w:numPr>
        <w:spacing w:before="169" w:line="221" w:lineRule="auto"/>
        <w:ind w:left="2223"/>
        <w:jc w:val="left"/>
        <w:outlineLvl w:val="0"/>
        <w:rPr>
          <w:rFonts w:ascii="仿宋" w:hAnsi="仿宋" w:eastAsia="仿宋" w:cs="仿宋"/>
          <w:b/>
          <w:bCs/>
          <w:color w:val="auto"/>
          <w:spacing w:val="-15"/>
          <w:sz w:val="52"/>
          <w:szCs w:val="52"/>
        </w:rPr>
      </w:pPr>
      <w:bookmarkStart w:id="0" w:name="_Toc13990"/>
      <w:r>
        <w:rPr>
          <w:rFonts w:ascii="仿宋" w:hAnsi="仿宋" w:eastAsia="仿宋" w:cs="仿宋"/>
          <w:b/>
          <w:bCs/>
          <w:color w:val="auto"/>
          <w:spacing w:val="-15"/>
          <w:sz w:val="52"/>
          <w:szCs w:val="52"/>
        </w:rPr>
        <w:t>竞争性谈判公告</w:t>
      </w:r>
      <w:bookmarkEnd w:id="0"/>
    </w:p>
    <w:p w14:paraId="797D2DF0">
      <w:pPr>
        <w:numPr>
          <w:ilvl w:val="0"/>
          <w:numId w:val="0"/>
        </w:numPr>
        <w:spacing w:before="169" w:line="221" w:lineRule="auto"/>
        <w:jc w:val="center"/>
        <w:outlineLvl w:val="0"/>
        <w:rPr>
          <w:rFonts w:ascii="仿宋" w:hAnsi="仿宋" w:eastAsia="仿宋" w:cs="仿宋"/>
          <w:b/>
          <w:bCs/>
          <w:color w:val="auto"/>
          <w:spacing w:val="-15"/>
          <w:sz w:val="36"/>
          <w:szCs w:val="36"/>
        </w:rPr>
      </w:pPr>
      <w:r>
        <w:rPr>
          <w:rFonts w:hint="eastAsia" w:ascii="仿宋" w:hAnsi="仿宋" w:eastAsia="仿宋" w:cs="仿宋"/>
          <w:b/>
          <w:bCs/>
          <w:color w:val="auto"/>
          <w:spacing w:val="-15"/>
          <w:sz w:val="36"/>
          <w:szCs w:val="36"/>
          <w:lang w:eastAsia="zh-CN"/>
        </w:rPr>
        <w:t>阿克苏地区温宿县2026年农村公益事业财政奖补项目(加依村)</w:t>
      </w:r>
      <w:r>
        <w:rPr>
          <w:rFonts w:hint="eastAsia" w:ascii="仿宋" w:hAnsi="仿宋" w:eastAsia="仿宋" w:cs="仿宋"/>
          <w:b/>
          <w:bCs/>
          <w:color w:val="auto"/>
          <w:spacing w:val="-15"/>
          <w:sz w:val="36"/>
          <w:szCs w:val="36"/>
          <w:lang w:val="en-US" w:eastAsia="zh-CN"/>
        </w:rPr>
        <w:t>竞</w:t>
      </w:r>
      <w:r>
        <w:rPr>
          <w:rFonts w:hint="eastAsia" w:ascii="仿宋" w:hAnsi="仿宋" w:eastAsia="仿宋" w:cs="仿宋"/>
          <w:b/>
          <w:bCs/>
          <w:color w:val="auto"/>
          <w:spacing w:val="-15"/>
          <w:sz w:val="36"/>
          <w:szCs w:val="36"/>
        </w:rPr>
        <w:t>争性谈判公告</w:t>
      </w:r>
    </w:p>
    <w:tbl>
      <w:tblPr>
        <w:tblStyle w:val="10"/>
        <w:tblpPr w:leftFromText="180" w:rightFromText="180" w:vertAnchor="text" w:horzAnchor="page" w:tblpX="1120" w:tblpY="196"/>
        <w:tblOverlap w:val="never"/>
        <w:tblW w:w="97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0"/>
      </w:tblGrid>
      <w:tr w14:paraId="419407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64" w:hRule="atLeast"/>
        </w:trPr>
        <w:tc>
          <w:tcPr>
            <w:tcW w:w="9740" w:type="dxa"/>
            <w:vAlign w:val="top"/>
          </w:tcPr>
          <w:p w14:paraId="380695A3">
            <w:pPr>
              <w:pStyle w:val="11"/>
              <w:spacing w:before="197" w:line="223" w:lineRule="auto"/>
              <w:ind w:left="103"/>
              <w:jc w:val="left"/>
              <w:rPr>
                <w:color w:val="auto"/>
                <w:sz w:val="24"/>
                <w:szCs w:val="24"/>
              </w:rPr>
            </w:pPr>
            <w:r>
              <w:rPr>
                <w:color w:val="auto"/>
                <w:spacing w:val="-5"/>
                <w:sz w:val="24"/>
                <w:szCs w:val="24"/>
              </w:rPr>
              <w:t>项目概况</w:t>
            </w:r>
          </w:p>
          <w:p w14:paraId="4132C2FC">
            <w:pPr>
              <w:pStyle w:val="11"/>
              <w:spacing w:before="284" w:line="377" w:lineRule="auto"/>
              <w:ind w:left="104" w:right="81" w:firstLine="573"/>
              <w:jc w:val="left"/>
              <w:rPr>
                <w:color w:val="auto"/>
              </w:rPr>
            </w:pPr>
            <w:r>
              <w:rPr>
                <w:rFonts w:hint="eastAsia" w:ascii="仿宋" w:hAnsi="仿宋" w:eastAsia="仿宋" w:cs="仿宋"/>
                <w:color w:val="auto"/>
                <w:spacing w:val="-4"/>
                <w:sz w:val="24"/>
                <w:szCs w:val="24"/>
                <w:u w:val="single"/>
                <w:lang w:eastAsia="zh-CN"/>
              </w:rPr>
              <w:t>阿克苏地区温宿县2026年农村公益事业财政奖补项目(加依村)</w:t>
            </w:r>
            <w:r>
              <w:rPr>
                <w:color w:val="auto"/>
                <w:spacing w:val="2"/>
                <w:sz w:val="24"/>
                <w:szCs w:val="24"/>
              </w:rPr>
              <w:t>的潜</w:t>
            </w:r>
            <w:r>
              <w:rPr>
                <w:color w:val="auto"/>
                <w:spacing w:val="-11"/>
                <w:sz w:val="24"/>
                <w:szCs w:val="24"/>
              </w:rPr>
              <w:t>在供应商应在</w:t>
            </w:r>
            <w:r>
              <w:rPr>
                <w:color w:val="auto"/>
                <w:spacing w:val="-11"/>
                <w:sz w:val="24"/>
                <w:szCs w:val="24"/>
                <w:u w:val="single" w:color="auto"/>
              </w:rPr>
              <w:t>政采云平台线上</w:t>
            </w:r>
            <w:r>
              <w:rPr>
                <w:color w:val="auto"/>
                <w:spacing w:val="-11"/>
                <w:sz w:val="24"/>
                <w:szCs w:val="24"/>
              </w:rPr>
              <w:t>获取采购文件，并于</w:t>
            </w:r>
            <w:r>
              <w:rPr>
                <w:color w:val="auto"/>
                <w:spacing w:val="0"/>
                <w:sz w:val="24"/>
                <w:szCs w:val="24"/>
                <w:u w:val="single" w:color="auto"/>
              </w:rPr>
              <w:t>202</w:t>
            </w:r>
            <w:r>
              <w:rPr>
                <w:rFonts w:hint="eastAsia"/>
                <w:color w:val="auto"/>
                <w:spacing w:val="0"/>
                <w:sz w:val="24"/>
                <w:szCs w:val="24"/>
                <w:u w:val="single" w:color="auto"/>
                <w:lang w:val="en-US" w:eastAsia="zh-CN"/>
              </w:rPr>
              <w:t>6</w:t>
            </w:r>
            <w:r>
              <w:rPr>
                <w:color w:val="auto"/>
                <w:spacing w:val="0"/>
                <w:sz w:val="24"/>
                <w:szCs w:val="24"/>
                <w:u w:val="single" w:color="auto"/>
              </w:rPr>
              <w:t>年</w:t>
            </w:r>
            <w:r>
              <w:rPr>
                <w:rFonts w:hint="eastAsia"/>
                <w:color w:val="auto"/>
                <w:spacing w:val="0"/>
                <w:sz w:val="24"/>
                <w:szCs w:val="24"/>
                <w:u w:val="single" w:color="auto"/>
                <w:lang w:val="en-US" w:eastAsia="zh-CN"/>
              </w:rPr>
              <w:t>04</w:t>
            </w:r>
            <w:r>
              <w:rPr>
                <w:color w:val="auto"/>
                <w:spacing w:val="0"/>
                <w:sz w:val="24"/>
                <w:szCs w:val="24"/>
                <w:u w:val="single" w:color="auto"/>
              </w:rPr>
              <w:t>月</w:t>
            </w:r>
            <w:r>
              <w:rPr>
                <w:rFonts w:hint="eastAsia"/>
                <w:color w:val="auto"/>
                <w:spacing w:val="0"/>
                <w:sz w:val="24"/>
                <w:szCs w:val="24"/>
                <w:u w:val="single" w:color="auto"/>
                <w:lang w:val="en-US" w:eastAsia="zh-CN"/>
              </w:rPr>
              <w:t>29</w:t>
            </w:r>
            <w:r>
              <w:rPr>
                <w:color w:val="auto"/>
                <w:spacing w:val="0"/>
                <w:sz w:val="24"/>
                <w:szCs w:val="24"/>
                <w:u w:val="single" w:color="auto"/>
              </w:rPr>
              <w:t>日</w:t>
            </w:r>
            <w:r>
              <w:rPr>
                <w:rFonts w:hint="eastAsia"/>
                <w:spacing w:val="0"/>
                <w:sz w:val="24"/>
                <w:szCs w:val="24"/>
                <w:u w:val="single" w:color="auto"/>
                <w:lang w:val="en-US" w:eastAsia="zh-CN"/>
              </w:rPr>
              <w:t>15</w:t>
            </w:r>
            <w:r>
              <w:rPr>
                <w:spacing w:val="0"/>
                <w:sz w:val="24"/>
                <w:szCs w:val="24"/>
                <w:u w:val="single" w:color="auto"/>
              </w:rPr>
              <w:t>：</w:t>
            </w:r>
            <w:r>
              <w:rPr>
                <w:rFonts w:hint="eastAsia"/>
                <w:spacing w:val="0"/>
                <w:sz w:val="24"/>
                <w:szCs w:val="24"/>
                <w:u w:val="single" w:color="auto"/>
                <w:lang w:val="en-US" w:eastAsia="zh-CN"/>
              </w:rPr>
              <w:t>3</w:t>
            </w:r>
            <w:r>
              <w:rPr>
                <w:spacing w:val="0"/>
                <w:sz w:val="24"/>
                <w:szCs w:val="24"/>
                <w:u w:val="single" w:color="auto"/>
              </w:rPr>
              <w:t>0</w:t>
            </w:r>
            <w:r>
              <w:rPr>
                <w:color w:val="auto"/>
                <w:spacing w:val="-12"/>
                <w:sz w:val="24"/>
                <w:szCs w:val="24"/>
              </w:rPr>
              <w:t>（北</w:t>
            </w:r>
            <w:r>
              <w:rPr>
                <w:color w:val="auto"/>
                <w:spacing w:val="-2"/>
                <w:sz w:val="24"/>
                <w:szCs w:val="24"/>
              </w:rPr>
              <w:t>京时间）前递交响应文件。</w:t>
            </w:r>
          </w:p>
        </w:tc>
      </w:tr>
    </w:tbl>
    <w:p w14:paraId="2CA6EDD2">
      <w:pPr>
        <w:spacing w:before="171" w:line="223" w:lineRule="auto"/>
        <w:ind w:left="0" w:leftChars="0" w:firstLine="0" w:firstLineChars="0"/>
        <w:jc w:val="left"/>
        <w:rPr>
          <w:rFonts w:ascii="仿宋" w:hAnsi="仿宋" w:eastAsia="仿宋" w:cs="仿宋"/>
          <w:color w:val="auto"/>
          <w:sz w:val="24"/>
          <w:szCs w:val="24"/>
        </w:rPr>
      </w:pPr>
      <w:r>
        <w:rPr>
          <w:rFonts w:ascii="仿宋" w:hAnsi="仿宋" w:eastAsia="仿宋" w:cs="仿宋"/>
          <w:b/>
          <w:bCs/>
          <w:color w:val="auto"/>
          <w:spacing w:val="-5"/>
          <w:sz w:val="24"/>
          <w:szCs w:val="24"/>
        </w:rPr>
        <w:t>一、项目基本情况</w:t>
      </w:r>
    </w:p>
    <w:p w14:paraId="098C6922">
      <w:pPr>
        <w:keepNext w:val="0"/>
        <w:keepLines w:val="0"/>
        <w:pageBreakBefore w:val="0"/>
        <w:widowControl/>
        <w:kinsoku w:val="0"/>
        <w:wordWrap/>
        <w:overflowPunct/>
        <w:topLinePunct w:val="0"/>
        <w:autoSpaceDE w:val="0"/>
        <w:autoSpaceDN w:val="0"/>
        <w:bidi w:val="0"/>
        <w:adjustRightInd w:val="0"/>
        <w:snapToGrid w:val="0"/>
        <w:spacing w:before="286" w:line="224" w:lineRule="auto"/>
        <w:ind w:left="0" w:leftChars="0" w:firstLine="476" w:firstLineChars="200"/>
        <w:jc w:val="left"/>
        <w:textAlignment w:val="baseline"/>
        <w:rPr>
          <w:rFonts w:hint="default" w:ascii="仿宋" w:hAnsi="仿宋" w:eastAsia="仿宋" w:cs="仿宋"/>
          <w:color w:val="auto"/>
          <w:sz w:val="24"/>
          <w:szCs w:val="24"/>
          <w:lang w:val="en-US" w:eastAsia="zh-CN"/>
        </w:rPr>
      </w:pPr>
      <w:r>
        <w:rPr>
          <w:rFonts w:ascii="仿宋" w:hAnsi="仿宋" w:eastAsia="仿宋" w:cs="仿宋"/>
          <w:color w:val="auto"/>
          <w:spacing w:val="-1"/>
          <w:sz w:val="24"/>
          <w:szCs w:val="24"/>
        </w:rPr>
        <w:t>项目编号：</w:t>
      </w:r>
      <w:r>
        <w:rPr>
          <w:rFonts w:hint="eastAsia" w:ascii="仿宋" w:hAnsi="仿宋" w:eastAsia="仿宋" w:cs="仿宋"/>
          <w:color w:val="auto"/>
          <w:spacing w:val="-1"/>
          <w:sz w:val="24"/>
          <w:szCs w:val="24"/>
          <w:lang w:val="en-US" w:eastAsia="zh-CN"/>
        </w:rPr>
        <w:t>qxd-2026-001</w:t>
      </w:r>
    </w:p>
    <w:p w14:paraId="6DFFAF02">
      <w:pPr>
        <w:keepNext w:val="0"/>
        <w:keepLines w:val="0"/>
        <w:pageBreakBefore w:val="0"/>
        <w:widowControl/>
        <w:kinsoku w:val="0"/>
        <w:wordWrap/>
        <w:overflowPunct/>
        <w:topLinePunct w:val="0"/>
        <w:autoSpaceDE w:val="0"/>
        <w:autoSpaceDN w:val="0"/>
        <w:bidi w:val="0"/>
        <w:adjustRightInd w:val="0"/>
        <w:snapToGrid w:val="0"/>
        <w:spacing w:before="284" w:line="411" w:lineRule="auto"/>
        <w:ind w:left="0" w:leftChars="0" w:right="89" w:firstLine="492"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3"/>
          <w:sz w:val="24"/>
          <w:szCs w:val="24"/>
        </w:rPr>
        <w:t>项目名称：</w:t>
      </w:r>
      <w:r>
        <w:rPr>
          <w:rFonts w:hint="eastAsia" w:ascii="仿宋" w:hAnsi="仿宋" w:eastAsia="仿宋" w:cs="仿宋"/>
          <w:color w:val="auto"/>
          <w:spacing w:val="-4"/>
          <w:sz w:val="24"/>
          <w:szCs w:val="24"/>
          <w:lang w:eastAsia="zh-CN"/>
        </w:rPr>
        <w:t>阿克苏地区温宿县2026年农村公益事业财政奖补项目(加依村)</w:t>
      </w:r>
    </w:p>
    <w:p w14:paraId="34339900">
      <w:pPr>
        <w:keepNext w:val="0"/>
        <w:keepLines w:val="0"/>
        <w:pageBreakBefore w:val="0"/>
        <w:widowControl/>
        <w:kinsoku w:val="0"/>
        <w:wordWrap/>
        <w:overflowPunct/>
        <w:topLinePunct w:val="0"/>
        <w:autoSpaceDE w:val="0"/>
        <w:autoSpaceDN w:val="0"/>
        <w:bidi w:val="0"/>
        <w:adjustRightInd w:val="0"/>
        <w:snapToGrid w:val="0"/>
        <w:spacing w:before="1" w:line="220"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采购方式：竞争性谈判</w:t>
      </w:r>
    </w:p>
    <w:p w14:paraId="705267DC">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472"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2"/>
          <w:sz w:val="24"/>
          <w:szCs w:val="24"/>
        </w:rPr>
        <w:t>预算金额（元</w:t>
      </w:r>
      <w:r>
        <w:rPr>
          <w:rFonts w:ascii="仿宋" w:hAnsi="仿宋" w:eastAsia="仿宋" w:cs="仿宋"/>
          <w:color w:val="auto"/>
          <w:spacing w:val="5"/>
          <w:sz w:val="24"/>
          <w:szCs w:val="24"/>
        </w:rPr>
        <w:t>）：</w:t>
      </w:r>
      <w:r>
        <w:rPr>
          <w:rFonts w:hint="eastAsia" w:ascii="仿宋" w:hAnsi="仿宋" w:eastAsia="仿宋" w:cs="仿宋"/>
          <w:color w:val="auto"/>
          <w:spacing w:val="-2"/>
          <w:sz w:val="24"/>
          <w:szCs w:val="24"/>
          <w:lang w:val="en-US" w:eastAsia="zh-CN"/>
        </w:rPr>
        <w:t>499560元</w:t>
      </w:r>
    </w:p>
    <w:p w14:paraId="72BF992C">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468"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3"/>
          <w:sz w:val="24"/>
          <w:szCs w:val="24"/>
        </w:rPr>
        <w:t>最高限价（元</w:t>
      </w:r>
      <w:r>
        <w:rPr>
          <w:rFonts w:ascii="仿宋" w:hAnsi="仿宋" w:eastAsia="仿宋" w:cs="仿宋"/>
          <w:color w:val="auto"/>
          <w:spacing w:val="10"/>
          <w:sz w:val="24"/>
          <w:szCs w:val="24"/>
        </w:rPr>
        <w:t>）：</w:t>
      </w:r>
      <w:r>
        <w:rPr>
          <w:rFonts w:hint="eastAsia" w:ascii="仿宋" w:hAnsi="仿宋" w:eastAsia="仿宋" w:cs="仿宋"/>
          <w:color w:val="auto"/>
          <w:spacing w:val="-2"/>
          <w:sz w:val="24"/>
          <w:szCs w:val="24"/>
          <w:lang w:val="en-US" w:eastAsia="zh-CN"/>
        </w:rPr>
        <w:t>499560元</w:t>
      </w:r>
    </w:p>
    <w:p w14:paraId="07807C97">
      <w:pPr>
        <w:keepNext w:val="0"/>
        <w:keepLines w:val="0"/>
        <w:pageBreakBefore w:val="0"/>
        <w:widowControl/>
        <w:kinsoku w:val="0"/>
        <w:wordWrap/>
        <w:overflowPunct/>
        <w:topLinePunct w:val="0"/>
        <w:autoSpaceDE w:val="0"/>
        <w:autoSpaceDN w:val="0"/>
        <w:bidi w:val="0"/>
        <w:adjustRightInd w:val="0"/>
        <w:snapToGrid w:val="0"/>
        <w:spacing w:before="286" w:line="360" w:lineRule="auto"/>
        <w:ind w:left="0" w:leftChars="0" w:firstLine="466" w:firstLineChars="200"/>
        <w:jc w:val="left"/>
        <w:textAlignment w:val="baseline"/>
        <w:rPr>
          <w:rFonts w:ascii="仿宋" w:hAnsi="仿宋" w:eastAsia="仿宋" w:cs="仿宋"/>
          <w:b/>
          <w:bCs/>
          <w:color w:val="auto"/>
          <w:sz w:val="24"/>
          <w:szCs w:val="24"/>
        </w:rPr>
      </w:pPr>
      <w:r>
        <w:rPr>
          <w:rFonts w:ascii="仿宋" w:hAnsi="仿宋" w:eastAsia="仿宋" w:cs="仿宋"/>
          <w:b/>
          <w:bCs/>
          <w:color w:val="auto"/>
          <w:spacing w:val="-4"/>
          <w:sz w:val="24"/>
          <w:szCs w:val="24"/>
        </w:rPr>
        <w:t>采购需求：</w:t>
      </w:r>
      <w:r>
        <w:rPr>
          <w:rFonts w:hint="eastAsia" w:ascii="仿宋" w:hAnsi="仿宋" w:eastAsia="仿宋" w:cs="仿宋"/>
          <w:color w:val="auto"/>
          <w:spacing w:val="-4"/>
          <w:sz w:val="24"/>
          <w:szCs w:val="24"/>
          <w:lang w:eastAsia="zh-CN"/>
        </w:rPr>
        <w:t>为加依村采购安装高6米，太阳板100瓦，锂电池60安，光源50瓦，微电脑光控和时控控制器的太阳能路灯460盏。</w:t>
      </w:r>
    </w:p>
    <w:p w14:paraId="3AB420AD">
      <w:pPr>
        <w:keepNext w:val="0"/>
        <w:keepLines w:val="0"/>
        <w:pageBreakBefore w:val="0"/>
        <w:widowControl/>
        <w:kinsoku w:val="0"/>
        <w:wordWrap/>
        <w:overflowPunct/>
        <w:topLinePunct w:val="0"/>
        <w:autoSpaceDE w:val="0"/>
        <w:autoSpaceDN w:val="0"/>
        <w:bidi w:val="0"/>
        <w:adjustRightInd w:val="0"/>
        <w:snapToGrid w:val="0"/>
        <w:spacing w:before="284" w:line="411" w:lineRule="auto"/>
        <w:ind w:left="0" w:leftChars="0" w:right="89" w:firstLine="476"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1"/>
          <w:sz w:val="24"/>
          <w:szCs w:val="24"/>
        </w:rPr>
        <w:t>标项名称:</w:t>
      </w:r>
      <w:r>
        <w:rPr>
          <w:rFonts w:hint="eastAsia" w:ascii="仿宋" w:hAnsi="仿宋" w:eastAsia="仿宋" w:cs="仿宋"/>
          <w:color w:val="auto"/>
          <w:spacing w:val="-4"/>
          <w:sz w:val="24"/>
          <w:szCs w:val="24"/>
          <w:lang w:eastAsia="zh-CN"/>
        </w:rPr>
        <w:t>阿克苏地区温宿县2026年农村公益事业财政奖补项目(加依村)</w:t>
      </w:r>
    </w:p>
    <w:p w14:paraId="0919D249">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492"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数量:1</w:t>
      </w:r>
    </w:p>
    <w:p w14:paraId="24E8CC89">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472"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2"/>
          <w:sz w:val="24"/>
          <w:szCs w:val="24"/>
        </w:rPr>
        <w:t xml:space="preserve">预算金额（元）: </w:t>
      </w:r>
      <w:r>
        <w:rPr>
          <w:rFonts w:hint="eastAsia" w:ascii="仿宋" w:hAnsi="仿宋" w:eastAsia="仿宋" w:cs="仿宋"/>
          <w:color w:val="auto"/>
          <w:spacing w:val="-2"/>
          <w:sz w:val="24"/>
          <w:szCs w:val="24"/>
          <w:lang w:val="en-US" w:eastAsia="zh-CN"/>
        </w:rPr>
        <w:t>499560元</w:t>
      </w:r>
    </w:p>
    <w:p w14:paraId="36AE50DA">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472"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2"/>
          <w:sz w:val="24"/>
          <w:szCs w:val="24"/>
        </w:rPr>
        <w:t>单位：</w:t>
      </w:r>
      <w:r>
        <w:rPr>
          <w:rFonts w:hint="eastAsia" w:ascii="仿宋" w:hAnsi="仿宋" w:eastAsia="仿宋" w:cs="仿宋"/>
          <w:color w:val="auto"/>
          <w:spacing w:val="-2"/>
          <w:sz w:val="24"/>
          <w:szCs w:val="24"/>
          <w:lang w:val="en-US" w:eastAsia="zh-CN"/>
        </w:rPr>
        <w:t>批</w:t>
      </w:r>
    </w:p>
    <w:p w14:paraId="366911B6">
      <w:pPr>
        <w:keepNext w:val="0"/>
        <w:keepLines w:val="0"/>
        <w:pageBreakBefore w:val="0"/>
        <w:widowControl/>
        <w:kinsoku w:val="0"/>
        <w:wordWrap/>
        <w:overflowPunct/>
        <w:topLinePunct w:val="0"/>
        <w:autoSpaceDE w:val="0"/>
        <w:autoSpaceDN w:val="0"/>
        <w:bidi w:val="0"/>
        <w:adjustRightInd w:val="0"/>
        <w:snapToGrid w:val="0"/>
        <w:spacing w:before="213" w:line="360" w:lineRule="auto"/>
        <w:ind w:left="0" w:leftChars="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简要规格描述：</w:t>
      </w:r>
      <w:r>
        <w:rPr>
          <w:rFonts w:hint="eastAsia" w:ascii="仿宋" w:hAnsi="仿宋" w:eastAsia="仿宋" w:cs="仿宋"/>
          <w:color w:val="auto"/>
          <w:spacing w:val="-4"/>
          <w:sz w:val="24"/>
          <w:szCs w:val="24"/>
          <w:lang w:val="en-US" w:eastAsia="zh-CN"/>
        </w:rPr>
        <w:t>高6米，太阳板100瓦，锂电池60安，光源50瓦，微电脑光控和时控控制器的太阳能路灯460盏</w:t>
      </w:r>
      <w:r>
        <w:rPr>
          <w:rFonts w:ascii="仿宋" w:hAnsi="仿宋" w:eastAsia="仿宋" w:cs="仿宋"/>
          <w:color w:val="auto"/>
          <w:spacing w:val="-10"/>
          <w:sz w:val="24"/>
          <w:szCs w:val="24"/>
        </w:rPr>
        <w:t>（具</w:t>
      </w:r>
      <w:r>
        <w:rPr>
          <w:rFonts w:ascii="仿宋" w:hAnsi="仿宋" w:eastAsia="仿宋" w:cs="仿宋"/>
          <w:color w:val="auto"/>
          <w:spacing w:val="-3"/>
          <w:sz w:val="24"/>
          <w:szCs w:val="24"/>
        </w:rPr>
        <w:t>体详见采购清单）</w:t>
      </w:r>
    </w:p>
    <w:p w14:paraId="123C1472">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484"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合同履约期限：标项 1，合同签订后</w:t>
      </w:r>
      <w:r>
        <w:rPr>
          <w:rFonts w:hint="eastAsia" w:ascii="仿宋" w:hAnsi="仿宋" w:eastAsia="仿宋" w:cs="仿宋"/>
          <w:color w:val="auto"/>
          <w:spacing w:val="1"/>
          <w:sz w:val="24"/>
          <w:szCs w:val="24"/>
          <w:lang w:val="en-US" w:eastAsia="zh-CN"/>
        </w:rPr>
        <w:t>45</w:t>
      </w:r>
      <w:r>
        <w:rPr>
          <w:rFonts w:ascii="仿宋" w:hAnsi="仿宋" w:eastAsia="仿宋" w:cs="仿宋"/>
          <w:color w:val="auto"/>
          <w:spacing w:val="1"/>
          <w:sz w:val="24"/>
          <w:szCs w:val="24"/>
        </w:rPr>
        <w:t>个日历日。</w:t>
      </w:r>
    </w:p>
    <w:p w14:paraId="57753ED4">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本项目不接受联合体投标。</w:t>
      </w:r>
    </w:p>
    <w:p w14:paraId="7ADDA55C">
      <w:pPr>
        <w:rPr>
          <w:rFonts w:ascii="仿宋" w:hAnsi="仿宋" w:eastAsia="仿宋" w:cs="仿宋"/>
          <w:b/>
          <w:bCs/>
          <w:color w:val="auto"/>
          <w:spacing w:val="-10"/>
          <w:sz w:val="24"/>
          <w:szCs w:val="24"/>
        </w:rPr>
      </w:pPr>
      <w:r>
        <w:rPr>
          <w:rFonts w:ascii="仿宋" w:hAnsi="仿宋" w:eastAsia="仿宋" w:cs="仿宋"/>
          <w:b/>
          <w:bCs/>
          <w:color w:val="auto"/>
          <w:spacing w:val="-10"/>
          <w:sz w:val="24"/>
          <w:szCs w:val="24"/>
        </w:rPr>
        <w:br w:type="page"/>
      </w:r>
    </w:p>
    <w:p w14:paraId="36E1CC65">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44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0"/>
          <w:sz w:val="24"/>
          <w:szCs w:val="24"/>
        </w:rPr>
        <w:t>二、</w:t>
      </w:r>
      <w:r>
        <w:rPr>
          <w:rFonts w:ascii="仿宋" w:hAnsi="仿宋" w:eastAsia="仿宋" w:cs="仿宋"/>
          <w:color w:val="auto"/>
          <w:spacing w:val="-81"/>
          <w:sz w:val="24"/>
          <w:szCs w:val="24"/>
        </w:rPr>
        <w:t xml:space="preserve"> </w:t>
      </w:r>
      <w:r>
        <w:rPr>
          <w:rFonts w:ascii="仿宋" w:hAnsi="仿宋" w:eastAsia="仿宋" w:cs="仿宋"/>
          <w:b/>
          <w:bCs/>
          <w:color w:val="auto"/>
          <w:spacing w:val="-10"/>
          <w:sz w:val="24"/>
          <w:szCs w:val="24"/>
        </w:rPr>
        <w:t>申请人的资格要求：</w:t>
      </w:r>
    </w:p>
    <w:p w14:paraId="1351BC8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1.满足《中华人民共和国政府采购法》第二十二</w:t>
      </w:r>
      <w:r>
        <w:rPr>
          <w:rFonts w:ascii="仿宋" w:hAnsi="仿宋" w:eastAsia="仿宋" w:cs="仿宋"/>
          <w:color w:val="auto"/>
          <w:spacing w:val="-2"/>
          <w:sz w:val="24"/>
          <w:szCs w:val="24"/>
        </w:rPr>
        <w:t>条规定；</w:t>
      </w:r>
    </w:p>
    <w:p w14:paraId="6E472240">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firstLine="472" w:firstLineChars="200"/>
        <w:jc w:val="left"/>
        <w:textAlignment w:val="baseline"/>
        <w:rPr>
          <w:rFonts w:hint="eastAsia" w:ascii="仿宋" w:hAnsi="仿宋" w:eastAsia="仿宋" w:cs="仿宋"/>
          <w:b/>
          <w:bCs/>
          <w:i w:val="0"/>
          <w:iCs w:val="0"/>
          <w:caps w:val="0"/>
          <w:color w:val="auto"/>
          <w:spacing w:val="0"/>
          <w:sz w:val="24"/>
          <w:szCs w:val="24"/>
        </w:rPr>
      </w:pPr>
      <w:r>
        <w:rPr>
          <w:rFonts w:ascii="仿宋" w:hAnsi="仿宋" w:eastAsia="仿宋" w:cs="仿宋"/>
          <w:color w:val="auto"/>
          <w:spacing w:val="-2"/>
          <w:sz w:val="24"/>
          <w:szCs w:val="24"/>
        </w:rPr>
        <w:t>2.落实政府采购政策需满足的资格要求：标项 1</w:t>
      </w:r>
      <w:r>
        <w:rPr>
          <w:rFonts w:hint="eastAsia" w:ascii="仿宋" w:hAnsi="仿宋" w:eastAsia="仿宋" w:cs="仿宋"/>
          <w:color w:val="auto"/>
          <w:spacing w:val="-2"/>
          <w:sz w:val="24"/>
          <w:szCs w:val="24"/>
          <w:lang w:eastAsia="zh-CN"/>
        </w:rPr>
        <w:t>：</w:t>
      </w:r>
      <w:r>
        <w:rPr>
          <w:rFonts w:ascii="仿宋" w:hAnsi="仿宋" w:eastAsia="仿宋" w:cs="仿宋"/>
          <w:b/>
          <w:bCs/>
          <w:color w:val="auto"/>
          <w:spacing w:val="-2"/>
          <w:sz w:val="24"/>
          <w:szCs w:val="24"/>
        </w:rPr>
        <w:t>本项目为专门面</w:t>
      </w:r>
      <w:r>
        <w:rPr>
          <w:rFonts w:ascii="仿宋" w:hAnsi="仿宋" w:eastAsia="仿宋" w:cs="仿宋"/>
          <w:b/>
          <w:bCs/>
          <w:color w:val="auto"/>
          <w:spacing w:val="-3"/>
          <w:sz w:val="24"/>
          <w:szCs w:val="24"/>
        </w:rPr>
        <w:t>向中小企业</w:t>
      </w:r>
      <w:r>
        <w:rPr>
          <w:rFonts w:ascii="仿宋" w:hAnsi="仿宋" w:eastAsia="仿宋" w:cs="仿宋"/>
          <w:b/>
          <w:bCs/>
          <w:i w:val="0"/>
          <w:iCs w:val="0"/>
          <w:caps w:val="0"/>
          <w:color w:val="auto"/>
          <w:spacing w:val="0"/>
          <w:sz w:val="24"/>
          <w:szCs w:val="24"/>
        </w:rPr>
        <w:t>。</w:t>
      </w:r>
      <w:r>
        <w:rPr>
          <w:rFonts w:hint="eastAsia" w:ascii="仿宋" w:hAnsi="仿宋" w:eastAsia="仿宋" w:cs="仿宋"/>
          <w:b/>
          <w:bCs/>
          <w:i w:val="0"/>
          <w:iCs w:val="0"/>
          <w:caps w:val="0"/>
          <w:color w:val="auto"/>
          <w:spacing w:val="0"/>
          <w:sz w:val="24"/>
          <w:szCs w:val="24"/>
        </w:rPr>
        <w:t> </w:t>
      </w:r>
    </w:p>
    <w:p w14:paraId="7A109E72">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（1）财政部、国家发展改革委、生态环境部、市场监管</w:t>
      </w:r>
      <w:r>
        <w:rPr>
          <w:rFonts w:ascii="仿宋" w:hAnsi="仿宋" w:eastAsia="仿宋" w:cs="仿宋"/>
          <w:color w:val="auto"/>
          <w:spacing w:val="-2"/>
          <w:sz w:val="24"/>
          <w:szCs w:val="24"/>
        </w:rPr>
        <w:t>总局《关于调整优</w:t>
      </w:r>
      <w:r>
        <w:rPr>
          <w:rFonts w:ascii="仿宋" w:hAnsi="仿宋" w:eastAsia="仿宋" w:cs="仿宋"/>
          <w:color w:val="auto"/>
          <w:spacing w:val="-1"/>
          <w:sz w:val="24"/>
          <w:szCs w:val="24"/>
        </w:rPr>
        <w:t>化节能产品、环境标志产品政府采购执行机制的通知》（财库[</w:t>
      </w:r>
      <w:r>
        <w:rPr>
          <w:color w:val="auto"/>
          <w:sz w:val="24"/>
          <w:szCs w:val="24"/>
        </w:rPr>
        <w:fldChar w:fldCharType="begin"/>
      </w:r>
      <w:r>
        <w:rPr>
          <w:color w:val="auto"/>
          <w:sz w:val="24"/>
          <w:szCs w:val="24"/>
        </w:rPr>
        <w:instrText xml:space="preserve"> HYPERLINK \l "bookmark8" </w:instrText>
      </w:r>
      <w:r>
        <w:rPr>
          <w:color w:val="auto"/>
          <w:sz w:val="24"/>
          <w:szCs w:val="24"/>
        </w:rPr>
        <w:fldChar w:fldCharType="separate"/>
      </w:r>
      <w:r>
        <w:rPr>
          <w:rFonts w:ascii="仿宋" w:hAnsi="仿宋" w:eastAsia="仿宋" w:cs="仿宋"/>
          <w:color w:val="auto"/>
          <w:spacing w:val="-2"/>
          <w:sz w:val="24"/>
          <w:szCs w:val="24"/>
        </w:rPr>
        <w:t>2019</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]9</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号文</w:t>
      </w:r>
      <w:r>
        <w:rPr>
          <w:rFonts w:ascii="仿宋" w:hAnsi="仿宋" w:eastAsia="仿宋" w:cs="仿宋"/>
          <w:color w:val="auto"/>
          <w:spacing w:val="-1"/>
          <w:sz w:val="24"/>
          <w:szCs w:val="24"/>
        </w:rPr>
        <w:t>）；</w:t>
      </w:r>
    </w:p>
    <w:p w14:paraId="4811C0A4">
      <w:pPr>
        <w:keepNext w:val="0"/>
        <w:keepLines w:val="0"/>
        <w:pageBreakBefore w:val="0"/>
        <w:widowControl/>
        <w:kinsoku w:val="0"/>
        <w:wordWrap/>
        <w:overflowPunct/>
        <w:topLinePunct w:val="0"/>
        <w:autoSpaceDE w:val="0"/>
        <w:autoSpaceDN w:val="0"/>
        <w:bidi w:val="0"/>
        <w:adjustRightInd w:val="0"/>
        <w:snapToGrid w:val="0"/>
        <w:spacing w:before="290"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（2）财政部、生态环境部《关于印发环境标志产品政府</w:t>
      </w:r>
      <w:r>
        <w:rPr>
          <w:rFonts w:ascii="仿宋" w:hAnsi="仿宋" w:eastAsia="仿宋" w:cs="仿宋"/>
          <w:color w:val="auto"/>
          <w:spacing w:val="-2"/>
          <w:sz w:val="24"/>
          <w:szCs w:val="24"/>
        </w:rPr>
        <w:t>采购品目清单的通</w:t>
      </w:r>
      <w:r>
        <w:rPr>
          <w:rFonts w:ascii="仿宋" w:hAnsi="仿宋" w:eastAsia="仿宋" w:cs="仿宋"/>
          <w:color w:val="auto"/>
          <w:spacing w:val="-3"/>
          <w:sz w:val="24"/>
          <w:szCs w:val="24"/>
        </w:rPr>
        <w:t>知》（财库[</w:t>
      </w:r>
      <w:r>
        <w:rPr>
          <w:color w:val="auto"/>
          <w:sz w:val="24"/>
          <w:szCs w:val="24"/>
        </w:rPr>
        <w:fldChar w:fldCharType="begin"/>
      </w:r>
      <w:r>
        <w:rPr>
          <w:color w:val="auto"/>
          <w:sz w:val="24"/>
          <w:szCs w:val="24"/>
        </w:rPr>
        <w:instrText xml:space="preserve"> HYPERLINK \l "bookmark9" </w:instrText>
      </w:r>
      <w:r>
        <w:rPr>
          <w:color w:val="auto"/>
          <w:sz w:val="24"/>
          <w:szCs w:val="24"/>
        </w:rPr>
        <w:fldChar w:fldCharType="separate"/>
      </w:r>
      <w:r>
        <w:rPr>
          <w:rFonts w:ascii="仿宋" w:hAnsi="仿宋" w:eastAsia="仿宋" w:cs="仿宋"/>
          <w:color w:val="auto"/>
          <w:spacing w:val="-3"/>
          <w:sz w:val="24"/>
          <w:szCs w:val="24"/>
        </w:rPr>
        <w:t>2019</w:t>
      </w:r>
      <w:r>
        <w:rPr>
          <w:rFonts w:ascii="仿宋" w:hAnsi="仿宋" w:eastAsia="仿宋" w:cs="仿宋"/>
          <w:color w:val="auto"/>
          <w:spacing w:val="-3"/>
          <w:sz w:val="24"/>
          <w:szCs w:val="24"/>
        </w:rPr>
        <w:fldChar w:fldCharType="end"/>
      </w:r>
      <w:r>
        <w:rPr>
          <w:rFonts w:ascii="仿宋" w:hAnsi="仿宋" w:eastAsia="仿宋" w:cs="仿宋"/>
          <w:color w:val="auto"/>
          <w:spacing w:val="-3"/>
          <w:sz w:val="24"/>
          <w:szCs w:val="24"/>
        </w:rPr>
        <w:t>]18</w:t>
      </w:r>
      <w:r>
        <w:rPr>
          <w:rFonts w:ascii="仿宋" w:hAnsi="仿宋" w:eastAsia="仿宋" w:cs="仿宋"/>
          <w:color w:val="auto"/>
          <w:spacing w:val="-46"/>
          <w:sz w:val="24"/>
          <w:szCs w:val="24"/>
        </w:rPr>
        <w:t xml:space="preserve"> </w:t>
      </w:r>
      <w:r>
        <w:rPr>
          <w:rFonts w:ascii="仿宋" w:hAnsi="仿宋" w:eastAsia="仿宋" w:cs="仿宋"/>
          <w:color w:val="auto"/>
          <w:spacing w:val="-3"/>
          <w:sz w:val="24"/>
          <w:szCs w:val="24"/>
        </w:rPr>
        <w:t>号文</w:t>
      </w:r>
      <w:r>
        <w:rPr>
          <w:rFonts w:ascii="仿宋" w:hAnsi="仿宋" w:eastAsia="仿宋" w:cs="仿宋"/>
          <w:color w:val="auto"/>
          <w:sz w:val="24"/>
          <w:szCs w:val="24"/>
        </w:rPr>
        <w:t>）；</w:t>
      </w:r>
    </w:p>
    <w:p w14:paraId="7365136E">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9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（3）财政部、发展改革委《关于印发节能产品政府采购品目清单的通知》</w:t>
      </w:r>
      <w:r>
        <w:rPr>
          <w:rFonts w:ascii="仿宋" w:hAnsi="仿宋" w:eastAsia="仿宋" w:cs="仿宋"/>
          <w:color w:val="auto"/>
          <w:spacing w:val="2"/>
          <w:sz w:val="24"/>
          <w:szCs w:val="24"/>
        </w:rPr>
        <w:t xml:space="preserve"> </w:t>
      </w:r>
      <w:r>
        <w:rPr>
          <w:rFonts w:ascii="仿宋" w:hAnsi="仿宋" w:eastAsia="仿宋" w:cs="仿宋"/>
          <w:color w:val="auto"/>
          <w:spacing w:val="-4"/>
          <w:sz w:val="24"/>
          <w:szCs w:val="24"/>
        </w:rPr>
        <w:t>（财库[</w:t>
      </w:r>
      <w:r>
        <w:rPr>
          <w:color w:val="auto"/>
          <w:sz w:val="24"/>
          <w:szCs w:val="24"/>
        </w:rPr>
        <w:fldChar w:fldCharType="begin"/>
      </w:r>
      <w:r>
        <w:rPr>
          <w:color w:val="auto"/>
          <w:sz w:val="24"/>
          <w:szCs w:val="24"/>
        </w:rPr>
        <w:instrText xml:space="preserve"> HYPERLINK \l "bookmark10" </w:instrText>
      </w:r>
      <w:r>
        <w:rPr>
          <w:color w:val="auto"/>
          <w:sz w:val="24"/>
          <w:szCs w:val="24"/>
        </w:rPr>
        <w:fldChar w:fldCharType="separate"/>
      </w:r>
      <w:r>
        <w:rPr>
          <w:rFonts w:ascii="仿宋" w:hAnsi="仿宋" w:eastAsia="仿宋" w:cs="仿宋"/>
          <w:color w:val="auto"/>
          <w:spacing w:val="-4"/>
          <w:sz w:val="24"/>
          <w:szCs w:val="24"/>
        </w:rPr>
        <w:t>2019</w:t>
      </w:r>
      <w:r>
        <w:rPr>
          <w:rFonts w:ascii="仿宋" w:hAnsi="仿宋" w:eastAsia="仿宋" w:cs="仿宋"/>
          <w:color w:val="auto"/>
          <w:spacing w:val="-4"/>
          <w:sz w:val="24"/>
          <w:szCs w:val="24"/>
        </w:rPr>
        <w:fldChar w:fldCharType="end"/>
      </w:r>
      <w:r>
        <w:rPr>
          <w:rFonts w:ascii="仿宋" w:hAnsi="仿宋" w:eastAsia="仿宋" w:cs="仿宋"/>
          <w:color w:val="auto"/>
          <w:spacing w:val="-4"/>
          <w:sz w:val="24"/>
          <w:szCs w:val="24"/>
        </w:rPr>
        <w:t>]19</w:t>
      </w:r>
      <w:r>
        <w:rPr>
          <w:rFonts w:ascii="仿宋" w:hAnsi="仿宋" w:eastAsia="仿宋" w:cs="仿宋"/>
          <w:color w:val="auto"/>
          <w:spacing w:val="-46"/>
          <w:sz w:val="24"/>
          <w:szCs w:val="24"/>
        </w:rPr>
        <w:t xml:space="preserve"> </w:t>
      </w:r>
      <w:r>
        <w:rPr>
          <w:rFonts w:ascii="仿宋" w:hAnsi="仿宋" w:eastAsia="仿宋" w:cs="仿宋"/>
          <w:color w:val="auto"/>
          <w:spacing w:val="-4"/>
          <w:sz w:val="24"/>
          <w:szCs w:val="24"/>
        </w:rPr>
        <w:t>号文</w:t>
      </w:r>
      <w:r>
        <w:rPr>
          <w:rFonts w:ascii="仿宋" w:hAnsi="仿宋" w:eastAsia="仿宋" w:cs="仿宋"/>
          <w:color w:val="auto"/>
          <w:spacing w:val="4"/>
          <w:sz w:val="24"/>
          <w:szCs w:val="24"/>
        </w:rPr>
        <w:t>）；</w:t>
      </w:r>
    </w:p>
    <w:p w14:paraId="3E395912">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25"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（4）市场监管总局《市场监管总局关于发布参与实施政府采购节能产品、</w:t>
      </w:r>
      <w:r>
        <w:rPr>
          <w:rFonts w:ascii="仿宋" w:hAnsi="仿宋" w:eastAsia="仿宋" w:cs="仿宋"/>
          <w:color w:val="auto"/>
          <w:spacing w:val="-4"/>
          <w:sz w:val="24"/>
          <w:szCs w:val="24"/>
        </w:rPr>
        <w:t>环境标志产品认证机构名录的公告》（2019</w:t>
      </w:r>
      <w:r>
        <w:rPr>
          <w:rFonts w:ascii="仿宋" w:hAnsi="仿宋" w:eastAsia="仿宋" w:cs="仿宋"/>
          <w:color w:val="auto"/>
          <w:spacing w:val="-47"/>
          <w:sz w:val="24"/>
          <w:szCs w:val="24"/>
        </w:rPr>
        <w:t xml:space="preserve"> </w:t>
      </w:r>
      <w:r>
        <w:rPr>
          <w:rFonts w:ascii="仿宋" w:hAnsi="仿宋" w:eastAsia="仿宋" w:cs="仿宋"/>
          <w:color w:val="auto"/>
          <w:spacing w:val="-4"/>
          <w:sz w:val="24"/>
          <w:szCs w:val="24"/>
        </w:rPr>
        <w:t>年第</w:t>
      </w:r>
      <w:r>
        <w:rPr>
          <w:rFonts w:ascii="仿宋" w:hAnsi="仿宋" w:eastAsia="仿宋" w:cs="仿宋"/>
          <w:color w:val="auto"/>
          <w:spacing w:val="-40"/>
          <w:sz w:val="24"/>
          <w:szCs w:val="24"/>
        </w:rPr>
        <w:t xml:space="preserve"> </w:t>
      </w:r>
      <w:r>
        <w:rPr>
          <w:rFonts w:ascii="仿宋" w:hAnsi="仿宋" w:eastAsia="仿宋" w:cs="仿宋"/>
          <w:color w:val="auto"/>
          <w:spacing w:val="-4"/>
          <w:sz w:val="24"/>
          <w:szCs w:val="24"/>
        </w:rPr>
        <w:t>16</w:t>
      </w:r>
      <w:r>
        <w:rPr>
          <w:rFonts w:ascii="仿宋" w:hAnsi="仿宋" w:eastAsia="仿宋" w:cs="仿宋"/>
          <w:color w:val="auto"/>
          <w:spacing w:val="-46"/>
          <w:sz w:val="24"/>
          <w:szCs w:val="24"/>
        </w:rPr>
        <w:t xml:space="preserve"> </w:t>
      </w:r>
      <w:r>
        <w:rPr>
          <w:rFonts w:ascii="仿宋" w:hAnsi="仿宋" w:eastAsia="仿宋" w:cs="仿宋"/>
          <w:color w:val="auto"/>
          <w:spacing w:val="-4"/>
          <w:sz w:val="24"/>
          <w:szCs w:val="24"/>
        </w:rPr>
        <w:t>号</w:t>
      </w:r>
      <w:r>
        <w:rPr>
          <w:rFonts w:ascii="仿宋" w:hAnsi="仿宋" w:eastAsia="仿宋" w:cs="仿宋"/>
          <w:color w:val="auto"/>
          <w:spacing w:val="5"/>
          <w:sz w:val="24"/>
          <w:szCs w:val="24"/>
        </w:rPr>
        <w:t>）；</w:t>
      </w:r>
    </w:p>
    <w:p w14:paraId="3570C305">
      <w:pPr>
        <w:keepNext w:val="0"/>
        <w:keepLines w:val="0"/>
        <w:pageBreakBefore w:val="0"/>
        <w:widowControl/>
        <w:kinsoku w:val="0"/>
        <w:wordWrap/>
        <w:overflowPunct/>
        <w:topLinePunct w:val="0"/>
        <w:autoSpaceDE w:val="0"/>
        <w:autoSpaceDN w:val="0"/>
        <w:bidi w:val="0"/>
        <w:adjustRightInd w:val="0"/>
        <w:snapToGrid w:val="0"/>
        <w:spacing w:before="2"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（5）财政部、工业和信息化部《关于印发《政府采购促</w:t>
      </w:r>
      <w:r>
        <w:rPr>
          <w:rFonts w:ascii="仿宋" w:hAnsi="仿宋" w:eastAsia="仿宋" w:cs="仿宋"/>
          <w:color w:val="auto"/>
          <w:spacing w:val="-2"/>
          <w:sz w:val="24"/>
          <w:szCs w:val="24"/>
        </w:rPr>
        <w:t>进中小企业发展管理办法》的通知》（财库[</w:t>
      </w:r>
      <w:r>
        <w:rPr>
          <w:color w:val="auto"/>
          <w:sz w:val="24"/>
          <w:szCs w:val="24"/>
        </w:rPr>
        <w:fldChar w:fldCharType="begin"/>
      </w:r>
      <w:r>
        <w:rPr>
          <w:color w:val="auto"/>
          <w:sz w:val="24"/>
          <w:szCs w:val="24"/>
        </w:rPr>
        <w:instrText xml:space="preserve"> HYPERLINK \l "bookmark11" </w:instrText>
      </w:r>
      <w:r>
        <w:rPr>
          <w:color w:val="auto"/>
          <w:sz w:val="24"/>
          <w:szCs w:val="24"/>
        </w:rPr>
        <w:fldChar w:fldCharType="separate"/>
      </w:r>
      <w:r>
        <w:rPr>
          <w:rFonts w:ascii="仿宋" w:hAnsi="仿宋" w:eastAsia="仿宋" w:cs="仿宋"/>
          <w:color w:val="auto"/>
          <w:spacing w:val="-2"/>
          <w:sz w:val="24"/>
          <w:szCs w:val="24"/>
        </w:rPr>
        <w:t>2020</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]46</w:t>
      </w:r>
      <w:r>
        <w:rPr>
          <w:rFonts w:ascii="仿宋" w:hAnsi="仿宋" w:eastAsia="仿宋" w:cs="仿宋"/>
          <w:color w:val="auto"/>
          <w:spacing w:val="-47"/>
          <w:sz w:val="24"/>
          <w:szCs w:val="24"/>
        </w:rPr>
        <w:t xml:space="preserve"> </w:t>
      </w:r>
      <w:r>
        <w:rPr>
          <w:rFonts w:ascii="仿宋" w:hAnsi="仿宋" w:eastAsia="仿宋" w:cs="仿宋"/>
          <w:color w:val="auto"/>
          <w:spacing w:val="-2"/>
          <w:sz w:val="24"/>
          <w:szCs w:val="24"/>
        </w:rPr>
        <w:t>号文</w:t>
      </w:r>
      <w:r>
        <w:rPr>
          <w:rFonts w:ascii="仿宋" w:hAnsi="仿宋" w:eastAsia="仿宋" w:cs="仿宋"/>
          <w:color w:val="auto"/>
          <w:spacing w:val="-1"/>
          <w:sz w:val="24"/>
          <w:szCs w:val="24"/>
        </w:rPr>
        <w:t>）；</w:t>
      </w:r>
    </w:p>
    <w:p w14:paraId="5A47CEC9">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（6）财政部、民政部、中国残疾人联合会《关于促进残</w:t>
      </w:r>
      <w:r>
        <w:rPr>
          <w:rFonts w:ascii="仿宋" w:hAnsi="仿宋" w:eastAsia="仿宋" w:cs="仿宋"/>
          <w:color w:val="auto"/>
          <w:spacing w:val="-2"/>
          <w:sz w:val="24"/>
          <w:szCs w:val="24"/>
        </w:rPr>
        <w:t>疾人就业政府采购政策的通知》（财库[</w:t>
      </w:r>
      <w:r>
        <w:rPr>
          <w:color w:val="auto"/>
          <w:sz w:val="24"/>
          <w:szCs w:val="24"/>
        </w:rPr>
        <w:fldChar w:fldCharType="begin"/>
      </w:r>
      <w:r>
        <w:rPr>
          <w:color w:val="auto"/>
          <w:sz w:val="24"/>
          <w:szCs w:val="24"/>
        </w:rPr>
        <w:instrText xml:space="preserve"> HYPERLINK \l "bookmark12" </w:instrText>
      </w:r>
      <w:r>
        <w:rPr>
          <w:color w:val="auto"/>
          <w:sz w:val="24"/>
          <w:szCs w:val="24"/>
        </w:rPr>
        <w:fldChar w:fldCharType="separate"/>
      </w:r>
      <w:r>
        <w:rPr>
          <w:rFonts w:ascii="仿宋" w:hAnsi="仿宋" w:eastAsia="仿宋" w:cs="仿宋"/>
          <w:color w:val="auto"/>
          <w:spacing w:val="-2"/>
          <w:sz w:val="24"/>
          <w:szCs w:val="24"/>
        </w:rPr>
        <w:t>2017</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]141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号</w:t>
      </w:r>
      <w:r>
        <w:rPr>
          <w:rFonts w:ascii="仿宋" w:hAnsi="仿宋" w:eastAsia="仿宋" w:cs="仿宋"/>
          <w:color w:val="auto"/>
          <w:spacing w:val="-3"/>
          <w:sz w:val="24"/>
          <w:szCs w:val="24"/>
        </w:rPr>
        <w:t>）。</w:t>
      </w:r>
    </w:p>
    <w:p w14:paraId="359FF318">
      <w:pPr>
        <w:spacing w:before="210" w:line="219" w:lineRule="auto"/>
        <w:ind w:firstLine="492" w:firstLineChars="200"/>
        <w:jc w:val="both"/>
        <w:rPr>
          <w:rFonts w:hint="eastAsia" w:ascii="仿宋" w:hAnsi="仿宋" w:eastAsia="仿宋" w:cs="仿宋"/>
          <w:sz w:val="24"/>
          <w:szCs w:val="24"/>
          <w:lang w:val="en-US" w:eastAsia="zh-CN"/>
        </w:rPr>
      </w:pPr>
      <w:r>
        <w:rPr>
          <w:rFonts w:ascii="仿宋" w:hAnsi="仿宋" w:eastAsia="仿宋" w:cs="仿宋"/>
          <w:color w:val="auto"/>
          <w:spacing w:val="3"/>
          <w:sz w:val="24"/>
          <w:szCs w:val="24"/>
        </w:rPr>
        <w:t>3.本项目的特定资格要求：</w:t>
      </w:r>
      <w:r>
        <w:rPr>
          <w:rFonts w:hint="eastAsia" w:ascii="仿宋" w:hAnsi="仿宋" w:eastAsia="仿宋" w:cs="仿宋"/>
          <w:spacing w:val="-1"/>
          <w:sz w:val="24"/>
          <w:szCs w:val="24"/>
          <w:lang w:val="en-US" w:eastAsia="zh-CN"/>
        </w:rPr>
        <w:t>无</w:t>
      </w:r>
    </w:p>
    <w:p w14:paraId="6CFDEFC1">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480" w:firstLineChars="200"/>
        <w:jc w:val="left"/>
        <w:textAlignment w:val="baseline"/>
        <w:rPr>
          <w:rFonts w:ascii="仿宋" w:hAnsi="仿宋" w:eastAsia="仿宋" w:cs="仿宋"/>
          <w:color w:val="auto"/>
          <w:sz w:val="24"/>
          <w:szCs w:val="24"/>
        </w:rPr>
      </w:pPr>
    </w:p>
    <w:p w14:paraId="222BBD59">
      <w:pPr>
        <w:keepNext w:val="0"/>
        <w:keepLines w:val="0"/>
        <w:pageBreakBefore w:val="0"/>
        <w:widowControl/>
        <w:kinsoku w:val="0"/>
        <w:wordWrap/>
        <w:overflowPunct/>
        <w:topLinePunct w:val="0"/>
        <w:autoSpaceDE w:val="0"/>
        <w:autoSpaceDN w:val="0"/>
        <w:bidi w:val="0"/>
        <w:adjustRightInd w:val="0"/>
        <w:snapToGrid w:val="0"/>
        <w:spacing w:before="1" w:line="222" w:lineRule="auto"/>
        <w:ind w:left="0" w:leftChars="0" w:firstLine="45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三、获取采购文件</w:t>
      </w:r>
    </w:p>
    <w:p w14:paraId="5371B8B3">
      <w:pPr>
        <w:keepNext w:val="0"/>
        <w:keepLines w:val="0"/>
        <w:pageBreakBefore w:val="0"/>
        <w:widowControl/>
        <w:kinsoku w:val="0"/>
        <w:wordWrap/>
        <w:overflowPunct/>
        <w:topLinePunct w:val="0"/>
        <w:autoSpaceDE w:val="0"/>
        <w:autoSpaceDN w:val="0"/>
        <w:bidi w:val="0"/>
        <w:adjustRightInd w:val="0"/>
        <w:snapToGrid w:val="0"/>
        <w:spacing w:before="286" w:line="411" w:lineRule="auto"/>
        <w:ind w:left="0" w:leftChars="0" w:right="37"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w:t>
      </w:r>
      <w:r>
        <w:rPr>
          <w:rFonts w:hint="eastAsia" w:ascii="仿宋" w:hAnsi="仿宋" w:eastAsia="仿宋" w:cs="仿宋"/>
          <w:color w:val="auto"/>
          <w:spacing w:val="0"/>
          <w:sz w:val="24"/>
          <w:szCs w:val="24"/>
          <w:lang w:val="en-US" w:eastAsia="zh-CN"/>
        </w:rPr>
        <w:t xml:space="preserve"> 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23</w:t>
      </w:r>
      <w:r>
        <w:rPr>
          <w:rFonts w:ascii="仿宋" w:hAnsi="仿宋" w:eastAsia="仿宋" w:cs="仿宋"/>
          <w:color w:val="auto"/>
          <w:spacing w:val="0"/>
          <w:sz w:val="24"/>
          <w:szCs w:val="24"/>
        </w:rPr>
        <w:t xml:space="preserve"> 日至 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28</w:t>
      </w:r>
      <w:r>
        <w:rPr>
          <w:rFonts w:ascii="仿宋" w:hAnsi="仿宋" w:eastAsia="仿宋" w:cs="仿宋"/>
          <w:color w:val="auto"/>
          <w:spacing w:val="0"/>
          <w:sz w:val="24"/>
          <w:szCs w:val="24"/>
        </w:rPr>
        <w:t xml:space="preserve">日，每天上午 10:00 至 14:00，下午 </w:t>
      </w:r>
      <w:r>
        <w:rPr>
          <w:rFonts w:hint="eastAsia" w:ascii="仿宋" w:hAnsi="仿宋" w:eastAsia="仿宋" w:cs="仿宋"/>
          <w:color w:val="auto"/>
          <w:spacing w:val="0"/>
          <w:sz w:val="24"/>
          <w:szCs w:val="24"/>
          <w:lang w:val="en-US" w:eastAsia="zh-CN"/>
        </w:rPr>
        <w:t>15</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 xml:space="preserve">0 至 </w:t>
      </w:r>
      <w:r>
        <w:rPr>
          <w:rFonts w:hint="eastAsia" w:ascii="仿宋" w:hAnsi="仿宋" w:eastAsia="仿宋" w:cs="仿宋"/>
          <w:color w:val="auto"/>
          <w:spacing w:val="0"/>
          <w:sz w:val="24"/>
          <w:szCs w:val="24"/>
          <w:lang w:val="en-US" w:eastAsia="zh-CN"/>
        </w:rPr>
        <w:t>19</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0（北京时间，法定节假日除外）</w:t>
      </w:r>
    </w:p>
    <w:p w14:paraId="26E388C4">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地点：政采云平台线上</w:t>
      </w:r>
    </w:p>
    <w:p w14:paraId="35C42BB3">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right="2"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方式：</w:t>
      </w:r>
      <w:r>
        <w:rPr>
          <w:rFonts w:ascii="仿宋" w:hAnsi="仿宋" w:eastAsia="仿宋" w:cs="仿宋"/>
          <w:i w:val="0"/>
          <w:iCs w:val="0"/>
          <w:caps w:val="0"/>
          <w:color w:val="auto"/>
          <w:spacing w:val="0"/>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仿宋"/>
          <w:i w:val="0"/>
          <w:iCs w:val="0"/>
          <w:caps w:val="0"/>
          <w:color w:val="auto"/>
          <w:spacing w:val="0"/>
          <w:sz w:val="24"/>
          <w:szCs w:val="24"/>
        </w:rPr>
        <w:t> </w:t>
      </w:r>
    </w:p>
    <w:p w14:paraId="6EED4399">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452" w:firstLineChars="200"/>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售价（元</w:t>
      </w:r>
      <w:r>
        <w:rPr>
          <w:rFonts w:ascii="仿宋" w:hAnsi="仿宋" w:eastAsia="仿宋" w:cs="仿宋"/>
          <w:color w:val="auto"/>
          <w:spacing w:val="6"/>
          <w:sz w:val="24"/>
          <w:szCs w:val="24"/>
        </w:rPr>
        <w:t>）：</w:t>
      </w:r>
      <w:r>
        <w:rPr>
          <w:rFonts w:ascii="仿宋" w:hAnsi="仿宋" w:eastAsia="仿宋" w:cs="仿宋"/>
          <w:color w:val="auto"/>
          <w:spacing w:val="-7"/>
          <w:sz w:val="24"/>
          <w:szCs w:val="24"/>
        </w:rPr>
        <w:t>0</w:t>
      </w:r>
    </w:p>
    <w:p w14:paraId="35495D7A">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44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9"/>
          <w:sz w:val="24"/>
          <w:szCs w:val="24"/>
        </w:rPr>
        <w:t>四、响应文件提交</w:t>
      </w:r>
    </w:p>
    <w:p w14:paraId="04414FC6">
      <w:pPr>
        <w:keepNext w:val="0"/>
        <w:keepLines w:val="0"/>
        <w:pageBreakBefore w:val="0"/>
        <w:widowControl/>
        <w:kinsoku w:val="0"/>
        <w:wordWrap/>
        <w:overflowPunct/>
        <w:topLinePunct w:val="0"/>
        <w:autoSpaceDE w:val="0"/>
        <w:autoSpaceDN w:val="0"/>
        <w:bidi w:val="0"/>
        <w:adjustRightInd w:val="0"/>
        <w:snapToGrid w:val="0"/>
        <w:spacing w:before="286" w:line="223"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截止时间：202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29</w:t>
      </w:r>
      <w:r>
        <w:rPr>
          <w:rFonts w:ascii="仿宋" w:hAnsi="仿宋" w:eastAsia="仿宋" w:cs="仿宋"/>
          <w:color w:val="auto"/>
          <w:spacing w:val="0"/>
          <w:sz w:val="24"/>
          <w:szCs w:val="24"/>
        </w:rPr>
        <w:t xml:space="preserve"> 日</w:t>
      </w:r>
      <w:r>
        <w:rPr>
          <w:rFonts w:hint="eastAsia" w:ascii="仿宋" w:hAnsi="仿宋" w:eastAsia="仿宋" w:cs="仿宋"/>
          <w:color w:val="auto"/>
          <w:spacing w:val="0"/>
          <w:sz w:val="24"/>
          <w:szCs w:val="24"/>
          <w:lang w:val="en-US" w:eastAsia="zh-CN"/>
        </w:rPr>
        <w:t xml:space="preserve">15 </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w:t>
      </w:r>
    </w:p>
    <w:p w14:paraId="4DE6AE10">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地点：</w:t>
      </w:r>
      <w:r>
        <w:rPr>
          <w:rFonts w:ascii="仿宋" w:hAnsi="仿宋" w:eastAsia="仿宋" w:cs="仿宋"/>
          <w:i w:val="0"/>
          <w:iCs w:val="0"/>
          <w:caps w:val="0"/>
          <w:color w:val="auto"/>
          <w:spacing w:val="0"/>
          <w:sz w:val="24"/>
          <w:szCs w:val="24"/>
        </w:rPr>
        <w:t>请登录政采云投标客户端投标</w:t>
      </w:r>
      <w:r>
        <w:rPr>
          <w:rFonts w:hint="eastAsia" w:ascii="仿宋" w:hAnsi="仿宋" w:eastAsia="仿宋" w:cs="仿宋"/>
          <w:i w:val="0"/>
          <w:iCs w:val="0"/>
          <w:caps w:val="0"/>
          <w:color w:val="auto"/>
          <w:spacing w:val="0"/>
          <w:sz w:val="24"/>
          <w:szCs w:val="24"/>
        </w:rPr>
        <w:t> </w:t>
      </w:r>
    </w:p>
    <w:p w14:paraId="58D6E7C2">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482" w:firstLineChars="200"/>
        <w:jc w:val="left"/>
        <w:textAlignment w:val="baseline"/>
        <w:rPr>
          <w:rFonts w:ascii="仿宋" w:hAnsi="仿宋" w:eastAsia="仿宋" w:cs="仿宋"/>
          <w:color w:val="auto"/>
          <w:spacing w:val="0"/>
          <w:sz w:val="24"/>
          <w:szCs w:val="24"/>
        </w:rPr>
      </w:pPr>
      <w:r>
        <w:rPr>
          <w:rFonts w:ascii="仿宋" w:hAnsi="仿宋" w:eastAsia="仿宋" w:cs="仿宋"/>
          <w:b/>
          <w:bCs/>
          <w:color w:val="auto"/>
          <w:spacing w:val="0"/>
          <w:sz w:val="24"/>
          <w:szCs w:val="24"/>
        </w:rPr>
        <w:t>五、响应文件开启</w:t>
      </w:r>
    </w:p>
    <w:p w14:paraId="2088E62F">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开启时间：202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29</w:t>
      </w:r>
      <w:r>
        <w:rPr>
          <w:rFonts w:ascii="仿宋" w:hAnsi="仿宋" w:eastAsia="仿宋" w:cs="仿宋"/>
          <w:color w:val="auto"/>
          <w:spacing w:val="0"/>
          <w:sz w:val="24"/>
          <w:szCs w:val="24"/>
        </w:rPr>
        <w:t xml:space="preserve"> 日</w:t>
      </w:r>
      <w:r>
        <w:rPr>
          <w:rFonts w:hint="eastAsia" w:ascii="仿宋" w:hAnsi="仿宋" w:eastAsia="仿宋" w:cs="仿宋"/>
          <w:color w:val="auto"/>
          <w:spacing w:val="0"/>
          <w:sz w:val="24"/>
          <w:szCs w:val="24"/>
          <w:lang w:val="en-US" w:eastAsia="zh-CN"/>
        </w:rPr>
        <w:t xml:space="preserve">15 </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w:t>
      </w:r>
    </w:p>
    <w:p w14:paraId="14960F1B">
      <w:pPr>
        <w:keepNext w:val="0"/>
        <w:keepLines w:val="0"/>
        <w:pageBreakBefore w:val="0"/>
        <w:widowControl/>
        <w:kinsoku w:val="0"/>
        <w:wordWrap/>
        <w:overflowPunct/>
        <w:topLinePunct w:val="0"/>
        <w:autoSpaceDE w:val="0"/>
        <w:autoSpaceDN w:val="0"/>
        <w:bidi w:val="0"/>
        <w:adjustRightInd w:val="0"/>
        <w:snapToGrid w:val="0"/>
        <w:spacing w:before="287" w:line="411" w:lineRule="auto"/>
        <w:ind w:left="0" w:leftChars="0" w:right="1"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地点：投标人登录政采云平台</w:t>
      </w:r>
      <w:r>
        <w:rPr>
          <w:rFonts w:ascii="仿宋" w:hAnsi="仿宋" w:eastAsia="仿宋" w:cs="仿宋"/>
          <w:color w:val="auto"/>
          <w:spacing w:val="-51"/>
          <w:sz w:val="24"/>
          <w:szCs w:val="24"/>
        </w:rPr>
        <w:t xml:space="preserve"> </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rFonts w:ascii="仿宋" w:hAnsi="仿宋" w:eastAsia="仿宋" w:cs="仿宋"/>
          <w:color w:val="auto"/>
          <w:spacing w:val="-3"/>
          <w:sz w:val="24"/>
          <w:szCs w:val="24"/>
        </w:rPr>
        <w:t>https://www.zcygov.cn/</w:t>
      </w:r>
      <w:r>
        <w:rPr>
          <w:rFonts w:ascii="仿宋" w:hAnsi="仿宋" w:eastAsia="仿宋" w:cs="仿宋"/>
          <w:color w:val="auto"/>
          <w:spacing w:val="-3"/>
          <w:sz w:val="24"/>
          <w:szCs w:val="24"/>
        </w:rPr>
        <w:fldChar w:fldCharType="end"/>
      </w:r>
      <w:r>
        <w:rPr>
          <w:rFonts w:ascii="仿宋" w:hAnsi="仿宋" w:eastAsia="仿宋" w:cs="仿宋"/>
          <w:color w:val="auto"/>
          <w:spacing w:val="-3"/>
          <w:sz w:val="24"/>
          <w:szCs w:val="24"/>
        </w:rPr>
        <w:t>，进入“项目采购-</w:t>
      </w:r>
      <w:r>
        <w:rPr>
          <w:rFonts w:ascii="仿宋" w:hAnsi="仿宋" w:eastAsia="仿宋" w:cs="仿宋"/>
          <w:color w:val="auto"/>
          <w:spacing w:val="-2"/>
          <w:sz w:val="24"/>
          <w:szCs w:val="24"/>
        </w:rPr>
        <w:t>开标评标-右边选择对应项目点击“进入项目</w:t>
      </w:r>
      <w:r>
        <w:rPr>
          <w:rFonts w:ascii="仿宋" w:hAnsi="仿宋" w:eastAsia="仿宋" w:cs="仿宋"/>
          <w:color w:val="auto"/>
          <w:spacing w:val="-103"/>
          <w:sz w:val="24"/>
          <w:szCs w:val="24"/>
        </w:rPr>
        <w:t xml:space="preserve"> </w:t>
      </w:r>
      <w:r>
        <w:rPr>
          <w:rFonts w:ascii="仿宋" w:hAnsi="仿宋" w:eastAsia="仿宋" w:cs="仿宋"/>
          <w:color w:val="auto"/>
          <w:spacing w:val="-2"/>
          <w:sz w:val="24"/>
          <w:szCs w:val="24"/>
        </w:rPr>
        <w:t>”进入开标大厅。</w:t>
      </w:r>
    </w:p>
    <w:p w14:paraId="560457B0">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45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六、公告期限</w:t>
      </w:r>
    </w:p>
    <w:p w14:paraId="46691400">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自本公告发布之日起3</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个工作日。</w:t>
      </w:r>
    </w:p>
    <w:p w14:paraId="7201AAFA">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七、其他补充事宜</w:t>
      </w:r>
    </w:p>
    <w:p w14:paraId="22CB8917">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1、本项目实行网上投标，采用电子投标文件。</w:t>
      </w:r>
    </w:p>
    <w:p w14:paraId="04F82114">
      <w:pPr>
        <w:keepNext w:val="0"/>
        <w:keepLines w:val="0"/>
        <w:pageBreakBefore w:val="0"/>
        <w:widowControl/>
        <w:kinsoku w:val="0"/>
        <w:wordWrap/>
        <w:overflowPunct/>
        <w:topLinePunct w:val="0"/>
        <w:autoSpaceDE w:val="0"/>
        <w:autoSpaceDN w:val="0"/>
        <w:bidi w:val="0"/>
        <w:adjustRightInd w:val="0"/>
        <w:snapToGrid w:val="0"/>
        <w:spacing w:before="287" w:line="412" w:lineRule="auto"/>
        <w:ind w:left="30" w:leftChars="0" w:firstLine="50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w:t>
      </w:r>
      <w:r>
        <w:rPr>
          <w:rFonts w:ascii="仿宋" w:hAnsi="仿宋" w:eastAsia="仿宋" w:cs="仿宋"/>
          <w:i w:val="0"/>
          <w:iCs w:val="0"/>
          <w:caps w:val="0"/>
          <w:color w:val="auto"/>
          <w:spacing w:val="0"/>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41227EE">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3、供应商将政采云电子交易客户端下载、安装完成后，可通过账号密码或</w:t>
      </w:r>
      <w:r>
        <w:rPr>
          <w:rFonts w:ascii="仿宋" w:hAnsi="仿宋" w:eastAsia="仿宋" w:cs="仿宋"/>
          <w:color w:val="auto"/>
          <w:spacing w:val="-7"/>
          <w:sz w:val="24"/>
          <w:szCs w:val="24"/>
        </w:rPr>
        <w:t>CA</w:t>
      </w:r>
      <w:r>
        <w:rPr>
          <w:rFonts w:ascii="仿宋" w:hAnsi="仿宋" w:eastAsia="仿宋" w:cs="仿宋"/>
          <w:color w:val="auto"/>
          <w:spacing w:val="-43"/>
          <w:sz w:val="24"/>
          <w:szCs w:val="24"/>
        </w:rPr>
        <w:t xml:space="preserve"> </w:t>
      </w:r>
      <w:r>
        <w:rPr>
          <w:rFonts w:ascii="仿宋" w:hAnsi="仿宋" w:eastAsia="仿宋" w:cs="仿宋"/>
          <w:color w:val="auto"/>
          <w:spacing w:val="-7"/>
          <w:sz w:val="24"/>
          <w:szCs w:val="24"/>
        </w:rPr>
        <w:t>登录客户端进行投标文件的制作。在使用政采云投标客户端时，建议使用WIN7</w:t>
      </w:r>
      <w:r>
        <w:rPr>
          <w:rFonts w:ascii="仿宋" w:hAnsi="仿宋" w:eastAsia="仿宋" w:cs="仿宋"/>
          <w:color w:val="auto"/>
          <w:spacing w:val="-1"/>
          <w:sz w:val="24"/>
          <w:szCs w:val="24"/>
        </w:rPr>
        <w:t>及以上操作系统。</w:t>
      </w:r>
    </w:p>
    <w:p w14:paraId="731E4391">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4、其他事项：</w:t>
      </w:r>
      <w:r>
        <w:rPr>
          <w:rFonts w:hint="eastAsia" w:ascii="仿宋" w:hAnsi="仿宋" w:eastAsia="仿宋" w:cs="仿宋"/>
          <w:i w:val="0"/>
          <w:iCs w:val="0"/>
          <w:caps w:val="0"/>
          <w:color w:val="auto"/>
          <w:spacing w:val="0"/>
          <w:sz w:val="24"/>
          <w:szCs w:val="24"/>
          <w:lang w:val="en-US" w:eastAsia="zh-CN"/>
        </w:rPr>
        <w:t>1</w:t>
      </w:r>
      <w:r>
        <w:rPr>
          <w:rFonts w:ascii="仿宋" w:hAnsi="仿宋" w:eastAsia="仿宋" w:cs="仿宋"/>
          <w:i w:val="0"/>
          <w:iCs w:val="0"/>
          <w:caps w:val="0"/>
          <w:color w:val="auto"/>
          <w:spacing w:val="0"/>
          <w:sz w:val="24"/>
          <w:szCs w:val="24"/>
        </w:rPr>
        <w:t>.请供应商随时关注本项目的澄清、答疑、变更事项。</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2</w:t>
      </w:r>
      <w:r>
        <w:rPr>
          <w:rFonts w:hint="eastAsia" w:ascii="仿宋" w:hAnsi="仿宋" w:eastAsia="仿宋" w:cs="仿宋"/>
          <w:i w:val="0"/>
          <w:iCs w:val="0"/>
          <w:caps w:val="0"/>
          <w:color w:val="auto"/>
          <w:spacing w:val="0"/>
          <w:sz w:val="24"/>
          <w:szCs w:val="24"/>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i w:val="0"/>
          <w:iCs w:val="0"/>
          <w:caps w:val="0"/>
          <w:color w:val="auto"/>
          <w:spacing w:val="0"/>
          <w:sz w:val="24"/>
          <w:szCs w:val="24"/>
          <w:lang w:val="en-US" w:eastAsia="zh-CN"/>
        </w:rPr>
        <w:t>95763</w:t>
      </w:r>
      <w:r>
        <w:rPr>
          <w:rFonts w:hint="eastAsia" w:ascii="仿宋" w:hAnsi="仿宋" w:eastAsia="仿宋" w:cs="仿宋"/>
          <w:i w:val="0"/>
          <w:iCs w:val="0"/>
          <w:caps w:val="0"/>
          <w:color w:val="auto"/>
          <w:spacing w:val="0"/>
          <w:sz w:val="24"/>
          <w:szCs w:val="24"/>
        </w:rPr>
        <w:t>进行咨询。</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.供应商在开标时须携带制作加密电子响应文件所使用的CA锁，电脑须提前配置好浏览器（建议使用360浏览器或谷歌浏览器），以便开标时解锁。</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7</w:t>
      </w:r>
      <w:r>
        <w:rPr>
          <w:rFonts w:hint="eastAsia" w:ascii="仿宋" w:hAnsi="仿宋" w:eastAsia="仿宋" w:cs="仿宋"/>
          <w:i w:val="0"/>
          <w:iCs w:val="0"/>
          <w:caps w:val="0"/>
          <w:color w:val="auto"/>
          <w:spacing w:val="0"/>
          <w:sz w:val="24"/>
          <w:szCs w:val="24"/>
        </w:rPr>
        <w:t>.投标供应商应当在投标截止时间前，将生成的“电子加密响应文件”上传递交至“政府采购云平台”，投标截止时间以后上传递交的响应文件将被“政府采购云平台”拒收。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8</w:t>
      </w:r>
      <w:r>
        <w:rPr>
          <w:rFonts w:hint="eastAsia" w:ascii="仿宋" w:hAnsi="仿宋" w:eastAsia="仿宋" w:cs="仿宋"/>
          <w:i w:val="0"/>
          <w:iCs w:val="0"/>
          <w:caps w:val="0"/>
          <w:color w:val="auto"/>
          <w:spacing w:val="0"/>
          <w:sz w:val="24"/>
          <w:szCs w:val="24"/>
        </w:rPr>
        <w:t>.本项目实行网上投标，采用电子响应文件。若供应商参与投标，自行承担投标一切费用。</w:t>
      </w:r>
    </w:p>
    <w:p w14:paraId="3E09D1DE">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特别提示：</w:t>
      </w:r>
    </w:p>
    <w:p w14:paraId="7543204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1、采购限额标准以上，200万元以下的货物和服务采购项目、400万元以下的工程采购项目，适宜由中小企业提供的，采购人应当专门面向中小企业采购。</w:t>
      </w:r>
    </w:p>
    <w:p w14:paraId="16757413">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2、超过200万元的货物和服务采购项目，预留该部分采购项目预算总额的30%以上专门面向中小企业采购，其中预留给小微企业的比例不低于60%。</w:t>
      </w:r>
    </w:p>
    <w:p w14:paraId="3B59A5D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3、超过400万元的工程采购项目中适宜由中小企业提供的，预留该部分采购项目预算总额的40%以上专门面向中小企业采购，其中预留给小微企业的比例不低于60%。</w:t>
      </w:r>
    </w:p>
    <w:p w14:paraId="2783A20D">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83B4ACC">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57B7180">
      <w:pPr>
        <w:keepNext w:val="0"/>
        <w:keepLines w:val="0"/>
        <w:pageBreakBefore w:val="0"/>
        <w:widowControl/>
        <w:kinsoku w:val="0"/>
        <w:wordWrap/>
        <w:overflowPunct/>
        <w:topLinePunct w:val="0"/>
        <w:autoSpaceDE w:val="0"/>
        <w:autoSpaceDN w:val="0"/>
        <w:bidi w:val="0"/>
        <w:adjustRightInd w:val="0"/>
        <w:snapToGrid w:val="0"/>
        <w:spacing w:line="221" w:lineRule="auto"/>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八、对本次</w:t>
      </w:r>
      <w:r>
        <w:rPr>
          <w:rFonts w:hint="eastAsia" w:ascii="仿宋" w:hAnsi="仿宋" w:eastAsia="仿宋" w:cs="仿宋"/>
          <w:color w:val="auto"/>
          <w:spacing w:val="-1"/>
          <w:sz w:val="24"/>
          <w:szCs w:val="24"/>
          <w:lang w:val="en-US" w:eastAsia="zh-CN"/>
        </w:rPr>
        <w:t>招标</w:t>
      </w:r>
      <w:r>
        <w:rPr>
          <w:rFonts w:ascii="仿宋" w:hAnsi="仿宋" w:eastAsia="仿宋" w:cs="仿宋"/>
          <w:color w:val="auto"/>
          <w:spacing w:val="-1"/>
          <w:sz w:val="24"/>
          <w:szCs w:val="24"/>
        </w:rPr>
        <w:t>提出询问，请按以下方式联系</w:t>
      </w:r>
    </w:p>
    <w:p w14:paraId="78E26227">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1.采购人信息</w:t>
      </w:r>
    </w:p>
    <w:p w14:paraId="398386E5">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名    称：</w:t>
      </w:r>
      <w:r>
        <w:rPr>
          <w:rFonts w:hint="eastAsia" w:ascii="仿宋" w:hAnsi="仿宋" w:eastAsia="仿宋" w:cs="仿宋"/>
          <w:color w:val="auto"/>
          <w:spacing w:val="-5"/>
          <w:sz w:val="24"/>
          <w:szCs w:val="24"/>
          <w:lang w:val="en-US" w:eastAsia="zh-CN"/>
        </w:rPr>
        <w:t>温宿县</w:t>
      </w:r>
      <w:r>
        <w:rPr>
          <w:rFonts w:hint="eastAsia" w:ascii="仿宋" w:hAnsi="仿宋" w:eastAsia="仿宋" w:cs="仿宋"/>
          <w:color w:val="auto"/>
          <w:spacing w:val="-5"/>
          <w:sz w:val="24"/>
          <w:szCs w:val="24"/>
        </w:rPr>
        <w:t>佳木镇人民政府</w:t>
      </w:r>
    </w:p>
    <w:p w14:paraId="14CB279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地    址：</w:t>
      </w:r>
      <w:r>
        <w:rPr>
          <w:rFonts w:hint="eastAsia" w:ascii="仿宋" w:hAnsi="仿宋" w:eastAsia="仿宋" w:cs="仿宋"/>
          <w:color w:val="auto"/>
          <w:spacing w:val="-5"/>
          <w:sz w:val="24"/>
          <w:szCs w:val="24"/>
        </w:rPr>
        <w:t>新疆阿克苏地区温宿县佳木镇亲民街138号</w:t>
      </w:r>
    </w:p>
    <w:p w14:paraId="5465DA75">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联系方式：</w:t>
      </w:r>
      <w:r>
        <w:rPr>
          <w:rFonts w:hint="eastAsia" w:ascii="仿宋" w:hAnsi="仿宋" w:eastAsia="仿宋" w:cs="仿宋"/>
          <w:color w:val="auto"/>
          <w:spacing w:val="-5"/>
          <w:sz w:val="24"/>
          <w:szCs w:val="24"/>
        </w:rPr>
        <w:t>18699567297</w:t>
      </w:r>
    </w:p>
    <w:p w14:paraId="59058D04">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2.采购代理机构信息</w:t>
      </w:r>
    </w:p>
    <w:p w14:paraId="5849A3BD">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名    称：</w:t>
      </w:r>
      <w:r>
        <w:rPr>
          <w:rFonts w:hint="eastAsia" w:ascii="仿宋" w:hAnsi="仿宋" w:eastAsia="仿宋" w:cs="仿宋"/>
          <w:color w:val="auto"/>
          <w:spacing w:val="-5"/>
          <w:sz w:val="24"/>
          <w:szCs w:val="24"/>
          <w:lang w:val="en-US" w:eastAsia="zh-CN"/>
        </w:rPr>
        <w:t>新疆庆信达项目管理有限公司</w:t>
      </w:r>
    </w:p>
    <w:p w14:paraId="2D59A69D">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地    址：</w:t>
      </w:r>
      <w:r>
        <w:rPr>
          <w:rFonts w:hint="eastAsia" w:ascii="仿宋" w:hAnsi="仿宋" w:eastAsia="仿宋" w:cs="仿宋"/>
          <w:color w:val="auto"/>
          <w:spacing w:val="-5"/>
          <w:sz w:val="24"/>
          <w:szCs w:val="24"/>
          <w:lang w:val="en-US" w:eastAsia="zh-CN"/>
        </w:rPr>
        <w:t>和田市人民街玉都国际广场金座703室</w:t>
      </w:r>
    </w:p>
    <w:p w14:paraId="7024927F">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default" w:ascii="仿宋" w:hAnsi="仿宋" w:eastAsia="仿宋" w:cs="仿宋"/>
          <w:color w:val="auto"/>
          <w:spacing w:val="-5"/>
          <w:sz w:val="24"/>
          <w:szCs w:val="24"/>
          <w:lang w:val="en-US" w:eastAsia="zh-CN"/>
        </w:rPr>
      </w:pPr>
      <w:r>
        <w:rPr>
          <w:rFonts w:ascii="仿宋" w:hAnsi="仿宋" w:eastAsia="仿宋" w:cs="仿宋"/>
          <w:color w:val="auto"/>
          <w:spacing w:val="-5"/>
          <w:sz w:val="24"/>
          <w:szCs w:val="24"/>
        </w:rPr>
        <w:t>联系方式：</w:t>
      </w:r>
      <w:r>
        <w:rPr>
          <w:rFonts w:hint="eastAsia" w:ascii="仿宋" w:hAnsi="仿宋" w:eastAsia="仿宋" w:cs="仿宋"/>
          <w:color w:val="auto"/>
          <w:spacing w:val="-5"/>
          <w:sz w:val="24"/>
          <w:szCs w:val="24"/>
          <w:lang w:val="en-US" w:eastAsia="zh-CN"/>
        </w:rPr>
        <w:t>15229258763</w:t>
      </w:r>
    </w:p>
    <w:p w14:paraId="4DE37B83">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3.项目联系方式</w:t>
      </w:r>
    </w:p>
    <w:p w14:paraId="7A4213AE">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bookmarkStart w:id="1" w:name="_Toc31587"/>
      <w:bookmarkStart w:id="2" w:name="_Toc9507"/>
      <w:r>
        <w:rPr>
          <w:rFonts w:ascii="仿宋" w:hAnsi="仿宋" w:eastAsia="仿宋" w:cs="仿宋"/>
          <w:color w:val="auto"/>
          <w:spacing w:val="-5"/>
          <w:sz w:val="24"/>
          <w:szCs w:val="24"/>
        </w:rPr>
        <w:t>项目联系人：</w:t>
      </w:r>
      <w:bookmarkEnd w:id="1"/>
      <w:bookmarkEnd w:id="2"/>
      <w:r>
        <w:rPr>
          <w:rFonts w:hint="eastAsia" w:ascii="仿宋" w:hAnsi="仿宋" w:eastAsia="仿宋" w:cs="仿宋"/>
          <w:color w:val="auto"/>
          <w:spacing w:val="-5"/>
          <w:sz w:val="24"/>
          <w:szCs w:val="24"/>
          <w:lang w:eastAsia="zh-CN"/>
        </w:rPr>
        <w:t>郑泽娟</w:t>
      </w:r>
    </w:p>
    <w:p w14:paraId="182DEB09">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default" w:ascii="仿宋" w:hAnsi="仿宋" w:eastAsia="仿宋" w:cs="仿宋"/>
          <w:color w:val="auto"/>
          <w:spacing w:val="-5"/>
          <w:sz w:val="24"/>
          <w:szCs w:val="24"/>
          <w:lang w:val="en-US" w:eastAsia="zh-CN"/>
        </w:rPr>
      </w:pPr>
      <w:r>
        <w:rPr>
          <w:rFonts w:ascii="仿宋" w:hAnsi="仿宋" w:eastAsia="仿宋" w:cs="仿宋"/>
          <w:color w:val="auto"/>
          <w:spacing w:val="-5"/>
          <w:sz w:val="24"/>
          <w:szCs w:val="24"/>
        </w:rPr>
        <w:t>电      话：</w:t>
      </w:r>
      <w:r>
        <w:rPr>
          <w:rFonts w:hint="eastAsia" w:ascii="仿宋" w:hAnsi="仿宋" w:eastAsia="仿宋" w:cs="仿宋"/>
          <w:color w:val="auto"/>
          <w:spacing w:val="-5"/>
          <w:sz w:val="24"/>
          <w:szCs w:val="24"/>
          <w:lang w:val="en-US" w:eastAsia="zh-CN"/>
        </w:rPr>
        <w:t>15229258763</w:t>
      </w:r>
    </w:p>
    <w:p w14:paraId="0DE3945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br w:type="page"/>
      </w:r>
    </w:p>
    <w:p w14:paraId="6980BB98">
      <w:pPr>
        <w:pStyle w:val="2"/>
        <w:bidi w:val="0"/>
        <w:spacing w:line="240" w:lineRule="auto"/>
        <w:jc w:val="center"/>
        <w:rPr>
          <w:color w:val="auto"/>
        </w:rPr>
      </w:pPr>
      <w:bookmarkStart w:id="3" w:name="_Toc15249"/>
      <w:r>
        <w:rPr>
          <w:rFonts w:hint="eastAsia" w:ascii="仿宋" w:hAnsi="仿宋" w:eastAsia="仿宋" w:cs="仿宋"/>
          <w:b/>
          <w:bCs w:val="0"/>
          <w:color w:val="auto"/>
        </w:rPr>
        <w:t>第二章  投标人须知</w:t>
      </w:r>
      <w:bookmarkEnd w:id="3"/>
    </w:p>
    <w:p w14:paraId="45FCD6CD">
      <w:pPr>
        <w:spacing w:before="101" w:line="227" w:lineRule="auto"/>
        <w:ind w:left="3280"/>
        <w:jc w:val="left"/>
        <w:rPr>
          <w:rFonts w:ascii="仿宋" w:hAnsi="仿宋" w:eastAsia="仿宋" w:cs="仿宋"/>
          <w:color w:val="auto"/>
          <w:sz w:val="31"/>
          <w:szCs w:val="31"/>
        </w:rPr>
      </w:pPr>
      <w:r>
        <w:rPr>
          <w:rFonts w:ascii="仿宋" w:hAnsi="仿宋" w:eastAsia="仿宋" w:cs="仿宋"/>
          <w:b/>
          <w:bCs/>
          <w:color w:val="auto"/>
          <w:spacing w:val="4"/>
          <w:sz w:val="31"/>
          <w:szCs w:val="31"/>
        </w:rPr>
        <w:t>一、投标人须知前附表</w:t>
      </w:r>
    </w:p>
    <w:tbl>
      <w:tblPr>
        <w:tblStyle w:val="10"/>
        <w:tblW w:w="99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18"/>
        <w:gridCol w:w="1297"/>
        <w:gridCol w:w="8180"/>
      </w:tblGrid>
      <w:tr w14:paraId="15A5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000000" w:sz="2" w:space="0"/>
              <w:left w:val="single" w:color="000000" w:sz="2" w:space="0"/>
            </w:tcBorders>
            <w:vAlign w:val="center"/>
          </w:tcPr>
          <w:p w14:paraId="7157DCCC">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1</w:t>
            </w:r>
          </w:p>
        </w:tc>
        <w:tc>
          <w:tcPr>
            <w:tcW w:w="1297" w:type="dxa"/>
            <w:tcBorders>
              <w:top w:val="single" w:color="000000" w:sz="2" w:space="0"/>
            </w:tcBorders>
            <w:vAlign w:val="center"/>
          </w:tcPr>
          <w:p w14:paraId="2B1A2F1F">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采购人</w:t>
            </w:r>
          </w:p>
        </w:tc>
        <w:tc>
          <w:tcPr>
            <w:tcW w:w="8180" w:type="dxa"/>
            <w:tcBorders>
              <w:top w:val="single" w:color="000000" w:sz="2" w:space="0"/>
              <w:right w:val="single" w:color="000000" w:sz="2" w:space="0"/>
            </w:tcBorders>
            <w:vAlign w:val="center"/>
          </w:tcPr>
          <w:p w14:paraId="0B99217F">
            <w:pPr>
              <w:kinsoku w:val="0"/>
              <w:autoSpaceDE w:val="0"/>
              <w:autoSpaceDN w:val="0"/>
              <w:adjustRightInd w:val="0"/>
              <w:snapToGrid w:val="0"/>
              <w:spacing w:before="138" w:line="221"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w:t>
            </w:r>
            <w:r>
              <w:rPr>
                <w:rFonts w:hint="eastAsia" w:ascii="仿宋" w:hAnsi="仿宋" w:eastAsia="仿宋" w:cs="仿宋"/>
                <w:color w:val="auto"/>
                <w:spacing w:val="-5"/>
                <w:sz w:val="24"/>
                <w:szCs w:val="24"/>
                <w:lang w:val="en-US" w:eastAsia="zh-CN"/>
              </w:rPr>
              <w:t>温宿县</w:t>
            </w:r>
            <w:r>
              <w:rPr>
                <w:rFonts w:hint="eastAsia" w:ascii="仿宋" w:hAnsi="仿宋" w:eastAsia="仿宋" w:cs="仿宋"/>
                <w:color w:val="auto"/>
                <w:spacing w:val="-5"/>
                <w:sz w:val="24"/>
                <w:szCs w:val="24"/>
              </w:rPr>
              <w:t>佳木镇人民政府</w:t>
            </w:r>
          </w:p>
          <w:p w14:paraId="4B96A866">
            <w:pPr>
              <w:kinsoku w:val="0"/>
              <w:autoSpaceDE w:val="0"/>
              <w:autoSpaceDN w:val="0"/>
              <w:adjustRightInd w:val="0"/>
              <w:snapToGrid w:val="0"/>
              <w:spacing w:before="181"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地址：</w:t>
            </w:r>
            <w:r>
              <w:rPr>
                <w:rFonts w:hint="eastAsia" w:ascii="仿宋" w:hAnsi="仿宋" w:eastAsia="仿宋" w:cs="仿宋"/>
                <w:color w:val="auto"/>
                <w:spacing w:val="-5"/>
                <w:sz w:val="24"/>
                <w:szCs w:val="24"/>
              </w:rPr>
              <w:t>新疆阿克苏地区温宿县佳木镇亲民街138号</w:t>
            </w:r>
          </w:p>
          <w:p w14:paraId="0C6CEFEB">
            <w:pPr>
              <w:kinsoku w:val="0"/>
              <w:autoSpaceDE w:val="0"/>
              <w:autoSpaceDN w:val="0"/>
              <w:adjustRightInd w:val="0"/>
              <w:snapToGrid w:val="0"/>
              <w:spacing w:before="179" w:line="222"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9"/>
                <w:kern w:val="0"/>
                <w:sz w:val="24"/>
                <w:szCs w:val="24"/>
                <w:lang w:val="en-US" w:eastAsia="en-US" w:bidi="ar-SA"/>
              </w:rPr>
              <w:t>联系人：</w:t>
            </w:r>
            <w:r>
              <w:rPr>
                <w:rFonts w:hint="eastAsia" w:ascii="仿宋" w:hAnsi="仿宋" w:eastAsia="仿宋" w:cs="仿宋"/>
                <w:color w:val="auto"/>
                <w:spacing w:val="-5"/>
                <w:sz w:val="24"/>
                <w:szCs w:val="24"/>
              </w:rPr>
              <w:t>漫浩</w:t>
            </w:r>
          </w:p>
          <w:p w14:paraId="3B882C24">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snapToGrid w:val="0"/>
                <w:color w:val="auto"/>
                <w:spacing w:val="-5"/>
                <w:kern w:val="0"/>
                <w:sz w:val="24"/>
                <w:szCs w:val="24"/>
                <w:lang w:val="en-US" w:eastAsia="en-US" w:bidi="ar-SA"/>
              </w:rPr>
              <w:t>电话：</w:t>
            </w:r>
            <w:r>
              <w:rPr>
                <w:rFonts w:hint="eastAsia" w:ascii="仿宋" w:hAnsi="仿宋" w:eastAsia="仿宋" w:cs="仿宋"/>
                <w:color w:val="auto"/>
                <w:spacing w:val="-5"/>
                <w:sz w:val="24"/>
                <w:szCs w:val="24"/>
              </w:rPr>
              <w:t>18699567297</w:t>
            </w:r>
          </w:p>
          <w:p w14:paraId="529C0270">
            <w:pPr>
              <w:kinsoku w:val="0"/>
              <w:autoSpaceDE w:val="0"/>
              <w:autoSpaceDN w:val="0"/>
              <w:adjustRightInd w:val="0"/>
              <w:snapToGrid w:val="0"/>
              <w:spacing w:before="179" w:line="223" w:lineRule="auto"/>
              <w:ind w:left="43"/>
              <w:jc w:val="left"/>
              <w:textAlignment w:val="baseline"/>
              <w:rPr>
                <w:rFonts w:ascii="仿宋" w:hAnsi="仿宋" w:eastAsia="仿宋" w:cs="仿宋"/>
                <w:snapToGrid w:val="0"/>
                <w:color w:val="auto"/>
                <w:kern w:val="0"/>
                <w:sz w:val="24"/>
                <w:szCs w:val="24"/>
                <w:lang w:val="en-US" w:eastAsia="en-US" w:bidi="ar-SA"/>
              </w:rPr>
            </w:pPr>
          </w:p>
        </w:tc>
      </w:tr>
      <w:tr w14:paraId="10B0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0A2D2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2</w:t>
            </w:r>
          </w:p>
        </w:tc>
        <w:tc>
          <w:tcPr>
            <w:tcW w:w="1297" w:type="dxa"/>
            <w:vAlign w:val="center"/>
          </w:tcPr>
          <w:p w14:paraId="7BDCF7A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采购代理机构</w:t>
            </w:r>
          </w:p>
        </w:tc>
        <w:tc>
          <w:tcPr>
            <w:tcW w:w="8180" w:type="dxa"/>
            <w:tcBorders>
              <w:right w:val="single" w:color="000000" w:sz="2" w:space="0"/>
            </w:tcBorders>
            <w:vAlign w:val="center"/>
          </w:tcPr>
          <w:p w14:paraId="002B606E">
            <w:pPr>
              <w:kinsoku w:val="0"/>
              <w:autoSpaceDE w:val="0"/>
              <w:autoSpaceDN w:val="0"/>
              <w:adjustRightInd w:val="0"/>
              <w:snapToGrid w:val="0"/>
              <w:spacing w:before="111" w:line="221"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w:t>
            </w:r>
            <w:r>
              <w:rPr>
                <w:rFonts w:hint="eastAsia" w:ascii="仿宋" w:hAnsi="仿宋" w:eastAsia="仿宋" w:cs="仿宋"/>
                <w:color w:val="auto"/>
                <w:spacing w:val="-5"/>
                <w:sz w:val="24"/>
                <w:szCs w:val="24"/>
                <w:lang w:val="en-US" w:eastAsia="zh-CN"/>
              </w:rPr>
              <w:t>新疆庆信达项目管理有限公司</w:t>
            </w:r>
          </w:p>
          <w:p w14:paraId="500CA2DA">
            <w:pPr>
              <w:kinsoku w:val="0"/>
              <w:autoSpaceDE w:val="0"/>
              <w:autoSpaceDN w:val="0"/>
              <w:adjustRightInd w:val="0"/>
              <w:snapToGrid w:val="0"/>
              <w:spacing w:before="180" w:line="221" w:lineRule="auto"/>
              <w:ind w:left="1239" w:leftChars="0" w:hanging="1239" w:hangingChars="5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地址：</w:t>
            </w:r>
            <w:r>
              <w:rPr>
                <w:rFonts w:hint="eastAsia" w:ascii="仿宋" w:hAnsi="仿宋" w:eastAsia="仿宋" w:cs="仿宋"/>
                <w:color w:val="auto"/>
                <w:spacing w:val="-5"/>
                <w:sz w:val="24"/>
                <w:szCs w:val="24"/>
                <w:lang w:val="en-US" w:eastAsia="zh-CN"/>
              </w:rPr>
              <w:t>和田市人民街玉都国际广场金座703室</w:t>
            </w:r>
          </w:p>
          <w:p w14:paraId="7A6C0638">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10"/>
                <w:kern w:val="0"/>
                <w:sz w:val="24"/>
                <w:szCs w:val="24"/>
                <w:lang w:val="en-US" w:eastAsia="en-US" w:bidi="ar-SA"/>
              </w:rPr>
              <w:t>联系人：</w:t>
            </w:r>
            <w:r>
              <w:rPr>
                <w:rFonts w:hint="eastAsia" w:ascii="仿宋" w:hAnsi="仿宋" w:eastAsia="仿宋" w:cs="仿宋"/>
                <w:color w:val="auto"/>
                <w:spacing w:val="-5"/>
                <w:sz w:val="24"/>
                <w:szCs w:val="24"/>
                <w:lang w:eastAsia="zh-CN"/>
              </w:rPr>
              <w:t>郑泽娟</w:t>
            </w:r>
          </w:p>
          <w:p w14:paraId="46B86B6A">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hint="default" w:ascii="仿宋" w:hAnsi="仿宋" w:eastAsia="仿宋" w:cs="仿宋"/>
                <w:color w:val="auto"/>
                <w:spacing w:val="-5"/>
                <w:sz w:val="24"/>
                <w:szCs w:val="24"/>
                <w:lang w:val="en-US" w:eastAsia="zh-CN"/>
              </w:rPr>
            </w:pPr>
            <w:r>
              <w:rPr>
                <w:rFonts w:ascii="仿宋" w:hAnsi="仿宋" w:eastAsia="仿宋" w:cs="仿宋"/>
                <w:snapToGrid w:val="0"/>
                <w:color w:val="auto"/>
                <w:spacing w:val="-5"/>
                <w:kern w:val="0"/>
                <w:sz w:val="24"/>
                <w:szCs w:val="24"/>
                <w:lang w:val="en-US" w:eastAsia="en-US" w:bidi="ar-SA"/>
              </w:rPr>
              <w:t>电话：</w:t>
            </w:r>
            <w:r>
              <w:rPr>
                <w:rFonts w:hint="eastAsia" w:ascii="仿宋" w:hAnsi="仿宋" w:eastAsia="仿宋" w:cs="仿宋"/>
                <w:color w:val="auto"/>
                <w:spacing w:val="-5"/>
                <w:sz w:val="24"/>
                <w:szCs w:val="24"/>
                <w:lang w:val="en-US" w:eastAsia="zh-CN"/>
              </w:rPr>
              <w:t>15229258763</w:t>
            </w:r>
          </w:p>
          <w:p w14:paraId="1C97FED2">
            <w:pPr>
              <w:kinsoku w:val="0"/>
              <w:autoSpaceDE w:val="0"/>
              <w:autoSpaceDN w:val="0"/>
              <w:adjustRightInd w:val="0"/>
              <w:snapToGrid w:val="0"/>
              <w:spacing w:before="177" w:line="223" w:lineRule="auto"/>
              <w:ind w:left="43"/>
              <w:jc w:val="left"/>
              <w:textAlignment w:val="baseline"/>
              <w:rPr>
                <w:rFonts w:hint="eastAsia" w:ascii="仿宋" w:hAnsi="仿宋" w:eastAsia="仿宋" w:cs="仿宋"/>
                <w:snapToGrid w:val="0"/>
                <w:color w:val="auto"/>
                <w:kern w:val="0"/>
                <w:sz w:val="24"/>
                <w:szCs w:val="24"/>
                <w:lang w:val="en-US" w:eastAsia="zh-CN" w:bidi="ar-SA"/>
              </w:rPr>
            </w:pPr>
          </w:p>
        </w:tc>
      </w:tr>
      <w:tr w14:paraId="7BC9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6A17F1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3</w:t>
            </w:r>
          </w:p>
        </w:tc>
        <w:tc>
          <w:tcPr>
            <w:tcW w:w="1297" w:type="dxa"/>
            <w:vAlign w:val="center"/>
          </w:tcPr>
          <w:p w14:paraId="57A6F593">
            <w:pPr>
              <w:kinsoku w:val="0"/>
              <w:autoSpaceDE w:val="0"/>
              <w:autoSpaceDN w:val="0"/>
              <w:adjustRightInd w:val="0"/>
              <w:snapToGrid w:val="0"/>
              <w:spacing w:before="78" w:line="221"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采购项目名称</w:t>
            </w:r>
          </w:p>
        </w:tc>
        <w:tc>
          <w:tcPr>
            <w:tcW w:w="8180" w:type="dxa"/>
            <w:tcBorders>
              <w:right w:val="single" w:color="000000" w:sz="2" w:space="0"/>
            </w:tcBorders>
            <w:vAlign w:val="center"/>
          </w:tcPr>
          <w:p w14:paraId="53762434">
            <w:pPr>
              <w:keepNext w:val="0"/>
              <w:keepLines w:val="0"/>
              <w:pageBreakBefore w:val="0"/>
              <w:widowControl/>
              <w:kinsoku w:val="0"/>
              <w:wordWrap/>
              <w:overflowPunct/>
              <w:topLinePunct w:val="0"/>
              <w:autoSpaceDE w:val="0"/>
              <w:autoSpaceDN w:val="0"/>
              <w:bidi w:val="0"/>
              <w:adjustRightInd w:val="0"/>
              <w:snapToGrid w:val="0"/>
              <w:spacing w:before="284" w:line="411" w:lineRule="auto"/>
              <w:ind w:right="89"/>
              <w:jc w:val="left"/>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pacing w:val="-4"/>
                <w:sz w:val="24"/>
                <w:szCs w:val="24"/>
                <w:lang w:eastAsia="zh-CN"/>
              </w:rPr>
              <w:t>阿克苏地区温宿县2026年农村公益事业财政奖补项目(加依村)</w:t>
            </w:r>
          </w:p>
        </w:tc>
      </w:tr>
      <w:tr w14:paraId="6600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76DD2FE">
            <w:pPr>
              <w:kinsoku w:val="0"/>
              <w:autoSpaceDE w:val="0"/>
              <w:autoSpaceDN w:val="0"/>
              <w:adjustRightInd w:val="0"/>
              <w:snapToGrid w:val="0"/>
              <w:spacing w:before="12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4</w:t>
            </w:r>
          </w:p>
        </w:tc>
        <w:tc>
          <w:tcPr>
            <w:tcW w:w="1297" w:type="dxa"/>
            <w:vAlign w:val="center"/>
          </w:tcPr>
          <w:p w14:paraId="430BB319">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采购文件编号</w:t>
            </w:r>
          </w:p>
        </w:tc>
        <w:tc>
          <w:tcPr>
            <w:tcW w:w="8180" w:type="dxa"/>
            <w:tcBorders>
              <w:right w:val="single" w:color="000000" w:sz="2" w:space="0"/>
            </w:tcBorders>
            <w:vAlign w:val="center"/>
          </w:tcPr>
          <w:p w14:paraId="796CEACA">
            <w:pPr>
              <w:kinsoku w:val="0"/>
              <w:autoSpaceDE w:val="0"/>
              <w:autoSpaceDN w:val="0"/>
              <w:adjustRightInd w:val="0"/>
              <w:snapToGrid w:val="0"/>
              <w:spacing w:before="120" w:line="230" w:lineRule="auto"/>
              <w:ind w:left="1"/>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1"/>
                <w:kern w:val="0"/>
                <w:sz w:val="24"/>
                <w:szCs w:val="24"/>
                <w:lang w:val="en-US" w:eastAsia="zh-CN" w:bidi="ar-SA"/>
              </w:rPr>
              <w:t>qxd-2026-001</w:t>
            </w:r>
          </w:p>
        </w:tc>
      </w:tr>
      <w:tr w14:paraId="274D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61B72B1A">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w:t>
            </w:r>
          </w:p>
        </w:tc>
        <w:tc>
          <w:tcPr>
            <w:tcW w:w="1297" w:type="dxa"/>
            <w:vAlign w:val="center"/>
          </w:tcPr>
          <w:p w14:paraId="1E24BD1D">
            <w:pPr>
              <w:kinsoku w:val="0"/>
              <w:autoSpaceDE w:val="0"/>
              <w:autoSpaceDN w:val="0"/>
              <w:adjustRightInd w:val="0"/>
              <w:snapToGrid w:val="0"/>
              <w:spacing w:before="14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8"/>
                <w:kern w:val="0"/>
                <w:sz w:val="24"/>
                <w:szCs w:val="24"/>
                <w:lang w:val="en-US" w:eastAsia="en-US" w:bidi="ar-SA"/>
              </w:rPr>
              <w:t>资金来源</w:t>
            </w:r>
          </w:p>
        </w:tc>
        <w:tc>
          <w:tcPr>
            <w:tcW w:w="8180" w:type="dxa"/>
            <w:tcBorders>
              <w:right w:val="single" w:color="000000" w:sz="2" w:space="0"/>
            </w:tcBorders>
            <w:vAlign w:val="center"/>
          </w:tcPr>
          <w:p w14:paraId="33029D6F">
            <w:pPr>
              <w:kinsoku w:val="0"/>
              <w:autoSpaceDE w:val="0"/>
              <w:autoSpaceDN w:val="0"/>
              <w:adjustRightInd w:val="0"/>
              <w:snapToGrid w:val="0"/>
              <w:spacing w:before="148" w:line="223" w:lineRule="auto"/>
              <w:ind w:left="19"/>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5"/>
                <w:kern w:val="0"/>
                <w:sz w:val="24"/>
                <w:szCs w:val="24"/>
                <w:lang w:val="en-US" w:eastAsia="zh-CN" w:bidi="ar-SA"/>
              </w:rPr>
              <w:t>财政资金</w:t>
            </w:r>
          </w:p>
        </w:tc>
      </w:tr>
      <w:tr w14:paraId="0186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230C22B5">
            <w:pPr>
              <w:kinsoku w:val="0"/>
              <w:autoSpaceDE w:val="0"/>
              <w:autoSpaceDN w:val="0"/>
              <w:adjustRightInd w:val="0"/>
              <w:snapToGrid w:val="0"/>
              <w:spacing w:before="120"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6</w:t>
            </w:r>
          </w:p>
        </w:tc>
        <w:tc>
          <w:tcPr>
            <w:tcW w:w="1297" w:type="dxa"/>
            <w:vAlign w:val="center"/>
          </w:tcPr>
          <w:p w14:paraId="6F3451E6">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最高限价</w:t>
            </w:r>
          </w:p>
        </w:tc>
        <w:tc>
          <w:tcPr>
            <w:tcW w:w="8180" w:type="dxa"/>
            <w:tcBorders>
              <w:right w:val="single" w:color="000000" w:sz="2" w:space="0"/>
            </w:tcBorders>
            <w:vAlign w:val="center"/>
          </w:tcPr>
          <w:p w14:paraId="692CEB22">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499560</w:t>
            </w:r>
            <w:r>
              <w:rPr>
                <w:rFonts w:ascii="仿宋" w:hAnsi="仿宋" w:eastAsia="仿宋" w:cs="仿宋"/>
                <w:snapToGrid w:val="0"/>
                <w:color w:val="auto"/>
                <w:spacing w:val="-1"/>
                <w:kern w:val="0"/>
                <w:sz w:val="24"/>
                <w:szCs w:val="24"/>
                <w:lang w:val="en-US" w:eastAsia="en-US" w:bidi="ar-SA"/>
              </w:rPr>
              <w:t>.00元</w:t>
            </w:r>
          </w:p>
          <w:p w14:paraId="2C9FDD00">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注：</w:t>
            </w:r>
            <w:r>
              <w:rPr>
                <w:rFonts w:hint="eastAsia" w:ascii="仿宋" w:hAnsi="仿宋" w:eastAsia="仿宋" w:cs="仿宋"/>
                <w:snapToGrid w:val="0"/>
                <w:color w:val="auto"/>
                <w:spacing w:val="-1"/>
                <w:kern w:val="0"/>
                <w:sz w:val="24"/>
                <w:szCs w:val="24"/>
                <w:lang w:val="en-US" w:eastAsia="en-US" w:bidi="ar-SA"/>
              </w:rPr>
              <w:t>投标供应商投标总报价不得超过最高限价</w:t>
            </w:r>
          </w:p>
        </w:tc>
      </w:tr>
      <w:tr w14:paraId="6B6DD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4543EEFB">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w:t>
            </w:r>
          </w:p>
        </w:tc>
        <w:tc>
          <w:tcPr>
            <w:tcW w:w="1297" w:type="dxa"/>
            <w:vAlign w:val="center"/>
          </w:tcPr>
          <w:p w14:paraId="6916DFB8">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采购</w:t>
            </w:r>
            <w:r>
              <w:rPr>
                <w:rFonts w:ascii="仿宋" w:hAnsi="仿宋" w:eastAsia="仿宋" w:cs="仿宋"/>
                <w:snapToGrid w:val="0"/>
                <w:color w:val="auto"/>
                <w:spacing w:val="-4"/>
                <w:kern w:val="0"/>
                <w:sz w:val="24"/>
                <w:szCs w:val="24"/>
                <w:lang w:val="en-US" w:eastAsia="en-US" w:bidi="ar-SA"/>
              </w:rPr>
              <w:t>内容</w:t>
            </w:r>
          </w:p>
        </w:tc>
        <w:tc>
          <w:tcPr>
            <w:tcW w:w="8180" w:type="dxa"/>
            <w:tcBorders>
              <w:right w:val="single" w:color="000000" w:sz="2" w:space="0"/>
            </w:tcBorders>
            <w:vAlign w:val="center"/>
          </w:tcPr>
          <w:p w14:paraId="1855DFA8">
            <w:pPr>
              <w:kinsoku w:val="0"/>
              <w:autoSpaceDE w:val="0"/>
              <w:autoSpaceDN w:val="0"/>
              <w:adjustRightInd w:val="0"/>
              <w:snapToGrid w:val="0"/>
              <w:spacing w:before="78" w:line="222" w:lineRule="auto"/>
              <w:ind w:left="0" w:leftChars="0" w:firstLine="0" w:firstLineChars="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color w:val="auto"/>
                <w:spacing w:val="-4"/>
                <w:sz w:val="24"/>
                <w:szCs w:val="24"/>
                <w:lang w:val="en-US" w:eastAsia="zh-CN"/>
              </w:rPr>
              <w:t>高6米，太阳板100瓦，锂电池60安，光源50瓦，微电脑光控和时控控制器的太阳能路灯460盏</w:t>
            </w:r>
            <w:r>
              <w:rPr>
                <w:rFonts w:ascii="仿宋" w:hAnsi="仿宋" w:eastAsia="仿宋" w:cs="仿宋"/>
                <w:color w:val="auto"/>
                <w:spacing w:val="-10"/>
                <w:sz w:val="24"/>
                <w:szCs w:val="24"/>
              </w:rPr>
              <w:t>（具</w:t>
            </w:r>
            <w:r>
              <w:rPr>
                <w:rFonts w:ascii="仿宋" w:hAnsi="仿宋" w:eastAsia="仿宋" w:cs="仿宋"/>
                <w:color w:val="auto"/>
                <w:spacing w:val="-3"/>
                <w:sz w:val="24"/>
                <w:szCs w:val="24"/>
              </w:rPr>
              <w:t>体详见采购清单）</w:t>
            </w:r>
          </w:p>
        </w:tc>
      </w:tr>
      <w:tr w14:paraId="43A7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5E879A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8</w:t>
            </w:r>
          </w:p>
        </w:tc>
        <w:tc>
          <w:tcPr>
            <w:tcW w:w="1297" w:type="dxa"/>
            <w:vAlign w:val="center"/>
          </w:tcPr>
          <w:p w14:paraId="3B5D153D">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评审方法</w:t>
            </w:r>
          </w:p>
        </w:tc>
        <w:tc>
          <w:tcPr>
            <w:tcW w:w="8180" w:type="dxa"/>
            <w:tcBorders>
              <w:right w:val="single" w:color="000000" w:sz="2" w:space="0"/>
            </w:tcBorders>
            <w:vAlign w:val="center"/>
          </w:tcPr>
          <w:p w14:paraId="4B8C1DC0">
            <w:pPr>
              <w:kinsoku w:val="0"/>
              <w:autoSpaceDE w:val="0"/>
              <w:autoSpaceDN w:val="0"/>
              <w:adjustRightInd w:val="0"/>
              <w:snapToGrid w:val="0"/>
              <w:spacing w:before="113" w:line="314" w:lineRule="auto"/>
              <w:ind w:left="16" w:right="24" w:firstLine="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采用最低评标价法，对满足谈判文件全部实质性要求的，评标</w:t>
            </w:r>
            <w:r>
              <w:rPr>
                <w:rFonts w:ascii="仿宋" w:hAnsi="仿宋" w:eastAsia="仿宋" w:cs="仿宋"/>
                <w:snapToGrid w:val="0"/>
                <w:color w:val="auto"/>
                <w:spacing w:val="-5"/>
                <w:kern w:val="0"/>
                <w:sz w:val="24"/>
                <w:szCs w:val="24"/>
                <w:lang w:val="en-US" w:eastAsia="en-US" w:bidi="ar-SA"/>
              </w:rPr>
              <w:t>结果</w:t>
            </w:r>
            <w:r>
              <w:rPr>
                <w:rFonts w:ascii="仿宋" w:hAnsi="仿宋" w:eastAsia="仿宋" w:cs="仿宋"/>
                <w:snapToGrid w:val="0"/>
                <w:color w:val="auto"/>
                <w:spacing w:val="-2"/>
                <w:kern w:val="0"/>
                <w:sz w:val="24"/>
                <w:szCs w:val="24"/>
                <w:lang w:val="en-US" w:eastAsia="en-US" w:bidi="ar-SA"/>
              </w:rPr>
              <w:t>按响应报价由低到高顺序排列。</w:t>
            </w:r>
          </w:p>
        </w:tc>
      </w:tr>
      <w:tr w14:paraId="2319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459B24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9</w:t>
            </w:r>
          </w:p>
        </w:tc>
        <w:tc>
          <w:tcPr>
            <w:tcW w:w="1297" w:type="dxa"/>
            <w:vAlign w:val="center"/>
          </w:tcPr>
          <w:p w14:paraId="1A9EF35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投标报价</w:t>
            </w:r>
          </w:p>
        </w:tc>
        <w:tc>
          <w:tcPr>
            <w:tcW w:w="8180" w:type="dxa"/>
            <w:tcBorders>
              <w:right w:val="single" w:color="000000" w:sz="2" w:space="0"/>
            </w:tcBorders>
            <w:vAlign w:val="center"/>
          </w:tcPr>
          <w:p w14:paraId="33791229">
            <w:pPr>
              <w:kinsoku w:val="0"/>
              <w:autoSpaceDE w:val="0"/>
              <w:autoSpaceDN w:val="0"/>
              <w:adjustRightInd w:val="0"/>
              <w:snapToGrid w:val="0"/>
              <w:spacing w:before="113" w:line="314" w:lineRule="auto"/>
              <w:ind w:left="16" w:right="24" w:firstLine="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不得超过谈判文件中规定的最高限价。本项目采取两</w:t>
            </w:r>
            <w:r>
              <w:rPr>
                <w:rFonts w:ascii="仿宋" w:hAnsi="仿宋" w:eastAsia="仿宋" w:cs="仿宋"/>
                <w:snapToGrid w:val="0"/>
                <w:color w:val="auto"/>
                <w:spacing w:val="-5"/>
                <w:kern w:val="0"/>
                <w:sz w:val="24"/>
                <w:szCs w:val="24"/>
                <w:lang w:val="en-US" w:eastAsia="en-US" w:bidi="ar-SA"/>
              </w:rPr>
              <w:t>轮报价，第一</w:t>
            </w:r>
            <w:r>
              <w:rPr>
                <w:rFonts w:ascii="仿宋" w:hAnsi="仿宋" w:eastAsia="仿宋" w:cs="仿宋"/>
                <w:snapToGrid w:val="0"/>
                <w:color w:val="auto"/>
                <w:spacing w:val="-2"/>
                <w:kern w:val="0"/>
                <w:sz w:val="24"/>
                <w:szCs w:val="24"/>
                <w:lang w:val="en-US" w:eastAsia="en-US" w:bidi="ar-SA"/>
              </w:rPr>
              <w:t>轮公开报价（竞标文件中价格</w:t>
            </w:r>
            <w:r>
              <w:rPr>
                <w:rFonts w:ascii="仿宋" w:hAnsi="仿宋" w:eastAsia="仿宋" w:cs="仿宋"/>
                <w:snapToGrid w:val="0"/>
                <w:color w:val="auto"/>
                <w:spacing w:val="1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最终轮系统式报价谈判。</w:t>
            </w:r>
          </w:p>
        </w:tc>
      </w:tr>
      <w:tr w14:paraId="7A74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9DB35B4">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10</w:t>
            </w:r>
          </w:p>
        </w:tc>
        <w:tc>
          <w:tcPr>
            <w:tcW w:w="1297" w:type="dxa"/>
            <w:vAlign w:val="center"/>
          </w:tcPr>
          <w:p w14:paraId="469EDC9D">
            <w:pPr>
              <w:kinsoku w:val="0"/>
              <w:autoSpaceDE w:val="0"/>
              <w:autoSpaceDN w:val="0"/>
              <w:adjustRightInd w:val="0"/>
              <w:snapToGrid w:val="0"/>
              <w:spacing w:before="148" w:line="223" w:lineRule="auto"/>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供货期</w:t>
            </w:r>
          </w:p>
        </w:tc>
        <w:tc>
          <w:tcPr>
            <w:tcW w:w="8180" w:type="dxa"/>
            <w:tcBorders>
              <w:right w:val="single" w:color="000000" w:sz="2" w:space="0"/>
            </w:tcBorders>
            <w:vAlign w:val="center"/>
          </w:tcPr>
          <w:p w14:paraId="4C78AFC4">
            <w:pPr>
              <w:kinsoku w:val="0"/>
              <w:autoSpaceDE w:val="0"/>
              <w:autoSpaceDN w:val="0"/>
              <w:adjustRightInd w:val="0"/>
              <w:snapToGrid w:val="0"/>
              <w:spacing w:before="148" w:line="223" w:lineRule="auto"/>
              <w:ind w:left="2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合同签订后</w:t>
            </w:r>
            <w:r>
              <w:rPr>
                <w:rFonts w:hint="eastAsia" w:ascii="仿宋" w:hAnsi="仿宋" w:eastAsia="仿宋" w:cs="仿宋"/>
                <w:snapToGrid w:val="0"/>
                <w:color w:val="auto"/>
                <w:spacing w:val="-5"/>
                <w:kern w:val="0"/>
                <w:sz w:val="24"/>
                <w:szCs w:val="24"/>
                <w:lang w:val="en-US" w:eastAsia="zh-CN" w:bidi="ar-SA"/>
              </w:rPr>
              <w:t>45</w:t>
            </w:r>
            <w:r>
              <w:rPr>
                <w:rFonts w:ascii="仿宋" w:hAnsi="仿宋" w:eastAsia="仿宋" w:cs="仿宋"/>
                <w:snapToGrid w:val="0"/>
                <w:color w:val="auto"/>
                <w:spacing w:val="-5"/>
                <w:kern w:val="0"/>
                <w:sz w:val="24"/>
                <w:szCs w:val="24"/>
                <w:lang w:val="en-US" w:eastAsia="en-US" w:bidi="ar-SA"/>
              </w:rPr>
              <w:t>个日历日。</w:t>
            </w:r>
          </w:p>
        </w:tc>
      </w:tr>
      <w:tr w14:paraId="41DD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3FA5164">
            <w:pPr>
              <w:kinsoku w:val="0"/>
              <w:autoSpaceDE w:val="0"/>
              <w:autoSpaceDN w:val="0"/>
              <w:adjustRightInd w:val="0"/>
              <w:snapToGrid w:val="0"/>
              <w:spacing w:before="209"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11</w:t>
            </w:r>
          </w:p>
        </w:tc>
        <w:tc>
          <w:tcPr>
            <w:tcW w:w="1297" w:type="dxa"/>
            <w:vAlign w:val="center"/>
          </w:tcPr>
          <w:p w14:paraId="2AE0170E">
            <w:pPr>
              <w:kinsoku w:val="0"/>
              <w:autoSpaceDE w:val="0"/>
              <w:autoSpaceDN w:val="0"/>
              <w:adjustRightInd w:val="0"/>
              <w:snapToGrid w:val="0"/>
              <w:spacing w:before="210"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联合体投标</w:t>
            </w:r>
          </w:p>
        </w:tc>
        <w:tc>
          <w:tcPr>
            <w:tcW w:w="8180" w:type="dxa"/>
            <w:tcBorders>
              <w:right w:val="single" w:color="000000" w:sz="2" w:space="0"/>
            </w:tcBorders>
            <w:vAlign w:val="center"/>
          </w:tcPr>
          <w:p w14:paraId="4B08C23C">
            <w:pPr>
              <w:kinsoku w:val="0"/>
              <w:autoSpaceDE w:val="0"/>
              <w:autoSpaceDN w:val="0"/>
              <w:adjustRightInd w:val="0"/>
              <w:snapToGrid w:val="0"/>
              <w:spacing w:before="210" w:line="222" w:lineRule="auto"/>
              <w:ind w:left="2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不允许联合体参加。</w:t>
            </w:r>
          </w:p>
        </w:tc>
      </w:tr>
      <w:tr w14:paraId="4C63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3BF7CA0E">
            <w:pPr>
              <w:kinsoku w:val="0"/>
              <w:autoSpaceDE w:val="0"/>
              <w:autoSpaceDN w:val="0"/>
              <w:adjustRightInd w:val="0"/>
              <w:snapToGrid w:val="0"/>
              <w:spacing w:before="116" w:line="316"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12</w:t>
            </w:r>
          </w:p>
        </w:tc>
        <w:tc>
          <w:tcPr>
            <w:tcW w:w="1297" w:type="dxa"/>
            <w:vAlign w:val="center"/>
          </w:tcPr>
          <w:p w14:paraId="0456B797">
            <w:pPr>
              <w:kinsoku w:val="0"/>
              <w:autoSpaceDE w:val="0"/>
              <w:autoSpaceDN w:val="0"/>
              <w:adjustRightInd w:val="0"/>
              <w:snapToGrid w:val="0"/>
              <w:spacing w:before="11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供应商提出问题的</w:t>
            </w:r>
            <w:r>
              <w:rPr>
                <w:rFonts w:ascii="仿宋" w:hAnsi="仿宋" w:eastAsia="仿宋" w:cs="仿宋"/>
                <w:snapToGrid w:val="0"/>
                <w:color w:val="auto"/>
                <w:spacing w:val="-4"/>
                <w:kern w:val="0"/>
                <w:sz w:val="24"/>
                <w:szCs w:val="24"/>
                <w:lang w:val="en-US" w:eastAsia="en-US" w:bidi="ar-SA"/>
              </w:rPr>
              <w:t>截止时间</w:t>
            </w:r>
          </w:p>
        </w:tc>
        <w:tc>
          <w:tcPr>
            <w:tcW w:w="8180" w:type="dxa"/>
            <w:tcBorders>
              <w:right w:val="single" w:color="000000" w:sz="2" w:space="0"/>
            </w:tcBorders>
            <w:vAlign w:val="center"/>
          </w:tcPr>
          <w:p w14:paraId="3E9AADD7">
            <w:pPr>
              <w:kinsoku w:val="0"/>
              <w:autoSpaceDE w:val="0"/>
              <w:autoSpaceDN w:val="0"/>
              <w:adjustRightInd w:val="0"/>
              <w:snapToGrid w:val="0"/>
              <w:spacing w:before="117" w:line="220" w:lineRule="auto"/>
              <w:ind w:left="16"/>
              <w:jc w:val="left"/>
              <w:textAlignment w:val="baseline"/>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若有疑问，请于谈判文件规定的谈判截止时间3日前将问题以书面</w:t>
            </w:r>
          </w:p>
          <w:p w14:paraId="16B5F440">
            <w:pPr>
              <w:kinsoku w:val="0"/>
              <w:autoSpaceDE w:val="0"/>
              <w:autoSpaceDN w:val="0"/>
              <w:adjustRightInd w:val="0"/>
              <w:snapToGrid w:val="0"/>
              <w:spacing w:before="129" w:line="222"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形式提交招标代理人</w:t>
            </w:r>
          </w:p>
        </w:tc>
      </w:tr>
      <w:tr w14:paraId="654C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8B154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13</w:t>
            </w:r>
          </w:p>
        </w:tc>
        <w:tc>
          <w:tcPr>
            <w:tcW w:w="1297" w:type="dxa"/>
            <w:vAlign w:val="center"/>
          </w:tcPr>
          <w:p w14:paraId="6C2E5B09">
            <w:pPr>
              <w:kinsoku w:val="0"/>
              <w:autoSpaceDE w:val="0"/>
              <w:autoSpaceDN w:val="0"/>
              <w:adjustRightInd w:val="0"/>
              <w:snapToGrid w:val="0"/>
              <w:spacing w:before="78" w:line="361" w:lineRule="auto"/>
              <w:ind w:left="8" w:leftChars="0" w:right="39" w:firstLine="45"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采购人</w:t>
            </w:r>
            <w:r>
              <w:rPr>
                <w:rFonts w:hint="eastAsia" w:ascii="仿宋" w:hAnsi="仿宋" w:eastAsia="仿宋" w:cs="仿宋"/>
                <w:snapToGrid w:val="0"/>
                <w:color w:val="auto"/>
                <w:spacing w:val="-3"/>
                <w:kern w:val="0"/>
                <w:sz w:val="24"/>
                <w:szCs w:val="24"/>
                <w:lang w:val="en-US" w:eastAsia="zh-CN" w:bidi="ar-SA"/>
              </w:rPr>
              <w:t>说明</w:t>
            </w:r>
            <w:r>
              <w:rPr>
                <w:rFonts w:ascii="仿宋" w:hAnsi="仿宋" w:eastAsia="仿宋" w:cs="仿宋"/>
                <w:snapToGrid w:val="0"/>
                <w:color w:val="auto"/>
                <w:spacing w:val="-3"/>
                <w:kern w:val="0"/>
                <w:sz w:val="24"/>
                <w:szCs w:val="24"/>
                <w:lang w:val="en-US" w:eastAsia="en-US" w:bidi="ar-SA"/>
              </w:rPr>
              <w:t>澄清的</w:t>
            </w:r>
            <w:r>
              <w:rPr>
                <w:rFonts w:ascii="仿宋" w:hAnsi="仿宋" w:eastAsia="仿宋" w:cs="仿宋"/>
                <w:snapToGrid w:val="0"/>
                <w:color w:val="auto"/>
                <w:spacing w:val="-17"/>
                <w:kern w:val="0"/>
                <w:sz w:val="24"/>
                <w:szCs w:val="24"/>
                <w:lang w:val="en-US" w:eastAsia="en-US" w:bidi="ar-SA"/>
              </w:rPr>
              <w:t>时间</w:t>
            </w:r>
          </w:p>
        </w:tc>
        <w:tc>
          <w:tcPr>
            <w:tcW w:w="8180" w:type="dxa"/>
            <w:tcBorders>
              <w:right w:val="single" w:color="000000" w:sz="2" w:space="0"/>
            </w:tcBorders>
            <w:vAlign w:val="center"/>
          </w:tcPr>
          <w:p w14:paraId="001778FB">
            <w:pPr>
              <w:kinsoku w:val="0"/>
              <w:autoSpaceDE w:val="0"/>
              <w:autoSpaceDN w:val="0"/>
              <w:adjustRightInd w:val="0"/>
              <w:snapToGrid w:val="0"/>
              <w:spacing w:before="108" w:line="29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谈判截止时间3个工作日，谈判文件的澄清或修</w:t>
            </w:r>
            <w:r>
              <w:rPr>
                <w:rFonts w:ascii="仿宋" w:hAnsi="仿宋" w:eastAsia="仿宋" w:cs="仿宋"/>
                <w:b/>
                <w:bCs/>
                <w:snapToGrid w:val="0"/>
                <w:color w:val="auto"/>
                <w:spacing w:val="-3"/>
                <w:kern w:val="0"/>
                <w:sz w:val="24"/>
                <w:szCs w:val="24"/>
                <w:lang w:val="en-US" w:eastAsia="en-US" w:bidi="ar-SA"/>
              </w:rPr>
              <w:t>改将以发布澄清</w:t>
            </w:r>
            <w:r>
              <w:rPr>
                <w:rFonts w:ascii="仿宋" w:hAnsi="仿宋" w:eastAsia="仿宋" w:cs="仿宋"/>
                <w:b/>
                <w:bCs/>
                <w:snapToGrid w:val="0"/>
                <w:color w:val="auto"/>
                <w:spacing w:val="1"/>
                <w:kern w:val="0"/>
                <w:sz w:val="24"/>
                <w:szCs w:val="24"/>
                <w:lang w:val="en-US" w:eastAsia="en-US" w:bidi="ar-SA"/>
              </w:rPr>
              <w:t>或变更公告为准（同招标公告发布网站</w:t>
            </w:r>
            <w:r>
              <w:rPr>
                <w:rFonts w:ascii="仿宋" w:hAnsi="仿宋" w:eastAsia="仿宋" w:cs="仿宋"/>
                <w:b/>
                <w:bCs/>
                <w:snapToGrid w:val="0"/>
                <w:color w:val="auto"/>
                <w:spacing w:val="13"/>
                <w:kern w:val="0"/>
                <w:sz w:val="24"/>
                <w:szCs w:val="24"/>
                <w:lang w:val="en-US" w:eastAsia="en-US" w:bidi="ar-SA"/>
              </w:rPr>
              <w:t>），</w:t>
            </w:r>
            <w:r>
              <w:rPr>
                <w:rFonts w:ascii="仿宋" w:hAnsi="仿宋" w:eastAsia="仿宋" w:cs="仿宋"/>
                <w:b/>
                <w:bCs/>
                <w:snapToGrid w:val="0"/>
                <w:color w:val="auto"/>
                <w:spacing w:val="1"/>
                <w:kern w:val="0"/>
                <w:sz w:val="24"/>
                <w:szCs w:val="24"/>
                <w:u w:val="single" w:color="auto"/>
                <w:lang w:val="en-US" w:eastAsia="en-US" w:bidi="ar-SA"/>
              </w:rPr>
              <w:t>所有投标</w:t>
            </w:r>
            <w:r>
              <w:rPr>
                <w:rFonts w:ascii="仿宋" w:hAnsi="仿宋" w:eastAsia="仿宋" w:cs="仿宋"/>
                <w:b/>
                <w:bCs/>
                <w:snapToGrid w:val="0"/>
                <w:color w:val="auto"/>
                <w:kern w:val="0"/>
                <w:sz w:val="24"/>
                <w:szCs w:val="24"/>
                <w:u w:val="single" w:color="auto"/>
                <w:lang w:val="en-US" w:eastAsia="en-US" w:bidi="ar-SA"/>
              </w:rPr>
              <w:t>供应商</w:t>
            </w:r>
            <w:r>
              <w:rPr>
                <w:rFonts w:ascii="仿宋" w:hAnsi="仿宋" w:eastAsia="仿宋" w:cs="仿宋"/>
                <w:b/>
                <w:bCs/>
                <w:snapToGrid w:val="0"/>
                <w:color w:val="auto"/>
                <w:kern w:val="0"/>
                <w:sz w:val="24"/>
                <w:szCs w:val="24"/>
                <w:u w:val="none" w:color="auto"/>
                <w:lang w:val="en-US" w:eastAsia="en-US" w:bidi="ar-SA"/>
              </w:rPr>
              <w:t>应关</w:t>
            </w:r>
            <w:r>
              <w:rPr>
                <w:rFonts w:ascii="仿宋" w:hAnsi="仿宋" w:eastAsia="仿宋" w:cs="仿宋"/>
                <w:b/>
                <w:bCs/>
                <w:snapToGrid w:val="0"/>
                <w:color w:val="auto"/>
                <w:spacing w:val="2"/>
                <w:kern w:val="0"/>
                <w:sz w:val="24"/>
                <w:szCs w:val="24"/>
                <w:u w:val="none" w:color="auto"/>
                <w:lang w:val="en-US" w:eastAsia="en-US" w:bidi="ar-SA"/>
              </w:rPr>
              <w:t>注</w:t>
            </w:r>
            <w:r>
              <w:rPr>
                <w:rFonts w:ascii="仿宋" w:hAnsi="仿宋" w:eastAsia="仿宋" w:cs="仿宋"/>
                <w:b/>
                <w:bCs/>
                <w:snapToGrid w:val="0"/>
                <w:color w:val="auto"/>
                <w:spacing w:val="2"/>
                <w:kern w:val="0"/>
                <w:sz w:val="24"/>
                <w:szCs w:val="24"/>
                <w:lang w:val="en-US" w:eastAsia="en-US" w:bidi="ar-SA"/>
              </w:rPr>
              <w:t>网站并及时查看，采购人不再进行书面或其他形</w:t>
            </w:r>
            <w:r>
              <w:rPr>
                <w:rFonts w:ascii="仿宋" w:hAnsi="仿宋" w:eastAsia="仿宋" w:cs="仿宋"/>
                <w:b/>
                <w:bCs/>
                <w:snapToGrid w:val="0"/>
                <w:color w:val="auto"/>
                <w:spacing w:val="1"/>
                <w:kern w:val="0"/>
                <w:sz w:val="24"/>
                <w:szCs w:val="24"/>
                <w:lang w:val="en-US" w:eastAsia="en-US" w:bidi="ar-SA"/>
              </w:rPr>
              <w:t>式通知，未及</w:t>
            </w:r>
            <w:r>
              <w:rPr>
                <w:rFonts w:ascii="仿宋" w:hAnsi="仿宋" w:eastAsia="仿宋" w:cs="仿宋"/>
                <w:b/>
                <w:bCs/>
                <w:snapToGrid w:val="0"/>
                <w:color w:val="auto"/>
                <w:spacing w:val="-3"/>
                <w:kern w:val="0"/>
                <w:sz w:val="24"/>
                <w:szCs w:val="24"/>
                <w:lang w:val="en-US" w:eastAsia="en-US" w:bidi="ar-SA"/>
              </w:rPr>
              <w:t>时看变更或澄清公告由此导致的一切后果均由投标供应商自负。</w:t>
            </w:r>
          </w:p>
        </w:tc>
      </w:tr>
      <w:tr w14:paraId="6546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CFBED5B">
            <w:pPr>
              <w:kinsoku w:val="0"/>
              <w:autoSpaceDE w:val="0"/>
              <w:autoSpaceDN w:val="0"/>
              <w:adjustRightInd w:val="0"/>
              <w:snapToGrid w:val="0"/>
              <w:spacing w:before="14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14</w:t>
            </w:r>
          </w:p>
        </w:tc>
        <w:tc>
          <w:tcPr>
            <w:tcW w:w="1297" w:type="dxa"/>
            <w:shd w:val="clear" w:color="auto" w:fill="auto"/>
            <w:vAlign w:val="center"/>
          </w:tcPr>
          <w:p w14:paraId="4EA102F0">
            <w:pPr>
              <w:kinsoku w:val="0"/>
              <w:autoSpaceDE w:val="0"/>
              <w:autoSpaceDN w:val="0"/>
              <w:adjustRightInd w:val="0"/>
              <w:snapToGrid w:val="0"/>
              <w:spacing w:before="140" w:line="224"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0"/>
                <w:kern w:val="0"/>
                <w:sz w:val="24"/>
                <w:szCs w:val="24"/>
                <w:lang w:val="en-US" w:eastAsia="en-US" w:bidi="ar-SA"/>
              </w:rPr>
              <w:t>分包</w:t>
            </w:r>
          </w:p>
        </w:tc>
        <w:tc>
          <w:tcPr>
            <w:tcW w:w="8180" w:type="dxa"/>
            <w:tcBorders>
              <w:right w:val="single" w:color="000000" w:sz="2" w:space="0"/>
            </w:tcBorders>
            <w:shd w:val="clear" w:color="auto" w:fill="auto"/>
            <w:vAlign w:val="center"/>
          </w:tcPr>
          <w:p w14:paraId="271CE101">
            <w:pPr>
              <w:kinsoku w:val="0"/>
              <w:autoSpaceDE w:val="0"/>
              <w:autoSpaceDN w:val="0"/>
              <w:adjustRightInd w:val="0"/>
              <w:snapToGrid w:val="0"/>
              <w:spacing w:before="140" w:line="219"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本项目不允许分包和转包</w:t>
            </w:r>
          </w:p>
        </w:tc>
      </w:tr>
      <w:tr w14:paraId="41FF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8E47E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15</w:t>
            </w:r>
          </w:p>
        </w:tc>
        <w:tc>
          <w:tcPr>
            <w:tcW w:w="1297" w:type="dxa"/>
            <w:shd w:val="clear" w:color="auto" w:fill="auto"/>
            <w:vAlign w:val="center"/>
          </w:tcPr>
          <w:p w14:paraId="68591531">
            <w:pPr>
              <w:kinsoku w:val="0"/>
              <w:autoSpaceDE w:val="0"/>
              <w:autoSpaceDN w:val="0"/>
              <w:adjustRightInd w:val="0"/>
              <w:snapToGrid w:val="0"/>
              <w:spacing w:before="111" w:line="315" w:lineRule="auto"/>
              <w:ind w:left="0" w:leftChars="0" w:right="39" w:rightChars="0"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构成谈判文件的其</w:t>
            </w:r>
            <w:r>
              <w:rPr>
                <w:rFonts w:ascii="仿宋" w:hAnsi="仿宋" w:eastAsia="仿宋" w:cs="仿宋"/>
                <w:snapToGrid w:val="0"/>
                <w:color w:val="auto"/>
                <w:spacing w:val="-6"/>
                <w:kern w:val="0"/>
                <w:sz w:val="24"/>
                <w:szCs w:val="24"/>
                <w:lang w:val="en-US" w:eastAsia="en-US" w:bidi="ar-SA"/>
              </w:rPr>
              <w:t>他文件</w:t>
            </w:r>
          </w:p>
        </w:tc>
        <w:tc>
          <w:tcPr>
            <w:tcW w:w="8180" w:type="dxa"/>
            <w:tcBorders>
              <w:right w:val="single" w:color="000000" w:sz="2" w:space="0"/>
            </w:tcBorders>
            <w:shd w:val="clear" w:color="auto" w:fill="auto"/>
            <w:vAlign w:val="center"/>
          </w:tcPr>
          <w:p w14:paraId="674A47D3">
            <w:pPr>
              <w:kinsoku w:val="0"/>
              <w:autoSpaceDE w:val="0"/>
              <w:autoSpaceDN w:val="0"/>
              <w:adjustRightInd w:val="0"/>
              <w:snapToGrid w:val="0"/>
              <w:spacing w:before="111" w:line="315" w:lineRule="auto"/>
              <w:ind w:left="17"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谈判文件的澄清、修改书及有关补充通知为谈判文件</w:t>
            </w:r>
            <w:r>
              <w:rPr>
                <w:rFonts w:ascii="仿宋" w:hAnsi="仿宋" w:eastAsia="仿宋" w:cs="仿宋"/>
                <w:b/>
                <w:bCs/>
                <w:snapToGrid w:val="0"/>
                <w:color w:val="auto"/>
                <w:spacing w:val="1"/>
                <w:kern w:val="0"/>
                <w:sz w:val="24"/>
                <w:szCs w:val="24"/>
                <w:lang w:val="en-US" w:eastAsia="en-US" w:bidi="ar-SA"/>
              </w:rPr>
              <w:t>的有效组成</w:t>
            </w:r>
            <w:r>
              <w:rPr>
                <w:rFonts w:ascii="仿宋" w:hAnsi="仿宋" w:eastAsia="仿宋" w:cs="仿宋"/>
                <w:b/>
                <w:bCs/>
                <w:snapToGrid w:val="0"/>
                <w:color w:val="auto"/>
                <w:spacing w:val="-9"/>
                <w:kern w:val="0"/>
                <w:sz w:val="24"/>
                <w:szCs w:val="24"/>
                <w:lang w:val="en-US" w:eastAsia="en-US" w:bidi="ar-SA"/>
              </w:rPr>
              <w:t>部分。</w:t>
            </w:r>
          </w:p>
        </w:tc>
      </w:tr>
      <w:tr w14:paraId="4B5B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7534474B">
            <w:pPr>
              <w:kinsoku w:val="0"/>
              <w:autoSpaceDE w:val="0"/>
              <w:autoSpaceDN w:val="0"/>
              <w:adjustRightInd w:val="0"/>
              <w:snapToGrid w:val="0"/>
              <w:spacing w:before="111"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16</w:t>
            </w:r>
          </w:p>
        </w:tc>
        <w:tc>
          <w:tcPr>
            <w:tcW w:w="1297" w:type="dxa"/>
            <w:shd w:val="clear" w:color="auto" w:fill="auto"/>
            <w:vAlign w:val="center"/>
          </w:tcPr>
          <w:p w14:paraId="27D924E8">
            <w:pPr>
              <w:kinsoku w:val="0"/>
              <w:autoSpaceDE w:val="0"/>
              <w:autoSpaceDN w:val="0"/>
              <w:adjustRightInd w:val="0"/>
              <w:snapToGrid w:val="0"/>
              <w:spacing w:before="112"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投标截止时间</w:t>
            </w:r>
          </w:p>
        </w:tc>
        <w:tc>
          <w:tcPr>
            <w:tcW w:w="8180" w:type="dxa"/>
            <w:tcBorders>
              <w:right w:val="single" w:color="000000" w:sz="2" w:space="0"/>
            </w:tcBorders>
            <w:shd w:val="clear" w:color="auto" w:fill="auto"/>
            <w:vAlign w:val="center"/>
          </w:tcPr>
          <w:p w14:paraId="7A3BE1CF">
            <w:pPr>
              <w:kinsoku w:val="0"/>
              <w:autoSpaceDE w:val="0"/>
              <w:autoSpaceDN w:val="0"/>
              <w:adjustRightInd w:val="0"/>
              <w:snapToGrid w:val="0"/>
              <w:spacing w:before="112" w:line="222" w:lineRule="auto"/>
              <w:ind w:left="1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0"/>
                <w:kern w:val="0"/>
                <w:sz w:val="24"/>
                <w:szCs w:val="24"/>
                <w:lang w:val="en-US" w:eastAsia="en-US" w:bidi="ar-SA"/>
              </w:rPr>
              <w:t>202</w:t>
            </w:r>
            <w:r>
              <w:rPr>
                <w:rFonts w:hint="eastAsia" w:ascii="仿宋" w:hAnsi="仿宋" w:eastAsia="仿宋" w:cs="仿宋"/>
                <w:b/>
                <w:bCs/>
                <w:snapToGrid w:val="0"/>
                <w:color w:val="auto"/>
                <w:spacing w:val="-10"/>
                <w:kern w:val="0"/>
                <w:sz w:val="24"/>
                <w:szCs w:val="24"/>
                <w:lang w:val="en-US" w:eastAsia="zh-CN" w:bidi="ar-SA"/>
              </w:rPr>
              <w:t>6</w:t>
            </w:r>
            <w:r>
              <w:rPr>
                <w:rFonts w:ascii="仿宋" w:hAnsi="仿宋" w:eastAsia="仿宋" w:cs="仿宋"/>
                <w:b/>
                <w:bCs/>
                <w:snapToGrid w:val="0"/>
                <w:color w:val="auto"/>
                <w:spacing w:val="-10"/>
                <w:kern w:val="0"/>
                <w:sz w:val="24"/>
                <w:szCs w:val="24"/>
                <w:lang w:val="en-US" w:eastAsia="en-US" w:bidi="ar-SA"/>
              </w:rPr>
              <w:t>年</w:t>
            </w:r>
            <w:r>
              <w:rPr>
                <w:rFonts w:hint="eastAsia" w:ascii="仿宋" w:hAnsi="仿宋" w:eastAsia="仿宋" w:cs="仿宋"/>
                <w:b/>
                <w:bCs/>
                <w:snapToGrid w:val="0"/>
                <w:color w:val="auto"/>
                <w:spacing w:val="-10"/>
                <w:kern w:val="0"/>
                <w:sz w:val="24"/>
                <w:szCs w:val="24"/>
                <w:lang w:val="en-US" w:eastAsia="zh-CN" w:bidi="ar-SA"/>
              </w:rPr>
              <w:t>04</w:t>
            </w:r>
            <w:r>
              <w:rPr>
                <w:rFonts w:ascii="仿宋" w:hAnsi="仿宋" w:eastAsia="仿宋" w:cs="仿宋"/>
                <w:b/>
                <w:bCs/>
                <w:snapToGrid w:val="0"/>
                <w:color w:val="auto"/>
                <w:spacing w:val="-10"/>
                <w:kern w:val="0"/>
                <w:sz w:val="24"/>
                <w:szCs w:val="24"/>
                <w:lang w:val="en-US" w:eastAsia="en-US" w:bidi="ar-SA"/>
              </w:rPr>
              <w:t>月</w:t>
            </w:r>
            <w:r>
              <w:rPr>
                <w:rFonts w:hint="eastAsia" w:ascii="仿宋" w:hAnsi="仿宋" w:eastAsia="仿宋" w:cs="仿宋"/>
                <w:b/>
                <w:bCs/>
                <w:snapToGrid w:val="0"/>
                <w:color w:val="auto"/>
                <w:spacing w:val="-10"/>
                <w:kern w:val="0"/>
                <w:sz w:val="24"/>
                <w:szCs w:val="24"/>
                <w:lang w:val="en-US" w:eastAsia="zh-CN" w:bidi="ar-SA"/>
              </w:rPr>
              <w:t>29</w:t>
            </w:r>
            <w:r>
              <w:rPr>
                <w:rFonts w:ascii="仿宋" w:hAnsi="仿宋" w:eastAsia="仿宋" w:cs="仿宋"/>
                <w:b/>
                <w:bCs/>
                <w:snapToGrid w:val="0"/>
                <w:color w:val="auto"/>
                <w:spacing w:val="-10"/>
                <w:kern w:val="0"/>
                <w:sz w:val="24"/>
                <w:szCs w:val="24"/>
                <w:lang w:val="en-US" w:eastAsia="en-US" w:bidi="ar-SA"/>
              </w:rPr>
              <w:t>日</w:t>
            </w:r>
            <w:r>
              <w:rPr>
                <w:rFonts w:hint="eastAsia" w:ascii="仿宋" w:hAnsi="仿宋" w:eastAsia="仿宋" w:cs="仿宋"/>
                <w:b/>
                <w:bCs/>
                <w:snapToGrid w:val="0"/>
                <w:color w:val="auto"/>
                <w:spacing w:val="-10"/>
                <w:kern w:val="0"/>
                <w:sz w:val="24"/>
                <w:szCs w:val="24"/>
                <w:lang w:val="en-US" w:eastAsia="zh-CN" w:bidi="ar-SA"/>
              </w:rPr>
              <w:t xml:space="preserve">15 </w:t>
            </w:r>
            <w:r>
              <w:rPr>
                <w:rFonts w:ascii="仿宋" w:hAnsi="仿宋" w:eastAsia="仿宋" w:cs="仿宋"/>
                <w:b/>
                <w:bCs/>
                <w:snapToGrid w:val="0"/>
                <w:color w:val="auto"/>
                <w:spacing w:val="-10"/>
                <w:kern w:val="0"/>
                <w:sz w:val="24"/>
                <w:szCs w:val="24"/>
                <w:lang w:val="en-US" w:eastAsia="en-US" w:bidi="ar-SA"/>
              </w:rPr>
              <w:t>：</w:t>
            </w:r>
            <w:r>
              <w:rPr>
                <w:rFonts w:hint="eastAsia" w:ascii="仿宋" w:hAnsi="仿宋" w:eastAsia="仿宋" w:cs="仿宋"/>
                <w:b/>
                <w:bCs/>
                <w:snapToGrid w:val="0"/>
                <w:color w:val="auto"/>
                <w:spacing w:val="-10"/>
                <w:kern w:val="0"/>
                <w:sz w:val="24"/>
                <w:szCs w:val="24"/>
                <w:lang w:val="en-US" w:eastAsia="zh-CN" w:bidi="ar-SA"/>
              </w:rPr>
              <w:t>3</w:t>
            </w:r>
            <w:r>
              <w:rPr>
                <w:rFonts w:ascii="仿宋" w:hAnsi="仿宋" w:eastAsia="仿宋" w:cs="仿宋"/>
                <w:b/>
                <w:bCs/>
                <w:snapToGrid w:val="0"/>
                <w:color w:val="auto"/>
                <w:spacing w:val="-10"/>
                <w:kern w:val="0"/>
                <w:sz w:val="24"/>
                <w:szCs w:val="24"/>
                <w:lang w:val="en-US" w:eastAsia="en-US" w:bidi="ar-SA"/>
              </w:rPr>
              <w:t>0（北京时间）</w:t>
            </w:r>
          </w:p>
        </w:tc>
      </w:tr>
      <w:tr w14:paraId="12F6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A1A835B">
            <w:pPr>
              <w:kinsoku w:val="0"/>
              <w:autoSpaceDE w:val="0"/>
              <w:autoSpaceDN w:val="0"/>
              <w:adjustRightInd w:val="0"/>
              <w:snapToGrid w:val="0"/>
              <w:spacing w:before="122"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17</w:t>
            </w:r>
          </w:p>
        </w:tc>
        <w:tc>
          <w:tcPr>
            <w:tcW w:w="1297" w:type="dxa"/>
            <w:shd w:val="clear" w:color="auto" w:fill="auto"/>
            <w:vAlign w:val="center"/>
          </w:tcPr>
          <w:p w14:paraId="77C6835E">
            <w:pPr>
              <w:kinsoku w:val="0"/>
              <w:autoSpaceDE w:val="0"/>
              <w:autoSpaceDN w:val="0"/>
              <w:adjustRightInd w:val="0"/>
              <w:snapToGrid w:val="0"/>
              <w:spacing w:before="123"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谈判有效期</w:t>
            </w:r>
          </w:p>
        </w:tc>
        <w:tc>
          <w:tcPr>
            <w:tcW w:w="8180" w:type="dxa"/>
            <w:tcBorders>
              <w:right w:val="single" w:color="000000" w:sz="2" w:space="0"/>
            </w:tcBorders>
            <w:shd w:val="clear" w:color="auto" w:fill="auto"/>
            <w:vAlign w:val="center"/>
          </w:tcPr>
          <w:p w14:paraId="12D450C2">
            <w:pPr>
              <w:kinsoku w:val="0"/>
              <w:autoSpaceDE w:val="0"/>
              <w:autoSpaceDN w:val="0"/>
              <w:adjustRightInd w:val="0"/>
              <w:snapToGrid w:val="0"/>
              <w:spacing w:before="123"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谈判截止之日起60日历天</w:t>
            </w:r>
          </w:p>
        </w:tc>
      </w:tr>
      <w:tr w14:paraId="55B8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F7109A3">
            <w:pPr>
              <w:kinsoku w:val="0"/>
              <w:autoSpaceDE w:val="0"/>
              <w:autoSpaceDN w:val="0"/>
              <w:adjustRightInd w:val="0"/>
              <w:snapToGrid w:val="0"/>
              <w:spacing w:before="14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18</w:t>
            </w:r>
          </w:p>
        </w:tc>
        <w:tc>
          <w:tcPr>
            <w:tcW w:w="1297" w:type="dxa"/>
            <w:shd w:val="clear" w:color="auto" w:fill="auto"/>
            <w:vAlign w:val="center"/>
          </w:tcPr>
          <w:p w14:paraId="31ECFE61">
            <w:pPr>
              <w:kinsoku w:val="0"/>
              <w:autoSpaceDE w:val="0"/>
              <w:autoSpaceDN w:val="0"/>
              <w:adjustRightInd w:val="0"/>
              <w:snapToGrid w:val="0"/>
              <w:spacing w:before="149" w:line="221"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保证金</w:t>
            </w:r>
          </w:p>
        </w:tc>
        <w:tc>
          <w:tcPr>
            <w:tcW w:w="8180" w:type="dxa"/>
            <w:tcBorders>
              <w:right w:val="single" w:color="000000" w:sz="2" w:space="0"/>
            </w:tcBorders>
            <w:shd w:val="clear" w:color="auto" w:fill="auto"/>
            <w:vAlign w:val="center"/>
          </w:tcPr>
          <w:p w14:paraId="40A2298E">
            <w:pPr>
              <w:kinsoku w:val="0"/>
              <w:autoSpaceDE w:val="0"/>
              <w:autoSpaceDN w:val="0"/>
              <w:adjustRightInd w:val="0"/>
              <w:snapToGrid w:val="0"/>
              <w:spacing w:before="149" w:line="221"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谈判保证金：本项目不做要求</w:t>
            </w:r>
          </w:p>
        </w:tc>
      </w:tr>
      <w:tr w14:paraId="049A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548D3A9">
            <w:pPr>
              <w:kinsoku w:val="0"/>
              <w:autoSpaceDE w:val="0"/>
              <w:autoSpaceDN w:val="0"/>
              <w:adjustRightInd w:val="0"/>
              <w:snapToGrid w:val="0"/>
              <w:spacing w:before="133"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19</w:t>
            </w:r>
          </w:p>
        </w:tc>
        <w:tc>
          <w:tcPr>
            <w:tcW w:w="1297" w:type="dxa"/>
            <w:shd w:val="clear" w:color="auto" w:fill="auto"/>
            <w:vAlign w:val="center"/>
          </w:tcPr>
          <w:p w14:paraId="33F09023">
            <w:pPr>
              <w:kinsoku w:val="0"/>
              <w:autoSpaceDE w:val="0"/>
              <w:autoSpaceDN w:val="0"/>
              <w:adjustRightInd w:val="0"/>
              <w:snapToGrid w:val="0"/>
              <w:spacing w:before="133" w:line="223"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备选方案</w:t>
            </w:r>
          </w:p>
        </w:tc>
        <w:tc>
          <w:tcPr>
            <w:tcW w:w="8180" w:type="dxa"/>
            <w:tcBorders>
              <w:right w:val="single" w:color="000000" w:sz="2" w:space="0"/>
            </w:tcBorders>
            <w:shd w:val="clear" w:color="auto" w:fill="auto"/>
            <w:vAlign w:val="center"/>
          </w:tcPr>
          <w:p w14:paraId="29D58F7B">
            <w:pPr>
              <w:kinsoku w:val="0"/>
              <w:autoSpaceDE w:val="0"/>
              <w:autoSpaceDN w:val="0"/>
              <w:adjustRightInd w:val="0"/>
              <w:snapToGrid w:val="0"/>
              <w:spacing w:before="133" w:line="223" w:lineRule="auto"/>
              <w:ind w:left="2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不接受备选方案</w:t>
            </w:r>
          </w:p>
        </w:tc>
      </w:tr>
      <w:tr w14:paraId="3CB3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AA1D422">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20</w:t>
            </w:r>
          </w:p>
        </w:tc>
        <w:tc>
          <w:tcPr>
            <w:tcW w:w="1297" w:type="dxa"/>
            <w:shd w:val="clear" w:color="auto" w:fill="auto"/>
            <w:vAlign w:val="center"/>
          </w:tcPr>
          <w:p w14:paraId="22AC5F0C">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评标委员会的组建</w:t>
            </w:r>
          </w:p>
        </w:tc>
        <w:tc>
          <w:tcPr>
            <w:tcW w:w="8180" w:type="dxa"/>
            <w:tcBorders>
              <w:right w:val="single" w:color="000000" w:sz="2" w:space="0"/>
            </w:tcBorders>
            <w:shd w:val="clear" w:color="auto" w:fill="auto"/>
            <w:vAlign w:val="center"/>
          </w:tcPr>
          <w:p w14:paraId="787E65C0">
            <w:pPr>
              <w:kinsoku w:val="0"/>
              <w:autoSpaceDE w:val="0"/>
              <w:autoSpaceDN w:val="0"/>
              <w:adjustRightInd w:val="0"/>
              <w:snapToGrid w:val="0"/>
              <w:spacing w:before="111" w:line="360" w:lineRule="auto"/>
              <w:ind w:left="18"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评标委员会由</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人构成，其中招标人代</w:t>
            </w:r>
            <w:r>
              <w:rPr>
                <w:rFonts w:ascii="仿宋" w:hAnsi="仿宋" w:eastAsia="仿宋" w:cs="仿宋"/>
                <w:snapToGrid w:val="0"/>
                <w:color w:val="auto"/>
                <w:spacing w:val="-5"/>
                <w:kern w:val="0"/>
                <w:sz w:val="24"/>
                <w:szCs w:val="24"/>
                <w:lang w:val="en-US" w:eastAsia="en-US" w:bidi="ar-SA"/>
              </w:rPr>
              <w:t>表</w:t>
            </w:r>
            <w:r>
              <w:rPr>
                <w:rFonts w:ascii="仿宋" w:hAnsi="仿宋" w:eastAsia="仿宋" w:cs="仿宋"/>
                <w:snapToGrid w:val="0"/>
                <w:color w:val="auto"/>
                <w:spacing w:val="-5"/>
                <w:kern w:val="0"/>
                <w:sz w:val="24"/>
                <w:szCs w:val="24"/>
                <w:u w:val="single" w:color="auto"/>
                <w:lang w:val="en-US" w:eastAsia="en-US" w:bidi="ar-SA"/>
              </w:rPr>
              <w:t>0</w:t>
            </w:r>
            <w:r>
              <w:rPr>
                <w:rFonts w:ascii="仿宋" w:hAnsi="仿宋" w:eastAsia="仿宋" w:cs="仿宋"/>
                <w:snapToGrid w:val="0"/>
                <w:color w:val="auto"/>
                <w:spacing w:val="-5"/>
                <w:kern w:val="0"/>
                <w:sz w:val="24"/>
                <w:szCs w:val="24"/>
                <w:lang w:val="en-US" w:eastAsia="en-US" w:bidi="ar-SA"/>
              </w:rPr>
              <w:t>人（应当具备评标专</w:t>
            </w:r>
            <w:r>
              <w:rPr>
                <w:rFonts w:ascii="仿宋" w:hAnsi="仿宋" w:eastAsia="仿宋" w:cs="仿宋"/>
                <w:snapToGrid w:val="0"/>
                <w:color w:val="auto"/>
                <w:spacing w:val="-4"/>
                <w:kern w:val="0"/>
                <w:sz w:val="24"/>
                <w:szCs w:val="24"/>
                <w:lang w:val="en-US" w:eastAsia="en-US" w:bidi="ar-SA"/>
              </w:rPr>
              <w:t>家相应的或者类似的条件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专家</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w:t>
            </w:r>
          </w:p>
          <w:p w14:paraId="0391878F">
            <w:pPr>
              <w:kinsoku w:val="0"/>
              <w:autoSpaceDE w:val="0"/>
              <w:autoSpaceDN w:val="0"/>
              <w:adjustRightInd w:val="0"/>
              <w:snapToGrid w:val="0"/>
              <w:spacing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评标专家确定方式：从政府采购专家库随机抽取</w:t>
            </w:r>
          </w:p>
          <w:p w14:paraId="33F70ACA">
            <w:pPr>
              <w:kinsoku w:val="0"/>
              <w:autoSpaceDE w:val="0"/>
              <w:autoSpaceDN w:val="0"/>
              <w:adjustRightInd w:val="0"/>
              <w:snapToGrid w:val="0"/>
              <w:spacing w:before="178"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评标委员会推荐中标候选人的人数：</w:t>
            </w:r>
            <w:r>
              <w:rPr>
                <w:rFonts w:ascii="仿宋" w:hAnsi="仿宋" w:eastAsia="仿宋" w:cs="仿宋"/>
                <w:snapToGrid w:val="0"/>
                <w:color w:val="auto"/>
                <w:spacing w:val="-1"/>
                <w:kern w:val="0"/>
                <w:sz w:val="24"/>
                <w:szCs w:val="24"/>
                <w:u w:val="single" w:color="auto"/>
                <w:lang w:val="en-US" w:eastAsia="en-US" w:bidi="ar-SA"/>
              </w:rPr>
              <w:t>3</w:t>
            </w:r>
            <w:r>
              <w:rPr>
                <w:rFonts w:ascii="仿宋" w:hAnsi="仿宋" w:eastAsia="仿宋" w:cs="仿宋"/>
                <w:snapToGrid w:val="0"/>
                <w:color w:val="auto"/>
                <w:spacing w:val="-1"/>
                <w:kern w:val="0"/>
                <w:sz w:val="24"/>
                <w:szCs w:val="24"/>
                <w:lang w:val="en-US" w:eastAsia="en-US" w:bidi="ar-SA"/>
              </w:rPr>
              <w:t>人</w:t>
            </w:r>
          </w:p>
          <w:p w14:paraId="17163C54">
            <w:pPr>
              <w:kinsoku w:val="0"/>
              <w:autoSpaceDE w:val="0"/>
              <w:autoSpaceDN w:val="0"/>
              <w:adjustRightInd w:val="0"/>
              <w:snapToGrid w:val="0"/>
              <w:spacing w:before="180" w:line="222"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是否授权评标委员会确定中标人：否</w:t>
            </w:r>
          </w:p>
        </w:tc>
      </w:tr>
      <w:tr w14:paraId="6830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9A93DF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21</w:t>
            </w:r>
          </w:p>
        </w:tc>
        <w:tc>
          <w:tcPr>
            <w:tcW w:w="1297" w:type="dxa"/>
            <w:shd w:val="clear" w:color="auto" w:fill="auto"/>
            <w:vAlign w:val="center"/>
          </w:tcPr>
          <w:p w14:paraId="065CC8EE">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投标人资格条件</w:t>
            </w:r>
          </w:p>
        </w:tc>
        <w:tc>
          <w:tcPr>
            <w:tcW w:w="8180" w:type="dxa"/>
            <w:tcBorders>
              <w:right w:val="single" w:color="000000" w:sz="2" w:space="0"/>
            </w:tcBorders>
            <w:shd w:val="clear" w:color="auto" w:fill="auto"/>
            <w:vAlign w:val="center"/>
          </w:tcPr>
          <w:p w14:paraId="1F64E92D">
            <w:pPr>
              <w:kinsoku w:val="0"/>
              <w:autoSpaceDE w:val="0"/>
              <w:autoSpaceDN w:val="0"/>
              <w:adjustRightInd w:val="0"/>
              <w:snapToGrid w:val="0"/>
              <w:spacing w:before="113" w:line="222"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1.满足《中华人民共和国政府采购法》第二十二条规</w:t>
            </w:r>
            <w:r>
              <w:rPr>
                <w:rFonts w:ascii="仿宋" w:hAnsi="仿宋" w:eastAsia="仿宋" w:cs="仿宋"/>
                <w:snapToGrid w:val="0"/>
                <w:color w:val="auto"/>
                <w:spacing w:val="-2"/>
                <w:kern w:val="0"/>
                <w:sz w:val="24"/>
                <w:szCs w:val="24"/>
                <w:lang w:val="en-US" w:eastAsia="en-US" w:bidi="ar-SA"/>
              </w:rPr>
              <w:t>定；</w:t>
            </w:r>
          </w:p>
          <w:p w14:paraId="4DAAE4DC">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（1）具有独立承担民事责任的能力；</w:t>
            </w:r>
          </w:p>
          <w:p w14:paraId="69A819C8">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（2）具有良好的商业信誉和健全的财务会计制度；</w:t>
            </w:r>
          </w:p>
          <w:p w14:paraId="7431537F">
            <w:pPr>
              <w:kinsoku w:val="0"/>
              <w:autoSpaceDE w:val="0"/>
              <w:autoSpaceDN w:val="0"/>
              <w:adjustRightInd w:val="0"/>
              <w:snapToGrid w:val="0"/>
              <w:spacing w:before="179"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（3）具有履行合同所必需的设备和专业技术能力；</w:t>
            </w:r>
          </w:p>
          <w:p w14:paraId="49BF48FF">
            <w:pPr>
              <w:kinsoku w:val="0"/>
              <w:autoSpaceDE w:val="0"/>
              <w:autoSpaceDN w:val="0"/>
              <w:adjustRightInd w:val="0"/>
              <w:snapToGrid w:val="0"/>
              <w:spacing w:before="181"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（4）有依法缴纳税收和社会保障资金的良好记录；</w:t>
            </w:r>
          </w:p>
          <w:p w14:paraId="4DAA61A3">
            <w:pPr>
              <w:kinsoku w:val="0"/>
              <w:autoSpaceDE w:val="0"/>
              <w:autoSpaceDN w:val="0"/>
              <w:adjustRightInd w:val="0"/>
              <w:snapToGrid w:val="0"/>
              <w:spacing w:before="181" w:line="360" w:lineRule="auto"/>
              <w:ind w:left="24" w:right="22" w:hanging="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（5）参加政府采购活动前三年内，在经营活动中没有重大违法记</w:t>
            </w:r>
            <w:r>
              <w:rPr>
                <w:rFonts w:ascii="仿宋" w:hAnsi="仿宋" w:eastAsia="仿宋" w:cs="仿宋"/>
                <w:snapToGrid w:val="0"/>
                <w:color w:val="auto"/>
                <w:spacing w:val="-13"/>
                <w:kern w:val="0"/>
                <w:sz w:val="24"/>
                <w:szCs w:val="24"/>
                <w:lang w:val="en-US" w:eastAsia="en-US" w:bidi="ar-SA"/>
              </w:rPr>
              <w:t>录；</w:t>
            </w:r>
          </w:p>
          <w:p w14:paraId="0EB633EA">
            <w:pPr>
              <w:kinsoku w:val="0"/>
              <w:autoSpaceDE w:val="0"/>
              <w:autoSpaceDN w:val="0"/>
              <w:adjustRightInd w:val="0"/>
              <w:snapToGrid w:val="0"/>
              <w:spacing w:before="1" w:line="22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（6）法律、行政法规规定的其他条件。</w:t>
            </w:r>
          </w:p>
          <w:p w14:paraId="38BCEBFD">
            <w:pPr>
              <w:kinsoku w:val="0"/>
              <w:autoSpaceDE w:val="0"/>
              <w:autoSpaceDN w:val="0"/>
              <w:adjustRightInd w:val="0"/>
              <w:snapToGrid w:val="0"/>
              <w:spacing w:before="181" w:line="360" w:lineRule="auto"/>
              <w:ind w:left="17" w:right="24" w:hanging="5"/>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2.落实政府采购政策需满足的资格要求：</w:t>
            </w:r>
            <w:r>
              <w:rPr>
                <w:rFonts w:ascii="仿宋" w:hAnsi="仿宋" w:eastAsia="仿宋" w:cs="仿宋"/>
                <w:b/>
                <w:bCs/>
                <w:snapToGrid w:val="0"/>
                <w:color w:val="auto"/>
                <w:spacing w:val="-4"/>
                <w:kern w:val="0"/>
                <w:sz w:val="24"/>
                <w:szCs w:val="24"/>
                <w:lang w:val="en-US" w:eastAsia="en-US" w:bidi="ar-SA"/>
              </w:rPr>
              <w:t>本项目为专门面向中小</w:t>
            </w:r>
            <w:r>
              <w:rPr>
                <w:rFonts w:ascii="仿宋" w:hAnsi="仿宋" w:eastAsia="仿宋" w:cs="仿宋"/>
                <w:b/>
                <w:bCs/>
                <w:snapToGrid w:val="0"/>
                <w:color w:val="auto"/>
                <w:spacing w:val="-9"/>
                <w:kern w:val="0"/>
                <w:sz w:val="24"/>
                <w:szCs w:val="24"/>
                <w:lang w:val="en-US" w:eastAsia="en-US" w:bidi="ar-SA"/>
              </w:rPr>
              <w:t>企业</w:t>
            </w:r>
            <w:r>
              <w:rPr>
                <w:rFonts w:hint="eastAsia" w:ascii="仿宋" w:hAnsi="仿宋" w:eastAsia="仿宋" w:cs="仿宋"/>
                <w:b/>
                <w:bCs/>
                <w:snapToGrid w:val="0"/>
                <w:color w:val="auto"/>
                <w:spacing w:val="-9"/>
                <w:kern w:val="0"/>
                <w:sz w:val="24"/>
                <w:szCs w:val="24"/>
                <w:lang w:val="en-US" w:eastAsia="zh-CN" w:bidi="ar-SA"/>
              </w:rPr>
              <w:t>。 </w:t>
            </w:r>
          </w:p>
          <w:p w14:paraId="78AECF7C">
            <w:pPr>
              <w:kinsoku w:val="0"/>
              <w:autoSpaceDE w:val="0"/>
              <w:autoSpaceDN w:val="0"/>
              <w:adjustRightInd w:val="0"/>
              <w:snapToGrid w:val="0"/>
              <w:spacing w:before="129" w:line="360" w:lineRule="auto"/>
              <w:ind w:left="19" w:right="22" w:firstLine="2"/>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kern w:val="0"/>
                <w:sz w:val="24"/>
                <w:szCs w:val="24"/>
                <w:lang w:val="en-US" w:eastAsia="en-US" w:bidi="ar-SA"/>
              </w:rPr>
              <w:t>（1）财政部、国家发展改革委、生态环境部、市场监管总局《关</w:t>
            </w:r>
            <w:r>
              <w:rPr>
                <w:rFonts w:ascii="仿宋" w:hAnsi="仿宋" w:eastAsia="仿宋" w:cs="仿宋"/>
                <w:snapToGrid w:val="0"/>
                <w:color w:val="auto"/>
                <w:spacing w:val="-12"/>
                <w:kern w:val="0"/>
                <w:sz w:val="24"/>
                <w:szCs w:val="24"/>
                <w:lang w:val="en-US" w:eastAsia="en-US" w:bidi="ar-SA"/>
              </w:rPr>
              <w:t>于调整优化节能产品、环境标志产品政府采购执行机制的通知》（财</w:t>
            </w:r>
            <w:r>
              <w:rPr>
                <w:rFonts w:ascii="仿宋" w:hAnsi="仿宋" w:eastAsia="仿宋" w:cs="仿宋"/>
                <w:snapToGrid w:val="0"/>
                <w:color w:val="auto"/>
                <w:spacing w:val="-5"/>
                <w:kern w:val="0"/>
                <w:sz w:val="24"/>
                <w:szCs w:val="24"/>
                <w:lang w:val="en-US" w:eastAsia="en-US" w:bidi="ar-SA"/>
              </w:rPr>
              <w:t>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"bookmark14"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5"/>
                <w:kern w:val="0"/>
                <w:sz w:val="24"/>
                <w:szCs w:val="24"/>
                <w:lang w:val="en-US" w:eastAsia="en-US" w:bidi="ar-SA"/>
              </w:rPr>
              <w:t>2019</w:t>
            </w:r>
            <w:r>
              <w:rPr>
                <w:rFonts w:ascii="仿宋" w:hAnsi="仿宋" w:eastAsia="仿宋" w:cs="仿宋"/>
                <w:snapToGrid w:val="0"/>
                <w:color w:val="auto"/>
                <w:spacing w:val="-5"/>
                <w:kern w:val="0"/>
                <w:sz w:val="24"/>
                <w:szCs w:val="24"/>
                <w:lang w:val="en-US" w:eastAsia="en-US" w:bidi="ar-SA"/>
              </w:rPr>
              <w:fldChar w:fldCharType="end"/>
            </w:r>
            <w:r>
              <w:rPr>
                <w:rFonts w:ascii="仿宋" w:hAnsi="仿宋" w:eastAsia="仿宋" w:cs="仿宋"/>
                <w:snapToGrid w:val="0"/>
                <w:color w:val="auto"/>
                <w:spacing w:val="-5"/>
                <w:kern w:val="0"/>
                <w:sz w:val="24"/>
                <w:szCs w:val="24"/>
                <w:lang w:val="en-US" w:eastAsia="en-US" w:bidi="ar-SA"/>
              </w:rPr>
              <w:t>]9号文</w:t>
            </w:r>
            <w:r>
              <w:rPr>
                <w:rFonts w:ascii="仿宋" w:hAnsi="仿宋" w:eastAsia="仿宋" w:cs="仿宋"/>
                <w:snapToGrid w:val="0"/>
                <w:color w:val="auto"/>
                <w:spacing w:val="3"/>
                <w:kern w:val="0"/>
                <w:sz w:val="24"/>
                <w:szCs w:val="24"/>
                <w:lang w:val="en-US" w:eastAsia="en-US" w:bidi="ar-SA"/>
              </w:rPr>
              <w:t>）；</w:t>
            </w:r>
          </w:p>
          <w:p w14:paraId="048346BC">
            <w:pPr>
              <w:kinsoku w:val="0"/>
              <w:autoSpaceDE w:val="0"/>
              <w:autoSpaceDN w:val="0"/>
              <w:adjustRightInd w:val="0"/>
              <w:snapToGrid w:val="0"/>
              <w:spacing w:before="129" w:line="360" w:lineRule="auto"/>
              <w:ind w:left="19" w:right="22" w:firstLine="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（2）财政部、生态环境部《关于印发环境标志产品政府采购品目</w:t>
            </w:r>
            <w:r>
              <w:rPr>
                <w:rFonts w:ascii="仿宋" w:hAnsi="仿宋" w:eastAsia="仿宋" w:cs="仿宋"/>
                <w:snapToGrid w:val="0"/>
                <w:color w:val="auto"/>
                <w:spacing w:val="-3"/>
                <w:kern w:val="0"/>
                <w:sz w:val="24"/>
                <w:szCs w:val="24"/>
                <w:lang w:val="en-US" w:eastAsia="en-US" w:bidi="ar-SA"/>
              </w:rPr>
              <w:t>清单的通知》（财库[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"bookmark15"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2019</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]18号文</w:t>
            </w:r>
            <w:r>
              <w:rPr>
                <w:rFonts w:ascii="仿宋" w:hAnsi="仿宋" w:eastAsia="仿宋" w:cs="仿宋"/>
                <w:snapToGrid w:val="0"/>
                <w:color w:val="auto"/>
                <w:spacing w:val="7"/>
                <w:kern w:val="0"/>
                <w:sz w:val="24"/>
                <w:szCs w:val="24"/>
                <w:lang w:val="en-US" w:eastAsia="en-US" w:bidi="ar-SA"/>
              </w:rPr>
              <w:t>）；</w:t>
            </w:r>
          </w:p>
          <w:p w14:paraId="0816E270">
            <w:pPr>
              <w:kinsoku w:val="0"/>
              <w:autoSpaceDE w:val="0"/>
              <w:autoSpaceDN w:val="0"/>
              <w:adjustRightInd w:val="0"/>
              <w:snapToGrid w:val="0"/>
              <w:spacing w:before="2" w:line="359" w:lineRule="auto"/>
              <w:ind w:left="30" w:right="22"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（3）财政部、发展改革委《关于印发节能产品政府采购品目清单</w:t>
            </w:r>
            <w:r>
              <w:rPr>
                <w:rFonts w:ascii="仿宋" w:hAnsi="仿宋" w:eastAsia="仿宋" w:cs="仿宋"/>
                <w:snapToGrid w:val="0"/>
                <w:color w:val="auto"/>
                <w:spacing w:val="-4"/>
                <w:kern w:val="0"/>
                <w:sz w:val="24"/>
                <w:szCs w:val="24"/>
                <w:lang w:val="en-US" w:eastAsia="en-US" w:bidi="ar-SA"/>
              </w:rPr>
              <w:t>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"bookmark16"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4"/>
                <w:kern w:val="0"/>
                <w:sz w:val="24"/>
                <w:szCs w:val="24"/>
                <w:lang w:val="en-US" w:eastAsia="en-US" w:bidi="ar-SA"/>
              </w:rPr>
              <w:t>2019</w:t>
            </w:r>
            <w:r>
              <w:rPr>
                <w:rFonts w:ascii="仿宋" w:hAnsi="仿宋" w:eastAsia="仿宋" w:cs="仿宋"/>
                <w:snapToGrid w:val="0"/>
                <w:color w:val="auto"/>
                <w:spacing w:val="-4"/>
                <w:kern w:val="0"/>
                <w:sz w:val="24"/>
                <w:szCs w:val="24"/>
                <w:lang w:val="en-US" w:eastAsia="en-US" w:bidi="ar-SA"/>
              </w:rPr>
              <w:fldChar w:fldCharType="end"/>
            </w:r>
            <w:r>
              <w:rPr>
                <w:rFonts w:ascii="仿宋" w:hAnsi="仿宋" w:eastAsia="仿宋" w:cs="仿宋"/>
                <w:snapToGrid w:val="0"/>
                <w:color w:val="auto"/>
                <w:spacing w:val="-4"/>
                <w:kern w:val="0"/>
                <w:sz w:val="24"/>
                <w:szCs w:val="24"/>
                <w:lang w:val="en-US" w:eastAsia="en-US" w:bidi="ar-SA"/>
              </w:rPr>
              <w:t>]19号文</w:t>
            </w:r>
            <w:r>
              <w:rPr>
                <w:rFonts w:ascii="仿宋" w:hAnsi="仿宋" w:eastAsia="仿宋" w:cs="仿宋"/>
                <w:snapToGrid w:val="0"/>
                <w:color w:val="auto"/>
                <w:spacing w:val="7"/>
                <w:kern w:val="0"/>
                <w:sz w:val="24"/>
                <w:szCs w:val="24"/>
                <w:lang w:val="en-US" w:eastAsia="en-US" w:bidi="ar-SA"/>
              </w:rPr>
              <w:t>）；</w:t>
            </w:r>
          </w:p>
          <w:p w14:paraId="1E4D7A0A">
            <w:pPr>
              <w:kinsoku w:val="0"/>
              <w:autoSpaceDE w:val="0"/>
              <w:autoSpaceDN w:val="0"/>
              <w:adjustRightInd w:val="0"/>
              <w:snapToGrid w:val="0"/>
              <w:spacing w:before="2" w:line="359" w:lineRule="auto"/>
              <w:ind w:left="30"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（4）市场监管总局《市场监管总局关于发布参与实施政府采购节</w:t>
            </w:r>
            <w:r>
              <w:rPr>
                <w:rFonts w:ascii="仿宋" w:hAnsi="仿宋" w:eastAsia="仿宋" w:cs="仿宋"/>
                <w:snapToGrid w:val="0"/>
                <w:color w:val="auto"/>
                <w:spacing w:val="-9"/>
                <w:kern w:val="0"/>
                <w:sz w:val="24"/>
                <w:szCs w:val="24"/>
                <w:lang w:val="en-US" w:eastAsia="en-US" w:bidi="ar-SA"/>
              </w:rPr>
              <w:t>能产品、环境标志产品认证机构名录的公告》（2019年第16号</w:t>
            </w:r>
            <w:r>
              <w:rPr>
                <w:rFonts w:ascii="仿宋" w:hAnsi="仿宋" w:eastAsia="仿宋" w:cs="仿宋"/>
                <w:snapToGrid w:val="0"/>
                <w:color w:val="auto"/>
                <w:spacing w:val="-41"/>
                <w:kern w:val="0"/>
                <w:sz w:val="24"/>
                <w:szCs w:val="24"/>
                <w:lang w:val="en-US" w:eastAsia="en-US" w:bidi="ar-SA"/>
              </w:rPr>
              <w:t>）；</w:t>
            </w:r>
          </w:p>
          <w:p w14:paraId="6F8A7F49">
            <w:pPr>
              <w:kinsoku w:val="0"/>
              <w:autoSpaceDE w:val="0"/>
              <w:autoSpaceDN w:val="0"/>
              <w:adjustRightInd w:val="0"/>
              <w:snapToGrid w:val="0"/>
              <w:spacing w:before="2" w:line="359" w:lineRule="auto"/>
              <w:ind w:left="16" w:right="22" w:firstLine="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（5）财政部、工业和信息化部《关于印发《政府采购促进中小企</w:t>
            </w:r>
            <w:r>
              <w:rPr>
                <w:rFonts w:ascii="仿宋" w:hAnsi="仿宋" w:eastAsia="仿宋" w:cs="仿宋"/>
                <w:snapToGrid w:val="0"/>
                <w:color w:val="auto"/>
                <w:spacing w:val="-2"/>
                <w:kern w:val="0"/>
                <w:sz w:val="24"/>
                <w:szCs w:val="24"/>
                <w:lang w:val="en-US" w:eastAsia="en-US" w:bidi="ar-SA"/>
              </w:rPr>
              <w:t>业发展管理办法》的通知》（财库[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"bookmark17"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2020</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]46号文</w:t>
            </w:r>
            <w:r>
              <w:rPr>
                <w:rFonts w:ascii="仿宋" w:hAnsi="仿宋" w:eastAsia="仿宋" w:cs="仿宋"/>
                <w:snapToGrid w:val="0"/>
                <w:color w:val="auto"/>
                <w:spacing w:val="5"/>
                <w:kern w:val="0"/>
                <w:sz w:val="24"/>
                <w:szCs w:val="24"/>
                <w:lang w:val="en-US" w:eastAsia="en-US" w:bidi="ar-SA"/>
              </w:rPr>
              <w:t>）；</w:t>
            </w:r>
          </w:p>
          <w:p w14:paraId="2582D321">
            <w:pPr>
              <w:kinsoku w:val="0"/>
              <w:autoSpaceDE w:val="0"/>
              <w:autoSpaceDN w:val="0"/>
              <w:adjustRightInd w:val="0"/>
              <w:snapToGrid w:val="0"/>
              <w:spacing w:before="2" w:line="359" w:lineRule="auto"/>
              <w:ind w:left="17" w:right="22" w:firstLine="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（6）财政部、民政部、中国残疾人联合会《关于促进残疾人就业政府采购政策的通知》（财库[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"bookmark18"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2017</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]141号）。</w:t>
            </w:r>
          </w:p>
          <w:p w14:paraId="4AEBBE05">
            <w:pPr>
              <w:spacing w:before="209" w:line="222" w:lineRule="auto"/>
              <w:rPr>
                <w:rFonts w:hint="eastAsia" w:ascii="仿宋" w:hAnsi="仿宋" w:eastAsia="仿宋" w:cs="仿宋"/>
                <w:b/>
                <w:bCs/>
                <w:sz w:val="24"/>
                <w:szCs w:val="24"/>
                <w:lang w:val="en-US" w:eastAsia="zh-CN"/>
              </w:rPr>
            </w:pPr>
            <w:r>
              <w:rPr>
                <w:rFonts w:ascii="仿宋" w:hAnsi="仿宋" w:eastAsia="仿宋" w:cs="仿宋"/>
                <w:snapToGrid w:val="0"/>
                <w:color w:val="auto"/>
                <w:spacing w:val="-4"/>
                <w:kern w:val="0"/>
                <w:sz w:val="24"/>
                <w:szCs w:val="24"/>
                <w:lang w:val="en-US" w:eastAsia="en-US" w:bidi="ar-SA"/>
              </w:rPr>
              <w:t>3.本项目的特定资格要求：</w:t>
            </w:r>
            <w:r>
              <w:rPr>
                <w:rFonts w:hint="eastAsia" w:ascii="仿宋" w:hAnsi="仿宋" w:eastAsia="仿宋" w:cs="仿宋"/>
                <w:snapToGrid w:val="0"/>
                <w:color w:val="auto"/>
                <w:spacing w:val="-4"/>
                <w:kern w:val="0"/>
                <w:sz w:val="24"/>
                <w:szCs w:val="24"/>
                <w:lang w:val="en-US" w:eastAsia="zh-CN" w:bidi="ar-SA"/>
              </w:rPr>
              <w:t>无</w:t>
            </w:r>
          </w:p>
          <w:p w14:paraId="4684281A">
            <w:pPr>
              <w:kinsoku w:val="0"/>
              <w:autoSpaceDE w:val="0"/>
              <w:autoSpaceDN w:val="0"/>
              <w:adjustRightInd w:val="0"/>
              <w:snapToGrid w:val="0"/>
              <w:spacing w:line="333" w:lineRule="auto"/>
              <w:ind w:left="20" w:leftChars="0" w:right="22" w:rightChars="0" w:firstLine="1" w:firstLineChars="0"/>
              <w:jc w:val="left"/>
              <w:textAlignment w:val="baseline"/>
              <w:rPr>
                <w:rFonts w:ascii="仿宋" w:hAnsi="仿宋" w:eastAsia="仿宋" w:cs="仿宋"/>
                <w:snapToGrid w:val="0"/>
                <w:color w:val="auto"/>
                <w:kern w:val="0"/>
                <w:sz w:val="24"/>
                <w:szCs w:val="24"/>
                <w:lang w:val="en-US" w:eastAsia="en-US" w:bidi="ar-SA"/>
              </w:rPr>
            </w:pPr>
          </w:p>
        </w:tc>
      </w:tr>
      <w:tr w14:paraId="7BA1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53A542A">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22</w:t>
            </w:r>
          </w:p>
        </w:tc>
        <w:tc>
          <w:tcPr>
            <w:tcW w:w="1297" w:type="dxa"/>
            <w:shd w:val="clear" w:color="auto" w:fill="auto"/>
            <w:vAlign w:val="center"/>
          </w:tcPr>
          <w:p w14:paraId="26B08CA1">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响应文件的要求</w:t>
            </w:r>
          </w:p>
        </w:tc>
        <w:tc>
          <w:tcPr>
            <w:tcW w:w="8180" w:type="dxa"/>
            <w:tcBorders>
              <w:right w:val="single" w:color="000000" w:sz="2" w:space="0"/>
            </w:tcBorders>
            <w:shd w:val="clear" w:color="auto" w:fill="auto"/>
            <w:vAlign w:val="center"/>
          </w:tcPr>
          <w:p w14:paraId="656550B2">
            <w:pPr>
              <w:kinsoku w:val="0"/>
              <w:autoSpaceDE w:val="0"/>
              <w:autoSpaceDN w:val="0"/>
              <w:adjustRightInd w:val="0"/>
              <w:snapToGrid w:val="0"/>
              <w:spacing w:before="112" w:line="360" w:lineRule="auto"/>
              <w:ind w:left="16" w:right="24" w:firstLine="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1、本项目实行电子招投标，供应商须登录政府采购</w:t>
            </w:r>
            <w:r>
              <w:rPr>
                <w:rFonts w:ascii="仿宋" w:hAnsi="仿宋" w:eastAsia="仿宋" w:cs="仿宋"/>
                <w:snapToGrid w:val="0"/>
                <w:color w:val="auto"/>
                <w:spacing w:val="-1"/>
                <w:kern w:val="0"/>
                <w:sz w:val="24"/>
                <w:szCs w:val="24"/>
                <w:lang w:val="en-US" w:eastAsia="en-US" w:bidi="ar-SA"/>
              </w:rPr>
              <w:t>云平台申请获</w:t>
            </w:r>
            <w:r>
              <w:rPr>
                <w:rFonts w:ascii="仿宋" w:hAnsi="仿宋" w:eastAsia="仿宋" w:cs="仿宋"/>
                <w:snapToGrid w:val="0"/>
                <w:color w:val="auto"/>
                <w:spacing w:val="1"/>
                <w:kern w:val="0"/>
                <w:sz w:val="24"/>
                <w:szCs w:val="24"/>
                <w:lang w:val="en-US" w:eastAsia="en-US" w:bidi="ar-SA"/>
              </w:rPr>
              <w:t>取采购文件，并需要使用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锁，在新疆政府采购网--下载专区下</w:t>
            </w:r>
            <w:r>
              <w:rPr>
                <w:rFonts w:ascii="仿宋" w:hAnsi="仿宋" w:eastAsia="仿宋" w:cs="仿宋"/>
                <w:snapToGrid w:val="0"/>
                <w:color w:val="auto"/>
                <w:spacing w:val="-1"/>
                <w:kern w:val="0"/>
                <w:sz w:val="24"/>
                <w:szCs w:val="24"/>
                <w:lang w:val="en-US" w:eastAsia="en-US" w:bidi="ar-SA"/>
              </w:rPr>
              <w:t>载--供应商客户端制作响应文件，并生成JMBS格式加密文件，在</w:t>
            </w:r>
            <w:r>
              <w:rPr>
                <w:rFonts w:ascii="仿宋" w:hAnsi="仿宋" w:eastAsia="仿宋" w:cs="仿宋"/>
                <w:snapToGrid w:val="0"/>
                <w:color w:val="auto"/>
                <w:spacing w:val="-2"/>
                <w:kern w:val="0"/>
                <w:sz w:val="24"/>
                <w:szCs w:val="24"/>
                <w:lang w:val="en-US" w:eastAsia="en-US" w:bidi="ar-SA"/>
              </w:rPr>
              <w:t>投标截止前上传至政府采购云平台。若供应商参与投标,自行承担与投标有关的一切费用。</w:t>
            </w:r>
          </w:p>
          <w:p w14:paraId="77BB28A2">
            <w:pPr>
              <w:kinsoku w:val="0"/>
              <w:autoSpaceDE w:val="0"/>
              <w:autoSpaceDN w:val="0"/>
              <w:adjustRightInd w:val="0"/>
              <w:snapToGrid w:val="0"/>
              <w:spacing w:before="5" w:line="359" w:lineRule="auto"/>
              <w:ind w:left="23" w:right="24" w:hanging="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2、各供应商应在开标前确保是新疆维吾尔自治区政府采购网正式</w:t>
            </w:r>
            <w:r>
              <w:rPr>
                <w:rFonts w:ascii="仿宋" w:hAnsi="仿宋" w:eastAsia="仿宋" w:cs="仿宋"/>
                <w:snapToGrid w:val="0"/>
                <w:color w:val="auto"/>
                <w:spacing w:val="1"/>
                <w:kern w:val="0"/>
                <w:sz w:val="24"/>
                <w:szCs w:val="24"/>
                <w:lang w:val="en-US" w:eastAsia="en-US" w:bidi="ar-SA"/>
              </w:rPr>
              <w:t>注册入库的供应商，并完成</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数字证书申领。因未注册入库、未</w:t>
            </w:r>
            <w:r>
              <w:rPr>
                <w:rFonts w:ascii="仿宋" w:hAnsi="仿宋" w:eastAsia="仿宋" w:cs="仿宋"/>
                <w:snapToGrid w:val="0"/>
                <w:color w:val="auto"/>
                <w:spacing w:val="-1"/>
                <w:kern w:val="0"/>
                <w:sz w:val="24"/>
                <w:szCs w:val="24"/>
                <w:lang w:val="en-US" w:eastAsia="en-US" w:bidi="ar-SA"/>
              </w:rPr>
              <w:t>办理CA数字证书等原因造成无法投标或投标失败等后果的由供应</w:t>
            </w:r>
            <w:r>
              <w:rPr>
                <w:rFonts w:ascii="仿宋" w:hAnsi="仿宋" w:eastAsia="仿宋" w:cs="仿宋"/>
                <w:snapToGrid w:val="0"/>
                <w:color w:val="auto"/>
                <w:spacing w:val="-4"/>
                <w:kern w:val="0"/>
                <w:sz w:val="24"/>
                <w:szCs w:val="24"/>
                <w:lang w:val="en-US" w:eastAsia="en-US" w:bidi="ar-SA"/>
              </w:rPr>
              <w:t>商自行承担。</w:t>
            </w:r>
          </w:p>
          <w:p w14:paraId="3E9A12D8">
            <w:pPr>
              <w:kinsoku w:val="0"/>
              <w:autoSpaceDE w:val="0"/>
              <w:autoSpaceDN w:val="0"/>
              <w:adjustRightInd w:val="0"/>
              <w:snapToGrid w:val="0"/>
              <w:spacing w:line="221"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3、供应商可前往新疆政府采购网</w:t>
            </w:r>
          </w:p>
          <w:p w14:paraId="1BDDFD43">
            <w:pPr>
              <w:kinsoku w:val="0"/>
              <w:autoSpaceDE w:val="0"/>
              <w:autoSpaceDN w:val="0"/>
              <w:adjustRightInd w:val="0"/>
              <w:snapToGrid w:val="0"/>
              <w:spacing w:before="129" w:line="360" w:lineRule="auto"/>
              <w:ind w:left="16" w:right="46" w:firstLine="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"http://www.ccgp-xinjiang.gov.cn/"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http://www.ccgp-xinjiang.gov.cn/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）下载专区，下载政府采购</w:t>
            </w:r>
            <w:r>
              <w:rPr>
                <w:rFonts w:ascii="仿宋" w:hAnsi="仿宋" w:eastAsia="仿宋" w:cs="仿宋"/>
                <w:snapToGrid w:val="0"/>
                <w:color w:val="auto"/>
                <w:spacing w:val="1"/>
                <w:kern w:val="0"/>
                <w:sz w:val="24"/>
                <w:szCs w:val="24"/>
                <w:lang w:val="en-US" w:eastAsia="en-US" w:bidi="ar-SA"/>
              </w:rPr>
              <w:t>云平台电子投标客户端，安装完成后，可通过账</w:t>
            </w:r>
            <w:r>
              <w:rPr>
                <w:rFonts w:ascii="仿宋" w:hAnsi="仿宋" w:eastAsia="仿宋" w:cs="仿宋"/>
                <w:snapToGrid w:val="0"/>
                <w:color w:val="auto"/>
                <w:kern w:val="0"/>
                <w:sz w:val="24"/>
                <w:szCs w:val="24"/>
                <w:lang w:val="en-US" w:eastAsia="en-US" w:bidi="ar-SA"/>
              </w:rPr>
              <w:t>号密码或CA登录</w:t>
            </w:r>
            <w:r>
              <w:rPr>
                <w:rFonts w:ascii="仿宋" w:hAnsi="仿宋" w:eastAsia="仿宋" w:cs="仿宋"/>
                <w:snapToGrid w:val="0"/>
                <w:color w:val="auto"/>
                <w:spacing w:val="-4"/>
                <w:kern w:val="0"/>
                <w:sz w:val="24"/>
                <w:szCs w:val="24"/>
                <w:lang w:val="en-US" w:eastAsia="en-US" w:bidi="ar-SA"/>
              </w:rPr>
              <w:t>客户端进行响应文件制作。在使用政府采购云平台电子投标客户端</w:t>
            </w:r>
            <w:r>
              <w:rPr>
                <w:rFonts w:ascii="仿宋" w:hAnsi="仿宋" w:eastAsia="仿宋" w:cs="仿宋"/>
                <w:snapToGrid w:val="0"/>
                <w:color w:val="auto"/>
                <w:kern w:val="0"/>
                <w:sz w:val="24"/>
                <w:szCs w:val="24"/>
                <w:lang w:val="en-US" w:eastAsia="en-US" w:bidi="ar-SA"/>
              </w:rPr>
              <w:t>时，建议使用WIN7及以上操作系统。如有问题可拨打政府采购云</w:t>
            </w:r>
            <w:r>
              <w:rPr>
                <w:rFonts w:ascii="仿宋" w:hAnsi="仿宋" w:eastAsia="仿宋" w:cs="仿宋"/>
                <w:snapToGrid w:val="0"/>
                <w:color w:val="auto"/>
                <w:spacing w:val="1"/>
                <w:kern w:val="0"/>
                <w:sz w:val="24"/>
                <w:szCs w:val="24"/>
                <w:lang w:val="en-US" w:eastAsia="en-US" w:bidi="ar-SA"/>
              </w:rPr>
              <w:t>平台客户服务热线95763进行咨询。</w:t>
            </w:r>
          </w:p>
          <w:p w14:paraId="6BD7A533">
            <w:pPr>
              <w:kinsoku w:val="0"/>
              <w:autoSpaceDE w:val="0"/>
              <w:autoSpaceDN w:val="0"/>
              <w:adjustRightInd w:val="0"/>
              <w:snapToGrid w:val="0"/>
              <w:spacing w:before="2" w:line="359" w:lineRule="auto"/>
              <w:ind w:left="40" w:hanging="3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4、供应商在开标时须携带制作加密电子响应</w:t>
            </w:r>
            <w:r>
              <w:rPr>
                <w:rFonts w:ascii="仿宋" w:hAnsi="仿宋" w:eastAsia="仿宋" w:cs="仿宋"/>
                <w:snapToGrid w:val="0"/>
                <w:color w:val="auto"/>
                <w:spacing w:val="-2"/>
                <w:kern w:val="0"/>
                <w:sz w:val="24"/>
                <w:szCs w:val="24"/>
                <w:lang w:val="en-US" w:eastAsia="en-US" w:bidi="ar-SA"/>
              </w:rPr>
              <w:t>文件所使用的CA锁，</w:t>
            </w:r>
            <w:r>
              <w:rPr>
                <w:rFonts w:ascii="仿宋" w:hAnsi="仿宋" w:eastAsia="仿宋" w:cs="仿宋"/>
                <w:snapToGrid w:val="0"/>
                <w:color w:val="auto"/>
                <w:spacing w:val="-1"/>
                <w:kern w:val="0"/>
                <w:sz w:val="24"/>
                <w:szCs w:val="24"/>
                <w:lang w:val="en-US" w:eastAsia="en-US" w:bidi="ar-SA"/>
              </w:rPr>
              <w:t>电脑须提前配置好浏览器（建议使用360浏览器或谷歌浏览器</w:t>
            </w:r>
            <w:r>
              <w:rPr>
                <w:rFonts w:ascii="仿宋" w:hAnsi="仿宋" w:eastAsia="仿宋" w:cs="仿宋"/>
                <w:snapToGrid w:val="0"/>
                <w:color w:val="auto"/>
                <w:spacing w:val="-23"/>
                <w:kern w:val="0"/>
                <w:sz w:val="24"/>
                <w:szCs w:val="24"/>
                <w:lang w:val="en-US" w:eastAsia="en-US" w:bidi="ar-SA"/>
              </w:rPr>
              <w:t>），</w:t>
            </w:r>
            <w:r>
              <w:rPr>
                <w:rFonts w:ascii="仿宋" w:hAnsi="仿宋" w:eastAsia="仿宋" w:cs="仿宋"/>
                <w:snapToGrid w:val="0"/>
                <w:color w:val="auto"/>
                <w:spacing w:val="-5"/>
                <w:kern w:val="0"/>
                <w:sz w:val="24"/>
                <w:szCs w:val="24"/>
                <w:lang w:val="en-US" w:eastAsia="en-US" w:bidi="ar-SA"/>
              </w:rPr>
              <w:t>以便开标时在线解密。</w:t>
            </w:r>
          </w:p>
          <w:p w14:paraId="5B354A94">
            <w:pPr>
              <w:kinsoku w:val="0"/>
              <w:autoSpaceDE w:val="0"/>
              <w:autoSpaceDN w:val="0"/>
              <w:adjustRightInd w:val="0"/>
              <w:snapToGrid w:val="0"/>
              <w:spacing w:before="1" w:line="360"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5、投标供应商应当在投标截止时间前，将生成的“JM</w:t>
            </w:r>
            <w:r>
              <w:rPr>
                <w:rFonts w:ascii="仿宋" w:hAnsi="仿宋" w:eastAsia="仿宋" w:cs="仿宋"/>
                <w:snapToGrid w:val="0"/>
                <w:color w:val="auto"/>
                <w:spacing w:val="-3"/>
                <w:kern w:val="0"/>
                <w:sz w:val="24"/>
                <w:szCs w:val="24"/>
                <w:lang w:val="en-US" w:eastAsia="en-US" w:bidi="ar-SA"/>
              </w:rPr>
              <w:t>BS格式电子</w:t>
            </w:r>
            <w:r>
              <w:rPr>
                <w:rFonts w:ascii="仿宋" w:hAnsi="仿宋" w:eastAsia="仿宋" w:cs="仿宋"/>
                <w:snapToGrid w:val="0"/>
                <w:color w:val="auto"/>
                <w:spacing w:val="-6"/>
                <w:kern w:val="0"/>
                <w:sz w:val="24"/>
                <w:szCs w:val="24"/>
                <w:lang w:val="en-US" w:eastAsia="en-US" w:bidi="ar-SA"/>
              </w:rPr>
              <w:t>加密响应文件”上传递交至“政府采购云平台”，投标</w:t>
            </w:r>
            <w:r>
              <w:rPr>
                <w:rFonts w:ascii="仿宋" w:hAnsi="仿宋" w:eastAsia="仿宋" w:cs="仿宋"/>
                <w:snapToGrid w:val="0"/>
                <w:color w:val="auto"/>
                <w:spacing w:val="-7"/>
                <w:kern w:val="0"/>
                <w:sz w:val="24"/>
                <w:szCs w:val="24"/>
                <w:lang w:val="en-US" w:eastAsia="en-US" w:bidi="ar-SA"/>
              </w:rPr>
              <w:t>截止时间以</w:t>
            </w:r>
            <w:r>
              <w:rPr>
                <w:rFonts w:ascii="仿宋" w:hAnsi="仿宋" w:eastAsia="仿宋" w:cs="仿宋"/>
                <w:snapToGrid w:val="0"/>
                <w:color w:val="auto"/>
                <w:spacing w:val="-2"/>
                <w:kern w:val="0"/>
                <w:sz w:val="24"/>
                <w:szCs w:val="24"/>
                <w:lang w:val="en-US" w:eastAsia="en-US" w:bidi="ar-SA"/>
              </w:rPr>
              <w:t>后上传递交的响应文件将被“政府采购云平台”拒收。</w:t>
            </w:r>
          </w:p>
          <w:p w14:paraId="7B7D9019">
            <w:pPr>
              <w:kinsoku w:val="0"/>
              <w:autoSpaceDE w:val="0"/>
              <w:autoSpaceDN w:val="0"/>
              <w:adjustRightInd w:val="0"/>
              <w:snapToGrid w:val="0"/>
              <w:spacing w:before="178" w:line="334" w:lineRule="auto"/>
              <w:ind w:left="17" w:leftChars="0" w:right="24" w:rightChars="0" w:firstLine="4"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纸质版响应文件可通过加密电子版响应文件打印生成，应</w:t>
            </w:r>
            <w:r>
              <w:rPr>
                <w:rFonts w:ascii="仿宋" w:hAnsi="仿宋" w:eastAsia="仿宋" w:cs="仿宋"/>
                <w:snapToGrid w:val="0"/>
                <w:color w:val="auto"/>
                <w:spacing w:val="-5"/>
                <w:kern w:val="0"/>
                <w:sz w:val="24"/>
                <w:szCs w:val="24"/>
                <w:lang w:val="en-US" w:eastAsia="en-US" w:bidi="ar-SA"/>
              </w:rPr>
              <w:t>当与电子</w:t>
            </w:r>
            <w:r>
              <w:rPr>
                <w:rFonts w:ascii="仿宋" w:hAnsi="仿宋" w:eastAsia="仿宋" w:cs="仿宋"/>
                <w:snapToGrid w:val="0"/>
                <w:color w:val="auto"/>
                <w:spacing w:val="-2"/>
                <w:kern w:val="0"/>
                <w:sz w:val="24"/>
                <w:szCs w:val="24"/>
                <w:lang w:val="en-US" w:eastAsia="en-US" w:bidi="ar-SA"/>
              </w:rPr>
              <w:t>版响应文件一致。纸质版响应文件应由壹正本、叁副本、电子版U</w:t>
            </w:r>
            <w:r>
              <w:rPr>
                <w:rFonts w:ascii="仿宋" w:hAnsi="仿宋" w:eastAsia="仿宋" w:cs="仿宋"/>
                <w:snapToGrid w:val="0"/>
                <w:color w:val="auto"/>
                <w:spacing w:val="-1"/>
                <w:kern w:val="0"/>
                <w:sz w:val="24"/>
                <w:szCs w:val="24"/>
                <w:lang w:val="en-US" w:eastAsia="en-US" w:bidi="ar-SA"/>
              </w:rPr>
              <w:t>盘贰份组成，邮寄地址请联系采购代理机构后进行邮寄。</w:t>
            </w:r>
          </w:p>
        </w:tc>
      </w:tr>
      <w:tr w14:paraId="1269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9CC151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23</w:t>
            </w:r>
          </w:p>
        </w:tc>
        <w:tc>
          <w:tcPr>
            <w:tcW w:w="1297" w:type="dxa"/>
            <w:shd w:val="clear" w:color="auto" w:fill="auto"/>
            <w:vAlign w:val="center"/>
          </w:tcPr>
          <w:p w14:paraId="1A1EEF65">
            <w:pPr>
              <w:kinsoku w:val="0"/>
              <w:autoSpaceDE w:val="0"/>
              <w:autoSpaceDN w:val="0"/>
              <w:adjustRightInd w:val="0"/>
              <w:snapToGrid w:val="0"/>
              <w:spacing w:before="110"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递交响应</w:t>
            </w:r>
            <w:r>
              <w:rPr>
                <w:rFonts w:ascii="仿宋" w:hAnsi="仿宋" w:eastAsia="仿宋" w:cs="仿宋"/>
                <w:snapToGrid w:val="0"/>
                <w:color w:val="auto"/>
                <w:spacing w:val="-4"/>
                <w:kern w:val="0"/>
                <w:sz w:val="24"/>
                <w:szCs w:val="24"/>
                <w:lang w:val="en-US" w:eastAsia="en-US" w:bidi="ar-SA"/>
              </w:rPr>
              <w:t>文件地点</w:t>
            </w:r>
          </w:p>
        </w:tc>
        <w:tc>
          <w:tcPr>
            <w:tcW w:w="8180" w:type="dxa"/>
            <w:tcBorders>
              <w:right w:val="single" w:color="000000" w:sz="2" w:space="0"/>
            </w:tcBorders>
            <w:shd w:val="clear" w:color="auto" w:fill="auto"/>
            <w:vAlign w:val="center"/>
          </w:tcPr>
          <w:p w14:paraId="6B646DB9">
            <w:pPr>
              <w:kinsoku w:val="0"/>
              <w:autoSpaceDE w:val="0"/>
              <w:autoSpaceDN w:val="0"/>
              <w:adjustRightInd w:val="0"/>
              <w:snapToGrid w:val="0"/>
              <w:spacing w:before="111" w:line="315" w:lineRule="auto"/>
              <w:ind w:left="16"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政府采购云平台</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"http://www.zcygov.cn/"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http://www.zcygov.cn/</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（政采云网上不见面开评</w:t>
            </w:r>
            <w:r>
              <w:rPr>
                <w:rFonts w:ascii="仿宋" w:hAnsi="仿宋" w:eastAsia="仿宋" w:cs="仿宋"/>
                <w:snapToGrid w:val="0"/>
                <w:color w:val="auto"/>
                <w:spacing w:val="-4"/>
                <w:kern w:val="0"/>
                <w:sz w:val="24"/>
                <w:szCs w:val="24"/>
                <w:lang w:val="en-US" w:eastAsia="en-US" w:bidi="ar-SA"/>
              </w:rPr>
              <w:t>标系统）</w:t>
            </w:r>
          </w:p>
        </w:tc>
      </w:tr>
      <w:tr w14:paraId="1D2A3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5B48FF">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24</w:t>
            </w:r>
          </w:p>
        </w:tc>
        <w:tc>
          <w:tcPr>
            <w:tcW w:w="1297" w:type="dxa"/>
            <w:shd w:val="clear" w:color="auto" w:fill="auto"/>
            <w:vAlign w:val="center"/>
          </w:tcPr>
          <w:p w14:paraId="285CF23F">
            <w:pPr>
              <w:kinsoku w:val="0"/>
              <w:autoSpaceDE w:val="0"/>
              <w:autoSpaceDN w:val="0"/>
              <w:adjustRightInd w:val="0"/>
              <w:snapToGrid w:val="0"/>
              <w:spacing w:before="78"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谈判时间和地点</w:t>
            </w:r>
          </w:p>
        </w:tc>
        <w:tc>
          <w:tcPr>
            <w:tcW w:w="8180" w:type="dxa"/>
            <w:tcBorders>
              <w:right w:val="single" w:color="000000" w:sz="2" w:space="0"/>
            </w:tcBorders>
            <w:shd w:val="clear" w:color="auto" w:fill="auto"/>
            <w:vAlign w:val="center"/>
          </w:tcPr>
          <w:p w14:paraId="17254D9E">
            <w:pPr>
              <w:kinsoku w:val="0"/>
              <w:autoSpaceDE w:val="0"/>
              <w:autoSpaceDN w:val="0"/>
              <w:adjustRightInd w:val="0"/>
              <w:snapToGrid w:val="0"/>
              <w:spacing w:before="113" w:line="222" w:lineRule="auto"/>
              <w:ind w:left="19"/>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7"/>
                <w:kern w:val="0"/>
                <w:sz w:val="24"/>
                <w:szCs w:val="24"/>
                <w:lang w:val="en-US" w:eastAsia="en-US" w:bidi="ar-SA"/>
              </w:rPr>
              <w:t>谈判时间：202</w:t>
            </w:r>
            <w:r>
              <w:rPr>
                <w:rFonts w:hint="eastAsia" w:ascii="仿宋" w:hAnsi="仿宋" w:eastAsia="仿宋" w:cs="仿宋"/>
                <w:b/>
                <w:bCs/>
                <w:snapToGrid w:val="0"/>
                <w:color w:val="auto"/>
                <w:spacing w:val="-7"/>
                <w:kern w:val="0"/>
                <w:sz w:val="24"/>
                <w:szCs w:val="24"/>
                <w:lang w:val="en-US" w:eastAsia="zh-CN" w:bidi="ar-SA"/>
              </w:rPr>
              <w:t>6</w:t>
            </w:r>
            <w:r>
              <w:rPr>
                <w:rFonts w:ascii="仿宋" w:hAnsi="仿宋" w:eastAsia="仿宋" w:cs="仿宋"/>
                <w:b/>
                <w:bCs/>
                <w:snapToGrid w:val="0"/>
                <w:color w:val="auto"/>
                <w:spacing w:val="-7"/>
                <w:kern w:val="0"/>
                <w:sz w:val="24"/>
                <w:szCs w:val="24"/>
                <w:lang w:val="en-US" w:eastAsia="en-US" w:bidi="ar-SA"/>
              </w:rPr>
              <w:t>年</w:t>
            </w:r>
            <w:r>
              <w:rPr>
                <w:rFonts w:hint="eastAsia" w:ascii="仿宋" w:hAnsi="仿宋" w:eastAsia="仿宋" w:cs="仿宋"/>
                <w:b/>
                <w:bCs/>
                <w:snapToGrid w:val="0"/>
                <w:color w:val="auto"/>
                <w:spacing w:val="-7"/>
                <w:kern w:val="0"/>
                <w:sz w:val="24"/>
                <w:szCs w:val="24"/>
                <w:lang w:val="en-US" w:eastAsia="zh-CN" w:bidi="ar-SA"/>
              </w:rPr>
              <w:t>04</w:t>
            </w:r>
            <w:r>
              <w:rPr>
                <w:rFonts w:ascii="仿宋" w:hAnsi="仿宋" w:eastAsia="仿宋" w:cs="仿宋"/>
                <w:b/>
                <w:bCs/>
                <w:snapToGrid w:val="0"/>
                <w:color w:val="auto"/>
                <w:spacing w:val="-7"/>
                <w:kern w:val="0"/>
                <w:sz w:val="24"/>
                <w:szCs w:val="24"/>
                <w:lang w:val="en-US" w:eastAsia="en-US" w:bidi="ar-SA"/>
              </w:rPr>
              <w:t>月</w:t>
            </w:r>
            <w:r>
              <w:rPr>
                <w:rFonts w:hint="eastAsia" w:ascii="仿宋" w:hAnsi="仿宋" w:eastAsia="仿宋" w:cs="仿宋"/>
                <w:b/>
                <w:bCs/>
                <w:snapToGrid w:val="0"/>
                <w:color w:val="auto"/>
                <w:spacing w:val="-7"/>
                <w:kern w:val="0"/>
                <w:sz w:val="24"/>
                <w:szCs w:val="24"/>
                <w:lang w:val="en-US" w:eastAsia="zh-CN" w:bidi="ar-SA"/>
              </w:rPr>
              <w:t>29</w:t>
            </w:r>
            <w:r>
              <w:rPr>
                <w:rFonts w:ascii="仿宋" w:hAnsi="仿宋" w:eastAsia="仿宋" w:cs="仿宋"/>
                <w:b/>
                <w:bCs/>
                <w:snapToGrid w:val="0"/>
                <w:color w:val="auto"/>
                <w:spacing w:val="-7"/>
                <w:kern w:val="0"/>
                <w:sz w:val="24"/>
                <w:szCs w:val="24"/>
                <w:lang w:val="en-US" w:eastAsia="en-US" w:bidi="ar-SA"/>
              </w:rPr>
              <w:t>日</w:t>
            </w:r>
            <w:r>
              <w:rPr>
                <w:rFonts w:hint="eastAsia" w:ascii="仿宋" w:hAnsi="仿宋" w:eastAsia="仿宋" w:cs="仿宋"/>
                <w:b/>
                <w:bCs/>
                <w:snapToGrid w:val="0"/>
                <w:color w:val="auto"/>
                <w:spacing w:val="-7"/>
                <w:kern w:val="0"/>
                <w:sz w:val="24"/>
                <w:szCs w:val="24"/>
                <w:lang w:val="en-US" w:eastAsia="zh-CN" w:bidi="ar-SA"/>
              </w:rPr>
              <w:t xml:space="preserve">15 </w:t>
            </w:r>
            <w:r>
              <w:rPr>
                <w:rFonts w:ascii="仿宋" w:hAnsi="仿宋" w:eastAsia="仿宋" w:cs="仿宋"/>
                <w:b/>
                <w:bCs/>
                <w:snapToGrid w:val="0"/>
                <w:color w:val="auto"/>
                <w:spacing w:val="-7"/>
                <w:kern w:val="0"/>
                <w:sz w:val="24"/>
                <w:szCs w:val="24"/>
                <w:lang w:val="en-US" w:eastAsia="en-US" w:bidi="ar-SA"/>
              </w:rPr>
              <w:t>：</w:t>
            </w:r>
            <w:r>
              <w:rPr>
                <w:rFonts w:hint="eastAsia" w:ascii="仿宋" w:hAnsi="仿宋" w:eastAsia="仿宋" w:cs="仿宋"/>
                <w:b/>
                <w:bCs/>
                <w:snapToGrid w:val="0"/>
                <w:color w:val="auto"/>
                <w:spacing w:val="-7"/>
                <w:kern w:val="0"/>
                <w:sz w:val="24"/>
                <w:szCs w:val="24"/>
                <w:lang w:val="en-US" w:eastAsia="zh-CN" w:bidi="ar-SA"/>
              </w:rPr>
              <w:t>3</w:t>
            </w:r>
            <w:r>
              <w:rPr>
                <w:rFonts w:ascii="仿宋" w:hAnsi="仿宋" w:eastAsia="仿宋" w:cs="仿宋"/>
                <w:b/>
                <w:bCs/>
                <w:snapToGrid w:val="0"/>
                <w:color w:val="auto"/>
                <w:spacing w:val="-7"/>
                <w:kern w:val="0"/>
                <w:sz w:val="24"/>
                <w:szCs w:val="24"/>
                <w:lang w:val="en-US" w:eastAsia="en-US" w:bidi="ar-SA"/>
              </w:rPr>
              <w:t>0（北京时</w:t>
            </w:r>
            <w:r>
              <w:rPr>
                <w:rFonts w:ascii="仿宋" w:hAnsi="仿宋" w:eastAsia="仿宋" w:cs="仿宋"/>
                <w:b/>
                <w:bCs/>
                <w:snapToGrid w:val="0"/>
                <w:color w:val="auto"/>
                <w:spacing w:val="-8"/>
                <w:kern w:val="0"/>
                <w:sz w:val="24"/>
                <w:szCs w:val="24"/>
                <w:lang w:val="en-US" w:eastAsia="en-US" w:bidi="ar-SA"/>
              </w:rPr>
              <w:t>间）</w:t>
            </w:r>
          </w:p>
          <w:p w14:paraId="284B1BD5">
            <w:pPr>
              <w:kinsoku w:val="0"/>
              <w:autoSpaceDE w:val="0"/>
              <w:autoSpaceDN w:val="0"/>
              <w:adjustRightInd w:val="0"/>
              <w:snapToGrid w:val="0"/>
              <w:spacing w:before="178" w:line="360" w:lineRule="auto"/>
              <w:ind w:left="21" w:right="24" w:hanging="2"/>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谈判地点：政府采购云平台</w:t>
            </w:r>
            <w:r>
              <w:rPr>
                <w:rFonts w:ascii="仿宋" w:hAnsi="仿宋" w:eastAsia="仿宋" w:cs="仿宋"/>
                <w:b/>
                <w:bCs/>
                <w:snapToGrid w:val="0"/>
                <w:color w:val="auto"/>
                <w:kern w:val="0"/>
                <w:sz w:val="28"/>
                <w:szCs w:val="28"/>
                <w:lang w:val="en-US" w:eastAsia="en-US" w:bidi="ar-SA"/>
              </w:rPr>
              <w:fldChar w:fldCharType="begin"/>
            </w:r>
            <w:r>
              <w:rPr>
                <w:rFonts w:ascii="仿宋" w:hAnsi="仿宋" w:eastAsia="仿宋" w:cs="仿宋"/>
                <w:b/>
                <w:bCs/>
                <w:snapToGrid w:val="0"/>
                <w:color w:val="auto"/>
                <w:kern w:val="0"/>
                <w:sz w:val="28"/>
                <w:szCs w:val="28"/>
                <w:lang w:val="en-US" w:eastAsia="en-US" w:bidi="ar-SA"/>
              </w:rPr>
              <w:instrText xml:space="preserve"> HYPERLINK "http://www.zcygov.cn/" </w:instrText>
            </w:r>
            <w:r>
              <w:rPr>
                <w:rFonts w:ascii="仿宋" w:hAnsi="仿宋" w:eastAsia="仿宋" w:cs="仿宋"/>
                <w:b/>
                <w:bCs/>
                <w:snapToGrid w:val="0"/>
                <w:color w:val="auto"/>
                <w:kern w:val="0"/>
                <w:sz w:val="28"/>
                <w:szCs w:val="28"/>
                <w:lang w:val="en-US" w:eastAsia="en-US" w:bidi="ar-SA"/>
              </w:rPr>
              <w:fldChar w:fldCharType="separate"/>
            </w:r>
            <w:r>
              <w:rPr>
                <w:rFonts w:ascii="仿宋" w:hAnsi="仿宋" w:eastAsia="仿宋" w:cs="仿宋"/>
                <w:b/>
                <w:bCs/>
                <w:snapToGrid w:val="0"/>
                <w:color w:val="auto"/>
                <w:spacing w:val="-2"/>
                <w:kern w:val="0"/>
                <w:sz w:val="24"/>
                <w:szCs w:val="24"/>
                <w:lang w:val="en-US" w:eastAsia="en-US" w:bidi="ar-SA"/>
              </w:rPr>
              <w:t>http://www.zcygov.cn/</w:t>
            </w:r>
            <w:r>
              <w:rPr>
                <w:rFonts w:ascii="仿宋" w:hAnsi="仿宋" w:eastAsia="仿宋" w:cs="仿宋"/>
                <w:b/>
                <w:bCs/>
                <w:snapToGrid w:val="0"/>
                <w:color w:val="auto"/>
                <w:spacing w:val="-2"/>
                <w:kern w:val="0"/>
                <w:sz w:val="24"/>
                <w:szCs w:val="24"/>
                <w:lang w:val="en-US" w:eastAsia="en-US" w:bidi="ar-SA"/>
              </w:rPr>
              <w:fldChar w:fldCharType="end"/>
            </w:r>
            <w:r>
              <w:rPr>
                <w:rFonts w:ascii="仿宋" w:hAnsi="仿宋" w:eastAsia="仿宋" w:cs="仿宋"/>
                <w:b/>
                <w:bCs/>
                <w:snapToGrid w:val="0"/>
                <w:color w:val="auto"/>
                <w:spacing w:val="-2"/>
                <w:kern w:val="0"/>
                <w:sz w:val="24"/>
                <w:szCs w:val="24"/>
                <w:lang w:val="en-US" w:eastAsia="en-US" w:bidi="ar-SA"/>
              </w:rPr>
              <w:t>（政采云网上</w:t>
            </w:r>
            <w:r>
              <w:rPr>
                <w:rFonts w:ascii="仿宋" w:hAnsi="仿宋" w:eastAsia="仿宋" w:cs="仿宋"/>
                <w:b/>
                <w:bCs/>
                <w:snapToGrid w:val="0"/>
                <w:color w:val="auto"/>
                <w:spacing w:val="-3"/>
                <w:kern w:val="0"/>
                <w:sz w:val="24"/>
                <w:szCs w:val="24"/>
                <w:lang w:val="en-US" w:eastAsia="en-US" w:bidi="ar-SA"/>
              </w:rPr>
              <w:t>不见面开评标系统）</w:t>
            </w:r>
          </w:p>
          <w:p w14:paraId="64D3B2C5">
            <w:pPr>
              <w:kinsoku w:val="0"/>
              <w:autoSpaceDE w:val="0"/>
              <w:autoSpaceDN w:val="0"/>
              <w:adjustRightInd w:val="0"/>
              <w:snapToGrid w:val="0"/>
              <w:spacing w:before="1" w:line="329" w:lineRule="auto"/>
              <w:ind w:left="18" w:leftChars="0" w:right="24" w:righ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备注：供应商需要使用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锁，登录政府采购云平台电子投标客户</w:t>
            </w:r>
            <w:r>
              <w:rPr>
                <w:rFonts w:ascii="仿宋" w:hAnsi="仿宋" w:eastAsia="仿宋" w:cs="仿宋"/>
                <w:snapToGrid w:val="0"/>
                <w:color w:val="auto"/>
                <w:kern w:val="0"/>
                <w:sz w:val="24"/>
                <w:szCs w:val="24"/>
                <w:lang w:val="en-US" w:eastAsia="en-US" w:bidi="ar-SA"/>
              </w:rPr>
              <w:t>端制作响应文件，将生成的“JMBS格式电子加密响应文件”上传</w:t>
            </w:r>
            <w:r>
              <w:rPr>
                <w:rFonts w:ascii="仿宋" w:hAnsi="仿宋" w:eastAsia="仿宋" w:cs="仿宋"/>
                <w:snapToGrid w:val="0"/>
                <w:color w:val="auto"/>
                <w:spacing w:val="5"/>
                <w:kern w:val="0"/>
                <w:sz w:val="24"/>
                <w:szCs w:val="24"/>
                <w:lang w:val="en-US" w:eastAsia="en-US" w:bidi="ar-SA"/>
              </w:rPr>
              <w:t>递交至“政府采购云平台”</w:t>
            </w:r>
          </w:p>
        </w:tc>
      </w:tr>
      <w:tr w14:paraId="32E5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67519E1">
            <w:pPr>
              <w:kinsoku w:val="0"/>
              <w:autoSpaceDE w:val="0"/>
              <w:autoSpaceDN w:val="0"/>
              <w:adjustRightInd w:val="0"/>
              <w:snapToGrid w:val="0"/>
              <w:spacing w:before="20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25</w:t>
            </w:r>
          </w:p>
        </w:tc>
        <w:tc>
          <w:tcPr>
            <w:tcW w:w="1297" w:type="dxa"/>
            <w:shd w:val="clear" w:color="auto" w:fill="auto"/>
            <w:vAlign w:val="center"/>
          </w:tcPr>
          <w:p w14:paraId="4D671A8B">
            <w:pPr>
              <w:kinsoku w:val="0"/>
              <w:autoSpaceDE w:val="0"/>
              <w:autoSpaceDN w:val="0"/>
              <w:adjustRightInd w:val="0"/>
              <w:snapToGrid w:val="0"/>
              <w:spacing w:before="207"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付款方式</w:t>
            </w:r>
          </w:p>
        </w:tc>
        <w:tc>
          <w:tcPr>
            <w:tcW w:w="8180" w:type="dxa"/>
            <w:tcBorders>
              <w:right w:val="single" w:color="000000" w:sz="2" w:space="0"/>
            </w:tcBorders>
            <w:shd w:val="clear" w:color="auto" w:fill="auto"/>
            <w:vAlign w:val="center"/>
          </w:tcPr>
          <w:p w14:paraId="2898560B">
            <w:pPr>
              <w:kinsoku w:val="0"/>
              <w:autoSpaceDE w:val="0"/>
              <w:autoSpaceDN w:val="0"/>
              <w:adjustRightInd w:val="0"/>
              <w:snapToGrid w:val="0"/>
              <w:spacing w:before="207"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具体以签订合同为准。</w:t>
            </w:r>
          </w:p>
        </w:tc>
      </w:tr>
      <w:tr w14:paraId="40BC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DA8764">
            <w:pPr>
              <w:kinsoku w:val="0"/>
              <w:autoSpaceDE w:val="0"/>
              <w:autoSpaceDN w:val="0"/>
              <w:adjustRightInd w:val="0"/>
              <w:snapToGrid w:val="0"/>
              <w:spacing w:before="7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26</w:t>
            </w:r>
          </w:p>
        </w:tc>
        <w:tc>
          <w:tcPr>
            <w:tcW w:w="1297" w:type="dxa"/>
            <w:shd w:val="clear" w:color="auto" w:fill="auto"/>
            <w:vAlign w:val="center"/>
          </w:tcPr>
          <w:p w14:paraId="61982EC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政府采购其他政策</w:t>
            </w:r>
          </w:p>
        </w:tc>
        <w:tc>
          <w:tcPr>
            <w:tcW w:w="8180" w:type="dxa"/>
            <w:tcBorders>
              <w:right w:val="single" w:color="000000" w:sz="2" w:space="0"/>
            </w:tcBorders>
            <w:shd w:val="clear" w:color="auto" w:fill="auto"/>
            <w:vAlign w:val="center"/>
          </w:tcPr>
          <w:p w14:paraId="1FFF482E">
            <w:pPr>
              <w:kinsoku w:val="0"/>
              <w:autoSpaceDE w:val="0"/>
              <w:autoSpaceDN w:val="0"/>
              <w:adjustRightInd w:val="0"/>
              <w:snapToGrid w:val="0"/>
              <w:spacing w:before="114" w:line="360" w:lineRule="auto"/>
              <w:ind w:left="16" w:right="24" w:firstLine="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1、政府采购强制采购</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1）标记*符号的节能产品</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2）其他采</w:t>
            </w:r>
            <w:r>
              <w:rPr>
                <w:rFonts w:ascii="仿宋" w:hAnsi="仿宋" w:eastAsia="仿宋" w:cs="仿宋"/>
                <w:snapToGrid w:val="0"/>
                <w:color w:val="auto"/>
                <w:spacing w:val="-1"/>
                <w:kern w:val="0"/>
                <w:sz w:val="24"/>
                <w:szCs w:val="24"/>
                <w:lang w:val="en-US" w:eastAsia="en-US" w:bidi="ar-SA"/>
              </w:rPr>
              <w:t>购《节能产品政府采购清单》内的产品。</w:t>
            </w:r>
          </w:p>
          <w:p w14:paraId="10D2D827">
            <w:pPr>
              <w:kinsoku w:val="0"/>
              <w:autoSpaceDE w:val="0"/>
              <w:autoSpaceDN w:val="0"/>
              <w:adjustRightInd w:val="0"/>
              <w:snapToGrid w:val="0"/>
              <w:spacing w:before="2" w:line="359" w:lineRule="auto"/>
              <w:ind w:left="18" w:right="24" w:hanging="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2、政府采购优先采购：(1)非标记*符号的</w:t>
            </w:r>
            <w:r>
              <w:rPr>
                <w:rFonts w:ascii="仿宋" w:hAnsi="仿宋" w:eastAsia="仿宋" w:cs="仿宋"/>
                <w:snapToGrid w:val="0"/>
                <w:color w:val="auto"/>
                <w:spacing w:val="-4"/>
                <w:kern w:val="0"/>
                <w:sz w:val="24"/>
                <w:szCs w:val="24"/>
                <w:lang w:val="en-US" w:eastAsia="en-US" w:bidi="ar-SA"/>
              </w:rPr>
              <w:t>节能产品；(2)环境标志</w:t>
            </w:r>
            <w:r>
              <w:rPr>
                <w:rFonts w:ascii="仿宋" w:hAnsi="仿宋" w:eastAsia="仿宋" w:cs="仿宋"/>
                <w:snapToGrid w:val="0"/>
                <w:color w:val="auto"/>
                <w:spacing w:val="-6"/>
                <w:kern w:val="0"/>
                <w:sz w:val="24"/>
                <w:szCs w:val="24"/>
                <w:lang w:val="en-US" w:eastAsia="en-US" w:bidi="ar-SA"/>
              </w:rPr>
              <w:t>产品；</w:t>
            </w:r>
          </w:p>
          <w:p w14:paraId="59344978">
            <w:pPr>
              <w:kinsoku w:val="0"/>
              <w:autoSpaceDE w:val="0"/>
              <w:autoSpaceDN w:val="0"/>
              <w:adjustRightInd w:val="0"/>
              <w:snapToGrid w:val="0"/>
              <w:spacing w:before="2" w:line="359" w:lineRule="auto"/>
              <w:ind w:left="43" w:right="24" w:hanging="2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3、采购产品为《节能产品政府采购清单》内非标记*符号的节能产</w:t>
            </w:r>
            <w:r>
              <w:rPr>
                <w:rFonts w:ascii="仿宋" w:hAnsi="仿宋" w:eastAsia="仿宋" w:cs="仿宋"/>
                <w:snapToGrid w:val="0"/>
                <w:color w:val="auto"/>
                <w:spacing w:val="-2"/>
                <w:kern w:val="0"/>
                <w:sz w:val="24"/>
                <w:szCs w:val="24"/>
                <w:lang w:val="en-US" w:eastAsia="en-US" w:bidi="ar-SA"/>
              </w:rPr>
              <w:t>品及《环境标志产品政府采购清单》内的产</w:t>
            </w:r>
            <w:r>
              <w:rPr>
                <w:rFonts w:ascii="仿宋" w:hAnsi="仿宋" w:eastAsia="仿宋" w:cs="仿宋"/>
                <w:snapToGrid w:val="0"/>
                <w:color w:val="auto"/>
                <w:spacing w:val="-3"/>
                <w:kern w:val="0"/>
                <w:sz w:val="24"/>
                <w:szCs w:val="24"/>
                <w:lang w:val="en-US" w:eastAsia="en-US" w:bidi="ar-SA"/>
              </w:rPr>
              <w:t>品：</w:t>
            </w:r>
          </w:p>
          <w:p w14:paraId="0712A60B">
            <w:pPr>
              <w:kinsoku w:val="0"/>
              <w:autoSpaceDE w:val="0"/>
              <w:autoSpaceDN w:val="0"/>
              <w:adjustRightInd w:val="0"/>
              <w:snapToGrid w:val="0"/>
              <w:spacing w:before="4" w:line="339" w:lineRule="auto"/>
              <w:ind w:left="18" w:leftChars="0" w:firstLine="245"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响应文件中对所投标产品为节能、环境标志产品清单中的产品，</w:t>
            </w:r>
            <w:r>
              <w:rPr>
                <w:rFonts w:ascii="仿宋" w:hAnsi="仿宋" w:eastAsia="仿宋" w:cs="仿宋"/>
                <w:snapToGrid w:val="0"/>
                <w:color w:val="auto"/>
                <w:spacing w:val="-5"/>
                <w:kern w:val="0"/>
                <w:sz w:val="24"/>
                <w:szCs w:val="24"/>
                <w:lang w:val="en-US" w:eastAsia="en-US" w:bidi="ar-SA"/>
              </w:rPr>
              <w:t>在投标报价时必须对此类产品单独分项报价，计算出小计及占合同包总金额的百分比，并提供属于清单内产品的证明资料（从发布以</w:t>
            </w:r>
            <w:r>
              <w:rPr>
                <w:rFonts w:ascii="仿宋" w:hAnsi="仿宋" w:eastAsia="仿宋" w:cs="仿宋"/>
                <w:snapToGrid w:val="0"/>
                <w:color w:val="auto"/>
                <w:spacing w:val="1"/>
                <w:kern w:val="0"/>
                <w:sz w:val="24"/>
                <w:szCs w:val="24"/>
                <w:lang w:val="en-US" w:eastAsia="en-US" w:bidi="ar-SA"/>
              </w:rPr>
              <w:t>上清单目录的权威媒体网站上下载的网页公告、目录清单、证书</w:t>
            </w:r>
            <w:r>
              <w:rPr>
                <w:rFonts w:ascii="仿宋" w:hAnsi="仿宋" w:eastAsia="仿宋" w:cs="仿宋"/>
                <w:snapToGrid w:val="0"/>
                <w:color w:val="auto"/>
                <w:spacing w:val="-2"/>
                <w:kern w:val="0"/>
                <w:sz w:val="24"/>
                <w:szCs w:val="24"/>
                <w:lang w:val="en-US" w:eastAsia="en-US" w:bidi="ar-SA"/>
              </w:rPr>
              <w:t>等</w:t>
            </w:r>
            <w:r>
              <w:rPr>
                <w:rFonts w:ascii="仿宋" w:hAnsi="仿宋" w:eastAsia="仿宋" w:cs="仿宋"/>
                <w:snapToGrid w:val="0"/>
                <w:color w:val="auto"/>
                <w:spacing w:val="-3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未单独分项报价且未提供属于清单内产品的证明资料的不给</w:t>
            </w:r>
            <w:r>
              <w:rPr>
                <w:rFonts w:ascii="仿宋" w:hAnsi="仿宋" w:eastAsia="仿宋" w:cs="仿宋"/>
                <w:snapToGrid w:val="0"/>
                <w:color w:val="auto"/>
                <w:spacing w:val="-7"/>
                <w:kern w:val="0"/>
                <w:sz w:val="24"/>
                <w:szCs w:val="24"/>
                <w:lang w:val="en-US" w:eastAsia="en-US" w:bidi="ar-SA"/>
              </w:rPr>
              <w:t>予加分。</w:t>
            </w:r>
          </w:p>
        </w:tc>
      </w:tr>
      <w:tr w14:paraId="762D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DDE8AC1">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27</w:t>
            </w:r>
          </w:p>
        </w:tc>
        <w:tc>
          <w:tcPr>
            <w:tcW w:w="1297" w:type="dxa"/>
            <w:shd w:val="clear" w:color="auto" w:fill="auto"/>
            <w:vAlign w:val="center"/>
          </w:tcPr>
          <w:p w14:paraId="2DAC0D19">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支持中小企业发展</w:t>
            </w:r>
          </w:p>
        </w:tc>
        <w:tc>
          <w:tcPr>
            <w:tcW w:w="8180" w:type="dxa"/>
            <w:tcBorders>
              <w:right w:val="single" w:color="000000" w:sz="2" w:space="0"/>
            </w:tcBorders>
            <w:shd w:val="clear" w:color="auto" w:fill="auto"/>
            <w:vAlign w:val="center"/>
          </w:tcPr>
          <w:p w14:paraId="09902C6A">
            <w:pPr>
              <w:kinsoku w:val="0"/>
              <w:autoSpaceDE w:val="0"/>
              <w:autoSpaceDN w:val="0"/>
              <w:adjustRightInd w:val="0"/>
              <w:snapToGrid w:val="0"/>
              <w:spacing w:before="109" w:line="360" w:lineRule="auto"/>
              <w:ind w:left="18" w:right="24" w:firstLine="8"/>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1、采购限额标准以上，200万元以下的货物和服务采购项目、400</w:t>
            </w:r>
            <w:r>
              <w:rPr>
                <w:rFonts w:ascii="仿宋" w:hAnsi="仿宋" w:eastAsia="仿宋" w:cs="仿宋"/>
                <w:snapToGrid w:val="0"/>
                <w:color w:val="auto"/>
                <w:spacing w:val="-4"/>
                <w:kern w:val="0"/>
                <w:sz w:val="24"/>
                <w:szCs w:val="24"/>
                <w:lang w:val="en-US" w:eastAsia="en-US" w:bidi="ar-SA"/>
              </w:rPr>
              <w:t>万元以下的工程采购项目，适宜由中小企业提供的，采购人应</w:t>
            </w:r>
            <w:r>
              <w:rPr>
                <w:rFonts w:ascii="仿宋" w:hAnsi="仿宋" w:eastAsia="仿宋" w:cs="仿宋"/>
                <w:snapToGrid w:val="0"/>
                <w:color w:val="auto"/>
                <w:spacing w:val="-5"/>
                <w:kern w:val="0"/>
                <w:sz w:val="24"/>
                <w:szCs w:val="24"/>
                <w:lang w:val="en-US" w:eastAsia="en-US" w:bidi="ar-SA"/>
              </w:rPr>
              <w:t>当专</w:t>
            </w:r>
            <w:r>
              <w:rPr>
                <w:rFonts w:ascii="仿宋" w:hAnsi="仿宋" w:eastAsia="仿宋" w:cs="仿宋"/>
                <w:snapToGrid w:val="0"/>
                <w:color w:val="auto"/>
                <w:spacing w:val="-2"/>
                <w:kern w:val="0"/>
                <w:sz w:val="24"/>
                <w:szCs w:val="24"/>
                <w:lang w:val="en-US" w:eastAsia="en-US" w:bidi="ar-SA"/>
              </w:rPr>
              <w:t>门面向中小企业采购。</w:t>
            </w:r>
          </w:p>
          <w:p w14:paraId="73C92EFC">
            <w:pPr>
              <w:kinsoku w:val="0"/>
              <w:autoSpaceDE w:val="0"/>
              <w:autoSpaceDN w:val="0"/>
              <w:adjustRightInd w:val="0"/>
              <w:snapToGrid w:val="0"/>
              <w:spacing w:line="360" w:lineRule="auto"/>
              <w:ind w:left="16" w:right="24" w:hanging="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2、超过200万元的货物和服务采购项目</w:t>
            </w:r>
            <w:r>
              <w:rPr>
                <w:rFonts w:ascii="仿宋" w:hAnsi="仿宋" w:eastAsia="仿宋" w:cs="仿宋"/>
                <w:snapToGrid w:val="0"/>
                <w:color w:val="auto"/>
                <w:spacing w:val="1"/>
                <w:kern w:val="0"/>
                <w:sz w:val="24"/>
                <w:szCs w:val="24"/>
                <w:lang w:val="en-US" w:eastAsia="en-US" w:bidi="ar-SA"/>
              </w:rPr>
              <w:t>，预留该部分采购项目预</w:t>
            </w:r>
            <w:r>
              <w:rPr>
                <w:rFonts w:ascii="仿宋" w:hAnsi="仿宋" w:eastAsia="仿宋" w:cs="仿宋"/>
                <w:snapToGrid w:val="0"/>
                <w:color w:val="auto"/>
                <w:kern w:val="0"/>
                <w:sz w:val="24"/>
                <w:szCs w:val="24"/>
                <w:lang w:val="en-US" w:eastAsia="en-US" w:bidi="ar-SA"/>
              </w:rPr>
              <w:t>算总额的30%以上专门面向中小企业采购，其中预留给小微企业的</w:t>
            </w:r>
            <w:r>
              <w:rPr>
                <w:rFonts w:ascii="仿宋" w:hAnsi="仿宋" w:eastAsia="仿宋" w:cs="仿宋"/>
                <w:snapToGrid w:val="0"/>
                <w:color w:val="auto"/>
                <w:spacing w:val="-3"/>
                <w:kern w:val="0"/>
                <w:sz w:val="24"/>
                <w:szCs w:val="24"/>
                <w:lang w:val="en-US" w:eastAsia="en-US" w:bidi="ar-SA"/>
              </w:rPr>
              <w:t>比例不低于60%。</w:t>
            </w:r>
          </w:p>
          <w:p w14:paraId="0CF81208">
            <w:pPr>
              <w:kinsoku w:val="0"/>
              <w:autoSpaceDE w:val="0"/>
              <w:autoSpaceDN w:val="0"/>
              <w:adjustRightInd w:val="0"/>
              <w:snapToGrid w:val="0"/>
              <w:spacing w:before="3" w:line="359" w:lineRule="auto"/>
              <w:ind w:left="16" w:right="24"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3、超过400万元的工程采购项目中适宜由中小企业提供的，预留</w:t>
            </w:r>
            <w:r>
              <w:rPr>
                <w:rFonts w:ascii="仿宋" w:hAnsi="仿宋" w:eastAsia="仿宋" w:cs="仿宋"/>
                <w:snapToGrid w:val="0"/>
                <w:color w:val="auto"/>
                <w:kern w:val="0"/>
                <w:sz w:val="24"/>
                <w:szCs w:val="24"/>
                <w:lang w:val="en-US" w:eastAsia="en-US" w:bidi="ar-SA"/>
              </w:rPr>
              <w:t>该部分采购项目预算总额的40%以上专门面向中小企业采购，其中</w:t>
            </w:r>
            <w:r>
              <w:rPr>
                <w:rFonts w:ascii="仿宋" w:hAnsi="仿宋" w:eastAsia="仿宋" w:cs="仿宋"/>
                <w:snapToGrid w:val="0"/>
                <w:color w:val="auto"/>
                <w:spacing w:val="2"/>
                <w:kern w:val="0"/>
                <w:sz w:val="24"/>
                <w:szCs w:val="24"/>
                <w:lang w:val="en-US" w:eastAsia="en-US" w:bidi="ar-SA"/>
              </w:rPr>
              <w:t>预留给小微企业的比例不低于60%。</w:t>
            </w:r>
          </w:p>
          <w:p w14:paraId="1FAA8BC1">
            <w:pPr>
              <w:kinsoku w:val="0"/>
              <w:autoSpaceDE w:val="0"/>
              <w:autoSpaceDN w:val="0"/>
              <w:adjustRightInd w:val="0"/>
              <w:snapToGrid w:val="0"/>
              <w:spacing w:before="9" w:line="359" w:lineRule="auto"/>
              <w:ind w:left="17" w:right="24"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4、对于未预留份额专门面向中小企业的采购项目，以及预留份额</w:t>
            </w:r>
            <w:r>
              <w:rPr>
                <w:rFonts w:ascii="仿宋" w:hAnsi="仿宋" w:eastAsia="仿宋" w:cs="仿宋"/>
                <w:snapToGrid w:val="0"/>
                <w:color w:val="auto"/>
                <w:spacing w:val="-4"/>
                <w:kern w:val="0"/>
                <w:sz w:val="24"/>
                <w:szCs w:val="24"/>
                <w:lang w:val="en-US" w:eastAsia="en-US" w:bidi="ar-SA"/>
              </w:rPr>
              <w:t>项目中的非预留部分采购包，采购人、采购代理机构应当对符合规</w:t>
            </w:r>
            <w:r>
              <w:rPr>
                <w:rFonts w:ascii="仿宋" w:hAnsi="仿宋" w:eastAsia="仿宋" w:cs="仿宋"/>
                <w:snapToGrid w:val="0"/>
                <w:color w:val="auto"/>
                <w:spacing w:val="-1"/>
                <w:kern w:val="0"/>
                <w:sz w:val="24"/>
                <w:szCs w:val="24"/>
                <w:lang w:val="en-US" w:eastAsia="en-US" w:bidi="ar-SA"/>
              </w:rPr>
              <w:t>定的小微企业报价给予10%~20%（工程项目为3%~5%）</w:t>
            </w:r>
            <w:r>
              <w:rPr>
                <w:rFonts w:ascii="仿宋" w:hAnsi="仿宋" w:eastAsia="仿宋" w:cs="仿宋"/>
                <w:snapToGrid w:val="0"/>
                <w:color w:val="auto"/>
                <w:spacing w:val="-2"/>
                <w:kern w:val="0"/>
                <w:sz w:val="24"/>
                <w:szCs w:val="24"/>
                <w:lang w:val="en-US" w:eastAsia="en-US" w:bidi="ar-SA"/>
              </w:rPr>
              <w:t>的扣除，用</w:t>
            </w:r>
            <w:r>
              <w:rPr>
                <w:rFonts w:ascii="仿宋" w:hAnsi="仿宋" w:eastAsia="仿宋" w:cs="仿宋"/>
                <w:snapToGrid w:val="0"/>
                <w:color w:val="auto"/>
                <w:spacing w:val="4"/>
                <w:kern w:val="0"/>
                <w:sz w:val="24"/>
                <w:szCs w:val="24"/>
                <w:lang w:val="en-US" w:eastAsia="en-US" w:bidi="ar-SA"/>
              </w:rPr>
              <w:t>扣除后的价格参加评审。适用招标投标法的政府采购工程建设项</w:t>
            </w:r>
            <w:r>
              <w:rPr>
                <w:rFonts w:ascii="仿宋" w:hAnsi="仿宋" w:eastAsia="仿宋" w:cs="仿宋"/>
                <w:snapToGrid w:val="0"/>
                <w:color w:val="auto"/>
                <w:spacing w:val="-4"/>
                <w:kern w:val="0"/>
                <w:sz w:val="24"/>
                <w:szCs w:val="24"/>
                <w:lang w:val="en-US" w:eastAsia="en-US" w:bidi="ar-SA"/>
              </w:rPr>
              <w:t>目，采用综合评估法但未采用低价优先法计算价格分的，评标时应</w:t>
            </w:r>
            <w:r>
              <w:rPr>
                <w:rFonts w:ascii="仿宋" w:hAnsi="仿宋" w:eastAsia="仿宋" w:cs="仿宋"/>
                <w:snapToGrid w:val="0"/>
                <w:color w:val="auto"/>
                <w:spacing w:val="5"/>
                <w:kern w:val="0"/>
                <w:sz w:val="24"/>
                <w:szCs w:val="24"/>
                <w:lang w:val="en-US" w:eastAsia="en-US" w:bidi="ar-SA"/>
              </w:rPr>
              <w:t>当在采用原报价进行评分的基础上增加其价格得分的3%~5%作为</w:t>
            </w:r>
            <w:r>
              <w:rPr>
                <w:rFonts w:ascii="仿宋" w:hAnsi="仿宋" w:eastAsia="仿宋" w:cs="仿宋"/>
                <w:snapToGrid w:val="0"/>
                <w:color w:val="auto"/>
                <w:spacing w:val="-4"/>
                <w:kern w:val="0"/>
                <w:sz w:val="24"/>
                <w:szCs w:val="24"/>
                <w:lang w:val="en-US" w:eastAsia="en-US" w:bidi="ar-SA"/>
              </w:rPr>
              <w:t>其价格分。</w:t>
            </w:r>
          </w:p>
          <w:p w14:paraId="5461B60B">
            <w:pPr>
              <w:kinsoku w:val="0"/>
              <w:autoSpaceDE w:val="0"/>
              <w:autoSpaceDN w:val="0"/>
              <w:adjustRightInd w:val="0"/>
              <w:snapToGrid w:val="0"/>
              <w:spacing w:before="10" w:line="359"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5、接受大中型企业与小微企业组成联合体或者允许大中型企业向</w:t>
            </w:r>
            <w:r>
              <w:rPr>
                <w:rFonts w:ascii="仿宋" w:hAnsi="仿宋" w:eastAsia="仿宋" w:cs="仿宋"/>
                <w:snapToGrid w:val="0"/>
                <w:color w:val="auto"/>
                <w:spacing w:val="-4"/>
                <w:kern w:val="0"/>
                <w:sz w:val="24"/>
                <w:szCs w:val="24"/>
                <w:lang w:val="en-US" w:eastAsia="en-US" w:bidi="ar-SA"/>
              </w:rPr>
              <w:t>一家或者多家小微企业分包的采购项目，对于联合协议或者分包意</w:t>
            </w:r>
            <w:r>
              <w:rPr>
                <w:rFonts w:ascii="仿宋" w:hAnsi="仿宋" w:eastAsia="仿宋" w:cs="仿宋"/>
                <w:snapToGrid w:val="0"/>
                <w:color w:val="auto"/>
                <w:kern w:val="0"/>
                <w:sz w:val="24"/>
                <w:szCs w:val="24"/>
                <w:lang w:val="en-US" w:eastAsia="en-US" w:bidi="ar-SA"/>
              </w:rPr>
              <w:t>向协议约定小微企业的合同份额占到合同总金额30%以上的，采购人、采购代理机构应当对联合体或者大中型企业的报价给予4%~6%</w:t>
            </w:r>
            <w:r>
              <w:rPr>
                <w:rFonts w:ascii="仿宋" w:hAnsi="仿宋" w:eastAsia="仿宋" w:cs="仿宋"/>
                <w:snapToGrid w:val="0"/>
                <w:color w:val="auto"/>
                <w:spacing w:val="-3"/>
                <w:kern w:val="0"/>
                <w:sz w:val="24"/>
                <w:szCs w:val="24"/>
                <w:lang w:val="en-US" w:eastAsia="en-US" w:bidi="ar-SA"/>
              </w:rPr>
              <w:t>（工程项目为1%~2%）的扣除，用扣除后的价格参加评审。适用招</w:t>
            </w:r>
            <w:r>
              <w:rPr>
                <w:rFonts w:ascii="仿宋" w:hAnsi="仿宋" w:eastAsia="仿宋" w:cs="仿宋"/>
                <w:snapToGrid w:val="0"/>
                <w:color w:val="auto"/>
                <w:spacing w:val="-4"/>
                <w:kern w:val="0"/>
                <w:sz w:val="24"/>
                <w:szCs w:val="24"/>
                <w:lang w:val="en-US" w:eastAsia="en-US" w:bidi="ar-SA"/>
              </w:rPr>
              <w:t>标投标法的政府采购工程建设项目，采用综合评估法但未采用低价优先法计算价格分的，评标时应当在采用原报价进行评分的基础上</w:t>
            </w:r>
            <w:r>
              <w:rPr>
                <w:rFonts w:ascii="仿宋" w:hAnsi="仿宋" w:eastAsia="仿宋" w:cs="仿宋"/>
                <w:snapToGrid w:val="0"/>
                <w:color w:val="auto"/>
                <w:spacing w:val="-3"/>
                <w:kern w:val="0"/>
                <w:sz w:val="24"/>
                <w:szCs w:val="24"/>
                <w:lang w:val="en-US" w:eastAsia="en-US" w:bidi="ar-SA"/>
              </w:rPr>
              <w:t>增加其价格得分的1%~2%作为其价格分。</w:t>
            </w:r>
          </w:p>
          <w:p w14:paraId="0C285AD5">
            <w:pPr>
              <w:kinsoku w:val="0"/>
              <w:autoSpaceDE w:val="0"/>
              <w:autoSpaceDN w:val="0"/>
              <w:adjustRightInd w:val="0"/>
              <w:snapToGrid w:val="0"/>
              <w:spacing w:before="1" w:line="361" w:lineRule="auto"/>
              <w:ind w:left="16" w:right="24" w:hanging="5"/>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6、根据财库〔2022〕19号“关于进一步加大政</w:t>
            </w:r>
            <w:r>
              <w:rPr>
                <w:rFonts w:ascii="仿宋" w:hAnsi="仿宋" w:eastAsia="仿宋" w:cs="仿宋"/>
                <w:snapToGrid w:val="0"/>
                <w:color w:val="auto"/>
                <w:spacing w:val="-3"/>
                <w:kern w:val="0"/>
                <w:sz w:val="24"/>
                <w:szCs w:val="24"/>
                <w:lang w:val="en-US" w:eastAsia="en-US" w:bidi="ar-SA"/>
              </w:rPr>
              <w:t>府采购支持中小企</w:t>
            </w:r>
            <w:r>
              <w:rPr>
                <w:rFonts w:ascii="仿宋" w:hAnsi="仿宋" w:eastAsia="仿宋" w:cs="仿宋"/>
                <w:snapToGrid w:val="0"/>
                <w:color w:val="auto"/>
                <w:spacing w:val="10"/>
                <w:kern w:val="0"/>
                <w:sz w:val="24"/>
                <w:szCs w:val="24"/>
                <w:lang w:val="en-US" w:eastAsia="en-US" w:bidi="ar-SA"/>
              </w:rPr>
              <w:t>业力度的通知”</w:t>
            </w:r>
          </w:p>
          <w:p w14:paraId="76EB792C">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eastAsia" w:ascii="仿宋" w:hAnsi="仿宋" w:eastAsia="仿宋" w:cs="仿宋"/>
                <w:b/>
                <w:bCs/>
                <w:snapToGrid w:val="0"/>
                <w:color w:val="auto"/>
                <w:spacing w:val="5"/>
                <w:kern w:val="0"/>
                <w:sz w:val="28"/>
                <w:szCs w:val="28"/>
                <w:highlight w:val="none"/>
                <w:lang w:val="en-US" w:eastAsia="zh-CN" w:bidi="ar-SA"/>
              </w:rPr>
            </w:pPr>
            <w:r>
              <w:rPr>
                <w:rFonts w:ascii="仿宋" w:hAnsi="仿宋" w:eastAsia="仿宋" w:cs="仿宋"/>
                <w:b/>
                <w:bCs/>
                <w:snapToGrid w:val="0"/>
                <w:color w:val="auto"/>
                <w:spacing w:val="5"/>
                <w:kern w:val="0"/>
                <w:sz w:val="28"/>
                <w:szCs w:val="28"/>
                <w:highlight w:val="none"/>
                <w:lang w:val="en-US" w:eastAsia="en-US" w:bidi="ar-SA"/>
              </w:rPr>
              <w:t>注：</w:t>
            </w:r>
            <w:r>
              <w:rPr>
                <w:rFonts w:hint="eastAsia" w:ascii="仿宋" w:hAnsi="仿宋" w:eastAsia="仿宋" w:cs="仿宋"/>
                <w:b/>
                <w:bCs/>
                <w:snapToGrid w:val="0"/>
                <w:color w:val="auto"/>
                <w:spacing w:val="5"/>
                <w:kern w:val="0"/>
                <w:sz w:val="28"/>
                <w:szCs w:val="28"/>
                <w:highlight w:val="none"/>
                <w:lang w:val="en-US" w:eastAsia="zh-CN" w:bidi="ar-SA"/>
              </w:rPr>
              <w:t>本项目专门面向中小企业，不再执行价格评审优惠政策。</w:t>
            </w:r>
          </w:p>
          <w:p w14:paraId="39530272">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default" w:ascii="仿宋" w:hAnsi="仿宋" w:eastAsia="仿宋" w:cs="仿宋"/>
                <w:b/>
                <w:bCs/>
                <w:snapToGrid w:val="0"/>
                <w:color w:val="auto"/>
                <w:spacing w:val="5"/>
                <w:kern w:val="0"/>
                <w:sz w:val="28"/>
                <w:szCs w:val="28"/>
                <w:highlight w:val="none"/>
                <w:lang w:val="en-US" w:eastAsia="zh-CN" w:bidi="ar-SA"/>
              </w:rPr>
            </w:pPr>
            <w:r>
              <w:rPr>
                <w:rFonts w:hint="default" w:ascii="仿宋" w:hAnsi="仿宋" w:eastAsia="仿宋" w:cs="仿宋"/>
                <w:b/>
                <w:bCs/>
                <w:snapToGrid w:val="0"/>
                <w:color w:val="auto"/>
                <w:spacing w:val="5"/>
                <w:kern w:val="0"/>
                <w:sz w:val="28"/>
                <w:szCs w:val="28"/>
                <w:highlight w:val="none"/>
                <w:lang w:val="en-US" w:eastAsia="zh-CN" w:bidi="ar-SA"/>
              </w:rPr>
              <w:t>本项目所属行业为：工业</w:t>
            </w:r>
          </w:p>
          <w:p w14:paraId="37926FC7">
            <w:pPr>
              <w:keepNext w:val="0"/>
              <w:keepLines w:val="0"/>
              <w:pageBreakBefore w:val="0"/>
              <w:widowControl/>
              <w:kinsoku w:val="0"/>
              <w:wordWrap/>
              <w:overflowPunct/>
              <w:topLinePunct w:val="0"/>
              <w:autoSpaceDE w:val="0"/>
              <w:autoSpaceDN w:val="0"/>
              <w:bidi w:val="0"/>
              <w:adjustRightInd w:val="0"/>
              <w:snapToGrid w:val="0"/>
              <w:spacing w:before="40" w:line="231" w:lineRule="auto"/>
              <w:ind w:left="23" w:leftChars="0"/>
              <w:jc w:val="left"/>
              <w:textAlignment w:val="baseline"/>
              <w:rPr>
                <w:rFonts w:ascii="仿宋" w:hAnsi="仿宋" w:eastAsia="仿宋" w:cs="仿宋"/>
                <w:b/>
                <w:bCs/>
                <w:snapToGrid w:val="0"/>
                <w:color w:val="auto"/>
                <w:spacing w:val="7"/>
                <w:kern w:val="0"/>
                <w:sz w:val="20"/>
                <w:szCs w:val="20"/>
                <w:lang w:val="en-US" w:eastAsia="en-US" w:bidi="ar-SA"/>
              </w:rPr>
            </w:pPr>
            <w:r>
              <w:rPr>
                <w:rFonts w:ascii="仿宋" w:hAnsi="仿宋" w:eastAsia="仿宋" w:cs="仿宋"/>
                <w:snapToGrid w:val="0"/>
                <w:color w:val="auto"/>
                <w:spacing w:val="-2"/>
                <w:kern w:val="0"/>
                <w:sz w:val="24"/>
                <w:szCs w:val="24"/>
                <w:lang w:val="en-US" w:eastAsia="en-US" w:bidi="ar-SA"/>
              </w:rPr>
              <w:t>政府采购支持中小企业融资：有融资需求的，可查询相关业务。</w:t>
            </w:r>
            <w:r>
              <w:rPr>
                <w:rFonts w:ascii="仿宋" w:hAnsi="仿宋" w:eastAsia="仿宋" w:cs="仿宋"/>
                <w:snapToGrid w:val="0"/>
                <w:color w:val="auto"/>
                <w:spacing w:val="-1"/>
                <w:kern w:val="0"/>
                <w:sz w:val="24"/>
                <w:szCs w:val="24"/>
                <w:lang w:val="en-US" w:eastAsia="en-US" w:bidi="ar-SA"/>
              </w:rPr>
              <w:t>政府采购信用担保：有担保需求的，可查询相关业务。</w:t>
            </w:r>
          </w:p>
        </w:tc>
      </w:tr>
      <w:tr w14:paraId="194F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FC4438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28</w:t>
            </w:r>
          </w:p>
        </w:tc>
        <w:tc>
          <w:tcPr>
            <w:tcW w:w="1297" w:type="dxa"/>
            <w:shd w:val="clear" w:color="auto" w:fill="auto"/>
            <w:vAlign w:val="center"/>
          </w:tcPr>
          <w:p w14:paraId="0ED8E229">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投标人不得存在下</w:t>
            </w:r>
            <w:r>
              <w:rPr>
                <w:rFonts w:ascii="仿宋" w:hAnsi="仿宋" w:eastAsia="仿宋" w:cs="仿宋"/>
                <w:snapToGrid w:val="0"/>
                <w:color w:val="auto"/>
                <w:spacing w:val="-1"/>
                <w:kern w:val="0"/>
                <w:sz w:val="24"/>
                <w:szCs w:val="24"/>
                <w:lang w:val="en-US" w:eastAsia="en-US" w:bidi="ar-SA"/>
              </w:rPr>
              <w:t>列情形之一</w:t>
            </w:r>
          </w:p>
        </w:tc>
        <w:tc>
          <w:tcPr>
            <w:tcW w:w="8180" w:type="dxa"/>
            <w:tcBorders>
              <w:right w:val="single" w:color="000000" w:sz="2" w:space="0"/>
            </w:tcBorders>
            <w:shd w:val="clear" w:color="auto" w:fill="auto"/>
            <w:vAlign w:val="center"/>
          </w:tcPr>
          <w:p w14:paraId="329F1CD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（1）与招标人存在利害关系且可能影响招标公正性；</w:t>
            </w:r>
          </w:p>
          <w:p w14:paraId="5A274E49">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（2）与本招标项目的其他投标人为同一个单位负责人；</w:t>
            </w:r>
          </w:p>
          <w:p w14:paraId="60E935B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（3）与本招标项目的其他投标人存在控股、管理关系；</w:t>
            </w:r>
          </w:p>
          <w:p w14:paraId="76498D7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（4）被依法暂停或者取消投标资格；</w:t>
            </w:r>
          </w:p>
          <w:p w14:paraId="1BC28FD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（5）被责令停产停业、暂扣或者吊销许可证、暂扣或</w:t>
            </w:r>
            <w:r>
              <w:rPr>
                <w:rFonts w:ascii="仿宋" w:hAnsi="仿宋" w:eastAsia="仿宋" w:cs="仿宋"/>
                <w:snapToGrid w:val="0"/>
                <w:color w:val="auto"/>
                <w:spacing w:val="-8"/>
                <w:kern w:val="0"/>
                <w:sz w:val="24"/>
                <w:szCs w:val="24"/>
                <w:lang w:val="en-US" w:eastAsia="en-US" w:bidi="ar-SA"/>
              </w:rPr>
              <w:t>者吊销执照；</w:t>
            </w:r>
          </w:p>
          <w:p w14:paraId="06CE287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（6）进入清算程序，或被宣告破产，或其他丧失履约</w:t>
            </w:r>
            <w:r>
              <w:rPr>
                <w:rFonts w:ascii="仿宋" w:hAnsi="仿宋" w:eastAsia="仿宋" w:cs="仿宋"/>
                <w:snapToGrid w:val="0"/>
                <w:color w:val="auto"/>
                <w:spacing w:val="-8"/>
                <w:kern w:val="0"/>
                <w:sz w:val="24"/>
                <w:szCs w:val="24"/>
                <w:lang w:val="en-US" w:eastAsia="en-US" w:bidi="ar-SA"/>
              </w:rPr>
              <w:t>能力的情形；</w:t>
            </w:r>
          </w:p>
          <w:p w14:paraId="1E1BBC08">
            <w:pPr>
              <w:keepNext w:val="0"/>
              <w:keepLines w:val="0"/>
              <w:pageBreakBefore w:val="0"/>
              <w:widowControl/>
              <w:kinsoku w:val="0"/>
              <w:wordWrap/>
              <w:overflowPunct/>
              <w:topLinePunct w:val="0"/>
              <w:autoSpaceDE w:val="0"/>
              <w:autoSpaceDN w:val="0"/>
              <w:bidi w:val="0"/>
              <w:adjustRightInd w:val="0"/>
              <w:snapToGrid w:val="0"/>
              <w:spacing w:line="240" w:lineRule="auto"/>
              <w:ind w:left="23" w:right="22"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（7）被工商行政管理机关在全国企业信用信息公示系统中列入严重违法失信企业名单</w:t>
            </w:r>
            <w:r>
              <w:rPr>
                <w:rFonts w:ascii="仿宋" w:hAnsi="仿宋" w:eastAsia="仿宋" w:cs="仿宋"/>
                <w:snapToGrid w:val="0"/>
                <w:color w:val="auto"/>
                <w:spacing w:val="-13"/>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02CF96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（8）被最高人民法院在“信用中国”网站</w:t>
            </w:r>
          </w:p>
          <w:p w14:paraId="204453DE">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"https://www.creditchina.gov.cn"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www.creditchina.gov.cn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）或各级信用信息共享平台中列入失信</w:t>
            </w:r>
            <w:r>
              <w:rPr>
                <w:rFonts w:ascii="仿宋" w:hAnsi="仿宋" w:eastAsia="仿宋" w:cs="仿宋"/>
                <w:snapToGrid w:val="0"/>
                <w:color w:val="auto"/>
                <w:spacing w:val="1"/>
                <w:kern w:val="0"/>
                <w:sz w:val="24"/>
                <w:szCs w:val="24"/>
                <w:lang w:val="en-US" w:eastAsia="en-US" w:bidi="ar-SA"/>
              </w:rPr>
              <w:t>被执行人名单</w:t>
            </w:r>
            <w:r>
              <w:rPr>
                <w:rFonts w:ascii="仿宋" w:hAnsi="仿宋" w:eastAsia="仿宋" w:cs="仿宋"/>
                <w:snapToGrid w:val="0"/>
                <w:color w:val="auto"/>
                <w:spacing w:val="-16"/>
                <w:kern w:val="0"/>
                <w:sz w:val="24"/>
                <w:szCs w:val="24"/>
                <w:lang w:val="en-US" w:eastAsia="en-US" w:bidi="ar-SA"/>
              </w:rPr>
              <w:t>；（</w:t>
            </w:r>
            <w:r>
              <w:rPr>
                <w:rFonts w:ascii="仿宋" w:hAnsi="仿宋" w:eastAsia="仿宋" w:cs="仿宋"/>
                <w:snapToGrid w:val="0"/>
                <w:color w:val="auto"/>
                <w:spacing w:val="1"/>
                <w:kern w:val="0"/>
                <w:sz w:val="24"/>
                <w:szCs w:val="24"/>
                <w:lang w:val="en-US" w:eastAsia="en-US" w:bidi="ar-SA"/>
              </w:rPr>
              <w:t>此项开标现场查询）</w:t>
            </w:r>
          </w:p>
          <w:p w14:paraId="6F93E920">
            <w:pPr>
              <w:keepNext w:val="0"/>
              <w:keepLines w:val="0"/>
              <w:pageBreakBefore w:val="0"/>
              <w:widowControl/>
              <w:kinsoku w:val="0"/>
              <w:wordWrap/>
              <w:overflowPunct/>
              <w:topLinePunct w:val="0"/>
              <w:autoSpaceDE w:val="0"/>
              <w:autoSpaceDN w:val="0"/>
              <w:bidi w:val="0"/>
              <w:adjustRightInd w:val="0"/>
              <w:snapToGrid w:val="0"/>
              <w:spacing w:before="0" w:line="240" w:lineRule="auto"/>
              <w:ind w:left="22" w:right="46"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（9）被中国政府采购网列入严重违法失信行为记录名单（尚在处</w:t>
            </w:r>
            <w:r>
              <w:rPr>
                <w:rFonts w:ascii="仿宋" w:hAnsi="仿宋" w:eastAsia="仿宋" w:cs="仿宋"/>
                <w:snapToGrid w:val="0"/>
                <w:color w:val="auto"/>
                <w:kern w:val="0"/>
                <w:sz w:val="24"/>
                <w:szCs w:val="24"/>
                <w:lang w:val="en-US" w:eastAsia="en-US" w:bidi="ar-SA"/>
              </w:rPr>
              <w:t>罚期内的</w:t>
            </w:r>
            <w:r>
              <w:rPr>
                <w:rFonts w:ascii="仿宋" w:hAnsi="仿宋" w:eastAsia="仿宋" w:cs="仿宋"/>
                <w:snapToGrid w:val="0"/>
                <w:color w:val="auto"/>
                <w:spacing w:val="-8"/>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CFD08A9">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（10）在近三年内投标人或其法定代表人有行贿犯罪行为的；</w:t>
            </w:r>
          </w:p>
          <w:p w14:paraId="5BC70166">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（11）法律法规或投标人须知前附表规定的其他情形。</w:t>
            </w:r>
          </w:p>
        </w:tc>
      </w:tr>
      <w:tr w14:paraId="19CE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E431AD">
            <w:pPr>
              <w:kinsoku w:val="0"/>
              <w:autoSpaceDE w:val="0"/>
              <w:autoSpaceDN w:val="0"/>
              <w:adjustRightInd w:val="0"/>
              <w:snapToGrid w:val="0"/>
              <w:spacing w:before="7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29</w:t>
            </w:r>
          </w:p>
        </w:tc>
        <w:tc>
          <w:tcPr>
            <w:tcW w:w="1297" w:type="dxa"/>
            <w:shd w:val="clear" w:color="auto" w:fill="auto"/>
            <w:vAlign w:val="center"/>
          </w:tcPr>
          <w:p w14:paraId="5C9E25AF">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低于成本价不正当</w:t>
            </w:r>
            <w:r>
              <w:rPr>
                <w:rFonts w:ascii="仿宋" w:hAnsi="仿宋" w:eastAsia="仿宋" w:cs="仿宋"/>
                <w:snapToGrid w:val="0"/>
                <w:color w:val="auto"/>
                <w:spacing w:val="-4"/>
                <w:kern w:val="0"/>
                <w:sz w:val="24"/>
                <w:szCs w:val="24"/>
                <w:lang w:val="en-US" w:eastAsia="en-US" w:bidi="ar-SA"/>
              </w:rPr>
              <w:t>竞争预防措施</w:t>
            </w:r>
          </w:p>
        </w:tc>
        <w:tc>
          <w:tcPr>
            <w:tcW w:w="8180" w:type="dxa"/>
            <w:tcBorders>
              <w:right w:val="single" w:color="000000" w:sz="2" w:space="0"/>
            </w:tcBorders>
            <w:shd w:val="clear" w:color="auto" w:fill="auto"/>
            <w:vAlign w:val="center"/>
          </w:tcPr>
          <w:p w14:paraId="02F67A6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9"/>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根据“</w:t>
            </w:r>
            <w:r>
              <w:rPr>
                <w:rFonts w:ascii="仿宋" w:hAnsi="仿宋" w:eastAsia="仿宋" w:cs="仿宋"/>
                <w:snapToGrid w:val="0"/>
                <w:color w:val="auto"/>
                <w:spacing w:val="1"/>
                <w:kern w:val="0"/>
                <w:sz w:val="24"/>
                <w:szCs w:val="24"/>
                <w:lang w:val="en-US" w:eastAsia="zh-CN" w:bidi="ar-SA"/>
              </w:rPr>
              <w:t>财库〔</w:t>
            </w:r>
            <w:r>
              <w:rPr>
                <w:rFonts w:hint="eastAsia" w:ascii="仿宋" w:hAnsi="仿宋" w:eastAsia="仿宋" w:cs="仿宋"/>
                <w:snapToGrid w:val="0"/>
                <w:color w:val="auto"/>
                <w:spacing w:val="1"/>
                <w:kern w:val="0"/>
                <w:sz w:val="24"/>
                <w:szCs w:val="24"/>
                <w:lang w:val="en-US" w:eastAsia="zh-CN" w:bidi="ar-SA"/>
              </w:rPr>
              <w:t>2026</w:t>
            </w:r>
            <w:r>
              <w:rPr>
                <w:rFonts w:ascii="仿宋" w:hAnsi="仿宋" w:eastAsia="仿宋" w:cs="仿宋"/>
                <w:snapToGrid w:val="0"/>
                <w:color w:val="auto"/>
                <w:spacing w:val="1"/>
                <w:kern w:val="0"/>
                <w:sz w:val="24"/>
                <w:szCs w:val="24"/>
                <w:lang w:val="en-US" w:eastAsia="zh-CN" w:bidi="ar-SA"/>
              </w:rPr>
              <w:t>〕</w:t>
            </w:r>
            <w:r>
              <w:rPr>
                <w:rFonts w:hint="eastAsia" w:ascii="仿宋" w:hAnsi="仿宋" w:eastAsia="仿宋" w:cs="仿宋"/>
                <w:snapToGrid w:val="0"/>
                <w:color w:val="auto"/>
                <w:spacing w:val="1"/>
                <w:kern w:val="0"/>
                <w:sz w:val="24"/>
                <w:szCs w:val="24"/>
                <w:lang w:val="en-US" w:eastAsia="zh-CN" w:bidi="ar-SA"/>
              </w:rPr>
              <w:t>2</w:t>
            </w:r>
            <w:r>
              <w:rPr>
                <w:rFonts w:ascii="仿宋" w:hAnsi="仿宋" w:eastAsia="仿宋" w:cs="仿宋"/>
                <w:snapToGrid w:val="0"/>
                <w:color w:val="auto"/>
                <w:spacing w:val="1"/>
                <w:kern w:val="0"/>
                <w:sz w:val="24"/>
                <w:szCs w:val="24"/>
                <w:lang w:val="en-US" w:eastAsia="zh-CN" w:bidi="ar-SA"/>
              </w:rPr>
              <w:t>号</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1"/>
                <w:kern w:val="0"/>
                <w:sz w:val="24"/>
                <w:szCs w:val="24"/>
                <w:lang w:val="en-US" w:eastAsia="zh-CN" w:bidi="ar-SA"/>
              </w:rPr>
              <w:t>财政部关于推动解决政府采购</w:t>
            </w:r>
            <w:r>
              <w:rPr>
                <w:rFonts w:hint="eastAsia" w:ascii="仿宋" w:hAnsi="仿宋" w:eastAsia="仿宋" w:cs="仿宋"/>
                <w:snapToGrid w:val="0"/>
                <w:color w:val="auto"/>
                <w:spacing w:val="1"/>
                <w:kern w:val="0"/>
                <w:sz w:val="24"/>
                <w:szCs w:val="24"/>
                <w:lang w:val="en-US" w:eastAsia="zh-CN" w:bidi="ar-SA"/>
              </w:rPr>
              <w:t>异常低价问题的通知》</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9"/>
                <w:kern w:val="0"/>
                <w:sz w:val="24"/>
                <w:szCs w:val="24"/>
                <w:lang w:val="en-US" w:eastAsia="en-US" w:bidi="ar-SA"/>
              </w:rPr>
              <w:t>第</w:t>
            </w:r>
            <w:r>
              <w:rPr>
                <w:rFonts w:hint="eastAsia" w:ascii="仿宋" w:hAnsi="仿宋" w:eastAsia="仿宋" w:cs="仿宋"/>
                <w:snapToGrid w:val="0"/>
                <w:color w:val="auto"/>
                <w:spacing w:val="-9"/>
                <w:kern w:val="0"/>
                <w:sz w:val="24"/>
                <w:szCs w:val="24"/>
                <w:lang w:val="en-US" w:eastAsia="zh-CN" w:bidi="ar-SA"/>
              </w:rPr>
              <w:t>二</w:t>
            </w:r>
            <w:r>
              <w:rPr>
                <w:rFonts w:ascii="仿宋" w:hAnsi="仿宋" w:eastAsia="仿宋" w:cs="仿宋"/>
                <w:snapToGrid w:val="0"/>
                <w:color w:val="auto"/>
                <w:spacing w:val="-9"/>
                <w:kern w:val="0"/>
                <w:sz w:val="24"/>
                <w:szCs w:val="24"/>
                <w:lang w:val="en-US" w:eastAsia="en-US" w:bidi="ar-SA"/>
              </w:rPr>
              <w:t>条之规定：</w:t>
            </w:r>
          </w:p>
          <w:p w14:paraId="33F40FB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（一）采购人应当在采购文件中明确，政府采购评审中出现下列情形之一的，评审委员会应当启动异常低价投标（响应）审查程序：</w:t>
            </w:r>
          </w:p>
          <w:p w14:paraId="28C7EA2A">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投标（响应）报价低于全部通过符合性审查供应商投标（响应）报价平均值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87225C9">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2.</w:t>
            </w:r>
            <w:r>
              <w:rPr>
                <w:rFonts w:ascii="仿宋" w:hAnsi="仿宋" w:eastAsia="仿宋" w:cs="仿宋"/>
                <w:snapToGrid w:val="0"/>
                <w:color w:val="auto"/>
                <w:spacing w:val="-3"/>
                <w:kern w:val="0"/>
                <w:sz w:val="24"/>
                <w:szCs w:val="24"/>
                <w:lang w:val="en-US" w:eastAsia="zh-CN" w:bidi="ar-SA"/>
              </w:rPr>
              <w:t>投标（响应）报价低于通过符合性审查的次低报价供应商投标（响应）报价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A70D6A0">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投标（响应）报价低于采购项目最高限价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w:t>
            </w:r>
          </w:p>
          <w:p w14:paraId="5D449B18">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评审委员会基于专业判断，认为供应商报价过低，有可能影响产品质量或者不能诚信履约的其他情形。</w:t>
            </w:r>
          </w:p>
          <w:p w14:paraId="4283919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采购人可以结合具体项目实际情况，提高上述第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项中启动异常低价投标（响应）审查的数值标准，但是最高不得超过</w:t>
            </w:r>
            <w:r>
              <w:rPr>
                <w:rFonts w:hint="eastAsia" w:ascii="仿宋" w:hAnsi="仿宋" w:eastAsia="仿宋" w:cs="仿宋"/>
                <w:snapToGrid w:val="0"/>
                <w:color w:val="auto"/>
                <w:spacing w:val="-3"/>
                <w:kern w:val="0"/>
                <w:sz w:val="24"/>
                <w:szCs w:val="24"/>
                <w:lang w:val="en-US" w:eastAsia="zh-CN" w:bidi="ar-SA"/>
              </w:rPr>
              <w:t>65%</w:t>
            </w:r>
            <w:r>
              <w:rPr>
                <w:rFonts w:ascii="仿宋" w:hAnsi="仿宋" w:eastAsia="仿宋" w:cs="仿宋"/>
                <w:snapToGrid w:val="0"/>
                <w:color w:val="auto"/>
                <w:spacing w:val="-3"/>
                <w:kern w:val="0"/>
                <w:sz w:val="24"/>
                <w:szCs w:val="24"/>
                <w:lang w:val="en-US" w:eastAsia="zh-CN" w:bidi="ar-SA"/>
              </w:rPr>
              <w:t>。</w:t>
            </w:r>
          </w:p>
          <w:p w14:paraId="6AB65E7E">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相关法律法规对供应商报价有规定的，从其规定。</w:t>
            </w:r>
          </w:p>
          <w:p w14:paraId="1B4700C3">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（二）评审委员会启动异常低价投标（响应）审查后，属于前述第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eastAsia" w:ascii="仿宋" w:hAnsi="仿宋" w:eastAsia="仿宋" w:cs="仿宋"/>
                <w:snapToGrid w:val="0"/>
                <w:color w:val="auto"/>
                <w:spacing w:val="-3"/>
                <w:kern w:val="0"/>
                <w:sz w:val="24"/>
                <w:szCs w:val="24"/>
                <w:lang w:val="en-US" w:eastAsia="zh-CN" w:bidi="ar-SA"/>
              </w:rPr>
              <w:t>30</w:t>
            </w:r>
            <w:r>
              <w:rPr>
                <w:rFonts w:ascii="仿宋" w:hAnsi="仿宋" w:eastAsia="仿宋" w:cs="仿宋"/>
                <w:snapToGrid w:val="0"/>
                <w:color w:val="auto"/>
                <w:spacing w:val="-3"/>
                <w:kern w:val="0"/>
                <w:sz w:val="24"/>
                <w:szCs w:val="24"/>
                <w:lang w:val="en-US" w:eastAsia="zh-CN" w:bidi="ar-SA"/>
              </w:rPr>
              <w:t>分钟。其中，属于第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项情形，供应商已随投标（响应）文件一并提交相关书面说明及必要的证明材料的，在评审现场可不再重复提交。</w:t>
            </w:r>
          </w:p>
          <w:p w14:paraId="26BD43A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kern w:val="0"/>
                <w:sz w:val="28"/>
                <w:szCs w:val="28"/>
                <w:lang w:val="en-US" w:eastAsia="en-US" w:bidi="ar-SA"/>
              </w:rPr>
            </w:pPr>
            <w:r>
              <w:rPr>
                <w:rFonts w:ascii="仿宋" w:hAnsi="仿宋" w:eastAsia="仿宋" w:cs="仿宋"/>
                <w:snapToGrid w:val="0"/>
                <w:color w:val="auto"/>
                <w:spacing w:val="-3"/>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644546">
            <w:pPr>
              <w:kinsoku w:val="0"/>
              <w:autoSpaceDE w:val="0"/>
              <w:autoSpaceDN w:val="0"/>
              <w:adjustRightInd w:val="0"/>
              <w:snapToGrid w:val="0"/>
              <w:spacing w:before="2" w:line="329" w:lineRule="auto"/>
              <w:ind w:left="30" w:leftChars="0" w:right="24" w:rightChars="0" w:hanging="1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供应商应当在投标截止前提前准好上述审查资料以备评标</w:t>
            </w:r>
            <w:r>
              <w:rPr>
                <w:rFonts w:ascii="仿宋" w:hAnsi="仿宋" w:eastAsia="仿宋" w:cs="仿宋"/>
                <w:b/>
                <w:bCs/>
                <w:snapToGrid w:val="0"/>
                <w:color w:val="auto"/>
                <w:spacing w:val="1"/>
                <w:kern w:val="0"/>
                <w:sz w:val="24"/>
                <w:szCs w:val="24"/>
                <w:lang w:val="en-US" w:eastAsia="en-US" w:bidi="ar-SA"/>
              </w:rPr>
              <w:t>委员会</w:t>
            </w:r>
            <w:r>
              <w:rPr>
                <w:rFonts w:ascii="仿宋" w:hAnsi="仿宋" w:eastAsia="仿宋" w:cs="仿宋"/>
                <w:b/>
                <w:bCs/>
                <w:snapToGrid w:val="0"/>
                <w:color w:val="auto"/>
                <w:spacing w:val="-4"/>
                <w:kern w:val="0"/>
                <w:sz w:val="24"/>
                <w:szCs w:val="24"/>
                <w:lang w:val="en-US" w:eastAsia="en-US" w:bidi="ar-SA"/>
              </w:rPr>
              <w:t>审查，提供书面说明的有效时间为30分钟，逾期提供或者未提供的，评标委员会将其投标文件作为无效处理。</w:t>
            </w:r>
          </w:p>
        </w:tc>
      </w:tr>
      <w:tr w14:paraId="137B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07F51A1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30</w:t>
            </w:r>
          </w:p>
        </w:tc>
        <w:tc>
          <w:tcPr>
            <w:tcW w:w="1297" w:type="dxa"/>
            <w:shd w:val="clear" w:color="auto" w:fill="auto"/>
            <w:vAlign w:val="center"/>
          </w:tcPr>
          <w:p w14:paraId="040B6298">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竞争性谈判文件的</w:t>
            </w:r>
            <w:r>
              <w:rPr>
                <w:rFonts w:ascii="仿宋" w:hAnsi="仿宋" w:eastAsia="仿宋" w:cs="仿宋"/>
                <w:snapToGrid w:val="0"/>
                <w:color w:val="auto"/>
                <w:spacing w:val="-4"/>
                <w:kern w:val="0"/>
                <w:sz w:val="24"/>
                <w:szCs w:val="24"/>
                <w:lang w:val="en-US" w:eastAsia="en-US" w:bidi="ar-SA"/>
              </w:rPr>
              <w:t>澄清和质疑</w:t>
            </w:r>
          </w:p>
        </w:tc>
        <w:tc>
          <w:tcPr>
            <w:tcW w:w="8180" w:type="dxa"/>
            <w:tcBorders>
              <w:right w:val="single" w:color="000000" w:sz="2" w:space="0"/>
            </w:tcBorders>
            <w:shd w:val="clear" w:color="auto" w:fill="auto"/>
            <w:vAlign w:val="center"/>
          </w:tcPr>
          <w:p w14:paraId="1717DE64">
            <w:pPr>
              <w:keepNext w:val="0"/>
              <w:keepLines w:val="0"/>
              <w:pageBreakBefore w:val="0"/>
              <w:widowControl/>
              <w:kinsoku w:val="0"/>
              <w:wordWrap/>
              <w:overflowPunct/>
              <w:topLinePunct w:val="0"/>
              <w:autoSpaceDE w:val="0"/>
              <w:autoSpaceDN w:val="0"/>
              <w:bidi w:val="0"/>
              <w:adjustRightInd w:val="0"/>
              <w:snapToGrid w:val="0"/>
              <w:spacing w:line="288"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1、综合说明</w:t>
            </w:r>
          </w:p>
          <w:p w14:paraId="20C27651">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12"/>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投标人对政府采购活动事项有疑问的，可以向</w:t>
            </w:r>
            <w:r>
              <w:rPr>
                <w:rFonts w:ascii="仿宋" w:hAnsi="仿宋" w:eastAsia="仿宋" w:cs="仿宋"/>
                <w:snapToGrid w:val="0"/>
                <w:color w:val="auto"/>
                <w:spacing w:val="-5"/>
                <w:kern w:val="0"/>
                <w:sz w:val="24"/>
                <w:szCs w:val="24"/>
                <w:lang w:val="en-US" w:eastAsia="en-US" w:bidi="ar-SA"/>
              </w:rPr>
              <w:t>被质疑人提出询</w:t>
            </w:r>
            <w:r>
              <w:rPr>
                <w:rFonts w:ascii="仿宋" w:hAnsi="仿宋" w:eastAsia="仿宋" w:cs="仿宋"/>
                <w:snapToGrid w:val="0"/>
                <w:color w:val="auto"/>
                <w:spacing w:val="-12"/>
                <w:kern w:val="0"/>
                <w:sz w:val="24"/>
                <w:szCs w:val="24"/>
                <w:lang w:val="en-US" w:eastAsia="en-US" w:bidi="ar-SA"/>
              </w:rPr>
              <w:t>问，被质疑人应当及时予以答复，但答复的内容不得涉及商业秘密。</w:t>
            </w:r>
          </w:p>
          <w:p w14:paraId="1F55F0D9">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投标人询问和质疑实行实名制。投标人询问和质疑</w:t>
            </w:r>
            <w:r>
              <w:rPr>
                <w:rFonts w:ascii="仿宋" w:hAnsi="仿宋" w:eastAsia="仿宋" w:cs="仿宋"/>
                <w:snapToGrid w:val="0"/>
                <w:color w:val="auto"/>
                <w:spacing w:val="3"/>
                <w:kern w:val="0"/>
                <w:sz w:val="24"/>
                <w:szCs w:val="24"/>
                <w:lang w:val="en-US" w:eastAsia="en-US" w:bidi="ar-SA"/>
              </w:rPr>
              <w:t>应当有事实根</w:t>
            </w:r>
            <w:r>
              <w:rPr>
                <w:rFonts w:ascii="仿宋" w:hAnsi="仿宋" w:eastAsia="仿宋" w:cs="仿宋"/>
                <w:snapToGrid w:val="0"/>
                <w:color w:val="auto"/>
                <w:spacing w:val="-5"/>
                <w:kern w:val="0"/>
                <w:sz w:val="24"/>
                <w:szCs w:val="24"/>
                <w:lang w:val="en-US" w:eastAsia="en-US" w:bidi="ar-SA"/>
              </w:rPr>
              <w:t>据，不得进行虚假、恶意询问或质疑，干扰政府采购正常的工作秩序。投标人提起质疑应当符合下列条件：必须是参与被质疑项目的投标人；必须在规定的质疑有效期内提起质疑；政府采购监督管理</w:t>
            </w:r>
            <w:r>
              <w:rPr>
                <w:rFonts w:ascii="仿宋" w:hAnsi="仿宋" w:eastAsia="仿宋" w:cs="仿宋"/>
                <w:snapToGrid w:val="0"/>
                <w:color w:val="auto"/>
                <w:spacing w:val="-3"/>
                <w:kern w:val="0"/>
                <w:sz w:val="24"/>
                <w:szCs w:val="24"/>
                <w:lang w:val="en-US" w:eastAsia="en-US" w:bidi="ar-SA"/>
              </w:rPr>
              <w:t>部门规定的其他条件。质疑人提出质疑时，应当提交书面</w:t>
            </w:r>
            <w:r>
              <w:rPr>
                <w:rFonts w:ascii="仿宋" w:hAnsi="仿宋" w:eastAsia="仿宋" w:cs="仿宋"/>
                <w:snapToGrid w:val="0"/>
                <w:color w:val="auto"/>
                <w:spacing w:val="-4"/>
                <w:kern w:val="0"/>
                <w:sz w:val="24"/>
                <w:szCs w:val="24"/>
                <w:lang w:val="en-US" w:eastAsia="en-US" w:bidi="ar-SA"/>
              </w:rPr>
              <w:t>质疑书，</w:t>
            </w:r>
            <w:r>
              <w:rPr>
                <w:rFonts w:ascii="仿宋" w:hAnsi="仿宋" w:eastAsia="仿宋" w:cs="仿宋"/>
                <w:snapToGrid w:val="0"/>
                <w:color w:val="auto"/>
                <w:spacing w:val="-5"/>
                <w:kern w:val="0"/>
                <w:sz w:val="24"/>
                <w:szCs w:val="24"/>
                <w:lang w:val="en-US" w:eastAsia="en-US" w:bidi="ar-SA"/>
              </w:rPr>
              <w:t>质疑书应当包括下列主要内容：被质疑人的名称、地址、电话；采购项目名称、项目编号；具体事项、请求和主张；提起质疑的投标</w:t>
            </w:r>
          </w:p>
          <w:p w14:paraId="51CB9FDB">
            <w:pPr>
              <w:keepNext w:val="0"/>
              <w:keepLines w:val="0"/>
              <w:pageBreakBefore w:val="0"/>
              <w:widowControl/>
              <w:kinsoku w:val="0"/>
              <w:wordWrap/>
              <w:overflowPunct/>
              <w:topLinePunct w:val="0"/>
              <w:autoSpaceDE w:val="0"/>
              <w:autoSpaceDN w:val="0"/>
              <w:bidi w:val="0"/>
              <w:adjustRightInd w:val="0"/>
              <w:snapToGrid w:val="0"/>
              <w:spacing w:before="0" w:line="28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人名称、地址及联系方式；质疑日期。质疑书的递交应当</w:t>
            </w:r>
            <w:r>
              <w:rPr>
                <w:rFonts w:ascii="仿宋" w:hAnsi="仿宋" w:eastAsia="仿宋" w:cs="仿宋"/>
                <w:snapToGrid w:val="0"/>
                <w:color w:val="auto"/>
                <w:spacing w:val="-5"/>
                <w:kern w:val="0"/>
                <w:sz w:val="24"/>
                <w:szCs w:val="24"/>
                <w:lang w:val="en-US" w:eastAsia="en-US" w:bidi="ar-SA"/>
              </w:rPr>
              <w:t>采取书面</w:t>
            </w:r>
            <w:r>
              <w:rPr>
                <w:rFonts w:ascii="仿宋" w:hAnsi="仿宋" w:eastAsia="仿宋" w:cs="仿宋"/>
                <w:snapToGrid w:val="0"/>
                <w:color w:val="auto"/>
                <w:spacing w:val="-4"/>
                <w:kern w:val="0"/>
                <w:sz w:val="24"/>
                <w:szCs w:val="24"/>
                <w:lang w:val="en-US" w:eastAsia="en-US" w:bidi="ar-SA"/>
              </w:rPr>
              <w:t>递交的形式。</w:t>
            </w:r>
          </w:p>
          <w:p w14:paraId="1400014F">
            <w:pPr>
              <w:keepNext w:val="0"/>
              <w:keepLines w:val="0"/>
              <w:pageBreakBefore w:val="0"/>
              <w:widowControl/>
              <w:kinsoku w:val="0"/>
              <w:wordWrap/>
              <w:overflowPunct/>
              <w:topLinePunct w:val="0"/>
              <w:autoSpaceDE w:val="0"/>
              <w:autoSpaceDN w:val="0"/>
              <w:bidi w:val="0"/>
              <w:adjustRightInd w:val="0"/>
              <w:snapToGrid w:val="0"/>
              <w:spacing w:before="0" w:line="288" w:lineRule="auto"/>
              <w:ind w:left="1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2、对竞争性谈判文件的澄清和质疑</w:t>
            </w:r>
          </w:p>
          <w:p w14:paraId="2905C321">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投标人应尽早领取竞争性谈判文件，若对竞争性谈判文件有疑</w:t>
            </w:r>
            <w:r>
              <w:rPr>
                <w:rFonts w:ascii="仿宋" w:hAnsi="仿宋" w:eastAsia="仿宋" w:cs="仿宋"/>
                <w:snapToGrid w:val="0"/>
                <w:color w:val="auto"/>
                <w:spacing w:val="-4"/>
                <w:kern w:val="0"/>
                <w:sz w:val="24"/>
                <w:szCs w:val="24"/>
                <w:lang w:val="en-US" w:eastAsia="en-US" w:bidi="ar-SA"/>
              </w:rPr>
              <w:t>问需要澄清或质疑，须在开标前3个工作日内由澄清或质疑方的法</w:t>
            </w:r>
            <w:r>
              <w:rPr>
                <w:rFonts w:ascii="仿宋" w:hAnsi="仿宋" w:eastAsia="仿宋" w:cs="仿宋"/>
                <w:snapToGrid w:val="0"/>
                <w:color w:val="auto"/>
                <w:spacing w:val="-6"/>
                <w:kern w:val="0"/>
                <w:sz w:val="24"/>
                <w:szCs w:val="24"/>
                <w:lang w:val="en-US" w:eastAsia="en-US" w:bidi="ar-SA"/>
              </w:rPr>
              <w:t>定代表人或授权投标人（必须为法定代表人授权进行该项目投标的</w:t>
            </w:r>
            <w:r>
              <w:rPr>
                <w:rFonts w:ascii="仿宋" w:hAnsi="仿宋" w:eastAsia="仿宋" w:cs="仿宋"/>
                <w:snapToGrid w:val="0"/>
                <w:color w:val="auto"/>
                <w:spacing w:val="-5"/>
                <w:kern w:val="0"/>
                <w:sz w:val="24"/>
                <w:szCs w:val="24"/>
                <w:lang w:val="en-US" w:eastAsia="en-US" w:bidi="ar-SA"/>
              </w:rPr>
              <w:t>被授权人）以书面形式向招标人递交澄清或质疑函(原</w:t>
            </w:r>
            <w:r>
              <w:rPr>
                <w:rFonts w:ascii="仿宋" w:hAnsi="仿宋" w:eastAsia="仿宋" w:cs="仿宋"/>
                <w:snapToGrid w:val="0"/>
                <w:color w:val="auto"/>
                <w:spacing w:val="-6"/>
                <w:kern w:val="0"/>
                <w:sz w:val="24"/>
                <w:szCs w:val="24"/>
                <w:lang w:val="en-US" w:eastAsia="en-US" w:bidi="ar-SA"/>
              </w:rPr>
              <w:t>件)，并登记备案。澄清或质疑函须有法定代表人亲笔签字。澄清函应说明需要澄清的内容，质疑函除应说明需要质疑的内容外，还应提供能够证</w:t>
            </w:r>
            <w:r>
              <w:rPr>
                <w:rFonts w:ascii="仿宋" w:hAnsi="仿宋" w:eastAsia="仿宋" w:cs="仿宋"/>
                <w:snapToGrid w:val="0"/>
                <w:color w:val="auto"/>
                <w:spacing w:val="-11"/>
                <w:kern w:val="0"/>
                <w:sz w:val="24"/>
                <w:szCs w:val="24"/>
                <w:lang w:val="en-US" w:eastAsia="en-US" w:bidi="ar-SA"/>
              </w:rPr>
              <w:t>明质疑内容的相关书面证据。澄清或质疑函应内容真实，证据充分，</w:t>
            </w:r>
            <w:r>
              <w:rPr>
                <w:rFonts w:ascii="仿宋" w:hAnsi="仿宋" w:eastAsia="仿宋" w:cs="仿宋"/>
                <w:snapToGrid w:val="0"/>
                <w:color w:val="auto"/>
                <w:spacing w:val="-6"/>
                <w:kern w:val="0"/>
                <w:sz w:val="24"/>
                <w:szCs w:val="24"/>
                <w:lang w:val="en-US" w:eastAsia="en-US" w:bidi="ar-SA"/>
              </w:rPr>
              <w:t>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w:t>
            </w:r>
            <w:r>
              <w:rPr>
                <w:rFonts w:ascii="仿宋" w:hAnsi="仿宋" w:eastAsia="仿宋" w:cs="仿宋"/>
                <w:snapToGrid w:val="0"/>
                <w:color w:val="auto"/>
                <w:spacing w:val="-1"/>
                <w:kern w:val="0"/>
                <w:sz w:val="24"/>
                <w:szCs w:val="24"/>
                <w:lang w:val="en-US" w:eastAsia="en-US" w:bidi="ar-SA"/>
              </w:rPr>
              <w:t>证持有人在复印件正反面非空白位置注明“该复印</w:t>
            </w:r>
            <w:r>
              <w:rPr>
                <w:rFonts w:ascii="仿宋" w:hAnsi="仿宋" w:eastAsia="仿宋" w:cs="仿宋"/>
                <w:snapToGrid w:val="0"/>
                <w:color w:val="auto"/>
                <w:spacing w:val="-2"/>
                <w:kern w:val="0"/>
                <w:sz w:val="24"/>
                <w:szCs w:val="24"/>
                <w:lang w:val="en-US" w:eastAsia="en-US" w:bidi="ar-SA"/>
              </w:rPr>
              <w:t>件用于在(项目</w:t>
            </w:r>
            <w:r>
              <w:rPr>
                <w:rFonts w:ascii="仿宋" w:hAnsi="仿宋" w:eastAsia="仿宋" w:cs="仿宋"/>
                <w:snapToGrid w:val="0"/>
                <w:color w:val="auto"/>
                <w:spacing w:val="-7"/>
                <w:kern w:val="0"/>
                <w:sz w:val="24"/>
                <w:szCs w:val="24"/>
                <w:lang w:val="en-US" w:eastAsia="en-US" w:bidi="ar-SA"/>
              </w:rPr>
              <w:t>名称）澄清或质疑使用”字样，并由身份证持有人签字确认。上述</w:t>
            </w:r>
            <w:r>
              <w:rPr>
                <w:rFonts w:ascii="仿宋" w:hAnsi="仿宋" w:eastAsia="仿宋" w:cs="仿宋"/>
                <w:snapToGrid w:val="0"/>
                <w:color w:val="auto"/>
                <w:spacing w:val="-3"/>
                <w:kern w:val="0"/>
                <w:sz w:val="24"/>
                <w:szCs w:val="24"/>
                <w:lang w:val="en-US" w:eastAsia="en-US" w:bidi="ar-SA"/>
              </w:rPr>
              <w:t>资料均须加盖公章。</w:t>
            </w:r>
          </w:p>
          <w:p w14:paraId="198CE10F">
            <w:pPr>
              <w:keepNext w:val="0"/>
              <w:keepLines w:val="0"/>
              <w:pageBreakBefore w:val="0"/>
              <w:widowControl/>
              <w:kinsoku w:val="0"/>
              <w:wordWrap/>
              <w:overflowPunct/>
              <w:topLinePunct w:val="0"/>
              <w:autoSpaceDE w:val="0"/>
              <w:autoSpaceDN w:val="0"/>
              <w:bidi w:val="0"/>
              <w:adjustRightInd w:val="0"/>
              <w:snapToGrid w:val="0"/>
              <w:spacing w:line="288" w:lineRule="auto"/>
              <w:ind w:left="16"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根据《财政部关于做好政府采购信息公开工作的通知》（财库</w:t>
            </w:r>
            <w:r>
              <w:rPr>
                <w:rFonts w:ascii="仿宋" w:hAnsi="仿宋" w:eastAsia="仿宋" w:cs="仿宋"/>
                <w:snapToGrid w:val="0"/>
                <w:color w:val="auto"/>
                <w:spacing w:val="-3"/>
                <w:kern w:val="0"/>
                <w:sz w:val="24"/>
                <w:szCs w:val="24"/>
                <w:lang w:val="en-US" w:eastAsia="en-US" w:bidi="ar-SA"/>
              </w:rPr>
              <w:t>〔2015〕135号</w:t>
            </w:r>
            <w:r>
              <w:rPr>
                <w:rFonts w:ascii="仿宋" w:hAnsi="仿宋" w:eastAsia="仿宋" w:cs="仿宋"/>
                <w:snapToGrid w:val="0"/>
                <w:color w:val="auto"/>
                <w:spacing w:val="-6"/>
                <w:kern w:val="0"/>
                <w:sz w:val="24"/>
                <w:szCs w:val="24"/>
                <w:lang w:val="en-US" w:eastAsia="en-US" w:bidi="ar-SA"/>
              </w:rPr>
              <w:t>），</w:t>
            </w:r>
            <w:r>
              <w:rPr>
                <w:rFonts w:ascii="仿宋" w:hAnsi="仿宋" w:eastAsia="仿宋" w:cs="仿宋"/>
                <w:snapToGrid w:val="0"/>
                <w:color w:val="auto"/>
                <w:spacing w:val="-3"/>
                <w:kern w:val="0"/>
                <w:sz w:val="24"/>
                <w:szCs w:val="24"/>
                <w:lang w:val="en-US" w:eastAsia="en-US" w:bidi="ar-SA"/>
              </w:rPr>
              <w:t>招标人在投标截止日3天前根据澄清或</w:t>
            </w:r>
            <w:r>
              <w:rPr>
                <w:rFonts w:ascii="仿宋" w:hAnsi="仿宋" w:eastAsia="仿宋" w:cs="仿宋"/>
                <w:snapToGrid w:val="0"/>
                <w:color w:val="auto"/>
                <w:spacing w:val="-4"/>
                <w:kern w:val="0"/>
                <w:sz w:val="24"/>
                <w:szCs w:val="24"/>
                <w:lang w:val="en-US" w:eastAsia="en-US" w:bidi="ar-SA"/>
              </w:rPr>
              <w:t>质疑函</w:t>
            </w:r>
            <w:r>
              <w:rPr>
                <w:rFonts w:ascii="仿宋" w:hAnsi="仿宋" w:eastAsia="仿宋" w:cs="仿宋"/>
                <w:snapToGrid w:val="0"/>
                <w:color w:val="auto"/>
                <w:spacing w:val="4"/>
                <w:kern w:val="0"/>
                <w:sz w:val="24"/>
                <w:szCs w:val="24"/>
                <w:lang w:val="en-US" w:eastAsia="en-US" w:bidi="ar-SA"/>
              </w:rPr>
              <w:t>的具体内容相应作出答复或不予答复，答复内容不得涉及商业秘</w:t>
            </w:r>
            <w:r>
              <w:rPr>
                <w:rFonts w:ascii="仿宋" w:hAnsi="仿宋" w:eastAsia="仿宋" w:cs="仿宋"/>
                <w:snapToGrid w:val="0"/>
                <w:color w:val="auto"/>
                <w:spacing w:val="-4"/>
                <w:kern w:val="0"/>
                <w:sz w:val="24"/>
                <w:szCs w:val="24"/>
                <w:lang w:val="en-US" w:eastAsia="en-US" w:bidi="ar-SA"/>
              </w:rPr>
              <w:t>密。作出答复的将以书面形式通知提出澄清或质疑的投标人和其他有关投标人，或在新疆政府采购网、阿克苏地区行政公署网及温宿县人民政府网上予以公布。递交质疑的投标人和其他有关投标人在被告知、收到上述公告、通知或答疑书后，应立即向招标人回函确认。未确认情况应当视为对质疑答复的知晓，也将视为对质疑答复</w:t>
            </w:r>
            <w:r>
              <w:rPr>
                <w:rFonts w:ascii="仿宋" w:hAnsi="仿宋" w:eastAsia="仿宋" w:cs="仿宋"/>
                <w:snapToGrid w:val="0"/>
                <w:color w:val="auto"/>
                <w:spacing w:val="4"/>
                <w:kern w:val="0"/>
                <w:sz w:val="24"/>
                <w:szCs w:val="24"/>
                <w:lang w:val="en-US" w:eastAsia="en-US" w:bidi="ar-SA"/>
              </w:rPr>
              <w:t>内容接受的默认。对于未在响应文件中对修改内容做实质性响应</w:t>
            </w:r>
            <w:r>
              <w:rPr>
                <w:rFonts w:ascii="仿宋" w:hAnsi="仿宋" w:eastAsia="仿宋" w:cs="仿宋"/>
                <w:snapToGrid w:val="0"/>
                <w:color w:val="auto"/>
                <w:spacing w:val="-4"/>
                <w:kern w:val="0"/>
                <w:sz w:val="24"/>
                <w:szCs w:val="24"/>
                <w:lang w:val="en-US" w:eastAsia="en-US" w:bidi="ar-SA"/>
              </w:rPr>
              <w:t>的，对其产生的不利因素由未确认者自行承担。同时招标人可以酌</w:t>
            </w:r>
            <w:r>
              <w:rPr>
                <w:rFonts w:ascii="仿宋" w:hAnsi="仿宋" w:eastAsia="仿宋" w:cs="仿宋"/>
                <w:snapToGrid w:val="0"/>
                <w:color w:val="auto"/>
                <w:spacing w:val="-2"/>
                <w:kern w:val="0"/>
                <w:sz w:val="24"/>
                <w:szCs w:val="24"/>
                <w:lang w:val="en-US" w:eastAsia="en-US" w:bidi="ar-SA"/>
              </w:rPr>
              <w:t>情延长投标截止时间。</w:t>
            </w:r>
          </w:p>
          <w:p w14:paraId="41873DC4">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3、对招标过程和拟中标结果的质疑</w:t>
            </w:r>
          </w:p>
          <w:p w14:paraId="76B1B387">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投标人认为招标过程和拟中标结果使自己的</w:t>
            </w:r>
            <w:r>
              <w:rPr>
                <w:rFonts w:ascii="仿宋" w:hAnsi="仿宋" w:eastAsia="仿宋" w:cs="仿宋"/>
                <w:snapToGrid w:val="0"/>
                <w:color w:val="auto"/>
                <w:spacing w:val="-4"/>
                <w:kern w:val="0"/>
                <w:sz w:val="24"/>
                <w:szCs w:val="24"/>
                <w:lang w:val="en-US" w:eastAsia="en-US" w:bidi="ar-SA"/>
              </w:rPr>
              <w:t>权益受到损害的，</w:t>
            </w:r>
            <w:r>
              <w:rPr>
                <w:rFonts w:ascii="仿宋" w:hAnsi="仿宋" w:eastAsia="仿宋" w:cs="仿宋"/>
                <w:snapToGrid w:val="0"/>
                <w:color w:val="auto"/>
                <w:spacing w:val="-5"/>
                <w:kern w:val="0"/>
                <w:sz w:val="24"/>
                <w:szCs w:val="24"/>
                <w:lang w:val="en-US" w:eastAsia="en-US" w:bidi="ar-SA"/>
              </w:rPr>
              <w:t>可以于新疆政府采购网、阿克苏地区行政公署网发布拟中标结果之</w:t>
            </w:r>
            <w:r>
              <w:rPr>
                <w:rFonts w:ascii="仿宋" w:hAnsi="仿宋" w:eastAsia="仿宋" w:cs="仿宋"/>
                <w:snapToGrid w:val="0"/>
                <w:color w:val="auto"/>
                <w:spacing w:val="-3"/>
                <w:kern w:val="0"/>
                <w:sz w:val="24"/>
                <w:szCs w:val="24"/>
                <w:lang w:val="en-US" w:eastAsia="en-US" w:bidi="ar-SA"/>
              </w:rPr>
              <w:t>日起3个工作日内，由质疑方的法定代表人或授权投标</w:t>
            </w:r>
            <w:r>
              <w:rPr>
                <w:rFonts w:ascii="仿宋" w:hAnsi="仿宋" w:eastAsia="仿宋" w:cs="仿宋"/>
                <w:snapToGrid w:val="0"/>
                <w:color w:val="auto"/>
                <w:spacing w:val="-4"/>
                <w:kern w:val="0"/>
                <w:sz w:val="24"/>
                <w:szCs w:val="24"/>
                <w:lang w:val="en-US" w:eastAsia="en-US" w:bidi="ar-SA"/>
              </w:rPr>
              <w:t>人以书面形式向投标人递交质疑函（原件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并登记备案。质疑函须有法定代</w:t>
            </w:r>
            <w:r>
              <w:rPr>
                <w:rFonts w:ascii="仿宋" w:hAnsi="仿宋" w:eastAsia="仿宋" w:cs="仿宋"/>
                <w:snapToGrid w:val="0"/>
                <w:color w:val="auto"/>
                <w:spacing w:val="-5"/>
                <w:kern w:val="0"/>
                <w:sz w:val="24"/>
                <w:szCs w:val="24"/>
                <w:lang w:val="en-US" w:eastAsia="en-US" w:bidi="ar-SA"/>
              </w:rPr>
              <w:t>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w:t>
            </w:r>
            <w:r>
              <w:rPr>
                <w:rFonts w:ascii="仿宋" w:hAnsi="仿宋" w:eastAsia="仿宋" w:cs="仿宋"/>
                <w:snapToGrid w:val="0"/>
                <w:color w:val="auto"/>
                <w:spacing w:val="-2"/>
                <w:kern w:val="0"/>
                <w:sz w:val="24"/>
                <w:szCs w:val="24"/>
                <w:lang w:val="en-US" w:eastAsia="en-US" w:bidi="ar-SA"/>
              </w:rPr>
              <w:t>份证持有人签字确认。上述资料均须加盖公章。</w:t>
            </w:r>
          </w:p>
          <w:p w14:paraId="36721F4E">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right="24" w:firstLine="48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招标人应在受理投标人的书面质疑后，根据质</w:t>
            </w:r>
            <w:r>
              <w:rPr>
                <w:rFonts w:ascii="仿宋" w:hAnsi="仿宋" w:eastAsia="仿宋" w:cs="仿宋"/>
                <w:snapToGrid w:val="0"/>
                <w:color w:val="auto"/>
                <w:spacing w:val="-5"/>
                <w:kern w:val="0"/>
                <w:sz w:val="24"/>
                <w:szCs w:val="24"/>
                <w:lang w:val="en-US" w:eastAsia="en-US" w:bidi="ar-SA"/>
              </w:rPr>
              <w:t>疑函的具体内容</w:t>
            </w:r>
            <w:r>
              <w:rPr>
                <w:rFonts w:ascii="仿宋" w:hAnsi="仿宋" w:eastAsia="仿宋" w:cs="仿宋"/>
                <w:snapToGrid w:val="0"/>
                <w:color w:val="auto"/>
                <w:spacing w:val="-4"/>
                <w:kern w:val="0"/>
                <w:sz w:val="24"/>
                <w:szCs w:val="24"/>
                <w:lang w:val="en-US" w:eastAsia="en-US" w:bidi="ar-SA"/>
              </w:rPr>
              <w:t>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w:t>
            </w:r>
            <w:r>
              <w:rPr>
                <w:rFonts w:ascii="仿宋" w:hAnsi="仿宋" w:eastAsia="仿宋" w:cs="仿宋"/>
                <w:snapToGrid w:val="0"/>
                <w:color w:val="auto"/>
                <w:spacing w:val="-7"/>
                <w:kern w:val="0"/>
                <w:sz w:val="24"/>
                <w:szCs w:val="24"/>
                <w:lang w:val="en-US" w:eastAsia="en-US" w:bidi="ar-SA"/>
              </w:rPr>
              <w:t>认。</w:t>
            </w:r>
          </w:p>
          <w:p w14:paraId="042A00FD">
            <w:pPr>
              <w:keepNext w:val="0"/>
              <w:keepLines w:val="0"/>
              <w:pageBreakBefore w:val="0"/>
              <w:widowControl/>
              <w:kinsoku w:val="0"/>
              <w:wordWrap/>
              <w:overflowPunct/>
              <w:topLinePunct w:val="0"/>
              <w:autoSpaceDE w:val="0"/>
              <w:autoSpaceDN w:val="0"/>
              <w:bidi w:val="0"/>
              <w:adjustRightInd w:val="0"/>
              <w:snapToGrid w:val="0"/>
              <w:spacing w:before="0" w:line="288" w:lineRule="auto"/>
              <w:ind w:left="18" w:right="24" w:hanging="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4、澄清或质疑不予受理的情况，有下列情形之一的，属于无效质</w:t>
            </w:r>
            <w:r>
              <w:rPr>
                <w:rFonts w:ascii="仿宋" w:hAnsi="仿宋" w:eastAsia="仿宋" w:cs="仿宋"/>
                <w:snapToGrid w:val="0"/>
                <w:color w:val="auto"/>
                <w:spacing w:val="-1"/>
                <w:kern w:val="0"/>
                <w:sz w:val="24"/>
                <w:szCs w:val="24"/>
                <w:lang w:val="en-US" w:eastAsia="en-US" w:bidi="ar-SA"/>
              </w:rPr>
              <w:t>疑，被质疑人不予受理，由此产生的影响由投标人自行承担：</w:t>
            </w:r>
          </w:p>
          <w:p w14:paraId="11D8DE5F">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(一)不是参与该政府采购项目活动供应商的;</w:t>
            </w:r>
          </w:p>
          <w:p w14:paraId="4807B0E8">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(二)被质疑人为采购人或政府采购代理机构</w:t>
            </w:r>
            <w:r>
              <w:rPr>
                <w:rFonts w:ascii="仿宋" w:hAnsi="仿宋" w:eastAsia="仿宋" w:cs="仿宋"/>
                <w:snapToGrid w:val="0"/>
                <w:color w:val="auto"/>
                <w:spacing w:val="-3"/>
                <w:kern w:val="0"/>
                <w:sz w:val="24"/>
                <w:szCs w:val="24"/>
                <w:lang w:val="en-US" w:eastAsia="en-US" w:bidi="ar-SA"/>
              </w:rPr>
              <w:t>之外的；</w:t>
            </w:r>
          </w:p>
          <w:p w14:paraId="0CEF88B0">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(三)所有质疑事项超过质疑有效期的；</w:t>
            </w:r>
          </w:p>
          <w:p w14:paraId="6C12C682">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(四)以具有法律效力的文书送达之外方式提出的；</w:t>
            </w:r>
          </w:p>
          <w:p w14:paraId="5EFA42E4">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(五)未按上述规定递交澄清或质疑函的；</w:t>
            </w:r>
          </w:p>
          <w:p w14:paraId="4F95950C">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(六)其它不符合受理条件的情形。</w:t>
            </w:r>
          </w:p>
          <w:p w14:paraId="0577696F">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5、其他</w:t>
            </w:r>
          </w:p>
          <w:p w14:paraId="023D6222">
            <w:pPr>
              <w:keepNext w:val="0"/>
              <w:keepLines w:val="0"/>
              <w:pageBreakBefore w:val="0"/>
              <w:widowControl/>
              <w:kinsoku w:val="0"/>
              <w:wordWrap/>
              <w:overflowPunct/>
              <w:topLinePunct w:val="0"/>
              <w:autoSpaceDE w:val="0"/>
              <w:autoSpaceDN w:val="0"/>
              <w:bidi w:val="0"/>
              <w:adjustRightInd w:val="0"/>
              <w:snapToGrid w:val="0"/>
              <w:spacing w:before="0" w:line="288" w:lineRule="auto"/>
              <w:ind w:left="20" w:right="24" w:hanging="3"/>
              <w:jc w:val="left"/>
              <w:textAlignment w:val="baseline"/>
              <w:rPr>
                <w:rFonts w:hint="default"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澄清或质疑函递交地点：新疆维吾尔自治区阿克苏地区阿克苏市</w:t>
            </w:r>
            <w:r>
              <w:rPr>
                <w:rFonts w:hint="eastAsia" w:ascii="仿宋" w:hAnsi="仿宋" w:eastAsia="仿宋" w:cs="仿宋"/>
                <w:snapToGrid w:val="0"/>
                <w:color w:val="auto"/>
                <w:spacing w:val="-4"/>
                <w:kern w:val="0"/>
                <w:sz w:val="24"/>
                <w:szCs w:val="24"/>
                <w:lang w:val="en-US" w:eastAsia="zh-CN" w:bidi="ar-SA"/>
              </w:rPr>
              <w:t>天山美玉城15栋15-002</w:t>
            </w:r>
          </w:p>
          <w:p w14:paraId="3FF7470B">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hint="default"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联系电话：</w:t>
            </w:r>
            <w:r>
              <w:rPr>
                <w:rFonts w:hint="eastAsia" w:ascii="仿宋" w:hAnsi="仿宋" w:eastAsia="仿宋" w:cs="仿宋"/>
                <w:snapToGrid w:val="0"/>
                <w:color w:val="auto"/>
                <w:spacing w:val="-1"/>
                <w:kern w:val="0"/>
                <w:sz w:val="24"/>
                <w:szCs w:val="24"/>
                <w:lang w:val="en-US" w:eastAsia="zh-CN" w:bidi="ar-SA"/>
              </w:rPr>
              <w:t>19199471321</w:t>
            </w:r>
          </w:p>
        </w:tc>
      </w:tr>
      <w:tr w14:paraId="18E7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bottom w:val="single" w:color="auto" w:sz="4" w:space="0"/>
            </w:tcBorders>
            <w:shd w:val="clear" w:color="auto" w:fill="auto"/>
            <w:vAlign w:val="center"/>
          </w:tcPr>
          <w:p w14:paraId="1F8AD6A0">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31</w:t>
            </w:r>
          </w:p>
        </w:tc>
        <w:tc>
          <w:tcPr>
            <w:tcW w:w="1297" w:type="dxa"/>
            <w:tcBorders>
              <w:bottom w:val="single" w:color="auto" w:sz="4" w:space="0"/>
            </w:tcBorders>
            <w:shd w:val="clear" w:color="auto" w:fill="auto"/>
            <w:vAlign w:val="center"/>
          </w:tcPr>
          <w:p w14:paraId="272AC602">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招标代理费</w:t>
            </w:r>
          </w:p>
        </w:tc>
        <w:tc>
          <w:tcPr>
            <w:tcW w:w="8180" w:type="dxa"/>
            <w:tcBorders>
              <w:right w:val="single" w:color="000000" w:sz="2" w:space="0"/>
            </w:tcBorders>
            <w:shd w:val="clear" w:color="auto" w:fill="auto"/>
            <w:vAlign w:val="center"/>
          </w:tcPr>
          <w:p w14:paraId="52F97420">
            <w:pPr>
              <w:kinsoku w:val="0"/>
              <w:autoSpaceDE w:val="0"/>
              <w:autoSpaceDN w:val="0"/>
              <w:adjustRightInd w:val="0"/>
              <w:snapToGrid w:val="0"/>
              <w:spacing w:before="112" w:line="222" w:lineRule="auto"/>
              <w:ind w:left="3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收费标准及金额：按照发改价格〔2015〕299号通知要求收取；</w:t>
            </w:r>
          </w:p>
          <w:p w14:paraId="3C1C8E3A">
            <w:pPr>
              <w:kinsoku w:val="0"/>
              <w:autoSpaceDE w:val="0"/>
              <w:autoSpaceDN w:val="0"/>
              <w:adjustRightInd w:val="0"/>
              <w:snapToGrid w:val="0"/>
              <w:spacing w:before="178" w:line="315" w:lineRule="auto"/>
              <w:ind w:left="24" w:leftChars="0" w:right="24" w:rightChars="0" w:hanging="8"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支付方式：招标代理费由中标（成交）供应商以现金、支票、银行</w:t>
            </w:r>
            <w:r>
              <w:rPr>
                <w:rFonts w:ascii="仿宋" w:hAnsi="仿宋" w:eastAsia="仿宋" w:cs="仿宋"/>
                <w:snapToGrid w:val="0"/>
                <w:color w:val="auto"/>
                <w:spacing w:val="-3"/>
                <w:kern w:val="0"/>
                <w:sz w:val="24"/>
                <w:szCs w:val="24"/>
                <w:lang w:val="en-US" w:eastAsia="en-US" w:bidi="ar-SA"/>
              </w:rPr>
              <w:t>汇款的方式一次性付清。</w:t>
            </w:r>
          </w:p>
        </w:tc>
      </w:tr>
      <w:tr w14:paraId="0764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auto" w:sz="4" w:space="0"/>
              <w:left w:val="single" w:color="auto" w:sz="4" w:space="0"/>
              <w:bottom w:val="single" w:color="auto" w:sz="4" w:space="0"/>
            </w:tcBorders>
            <w:shd w:val="clear" w:color="auto" w:fill="auto"/>
            <w:vAlign w:val="center"/>
          </w:tcPr>
          <w:p w14:paraId="6CBE14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32</w:t>
            </w:r>
          </w:p>
        </w:tc>
        <w:tc>
          <w:tcPr>
            <w:tcW w:w="1297" w:type="dxa"/>
            <w:tcBorders>
              <w:top w:val="single" w:color="auto" w:sz="4" w:space="0"/>
              <w:bottom w:val="single" w:color="auto" w:sz="4" w:space="0"/>
              <w:right w:val="single" w:color="auto" w:sz="4" w:space="0"/>
            </w:tcBorders>
            <w:shd w:val="clear" w:color="auto" w:fill="auto"/>
            <w:vAlign w:val="center"/>
          </w:tcPr>
          <w:p w14:paraId="4A78E48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其他要求</w:t>
            </w:r>
          </w:p>
        </w:tc>
        <w:tc>
          <w:tcPr>
            <w:tcW w:w="8180" w:type="dxa"/>
            <w:tcBorders>
              <w:left w:val="single" w:color="auto" w:sz="4" w:space="0"/>
              <w:bottom w:val="single" w:color="000000" w:sz="4" w:space="0"/>
              <w:right w:val="single" w:color="000000" w:sz="2" w:space="0"/>
            </w:tcBorders>
            <w:shd w:val="clear" w:color="auto" w:fill="auto"/>
            <w:vAlign w:val="center"/>
          </w:tcPr>
          <w:p w14:paraId="524F2770">
            <w:pPr>
              <w:kinsoku w:val="0"/>
              <w:autoSpaceDE w:val="0"/>
              <w:autoSpaceDN w:val="0"/>
              <w:adjustRightInd w:val="0"/>
              <w:snapToGrid w:val="0"/>
              <w:spacing w:before="114" w:line="360" w:lineRule="auto"/>
              <w:ind w:left="16" w:right="24" w:firstLine="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一、采用最低评标价法的采购项目，提供相同品牌</w:t>
            </w:r>
            <w:r>
              <w:rPr>
                <w:rFonts w:ascii="仿宋" w:hAnsi="仿宋" w:eastAsia="仿宋" w:cs="仿宋"/>
                <w:b/>
                <w:bCs/>
                <w:snapToGrid w:val="0"/>
                <w:color w:val="auto"/>
                <w:spacing w:val="1"/>
                <w:kern w:val="0"/>
                <w:sz w:val="24"/>
                <w:szCs w:val="24"/>
                <w:lang w:val="en-US" w:eastAsia="en-US" w:bidi="ar-SA"/>
              </w:rPr>
              <w:t>产品的不同供</w:t>
            </w:r>
            <w:r>
              <w:rPr>
                <w:rFonts w:ascii="仿宋" w:hAnsi="仿宋" w:eastAsia="仿宋" w:cs="仿宋"/>
                <w:b/>
                <w:bCs/>
                <w:snapToGrid w:val="0"/>
                <w:color w:val="auto"/>
                <w:spacing w:val="2"/>
                <w:kern w:val="0"/>
                <w:sz w:val="24"/>
                <w:szCs w:val="24"/>
                <w:lang w:val="en-US" w:eastAsia="en-US" w:bidi="ar-SA"/>
              </w:rPr>
              <w:t>应商参加同一合同项下谈判的，以其中通过资格审查、符合</w:t>
            </w:r>
            <w:r>
              <w:rPr>
                <w:rFonts w:ascii="仿宋" w:hAnsi="仿宋" w:eastAsia="仿宋" w:cs="仿宋"/>
                <w:b/>
                <w:bCs/>
                <w:snapToGrid w:val="0"/>
                <w:color w:val="auto"/>
                <w:spacing w:val="1"/>
                <w:kern w:val="0"/>
                <w:sz w:val="24"/>
                <w:szCs w:val="24"/>
                <w:lang w:val="en-US" w:eastAsia="en-US" w:bidi="ar-SA"/>
              </w:rPr>
              <w:t>性审</w:t>
            </w:r>
            <w:r>
              <w:rPr>
                <w:rFonts w:ascii="仿宋" w:hAnsi="仿宋" w:eastAsia="仿宋" w:cs="仿宋"/>
                <w:b/>
                <w:bCs/>
                <w:snapToGrid w:val="0"/>
                <w:color w:val="auto"/>
                <w:spacing w:val="2"/>
                <w:kern w:val="0"/>
                <w:sz w:val="24"/>
                <w:szCs w:val="24"/>
                <w:lang w:val="en-US" w:eastAsia="en-US" w:bidi="ar-SA"/>
              </w:rPr>
              <w:t>查且最后报价最低的参加评审；报价相同的，技术及</w:t>
            </w:r>
            <w:r>
              <w:rPr>
                <w:rFonts w:ascii="仿宋" w:hAnsi="仿宋" w:eastAsia="仿宋" w:cs="仿宋"/>
                <w:b/>
                <w:bCs/>
                <w:snapToGrid w:val="0"/>
                <w:color w:val="auto"/>
                <w:spacing w:val="1"/>
                <w:kern w:val="0"/>
                <w:sz w:val="24"/>
                <w:szCs w:val="24"/>
                <w:lang w:val="en-US" w:eastAsia="en-US" w:bidi="ar-SA"/>
              </w:rPr>
              <w:t>商务指标优</w:t>
            </w:r>
            <w:r>
              <w:rPr>
                <w:rFonts w:ascii="仿宋" w:hAnsi="仿宋" w:eastAsia="仿宋" w:cs="仿宋"/>
                <w:b/>
                <w:bCs/>
                <w:snapToGrid w:val="0"/>
                <w:color w:val="auto"/>
                <w:spacing w:val="2"/>
                <w:kern w:val="0"/>
                <w:sz w:val="24"/>
                <w:szCs w:val="24"/>
                <w:lang w:val="en-US" w:eastAsia="en-US" w:bidi="ar-SA"/>
              </w:rPr>
              <w:t>劣确定参加评审的供应商。非单一产品采购项目，采购人应</w:t>
            </w:r>
            <w:r>
              <w:rPr>
                <w:rFonts w:ascii="仿宋" w:hAnsi="仿宋" w:eastAsia="仿宋" w:cs="仿宋"/>
                <w:b/>
                <w:bCs/>
                <w:snapToGrid w:val="0"/>
                <w:color w:val="auto"/>
                <w:spacing w:val="1"/>
                <w:kern w:val="0"/>
                <w:sz w:val="24"/>
                <w:szCs w:val="24"/>
                <w:lang w:val="en-US" w:eastAsia="en-US" w:bidi="ar-SA"/>
              </w:rPr>
              <w:t>当根</w:t>
            </w:r>
            <w:r>
              <w:rPr>
                <w:rFonts w:ascii="仿宋" w:hAnsi="仿宋" w:eastAsia="仿宋" w:cs="仿宋"/>
                <w:b/>
                <w:bCs/>
                <w:snapToGrid w:val="0"/>
                <w:color w:val="auto"/>
                <w:spacing w:val="2"/>
                <w:kern w:val="0"/>
                <w:sz w:val="24"/>
                <w:szCs w:val="24"/>
                <w:lang w:val="en-US" w:eastAsia="en-US" w:bidi="ar-SA"/>
              </w:rPr>
              <w:t>据采购项目技术构成、产品价格比重等合理确定核心产品，</w:t>
            </w:r>
            <w:r>
              <w:rPr>
                <w:rFonts w:ascii="仿宋" w:hAnsi="仿宋" w:eastAsia="仿宋" w:cs="仿宋"/>
                <w:b/>
                <w:bCs/>
                <w:snapToGrid w:val="0"/>
                <w:color w:val="auto"/>
                <w:spacing w:val="1"/>
                <w:kern w:val="0"/>
                <w:sz w:val="24"/>
                <w:szCs w:val="24"/>
                <w:lang w:val="en-US" w:eastAsia="en-US" w:bidi="ar-SA"/>
              </w:rPr>
              <w:t>并在</w:t>
            </w:r>
            <w:r>
              <w:rPr>
                <w:rFonts w:ascii="仿宋" w:hAnsi="仿宋" w:eastAsia="仿宋" w:cs="仿宋"/>
                <w:b/>
                <w:bCs/>
                <w:snapToGrid w:val="0"/>
                <w:color w:val="auto"/>
                <w:spacing w:val="2"/>
                <w:kern w:val="0"/>
                <w:sz w:val="24"/>
                <w:szCs w:val="24"/>
                <w:lang w:val="en-US" w:eastAsia="en-US" w:bidi="ar-SA"/>
              </w:rPr>
              <w:t>竞争性文件中载明。多家供应商提供的核心产品品牌相同的</w:t>
            </w:r>
            <w:r>
              <w:rPr>
                <w:rFonts w:ascii="仿宋" w:hAnsi="仿宋" w:eastAsia="仿宋" w:cs="仿宋"/>
                <w:b/>
                <w:bCs/>
                <w:snapToGrid w:val="0"/>
                <w:color w:val="auto"/>
                <w:spacing w:val="1"/>
                <w:kern w:val="0"/>
                <w:sz w:val="24"/>
                <w:szCs w:val="24"/>
                <w:lang w:val="en-US" w:eastAsia="en-US" w:bidi="ar-SA"/>
              </w:rPr>
              <w:t>，按</w:t>
            </w:r>
            <w:r>
              <w:rPr>
                <w:rFonts w:ascii="仿宋" w:hAnsi="仿宋" w:eastAsia="仿宋" w:cs="仿宋"/>
                <w:b/>
                <w:bCs/>
                <w:snapToGrid w:val="0"/>
                <w:color w:val="auto"/>
                <w:spacing w:val="-3"/>
                <w:kern w:val="0"/>
                <w:sz w:val="24"/>
                <w:szCs w:val="24"/>
                <w:lang w:val="en-US" w:eastAsia="en-US" w:bidi="ar-SA"/>
              </w:rPr>
              <w:t>前款规定处理。本项目核心产品见《采购需求》。</w:t>
            </w:r>
          </w:p>
          <w:p w14:paraId="476FF7DE">
            <w:pPr>
              <w:kinsoku w:val="0"/>
              <w:autoSpaceDE w:val="0"/>
              <w:autoSpaceDN w:val="0"/>
              <w:adjustRightInd w:val="0"/>
              <w:snapToGrid w:val="0"/>
              <w:spacing w:before="1" w:line="320" w:lineRule="auto"/>
              <w:ind w:left="20" w:leftChars="0" w:right="26" w:rightChars="0" w:firstLine="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
                <w:kern w:val="0"/>
                <w:sz w:val="24"/>
                <w:szCs w:val="24"/>
                <w:lang w:val="en-US" w:eastAsia="en-US" w:bidi="ar-SA"/>
              </w:rPr>
              <w:t>二、本项目为国产设备采购，不接受进口产品参与本次项目的谈</w:t>
            </w:r>
            <w:r>
              <w:rPr>
                <w:rFonts w:ascii="仿宋" w:hAnsi="仿宋" w:eastAsia="仿宋" w:cs="仿宋"/>
                <w:b/>
                <w:bCs/>
                <w:snapToGrid w:val="0"/>
                <w:color w:val="auto"/>
                <w:spacing w:val="-12"/>
                <w:kern w:val="0"/>
                <w:sz w:val="24"/>
                <w:szCs w:val="24"/>
                <w:lang w:val="en-US" w:eastAsia="en-US" w:bidi="ar-SA"/>
              </w:rPr>
              <w:t>判</w:t>
            </w:r>
            <w:r>
              <w:rPr>
                <w:rFonts w:ascii="仿宋" w:hAnsi="仿宋" w:eastAsia="仿宋" w:cs="仿宋"/>
                <w:snapToGrid w:val="0"/>
                <w:color w:val="auto"/>
                <w:spacing w:val="-12"/>
                <w:kern w:val="0"/>
                <w:sz w:val="24"/>
                <w:szCs w:val="24"/>
                <w:lang w:val="en-US" w:eastAsia="en-US" w:bidi="ar-SA"/>
              </w:rPr>
              <w:t>。</w:t>
            </w:r>
          </w:p>
        </w:tc>
      </w:tr>
    </w:tbl>
    <w:p w14:paraId="63AEEB4C">
      <w:pPr>
        <w:spacing w:line="207" w:lineRule="exact"/>
        <w:jc w:val="left"/>
        <w:rPr>
          <w:color w:val="auto"/>
        </w:rPr>
      </w:pPr>
    </w:p>
    <w:p w14:paraId="75504898">
      <w:pPr>
        <w:spacing w:before="3"/>
        <w:jc w:val="left"/>
        <w:rPr>
          <w:color w:val="auto"/>
        </w:rPr>
      </w:pPr>
    </w:p>
    <w:p w14:paraId="5F587A31">
      <w:pPr>
        <w:spacing w:before="115" w:line="220" w:lineRule="auto"/>
        <w:ind w:left="63"/>
        <w:jc w:val="left"/>
        <w:rPr>
          <w:rFonts w:ascii="仿宋" w:hAnsi="仿宋" w:eastAsia="仿宋" w:cs="仿宋"/>
          <w:color w:val="auto"/>
          <w:sz w:val="24"/>
          <w:szCs w:val="24"/>
        </w:rPr>
      </w:pPr>
      <w:r>
        <w:rPr>
          <w:rFonts w:ascii="仿宋" w:hAnsi="仿宋" w:eastAsia="仿宋" w:cs="仿宋"/>
          <w:color w:val="auto"/>
          <w:spacing w:val="-1"/>
          <w:sz w:val="24"/>
          <w:szCs w:val="24"/>
        </w:rPr>
        <w:t>注：1、竞争性谈判文件中若有和前附表不一致时以前附表为准。</w:t>
      </w:r>
    </w:p>
    <w:p w14:paraId="24252A92">
      <w:pPr>
        <w:spacing w:before="302" w:line="220" w:lineRule="auto"/>
        <w:ind w:left="532"/>
        <w:jc w:val="left"/>
        <w:rPr>
          <w:rFonts w:ascii="仿宋" w:hAnsi="仿宋" w:eastAsia="仿宋" w:cs="仿宋"/>
          <w:color w:val="auto"/>
          <w:sz w:val="24"/>
          <w:szCs w:val="24"/>
        </w:rPr>
      </w:pPr>
      <w:r>
        <w:rPr>
          <w:rFonts w:ascii="仿宋" w:hAnsi="仿宋" w:eastAsia="仿宋" w:cs="仿宋"/>
          <w:color w:val="auto"/>
          <w:spacing w:val="-1"/>
          <w:sz w:val="24"/>
          <w:szCs w:val="24"/>
        </w:rPr>
        <w:t>2、招标文件中未给出格式的请格式自拟。</w:t>
      </w:r>
    </w:p>
    <w:p w14:paraId="6F1161A3">
      <w:pPr>
        <w:spacing w:before="84" w:line="223" w:lineRule="auto"/>
        <w:ind w:left="13" w:leftChars="0" w:hanging="13" w:hangingChars="5"/>
        <w:jc w:val="left"/>
        <w:outlineLvl w:val="1"/>
        <w:rPr>
          <w:rFonts w:ascii="仿宋" w:hAnsi="仿宋" w:eastAsia="仿宋" w:cs="仿宋"/>
          <w:color w:val="auto"/>
          <w:sz w:val="28"/>
          <w:szCs w:val="28"/>
        </w:rPr>
      </w:pPr>
      <w:r>
        <w:rPr>
          <w:rFonts w:ascii="仿宋" w:hAnsi="仿宋" w:eastAsia="仿宋" w:cs="仿宋"/>
          <w:color w:val="auto"/>
          <w:spacing w:val="-2"/>
          <w:sz w:val="28"/>
          <w:szCs w:val="28"/>
        </w:rPr>
        <w:br w:type="page"/>
      </w:r>
      <w:r>
        <w:rPr>
          <w:rFonts w:ascii="仿宋" w:hAnsi="仿宋" w:eastAsia="仿宋" w:cs="仿宋"/>
          <w:b/>
          <w:bCs/>
          <w:color w:val="auto"/>
          <w:spacing w:val="-2"/>
          <w:sz w:val="36"/>
          <w:szCs w:val="36"/>
        </w:rPr>
        <w:t>供应商须知正文部分</w:t>
      </w:r>
    </w:p>
    <w:p w14:paraId="64A111E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一、总则</w:t>
      </w:r>
    </w:p>
    <w:p w14:paraId="6836DC6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6"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7"/>
          <w:sz w:val="24"/>
          <w:szCs w:val="24"/>
        </w:rPr>
        <w:t>1.</w:t>
      </w:r>
      <w:r>
        <w:rPr>
          <w:rFonts w:ascii="仿宋" w:hAnsi="仿宋" w:eastAsia="仿宋" w:cs="仿宋"/>
          <w:b/>
          <w:bCs/>
          <w:color w:val="auto"/>
          <w:spacing w:val="28"/>
          <w:sz w:val="24"/>
          <w:szCs w:val="24"/>
        </w:rPr>
        <w:t xml:space="preserve"> </w:t>
      </w:r>
      <w:r>
        <w:rPr>
          <w:rFonts w:ascii="仿宋" w:hAnsi="仿宋" w:eastAsia="仿宋" w:cs="仿宋"/>
          <w:b/>
          <w:bCs/>
          <w:color w:val="auto"/>
          <w:spacing w:val="-7"/>
          <w:sz w:val="24"/>
          <w:szCs w:val="24"/>
        </w:rPr>
        <w:t>合格的供应商</w:t>
      </w:r>
    </w:p>
    <w:p w14:paraId="2A53723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22"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 符合《中华人民共和国政府采购法》第二十二条规定的条件，具备独立承担民事责</w:t>
      </w:r>
      <w:r>
        <w:rPr>
          <w:rFonts w:ascii="仿宋" w:hAnsi="仿宋" w:eastAsia="仿宋" w:cs="仿宋"/>
          <w:color w:val="auto"/>
          <w:spacing w:val="-3"/>
          <w:sz w:val="24"/>
          <w:szCs w:val="24"/>
        </w:rPr>
        <w:t>任能力的在中华人民共和国境内注册的、三年内无违法</w:t>
      </w:r>
      <w:r>
        <w:rPr>
          <w:rFonts w:ascii="仿宋" w:hAnsi="仿宋" w:eastAsia="仿宋" w:cs="仿宋"/>
          <w:color w:val="auto"/>
          <w:spacing w:val="-4"/>
          <w:sz w:val="24"/>
          <w:szCs w:val="24"/>
        </w:rPr>
        <w:t>违规记录、近两年内无法律诉讼纠纷、</w:t>
      </w:r>
      <w:r>
        <w:rPr>
          <w:rFonts w:ascii="仿宋" w:hAnsi="仿宋" w:eastAsia="仿宋" w:cs="仿宋"/>
          <w:color w:val="auto"/>
          <w:spacing w:val="-1"/>
          <w:sz w:val="24"/>
          <w:szCs w:val="24"/>
        </w:rPr>
        <w:t>有承担本次招标采购项目货物及服务能力的及符合条件的法人或其他组织。</w:t>
      </w:r>
    </w:p>
    <w:p w14:paraId="4EDC8C8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1.2 有效的营业执照。</w:t>
      </w:r>
    </w:p>
    <w:p w14:paraId="7BCBA0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供应商在本次招标活动中，必须遵循《中华人民共和国招标投标法》、《中华人民</w:t>
      </w:r>
      <w:r>
        <w:rPr>
          <w:rFonts w:ascii="仿宋" w:hAnsi="仿宋" w:eastAsia="仿宋" w:cs="仿宋"/>
          <w:color w:val="auto"/>
          <w:spacing w:val="-3"/>
          <w:sz w:val="24"/>
          <w:szCs w:val="24"/>
        </w:rPr>
        <w:t>共和国招标投标法实施条例》、《政府采购货物和服务招标投标管理办法》（财政部87号令）等相关法律法规的规定。</w:t>
      </w:r>
    </w:p>
    <w:p w14:paraId="27A8B0F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投标人参加政府采购活动近三年内无违法违规记录，需提供书面声明。</w:t>
      </w:r>
    </w:p>
    <w:p w14:paraId="59582DA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 为保证政府采购活动公平、公正、诚实信用，投标人提供的材料及技术参数应真实</w:t>
      </w:r>
      <w:r>
        <w:rPr>
          <w:rFonts w:ascii="仿宋" w:hAnsi="仿宋" w:eastAsia="仿宋" w:cs="仿宋"/>
          <w:color w:val="auto"/>
          <w:spacing w:val="-1"/>
          <w:sz w:val="24"/>
          <w:szCs w:val="24"/>
        </w:rPr>
        <w:t>有效，竞标文件内提供书面诚信投标承诺书。</w:t>
      </w:r>
    </w:p>
    <w:p w14:paraId="370879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 为保证本次招标活动公平竞争，杜绝任何形式的商业贿赂行为，竞标文件内必须提供反商业贿赂承诺书。</w:t>
      </w:r>
    </w:p>
    <w:p w14:paraId="7186178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 不符合“投标人须知前附表</w:t>
      </w:r>
      <w:r>
        <w:rPr>
          <w:rFonts w:ascii="仿宋" w:hAnsi="仿宋" w:eastAsia="仿宋" w:cs="仿宋"/>
          <w:color w:val="auto"/>
          <w:spacing w:val="-73"/>
          <w:sz w:val="24"/>
          <w:szCs w:val="24"/>
        </w:rPr>
        <w:t xml:space="preserve"> </w:t>
      </w:r>
      <w:r>
        <w:rPr>
          <w:rFonts w:ascii="仿宋" w:hAnsi="仿宋" w:eastAsia="仿宋" w:cs="仿宋"/>
          <w:color w:val="auto"/>
          <w:spacing w:val="-3"/>
          <w:sz w:val="24"/>
          <w:szCs w:val="24"/>
        </w:rPr>
        <w:t>”中投标人资格条件及以上条款规定的供应商，其投标</w:t>
      </w:r>
      <w:r>
        <w:rPr>
          <w:rFonts w:ascii="仿宋" w:hAnsi="仿宋" w:eastAsia="仿宋" w:cs="仿宋"/>
          <w:color w:val="auto"/>
          <w:spacing w:val="-7"/>
          <w:sz w:val="24"/>
          <w:szCs w:val="24"/>
        </w:rPr>
        <w:t>无效。</w:t>
      </w:r>
    </w:p>
    <w:p w14:paraId="1D093D6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8"/>
          <w:sz w:val="24"/>
          <w:szCs w:val="24"/>
        </w:rPr>
        <w:t>2.</w:t>
      </w:r>
      <w:r>
        <w:rPr>
          <w:rFonts w:ascii="仿宋" w:hAnsi="仿宋" w:eastAsia="仿宋" w:cs="仿宋"/>
          <w:b/>
          <w:bCs/>
          <w:color w:val="auto"/>
          <w:spacing w:val="20"/>
          <w:sz w:val="24"/>
          <w:szCs w:val="24"/>
        </w:rPr>
        <w:t xml:space="preserve"> </w:t>
      </w:r>
      <w:r>
        <w:rPr>
          <w:rFonts w:ascii="仿宋" w:hAnsi="仿宋" w:eastAsia="仿宋" w:cs="仿宋"/>
          <w:b/>
          <w:bCs/>
          <w:color w:val="auto"/>
          <w:spacing w:val="-8"/>
          <w:sz w:val="24"/>
          <w:szCs w:val="24"/>
        </w:rPr>
        <w:t>定义</w:t>
      </w:r>
    </w:p>
    <w:p w14:paraId="12F287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2.1“采购代理机构</w:t>
      </w:r>
      <w:r>
        <w:rPr>
          <w:rFonts w:ascii="仿宋" w:hAnsi="仿宋" w:eastAsia="仿宋" w:cs="仿宋"/>
          <w:color w:val="auto"/>
          <w:spacing w:val="-81"/>
          <w:sz w:val="24"/>
          <w:szCs w:val="24"/>
        </w:rPr>
        <w:t xml:space="preserve"> </w:t>
      </w:r>
      <w:r>
        <w:rPr>
          <w:rFonts w:ascii="仿宋" w:hAnsi="仿宋" w:eastAsia="仿宋" w:cs="仿宋"/>
          <w:color w:val="auto"/>
          <w:spacing w:val="-2"/>
          <w:sz w:val="24"/>
          <w:szCs w:val="24"/>
        </w:rPr>
        <w:t>”系指</w:t>
      </w:r>
      <w:r>
        <w:rPr>
          <w:rFonts w:hint="eastAsia" w:ascii="仿宋" w:hAnsi="仿宋" w:eastAsia="仿宋" w:cs="仿宋"/>
          <w:b/>
          <w:bCs/>
          <w:color w:val="auto"/>
          <w:spacing w:val="-5"/>
          <w:sz w:val="24"/>
          <w:szCs w:val="24"/>
          <w:lang w:val="en-US" w:eastAsia="zh-CN"/>
        </w:rPr>
        <w:t>新疆庆信达项目管理有限公司</w:t>
      </w:r>
      <w:r>
        <w:rPr>
          <w:rFonts w:ascii="仿宋" w:hAnsi="仿宋" w:eastAsia="仿宋" w:cs="仿宋"/>
          <w:color w:val="auto"/>
          <w:spacing w:val="-2"/>
          <w:sz w:val="24"/>
          <w:szCs w:val="24"/>
        </w:rPr>
        <w:t>。</w:t>
      </w:r>
    </w:p>
    <w:p w14:paraId="7809328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2.2“供应商</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”系指向采购代理机构提交竞标文件</w:t>
      </w:r>
      <w:r>
        <w:rPr>
          <w:rFonts w:ascii="仿宋" w:hAnsi="仿宋" w:eastAsia="仿宋" w:cs="仿宋"/>
          <w:color w:val="auto"/>
          <w:spacing w:val="-2"/>
          <w:sz w:val="24"/>
          <w:szCs w:val="24"/>
        </w:rPr>
        <w:t>的货物制造商或代理商。</w:t>
      </w:r>
    </w:p>
    <w:p w14:paraId="1312A2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2.3“货物</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”系指卖方按合同要求，须向买</w:t>
      </w:r>
      <w:r>
        <w:rPr>
          <w:rFonts w:ascii="仿宋" w:hAnsi="仿宋" w:eastAsia="仿宋" w:cs="仿宋"/>
          <w:color w:val="auto"/>
          <w:sz w:val="24"/>
          <w:szCs w:val="24"/>
        </w:rPr>
        <w:t>方提供的设计文件、货物、机械、材料、备</w:t>
      </w:r>
      <w:r>
        <w:rPr>
          <w:rFonts w:ascii="仿宋" w:hAnsi="仿宋" w:eastAsia="仿宋" w:cs="仿宋"/>
          <w:color w:val="auto"/>
          <w:spacing w:val="-2"/>
          <w:sz w:val="24"/>
          <w:szCs w:val="24"/>
        </w:rPr>
        <w:t>品、手册及其他技术资料和材料。详见《政府采购品目分类目录》</w:t>
      </w:r>
      <w:r>
        <w:rPr>
          <w:rFonts w:ascii="仿宋" w:hAnsi="仿宋" w:eastAsia="仿宋" w:cs="仿宋"/>
          <w:color w:val="auto"/>
          <w:spacing w:val="-70"/>
          <w:sz w:val="24"/>
          <w:szCs w:val="24"/>
        </w:rPr>
        <w:t xml:space="preserve"> </w:t>
      </w:r>
      <w:r>
        <w:rPr>
          <w:rFonts w:ascii="仿宋" w:hAnsi="仿宋" w:eastAsia="仿宋" w:cs="仿宋"/>
          <w:color w:val="auto"/>
          <w:spacing w:val="-2"/>
          <w:sz w:val="24"/>
          <w:szCs w:val="24"/>
        </w:rPr>
        <w:t>(财库[</w:t>
      </w:r>
      <w:r>
        <w:rPr>
          <w:color w:val="auto"/>
        </w:rPr>
        <w:fldChar w:fldCharType="begin"/>
      </w:r>
      <w:r>
        <w:rPr>
          <w:color w:val="auto"/>
        </w:rPr>
        <w:instrText xml:space="preserve"> HYPERLINK \l "bookmark19" </w:instrText>
      </w:r>
      <w:r>
        <w:rPr>
          <w:color w:val="auto"/>
        </w:rPr>
        <w:fldChar w:fldCharType="separate"/>
      </w:r>
      <w:r>
        <w:rPr>
          <w:rFonts w:ascii="仿宋" w:hAnsi="仿宋" w:eastAsia="仿宋" w:cs="仿宋"/>
          <w:color w:val="auto"/>
          <w:spacing w:val="-2"/>
          <w:sz w:val="24"/>
          <w:szCs w:val="24"/>
        </w:rPr>
        <w:t>2013</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3"/>
          <w:sz w:val="24"/>
          <w:szCs w:val="24"/>
        </w:rPr>
        <w:t>189号)。</w:t>
      </w:r>
    </w:p>
    <w:p w14:paraId="5F14719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2.4“服务</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”系指按合同规定卖方须承担的</w:t>
      </w:r>
      <w:r>
        <w:rPr>
          <w:rFonts w:ascii="仿宋" w:hAnsi="仿宋" w:eastAsia="仿宋" w:cs="仿宋"/>
          <w:color w:val="auto"/>
          <w:sz w:val="24"/>
          <w:szCs w:val="24"/>
        </w:rPr>
        <w:t>运输、装卸、安装调试、技术协助、培训和</w:t>
      </w:r>
      <w:r>
        <w:rPr>
          <w:rFonts w:ascii="仿宋" w:hAnsi="仿宋" w:eastAsia="仿宋" w:cs="仿宋"/>
          <w:color w:val="auto"/>
          <w:spacing w:val="-1"/>
          <w:sz w:val="24"/>
          <w:szCs w:val="24"/>
        </w:rPr>
        <w:t>交付使用后保修期内应履行的义务及售后服务等其他类似的义务。</w:t>
      </w:r>
    </w:p>
    <w:p w14:paraId="7DE68A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2.5“</w:t>
      </w:r>
      <w:r>
        <w:rPr>
          <w:rFonts w:ascii="仿宋" w:hAnsi="仿宋" w:eastAsia="仿宋" w:cs="仿宋"/>
          <w:color w:val="auto"/>
          <w:spacing w:val="-93"/>
          <w:sz w:val="24"/>
          <w:szCs w:val="24"/>
        </w:rPr>
        <w:t xml:space="preserve"> </w:t>
      </w:r>
      <w:r>
        <w:rPr>
          <w:rFonts w:ascii="仿宋" w:hAnsi="仿宋" w:eastAsia="仿宋" w:cs="仿宋"/>
          <w:color w:val="auto"/>
          <w:spacing w:val="-2"/>
          <w:sz w:val="24"/>
          <w:szCs w:val="24"/>
        </w:rPr>
        <w:t>卖方</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”系指提供合同货物和服务的经济实体。本次招</w:t>
      </w:r>
      <w:r>
        <w:rPr>
          <w:rFonts w:ascii="仿宋" w:hAnsi="仿宋" w:eastAsia="仿宋" w:cs="仿宋"/>
          <w:color w:val="auto"/>
          <w:spacing w:val="-3"/>
          <w:sz w:val="24"/>
          <w:szCs w:val="24"/>
        </w:rPr>
        <w:t>标指中标人。</w:t>
      </w:r>
    </w:p>
    <w:p w14:paraId="55DEEF4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2.6“买方</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”系指购买货物和服务的单位，即为本次招标的采购人。</w:t>
      </w:r>
    </w:p>
    <w:p w14:paraId="3F4F130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68"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2.7“节能产品</w:t>
      </w:r>
      <w:r>
        <w:rPr>
          <w:rFonts w:ascii="仿宋" w:hAnsi="仿宋" w:eastAsia="仿宋" w:cs="仿宋"/>
          <w:color w:val="auto"/>
          <w:spacing w:val="-87"/>
          <w:sz w:val="24"/>
          <w:szCs w:val="24"/>
        </w:rPr>
        <w:t xml:space="preserve"> </w:t>
      </w:r>
      <w:r>
        <w:rPr>
          <w:rFonts w:ascii="仿宋" w:hAnsi="仿宋" w:eastAsia="仿宋" w:cs="仿宋"/>
          <w:color w:val="auto"/>
          <w:spacing w:val="-2"/>
          <w:sz w:val="24"/>
          <w:szCs w:val="24"/>
        </w:rPr>
        <w:t>”或者“环保产品</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”是指财政部发布最新一期的《节能产品政府采购清</w:t>
      </w:r>
      <w:r>
        <w:rPr>
          <w:rFonts w:ascii="仿宋" w:hAnsi="仿宋" w:eastAsia="仿宋" w:cs="仿宋"/>
          <w:color w:val="auto"/>
          <w:sz w:val="24"/>
          <w:szCs w:val="24"/>
        </w:rPr>
        <w:t>单》或者《环境标志产品政府采购清单》的产品，可在中国政府采</w:t>
      </w:r>
      <w:r>
        <w:rPr>
          <w:rFonts w:ascii="仿宋" w:hAnsi="仿宋" w:eastAsia="仿宋" w:cs="仿宋"/>
          <w:color w:val="auto"/>
          <w:spacing w:val="-1"/>
          <w:sz w:val="24"/>
          <w:szCs w:val="24"/>
        </w:rPr>
        <w:t>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pacing w:val="-1"/>
          <w:sz w:val="24"/>
          <w:szCs w:val="24"/>
        </w:rPr>
        <w:t>www.ccgp.gov.cn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w:t>
      </w:r>
      <w:r>
        <w:rPr>
          <w:rFonts w:ascii="仿宋" w:hAnsi="仿宋" w:eastAsia="仿宋" w:cs="仿宋"/>
          <w:color w:val="auto"/>
          <w:spacing w:val="-6"/>
          <w:sz w:val="24"/>
          <w:szCs w:val="24"/>
        </w:rPr>
        <w:t>查询。</w:t>
      </w:r>
    </w:p>
    <w:p w14:paraId="07D47B2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2.8“进口产品</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”是指通过中国海关报关验放进入中国境内且产自关境外</w:t>
      </w:r>
      <w:r>
        <w:rPr>
          <w:rFonts w:ascii="仿宋" w:hAnsi="仿宋" w:eastAsia="仿宋" w:cs="仿宋"/>
          <w:color w:val="auto"/>
          <w:spacing w:val="-2"/>
          <w:sz w:val="24"/>
          <w:szCs w:val="24"/>
        </w:rPr>
        <w:t>的产品，详见《关于政府采购进口产品管理有关问题的通知》(财库[</w:t>
      </w:r>
      <w:r>
        <w:rPr>
          <w:color w:val="auto"/>
        </w:rPr>
        <w:fldChar w:fldCharType="begin"/>
      </w:r>
      <w:r>
        <w:rPr>
          <w:color w:val="auto"/>
        </w:rPr>
        <w:instrText xml:space="preserve"> HYPERLINK \l "bookmark20" </w:instrText>
      </w:r>
      <w:r>
        <w:rPr>
          <w:color w:val="auto"/>
        </w:rPr>
        <w:fldChar w:fldCharType="separate"/>
      </w:r>
      <w:r>
        <w:rPr>
          <w:rFonts w:ascii="仿宋" w:hAnsi="仿宋" w:eastAsia="仿宋" w:cs="仿宋"/>
          <w:color w:val="auto"/>
          <w:spacing w:val="-2"/>
          <w:sz w:val="24"/>
          <w:szCs w:val="24"/>
        </w:rPr>
        <w:t>2007</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]119号)及《关于政</w:t>
      </w:r>
      <w:r>
        <w:rPr>
          <w:rFonts w:ascii="仿宋" w:hAnsi="仿宋" w:eastAsia="仿宋" w:cs="仿宋"/>
          <w:color w:val="auto"/>
          <w:spacing w:val="-3"/>
          <w:sz w:val="24"/>
          <w:szCs w:val="24"/>
        </w:rPr>
        <w:t>府采购进口产</w:t>
      </w:r>
      <w:r>
        <w:rPr>
          <w:rFonts w:ascii="仿宋" w:hAnsi="仿宋" w:eastAsia="仿宋" w:cs="仿宋"/>
          <w:color w:val="auto"/>
          <w:spacing w:val="-2"/>
          <w:sz w:val="24"/>
          <w:szCs w:val="24"/>
        </w:rPr>
        <w:t>品管理有关问题的通知》（财办库（2008）248号）。</w:t>
      </w:r>
    </w:p>
    <w:p w14:paraId="1E23BEA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2.9 “语言文字</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”招标竞标文件使用的语言文字为中</w:t>
      </w:r>
      <w:r>
        <w:rPr>
          <w:rFonts w:ascii="仿宋" w:hAnsi="仿宋" w:eastAsia="仿宋" w:cs="仿宋"/>
          <w:color w:val="auto"/>
          <w:spacing w:val="-3"/>
          <w:sz w:val="24"/>
          <w:szCs w:val="24"/>
        </w:rPr>
        <w:t>文。专用术语使用外文的，应附有</w:t>
      </w:r>
      <w:r>
        <w:rPr>
          <w:rFonts w:ascii="仿宋" w:hAnsi="仿宋" w:eastAsia="仿宋" w:cs="仿宋"/>
          <w:color w:val="auto"/>
          <w:spacing w:val="-10"/>
          <w:sz w:val="24"/>
          <w:szCs w:val="24"/>
        </w:rPr>
        <w:t>中文注释。</w:t>
      </w:r>
    </w:p>
    <w:p w14:paraId="190E56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2.10“计量单位</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”所有计量均采用中华人民共和国法定计量单位。</w:t>
      </w:r>
    </w:p>
    <w:p w14:paraId="71FB8FE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6"/>
          <w:sz w:val="24"/>
          <w:szCs w:val="24"/>
        </w:rPr>
        <w:t>3.</w:t>
      </w:r>
      <w:r>
        <w:rPr>
          <w:rFonts w:ascii="仿宋" w:hAnsi="仿宋" w:eastAsia="仿宋" w:cs="仿宋"/>
          <w:b/>
          <w:bCs/>
          <w:color w:val="auto"/>
          <w:spacing w:val="21"/>
          <w:sz w:val="24"/>
          <w:szCs w:val="24"/>
        </w:rPr>
        <w:t xml:space="preserve"> </w:t>
      </w:r>
      <w:r>
        <w:rPr>
          <w:rFonts w:ascii="仿宋" w:hAnsi="仿宋" w:eastAsia="仿宋" w:cs="仿宋"/>
          <w:b/>
          <w:bCs/>
          <w:color w:val="auto"/>
          <w:spacing w:val="-6"/>
          <w:sz w:val="24"/>
          <w:szCs w:val="24"/>
        </w:rPr>
        <w:t>其他要求</w:t>
      </w:r>
    </w:p>
    <w:p w14:paraId="4FA29F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3.1</w:t>
      </w:r>
      <w:r>
        <w:rPr>
          <w:rFonts w:ascii="仿宋" w:hAnsi="仿宋" w:eastAsia="仿宋" w:cs="仿宋"/>
          <w:color w:val="auto"/>
          <w:spacing w:val="20"/>
          <w:sz w:val="24"/>
          <w:szCs w:val="24"/>
        </w:rPr>
        <w:t xml:space="preserve"> </w:t>
      </w:r>
      <w:r>
        <w:rPr>
          <w:rFonts w:ascii="仿宋" w:hAnsi="仿宋" w:eastAsia="仿宋" w:cs="仿宋"/>
          <w:color w:val="auto"/>
          <w:spacing w:val="-5"/>
          <w:sz w:val="24"/>
          <w:szCs w:val="24"/>
        </w:rPr>
        <w:t>投标费用</w:t>
      </w:r>
    </w:p>
    <w:p w14:paraId="0A66C6C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供应商应自行承担所有与本次招标投标有关的费用，而不论投标的结果如何。</w:t>
      </w:r>
    </w:p>
    <w:p w14:paraId="6D3C1BF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3.2</w:t>
      </w:r>
      <w:r>
        <w:rPr>
          <w:rFonts w:ascii="仿宋" w:hAnsi="仿宋" w:eastAsia="仿宋" w:cs="仿宋"/>
          <w:color w:val="auto"/>
          <w:spacing w:val="21"/>
          <w:sz w:val="24"/>
          <w:szCs w:val="24"/>
        </w:rPr>
        <w:t xml:space="preserve"> </w:t>
      </w:r>
      <w:r>
        <w:rPr>
          <w:rFonts w:ascii="仿宋" w:hAnsi="仿宋" w:eastAsia="仿宋" w:cs="仿宋"/>
          <w:color w:val="auto"/>
          <w:spacing w:val="-4"/>
          <w:sz w:val="24"/>
          <w:szCs w:val="24"/>
        </w:rPr>
        <w:t>采购进口产品</w:t>
      </w:r>
    </w:p>
    <w:p w14:paraId="5BABD7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3.2.1 除供应商须知前附表另有规定外，本项目</w:t>
      </w:r>
      <w:r>
        <w:rPr>
          <w:rFonts w:ascii="仿宋" w:hAnsi="仿宋" w:eastAsia="仿宋" w:cs="仿宋"/>
          <w:color w:val="auto"/>
          <w:spacing w:val="-1"/>
          <w:sz w:val="24"/>
          <w:szCs w:val="24"/>
        </w:rPr>
        <w:t>拒绝进口产品参加招标采购活动。</w:t>
      </w:r>
    </w:p>
    <w:p w14:paraId="092E602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3.2.2 本章第4.1款规定同意购买进口产品的，本项目采购活动不限制满足谈判文件要</w:t>
      </w:r>
      <w:r>
        <w:rPr>
          <w:rFonts w:ascii="仿宋" w:hAnsi="仿宋" w:eastAsia="仿宋" w:cs="仿宋"/>
          <w:color w:val="auto"/>
          <w:spacing w:val="-3"/>
          <w:sz w:val="24"/>
          <w:szCs w:val="24"/>
        </w:rPr>
        <w:t>求的国内产品参与招标。</w:t>
      </w:r>
    </w:p>
    <w:p w14:paraId="7FE2D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 政府采购政策支持</w:t>
      </w:r>
    </w:p>
    <w:p w14:paraId="2336E0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3.3.1 产品符合政府采购强制采购政策的，实行强制采购；符合政府采购优先采购政策的，产品享受节能产品、环境标志产品优惠(由供应</w:t>
      </w:r>
      <w:r>
        <w:rPr>
          <w:rFonts w:ascii="仿宋" w:hAnsi="仿宋" w:eastAsia="仿宋" w:cs="仿宋"/>
          <w:color w:val="auto"/>
          <w:spacing w:val="-3"/>
          <w:sz w:val="24"/>
          <w:szCs w:val="24"/>
        </w:rPr>
        <w:t>商在报价文件中选择并填报，评审时进行</w:t>
      </w:r>
      <w:r>
        <w:rPr>
          <w:rFonts w:ascii="仿宋" w:hAnsi="仿宋" w:eastAsia="仿宋" w:cs="仿宋"/>
          <w:color w:val="auto"/>
          <w:spacing w:val="-2"/>
          <w:sz w:val="24"/>
          <w:szCs w:val="24"/>
        </w:rPr>
        <w:t>价格优惠)；供应商享受支持中小企业发展政策优惠</w:t>
      </w:r>
      <w:r>
        <w:rPr>
          <w:rFonts w:ascii="仿宋" w:hAnsi="仿宋" w:eastAsia="仿宋" w:cs="仿宋"/>
          <w:color w:val="auto"/>
          <w:spacing w:val="-3"/>
          <w:sz w:val="24"/>
          <w:szCs w:val="24"/>
        </w:rPr>
        <w:t>的，可以与同时享受节能产品、环境标志</w:t>
      </w:r>
      <w:r>
        <w:rPr>
          <w:rFonts w:ascii="仿宋" w:hAnsi="仿宋" w:eastAsia="仿宋" w:cs="仿宋"/>
          <w:color w:val="auto"/>
          <w:spacing w:val="1"/>
          <w:sz w:val="24"/>
          <w:szCs w:val="24"/>
        </w:rPr>
        <w:t>产品产品优惠累加优惠。财政部门关于政府采</w:t>
      </w:r>
      <w:r>
        <w:rPr>
          <w:rFonts w:ascii="仿宋" w:hAnsi="仿宋" w:eastAsia="仿宋" w:cs="仿宋"/>
          <w:color w:val="auto"/>
          <w:sz w:val="24"/>
          <w:szCs w:val="24"/>
        </w:rPr>
        <w:t>购强制采购、优先采购的政策规定可在中国政府采购网(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z w:val="24"/>
          <w:szCs w:val="24"/>
        </w:rPr>
        <w:t>www.ccgp.gov.cn</w:t>
      </w:r>
      <w:r>
        <w:rPr>
          <w:rFonts w:ascii="仿宋" w:hAnsi="仿宋" w:eastAsia="仿宋" w:cs="仿宋"/>
          <w:color w:val="auto"/>
          <w:sz w:val="24"/>
          <w:szCs w:val="24"/>
        </w:rPr>
        <w:fldChar w:fldCharType="end"/>
      </w:r>
      <w:r>
        <w:rPr>
          <w:rFonts w:ascii="仿宋" w:hAnsi="仿宋" w:eastAsia="仿宋" w:cs="仿宋"/>
          <w:color w:val="auto"/>
          <w:sz w:val="24"/>
          <w:szCs w:val="24"/>
        </w:rPr>
        <w:t>)查询。本</w:t>
      </w:r>
      <w:r>
        <w:rPr>
          <w:rFonts w:ascii="仿宋" w:hAnsi="仿宋" w:eastAsia="仿宋" w:cs="仿宋"/>
          <w:color w:val="auto"/>
          <w:spacing w:val="-1"/>
          <w:sz w:val="24"/>
          <w:szCs w:val="24"/>
        </w:rPr>
        <w:t>项目价格扣除比例见供应商须知前附表。</w:t>
      </w:r>
    </w:p>
    <w:p w14:paraId="7834B40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3.3.2</w:t>
      </w:r>
      <w:r>
        <w:rPr>
          <w:rFonts w:ascii="仿宋" w:hAnsi="仿宋" w:eastAsia="仿宋" w:cs="仿宋"/>
          <w:color w:val="auto"/>
          <w:spacing w:val="55"/>
          <w:sz w:val="24"/>
          <w:szCs w:val="24"/>
        </w:rPr>
        <w:t xml:space="preserve"> </w:t>
      </w:r>
      <w:r>
        <w:rPr>
          <w:rFonts w:ascii="仿宋" w:hAnsi="仿宋" w:eastAsia="仿宋" w:cs="仿宋"/>
          <w:color w:val="auto"/>
          <w:spacing w:val="-3"/>
          <w:sz w:val="24"/>
          <w:szCs w:val="24"/>
        </w:rPr>
        <w:t>同一项目中部分产品属于优先采购政策的，评审时只对该部分产品的报价实行价</w:t>
      </w:r>
      <w:r>
        <w:rPr>
          <w:rFonts w:ascii="仿宋" w:hAnsi="仿宋" w:eastAsia="仿宋" w:cs="仿宋"/>
          <w:color w:val="auto"/>
          <w:spacing w:val="-4"/>
          <w:sz w:val="24"/>
          <w:szCs w:val="24"/>
        </w:rPr>
        <w:t>格优惠。</w:t>
      </w:r>
    </w:p>
    <w:p w14:paraId="2616FF6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3.3.3 为推进政府采购诚信体系建设，供应商在签署相关承诺，提供相关信息前，应认真阅读财政部门相关政策规定。</w:t>
      </w:r>
    </w:p>
    <w:p w14:paraId="77F9B99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二、谈判文件</w:t>
      </w:r>
    </w:p>
    <w:p w14:paraId="05F3C19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4.竞争性谈判文件的构成</w:t>
      </w:r>
    </w:p>
    <w:p w14:paraId="580669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4.1竞争性谈判须知；</w:t>
      </w:r>
    </w:p>
    <w:p w14:paraId="632E445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4.2项目谈判内容；</w:t>
      </w:r>
    </w:p>
    <w:p w14:paraId="7667113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4.3合同主要条款；</w:t>
      </w:r>
    </w:p>
    <w:p w14:paraId="23DE5A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4.4附件。</w:t>
      </w:r>
    </w:p>
    <w:p w14:paraId="08573E4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5.竞争性谈判文件的澄清与修改</w:t>
      </w:r>
    </w:p>
    <w:p w14:paraId="104FCFF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5.1在谈判截止时间前，招标人或代理公司有对竞争性谈判文件进行澄清和修改的权利，</w:t>
      </w:r>
      <w:r>
        <w:rPr>
          <w:rFonts w:ascii="仿宋" w:hAnsi="仿宋" w:eastAsia="仿宋" w:cs="仿宋"/>
          <w:color w:val="auto"/>
          <w:spacing w:val="-1"/>
          <w:sz w:val="24"/>
          <w:szCs w:val="24"/>
        </w:rPr>
        <w:t>可主动或在解答竞标人提出的问题，对竞争性谈判文件进行澄清和修改。</w:t>
      </w:r>
    </w:p>
    <w:p w14:paraId="34D44CE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 w:firstLine="428"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1"/>
          <w:sz w:val="24"/>
          <w:szCs w:val="24"/>
        </w:rPr>
        <w:t>5.2竞争性谈判文件的澄清或修改将以书面形式通知所有获得同一竞争</w:t>
      </w:r>
      <w:r>
        <w:rPr>
          <w:rFonts w:ascii="仿宋" w:hAnsi="仿宋" w:eastAsia="仿宋" w:cs="仿宋"/>
          <w:b/>
          <w:bCs/>
          <w:color w:val="auto"/>
          <w:spacing w:val="-2"/>
          <w:sz w:val="24"/>
          <w:szCs w:val="24"/>
        </w:rPr>
        <w:t>性谈判文件的竞标人，竞标人在收到该通知后应立即以书面形式予以确认。澄清或修改通知为竞争性谈</w:t>
      </w:r>
      <w:r>
        <w:rPr>
          <w:rFonts w:ascii="仿宋" w:hAnsi="仿宋" w:eastAsia="仿宋" w:cs="仿宋"/>
          <w:b/>
          <w:bCs/>
          <w:color w:val="auto"/>
          <w:spacing w:val="-3"/>
          <w:sz w:val="24"/>
          <w:szCs w:val="24"/>
        </w:rPr>
        <w:t>判文</w:t>
      </w:r>
      <w:r>
        <w:rPr>
          <w:rFonts w:ascii="仿宋" w:hAnsi="仿宋" w:eastAsia="仿宋" w:cs="仿宋"/>
          <w:b/>
          <w:bCs/>
          <w:color w:val="auto"/>
          <w:spacing w:val="-2"/>
          <w:sz w:val="24"/>
          <w:szCs w:val="24"/>
        </w:rPr>
        <w:t>件的组成部分。同时，竞争性谈判文件的澄清或修改还将在《新疆政府采购网》即时予以发布，请各竞标人及时查阅、下载，如未及时查阅、下载造成的流</w:t>
      </w:r>
      <w:r>
        <w:rPr>
          <w:rFonts w:ascii="仿宋" w:hAnsi="仿宋" w:eastAsia="仿宋" w:cs="仿宋"/>
          <w:b/>
          <w:bCs/>
          <w:color w:val="auto"/>
          <w:spacing w:val="-3"/>
          <w:sz w:val="24"/>
          <w:szCs w:val="24"/>
        </w:rPr>
        <w:t>标、废标等情形，由投标人自行承担。</w:t>
      </w:r>
    </w:p>
    <w:p w14:paraId="733344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三、竞标文件的编制</w:t>
      </w:r>
    </w:p>
    <w:p w14:paraId="2374412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7.</w:t>
      </w:r>
      <w:r>
        <w:rPr>
          <w:rFonts w:ascii="仿宋" w:hAnsi="仿宋" w:eastAsia="仿宋" w:cs="仿宋"/>
          <w:color w:val="auto"/>
          <w:spacing w:val="29"/>
          <w:sz w:val="24"/>
          <w:szCs w:val="24"/>
        </w:rPr>
        <w:t xml:space="preserve"> </w:t>
      </w:r>
      <w:r>
        <w:rPr>
          <w:rFonts w:ascii="仿宋" w:hAnsi="仿宋" w:eastAsia="仿宋" w:cs="仿宋"/>
          <w:color w:val="auto"/>
          <w:spacing w:val="-5"/>
          <w:sz w:val="24"/>
          <w:szCs w:val="24"/>
        </w:rPr>
        <w:t>竞标文件的编写</w:t>
      </w:r>
    </w:p>
    <w:p w14:paraId="39DC753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7.1 供应商应仔细阅读谈判文件,</w:t>
      </w:r>
      <w:r>
        <w:rPr>
          <w:rFonts w:ascii="仿宋" w:hAnsi="仿宋" w:eastAsia="仿宋" w:cs="仿宋"/>
          <w:color w:val="auto"/>
          <w:spacing w:val="-66"/>
          <w:sz w:val="24"/>
          <w:szCs w:val="24"/>
        </w:rPr>
        <w:t xml:space="preserve"> </w:t>
      </w:r>
      <w:r>
        <w:rPr>
          <w:rFonts w:ascii="仿宋" w:hAnsi="仿宋" w:eastAsia="仿宋" w:cs="仿宋"/>
          <w:color w:val="auto"/>
          <w:sz w:val="24"/>
          <w:szCs w:val="24"/>
        </w:rPr>
        <w:t>了解谈判文件的要求，并在充分理解谈判文件提出的</w:t>
      </w:r>
      <w:r>
        <w:rPr>
          <w:rFonts w:ascii="仿宋" w:hAnsi="仿宋" w:eastAsia="仿宋" w:cs="仿宋"/>
          <w:color w:val="auto"/>
          <w:spacing w:val="-1"/>
          <w:sz w:val="24"/>
          <w:szCs w:val="24"/>
        </w:rPr>
        <w:t>货物技术规范、服务和商务条款后的基础上制作竞标文件。</w:t>
      </w:r>
    </w:p>
    <w:p w14:paraId="7EE0A3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 投标的语言及计量单位</w:t>
      </w:r>
    </w:p>
    <w:p w14:paraId="7514EA8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8.1 供应商的竞标文件以及供应商与采购代理机</w:t>
      </w:r>
      <w:r>
        <w:rPr>
          <w:rFonts w:ascii="仿宋" w:hAnsi="仿宋" w:eastAsia="仿宋" w:cs="仿宋"/>
          <w:color w:val="auto"/>
          <w:spacing w:val="4"/>
          <w:sz w:val="24"/>
          <w:szCs w:val="24"/>
        </w:rPr>
        <w:t>构就有关招标活动的所有来往函电均</w:t>
      </w:r>
      <w:r>
        <w:rPr>
          <w:rFonts w:ascii="仿宋" w:hAnsi="仿宋" w:eastAsia="仿宋" w:cs="仿宋"/>
          <w:color w:val="auto"/>
          <w:spacing w:val="1"/>
          <w:sz w:val="24"/>
          <w:szCs w:val="24"/>
        </w:rPr>
        <w:t>应使用中文。如果竞标文件或与投标有关的其它</w:t>
      </w:r>
      <w:r>
        <w:rPr>
          <w:rFonts w:ascii="仿宋" w:hAnsi="仿宋" w:eastAsia="仿宋" w:cs="仿宋"/>
          <w:color w:val="auto"/>
          <w:sz w:val="24"/>
          <w:szCs w:val="24"/>
        </w:rPr>
        <w:t>文件、信件及来往函电以其它语言书写的，</w:t>
      </w:r>
      <w:r>
        <w:rPr>
          <w:rFonts w:ascii="仿宋" w:hAnsi="仿宋" w:eastAsia="仿宋" w:cs="仿宋"/>
          <w:color w:val="auto"/>
          <w:spacing w:val="-2"/>
          <w:sz w:val="24"/>
          <w:szCs w:val="24"/>
        </w:rPr>
        <w:t>供应商应将其译成中文。</w:t>
      </w:r>
    </w:p>
    <w:p w14:paraId="2FA4337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8.2 竞标文件中所使用的计量单位除谈判文件中</w:t>
      </w:r>
      <w:r>
        <w:rPr>
          <w:rFonts w:ascii="仿宋" w:hAnsi="仿宋" w:eastAsia="仿宋" w:cs="仿宋"/>
          <w:color w:val="auto"/>
          <w:spacing w:val="4"/>
          <w:sz w:val="24"/>
          <w:szCs w:val="24"/>
        </w:rPr>
        <w:t>有特殊规定外，一律使用法定计量单</w:t>
      </w:r>
      <w:r>
        <w:rPr>
          <w:rFonts w:ascii="仿宋" w:hAnsi="仿宋" w:eastAsia="仿宋" w:cs="仿宋"/>
          <w:color w:val="auto"/>
          <w:spacing w:val="-9"/>
          <w:sz w:val="24"/>
          <w:szCs w:val="24"/>
        </w:rPr>
        <w:t>位。</w:t>
      </w:r>
    </w:p>
    <w:p w14:paraId="220E24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9.</w:t>
      </w:r>
      <w:r>
        <w:rPr>
          <w:rFonts w:ascii="仿宋" w:hAnsi="仿宋" w:eastAsia="仿宋" w:cs="仿宋"/>
          <w:color w:val="auto"/>
          <w:spacing w:val="22"/>
          <w:sz w:val="24"/>
          <w:szCs w:val="24"/>
        </w:rPr>
        <w:t xml:space="preserve"> </w:t>
      </w:r>
      <w:r>
        <w:rPr>
          <w:rFonts w:ascii="仿宋" w:hAnsi="仿宋" w:eastAsia="仿宋" w:cs="仿宋"/>
          <w:color w:val="auto"/>
          <w:spacing w:val="-4"/>
          <w:sz w:val="24"/>
          <w:szCs w:val="24"/>
        </w:rPr>
        <w:t>竞标文件构成</w:t>
      </w:r>
    </w:p>
    <w:p w14:paraId="117E0B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9.1.1供应商编写的竞标文件应包含以下内容:</w:t>
      </w:r>
    </w:p>
    <w:p w14:paraId="57CB5A5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9.1.2</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封面（封面必须标明“竞标文件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”字样）</w:t>
      </w:r>
    </w:p>
    <w:p w14:paraId="5699322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目录（包含下列内容但不限于下列内容，相关格式见附件）</w:t>
      </w:r>
    </w:p>
    <w:p w14:paraId="0C34CC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（1）竞标函及竞标报价表</w:t>
      </w:r>
    </w:p>
    <w:p w14:paraId="1AE04D7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（2）法定代表人身份证明</w:t>
      </w:r>
    </w:p>
    <w:p w14:paraId="3F9BEB7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（3）法定代表人授权委托书</w:t>
      </w:r>
    </w:p>
    <w:p w14:paraId="477227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（4）开标一览表</w:t>
      </w:r>
    </w:p>
    <w:p w14:paraId="6F0B0E2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（5）分项报价明细表</w:t>
      </w:r>
    </w:p>
    <w:p w14:paraId="270C62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（6）技术规格偏离表</w:t>
      </w:r>
    </w:p>
    <w:p w14:paraId="7FA5966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（7）投标人基本情况表</w:t>
      </w:r>
    </w:p>
    <w:p w14:paraId="2BDDD5D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（8）中小企业声明函(货物)</w:t>
      </w:r>
    </w:p>
    <w:p w14:paraId="1775795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（9）其他材料</w:t>
      </w:r>
    </w:p>
    <w:p w14:paraId="0D1C482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（10）承诺书</w:t>
      </w:r>
    </w:p>
    <w:p w14:paraId="2AB59A7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注：竞争性谈判文件中未提供的表格，竞标人可</w:t>
      </w:r>
      <w:r>
        <w:rPr>
          <w:rFonts w:ascii="仿宋" w:hAnsi="仿宋" w:eastAsia="仿宋" w:cs="仿宋"/>
          <w:b/>
          <w:bCs/>
          <w:color w:val="auto"/>
          <w:spacing w:val="-3"/>
          <w:sz w:val="24"/>
          <w:szCs w:val="24"/>
        </w:rPr>
        <w:t>根据实际需要自行拟定表格。</w:t>
      </w:r>
    </w:p>
    <w:p w14:paraId="5D2FE2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9.1.3</w:t>
      </w:r>
      <w:r>
        <w:rPr>
          <w:rFonts w:ascii="仿宋" w:hAnsi="仿宋" w:eastAsia="仿宋" w:cs="仿宋"/>
          <w:color w:val="auto"/>
          <w:spacing w:val="-17"/>
          <w:sz w:val="24"/>
          <w:szCs w:val="24"/>
        </w:rPr>
        <w:t xml:space="preserve"> </w:t>
      </w:r>
      <w:r>
        <w:rPr>
          <w:rFonts w:ascii="仿宋" w:hAnsi="仿宋" w:eastAsia="仿宋" w:cs="仿宋"/>
          <w:color w:val="auto"/>
          <w:spacing w:val="-6"/>
          <w:sz w:val="24"/>
          <w:szCs w:val="24"/>
        </w:rPr>
        <w:t>电子标书</w:t>
      </w:r>
    </w:p>
    <w:p w14:paraId="00D5CFB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本项目实行电子招投标，供应商需要使用</w:t>
      </w:r>
      <w:r>
        <w:rPr>
          <w:rFonts w:ascii="仿宋" w:hAnsi="仿宋" w:eastAsia="仿宋" w:cs="仿宋"/>
          <w:color w:val="auto"/>
          <w:sz w:val="24"/>
          <w:szCs w:val="24"/>
        </w:rPr>
        <w:t>CA</w:t>
      </w:r>
      <w:r>
        <w:rPr>
          <w:rFonts w:ascii="仿宋" w:hAnsi="仿宋" w:eastAsia="仿宋" w:cs="仿宋"/>
          <w:color w:val="auto"/>
          <w:spacing w:val="1"/>
          <w:sz w:val="24"/>
          <w:szCs w:val="24"/>
        </w:rPr>
        <w:t>锁，</w:t>
      </w:r>
      <w:r>
        <w:rPr>
          <w:rFonts w:ascii="仿宋" w:hAnsi="仿宋" w:eastAsia="仿宋" w:cs="仿宋"/>
          <w:color w:val="auto"/>
          <w:sz w:val="24"/>
          <w:szCs w:val="24"/>
        </w:rPr>
        <w:t>在新疆政府采购网--下载专区下载--供</w:t>
      </w:r>
      <w:r>
        <w:rPr>
          <w:rFonts w:ascii="仿宋" w:hAnsi="仿宋" w:eastAsia="仿宋" w:cs="仿宋"/>
          <w:color w:val="auto"/>
          <w:spacing w:val="-3"/>
          <w:sz w:val="24"/>
          <w:szCs w:val="24"/>
        </w:rPr>
        <w:t>应商客户端制作竞标文件，并生成JMBS格式加密文件，在投标截止前上传至政</w:t>
      </w:r>
      <w:r>
        <w:rPr>
          <w:rFonts w:ascii="仿宋" w:hAnsi="仿宋" w:eastAsia="仿宋" w:cs="仿宋"/>
          <w:color w:val="auto"/>
          <w:spacing w:val="-4"/>
          <w:sz w:val="24"/>
          <w:szCs w:val="24"/>
        </w:rPr>
        <w:t>府采购云平台。</w:t>
      </w:r>
    </w:p>
    <w:p w14:paraId="06ACDFE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9.2 第9.1.2条中第(1)(2)(3)(4)(5</w:t>
      </w:r>
      <w:r>
        <w:rPr>
          <w:rFonts w:ascii="仿宋" w:hAnsi="仿宋" w:eastAsia="仿宋" w:cs="仿宋"/>
          <w:color w:val="auto"/>
          <w:sz w:val="24"/>
          <w:szCs w:val="24"/>
        </w:rPr>
        <w:t>)(6)(7)为必备项，供应商在竞标文件中必须提供有</w:t>
      </w:r>
      <w:r>
        <w:rPr>
          <w:rFonts w:ascii="仿宋" w:hAnsi="仿宋" w:eastAsia="仿宋" w:cs="仿宋"/>
          <w:color w:val="auto"/>
          <w:spacing w:val="-2"/>
          <w:sz w:val="24"/>
          <w:szCs w:val="24"/>
        </w:rPr>
        <w:t>关材料，如果缺项，将导致投标失败。</w:t>
      </w:r>
    </w:p>
    <w:p w14:paraId="16F3BC0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9.3 供应商在投标中违反国家有关法律法规的</w:t>
      </w:r>
      <w:r>
        <w:rPr>
          <w:rFonts w:ascii="仿宋" w:hAnsi="仿宋" w:eastAsia="仿宋" w:cs="仿宋"/>
          <w:color w:val="auto"/>
          <w:spacing w:val="-1"/>
          <w:sz w:val="24"/>
          <w:szCs w:val="24"/>
        </w:rPr>
        <w:t>强制性规定的，其投标按未满足谈判文件</w:t>
      </w:r>
      <w:r>
        <w:rPr>
          <w:rFonts w:ascii="仿宋" w:hAnsi="仿宋" w:eastAsia="仿宋" w:cs="仿宋"/>
          <w:color w:val="auto"/>
          <w:spacing w:val="-3"/>
          <w:sz w:val="24"/>
          <w:szCs w:val="24"/>
        </w:rPr>
        <w:t>实质性要求处理。</w:t>
      </w:r>
    </w:p>
    <w:p w14:paraId="51768F8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10.</w:t>
      </w:r>
      <w:r>
        <w:rPr>
          <w:rFonts w:ascii="仿宋" w:hAnsi="仿宋" w:eastAsia="仿宋" w:cs="仿宋"/>
          <w:color w:val="auto"/>
          <w:spacing w:val="13"/>
          <w:sz w:val="24"/>
          <w:szCs w:val="24"/>
        </w:rPr>
        <w:t xml:space="preserve">  </w:t>
      </w:r>
      <w:r>
        <w:rPr>
          <w:rFonts w:ascii="仿宋" w:hAnsi="仿宋" w:eastAsia="仿宋" w:cs="仿宋"/>
          <w:color w:val="auto"/>
          <w:spacing w:val="-6"/>
          <w:sz w:val="24"/>
          <w:szCs w:val="24"/>
        </w:rPr>
        <w:t>竞标文件格式</w:t>
      </w:r>
    </w:p>
    <w:p w14:paraId="73DAA4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2"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10.1  供应商应按谈判文件提供的格式完整地填写所提供的货物、服务、数量及价格。</w:t>
      </w:r>
    </w:p>
    <w:p w14:paraId="78AB16F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w:t>
      </w:r>
      <w:r>
        <w:rPr>
          <w:rFonts w:ascii="仿宋" w:hAnsi="仿宋" w:eastAsia="仿宋" w:cs="仿宋"/>
          <w:color w:val="auto"/>
          <w:spacing w:val="7"/>
          <w:sz w:val="24"/>
          <w:szCs w:val="24"/>
        </w:rPr>
        <w:t xml:space="preserve">  </w:t>
      </w:r>
      <w:r>
        <w:rPr>
          <w:rFonts w:ascii="仿宋" w:hAnsi="仿宋" w:eastAsia="仿宋" w:cs="仿宋"/>
          <w:color w:val="auto"/>
          <w:spacing w:val="-6"/>
          <w:sz w:val="24"/>
          <w:szCs w:val="24"/>
        </w:rPr>
        <w:t>投标报价</w:t>
      </w:r>
    </w:p>
    <w:p w14:paraId="31FF517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11.1  供应商应按谈判文件所附的《报价一览表》和《报价明细表》中的项目，标明拟</w:t>
      </w:r>
      <w:r>
        <w:rPr>
          <w:rFonts w:ascii="仿宋" w:hAnsi="仿宋" w:eastAsia="仿宋" w:cs="仿宋"/>
          <w:color w:val="auto"/>
          <w:spacing w:val="-1"/>
          <w:sz w:val="24"/>
          <w:szCs w:val="24"/>
        </w:rPr>
        <w:t>提供货物和服务的单价和总价。如单价和总价不符，以单价累计为准。</w:t>
      </w:r>
    </w:p>
    <w:p w14:paraId="7D68D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11.2</w:t>
      </w:r>
      <w:r>
        <w:rPr>
          <w:rFonts w:ascii="仿宋" w:hAnsi="仿宋" w:eastAsia="仿宋" w:cs="仿宋"/>
          <w:color w:val="auto"/>
          <w:spacing w:val="-2"/>
          <w:sz w:val="24"/>
          <w:szCs w:val="24"/>
        </w:rPr>
        <w:t xml:space="preserve"> </w:t>
      </w:r>
      <w:r>
        <w:rPr>
          <w:rFonts w:ascii="仿宋" w:hAnsi="仿宋" w:eastAsia="仿宋" w:cs="仿宋"/>
          <w:b/>
          <w:bCs/>
          <w:color w:val="auto"/>
          <w:spacing w:val="-2"/>
          <w:sz w:val="24"/>
          <w:szCs w:val="24"/>
        </w:rPr>
        <w:t>本标针对每种货物只接受一个报价，不接受</w:t>
      </w:r>
      <w:r>
        <w:rPr>
          <w:rFonts w:ascii="仿宋" w:hAnsi="仿宋" w:eastAsia="仿宋" w:cs="仿宋"/>
          <w:b/>
          <w:bCs/>
          <w:color w:val="auto"/>
          <w:spacing w:val="-3"/>
          <w:sz w:val="24"/>
          <w:szCs w:val="24"/>
        </w:rPr>
        <w:t>备选方案，但不拒绝优惠声明。</w:t>
      </w:r>
    </w:p>
    <w:p w14:paraId="22931C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11.3  供应商应按谈判文件的要求对有关设计文件、货物及其配套服务的全部内容进行报价。投标报价应包括：</w:t>
      </w:r>
    </w:p>
    <w:p w14:paraId="43B7A9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11.3.1  外购、外协、配套件、原材料及功能设计生产制造、检验、油漆、包装、保险、</w:t>
      </w:r>
      <w:r>
        <w:rPr>
          <w:rFonts w:ascii="仿宋" w:hAnsi="仿宋" w:eastAsia="仿宋" w:cs="仿宋"/>
          <w:color w:val="auto"/>
          <w:spacing w:val="-1"/>
          <w:sz w:val="24"/>
          <w:szCs w:val="24"/>
        </w:rPr>
        <w:t>利税、管理、运杂、安装调试、人员培训等费用。</w:t>
      </w:r>
    </w:p>
    <w:p w14:paraId="2D2D37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11.3.2  谈判文件中特别要求的零件、备品备件等费用。</w:t>
      </w:r>
    </w:p>
    <w:p w14:paraId="29F472C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11.3.3  分项报价明细表中特别要求的安装、调试、运输及培训等费用。</w:t>
      </w:r>
    </w:p>
    <w:p w14:paraId="4968027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5"/>
          <w:sz w:val="24"/>
          <w:szCs w:val="24"/>
        </w:rPr>
        <w:t xml:space="preserve">   </w:t>
      </w:r>
      <w:r>
        <w:rPr>
          <w:rFonts w:ascii="仿宋" w:hAnsi="仿宋" w:eastAsia="仿宋" w:cs="仿宋"/>
          <w:b/>
          <w:bCs/>
          <w:color w:val="auto"/>
          <w:spacing w:val="-8"/>
          <w:sz w:val="24"/>
          <w:szCs w:val="24"/>
        </w:rPr>
        <w:t>投标货币</w:t>
      </w:r>
    </w:p>
    <w:p w14:paraId="12770D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12.1 本次投标货币为人民币。</w:t>
      </w:r>
    </w:p>
    <w:p w14:paraId="0AD8A5E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证明供应商合格和资格的文件</w:t>
      </w:r>
    </w:p>
    <w:p w14:paraId="45CEA2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13.1 供应商应提交证明其有资格参加投标和一旦其投标被接受则有能力履行合同的文</w:t>
      </w:r>
      <w:r>
        <w:rPr>
          <w:rFonts w:ascii="仿宋" w:hAnsi="仿宋" w:eastAsia="仿宋" w:cs="仿宋"/>
          <w:color w:val="auto"/>
          <w:spacing w:val="-2"/>
          <w:sz w:val="24"/>
          <w:szCs w:val="24"/>
        </w:rPr>
        <w:t>件，并作为其竞标文件的一部分。</w:t>
      </w:r>
    </w:p>
    <w:p w14:paraId="4BF7CE1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13.2 供应商应填写并提交谈判文件所要求的资格证明类文件。</w:t>
      </w:r>
    </w:p>
    <w:p w14:paraId="7001445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证明货物的合格性和符合谈判文件规定</w:t>
      </w:r>
      <w:r>
        <w:rPr>
          <w:rFonts w:ascii="仿宋" w:hAnsi="仿宋" w:eastAsia="仿宋" w:cs="仿宋"/>
          <w:color w:val="auto"/>
          <w:spacing w:val="-2"/>
          <w:sz w:val="24"/>
          <w:szCs w:val="24"/>
        </w:rPr>
        <w:t>的文件</w:t>
      </w:r>
    </w:p>
    <w:p w14:paraId="7F770D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14.1 供应商应提交谈判文件要求的货物及其服务的合格性及符合谈判文件规定的证明</w:t>
      </w:r>
      <w:r>
        <w:rPr>
          <w:rFonts w:ascii="仿宋" w:hAnsi="仿宋" w:eastAsia="仿宋" w:cs="仿宋"/>
          <w:color w:val="auto"/>
          <w:spacing w:val="-1"/>
          <w:sz w:val="24"/>
          <w:szCs w:val="24"/>
        </w:rPr>
        <w:t>文件。证明文件可以是手册、图纸和资料等，并作为竞标文件的一部分。</w:t>
      </w:r>
    </w:p>
    <w:p w14:paraId="257451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14.2 供应商应逐条阅读谈判文件要求的技术规格条款要求，指出自</w:t>
      </w:r>
      <w:r>
        <w:rPr>
          <w:rFonts w:ascii="仿宋" w:hAnsi="仿宋" w:eastAsia="仿宋" w:cs="仿宋"/>
          <w:color w:val="auto"/>
          <w:spacing w:val="-70"/>
          <w:sz w:val="24"/>
          <w:szCs w:val="24"/>
        </w:rPr>
        <w:t xml:space="preserve"> </w:t>
      </w:r>
      <w:r>
        <w:rPr>
          <w:rFonts w:ascii="仿宋" w:hAnsi="仿宋" w:eastAsia="仿宋" w:cs="仿宋"/>
          <w:color w:val="auto"/>
          <w:sz w:val="24"/>
          <w:szCs w:val="24"/>
        </w:rPr>
        <w:t>己提</w:t>
      </w:r>
      <w:r>
        <w:rPr>
          <w:rFonts w:ascii="仿宋" w:hAnsi="仿宋" w:eastAsia="仿宋" w:cs="仿宋"/>
          <w:color w:val="auto"/>
          <w:spacing w:val="-1"/>
          <w:sz w:val="24"/>
          <w:szCs w:val="24"/>
        </w:rPr>
        <w:t>供的货物和服</w:t>
      </w:r>
      <w:r>
        <w:rPr>
          <w:rFonts w:ascii="仿宋" w:hAnsi="仿宋" w:eastAsia="仿宋" w:cs="仿宋"/>
          <w:color w:val="auto"/>
          <w:sz w:val="24"/>
          <w:szCs w:val="24"/>
        </w:rPr>
        <w:t>务是否对谈判文件做出实质性的响应，否则，将视为供应商不响应谈判文件的全部或相应部</w:t>
      </w:r>
      <w:r>
        <w:rPr>
          <w:rFonts w:ascii="仿宋" w:hAnsi="仿宋" w:eastAsia="仿宋" w:cs="仿宋"/>
          <w:color w:val="auto"/>
          <w:spacing w:val="-4"/>
          <w:sz w:val="24"/>
          <w:szCs w:val="24"/>
        </w:rPr>
        <w:t>分的要求。</w:t>
      </w:r>
    </w:p>
    <w:p w14:paraId="5D9227A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15.</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竞标文件的有效期</w:t>
      </w:r>
    </w:p>
    <w:p w14:paraId="67CE8C3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15.1  竞标文件从实际开标之日起</w:t>
      </w:r>
      <w:r>
        <w:rPr>
          <w:rFonts w:ascii="仿宋" w:hAnsi="仿宋" w:eastAsia="仿宋" w:cs="仿宋"/>
          <w:color w:val="auto"/>
          <w:spacing w:val="-2"/>
          <w:sz w:val="24"/>
          <w:szCs w:val="24"/>
          <w:u w:val="single" w:color="auto"/>
        </w:rPr>
        <w:t xml:space="preserve"> 60</w:t>
      </w:r>
      <w:r>
        <w:rPr>
          <w:rFonts w:ascii="仿宋" w:hAnsi="仿宋" w:eastAsia="仿宋" w:cs="仿宋"/>
          <w:color w:val="auto"/>
          <w:spacing w:val="24"/>
          <w:sz w:val="24"/>
          <w:szCs w:val="24"/>
          <w:u w:val="single" w:color="auto"/>
        </w:rPr>
        <w:t xml:space="preserve"> </w:t>
      </w:r>
      <w:r>
        <w:rPr>
          <w:rFonts w:ascii="仿宋" w:hAnsi="仿宋" w:eastAsia="仿宋" w:cs="仿宋"/>
          <w:color w:val="auto"/>
          <w:spacing w:val="-2"/>
          <w:sz w:val="24"/>
          <w:szCs w:val="24"/>
        </w:rPr>
        <w:t>天内有效。</w:t>
      </w:r>
    </w:p>
    <w:p w14:paraId="77A1D7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15.2  在特殊情况下,在原投标有效期届满之前，采购代理机构可与投标单位协商延长</w:t>
      </w:r>
      <w:r>
        <w:rPr>
          <w:rFonts w:ascii="仿宋" w:hAnsi="仿宋" w:eastAsia="仿宋" w:cs="仿宋"/>
          <w:color w:val="auto"/>
          <w:spacing w:val="-2"/>
          <w:sz w:val="24"/>
          <w:szCs w:val="24"/>
        </w:rPr>
        <w:t>竞标文件的有效期，并经投标方确认。</w:t>
      </w:r>
    </w:p>
    <w:p w14:paraId="2A28B8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3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16.  竞标文件的书写要求、签署，未按要求编制，竞标</w:t>
      </w:r>
      <w:r>
        <w:rPr>
          <w:rFonts w:ascii="仿宋" w:hAnsi="仿宋" w:eastAsia="仿宋" w:cs="仿宋"/>
          <w:color w:val="auto"/>
          <w:spacing w:val="-1"/>
          <w:sz w:val="24"/>
          <w:szCs w:val="24"/>
        </w:rPr>
        <w:t>文件将不能通过符合性检查，</w:t>
      </w:r>
      <w:r>
        <w:rPr>
          <w:rFonts w:ascii="仿宋" w:hAnsi="仿宋" w:eastAsia="仿宋" w:cs="仿宋"/>
          <w:color w:val="auto"/>
          <w:spacing w:val="-2"/>
          <w:sz w:val="24"/>
          <w:szCs w:val="24"/>
        </w:rPr>
        <w:t>按重大偏离处理。</w:t>
      </w:r>
    </w:p>
    <w:p w14:paraId="6FE5D97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16.1  竞标文件中签名处须用不褪色的墨水笔书</w:t>
      </w:r>
      <w:r>
        <w:rPr>
          <w:rFonts w:ascii="仿宋" w:hAnsi="仿宋" w:eastAsia="仿宋" w:cs="仿宋"/>
          <w:color w:val="auto"/>
          <w:spacing w:val="-2"/>
          <w:sz w:val="24"/>
          <w:szCs w:val="24"/>
        </w:rPr>
        <w:t>写。</w:t>
      </w:r>
    </w:p>
    <w:p w14:paraId="7D1FE9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16.2  竞标文件的书写应清楚工整，修改处应由法定代表人或供应商授权代表签章。</w:t>
      </w:r>
    </w:p>
    <w:p w14:paraId="7F59A8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16.3  竞标响应文件应由法人代表或法人授权代表在凡规定签章处逐一签署，响应文件</w:t>
      </w:r>
      <w:r>
        <w:rPr>
          <w:rFonts w:ascii="仿宋" w:hAnsi="仿宋" w:eastAsia="仿宋" w:cs="仿宋"/>
          <w:color w:val="auto"/>
          <w:spacing w:val="1"/>
          <w:sz w:val="24"/>
          <w:szCs w:val="24"/>
        </w:rPr>
        <w:t>应逐页加盖单位的公章及骑缝章。谈判文件的书</w:t>
      </w:r>
      <w:r>
        <w:rPr>
          <w:rFonts w:ascii="仿宋" w:hAnsi="仿宋" w:eastAsia="仿宋" w:cs="仿宋"/>
          <w:color w:val="auto"/>
          <w:sz w:val="24"/>
          <w:szCs w:val="24"/>
        </w:rPr>
        <w:t>写要求、标记要求、签署，未按要求编制，响应文件将不能通过审查，按重大偏离处理，正本</w:t>
      </w:r>
      <w:r>
        <w:rPr>
          <w:rFonts w:ascii="仿宋" w:hAnsi="仿宋" w:eastAsia="仿宋" w:cs="仿宋"/>
          <w:color w:val="auto"/>
          <w:spacing w:val="-1"/>
          <w:sz w:val="24"/>
          <w:szCs w:val="24"/>
        </w:rPr>
        <w:t>和副本如有不一致之处，以正本为准。</w:t>
      </w:r>
    </w:p>
    <w:p w14:paraId="138049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16.4 未实质性响应谈判文件、或者关键字迹潦草、关键内容表达不清、或者未按要求</w:t>
      </w:r>
      <w:r>
        <w:rPr>
          <w:rFonts w:ascii="仿宋" w:hAnsi="仿宋" w:eastAsia="仿宋" w:cs="仿宋"/>
          <w:color w:val="auto"/>
          <w:spacing w:val="-1"/>
          <w:sz w:val="24"/>
          <w:szCs w:val="24"/>
        </w:rPr>
        <w:t>填写编制、或者可能导致非唯一理解的竞标文件将被拒绝。</w:t>
      </w:r>
    </w:p>
    <w:p w14:paraId="327F73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16.5  供应商可根据投标货物的具体需要自行编制其它文件纳入竞标文件中。</w:t>
      </w:r>
    </w:p>
    <w:p w14:paraId="42A00F1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16.6</w:t>
      </w:r>
      <w:r>
        <w:rPr>
          <w:rFonts w:ascii="仿宋" w:hAnsi="仿宋" w:eastAsia="仿宋" w:cs="仿宋"/>
          <w:color w:val="auto"/>
          <w:spacing w:val="-6"/>
          <w:sz w:val="24"/>
          <w:szCs w:val="24"/>
        </w:rPr>
        <w:t xml:space="preserve">  为了保证竞标文件的合法性、安全性和完整性，竞标文件必须逐页加盖单位公章。</w:t>
      </w:r>
      <w:r>
        <w:rPr>
          <w:rFonts w:ascii="仿宋" w:hAnsi="仿宋" w:eastAsia="仿宋" w:cs="仿宋"/>
          <w:color w:val="auto"/>
          <w:spacing w:val="-2"/>
          <w:sz w:val="24"/>
          <w:szCs w:val="24"/>
        </w:rPr>
        <w:t>授权代表须将“法定代表人授权书</w:t>
      </w:r>
      <w:r>
        <w:rPr>
          <w:rFonts w:ascii="仿宋" w:hAnsi="仿宋" w:eastAsia="仿宋" w:cs="仿宋"/>
          <w:color w:val="auto"/>
          <w:spacing w:val="-89"/>
          <w:sz w:val="24"/>
          <w:szCs w:val="24"/>
        </w:rPr>
        <w:t xml:space="preserve"> </w:t>
      </w:r>
      <w:r>
        <w:rPr>
          <w:rFonts w:ascii="仿宋" w:hAnsi="仿宋" w:eastAsia="仿宋" w:cs="仿宋"/>
          <w:color w:val="auto"/>
          <w:spacing w:val="-2"/>
          <w:sz w:val="24"/>
          <w:szCs w:val="24"/>
        </w:rPr>
        <w:t>”附在竞标文件中。</w:t>
      </w:r>
    </w:p>
    <w:p w14:paraId="6ACA0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17.</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投标保证金</w:t>
      </w:r>
    </w:p>
    <w:p w14:paraId="1587400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17.1  本项目不做要求</w:t>
      </w:r>
    </w:p>
    <w:p w14:paraId="4AA7C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四、竞标文件的递交</w:t>
      </w:r>
    </w:p>
    <w:p w14:paraId="028113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18.</w:t>
      </w:r>
      <w:r>
        <w:rPr>
          <w:rFonts w:ascii="仿宋" w:hAnsi="仿宋" w:eastAsia="仿宋" w:cs="仿宋"/>
          <w:color w:val="auto"/>
          <w:spacing w:val="16"/>
          <w:sz w:val="24"/>
          <w:szCs w:val="24"/>
        </w:rPr>
        <w:t xml:space="preserve">  </w:t>
      </w:r>
      <w:r>
        <w:rPr>
          <w:rFonts w:ascii="仿宋" w:hAnsi="仿宋" w:eastAsia="仿宋" w:cs="仿宋"/>
          <w:color w:val="auto"/>
          <w:spacing w:val="-5"/>
          <w:sz w:val="24"/>
          <w:szCs w:val="24"/>
        </w:rPr>
        <w:t>竞标文件递交的格式</w:t>
      </w:r>
    </w:p>
    <w:p w14:paraId="04314FE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18.1  投标供应商应当在投标截止时</w:t>
      </w:r>
      <w:r>
        <w:rPr>
          <w:rFonts w:ascii="仿宋" w:hAnsi="仿宋" w:eastAsia="仿宋" w:cs="仿宋"/>
          <w:color w:val="auto"/>
          <w:spacing w:val="-3"/>
          <w:sz w:val="24"/>
          <w:szCs w:val="24"/>
        </w:rPr>
        <w:t>间前，将生成的“JMBS格式电子加密竞标文件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”上</w:t>
      </w:r>
      <w:r>
        <w:rPr>
          <w:rFonts w:ascii="仿宋" w:hAnsi="仿宋" w:eastAsia="仿宋" w:cs="仿宋"/>
          <w:color w:val="auto"/>
          <w:sz w:val="24"/>
          <w:szCs w:val="24"/>
        </w:rPr>
        <w:t>传递交至“政府采购云平台</w:t>
      </w:r>
      <w:r>
        <w:rPr>
          <w:rFonts w:ascii="仿宋" w:hAnsi="仿宋" w:eastAsia="仿宋" w:cs="仿宋"/>
          <w:color w:val="auto"/>
          <w:spacing w:val="-86"/>
          <w:sz w:val="24"/>
          <w:szCs w:val="24"/>
        </w:rPr>
        <w:t xml:space="preserve"> </w:t>
      </w:r>
      <w:r>
        <w:rPr>
          <w:rFonts w:ascii="仿宋" w:hAnsi="仿宋" w:eastAsia="仿宋" w:cs="仿宋"/>
          <w:color w:val="auto"/>
          <w:sz w:val="24"/>
          <w:szCs w:val="24"/>
        </w:rPr>
        <w:t>”，投标截止时间以后上传</w:t>
      </w:r>
      <w:r>
        <w:rPr>
          <w:rFonts w:ascii="仿宋" w:hAnsi="仿宋" w:eastAsia="仿宋" w:cs="仿宋"/>
          <w:color w:val="auto"/>
          <w:spacing w:val="-1"/>
          <w:sz w:val="24"/>
          <w:szCs w:val="24"/>
        </w:rPr>
        <w:t>递交的竞标文件将被“政府采购云平</w:t>
      </w:r>
      <w:r>
        <w:rPr>
          <w:rFonts w:ascii="仿宋" w:hAnsi="仿宋" w:eastAsia="仿宋" w:cs="仿宋"/>
          <w:color w:val="auto"/>
          <w:spacing w:val="-11"/>
          <w:sz w:val="24"/>
          <w:szCs w:val="24"/>
        </w:rPr>
        <w:t>台</w:t>
      </w:r>
      <w:r>
        <w:rPr>
          <w:rFonts w:ascii="仿宋" w:hAnsi="仿宋" w:eastAsia="仿宋" w:cs="仿宋"/>
          <w:color w:val="auto"/>
          <w:spacing w:val="-85"/>
          <w:sz w:val="24"/>
          <w:szCs w:val="24"/>
        </w:rPr>
        <w:t xml:space="preserve"> </w:t>
      </w:r>
      <w:r>
        <w:rPr>
          <w:rFonts w:ascii="仿宋" w:hAnsi="仿宋" w:eastAsia="仿宋" w:cs="仿宋"/>
          <w:color w:val="auto"/>
          <w:spacing w:val="-11"/>
          <w:sz w:val="24"/>
          <w:szCs w:val="24"/>
        </w:rPr>
        <w:t>”拒收。</w:t>
      </w:r>
    </w:p>
    <w:p w14:paraId="0975D5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18.2  未按本须知要求投递竞标文件，造成无法投标或投标失败等后果的由供应商自行</w:t>
      </w:r>
      <w:r>
        <w:rPr>
          <w:rFonts w:ascii="仿宋" w:hAnsi="仿宋" w:eastAsia="仿宋" w:cs="仿宋"/>
          <w:color w:val="auto"/>
          <w:spacing w:val="-6"/>
          <w:sz w:val="24"/>
          <w:szCs w:val="24"/>
        </w:rPr>
        <w:t>承担。</w:t>
      </w:r>
    </w:p>
    <w:p w14:paraId="6E6C86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  竞标文件递交的截止日期</w:t>
      </w:r>
    </w:p>
    <w:p w14:paraId="37307B9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19.1  供应商必须在《供应商须知前附表》中规定的时间之前将竞标文件送达到规定的</w:t>
      </w:r>
      <w:r>
        <w:rPr>
          <w:rFonts w:ascii="仿宋" w:hAnsi="仿宋" w:eastAsia="仿宋" w:cs="仿宋"/>
          <w:color w:val="auto"/>
          <w:spacing w:val="-6"/>
          <w:sz w:val="24"/>
          <w:szCs w:val="24"/>
        </w:rPr>
        <w:t>地点。</w:t>
      </w:r>
    </w:p>
    <w:p w14:paraId="3C74163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19.2  超过谈判文件规定的投标截止时间送达的竞标文件将不予接受。</w:t>
      </w:r>
    </w:p>
    <w:p w14:paraId="10DDDBA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  竞标文件的修改和撤销</w:t>
      </w:r>
    </w:p>
    <w:p w14:paraId="4B6A95F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20.1  供应商对其竞标文件进行的修改或撤销应符合新疆</w:t>
      </w:r>
      <w:r>
        <w:rPr>
          <w:rFonts w:ascii="仿宋" w:hAnsi="仿宋" w:eastAsia="仿宋" w:cs="仿宋"/>
          <w:color w:val="auto"/>
          <w:spacing w:val="-3"/>
          <w:sz w:val="24"/>
          <w:szCs w:val="24"/>
        </w:rPr>
        <w:t>政府采购网“政采云</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”系统相</w:t>
      </w:r>
      <w:r>
        <w:rPr>
          <w:rFonts w:ascii="仿宋" w:hAnsi="仿宋" w:eastAsia="仿宋" w:cs="仿宋"/>
          <w:color w:val="auto"/>
          <w:spacing w:val="-6"/>
          <w:sz w:val="24"/>
          <w:szCs w:val="24"/>
        </w:rPr>
        <w:t>关要求。</w:t>
      </w:r>
    </w:p>
    <w:p w14:paraId="44AE2B3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20.2  投标截止时间以后，不允许对竞标文件进行修改。</w:t>
      </w:r>
    </w:p>
    <w:p w14:paraId="07DB92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20.3  供应商不得在投标截止时间起至竞标文</w:t>
      </w:r>
      <w:r>
        <w:rPr>
          <w:rFonts w:ascii="仿宋" w:hAnsi="仿宋" w:eastAsia="仿宋" w:cs="仿宋"/>
          <w:color w:val="auto"/>
          <w:spacing w:val="-1"/>
          <w:sz w:val="24"/>
          <w:szCs w:val="24"/>
        </w:rPr>
        <w:t>件有效期满前撤销竞标文件。</w:t>
      </w:r>
    </w:p>
    <w:p w14:paraId="56D0DB1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五、开标</w:t>
      </w:r>
    </w:p>
    <w:p w14:paraId="2C834A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21.</w:t>
      </w:r>
      <w:r>
        <w:rPr>
          <w:rFonts w:ascii="仿宋" w:hAnsi="仿宋" w:eastAsia="仿宋" w:cs="仿宋"/>
          <w:color w:val="auto"/>
          <w:spacing w:val="8"/>
          <w:sz w:val="24"/>
          <w:szCs w:val="24"/>
        </w:rPr>
        <w:t xml:space="preserve">  </w:t>
      </w:r>
      <w:r>
        <w:rPr>
          <w:rFonts w:ascii="仿宋" w:hAnsi="仿宋" w:eastAsia="仿宋" w:cs="仿宋"/>
          <w:color w:val="auto"/>
          <w:spacing w:val="-6"/>
          <w:sz w:val="24"/>
          <w:szCs w:val="24"/>
        </w:rPr>
        <w:t>开标</w:t>
      </w:r>
    </w:p>
    <w:p w14:paraId="0B32B80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21.1  除非采购代理机构另外书面通知，本标将按本谈判文件《供应商须知前附表》</w:t>
      </w:r>
      <w:r>
        <w:rPr>
          <w:rFonts w:ascii="仿宋" w:hAnsi="仿宋" w:eastAsia="仿宋" w:cs="仿宋"/>
          <w:color w:val="auto"/>
          <w:spacing w:val="-58"/>
          <w:sz w:val="24"/>
          <w:szCs w:val="24"/>
        </w:rPr>
        <w:t xml:space="preserve"> </w:t>
      </w:r>
      <w:r>
        <w:rPr>
          <w:rFonts w:ascii="仿宋" w:hAnsi="仿宋" w:eastAsia="仿宋" w:cs="仿宋"/>
          <w:color w:val="auto"/>
          <w:spacing w:val="-1"/>
          <w:sz w:val="24"/>
          <w:szCs w:val="24"/>
        </w:rPr>
        <w:t>中</w:t>
      </w:r>
      <w:r>
        <w:rPr>
          <w:rFonts w:ascii="仿宋" w:hAnsi="仿宋" w:eastAsia="仿宋" w:cs="仿宋"/>
          <w:color w:val="auto"/>
          <w:spacing w:val="-2"/>
          <w:sz w:val="24"/>
          <w:szCs w:val="24"/>
        </w:rPr>
        <w:t>规定的时间和地点开标。</w:t>
      </w:r>
    </w:p>
    <w:p w14:paraId="694CBB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21.2  开标时，招标人、监督部门、公证部门的工作</w:t>
      </w:r>
      <w:r>
        <w:rPr>
          <w:rFonts w:ascii="仿宋" w:hAnsi="仿宋" w:eastAsia="仿宋" w:cs="仿宋"/>
          <w:color w:val="auto"/>
          <w:spacing w:val="-1"/>
          <w:sz w:val="24"/>
          <w:szCs w:val="24"/>
        </w:rPr>
        <w:t>人员将对开标会议到场监督。</w:t>
      </w:r>
    </w:p>
    <w:p w14:paraId="677143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21.3  开标时，投标单位完成在线解</w:t>
      </w:r>
      <w:r>
        <w:rPr>
          <w:rFonts w:ascii="仿宋" w:hAnsi="仿宋" w:eastAsia="仿宋" w:cs="仿宋"/>
          <w:color w:val="auto"/>
          <w:spacing w:val="-1"/>
          <w:sz w:val="24"/>
          <w:szCs w:val="24"/>
        </w:rPr>
        <w:t>密后，由工作人员开始唱标。</w:t>
      </w:r>
    </w:p>
    <w:p w14:paraId="3E9DA7C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21.4  唱标完毕后，如果投标人对所</w:t>
      </w:r>
      <w:r>
        <w:rPr>
          <w:rFonts w:ascii="仿宋" w:hAnsi="仿宋" w:eastAsia="仿宋" w:cs="仿宋"/>
          <w:color w:val="auto"/>
          <w:spacing w:val="-2"/>
          <w:sz w:val="24"/>
          <w:szCs w:val="24"/>
        </w:rPr>
        <w:t>唱内容有异议，应当场立即提出。经现场监标人员</w:t>
      </w:r>
      <w:r>
        <w:rPr>
          <w:rFonts w:ascii="仿宋" w:hAnsi="仿宋" w:eastAsia="仿宋" w:cs="仿宋"/>
          <w:color w:val="auto"/>
          <w:spacing w:val="-1"/>
          <w:sz w:val="24"/>
          <w:szCs w:val="24"/>
        </w:rPr>
        <w:t>确认，认为有必要重新唱标的，由唱标员重新唱标。</w:t>
      </w:r>
    </w:p>
    <w:p w14:paraId="78DE844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21.5  所有唱标均记录在案，并经监</w:t>
      </w:r>
      <w:r>
        <w:rPr>
          <w:rFonts w:ascii="仿宋" w:hAnsi="仿宋" w:eastAsia="仿宋" w:cs="仿宋"/>
          <w:color w:val="auto"/>
          <w:spacing w:val="-2"/>
          <w:sz w:val="24"/>
          <w:szCs w:val="24"/>
        </w:rPr>
        <w:t>标人员或公证人员的签字，作为各投标人竞标文件</w:t>
      </w:r>
      <w:r>
        <w:rPr>
          <w:rFonts w:ascii="仿宋" w:hAnsi="仿宋" w:eastAsia="仿宋" w:cs="仿宋"/>
          <w:color w:val="auto"/>
          <w:spacing w:val="-5"/>
          <w:sz w:val="24"/>
          <w:szCs w:val="24"/>
        </w:rPr>
        <w:t>的组成部分。</w:t>
      </w:r>
    </w:p>
    <w:p w14:paraId="595EBD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21.6  投标人代表对开标过程和开标</w:t>
      </w:r>
      <w:r>
        <w:rPr>
          <w:rFonts w:ascii="仿宋" w:hAnsi="仿宋" w:eastAsia="仿宋" w:cs="仿宋"/>
          <w:color w:val="auto"/>
          <w:spacing w:val="-2"/>
          <w:sz w:val="24"/>
          <w:szCs w:val="24"/>
        </w:rPr>
        <w:t>记录有疑义，以及认为采购人、采购代理机构相关</w:t>
      </w:r>
      <w:r>
        <w:rPr>
          <w:rFonts w:ascii="仿宋" w:hAnsi="仿宋" w:eastAsia="仿宋" w:cs="仿宋"/>
          <w:color w:val="auto"/>
          <w:spacing w:val="-1"/>
          <w:sz w:val="24"/>
          <w:szCs w:val="24"/>
        </w:rPr>
        <w:t>工作人员有需要回避的情形的，应当场提出询问或者回避申请。</w:t>
      </w:r>
    </w:p>
    <w:p w14:paraId="1B3CB08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21.7  投标人未参加开标的，视同认可开标结果。</w:t>
      </w:r>
    </w:p>
    <w:p w14:paraId="4E5BF05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六、评标和定标</w:t>
      </w:r>
    </w:p>
    <w:p w14:paraId="5855291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22.</w:t>
      </w:r>
      <w:r>
        <w:rPr>
          <w:rFonts w:ascii="仿宋" w:hAnsi="仿宋" w:eastAsia="仿宋" w:cs="仿宋"/>
          <w:color w:val="auto"/>
          <w:spacing w:val="22"/>
          <w:sz w:val="24"/>
          <w:szCs w:val="24"/>
        </w:rPr>
        <w:t xml:space="preserve"> </w:t>
      </w:r>
      <w:r>
        <w:rPr>
          <w:rFonts w:ascii="仿宋" w:hAnsi="仿宋" w:eastAsia="仿宋" w:cs="仿宋"/>
          <w:color w:val="auto"/>
          <w:spacing w:val="-5"/>
          <w:sz w:val="24"/>
          <w:szCs w:val="24"/>
        </w:rPr>
        <w:t>评标原则</w:t>
      </w:r>
    </w:p>
    <w:p w14:paraId="208849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22.1  本标的评标遵循公平、公正、科学、择优的原则。</w:t>
      </w:r>
    </w:p>
    <w:p w14:paraId="479CD28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22.2  评标委员会将严格按照《中华</w:t>
      </w:r>
      <w:r>
        <w:rPr>
          <w:rFonts w:ascii="仿宋" w:hAnsi="仿宋" w:eastAsia="仿宋" w:cs="仿宋"/>
          <w:color w:val="auto"/>
          <w:spacing w:val="-2"/>
          <w:sz w:val="24"/>
          <w:szCs w:val="24"/>
        </w:rPr>
        <w:t>人民共和国招标投标法》、《中华人民共和国招标</w:t>
      </w:r>
      <w:r>
        <w:rPr>
          <w:rFonts w:ascii="仿宋" w:hAnsi="仿宋" w:eastAsia="仿宋" w:cs="仿宋"/>
          <w:color w:val="auto"/>
          <w:sz w:val="24"/>
          <w:szCs w:val="24"/>
        </w:rPr>
        <w:t>投标法实施条例》、《政府采购货物和服务招标投标管</w:t>
      </w:r>
      <w:r>
        <w:rPr>
          <w:rFonts w:ascii="仿宋" w:hAnsi="仿宋" w:eastAsia="仿宋" w:cs="仿宋"/>
          <w:color w:val="auto"/>
          <w:spacing w:val="-1"/>
          <w:sz w:val="24"/>
          <w:szCs w:val="24"/>
        </w:rPr>
        <w:t>理办法》（财政部87号令）的规定及</w:t>
      </w:r>
      <w:r>
        <w:rPr>
          <w:rFonts w:ascii="仿宋" w:hAnsi="仿宋" w:eastAsia="仿宋" w:cs="仿宋"/>
          <w:color w:val="auto"/>
          <w:sz w:val="24"/>
          <w:szCs w:val="24"/>
        </w:rPr>
        <w:t>相关法律法规的规定依法评标，维护招标投标各方当</w:t>
      </w:r>
      <w:r>
        <w:rPr>
          <w:rFonts w:ascii="仿宋" w:hAnsi="仿宋" w:eastAsia="仿宋" w:cs="仿宋"/>
          <w:color w:val="auto"/>
          <w:spacing w:val="-1"/>
          <w:sz w:val="24"/>
          <w:szCs w:val="24"/>
        </w:rPr>
        <w:t>事人的合法权益。法律、法规、规章和</w:t>
      </w:r>
      <w:r>
        <w:rPr>
          <w:rFonts w:ascii="仿宋" w:hAnsi="仿宋" w:eastAsia="仿宋" w:cs="仿宋"/>
          <w:color w:val="auto"/>
          <w:sz w:val="24"/>
          <w:szCs w:val="24"/>
        </w:rPr>
        <w:t>省级以上财政部门涉及政府采购政策功能及其他规定</w:t>
      </w:r>
      <w:r>
        <w:rPr>
          <w:rFonts w:ascii="仿宋" w:hAnsi="仿宋" w:eastAsia="仿宋" w:cs="仿宋"/>
          <w:color w:val="auto"/>
          <w:spacing w:val="-1"/>
          <w:sz w:val="24"/>
          <w:szCs w:val="24"/>
        </w:rPr>
        <w:t>，评标委员会应根据谈判文件规定，优</w:t>
      </w:r>
      <w:r>
        <w:rPr>
          <w:rFonts w:ascii="仿宋" w:hAnsi="仿宋" w:eastAsia="仿宋" w:cs="仿宋"/>
          <w:color w:val="auto"/>
          <w:sz w:val="24"/>
          <w:szCs w:val="24"/>
        </w:rPr>
        <w:t>先推荐节能、环保产品，优先考虑中小企业。供应商</w:t>
      </w:r>
      <w:r>
        <w:rPr>
          <w:rFonts w:ascii="仿宋" w:hAnsi="仿宋" w:eastAsia="仿宋" w:cs="仿宋"/>
          <w:color w:val="auto"/>
          <w:spacing w:val="-1"/>
          <w:sz w:val="24"/>
          <w:szCs w:val="24"/>
        </w:rPr>
        <w:t>符合规定，获得相应政府采购政策优惠</w:t>
      </w:r>
      <w:r>
        <w:rPr>
          <w:rFonts w:ascii="仿宋" w:hAnsi="仿宋" w:eastAsia="仿宋" w:cs="仿宋"/>
          <w:color w:val="auto"/>
          <w:spacing w:val="-2"/>
          <w:sz w:val="24"/>
          <w:szCs w:val="24"/>
        </w:rPr>
        <w:t>的，应提供相关证明材料。</w:t>
      </w:r>
    </w:p>
    <w:p w14:paraId="429ABD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22.3  不徇私情，不明招暗定。</w:t>
      </w:r>
    </w:p>
    <w:p w14:paraId="249880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22.4  资格审查合格的供应商，均有同等机会参加竞争。</w:t>
      </w:r>
    </w:p>
    <w:p w14:paraId="32CBE5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22.5  评标人员不得私自泄露评标内</w:t>
      </w:r>
      <w:r>
        <w:rPr>
          <w:rFonts w:ascii="仿宋" w:hAnsi="仿宋" w:eastAsia="仿宋" w:cs="仿宋"/>
          <w:color w:val="auto"/>
          <w:spacing w:val="-2"/>
          <w:sz w:val="24"/>
          <w:szCs w:val="24"/>
        </w:rPr>
        <w:t>容，不得进行旨在影响评标结果公正、公平的任何</w:t>
      </w:r>
      <w:r>
        <w:rPr>
          <w:rFonts w:ascii="仿宋" w:hAnsi="仿宋" w:eastAsia="仿宋" w:cs="仿宋"/>
          <w:color w:val="auto"/>
          <w:spacing w:val="-8"/>
          <w:sz w:val="24"/>
          <w:szCs w:val="24"/>
        </w:rPr>
        <w:t>活动。</w:t>
      </w:r>
    </w:p>
    <w:p w14:paraId="3C56A9B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22.6  对于竞标文件中含义不明确、</w:t>
      </w:r>
      <w:r>
        <w:rPr>
          <w:rFonts w:ascii="仿宋" w:hAnsi="仿宋" w:eastAsia="仿宋" w:cs="仿宋"/>
          <w:color w:val="auto"/>
          <w:spacing w:val="-2"/>
          <w:sz w:val="24"/>
          <w:szCs w:val="24"/>
        </w:rPr>
        <w:t>同类问题表述不一致或者有明显文字和计算错误的</w:t>
      </w:r>
      <w:r>
        <w:rPr>
          <w:rFonts w:ascii="仿宋" w:hAnsi="仿宋" w:eastAsia="仿宋" w:cs="仿宋"/>
          <w:color w:val="auto"/>
          <w:spacing w:val="-1"/>
          <w:sz w:val="24"/>
          <w:szCs w:val="24"/>
        </w:rPr>
        <w:t>内容，评标委员会应当以书面形式要求供应商作出必</w:t>
      </w:r>
      <w:r>
        <w:rPr>
          <w:rFonts w:ascii="仿宋" w:hAnsi="仿宋" w:eastAsia="仿宋" w:cs="仿宋"/>
          <w:color w:val="auto"/>
          <w:spacing w:val="-2"/>
          <w:sz w:val="24"/>
          <w:szCs w:val="24"/>
        </w:rPr>
        <w:t>要的澄清、说明或者补正。</w:t>
      </w:r>
    </w:p>
    <w:p w14:paraId="477967B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23.</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评标方法</w:t>
      </w:r>
    </w:p>
    <w:p w14:paraId="5B76C7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23.1</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采用最低评标价法，对满足谈判文件全部实质性要求的</w:t>
      </w:r>
      <w:r>
        <w:rPr>
          <w:rFonts w:ascii="仿宋" w:hAnsi="仿宋" w:eastAsia="仿宋" w:cs="仿宋"/>
          <w:color w:val="auto"/>
          <w:spacing w:val="-2"/>
          <w:sz w:val="24"/>
          <w:szCs w:val="24"/>
        </w:rPr>
        <w:t>，评标结果按响应报价由低</w:t>
      </w:r>
      <w:r>
        <w:rPr>
          <w:rFonts w:ascii="仿宋" w:hAnsi="仿宋" w:eastAsia="仿宋" w:cs="仿宋"/>
          <w:color w:val="auto"/>
          <w:spacing w:val="-1"/>
          <w:sz w:val="24"/>
          <w:szCs w:val="24"/>
        </w:rPr>
        <w:t>到高顺序排列。竞标文件满足谈判文件全部实质性要求且投标报价最低的供应商为排名第一的中标候选人。采购报价相同时，采用随机抽取法确定第一中标候选人。</w:t>
      </w:r>
    </w:p>
    <w:p w14:paraId="0E21FE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23.1.1</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评审步骤及原则</w:t>
      </w:r>
    </w:p>
    <w:p w14:paraId="1206FA2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1、评审过程</w:t>
      </w:r>
    </w:p>
    <w:p w14:paraId="1E8B8F6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谈判小组对竞标文件进行符合性检查的评审。</w:t>
      </w:r>
    </w:p>
    <w:p w14:paraId="60FA46F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谈判小组在谈判过程中，不得改变谈判文件所确定的货物的技术和服务等要求、评审程</w:t>
      </w:r>
      <w:r>
        <w:rPr>
          <w:rFonts w:ascii="仿宋" w:hAnsi="仿宋" w:eastAsia="仿宋" w:cs="仿宋"/>
          <w:color w:val="auto"/>
          <w:spacing w:val="-1"/>
          <w:sz w:val="24"/>
          <w:szCs w:val="24"/>
        </w:rPr>
        <w:t>序、评定成交的标准和合同文本等事项。</w:t>
      </w:r>
    </w:p>
    <w:p w14:paraId="712284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2、确立成交供应商的原则</w:t>
      </w:r>
    </w:p>
    <w:p w14:paraId="202CC2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谈判小组应当从质量和服务均能满足采购文件实质性响应要求的供应商中，按照报价由</w:t>
      </w:r>
      <w:r>
        <w:rPr>
          <w:rFonts w:ascii="仿宋" w:hAnsi="仿宋" w:eastAsia="仿宋" w:cs="仿宋"/>
          <w:color w:val="auto"/>
          <w:spacing w:val="1"/>
          <w:sz w:val="24"/>
          <w:szCs w:val="24"/>
        </w:rPr>
        <w:t>低到高的顺序提出3名以上成交候选人。</w:t>
      </w:r>
    </w:p>
    <w:p w14:paraId="32595093">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仿宋" w:hAnsi="仿宋" w:eastAsia="仿宋" w:cs="仿宋"/>
          <w:color w:val="auto"/>
          <w:spacing w:val="-3"/>
          <w:sz w:val="24"/>
          <w:szCs w:val="24"/>
        </w:rPr>
      </w:pPr>
      <w:r>
        <w:rPr>
          <w:rFonts w:ascii="仿宋" w:hAnsi="仿宋" w:eastAsia="仿宋" w:cs="仿宋"/>
          <w:color w:val="auto"/>
          <w:spacing w:val="-3"/>
          <w:sz w:val="24"/>
          <w:szCs w:val="24"/>
        </w:rPr>
        <w:br w:type="page"/>
      </w:r>
    </w:p>
    <w:p w14:paraId="3F308E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59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评标标准</w:t>
      </w:r>
    </w:p>
    <w:p w14:paraId="682E9B1A">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tbl>
      <w:tblPr>
        <w:tblStyle w:val="10"/>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544"/>
        <w:gridCol w:w="8412"/>
      </w:tblGrid>
      <w:tr w14:paraId="7039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1" w:type="dxa"/>
            <w:vMerge w:val="restart"/>
            <w:tcBorders>
              <w:bottom w:val="nil"/>
            </w:tcBorders>
            <w:textDirection w:val="tbRlV"/>
            <w:vAlign w:val="top"/>
          </w:tcPr>
          <w:p w14:paraId="4C95EE1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jc w:val="center"/>
              <w:textAlignment w:val="baseline"/>
              <w:rPr>
                <w:color w:val="auto"/>
                <w:sz w:val="24"/>
                <w:szCs w:val="24"/>
              </w:rPr>
            </w:pPr>
            <w:r>
              <w:rPr>
                <w:color w:val="auto"/>
                <w:spacing w:val="5"/>
                <w:sz w:val="24"/>
                <w:szCs w:val="24"/>
              </w:rPr>
              <w:t>资</w:t>
            </w:r>
            <w:r>
              <w:rPr>
                <w:color w:val="auto"/>
                <w:spacing w:val="104"/>
                <w:sz w:val="24"/>
                <w:szCs w:val="24"/>
              </w:rPr>
              <w:t xml:space="preserve"> </w:t>
            </w:r>
            <w:r>
              <w:rPr>
                <w:color w:val="auto"/>
                <w:spacing w:val="5"/>
                <w:sz w:val="24"/>
                <w:szCs w:val="24"/>
              </w:rPr>
              <w:t>格</w:t>
            </w:r>
            <w:r>
              <w:rPr>
                <w:color w:val="auto"/>
                <w:spacing w:val="102"/>
                <w:sz w:val="24"/>
                <w:szCs w:val="24"/>
              </w:rPr>
              <w:t xml:space="preserve"> </w:t>
            </w:r>
            <w:r>
              <w:rPr>
                <w:color w:val="auto"/>
                <w:spacing w:val="5"/>
                <w:sz w:val="24"/>
                <w:szCs w:val="24"/>
              </w:rPr>
              <w:t>性</w:t>
            </w:r>
            <w:r>
              <w:rPr>
                <w:color w:val="auto"/>
                <w:spacing w:val="103"/>
                <w:sz w:val="24"/>
                <w:szCs w:val="24"/>
              </w:rPr>
              <w:t xml:space="preserve"> </w:t>
            </w:r>
            <w:r>
              <w:rPr>
                <w:color w:val="auto"/>
                <w:spacing w:val="5"/>
                <w:sz w:val="24"/>
                <w:szCs w:val="24"/>
              </w:rPr>
              <w:t>审</w:t>
            </w:r>
            <w:r>
              <w:rPr>
                <w:color w:val="auto"/>
                <w:spacing w:val="102"/>
                <w:sz w:val="24"/>
                <w:szCs w:val="24"/>
              </w:rPr>
              <w:t xml:space="preserve"> </w:t>
            </w:r>
            <w:r>
              <w:rPr>
                <w:color w:val="auto"/>
                <w:spacing w:val="5"/>
                <w:sz w:val="24"/>
                <w:szCs w:val="24"/>
              </w:rPr>
              <w:t>查</w:t>
            </w:r>
          </w:p>
        </w:tc>
        <w:tc>
          <w:tcPr>
            <w:tcW w:w="8956" w:type="dxa"/>
            <w:gridSpan w:val="2"/>
            <w:vAlign w:val="top"/>
          </w:tcPr>
          <w:p w14:paraId="6EAE718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3678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8B6C4D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5FF869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2"/>
              <w:jc w:val="left"/>
              <w:textAlignment w:val="baseline"/>
              <w:rPr>
                <w:color w:val="auto"/>
                <w:sz w:val="24"/>
                <w:szCs w:val="24"/>
              </w:rPr>
            </w:pPr>
            <w:r>
              <w:rPr>
                <w:color w:val="auto"/>
                <w:position w:val="1"/>
                <w:sz w:val="24"/>
                <w:szCs w:val="24"/>
              </w:rPr>
              <w:t>1</w:t>
            </w:r>
          </w:p>
        </w:tc>
        <w:tc>
          <w:tcPr>
            <w:tcW w:w="8412" w:type="dxa"/>
            <w:vAlign w:val="top"/>
          </w:tcPr>
          <w:p w14:paraId="4DD19BB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1"/>
              <w:jc w:val="left"/>
              <w:textAlignment w:val="baseline"/>
              <w:rPr>
                <w:color w:val="auto"/>
                <w:sz w:val="24"/>
                <w:szCs w:val="24"/>
              </w:rPr>
            </w:pPr>
            <w:r>
              <w:rPr>
                <w:color w:val="auto"/>
                <w:spacing w:val="-2"/>
                <w:sz w:val="24"/>
                <w:szCs w:val="24"/>
              </w:rPr>
              <w:t>提供有效的营业执照复印件；</w:t>
            </w:r>
          </w:p>
        </w:tc>
      </w:tr>
      <w:tr w14:paraId="5FA9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493989D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10C0DD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3194F4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rFonts w:hint="eastAsia" w:eastAsia="仿宋"/>
                <w:color w:val="auto"/>
                <w:sz w:val="24"/>
                <w:szCs w:val="24"/>
                <w:lang w:eastAsia="zh-CN"/>
              </w:rPr>
            </w:pPr>
            <w:r>
              <w:rPr>
                <w:rFonts w:hint="eastAsia"/>
                <w:color w:val="auto"/>
                <w:sz w:val="24"/>
                <w:szCs w:val="24"/>
                <w:lang w:val="en-US" w:eastAsia="zh-CN"/>
              </w:rPr>
              <w:t>2</w:t>
            </w:r>
          </w:p>
        </w:tc>
        <w:tc>
          <w:tcPr>
            <w:tcW w:w="8412" w:type="dxa"/>
            <w:vAlign w:val="top"/>
          </w:tcPr>
          <w:p w14:paraId="03A5917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5" w:right="107" w:hanging="4"/>
              <w:jc w:val="left"/>
              <w:textAlignment w:val="baseline"/>
              <w:rPr>
                <w:color w:val="auto"/>
                <w:sz w:val="24"/>
                <w:szCs w:val="24"/>
              </w:rPr>
            </w:pPr>
            <w:r>
              <w:rPr>
                <w:color w:val="auto"/>
                <w:spacing w:val="-3"/>
                <w:sz w:val="24"/>
                <w:szCs w:val="24"/>
              </w:rPr>
              <w:t>提供（202</w:t>
            </w:r>
            <w:r>
              <w:rPr>
                <w:rFonts w:hint="eastAsia"/>
                <w:color w:val="auto"/>
                <w:spacing w:val="-3"/>
                <w:sz w:val="24"/>
                <w:szCs w:val="24"/>
                <w:lang w:val="en-US" w:eastAsia="zh-CN"/>
              </w:rPr>
              <w:t>4年或</w:t>
            </w:r>
            <w:r>
              <w:rPr>
                <w:color w:val="auto"/>
                <w:spacing w:val="-3"/>
                <w:sz w:val="24"/>
                <w:szCs w:val="24"/>
              </w:rPr>
              <w:t>202</w:t>
            </w:r>
            <w:r>
              <w:rPr>
                <w:rFonts w:hint="eastAsia"/>
                <w:color w:val="auto"/>
                <w:spacing w:val="-3"/>
                <w:sz w:val="24"/>
                <w:szCs w:val="24"/>
                <w:lang w:val="en-US" w:eastAsia="zh-CN"/>
              </w:rPr>
              <w:t>5</w:t>
            </w:r>
            <w:r>
              <w:rPr>
                <w:color w:val="auto"/>
                <w:spacing w:val="-3"/>
                <w:sz w:val="24"/>
                <w:szCs w:val="24"/>
              </w:rPr>
              <w:t>年）年度的财务审计报告或财务报表（包括资产</w:t>
            </w:r>
            <w:r>
              <w:rPr>
                <w:color w:val="auto"/>
                <w:spacing w:val="-1"/>
                <w:sz w:val="24"/>
                <w:szCs w:val="24"/>
              </w:rPr>
              <w:t>负债表、损益表及经营状况；</w:t>
            </w:r>
            <w:r>
              <w:rPr>
                <w:rFonts w:hint="eastAsia"/>
                <w:color w:val="auto"/>
                <w:spacing w:val="-1"/>
                <w:sz w:val="24"/>
                <w:szCs w:val="24"/>
                <w:lang w:val="en-US" w:eastAsia="en-US"/>
              </w:rPr>
              <w:t>成立不足一年的提供成立至今的财务报表，包含资产负债表、现金流量表、利润表</w:t>
            </w:r>
            <w:r>
              <w:rPr>
                <w:color w:val="auto"/>
                <w:spacing w:val="-1"/>
                <w:sz w:val="24"/>
                <w:szCs w:val="24"/>
              </w:rPr>
              <w:t>）</w:t>
            </w:r>
          </w:p>
        </w:tc>
      </w:tr>
      <w:tr w14:paraId="4909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4F43B8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AA82DD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rFonts w:hint="eastAsia" w:eastAsia="仿宋"/>
                <w:color w:val="auto"/>
                <w:sz w:val="24"/>
                <w:szCs w:val="24"/>
                <w:lang w:eastAsia="zh-CN"/>
              </w:rPr>
            </w:pPr>
            <w:r>
              <w:rPr>
                <w:rFonts w:hint="eastAsia"/>
                <w:color w:val="auto"/>
                <w:position w:val="1"/>
                <w:sz w:val="24"/>
                <w:szCs w:val="24"/>
                <w:lang w:val="en-US" w:eastAsia="zh-CN"/>
              </w:rPr>
              <w:t>3</w:t>
            </w:r>
          </w:p>
        </w:tc>
        <w:tc>
          <w:tcPr>
            <w:tcW w:w="8412" w:type="dxa"/>
            <w:vAlign w:val="top"/>
          </w:tcPr>
          <w:p w14:paraId="48BF43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具备履行合同所必需的设备和专业技术能力的证明材料或承诺函；</w:t>
            </w:r>
          </w:p>
        </w:tc>
      </w:tr>
      <w:tr w14:paraId="3FD3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5C97FF7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C3E9AF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6305990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rFonts w:hint="eastAsia" w:eastAsia="仿宋"/>
                <w:color w:val="auto"/>
                <w:sz w:val="24"/>
                <w:szCs w:val="24"/>
                <w:lang w:eastAsia="zh-CN"/>
              </w:rPr>
            </w:pPr>
            <w:r>
              <w:rPr>
                <w:rFonts w:hint="eastAsia"/>
                <w:color w:val="auto"/>
                <w:sz w:val="24"/>
                <w:szCs w:val="24"/>
                <w:lang w:val="en-US" w:eastAsia="zh-CN"/>
              </w:rPr>
              <w:t>4</w:t>
            </w:r>
          </w:p>
        </w:tc>
        <w:tc>
          <w:tcPr>
            <w:tcW w:w="8412" w:type="dxa"/>
            <w:vAlign w:val="top"/>
          </w:tcPr>
          <w:p w14:paraId="328AC28F">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0" w:right="107"/>
              <w:jc w:val="left"/>
              <w:textAlignment w:val="baseline"/>
              <w:rPr>
                <w:color w:val="auto"/>
                <w:sz w:val="24"/>
                <w:szCs w:val="24"/>
              </w:rPr>
            </w:pPr>
            <w:r>
              <w:rPr>
                <w:color w:val="auto"/>
                <w:spacing w:val="5"/>
                <w:sz w:val="24"/>
                <w:szCs w:val="24"/>
              </w:rPr>
              <w:t>依法缴纳税收和社会保障资金的相关材料</w:t>
            </w:r>
            <w:r>
              <w:rPr>
                <w:color w:val="auto"/>
                <w:spacing w:val="-32"/>
                <w:sz w:val="24"/>
                <w:szCs w:val="24"/>
              </w:rPr>
              <w:t>；（</w:t>
            </w:r>
            <w:r>
              <w:rPr>
                <w:color w:val="auto"/>
                <w:spacing w:val="5"/>
                <w:sz w:val="24"/>
                <w:szCs w:val="24"/>
              </w:rPr>
              <w:t>提供近三个</w:t>
            </w:r>
            <w:r>
              <w:rPr>
                <w:color w:val="auto"/>
                <w:spacing w:val="4"/>
                <w:sz w:val="24"/>
                <w:szCs w:val="24"/>
              </w:rPr>
              <w:t>月内任意一个月的缴纳</w:t>
            </w:r>
            <w:r>
              <w:rPr>
                <w:color w:val="auto"/>
                <w:spacing w:val="-1"/>
                <w:sz w:val="24"/>
                <w:szCs w:val="24"/>
              </w:rPr>
              <w:t>税收证明及缴纳社会保障资金的证明材料</w:t>
            </w:r>
            <w:r>
              <w:rPr>
                <w:color w:val="auto"/>
                <w:sz w:val="24"/>
                <w:szCs w:val="24"/>
              </w:rPr>
              <w:t>）；</w:t>
            </w:r>
          </w:p>
        </w:tc>
      </w:tr>
      <w:tr w14:paraId="1060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DFE57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1B9ADED3">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rFonts w:hint="eastAsia" w:eastAsia="仿宋"/>
                <w:color w:val="auto"/>
                <w:sz w:val="24"/>
                <w:szCs w:val="24"/>
                <w:lang w:eastAsia="zh-CN"/>
              </w:rPr>
            </w:pPr>
            <w:r>
              <w:rPr>
                <w:rFonts w:hint="eastAsia"/>
                <w:color w:val="auto"/>
                <w:sz w:val="24"/>
                <w:szCs w:val="24"/>
                <w:lang w:val="en-US" w:eastAsia="zh-CN"/>
              </w:rPr>
              <w:t>5</w:t>
            </w:r>
          </w:p>
        </w:tc>
        <w:tc>
          <w:tcPr>
            <w:tcW w:w="8412" w:type="dxa"/>
            <w:vAlign w:val="top"/>
          </w:tcPr>
          <w:p w14:paraId="0FFB133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3"/>
              <w:jc w:val="left"/>
              <w:textAlignment w:val="baseline"/>
              <w:rPr>
                <w:color w:val="auto"/>
                <w:sz w:val="24"/>
                <w:szCs w:val="24"/>
              </w:rPr>
            </w:pPr>
            <w:r>
              <w:rPr>
                <w:color w:val="auto"/>
                <w:sz w:val="24"/>
                <w:szCs w:val="24"/>
              </w:rPr>
              <w:t>参加政府采购活动前3年内在经营活动中没有重大违法记录的书面声明；</w:t>
            </w:r>
          </w:p>
        </w:tc>
      </w:tr>
      <w:tr w14:paraId="060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tcBorders>
            <w:textDirection w:val="tbRlV"/>
            <w:vAlign w:val="top"/>
          </w:tcPr>
          <w:p w14:paraId="41AEE1B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B0DE94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rFonts w:hint="eastAsia" w:eastAsia="仿宋"/>
                <w:color w:val="auto"/>
                <w:sz w:val="24"/>
                <w:szCs w:val="24"/>
                <w:lang w:eastAsia="zh-CN"/>
              </w:rPr>
            </w:pPr>
            <w:r>
              <w:rPr>
                <w:rFonts w:hint="eastAsia"/>
                <w:color w:val="auto"/>
                <w:sz w:val="24"/>
                <w:szCs w:val="24"/>
                <w:lang w:val="en-US" w:eastAsia="zh-CN"/>
              </w:rPr>
              <w:t>6</w:t>
            </w:r>
          </w:p>
        </w:tc>
        <w:tc>
          <w:tcPr>
            <w:tcW w:w="8412" w:type="dxa"/>
            <w:vAlign w:val="top"/>
          </w:tcPr>
          <w:p w14:paraId="1A0EF2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具备法律、行政法规规定的其他条件的证明材料或承诺函；</w:t>
            </w:r>
          </w:p>
        </w:tc>
      </w:tr>
      <w:tr w14:paraId="6959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37" w:type="dxa"/>
            <w:gridSpan w:val="3"/>
            <w:vAlign w:val="top"/>
          </w:tcPr>
          <w:p w14:paraId="233B42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5"/>
              <w:jc w:val="left"/>
              <w:textAlignment w:val="baseline"/>
              <w:rPr>
                <w:color w:val="auto"/>
                <w:sz w:val="24"/>
                <w:szCs w:val="24"/>
              </w:rPr>
            </w:pPr>
            <w:r>
              <w:rPr>
                <w:color w:val="auto"/>
                <w:spacing w:val="-1"/>
                <w:sz w:val="24"/>
                <w:szCs w:val="24"/>
              </w:rPr>
              <w:t>注：以上检查内容必须全部符合检查标准，否则为无效标。</w:t>
            </w:r>
          </w:p>
        </w:tc>
      </w:tr>
    </w:tbl>
    <w:p w14:paraId="6CAF20C2">
      <w:pPr>
        <w:pStyle w:val="3"/>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p w14:paraId="6463B48B">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r>
        <w:rPr>
          <w:color w:val="auto"/>
        </w:rPr>
        <w:br w:type="page"/>
      </w:r>
    </w:p>
    <w:tbl>
      <w:tblPr>
        <w:tblStyle w:val="10"/>
        <w:tblW w:w="9856"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544"/>
        <w:gridCol w:w="8727"/>
      </w:tblGrid>
      <w:tr w14:paraId="3DC9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5" w:type="dxa"/>
            <w:vMerge w:val="restart"/>
            <w:tcBorders>
              <w:bottom w:val="nil"/>
            </w:tcBorders>
            <w:textDirection w:val="tbRlV"/>
            <w:vAlign w:val="top"/>
          </w:tcPr>
          <w:p w14:paraId="7109C131">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255"/>
              <w:jc w:val="left"/>
              <w:textAlignment w:val="baseline"/>
              <w:rPr>
                <w:color w:val="auto"/>
                <w:sz w:val="24"/>
                <w:szCs w:val="24"/>
              </w:rPr>
            </w:pPr>
            <w:r>
              <w:rPr>
                <w:b/>
                <w:bCs/>
                <w:color w:val="auto"/>
                <w:spacing w:val="3"/>
                <w:sz w:val="24"/>
                <w:szCs w:val="24"/>
              </w:rPr>
              <w:t>符</w:t>
            </w:r>
            <w:r>
              <w:rPr>
                <w:color w:val="auto"/>
                <w:spacing w:val="102"/>
                <w:sz w:val="24"/>
                <w:szCs w:val="24"/>
              </w:rPr>
              <w:t xml:space="preserve"> </w:t>
            </w:r>
            <w:r>
              <w:rPr>
                <w:b/>
                <w:bCs/>
                <w:color w:val="auto"/>
                <w:spacing w:val="3"/>
                <w:sz w:val="24"/>
                <w:szCs w:val="24"/>
              </w:rPr>
              <w:t>合</w:t>
            </w:r>
            <w:r>
              <w:rPr>
                <w:color w:val="auto"/>
                <w:spacing w:val="102"/>
                <w:sz w:val="24"/>
                <w:szCs w:val="24"/>
              </w:rPr>
              <w:t xml:space="preserve"> </w:t>
            </w:r>
            <w:r>
              <w:rPr>
                <w:b/>
                <w:bCs/>
                <w:color w:val="auto"/>
                <w:spacing w:val="3"/>
                <w:sz w:val="24"/>
                <w:szCs w:val="24"/>
              </w:rPr>
              <w:t>性</w:t>
            </w:r>
            <w:r>
              <w:rPr>
                <w:color w:val="auto"/>
                <w:spacing w:val="102"/>
                <w:sz w:val="24"/>
                <w:szCs w:val="24"/>
              </w:rPr>
              <w:t xml:space="preserve"> </w:t>
            </w:r>
            <w:r>
              <w:rPr>
                <w:b/>
                <w:bCs/>
                <w:color w:val="auto"/>
                <w:spacing w:val="3"/>
                <w:sz w:val="24"/>
                <w:szCs w:val="24"/>
              </w:rPr>
              <w:t>审</w:t>
            </w:r>
            <w:r>
              <w:rPr>
                <w:color w:val="auto"/>
                <w:spacing w:val="102"/>
                <w:sz w:val="24"/>
                <w:szCs w:val="24"/>
              </w:rPr>
              <w:t xml:space="preserve"> </w:t>
            </w:r>
            <w:r>
              <w:rPr>
                <w:b/>
                <w:bCs/>
                <w:color w:val="auto"/>
                <w:spacing w:val="3"/>
                <w:sz w:val="24"/>
                <w:szCs w:val="24"/>
              </w:rPr>
              <w:t>查</w:t>
            </w:r>
          </w:p>
        </w:tc>
        <w:tc>
          <w:tcPr>
            <w:tcW w:w="9271" w:type="dxa"/>
            <w:gridSpan w:val="2"/>
            <w:vAlign w:val="top"/>
          </w:tcPr>
          <w:p w14:paraId="2CBCD8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797A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486FD8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68EB467">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3"/>
              <w:jc w:val="left"/>
              <w:textAlignment w:val="baseline"/>
              <w:rPr>
                <w:color w:val="auto"/>
                <w:sz w:val="24"/>
                <w:szCs w:val="24"/>
              </w:rPr>
            </w:pPr>
            <w:r>
              <w:rPr>
                <w:color w:val="auto"/>
                <w:position w:val="1"/>
                <w:sz w:val="24"/>
                <w:szCs w:val="24"/>
              </w:rPr>
              <w:t>1</w:t>
            </w:r>
          </w:p>
        </w:tc>
        <w:tc>
          <w:tcPr>
            <w:tcW w:w="8727" w:type="dxa"/>
            <w:vAlign w:val="top"/>
          </w:tcPr>
          <w:p w14:paraId="433B173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竞标人满足本招标文件关于对合格投标人资格要求的规定；</w:t>
            </w:r>
          </w:p>
        </w:tc>
      </w:tr>
      <w:tr w14:paraId="47D6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6DB28EE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5F003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8"/>
              <w:jc w:val="left"/>
              <w:textAlignment w:val="baseline"/>
              <w:rPr>
                <w:color w:val="auto"/>
                <w:sz w:val="24"/>
                <w:szCs w:val="24"/>
              </w:rPr>
            </w:pPr>
            <w:r>
              <w:rPr>
                <w:color w:val="auto"/>
                <w:position w:val="1"/>
                <w:sz w:val="24"/>
                <w:szCs w:val="24"/>
              </w:rPr>
              <w:t>2</w:t>
            </w:r>
          </w:p>
        </w:tc>
        <w:tc>
          <w:tcPr>
            <w:tcW w:w="8727" w:type="dxa"/>
            <w:vAlign w:val="top"/>
          </w:tcPr>
          <w:p w14:paraId="3A6537C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竞标文件组成完整，主要内容按招标文件规定的内容、格式填写；</w:t>
            </w:r>
          </w:p>
        </w:tc>
      </w:tr>
      <w:tr w14:paraId="6C36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713BB73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B23E83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3</w:t>
            </w:r>
          </w:p>
        </w:tc>
        <w:tc>
          <w:tcPr>
            <w:tcW w:w="8727" w:type="dxa"/>
            <w:vAlign w:val="top"/>
          </w:tcPr>
          <w:p w14:paraId="672C3C7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竞标文件的有效期满足招标文件的规定；</w:t>
            </w:r>
          </w:p>
        </w:tc>
      </w:tr>
      <w:tr w14:paraId="58D9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DDADCA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15C7F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color w:val="auto"/>
                <w:sz w:val="24"/>
                <w:szCs w:val="24"/>
              </w:rPr>
            </w:pPr>
            <w:r>
              <w:rPr>
                <w:color w:val="auto"/>
                <w:position w:val="1"/>
                <w:sz w:val="24"/>
                <w:szCs w:val="24"/>
              </w:rPr>
              <w:t>4</w:t>
            </w:r>
          </w:p>
        </w:tc>
        <w:tc>
          <w:tcPr>
            <w:tcW w:w="8727" w:type="dxa"/>
            <w:vAlign w:val="top"/>
          </w:tcPr>
          <w:p w14:paraId="5F44E5B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竞标文件按照规定签章的；</w:t>
            </w:r>
          </w:p>
        </w:tc>
      </w:tr>
      <w:tr w14:paraId="43E9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4B8133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7B95E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5</w:t>
            </w:r>
          </w:p>
        </w:tc>
        <w:tc>
          <w:tcPr>
            <w:tcW w:w="8727" w:type="dxa"/>
            <w:vAlign w:val="top"/>
          </w:tcPr>
          <w:p w14:paraId="43E7331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竞标代表授权书由法定代表人签署；</w:t>
            </w:r>
          </w:p>
        </w:tc>
      </w:tr>
      <w:tr w14:paraId="14DB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32554D2C">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E2DE52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7"/>
              <w:jc w:val="left"/>
              <w:textAlignment w:val="baseline"/>
              <w:rPr>
                <w:color w:val="auto"/>
                <w:sz w:val="24"/>
                <w:szCs w:val="24"/>
              </w:rPr>
            </w:pPr>
            <w:r>
              <w:rPr>
                <w:color w:val="auto"/>
                <w:sz w:val="24"/>
                <w:szCs w:val="24"/>
              </w:rPr>
              <w:t>6</w:t>
            </w:r>
          </w:p>
        </w:tc>
        <w:tc>
          <w:tcPr>
            <w:tcW w:w="8727" w:type="dxa"/>
            <w:vAlign w:val="top"/>
          </w:tcPr>
          <w:p w14:paraId="1A43DEC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投标文件针对每一种货物出现了一个报价；</w:t>
            </w:r>
          </w:p>
        </w:tc>
      </w:tr>
      <w:tr w14:paraId="1869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1933D275">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FD4C9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1"/>
              <w:jc w:val="left"/>
              <w:textAlignment w:val="baseline"/>
              <w:rPr>
                <w:color w:val="auto"/>
                <w:sz w:val="24"/>
                <w:szCs w:val="24"/>
              </w:rPr>
            </w:pPr>
            <w:r>
              <w:rPr>
                <w:color w:val="auto"/>
                <w:sz w:val="24"/>
                <w:szCs w:val="24"/>
              </w:rPr>
              <w:t>7</w:t>
            </w:r>
          </w:p>
        </w:tc>
        <w:tc>
          <w:tcPr>
            <w:tcW w:w="8727" w:type="dxa"/>
            <w:vAlign w:val="top"/>
          </w:tcPr>
          <w:p w14:paraId="730FF9A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2"/>
                <w:sz w:val="24"/>
                <w:szCs w:val="24"/>
              </w:rPr>
              <w:t>投标报价未超过最高限价；</w:t>
            </w:r>
          </w:p>
        </w:tc>
      </w:tr>
      <w:tr w14:paraId="21A6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423B9CD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0B93A8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8</w:t>
            </w:r>
          </w:p>
        </w:tc>
        <w:tc>
          <w:tcPr>
            <w:tcW w:w="8727" w:type="dxa"/>
            <w:vAlign w:val="top"/>
          </w:tcPr>
          <w:p w14:paraId="29D159B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2"/>
                <w:sz w:val="24"/>
                <w:szCs w:val="24"/>
              </w:rPr>
              <w:t>符合招标文件关于对招标货物的要求；</w:t>
            </w:r>
          </w:p>
        </w:tc>
      </w:tr>
      <w:tr w14:paraId="28CF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7069F1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D091ED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9</w:t>
            </w:r>
          </w:p>
        </w:tc>
        <w:tc>
          <w:tcPr>
            <w:tcW w:w="8727" w:type="dxa"/>
            <w:vAlign w:val="top"/>
          </w:tcPr>
          <w:p w14:paraId="40ECEA3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投标文件载明的招标项目供货期未超过招标文件规定的期限；</w:t>
            </w:r>
          </w:p>
        </w:tc>
      </w:tr>
      <w:tr w14:paraId="3B806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124FC7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6FD47D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sz w:val="24"/>
                <w:szCs w:val="24"/>
              </w:rPr>
              <w:t>10</w:t>
            </w:r>
          </w:p>
        </w:tc>
        <w:tc>
          <w:tcPr>
            <w:tcW w:w="8727" w:type="dxa"/>
            <w:vAlign w:val="top"/>
          </w:tcPr>
          <w:p w14:paraId="046D37A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竞标文件没有采购人不能接受的其他条件；</w:t>
            </w:r>
          </w:p>
        </w:tc>
      </w:tr>
      <w:tr w14:paraId="3F9D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6AC09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9C0A7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position w:val="1"/>
                <w:sz w:val="24"/>
                <w:szCs w:val="24"/>
              </w:rPr>
              <w:t>11</w:t>
            </w:r>
          </w:p>
        </w:tc>
        <w:tc>
          <w:tcPr>
            <w:tcW w:w="8727" w:type="dxa"/>
            <w:vAlign w:val="top"/>
          </w:tcPr>
          <w:p w14:paraId="295477C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1"/>
                <w:sz w:val="24"/>
                <w:szCs w:val="24"/>
              </w:rPr>
              <w:t>符合谈判文件关于对招标产品技术规格和标准的要求。</w:t>
            </w:r>
          </w:p>
        </w:tc>
      </w:tr>
      <w:tr w14:paraId="579F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tcBorders>
            <w:textDirection w:val="tbRlV"/>
            <w:vAlign w:val="top"/>
          </w:tcPr>
          <w:p w14:paraId="217D6EA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850D4F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position w:val="1"/>
                <w:sz w:val="24"/>
                <w:szCs w:val="24"/>
              </w:rPr>
              <w:t>12</w:t>
            </w:r>
          </w:p>
        </w:tc>
        <w:tc>
          <w:tcPr>
            <w:tcW w:w="8727" w:type="dxa"/>
            <w:vAlign w:val="top"/>
          </w:tcPr>
          <w:p w14:paraId="6FA251E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2"/>
                <w:sz w:val="24"/>
                <w:szCs w:val="24"/>
              </w:rPr>
              <w:t>符合谈判文件中规定的其他实质性要求。</w:t>
            </w:r>
          </w:p>
        </w:tc>
      </w:tr>
      <w:tr w14:paraId="2094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856" w:type="dxa"/>
            <w:gridSpan w:val="3"/>
            <w:vAlign w:val="top"/>
          </w:tcPr>
          <w:p w14:paraId="00C64B1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7"/>
              <w:jc w:val="left"/>
              <w:textAlignment w:val="baseline"/>
              <w:rPr>
                <w:color w:val="auto"/>
                <w:sz w:val="24"/>
                <w:szCs w:val="24"/>
              </w:rPr>
            </w:pPr>
            <w:r>
              <w:rPr>
                <w:color w:val="auto"/>
                <w:spacing w:val="-1"/>
                <w:sz w:val="24"/>
                <w:szCs w:val="24"/>
              </w:rPr>
              <w:t>注：以上检查内容必须全部符合检查标准，否则为无效标。</w:t>
            </w:r>
          </w:p>
        </w:tc>
      </w:tr>
    </w:tbl>
    <w:p w14:paraId="47A7EBC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23.2谈判小组由评审专家共3人及以上单数组成（超过谈判数</w:t>
      </w:r>
      <w:r>
        <w:rPr>
          <w:rFonts w:ascii="仿宋" w:hAnsi="仿宋" w:eastAsia="仿宋" w:cs="仿宋"/>
          <w:color w:val="auto"/>
          <w:spacing w:val="-3"/>
          <w:sz w:val="24"/>
          <w:szCs w:val="24"/>
        </w:rPr>
        <w:t>额标准的货物或者服务采购</w:t>
      </w:r>
      <w:r>
        <w:rPr>
          <w:rFonts w:ascii="仿宋" w:hAnsi="仿宋" w:eastAsia="仿宋" w:cs="仿宋"/>
          <w:color w:val="auto"/>
          <w:sz w:val="24"/>
          <w:szCs w:val="24"/>
        </w:rPr>
        <w:t>项目，由5人以上单数组成</w:t>
      </w:r>
      <w:r>
        <w:rPr>
          <w:rFonts w:ascii="仿宋" w:hAnsi="仿宋" w:eastAsia="仿宋" w:cs="仿宋"/>
          <w:color w:val="auto"/>
          <w:spacing w:val="11"/>
          <w:sz w:val="24"/>
          <w:szCs w:val="24"/>
        </w:rPr>
        <w:t>），</w:t>
      </w:r>
      <w:r>
        <w:rPr>
          <w:rFonts w:ascii="仿宋" w:hAnsi="仿宋" w:eastAsia="仿宋" w:cs="仿宋"/>
          <w:color w:val="auto"/>
          <w:sz w:val="24"/>
          <w:szCs w:val="24"/>
        </w:rPr>
        <w:t>其中评审专家的人数不少于谈判小组成员总数的2/3。专</w:t>
      </w:r>
      <w:r>
        <w:rPr>
          <w:rFonts w:ascii="仿宋" w:hAnsi="仿宋" w:eastAsia="仿宋" w:cs="仿宋"/>
          <w:color w:val="auto"/>
          <w:spacing w:val="-1"/>
          <w:sz w:val="24"/>
          <w:szCs w:val="24"/>
        </w:rPr>
        <w:t>家成</w:t>
      </w:r>
      <w:r>
        <w:rPr>
          <w:rFonts w:ascii="仿宋" w:hAnsi="仿宋" w:eastAsia="仿宋" w:cs="仿宋"/>
          <w:color w:val="auto"/>
          <w:spacing w:val="1"/>
          <w:sz w:val="24"/>
          <w:szCs w:val="24"/>
        </w:rPr>
        <w:t>员依法从政府采购专家库中随机抽取,采购人</w:t>
      </w:r>
      <w:r>
        <w:rPr>
          <w:rFonts w:ascii="仿宋" w:hAnsi="仿宋" w:eastAsia="仿宋" w:cs="仿宋"/>
          <w:color w:val="auto"/>
          <w:sz w:val="24"/>
          <w:szCs w:val="24"/>
        </w:rPr>
        <w:t>代表不得担任谈判小组组长,不得以评审组长专</w:t>
      </w:r>
      <w:r>
        <w:rPr>
          <w:rFonts w:ascii="仿宋" w:hAnsi="仿宋" w:eastAsia="仿宋" w:cs="仿宋"/>
          <w:color w:val="auto"/>
          <w:spacing w:val="-2"/>
          <w:sz w:val="24"/>
          <w:szCs w:val="24"/>
        </w:rPr>
        <w:t>家身份参加采购项目的评审。</w:t>
      </w:r>
    </w:p>
    <w:p w14:paraId="4864C22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23.3谈判小组对供应商递交的竞标文件进行资格和符</w:t>
      </w:r>
      <w:r>
        <w:rPr>
          <w:rFonts w:ascii="仿宋" w:hAnsi="仿宋" w:eastAsia="仿宋" w:cs="仿宋"/>
          <w:color w:val="auto"/>
          <w:sz w:val="24"/>
          <w:szCs w:val="24"/>
        </w:rPr>
        <w:t>合性检查，以确定其供应商是否具</w:t>
      </w:r>
      <w:r>
        <w:rPr>
          <w:rFonts w:ascii="仿宋" w:hAnsi="仿宋" w:eastAsia="仿宋" w:cs="仿宋"/>
          <w:color w:val="auto"/>
          <w:spacing w:val="1"/>
          <w:sz w:val="24"/>
          <w:szCs w:val="24"/>
        </w:rPr>
        <w:t>备参加报价的资格。谈判小组在对竞标文件</w:t>
      </w:r>
      <w:r>
        <w:rPr>
          <w:rFonts w:ascii="仿宋" w:hAnsi="仿宋" w:eastAsia="仿宋" w:cs="仿宋"/>
          <w:color w:val="auto"/>
          <w:sz w:val="24"/>
          <w:szCs w:val="24"/>
        </w:rPr>
        <w:t>的有效性、完整性和响应程度进行审查时，可以</w:t>
      </w:r>
      <w:r>
        <w:rPr>
          <w:rFonts w:ascii="仿宋" w:hAnsi="仿宋" w:eastAsia="仿宋" w:cs="仿宋"/>
          <w:color w:val="auto"/>
          <w:spacing w:val="1"/>
          <w:sz w:val="24"/>
          <w:szCs w:val="24"/>
        </w:rPr>
        <w:t>要求供应商对竞标文件中含义不明确、同类</w:t>
      </w:r>
      <w:r>
        <w:rPr>
          <w:rFonts w:ascii="仿宋" w:hAnsi="仿宋" w:eastAsia="仿宋" w:cs="仿宋"/>
          <w:color w:val="auto"/>
          <w:sz w:val="24"/>
          <w:szCs w:val="24"/>
        </w:rPr>
        <w:t>问题表述不一致或者有明显文字和计算错误的内</w:t>
      </w:r>
      <w:r>
        <w:rPr>
          <w:rFonts w:ascii="仿宋" w:hAnsi="仿宋" w:eastAsia="仿宋" w:cs="仿宋"/>
          <w:color w:val="auto"/>
          <w:spacing w:val="1"/>
          <w:sz w:val="24"/>
          <w:szCs w:val="24"/>
        </w:rPr>
        <w:t>容等作出必要的澄清、说明或者更正。供应</w:t>
      </w:r>
      <w:r>
        <w:rPr>
          <w:rFonts w:ascii="仿宋" w:hAnsi="仿宋" w:eastAsia="仿宋" w:cs="仿宋"/>
          <w:color w:val="auto"/>
          <w:sz w:val="24"/>
          <w:szCs w:val="24"/>
        </w:rPr>
        <w:t>商的澄清、说明或者更正不得超出竞标文件的范</w:t>
      </w:r>
      <w:r>
        <w:rPr>
          <w:rFonts w:ascii="仿宋" w:hAnsi="仿宋" w:eastAsia="仿宋" w:cs="仿宋"/>
          <w:color w:val="auto"/>
          <w:spacing w:val="-2"/>
          <w:sz w:val="24"/>
          <w:szCs w:val="24"/>
        </w:rPr>
        <w:t>围或者改变竞标文件的实质性内容。</w:t>
      </w:r>
    </w:p>
    <w:p w14:paraId="2354A1D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23.4参加谈判的供应商,应当按照谈判文件的规定一次</w:t>
      </w:r>
      <w:r>
        <w:rPr>
          <w:rFonts w:ascii="仿宋" w:hAnsi="仿宋" w:eastAsia="仿宋" w:cs="仿宋"/>
          <w:color w:val="auto"/>
          <w:sz w:val="24"/>
          <w:szCs w:val="24"/>
        </w:rPr>
        <w:t>报出不得更改的价格.谈判小组在谈判评审时不得改变谈判文件所确定的技术和服务要求、评审程序、评定成交的标准和合同</w:t>
      </w:r>
      <w:r>
        <w:rPr>
          <w:rFonts w:hint="eastAsia" w:ascii="仿宋" w:hAnsi="仿宋" w:eastAsia="仿宋" w:cs="仿宋"/>
          <w:color w:val="auto"/>
          <w:sz w:val="24"/>
          <w:szCs w:val="24"/>
          <w:lang w:val="en-US" w:eastAsia="zh-CN"/>
        </w:rPr>
        <w:t>范</w:t>
      </w:r>
      <w:r>
        <w:rPr>
          <w:rFonts w:ascii="仿宋" w:hAnsi="仿宋" w:eastAsia="仿宋" w:cs="仿宋"/>
          <w:color w:val="auto"/>
          <w:spacing w:val="-1"/>
          <w:sz w:val="24"/>
          <w:szCs w:val="24"/>
        </w:rPr>
        <w:t>本等事项，按照资格性审查、符合性审查的内容和要求进行评审。</w:t>
      </w:r>
    </w:p>
    <w:p w14:paraId="05A9AAF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0" w:firstLineChars="177"/>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23.5最低报价不是成交的唯一标准。但是，在符合采购需求、质量和服务相等的情况下，</w:t>
      </w:r>
      <w:r>
        <w:rPr>
          <w:rFonts w:ascii="仿宋" w:hAnsi="仿宋" w:eastAsia="仿宋" w:cs="仿宋"/>
          <w:color w:val="auto"/>
          <w:spacing w:val="-2"/>
          <w:sz w:val="24"/>
          <w:szCs w:val="24"/>
        </w:rPr>
        <w:t>报价是确定成交的关键因素。</w:t>
      </w:r>
    </w:p>
    <w:p w14:paraId="4B2204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23.6成交供应商确定后，采购代理机构将在政府采购</w:t>
      </w:r>
      <w:r>
        <w:rPr>
          <w:rFonts w:ascii="仿宋" w:hAnsi="仿宋" w:eastAsia="仿宋" w:cs="仿宋"/>
          <w:color w:val="auto"/>
          <w:sz w:val="24"/>
          <w:szCs w:val="24"/>
        </w:rPr>
        <w:t>监管部门指定的媒体上发布成交公</w:t>
      </w:r>
      <w:r>
        <w:rPr>
          <w:rFonts w:ascii="仿宋" w:hAnsi="仿宋" w:eastAsia="仿宋" w:cs="仿宋"/>
          <w:color w:val="auto"/>
          <w:spacing w:val="-2"/>
          <w:sz w:val="24"/>
          <w:szCs w:val="24"/>
        </w:rPr>
        <w:t>告，同时向成交供应商发出《成交通知书》。《成交通</w:t>
      </w:r>
      <w:r>
        <w:rPr>
          <w:rFonts w:ascii="仿宋" w:hAnsi="仿宋" w:eastAsia="仿宋" w:cs="仿宋"/>
          <w:color w:val="auto"/>
          <w:spacing w:val="-3"/>
          <w:sz w:val="24"/>
          <w:szCs w:val="24"/>
        </w:rPr>
        <w:t>知书》是合同的组成部分,对成交供应</w:t>
      </w:r>
      <w:r>
        <w:rPr>
          <w:rFonts w:ascii="仿宋" w:hAnsi="仿宋" w:eastAsia="仿宋" w:cs="仿宋"/>
          <w:color w:val="auto"/>
          <w:spacing w:val="-2"/>
          <w:sz w:val="24"/>
          <w:szCs w:val="24"/>
        </w:rPr>
        <w:t>商和采购人具有同等法律效力。</w:t>
      </w:r>
    </w:p>
    <w:p w14:paraId="38DA6F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7"/>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24.</w:t>
      </w:r>
      <w:r>
        <w:rPr>
          <w:rFonts w:ascii="仿宋" w:hAnsi="仿宋" w:eastAsia="仿宋" w:cs="仿宋"/>
          <w:color w:val="auto"/>
          <w:spacing w:val="50"/>
          <w:sz w:val="24"/>
          <w:szCs w:val="24"/>
        </w:rPr>
        <w:t xml:space="preserve"> </w:t>
      </w:r>
      <w:r>
        <w:rPr>
          <w:rFonts w:ascii="仿宋" w:hAnsi="仿宋" w:eastAsia="仿宋" w:cs="仿宋"/>
          <w:color w:val="auto"/>
          <w:spacing w:val="-7"/>
          <w:sz w:val="24"/>
          <w:szCs w:val="24"/>
        </w:rPr>
        <w:t>中标人的确定</w:t>
      </w:r>
    </w:p>
    <w:p w14:paraId="7DBCDA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24.1  采购人应当自收到评标报告之日起2个工作日内，在评标报</w:t>
      </w:r>
      <w:r>
        <w:rPr>
          <w:rFonts w:ascii="仿宋" w:hAnsi="仿宋" w:eastAsia="仿宋" w:cs="仿宋"/>
          <w:color w:val="auto"/>
          <w:spacing w:val="-3"/>
          <w:sz w:val="24"/>
          <w:szCs w:val="24"/>
        </w:rPr>
        <w:t>告确定的中标候选人名</w:t>
      </w:r>
      <w:r>
        <w:rPr>
          <w:rFonts w:ascii="仿宋" w:hAnsi="仿宋" w:eastAsia="仿宋" w:cs="仿宋"/>
          <w:color w:val="auto"/>
          <w:spacing w:val="1"/>
          <w:sz w:val="24"/>
          <w:szCs w:val="24"/>
        </w:rPr>
        <w:t>单中按顺序确定中标人。中标候选人并列的，由</w:t>
      </w:r>
      <w:r>
        <w:rPr>
          <w:rFonts w:ascii="仿宋" w:hAnsi="仿宋" w:eastAsia="仿宋" w:cs="仿宋"/>
          <w:color w:val="auto"/>
          <w:sz w:val="24"/>
          <w:szCs w:val="24"/>
        </w:rPr>
        <w:t>采购人或者采购人委托评标委员会按照谈判</w:t>
      </w:r>
      <w:r>
        <w:rPr>
          <w:rFonts w:ascii="仿宋" w:hAnsi="仿宋" w:eastAsia="仿宋" w:cs="仿宋"/>
          <w:color w:val="auto"/>
          <w:spacing w:val="-1"/>
          <w:sz w:val="24"/>
          <w:szCs w:val="24"/>
        </w:rPr>
        <w:t>文件规定的方式确定中标人；谈判文件未规定的，采取随机抽取的方式确定。</w:t>
      </w:r>
    </w:p>
    <w:p w14:paraId="232F4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31"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24.2  采购人在收到评标报告2个工作日</w:t>
      </w:r>
      <w:r>
        <w:rPr>
          <w:rFonts w:ascii="仿宋" w:hAnsi="仿宋" w:eastAsia="仿宋" w:cs="仿宋"/>
          <w:color w:val="auto"/>
          <w:spacing w:val="-56"/>
          <w:sz w:val="24"/>
          <w:szCs w:val="24"/>
        </w:rPr>
        <w:t xml:space="preserve"> </w:t>
      </w:r>
      <w:r>
        <w:rPr>
          <w:rFonts w:ascii="仿宋" w:hAnsi="仿宋" w:eastAsia="仿宋" w:cs="仿宋"/>
          <w:color w:val="auto"/>
          <w:spacing w:val="2"/>
          <w:sz w:val="24"/>
          <w:szCs w:val="24"/>
        </w:rPr>
        <w:t>内未按评标报告推荐的中标候选人顺序确定中</w:t>
      </w:r>
      <w:r>
        <w:rPr>
          <w:rFonts w:ascii="仿宋" w:hAnsi="仿宋" w:eastAsia="仿宋" w:cs="仿宋"/>
          <w:color w:val="auto"/>
          <w:spacing w:val="1"/>
          <w:sz w:val="24"/>
          <w:szCs w:val="24"/>
        </w:rPr>
        <w:t>标人，又不能说明合法理由的，视同按评标报告推</w:t>
      </w:r>
      <w:r>
        <w:rPr>
          <w:rFonts w:ascii="仿宋" w:hAnsi="仿宋" w:eastAsia="仿宋" w:cs="仿宋"/>
          <w:color w:val="auto"/>
          <w:sz w:val="24"/>
          <w:szCs w:val="24"/>
        </w:rPr>
        <w:t>荐的顺序确定排名第一的中标候选人为中</w:t>
      </w:r>
      <w:r>
        <w:rPr>
          <w:rFonts w:ascii="仿宋" w:hAnsi="仿宋" w:eastAsia="仿宋" w:cs="仿宋"/>
          <w:color w:val="auto"/>
          <w:spacing w:val="-6"/>
          <w:sz w:val="24"/>
          <w:szCs w:val="24"/>
        </w:rPr>
        <w:t>标人。</w:t>
      </w:r>
    </w:p>
    <w:p w14:paraId="3789EBF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24.3  中标供应商拒绝与采购人签订合同的，采购</w:t>
      </w:r>
      <w:r>
        <w:rPr>
          <w:rFonts w:ascii="仿宋" w:hAnsi="仿宋" w:eastAsia="仿宋" w:cs="仿宋"/>
          <w:color w:val="auto"/>
          <w:sz w:val="24"/>
          <w:szCs w:val="24"/>
        </w:rPr>
        <w:t>人可以按照评审报告推荐的中标人名</w:t>
      </w:r>
      <w:r>
        <w:rPr>
          <w:rFonts w:ascii="仿宋" w:hAnsi="仿宋" w:eastAsia="仿宋" w:cs="仿宋"/>
          <w:color w:val="auto"/>
          <w:spacing w:val="-1"/>
          <w:sz w:val="24"/>
          <w:szCs w:val="24"/>
        </w:rPr>
        <w:t>单排序，确定下一候选人为中标人，也可以重新开展政府采购活动。</w:t>
      </w:r>
    </w:p>
    <w:p w14:paraId="150AA5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4" w:firstLineChars="177"/>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25.澄清</w:t>
      </w:r>
    </w:p>
    <w:p w14:paraId="0D5CB9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25.1谈判小组要求供应商澄清、说明或者更正竞标文</w:t>
      </w:r>
      <w:r>
        <w:rPr>
          <w:rFonts w:ascii="仿宋" w:hAnsi="仿宋" w:eastAsia="仿宋" w:cs="仿宋"/>
          <w:color w:val="auto"/>
          <w:sz w:val="24"/>
          <w:szCs w:val="24"/>
        </w:rPr>
        <w:t>件应当以书面形式作出。供应商的</w:t>
      </w:r>
      <w:r>
        <w:rPr>
          <w:rFonts w:ascii="仿宋" w:hAnsi="仿宋" w:eastAsia="仿宋" w:cs="仿宋"/>
          <w:color w:val="auto"/>
          <w:spacing w:val="-4"/>
          <w:sz w:val="24"/>
          <w:szCs w:val="24"/>
        </w:rPr>
        <w:t>澄清、说明或者更正应当由法定代表人或其授权代表签字或者加盖印章。由授权代表签字的，</w:t>
      </w:r>
      <w:r>
        <w:rPr>
          <w:rFonts w:ascii="仿宋" w:hAnsi="仿宋" w:eastAsia="仿宋" w:cs="仿宋"/>
          <w:color w:val="auto"/>
          <w:spacing w:val="-1"/>
          <w:sz w:val="24"/>
          <w:szCs w:val="24"/>
        </w:rPr>
        <w:t>应当附法定代表人授权书。供应商为自然人的，应当由本人签字并附身份证明。</w:t>
      </w:r>
    </w:p>
    <w:p w14:paraId="0A288CE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392" w:firstLineChars="177"/>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26.</w:t>
      </w:r>
      <w:r>
        <w:rPr>
          <w:rFonts w:ascii="仿宋" w:hAnsi="仿宋" w:eastAsia="仿宋" w:cs="仿宋"/>
          <w:color w:val="auto"/>
          <w:spacing w:val="25"/>
          <w:sz w:val="24"/>
          <w:szCs w:val="24"/>
        </w:rPr>
        <w:t xml:space="preserve">  </w:t>
      </w:r>
      <w:r>
        <w:rPr>
          <w:rFonts w:ascii="仿宋" w:hAnsi="仿宋" w:eastAsia="仿宋" w:cs="仿宋"/>
          <w:color w:val="auto"/>
          <w:spacing w:val="-9"/>
          <w:sz w:val="24"/>
          <w:szCs w:val="24"/>
        </w:rPr>
        <w:t>中标通知</w:t>
      </w:r>
    </w:p>
    <w:p w14:paraId="240A5F5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26.1 在公告中标结果的同时，采购人或者采购代理机</w:t>
      </w:r>
      <w:r>
        <w:rPr>
          <w:rFonts w:ascii="仿宋" w:hAnsi="仿宋" w:eastAsia="仿宋" w:cs="仿宋"/>
          <w:color w:val="auto"/>
          <w:spacing w:val="-1"/>
          <w:sz w:val="24"/>
          <w:szCs w:val="24"/>
        </w:rPr>
        <w:t>构向中标人发出中标通知书。</w:t>
      </w:r>
    </w:p>
    <w:p w14:paraId="6EBBBA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26.2 对于所有供应商的竞标文件均不予以</w:t>
      </w:r>
      <w:r>
        <w:rPr>
          <w:rFonts w:ascii="仿宋" w:hAnsi="仿宋" w:eastAsia="仿宋" w:cs="仿宋"/>
          <w:color w:val="auto"/>
          <w:spacing w:val="-1"/>
          <w:sz w:val="24"/>
          <w:szCs w:val="24"/>
        </w:rPr>
        <w:t>退还，但对其承担保密责任。</w:t>
      </w:r>
    </w:p>
    <w:p w14:paraId="31C0628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1"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27. 拒绝某些或所有投标的权力。</w:t>
      </w:r>
    </w:p>
    <w:p w14:paraId="0FD83B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27.1 采购人或采购代理机构有权在《成交通知书》发放之前</w:t>
      </w:r>
      <w:r>
        <w:rPr>
          <w:rFonts w:ascii="仿宋" w:hAnsi="仿宋" w:eastAsia="仿宋" w:cs="仿宋"/>
          <w:color w:val="auto"/>
          <w:spacing w:val="-3"/>
          <w:sz w:val="24"/>
          <w:szCs w:val="24"/>
        </w:rPr>
        <w:t>的任何时候拒绝任何有不正</w:t>
      </w:r>
      <w:r>
        <w:rPr>
          <w:rFonts w:ascii="仿宋" w:hAnsi="仿宋" w:eastAsia="仿宋" w:cs="仿宋"/>
          <w:color w:val="auto"/>
          <w:spacing w:val="-1"/>
          <w:sz w:val="24"/>
          <w:szCs w:val="24"/>
        </w:rPr>
        <w:t>当行为或扰乱正常招标工作的供应商，由此对相关供应商造成</w:t>
      </w:r>
      <w:r>
        <w:rPr>
          <w:rFonts w:ascii="仿宋" w:hAnsi="仿宋" w:eastAsia="仿宋" w:cs="仿宋"/>
          <w:color w:val="auto"/>
          <w:spacing w:val="-2"/>
          <w:sz w:val="24"/>
          <w:szCs w:val="24"/>
        </w:rPr>
        <w:t>的损失不负责任。</w:t>
      </w:r>
    </w:p>
    <w:p w14:paraId="1A16B8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七、授予合同</w:t>
      </w:r>
    </w:p>
    <w:p w14:paraId="2D93151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28.</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签订合同</w:t>
      </w:r>
    </w:p>
    <w:p w14:paraId="6ACBCA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6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28.1  中标人收到《</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通知书》后，须按有关规</w:t>
      </w:r>
      <w:r>
        <w:rPr>
          <w:rFonts w:ascii="仿宋" w:hAnsi="仿宋" w:eastAsia="仿宋" w:cs="仿宋"/>
          <w:color w:val="auto"/>
          <w:sz w:val="24"/>
          <w:szCs w:val="24"/>
        </w:rPr>
        <w:t>定与采购人签定经济合同。合同的签</w:t>
      </w:r>
      <w:r>
        <w:rPr>
          <w:rFonts w:ascii="仿宋" w:hAnsi="仿宋" w:eastAsia="仿宋" w:cs="仿宋"/>
          <w:color w:val="auto"/>
          <w:spacing w:val="-1"/>
          <w:sz w:val="24"/>
          <w:szCs w:val="24"/>
        </w:rPr>
        <w:t>订一般在《</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通知书》发出后30天内进行，但采购人事先约定的情况除外。</w:t>
      </w:r>
    </w:p>
    <w:p w14:paraId="37D0DCB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right="65"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28.2  合同签订后，</w:t>
      </w:r>
      <w:r>
        <w:rPr>
          <w:rFonts w:ascii="仿宋" w:hAnsi="仿宋" w:eastAsia="仿宋" w:cs="仿宋"/>
          <w:color w:val="auto"/>
          <w:spacing w:val="-54"/>
          <w:sz w:val="24"/>
          <w:szCs w:val="24"/>
        </w:rPr>
        <w:t xml:space="preserve"> </w:t>
      </w:r>
      <w:r>
        <w:rPr>
          <w:rFonts w:ascii="仿宋" w:hAnsi="仿宋" w:eastAsia="仿宋" w:cs="仿宋"/>
          <w:color w:val="auto"/>
          <w:spacing w:val="-1"/>
          <w:sz w:val="24"/>
          <w:szCs w:val="24"/>
        </w:rPr>
        <w:t>中标人应按合同的规定履行合同，未按规定履约的，采购人有权取</w:t>
      </w:r>
      <w:r>
        <w:rPr>
          <w:rFonts w:ascii="仿宋" w:hAnsi="仿宋" w:eastAsia="仿宋" w:cs="仿宋"/>
          <w:color w:val="auto"/>
          <w:spacing w:val="-2"/>
          <w:sz w:val="24"/>
          <w:szCs w:val="24"/>
        </w:rPr>
        <w:t>消合同，并且不退还中标人的投标保证金。</w:t>
      </w:r>
    </w:p>
    <w:p w14:paraId="5955B4E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28.3  中标合同不得转让或分包。如需对合同的非</w:t>
      </w:r>
      <w:r>
        <w:rPr>
          <w:rFonts w:ascii="仿宋" w:hAnsi="仿宋" w:eastAsia="仿宋" w:cs="仿宋"/>
          <w:color w:val="auto"/>
          <w:sz w:val="24"/>
          <w:szCs w:val="24"/>
        </w:rPr>
        <w:t>主体部分进行转让或分包，供应商必须在竞标文件中予以说明，并需经采购人同意。否</w:t>
      </w:r>
      <w:r>
        <w:rPr>
          <w:rFonts w:ascii="仿宋" w:hAnsi="仿宋" w:eastAsia="仿宋" w:cs="仿宋"/>
          <w:color w:val="auto"/>
          <w:spacing w:val="-1"/>
          <w:sz w:val="24"/>
          <w:szCs w:val="24"/>
        </w:rPr>
        <w:t>则，采购人有权取消中标人的中标资格。</w:t>
      </w:r>
    </w:p>
    <w:p w14:paraId="2421E4D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28.4  如中标人未按有关规定与采购人签订合同或</w:t>
      </w:r>
      <w:r>
        <w:rPr>
          <w:rFonts w:ascii="仿宋" w:hAnsi="仿宋" w:eastAsia="仿宋" w:cs="仿宋"/>
          <w:color w:val="auto"/>
          <w:sz w:val="24"/>
          <w:szCs w:val="24"/>
        </w:rPr>
        <w:t>提交合同履约保证金的，采购人可以</w:t>
      </w:r>
      <w:r>
        <w:rPr>
          <w:rFonts w:ascii="仿宋" w:hAnsi="仿宋" w:eastAsia="仿宋" w:cs="仿宋"/>
          <w:color w:val="auto"/>
          <w:spacing w:val="-1"/>
          <w:sz w:val="24"/>
          <w:szCs w:val="24"/>
        </w:rPr>
        <w:t>选择其他中标候选人为中标人，并组织中标人和采购人签订经济合同。</w:t>
      </w:r>
    </w:p>
    <w:p w14:paraId="1F8D593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6" w:leftChars="0" w:hanging="446" w:hangingChars="186"/>
        <w:jc w:val="left"/>
        <w:textAlignment w:val="baseline"/>
        <w:rPr>
          <w:rFonts w:ascii="仿宋" w:hAnsi="仿宋" w:eastAsia="仿宋" w:cs="仿宋"/>
          <w:color w:val="auto"/>
          <w:sz w:val="24"/>
          <w:szCs w:val="24"/>
        </w:rPr>
      </w:pPr>
      <w:r>
        <w:rPr>
          <w:rFonts w:ascii="仿宋" w:hAnsi="仿宋" w:eastAsia="仿宋" w:cs="仿宋"/>
          <w:color w:val="auto"/>
          <w:sz w:val="24"/>
          <w:szCs w:val="24"/>
        </w:rPr>
        <w:t>28.5  合同履约保证金的形式为银行保函，另有</w:t>
      </w:r>
      <w:r>
        <w:rPr>
          <w:rFonts w:ascii="仿宋" w:hAnsi="仿宋" w:eastAsia="仿宋" w:cs="仿宋"/>
          <w:color w:val="auto"/>
          <w:spacing w:val="-1"/>
          <w:sz w:val="24"/>
          <w:szCs w:val="24"/>
        </w:rPr>
        <w:t>约定的，按照约定条件执行。</w:t>
      </w:r>
    </w:p>
    <w:p w14:paraId="069BB8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合同的组成</w:t>
      </w:r>
    </w:p>
    <w:p w14:paraId="12AD23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outlineLvl w:val="2"/>
        <w:rPr>
          <w:rFonts w:ascii="仿宋" w:hAnsi="仿宋" w:eastAsia="仿宋" w:cs="仿宋"/>
          <w:color w:val="auto"/>
          <w:sz w:val="24"/>
          <w:szCs w:val="24"/>
        </w:rPr>
      </w:pPr>
      <w:r>
        <w:rPr>
          <w:rFonts w:ascii="仿宋" w:hAnsi="仿宋" w:eastAsia="仿宋" w:cs="仿宋"/>
          <w:color w:val="auto"/>
          <w:spacing w:val="-1"/>
          <w:sz w:val="24"/>
          <w:szCs w:val="24"/>
        </w:rPr>
        <w:t>29.1  下列文件均为经济合同不可分割的组成部分：</w:t>
      </w:r>
    </w:p>
    <w:p w14:paraId="3310E3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29.1.1  谈判文件及其附件、澄清文件；</w:t>
      </w:r>
    </w:p>
    <w:p w14:paraId="306556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31" w:leftChars="0" w:hanging="431" w:hangingChars="186"/>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29.1.2</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中标的竞标文件及其他附件；</w:t>
      </w:r>
    </w:p>
    <w:p w14:paraId="7039AA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29.1.3  经确认的答疑记录；</w:t>
      </w:r>
    </w:p>
    <w:p w14:paraId="1B7D26C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29.1.4</w:t>
      </w:r>
      <w:r>
        <w:rPr>
          <w:rFonts w:ascii="仿宋" w:hAnsi="仿宋" w:eastAsia="仿宋" w:cs="仿宋"/>
          <w:color w:val="auto"/>
          <w:spacing w:val="23"/>
          <w:sz w:val="24"/>
          <w:szCs w:val="24"/>
        </w:rPr>
        <w:t xml:space="preserve">  </w:t>
      </w:r>
      <w:r>
        <w:rPr>
          <w:rFonts w:ascii="仿宋" w:hAnsi="仿宋" w:eastAsia="仿宋" w:cs="仿宋"/>
          <w:color w:val="auto"/>
          <w:spacing w:val="-5"/>
          <w:sz w:val="24"/>
          <w:szCs w:val="24"/>
        </w:rPr>
        <w:t>中标通知书。</w:t>
      </w:r>
    </w:p>
    <w:p w14:paraId="03CED41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八、买方授标时更改采购货物数量的权利</w:t>
      </w:r>
    </w:p>
    <w:p w14:paraId="713CA7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30. 买方在授予合同时有权按“供应商须知前附表</w:t>
      </w:r>
      <w:r>
        <w:rPr>
          <w:rFonts w:ascii="仿宋" w:hAnsi="仿宋" w:eastAsia="仿宋" w:cs="仿宋"/>
          <w:color w:val="auto"/>
          <w:spacing w:val="-86"/>
          <w:sz w:val="24"/>
          <w:szCs w:val="24"/>
        </w:rPr>
        <w:t xml:space="preserve"> </w:t>
      </w:r>
      <w:r>
        <w:rPr>
          <w:rFonts w:ascii="仿宋" w:hAnsi="仿宋" w:eastAsia="仿宋" w:cs="仿宋"/>
          <w:color w:val="auto"/>
          <w:spacing w:val="-5"/>
          <w:sz w:val="24"/>
          <w:szCs w:val="24"/>
        </w:rPr>
        <w:t>”第</w:t>
      </w:r>
      <w:r>
        <w:rPr>
          <w:rFonts w:ascii="仿宋" w:hAnsi="仿宋" w:eastAsia="仿宋" w:cs="仿宋"/>
          <w:color w:val="auto"/>
          <w:spacing w:val="-34"/>
          <w:sz w:val="24"/>
          <w:szCs w:val="24"/>
        </w:rPr>
        <w:t xml:space="preserve"> </w:t>
      </w:r>
      <w:r>
        <w:rPr>
          <w:rFonts w:ascii="仿宋" w:hAnsi="仿宋" w:eastAsia="仿宋" w:cs="仿宋"/>
          <w:color w:val="auto"/>
          <w:spacing w:val="-5"/>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项约定的内容对“货物需求表</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2"/>
          <w:sz w:val="24"/>
          <w:szCs w:val="24"/>
        </w:rPr>
        <w:t>中规定的货物数量和服务予以局部增加或减少，但不得对单价或其它实质性内容做任何改变，</w:t>
      </w:r>
      <w:r>
        <w:rPr>
          <w:rFonts w:ascii="仿宋" w:hAnsi="仿宋" w:eastAsia="仿宋" w:cs="仿宋"/>
          <w:color w:val="auto"/>
          <w:spacing w:val="-1"/>
          <w:sz w:val="24"/>
          <w:szCs w:val="24"/>
        </w:rPr>
        <w:t>对增减的数量按同类型中标产品价结算货款。</w:t>
      </w:r>
    </w:p>
    <w:p w14:paraId="546B7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九、其他事项</w:t>
      </w:r>
    </w:p>
    <w:p w14:paraId="02C85E9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9"/>
        <w:jc w:val="left"/>
        <w:textAlignment w:val="baseline"/>
        <w:rPr>
          <w:rFonts w:ascii="仿宋" w:hAnsi="仿宋" w:eastAsia="仿宋" w:cs="仿宋"/>
          <w:color w:val="auto"/>
          <w:sz w:val="24"/>
          <w:szCs w:val="24"/>
        </w:rPr>
      </w:pPr>
      <w:r>
        <w:rPr>
          <w:rFonts w:ascii="仿宋" w:hAnsi="仿宋" w:eastAsia="仿宋" w:cs="仿宋"/>
          <w:color w:val="auto"/>
          <w:spacing w:val="-8"/>
          <w:sz w:val="24"/>
          <w:szCs w:val="24"/>
        </w:rPr>
        <w:t>31.</w:t>
      </w:r>
      <w:r>
        <w:rPr>
          <w:rFonts w:ascii="仿宋" w:hAnsi="仿宋" w:eastAsia="仿宋" w:cs="仿宋"/>
          <w:color w:val="auto"/>
          <w:spacing w:val="24"/>
          <w:sz w:val="24"/>
          <w:szCs w:val="24"/>
        </w:rPr>
        <w:t xml:space="preserve">  </w:t>
      </w:r>
      <w:r>
        <w:rPr>
          <w:rFonts w:ascii="仿宋" w:hAnsi="仿宋" w:eastAsia="仿宋" w:cs="仿宋"/>
          <w:color w:val="auto"/>
          <w:spacing w:val="-8"/>
          <w:sz w:val="24"/>
          <w:szCs w:val="24"/>
        </w:rPr>
        <w:t>中标服务费</w:t>
      </w:r>
    </w:p>
    <w:p w14:paraId="01E107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31.1</w:t>
      </w:r>
      <w:r>
        <w:rPr>
          <w:rFonts w:ascii="仿宋" w:hAnsi="仿宋" w:eastAsia="仿宋" w:cs="仿宋"/>
          <w:color w:val="auto"/>
          <w:spacing w:val="47"/>
          <w:sz w:val="24"/>
          <w:szCs w:val="24"/>
        </w:rPr>
        <w:t xml:space="preserve"> </w:t>
      </w:r>
      <w:r>
        <w:rPr>
          <w:rFonts w:ascii="仿宋" w:hAnsi="仿宋" w:eastAsia="仿宋" w:cs="仿宋"/>
          <w:color w:val="auto"/>
          <w:spacing w:val="-2"/>
          <w:sz w:val="24"/>
          <w:szCs w:val="24"/>
        </w:rPr>
        <w:t>中标人应按本谈判文件的规定，在《成交</w:t>
      </w:r>
      <w:r>
        <w:rPr>
          <w:rFonts w:ascii="仿宋" w:hAnsi="仿宋" w:eastAsia="仿宋" w:cs="仿宋"/>
          <w:color w:val="auto"/>
          <w:spacing w:val="-3"/>
          <w:sz w:val="24"/>
          <w:szCs w:val="24"/>
        </w:rPr>
        <w:t>通知书》核发时至核发后3</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天内，向采购</w:t>
      </w:r>
      <w:r>
        <w:rPr>
          <w:rFonts w:ascii="仿宋" w:hAnsi="仿宋" w:eastAsia="仿宋" w:cs="仿宋"/>
          <w:color w:val="auto"/>
          <w:spacing w:val="-2"/>
          <w:sz w:val="24"/>
          <w:szCs w:val="24"/>
        </w:rPr>
        <w:t>代理机构支付中标服务费。</w:t>
      </w:r>
    </w:p>
    <w:p w14:paraId="3662E5D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31.2</w:t>
      </w:r>
      <w:r>
        <w:rPr>
          <w:rFonts w:ascii="仿宋" w:hAnsi="仿宋" w:eastAsia="仿宋" w:cs="仿宋"/>
          <w:color w:val="auto"/>
          <w:spacing w:val="64"/>
          <w:sz w:val="24"/>
          <w:szCs w:val="24"/>
        </w:rPr>
        <w:t xml:space="preserve"> </w:t>
      </w:r>
      <w:r>
        <w:rPr>
          <w:rFonts w:ascii="仿宋" w:hAnsi="仿宋" w:eastAsia="仿宋" w:cs="仿宋"/>
          <w:color w:val="auto"/>
          <w:spacing w:val="-4"/>
          <w:sz w:val="24"/>
          <w:szCs w:val="24"/>
        </w:rPr>
        <w:t>中标服务费的计算基数是中标人投标报价的总金额，即中标通知书中载明的中标金</w:t>
      </w:r>
      <w:r>
        <w:rPr>
          <w:rFonts w:ascii="仿宋" w:hAnsi="仿宋" w:eastAsia="仿宋" w:cs="仿宋"/>
          <w:color w:val="auto"/>
          <w:spacing w:val="-8"/>
          <w:sz w:val="24"/>
          <w:szCs w:val="24"/>
        </w:rPr>
        <w:t>额。</w:t>
      </w:r>
    </w:p>
    <w:p w14:paraId="0004359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 参与本次招标的供应商必须有专业人员对</w:t>
      </w:r>
      <w:r>
        <w:rPr>
          <w:rFonts w:ascii="仿宋" w:hAnsi="仿宋" w:eastAsia="仿宋" w:cs="仿宋"/>
          <w:color w:val="auto"/>
          <w:spacing w:val="-1"/>
          <w:sz w:val="24"/>
          <w:szCs w:val="24"/>
        </w:rPr>
        <w:t>评标委员会提出的问题进行答疑。</w:t>
      </w:r>
    </w:p>
    <w:p w14:paraId="71DBF70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 有下列情形之一的，视为供应商串通投标，其投标无效：</w:t>
      </w:r>
    </w:p>
    <w:p w14:paraId="011B09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33.1  不同供应商的竞标文件由同一单位或者个人编制；</w:t>
      </w:r>
    </w:p>
    <w:p w14:paraId="343C7D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33.2  不同供应商委托同一单位或者个人办理投标事宜；</w:t>
      </w:r>
    </w:p>
    <w:p w14:paraId="6A486C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33.3  不同供应商的竞标文件载明的项目</w:t>
      </w:r>
      <w:r>
        <w:rPr>
          <w:rFonts w:ascii="仿宋" w:hAnsi="仿宋" w:eastAsia="仿宋" w:cs="仿宋"/>
          <w:color w:val="auto"/>
          <w:spacing w:val="-1"/>
          <w:sz w:val="24"/>
          <w:szCs w:val="24"/>
        </w:rPr>
        <w:t>管理成员或者联系人员为同一人；</w:t>
      </w:r>
    </w:p>
    <w:p w14:paraId="7468CC2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33.4  不同供应商的竞标文件异常一致或者投标报价呈规律性差异；</w:t>
      </w:r>
    </w:p>
    <w:p w14:paraId="687498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33.5  不同供应商的竞标文件相互混装；</w:t>
      </w:r>
    </w:p>
    <w:p w14:paraId="6E5E0C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33.6  不同供应商的投标保证金从同一单位或者个人的账户转出。</w:t>
      </w:r>
    </w:p>
    <w:p w14:paraId="2796C0E8">
      <w:pPr>
        <w:spacing w:before="249" w:line="223" w:lineRule="auto"/>
        <w:jc w:val="center"/>
        <w:outlineLvl w:val="0"/>
        <w:rPr>
          <w:rFonts w:ascii="仿宋" w:hAnsi="仿宋" w:eastAsia="仿宋" w:cs="仿宋"/>
          <w:color w:val="auto"/>
          <w:sz w:val="52"/>
          <w:szCs w:val="52"/>
        </w:rPr>
      </w:pPr>
      <w:r>
        <w:rPr>
          <w:rFonts w:ascii="仿宋" w:hAnsi="仿宋" w:eastAsia="仿宋" w:cs="仿宋"/>
          <w:b/>
          <w:bCs/>
          <w:color w:val="auto"/>
          <w:spacing w:val="-19"/>
          <w:sz w:val="52"/>
          <w:szCs w:val="52"/>
        </w:rPr>
        <w:br w:type="page"/>
      </w:r>
      <w:bookmarkStart w:id="4" w:name="_Toc24583"/>
      <w:r>
        <w:rPr>
          <w:rFonts w:ascii="仿宋" w:hAnsi="仿宋" w:eastAsia="仿宋" w:cs="仿宋"/>
          <w:b/>
          <w:bCs/>
          <w:color w:val="auto"/>
          <w:spacing w:val="-19"/>
          <w:sz w:val="52"/>
          <w:szCs w:val="52"/>
        </w:rPr>
        <w:t>第三章</w:t>
      </w:r>
      <w:r>
        <w:rPr>
          <w:rFonts w:ascii="仿宋" w:hAnsi="仿宋" w:eastAsia="仿宋" w:cs="仿宋"/>
          <w:color w:val="auto"/>
          <w:spacing w:val="51"/>
          <w:sz w:val="52"/>
          <w:szCs w:val="52"/>
        </w:rPr>
        <w:t xml:space="preserve"> </w:t>
      </w:r>
      <w:r>
        <w:rPr>
          <w:rFonts w:ascii="仿宋" w:hAnsi="仿宋" w:eastAsia="仿宋" w:cs="仿宋"/>
          <w:b/>
          <w:bCs/>
          <w:color w:val="auto"/>
          <w:spacing w:val="-19"/>
          <w:sz w:val="52"/>
          <w:szCs w:val="52"/>
        </w:rPr>
        <w:t>合同条款</w:t>
      </w:r>
      <w:bookmarkEnd w:id="4"/>
    </w:p>
    <w:p w14:paraId="1D640645">
      <w:pPr>
        <w:pStyle w:val="3"/>
        <w:spacing w:line="245" w:lineRule="auto"/>
        <w:jc w:val="left"/>
        <w:rPr>
          <w:color w:val="auto"/>
        </w:rPr>
      </w:pPr>
    </w:p>
    <w:p w14:paraId="46576B58">
      <w:pPr>
        <w:pStyle w:val="3"/>
        <w:spacing w:line="245" w:lineRule="auto"/>
        <w:jc w:val="left"/>
        <w:rPr>
          <w:color w:val="auto"/>
        </w:rPr>
      </w:pPr>
    </w:p>
    <w:p w14:paraId="7B358405">
      <w:pPr>
        <w:pStyle w:val="3"/>
        <w:spacing w:line="245" w:lineRule="auto"/>
        <w:ind w:firstLine="317" w:firstLineChars="100"/>
        <w:jc w:val="left"/>
        <w:rPr>
          <w:rFonts w:hint="eastAsia" w:ascii="仿宋" w:hAnsi="仿宋" w:eastAsia="仿宋" w:cs="仿宋"/>
          <w:b/>
          <w:bCs/>
          <w:snapToGrid w:val="0"/>
          <w:color w:val="auto"/>
          <w:spacing w:val="3"/>
          <w:kern w:val="0"/>
          <w:sz w:val="31"/>
          <w:szCs w:val="31"/>
          <w:lang w:val="en-US" w:eastAsia="zh-CN" w:bidi="ar-SA"/>
        </w:rPr>
      </w:pPr>
      <w:r>
        <w:rPr>
          <w:rFonts w:hint="eastAsia" w:ascii="仿宋" w:hAnsi="仿宋" w:eastAsia="仿宋" w:cs="仿宋"/>
          <w:b/>
          <w:bCs/>
          <w:snapToGrid w:val="0"/>
          <w:color w:val="auto"/>
          <w:spacing w:val="3"/>
          <w:kern w:val="0"/>
          <w:sz w:val="31"/>
          <w:szCs w:val="31"/>
          <w:lang w:val="en-US" w:eastAsia="zh-CN" w:bidi="ar-SA"/>
        </w:rPr>
        <w:t>（本合同仅做参考，具体条款以实际签订的合同为准）</w:t>
      </w:r>
    </w:p>
    <w:p w14:paraId="573CDD39">
      <w:pPr>
        <w:pStyle w:val="3"/>
        <w:spacing w:line="245" w:lineRule="auto"/>
        <w:jc w:val="left"/>
        <w:rPr>
          <w:color w:val="auto"/>
        </w:rPr>
      </w:pPr>
    </w:p>
    <w:p w14:paraId="6A7EB72B">
      <w:pPr>
        <w:pStyle w:val="3"/>
        <w:spacing w:line="245" w:lineRule="auto"/>
        <w:jc w:val="left"/>
        <w:rPr>
          <w:color w:val="auto"/>
        </w:rPr>
      </w:pPr>
    </w:p>
    <w:p w14:paraId="6F72BECF">
      <w:pPr>
        <w:pStyle w:val="3"/>
        <w:spacing w:line="245" w:lineRule="auto"/>
        <w:jc w:val="left"/>
        <w:rPr>
          <w:color w:val="auto"/>
        </w:rPr>
      </w:pPr>
    </w:p>
    <w:p w14:paraId="3387E7A4">
      <w:pPr>
        <w:pStyle w:val="3"/>
        <w:spacing w:line="245" w:lineRule="auto"/>
        <w:jc w:val="left"/>
        <w:rPr>
          <w:color w:val="auto"/>
        </w:rPr>
      </w:pPr>
    </w:p>
    <w:p w14:paraId="2EAF64D7">
      <w:pPr>
        <w:pStyle w:val="3"/>
        <w:spacing w:line="245" w:lineRule="auto"/>
        <w:jc w:val="left"/>
        <w:rPr>
          <w:color w:val="auto"/>
        </w:rPr>
      </w:pPr>
    </w:p>
    <w:p w14:paraId="6D352DE5">
      <w:pPr>
        <w:pStyle w:val="3"/>
        <w:spacing w:line="246" w:lineRule="auto"/>
        <w:jc w:val="left"/>
        <w:rPr>
          <w:color w:val="auto"/>
        </w:rPr>
      </w:pPr>
    </w:p>
    <w:p w14:paraId="1316DD8E">
      <w:pPr>
        <w:pStyle w:val="3"/>
        <w:spacing w:line="246" w:lineRule="auto"/>
        <w:jc w:val="left"/>
        <w:rPr>
          <w:color w:val="auto"/>
        </w:rPr>
      </w:pPr>
    </w:p>
    <w:p w14:paraId="1F295571">
      <w:pPr>
        <w:spacing w:before="153" w:line="225" w:lineRule="auto"/>
        <w:ind w:left="2643"/>
        <w:jc w:val="left"/>
        <w:rPr>
          <w:rFonts w:ascii="仿宋" w:hAnsi="仿宋" w:eastAsia="仿宋" w:cs="仿宋"/>
          <w:color w:val="auto"/>
          <w:sz w:val="47"/>
          <w:szCs w:val="47"/>
        </w:rPr>
      </w:pPr>
      <w:r>
        <w:rPr>
          <w:rFonts w:ascii="仿宋" w:hAnsi="仿宋" w:eastAsia="仿宋" w:cs="仿宋"/>
          <w:b/>
          <w:bCs/>
          <w:color w:val="auto"/>
          <w:spacing w:val="-30"/>
          <w:sz w:val="47"/>
          <w:szCs w:val="47"/>
        </w:rPr>
        <w:t>政府采购货物买卖合同</w:t>
      </w:r>
    </w:p>
    <w:p w14:paraId="6340B000">
      <w:pPr>
        <w:spacing w:before="51" w:line="225" w:lineRule="auto"/>
        <w:ind w:left="3971"/>
        <w:jc w:val="left"/>
        <w:rPr>
          <w:rFonts w:ascii="仿宋" w:hAnsi="仿宋" w:eastAsia="仿宋" w:cs="仿宋"/>
          <w:color w:val="auto"/>
          <w:sz w:val="47"/>
          <w:szCs w:val="47"/>
        </w:rPr>
      </w:pPr>
      <w:r>
        <w:rPr>
          <w:rFonts w:ascii="仿宋" w:hAnsi="仿宋" w:eastAsia="仿宋" w:cs="仿宋"/>
          <w:b/>
          <w:bCs/>
          <w:color w:val="auto"/>
          <w:spacing w:val="-26"/>
          <w:sz w:val="47"/>
          <w:szCs w:val="47"/>
        </w:rPr>
        <w:t>（试行）</w:t>
      </w:r>
    </w:p>
    <w:p w14:paraId="568C4FBC">
      <w:pPr>
        <w:pStyle w:val="3"/>
        <w:spacing w:line="270" w:lineRule="auto"/>
        <w:jc w:val="left"/>
        <w:rPr>
          <w:color w:val="auto"/>
        </w:rPr>
      </w:pPr>
    </w:p>
    <w:p w14:paraId="6951C6F7">
      <w:pPr>
        <w:pStyle w:val="3"/>
        <w:spacing w:line="270" w:lineRule="auto"/>
        <w:jc w:val="left"/>
        <w:rPr>
          <w:color w:val="auto"/>
        </w:rPr>
      </w:pPr>
    </w:p>
    <w:p w14:paraId="4E99918F">
      <w:pPr>
        <w:pStyle w:val="3"/>
        <w:spacing w:line="270" w:lineRule="auto"/>
        <w:jc w:val="left"/>
        <w:rPr>
          <w:color w:val="auto"/>
        </w:rPr>
      </w:pPr>
    </w:p>
    <w:p w14:paraId="4F29B00E">
      <w:pPr>
        <w:pStyle w:val="3"/>
        <w:spacing w:line="271" w:lineRule="auto"/>
        <w:jc w:val="left"/>
        <w:rPr>
          <w:color w:val="auto"/>
        </w:rPr>
      </w:pPr>
    </w:p>
    <w:p w14:paraId="272FF0ED">
      <w:pPr>
        <w:pStyle w:val="3"/>
        <w:spacing w:line="271" w:lineRule="auto"/>
        <w:jc w:val="left"/>
        <w:rPr>
          <w:color w:val="auto"/>
        </w:rPr>
      </w:pPr>
    </w:p>
    <w:p w14:paraId="7507A205">
      <w:pPr>
        <w:pStyle w:val="3"/>
        <w:spacing w:line="271" w:lineRule="auto"/>
        <w:jc w:val="left"/>
        <w:rPr>
          <w:color w:val="auto"/>
        </w:rPr>
      </w:pPr>
    </w:p>
    <w:p w14:paraId="0A184AB0">
      <w:pPr>
        <w:pStyle w:val="3"/>
        <w:spacing w:line="271" w:lineRule="auto"/>
        <w:jc w:val="left"/>
        <w:rPr>
          <w:color w:val="auto"/>
        </w:rPr>
      </w:pPr>
    </w:p>
    <w:p w14:paraId="625A43D2">
      <w:pPr>
        <w:spacing w:before="101" w:line="226" w:lineRule="auto"/>
        <w:ind w:left="441"/>
        <w:jc w:val="left"/>
        <w:rPr>
          <w:rFonts w:ascii="仿宋" w:hAnsi="仿宋" w:eastAsia="仿宋" w:cs="仿宋"/>
          <w:color w:val="auto"/>
          <w:sz w:val="31"/>
          <w:szCs w:val="31"/>
        </w:rPr>
      </w:pPr>
      <w:r>
        <w:rPr>
          <w:rFonts w:ascii="仿宋" w:hAnsi="仿宋" w:eastAsia="仿宋" w:cs="仿宋"/>
          <w:color w:val="auto"/>
          <w:spacing w:val="3"/>
          <w:sz w:val="31"/>
          <w:szCs w:val="31"/>
        </w:rPr>
        <w:t>项目名称：</w:t>
      </w:r>
    </w:p>
    <w:p w14:paraId="649CF174">
      <w:pPr>
        <w:spacing w:before="244" w:line="229" w:lineRule="auto"/>
        <w:ind w:left="448"/>
        <w:jc w:val="left"/>
        <w:rPr>
          <w:rFonts w:ascii="仿宋" w:hAnsi="仿宋" w:eastAsia="仿宋" w:cs="仿宋"/>
          <w:color w:val="auto"/>
          <w:sz w:val="31"/>
          <w:szCs w:val="31"/>
        </w:rPr>
      </w:pPr>
      <w:r>
        <w:rPr>
          <w:rFonts w:ascii="仿宋" w:hAnsi="仿宋" w:eastAsia="仿宋" w:cs="仿宋"/>
          <w:color w:val="auto"/>
          <w:spacing w:val="1"/>
          <w:sz w:val="31"/>
          <w:szCs w:val="31"/>
        </w:rPr>
        <w:t>合同编号：</w:t>
      </w:r>
    </w:p>
    <w:p w14:paraId="6D353FB9">
      <w:pPr>
        <w:spacing w:before="238" w:line="228" w:lineRule="auto"/>
        <w:ind w:left="482"/>
        <w:jc w:val="left"/>
        <w:rPr>
          <w:rFonts w:ascii="仿宋" w:hAnsi="仿宋" w:eastAsia="仿宋" w:cs="仿宋"/>
          <w:color w:val="auto"/>
          <w:sz w:val="31"/>
          <w:szCs w:val="31"/>
        </w:rPr>
      </w:pPr>
      <w:r>
        <w:rPr>
          <w:rFonts w:ascii="仿宋" w:hAnsi="仿宋" w:eastAsia="仿宋" w:cs="仿宋"/>
          <w:color w:val="auto"/>
          <w:spacing w:val="-25"/>
          <w:sz w:val="31"/>
          <w:szCs w:val="31"/>
        </w:rPr>
        <w:t>甲</w:t>
      </w:r>
      <w:r>
        <w:rPr>
          <w:rFonts w:ascii="仿宋" w:hAnsi="仿宋" w:eastAsia="仿宋" w:cs="仿宋"/>
          <w:color w:val="auto"/>
          <w:spacing w:val="12"/>
          <w:sz w:val="31"/>
          <w:szCs w:val="31"/>
        </w:rPr>
        <w:t xml:space="preserve">    </w:t>
      </w:r>
      <w:r>
        <w:rPr>
          <w:rFonts w:ascii="仿宋" w:hAnsi="仿宋" w:eastAsia="仿宋" w:cs="仿宋"/>
          <w:color w:val="auto"/>
          <w:spacing w:val="-25"/>
          <w:sz w:val="31"/>
          <w:szCs w:val="31"/>
        </w:rPr>
        <w:t>方：</w:t>
      </w:r>
    </w:p>
    <w:p w14:paraId="4D8614A4">
      <w:pPr>
        <w:spacing w:before="241" w:line="230" w:lineRule="auto"/>
        <w:ind w:left="462"/>
        <w:jc w:val="left"/>
        <w:rPr>
          <w:rFonts w:ascii="仿宋" w:hAnsi="仿宋" w:eastAsia="仿宋" w:cs="仿宋"/>
          <w:color w:val="auto"/>
          <w:sz w:val="31"/>
          <w:szCs w:val="31"/>
        </w:rPr>
      </w:pPr>
      <w:r>
        <w:rPr>
          <w:rFonts w:ascii="仿宋" w:hAnsi="仿宋" w:eastAsia="仿宋" w:cs="仿宋"/>
          <w:color w:val="auto"/>
          <w:spacing w:val="-19"/>
          <w:sz w:val="31"/>
          <w:szCs w:val="31"/>
        </w:rPr>
        <w:t>乙</w:t>
      </w:r>
      <w:r>
        <w:rPr>
          <w:rFonts w:ascii="仿宋" w:hAnsi="仿宋" w:eastAsia="仿宋" w:cs="仿宋"/>
          <w:color w:val="auto"/>
          <w:spacing w:val="12"/>
          <w:sz w:val="31"/>
          <w:szCs w:val="31"/>
        </w:rPr>
        <w:t xml:space="preserve">    </w:t>
      </w:r>
      <w:r>
        <w:rPr>
          <w:rFonts w:ascii="仿宋" w:hAnsi="仿宋" w:eastAsia="仿宋" w:cs="仿宋"/>
          <w:color w:val="auto"/>
          <w:spacing w:val="-19"/>
          <w:sz w:val="31"/>
          <w:szCs w:val="31"/>
        </w:rPr>
        <w:t>方：</w:t>
      </w:r>
    </w:p>
    <w:p w14:paraId="2F8ECC98">
      <w:pPr>
        <w:spacing w:before="237" w:line="229" w:lineRule="auto"/>
        <w:ind w:left="447"/>
        <w:jc w:val="left"/>
        <w:rPr>
          <w:rFonts w:ascii="仿宋" w:hAnsi="仿宋" w:eastAsia="仿宋" w:cs="仿宋"/>
          <w:color w:val="auto"/>
          <w:sz w:val="31"/>
          <w:szCs w:val="31"/>
        </w:rPr>
      </w:pPr>
      <w:r>
        <w:rPr>
          <w:rFonts w:ascii="仿宋" w:hAnsi="仿宋" w:eastAsia="仿宋" w:cs="仿宋"/>
          <w:color w:val="auto"/>
          <w:spacing w:val="2"/>
          <w:sz w:val="31"/>
          <w:szCs w:val="31"/>
        </w:rPr>
        <w:t>签订时间：</w:t>
      </w:r>
    </w:p>
    <w:p w14:paraId="145837D6">
      <w:pPr>
        <w:pStyle w:val="3"/>
        <w:spacing w:line="247" w:lineRule="auto"/>
        <w:jc w:val="left"/>
        <w:rPr>
          <w:rFonts w:hint="eastAsia" w:eastAsia="宋体"/>
          <w:color w:val="auto"/>
          <w:lang w:eastAsia="zh-CN"/>
        </w:rPr>
      </w:pPr>
      <w:r>
        <w:rPr>
          <w:rFonts w:hint="eastAsia" w:eastAsia="宋体"/>
          <w:color w:val="auto"/>
          <w:lang w:eastAsia="zh-CN"/>
        </w:rPr>
        <w:br w:type="page"/>
      </w:r>
    </w:p>
    <w:p w14:paraId="71A1AE3B">
      <w:pPr>
        <w:pStyle w:val="3"/>
        <w:spacing w:line="247" w:lineRule="auto"/>
        <w:jc w:val="left"/>
        <w:rPr>
          <w:color w:val="auto"/>
        </w:rPr>
      </w:pPr>
    </w:p>
    <w:p w14:paraId="115E009E">
      <w:pPr>
        <w:pStyle w:val="3"/>
        <w:spacing w:line="247" w:lineRule="auto"/>
        <w:jc w:val="left"/>
        <w:rPr>
          <w:color w:val="auto"/>
        </w:rPr>
      </w:pPr>
    </w:p>
    <w:p w14:paraId="38546641">
      <w:pPr>
        <w:pStyle w:val="3"/>
        <w:spacing w:line="247" w:lineRule="auto"/>
        <w:jc w:val="left"/>
        <w:rPr>
          <w:color w:val="auto"/>
        </w:rPr>
      </w:pPr>
    </w:p>
    <w:p w14:paraId="342E8A00">
      <w:pPr>
        <w:pStyle w:val="3"/>
        <w:spacing w:line="248" w:lineRule="auto"/>
        <w:jc w:val="left"/>
        <w:rPr>
          <w:color w:val="auto"/>
        </w:rPr>
      </w:pPr>
    </w:p>
    <w:p w14:paraId="11DCFD1D">
      <w:pPr>
        <w:spacing w:before="140" w:line="226" w:lineRule="auto"/>
        <w:ind w:left="0" w:leftChars="0" w:firstLine="0" w:firstLineChars="0"/>
        <w:jc w:val="left"/>
        <w:outlineLvl w:val="0"/>
        <w:rPr>
          <w:rFonts w:ascii="仿宋" w:hAnsi="仿宋" w:eastAsia="仿宋" w:cs="仿宋"/>
          <w:color w:val="auto"/>
          <w:sz w:val="43"/>
          <w:szCs w:val="43"/>
        </w:rPr>
      </w:pPr>
      <w:bookmarkStart w:id="5" w:name="bookmark21"/>
      <w:bookmarkEnd w:id="5"/>
      <w:bookmarkStart w:id="6" w:name="_Toc21264"/>
      <w:bookmarkStart w:id="7" w:name="_Toc18834"/>
      <w:r>
        <w:rPr>
          <w:rFonts w:ascii="仿宋" w:hAnsi="仿宋" w:eastAsia="仿宋" w:cs="仿宋"/>
          <w:color w:val="auto"/>
          <w:spacing w:val="-16"/>
          <w:sz w:val="43"/>
          <w:szCs w:val="43"/>
        </w:rPr>
        <w:t>使</w:t>
      </w:r>
      <w:r>
        <w:rPr>
          <w:rFonts w:ascii="仿宋" w:hAnsi="仿宋" w:eastAsia="仿宋" w:cs="仿宋"/>
          <w:color w:val="auto"/>
          <w:spacing w:val="34"/>
          <w:sz w:val="43"/>
          <w:szCs w:val="43"/>
        </w:rPr>
        <w:t xml:space="preserve"> </w:t>
      </w:r>
      <w:r>
        <w:rPr>
          <w:rFonts w:ascii="仿宋" w:hAnsi="仿宋" w:eastAsia="仿宋" w:cs="仿宋"/>
          <w:color w:val="auto"/>
          <w:spacing w:val="-16"/>
          <w:sz w:val="43"/>
          <w:szCs w:val="43"/>
        </w:rPr>
        <w:t>用</w:t>
      </w:r>
      <w:r>
        <w:rPr>
          <w:rFonts w:ascii="仿宋" w:hAnsi="仿宋" w:eastAsia="仿宋" w:cs="仿宋"/>
          <w:color w:val="auto"/>
          <w:spacing w:val="37"/>
          <w:sz w:val="43"/>
          <w:szCs w:val="43"/>
        </w:rPr>
        <w:t xml:space="preserve"> </w:t>
      </w:r>
      <w:r>
        <w:rPr>
          <w:rFonts w:ascii="仿宋" w:hAnsi="仿宋" w:eastAsia="仿宋" w:cs="仿宋"/>
          <w:color w:val="auto"/>
          <w:spacing w:val="-16"/>
          <w:sz w:val="43"/>
          <w:szCs w:val="43"/>
        </w:rPr>
        <w:t>说</w:t>
      </w:r>
      <w:r>
        <w:rPr>
          <w:rFonts w:ascii="仿宋" w:hAnsi="仿宋" w:eastAsia="仿宋" w:cs="仿宋"/>
          <w:color w:val="auto"/>
          <w:spacing w:val="62"/>
          <w:sz w:val="43"/>
          <w:szCs w:val="43"/>
        </w:rPr>
        <w:t xml:space="preserve"> </w:t>
      </w:r>
      <w:r>
        <w:rPr>
          <w:rFonts w:ascii="仿宋" w:hAnsi="仿宋" w:eastAsia="仿宋" w:cs="仿宋"/>
          <w:color w:val="auto"/>
          <w:spacing w:val="-16"/>
          <w:sz w:val="43"/>
          <w:szCs w:val="43"/>
        </w:rPr>
        <w:t>明</w:t>
      </w:r>
      <w:bookmarkEnd w:id="6"/>
      <w:bookmarkEnd w:id="7"/>
    </w:p>
    <w:p w14:paraId="0E99F578">
      <w:pPr>
        <w:pStyle w:val="3"/>
        <w:spacing w:line="338" w:lineRule="auto"/>
        <w:jc w:val="left"/>
        <w:rPr>
          <w:color w:val="auto"/>
        </w:rPr>
      </w:pPr>
    </w:p>
    <w:p w14:paraId="73508ABE">
      <w:pPr>
        <w:pStyle w:val="3"/>
        <w:spacing w:line="339" w:lineRule="auto"/>
        <w:jc w:val="left"/>
        <w:rPr>
          <w:color w:val="auto"/>
        </w:rPr>
      </w:pPr>
    </w:p>
    <w:p w14:paraId="665CD041">
      <w:pPr>
        <w:spacing w:before="101"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1.本合同标准文本适用于购买现成货物的采</w:t>
      </w:r>
      <w:r>
        <w:rPr>
          <w:rFonts w:ascii="仿宋" w:hAnsi="仿宋" w:eastAsia="仿宋" w:cs="仿宋"/>
          <w:color w:val="auto"/>
          <w:spacing w:val="9"/>
          <w:sz w:val="31"/>
          <w:szCs w:val="31"/>
        </w:rPr>
        <w:t>购项目，不包括需要</w:t>
      </w:r>
      <w:r>
        <w:rPr>
          <w:rFonts w:ascii="仿宋" w:hAnsi="仿宋" w:eastAsia="仿宋" w:cs="仿宋"/>
          <w:color w:val="auto"/>
          <w:spacing w:val="8"/>
          <w:sz w:val="31"/>
          <w:szCs w:val="31"/>
        </w:rPr>
        <w:t>供应商定制开发、创新研发的货物采购项目。</w:t>
      </w:r>
    </w:p>
    <w:p w14:paraId="69029491">
      <w:pPr>
        <w:spacing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2.本合同标准文本为政府采购货物买卖合同</w:t>
      </w:r>
      <w:r>
        <w:rPr>
          <w:rFonts w:ascii="仿宋" w:hAnsi="仿宋" w:eastAsia="仿宋" w:cs="仿宋"/>
          <w:color w:val="auto"/>
          <w:spacing w:val="9"/>
          <w:sz w:val="31"/>
          <w:szCs w:val="31"/>
        </w:rPr>
        <w:t>编制提供参考，可以</w:t>
      </w:r>
      <w:r>
        <w:rPr>
          <w:rFonts w:ascii="仿宋" w:hAnsi="仿宋" w:eastAsia="仿宋" w:cs="仿宋"/>
          <w:color w:val="auto"/>
          <w:spacing w:val="8"/>
          <w:sz w:val="31"/>
          <w:szCs w:val="31"/>
        </w:rPr>
        <w:t>结合采购项目具体情况，对文本作必要的调整修订后使用。</w:t>
      </w:r>
    </w:p>
    <w:p w14:paraId="6568B6AD">
      <w:pPr>
        <w:spacing w:line="372" w:lineRule="auto"/>
        <w:ind w:left="21" w:leftChars="10" w:right="3"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3.本合同标准文本各条款中，如涉及填写多家供应商、制造商，多种采购标的、分包主要内容等信息的，可根据采购项目具体情况添</w:t>
      </w:r>
      <w:r>
        <w:rPr>
          <w:rFonts w:ascii="仿宋" w:hAnsi="仿宋" w:eastAsia="仿宋" w:cs="仿宋"/>
          <w:color w:val="auto"/>
          <w:spacing w:val="3"/>
          <w:sz w:val="31"/>
          <w:szCs w:val="31"/>
        </w:rPr>
        <w:t>加信息项。</w:t>
      </w:r>
    </w:p>
    <w:p w14:paraId="29D08EE0">
      <w:pPr>
        <w:spacing w:before="324" w:line="222" w:lineRule="auto"/>
        <w:ind w:left="0" w:leftChars="0" w:firstLine="0" w:firstLineChars="0"/>
        <w:jc w:val="left"/>
        <w:outlineLvl w:val="1"/>
        <w:rPr>
          <w:rFonts w:ascii="仿宋" w:hAnsi="仿宋" w:eastAsia="仿宋" w:cs="仿宋"/>
          <w:color w:val="auto"/>
          <w:sz w:val="28"/>
          <w:szCs w:val="28"/>
        </w:rPr>
      </w:pPr>
      <w:r>
        <w:rPr>
          <w:rFonts w:ascii="仿宋" w:hAnsi="仿宋" w:eastAsia="仿宋" w:cs="仿宋"/>
          <w:b/>
          <w:bCs/>
          <w:color w:val="auto"/>
          <w:spacing w:val="-5"/>
          <w:sz w:val="28"/>
          <w:szCs w:val="28"/>
        </w:rPr>
        <w:br w:type="page"/>
      </w:r>
      <w:r>
        <w:rPr>
          <w:rFonts w:ascii="仿宋" w:hAnsi="仿宋" w:eastAsia="仿宋" w:cs="仿宋"/>
          <w:b/>
          <w:bCs/>
          <w:color w:val="auto"/>
          <w:spacing w:val="-5"/>
          <w:sz w:val="28"/>
          <w:szCs w:val="28"/>
        </w:rPr>
        <w:t>第一节</w:t>
      </w:r>
      <w:r>
        <w:rPr>
          <w:rFonts w:ascii="仿宋" w:hAnsi="仿宋" w:eastAsia="仿宋" w:cs="仿宋"/>
          <w:color w:val="auto"/>
          <w:spacing w:val="-5"/>
          <w:sz w:val="28"/>
          <w:szCs w:val="28"/>
        </w:rPr>
        <w:t xml:space="preserve"> </w:t>
      </w:r>
      <w:r>
        <w:rPr>
          <w:rFonts w:ascii="仿宋" w:hAnsi="仿宋" w:eastAsia="仿宋" w:cs="仿宋"/>
          <w:b/>
          <w:bCs/>
          <w:color w:val="auto"/>
          <w:spacing w:val="-5"/>
          <w:sz w:val="28"/>
          <w:szCs w:val="28"/>
        </w:rPr>
        <w:t>政府采购合同协议书</w:t>
      </w:r>
    </w:p>
    <w:p w14:paraId="5B48F431">
      <w:pPr>
        <w:pStyle w:val="3"/>
        <w:spacing w:line="322" w:lineRule="auto"/>
        <w:jc w:val="left"/>
        <w:rPr>
          <w:color w:val="auto"/>
        </w:rPr>
      </w:pPr>
    </w:p>
    <w:p w14:paraId="3F5C75B4">
      <w:pPr>
        <w:pStyle w:val="3"/>
        <w:spacing w:line="323" w:lineRule="auto"/>
        <w:jc w:val="left"/>
        <w:rPr>
          <w:color w:val="auto"/>
        </w:rPr>
      </w:pPr>
    </w:p>
    <w:p w14:paraId="25793D96">
      <w:pPr>
        <w:spacing w:before="78" w:line="359" w:lineRule="auto"/>
        <w:ind w:left="4634" w:right="99" w:hanging="4588"/>
        <w:jc w:val="left"/>
        <w:rPr>
          <w:rFonts w:ascii="仿宋" w:hAnsi="仿宋" w:eastAsia="仿宋" w:cs="仿宋"/>
          <w:color w:val="auto"/>
          <w:sz w:val="24"/>
          <w:szCs w:val="24"/>
        </w:rPr>
      </w:pPr>
      <w:r>
        <w:rPr>
          <w:rFonts w:ascii="仿宋" w:hAnsi="仿宋" w:eastAsia="仿宋" w:cs="仿宋"/>
          <w:color w:val="auto"/>
          <w:sz w:val="24"/>
          <w:szCs w:val="24"/>
        </w:rPr>
        <w:t>甲方（全称</w:t>
      </w:r>
      <w:r>
        <w:rPr>
          <w:rFonts w:ascii="仿宋" w:hAnsi="仿宋" w:eastAsia="仿宋" w:cs="仿宋"/>
          <w:color w:val="auto"/>
          <w:spacing w:val="-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采购人、受采购人委托签订合同的单位或采购</w:t>
      </w:r>
      <w:r>
        <w:rPr>
          <w:rFonts w:ascii="仿宋" w:hAnsi="仿宋" w:eastAsia="仿宋" w:cs="仿宋"/>
          <w:color w:val="auto"/>
          <w:spacing w:val="-2"/>
          <w:sz w:val="24"/>
          <w:szCs w:val="24"/>
        </w:rPr>
        <w:t>文件约定的合同甲方）</w:t>
      </w:r>
    </w:p>
    <w:p w14:paraId="6499079B">
      <w:pPr>
        <w:spacing w:before="1" w:line="220" w:lineRule="auto"/>
        <w:ind w:left="31"/>
        <w:jc w:val="left"/>
        <w:rPr>
          <w:rFonts w:ascii="仿宋" w:hAnsi="仿宋" w:eastAsia="仿宋" w:cs="仿宋"/>
          <w:color w:val="auto"/>
          <w:sz w:val="24"/>
          <w:szCs w:val="24"/>
        </w:rPr>
      </w:pPr>
      <w:r>
        <w:rPr>
          <w:rFonts w:ascii="仿宋" w:hAnsi="仿宋" w:eastAsia="仿宋" w:cs="仿宋"/>
          <w:color w:val="auto"/>
          <w:spacing w:val="-3"/>
          <w:sz w:val="24"/>
          <w:szCs w:val="24"/>
        </w:rPr>
        <w:t>乙方</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1（全称</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rPr>
        <w:t>（</w:t>
      </w:r>
      <w:r>
        <w:rPr>
          <w:rFonts w:ascii="仿宋" w:hAnsi="仿宋" w:eastAsia="仿宋" w:cs="仿宋"/>
          <w:color w:val="auto"/>
          <w:spacing w:val="-3"/>
          <w:sz w:val="24"/>
          <w:szCs w:val="24"/>
        </w:rPr>
        <w:t>供应商）</w:t>
      </w:r>
    </w:p>
    <w:p w14:paraId="0A961ABA">
      <w:pPr>
        <w:spacing w:before="180"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7"/>
          <w:sz w:val="24"/>
          <w:szCs w:val="24"/>
        </w:rPr>
        <w:t xml:space="preserve"> </w:t>
      </w:r>
      <w:r>
        <w:rPr>
          <w:rFonts w:ascii="仿宋" w:hAnsi="仿宋" w:eastAsia="仿宋" w:cs="仿宋"/>
          <w:color w:val="auto"/>
          <w:sz w:val="24"/>
          <w:szCs w:val="24"/>
        </w:rPr>
        <w:t>2（全称</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z w:val="24"/>
          <w:szCs w:val="24"/>
        </w:rPr>
        <w:t>联合体成员供应商或其他合同主体</w:t>
      </w:r>
      <w:r>
        <w:rPr>
          <w:rFonts w:ascii="仿宋" w:hAnsi="仿宋" w:eastAsia="仿宋" w:cs="仿宋"/>
          <w:color w:val="auto"/>
          <w:spacing w:val="-18"/>
          <w:sz w:val="24"/>
          <w:szCs w:val="24"/>
        </w:rPr>
        <w:t>）（</w:t>
      </w:r>
      <w:r>
        <w:rPr>
          <w:rFonts w:ascii="仿宋" w:hAnsi="仿宋" w:eastAsia="仿宋" w:cs="仿宋"/>
          <w:color w:val="auto"/>
          <w:sz w:val="24"/>
          <w:szCs w:val="24"/>
        </w:rPr>
        <w:t>如有）</w:t>
      </w:r>
    </w:p>
    <w:p w14:paraId="75EEA2F9">
      <w:pPr>
        <w:spacing w:before="178"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5"/>
          <w:sz w:val="24"/>
          <w:szCs w:val="24"/>
        </w:rPr>
        <w:t xml:space="preserve"> </w:t>
      </w:r>
      <w:r>
        <w:rPr>
          <w:rFonts w:ascii="仿宋" w:hAnsi="仿宋" w:eastAsia="仿宋" w:cs="仿宋"/>
          <w:color w:val="auto"/>
          <w:sz w:val="24"/>
          <w:szCs w:val="24"/>
        </w:rPr>
        <w:t>3（全称</w:t>
      </w:r>
      <w:r>
        <w:rPr>
          <w:rFonts w:ascii="仿宋" w:hAnsi="仿宋" w:eastAsia="仿宋" w:cs="仿宋"/>
          <w:color w:val="auto"/>
          <w:spacing w:val="-22"/>
          <w:sz w:val="24"/>
          <w:szCs w:val="24"/>
        </w:rPr>
        <w:t>）</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22"/>
          <w:sz w:val="24"/>
          <w:szCs w:val="24"/>
        </w:rPr>
        <w:t>（</w:t>
      </w:r>
      <w:r>
        <w:rPr>
          <w:rFonts w:ascii="仿宋" w:hAnsi="仿宋" w:eastAsia="仿宋" w:cs="仿宋"/>
          <w:color w:val="auto"/>
          <w:sz w:val="24"/>
          <w:szCs w:val="24"/>
        </w:rPr>
        <w:t>联合体成员供应商或其他合同主</w:t>
      </w:r>
      <w:r>
        <w:rPr>
          <w:rFonts w:ascii="仿宋" w:hAnsi="仿宋" w:eastAsia="仿宋" w:cs="仿宋"/>
          <w:color w:val="auto"/>
          <w:spacing w:val="-1"/>
          <w:sz w:val="24"/>
          <w:szCs w:val="24"/>
        </w:rPr>
        <w:t>体</w:t>
      </w:r>
      <w:r>
        <w:rPr>
          <w:rFonts w:ascii="仿宋" w:hAnsi="仿宋" w:eastAsia="仿宋" w:cs="仿宋"/>
          <w:color w:val="auto"/>
          <w:spacing w:val="-22"/>
          <w:sz w:val="24"/>
          <w:szCs w:val="24"/>
        </w:rPr>
        <w:t>）（</w:t>
      </w:r>
      <w:r>
        <w:rPr>
          <w:rFonts w:ascii="仿宋" w:hAnsi="仿宋" w:eastAsia="仿宋" w:cs="仿宋"/>
          <w:color w:val="auto"/>
          <w:spacing w:val="-1"/>
          <w:sz w:val="24"/>
          <w:szCs w:val="24"/>
        </w:rPr>
        <w:t>如有）</w:t>
      </w:r>
    </w:p>
    <w:p w14:paraId="5CA040CE">
      <w:pPr>
        <w:pStyle w:val="3"/>
        <w:spacing w:line="288" w:lineRule="auto"/>
        <w:jc w:val="left"/>
        <w:rPr>
          <w:color w:val="auto"/>
        </w:rPr>
      </w:pPr>
    </w:p>
    <w:p w14:paraId="49544267">
      <w:pPr>
        <w:pStyle w:val="3"/>
        <w:spacing w:line="288" w:lineRule="auto"/>
        <w:jc w:val="left"/>
        <w:rPr>
          <w:color w:val="auto"/>
        </w:rPr>
      </w:pPr>
    </w:p>
    <w:p w14:paraId="2DF2E70E">
      <w:pPr>
        <w:spacing w:before="78" w:line="359" w:lineRule="auto"/>
        <w:ind w:left="19" w:firstLine="476"/>
        <w:jc w:val="left"/>
        <w:rPr>
          <w:rFonts w:ascii="仿宋" w:hAnsi="仿宋" w:eastAsia="仿宋" w:cs="仿宋"/>
          <w:color w:val="auto"/>
          <w:sz w:val="24"/>
          <w:szCs w:val="24"/>
        </w:rPr>
      </w:pPr>
      <w:r>
        <w:rPr>
          <w:rFonts w:ascii="仿宋" w:hAnsi="仿宋" w:eastAsia="仿宋" w:cs="仿宋"/>
          <w:color w:val="auto"/>
          <w:spacing w:val="1"/>
          <w:sz w:val="24"/>
          <w:szCs w:val="24"/>
        </w:rPr>
        <w:t>依据《中华人民共和国民法典》、《中华人民共和国政府采购法》等有关的法律法规，</w:t>
      </w:r>
      <w:r>
        <w:rPr>
          <w:rFonts w:ascii="仿宋" w:hAnsi="仿宋" w:eastAsia="仿宋" w:cs="仿宋"/>
          <w:color w:val="auto"/>
          <w:spacing w:val="-6"/>
          <w:sz w:val="24"/>
          <w:szCs w:val="24"/>
        </w:rPr>
        <w:t>以及本采购项目的招标/谈判文件等采购文件、乙方的《投标（响应）文件》及《中标（成交）</w:t>
      </w:r>
      <w:r>
        <w:rPr>
          <w:rFonts w:ascii="仿宋" w:hAnsi="仿宋" w:eastAsia="仿宋" w:cs="仿宋"/>
          <w:color w:val="auto"/>
          <w:spacing w:val="-1"/>
          <w:sz w:val="24"/>
          <w:szCs w:val="24"/>
        </w:rPr>
        <w:t>通知书》，甲乙双方同意签订本合同。具体情况及要求如下：</w:t>
      </w:r>
    </w:p>
    <w:p w14:paraId="1F4DDE1B">
      <w:pPr>
        <w:spacing w:before="1" w:line="221" w:lineRule="auto"/>
        <w:ind w:left="504"/>
        <w:jc w:val="left"/>
        <w:rPr>
          <w:rFonts w:ascii="仿宋" w:hAnsi="仿宋" w:eastAsia="仿宋" w:cs="仿宋"/>
          <w:color w:val="auto"/>
          <w:sz w:val="24"/>
          <w:szCs w:val="24"/>
        </w:rPr>
      </w:pPr>
      <w:r>
        <w:rPr>
          <w:rFonts w:ascii="仿宋" w:hAnsi="仿宋" w:eastAsia="仿宋" w:cs="仿宋"/>
          <w:b/>
          <w:bCs/>
          <w:color w:val="auto"/>
          <w:spacing w:val="-9"/>
          <w:sz w:val="24"/>
          <w:szCs w:val="24"/>
        </w:rPr>
        <w:t>1.</w:t>
      </w:r>
      <w:r>
        <w:rPr>
          <w:rFonts w:ascii="仿宋" w:hAnsi="仿宋" w:eastAsia="仿宋" w:cs="仿宋"/>
          <w:color w:val="auto"/>
          <w:spacing w:val="16"/>
          <w:sz w:val="24"/>
          <w:szCs w:val="24"/>
        </w:rPr>
        <w:t xml:space="preserve"> </w:t>
      </w:r>
      <w:r>
        <w:rPr>
          <w:rFonts w:ascii="仿宋" w:hAnsi="仿宋" w:eastAsia="仿宋" w:cs="仿宋"/>
          <w:b/>
          <w:bCs/>
          <w:color w:val="auto"/>
          <w:spacing w:val="-9"/>
          <w:sz w:val="24"/>
          <w:szCs w:val="24"/>
        </w:rPr>
        <w:t>项目信息</w:t>
      </w:r>
    </w:p>
    <w:p w14:paraId="6CEC510A">
      <w:pPr>
        <w:spacing w:before="177" w:line="221"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（1）采购项目名称：</w:t>
      </w:r>
    </w:p>
    <w:p w14:paraId="1DED4AB9">
      <w:pPr>
        <w:spacing w:before="179" w:line="222" w:lineRule="auto"/>
        <w:ind w:left="1096"/>
        <w:jc w:val="left"/>
        <w:rPr>
          <w:rFonts w:ascii="仿宋" w:hAnsi="仿宋" w:eastAsia="仿宋" w:cs="仿宋"/>
          <w:color w:val="auto"/>
          <w:sz w:val="24"/>
          <w:szCs w:val="24"/>
        </w:rPr>
      </w:pPr>
      <w:r>
        <w:rPr>
          <w:rFonts w:ascii="仿宋" w:hAnsi="仿宋" w:eastAsia="仿宋" w:cs="仿宋"/>
          <w:color w:val="auto"/>
          <w:spacing w:val="-3"/>
          <w:sz w:val="24"/>
          <w:szCs w:val="24"/>
        </w:rPr>
        <w:t>采购项目编号：</w:t>
      </w:r>
    </w:p>
    <w:p w14:paraId="35E26FD7">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（2）采购计划编号：</w:t>
      </w:r>
    </w:p>
    <w:p w14:paraId="77D1D792">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（3）项目内容：</w:t>
      </w:r>
    </w:p>
    <w:p w14:paraId="584D7B37">
      <w:pPr>
        <w:spacing w:before="176" w:line="221"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采购标的及数量（台/套/个/架/组等</w:t>
      </w:r>
      <w:r>
        <w:rPr>
          <w:rFonts w:ascii="仿宋" w:hAnsi="仿宋" w:eastAsia="仿宋" w:cs="仿宋"/>
          <w:color w:val="auto"/>
          <w:sz w:val="24"/>
          <w:szCs w:val="24"/>
        </w:rPr>
        <w:t>）：</w:t>
      </w:r>
    </w:p>
    <w:p w14:paraId="1FD3DBFE">
      <w:pPr>
        <w:spacing w:before="182" w:line="222" w:lineRule="auto"/>
        <w:ind w:left="1121"/>
        <w:jc w:val="left"/>
        <w:rPr>
          <w:rFonts w:ascii="仿宋" w:hAnsi="仿宋" w:eastAsia="仿宋" w:cs="仿宋"/>
          <w:color w:val="auto"/>
          <w:sz w:val="24"/>
          <w:szCs w:val="24"/>
        </w:rPr>
      </w:pPr>
      <w:r>
        <w:rPr>
          <w:rFonts w:ascii="仿宋" w:hAnsi="仿宋" w:eastAsia="仿宋" w:cs="仿宋"/>
          <w:color w:val="auto"/>
          <w:spacing w:val="-8"/>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4"/>
          <w:sz w:val="24"/>
          <w:szCs w:val="24"/>
        </w:rPr>
        <w:t xml:space="preserve">     </w:t>
      </w:r>
      <w:r>
        <w:rPr>
          <w:rFonts w:ascii="仿宋" w:hAnsi="仿宋" w:eastAsia="仿宋" w:cs="仿宋"/>
          <w:color w:val="auto"/>
          <w:spacing w:val="-8"/>
          <w:sz w:val="24"/>
          <w:szCs w:val="24"/>
        </w:rPr>
        <w:t>规格型号：</w:t>
      </w:r>
    </w:p>
    <w:p w14:paraId="2AD0E1D4">
      <w:pPr>
        <w:spacing w:before="177" w:line="222"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采购标的的技术要求、商务要求具体见附件。</w:t>
      </w:r>
    </w:p>
    <w:p w14:paraId="5667F313">
      <w:pPr>
        <w:spacing w:before="179" w:line="220" w:lineRule="auto"/>
        <w:ind w:left="1087"/>
        <w:jc w:val="left"/>
        <w:rPr>
          <w:rFonts w:ascii="仿宋" w:hAnsi="仿宋" w:eastAsia="仿宋" w:cs="仿宋"/>
          <w:color w:val="auto"/>
          <w:sz w:val="24"/>
          <w:szCs w:val="24"/>
        </w:rPr>
      </w:pPr>
      <w:r>
        <w:rPr>
          <w:rFonts w:ascii="仿宋" w:hAnsi="仿宋" w:eastAsia="仿宋" w:cs="仿宋"/>
          <w:color w:val="auto"/>
          <w:spacing w:val="-1"/>
          <w:sz w:val="24"/>
          <w:szCs w:val="24"/>
        </w:rPr>
        <w:t>①涉及信息类产品，请填写该产品关键部件的品牌、型号：</w:t>
      </w:r>
    </w:p>
    <w:p w14:paraId="321696D1">
      <w:pPr>
        <w:spacing w:before="179" w:line="221"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标的名称：</w:t>
      </w:r>
    </w:p>
    <w:p w14:paraId="4DCF2583">
      <w:pPr>
        <w:spacing w:before="18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790EEECC">
      <w:pPr>
        <w:spacing w:before="26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0A355243">
      <w:pPr>
        <w:spacing w:before="187"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305E1D66">
      <w:pPr>
        <w:spacing w:before="105" w:line="358" w:lineRule="auto"/>
        <w:ind w:left="21" w:right="38" w:firstLine="358"/>
        <w:jc w:val="left"/>
        <w:rPr>
          <w:rFonts w:ascii="仿宋" w:hAnsi="仿宋" w:eastAsia="仿宋" w:cs="仿宋"/>
          <w:color w:val="auto"/>
          <w:sz w:val="24"/>
          <w:szCs w:val="24"/>
        </w:rPr>
      </w:pPr>
      <w:r>
        <w:rPr>
          <w:rFonts w:ascii="仿宋" w:hAnsi="仿宋" w:eastAsia="仿宋" w:cs="仿宋"/>
          <w:color w:val="auto"/>
          <w:spacing w:val="-3"/>
          <w:sz w:val="24"/>
          <w:szCs w:val="24"/>
        </w:rPr>
        <w:t>（注：关键部件是指财政部会同有关部门发布的政府采购需求标准规定的需要通过国家有</w:t>
      </w:r>
      <w:r>
        <w:rPr>
          <w:rFonts w:ascii="仿宋" w:hAnsi="仿宋" w:eastAsia="仿宋" w:cs="仿宋"/>
          <w:color w:val="auto"/>
          <w:spacing w:val="-1"/>
          <w:sz w:val="24"/>
          <w:szCs w:val="24"/>
        </w:rPr>
        <w:t>关部门指定的测评机构开展的安全可靠测评的软硬件，如CPU芯片、操作系统、数据库</w:t>
      </w:r>
      <w:r>
        <w:rPr>
          <w:rFonts w:ascii="仿宋" w:hAnsi="仿宋" w:eastAsia="仿宋" w:cs="仿宋"/>
          <w:color w:val="auto"/>
          <w:spacing w:val="-2"/>
          <w:sz w:val="24"/>
          <w:szCs w:val="24"/>
        </w:rPr>
        <w:t>等。）</w:t>
      </w:r>
    </w:p>
    <w:p w14:paraId="2921A950">
      <w:pPr>
        <w:spacing w:before="3" w:line="219" w:lineRule="auto"/>
        <w:ind w:left="1086"/>
        <w:jc w:val="left"/>
        <w:rPr>
          <w:rFonts w:ascii="仿宋" w:hAnsi="仿宋" w:eastAsia="仿宋" w:cs="仿宋"/>
          <w:color w:val="auto"/>
          <w:sz w:val="24"/>
          <w:szCs w:val="24"/>
        </w:rPr>
      </w:pPr>
      <w:r>
        <w:rPr>
          <w:rFonts w:ascii="仿宋" w:hAnsi="仿宋" w:eastAsia="仿宋" w:cs="仿宋"/>
          <w:color w:val="auto"/>
          <w:spacing w:val="-1"/>
          <w:sz w:val="24"/>
          <w:szCs w:val="24"/>
        </w:rPr>
        <w:t>②涉及车辆采购，请填写是否属于新能源汽车：</w:t>
      </w:r>
    </w:p>
    <w:p w14:paraId="3D2BD137">
      <w:pPr>
        <w:spacing w:before="169" w:line="360" w:lineRule="auto"/>
        <w:ind w:left="1098" w:right="702"/>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是，《政府采购品目分类目录》底级品目名称：</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数量：</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金</w:t>
      </w:r>
      <w:r>
        <w:rPr>
          <w:rFonts w:ascii="仿宋" w:hAnsi="仿宋" w:eastAsia="仿宋" w:cs="仿宋"/>
          <w:color w:val="auto"/>
          <w:spacing w:val="-3"/>
          <w:sz w:val="24"/>
          <w:szCs w:val="24"/>
        </w:rPr>
        <w:t>额：</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74BD238">
      <w:pPr>
        <w:spacing w:line="237"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（4）政府采购组织形式：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政府集中采购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部门集中采购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分散采购</w:t>
      </w:r>
    </w:p>
    <w:p w14:paraId="4B5E4ED9">
      <w:pPr>
        <w:spacing w:before="66" w:line="236" w:lineRule="auto"/>
        <w:ind w:left="439"/>
        <w:jc w:val="left"/>
        <w:rPr>
          <w:rFonts w:ascii="仿宋" w:hAnsi="仿宋" w:eastAsia="仿宋" w:cs="仿宋"/>
          <w:color w:val="auto"/>
          <w:sz w:val="24"/>
          <w:szCs w:val="24"/>
        </w:rPr>
      </w:pPr>
      <w:r>
        <w:rPr>
          <w:rFonts w:ascii="仿宋" w:hAnsi="仿宋" w:eastAsia="仿宋" w:cs="仿宋"/>
          <w:color w:val="auto"/>
          <w:spacing w:val="-1"/>
          <w:sz w:val="24"/>
          <w:szCs w:val="24"/>
        </w:rPr>
        <w:t>（5）政府采购方式：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公开招标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邀请招标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竞争性谈判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竞争性磋商</w:t>
      </w:r>
    </w:p>
    <w:p w14:paraId="3CFDDA9A">
      <w:pPr>
        <w:spacing w:before="158" w:line="357" w:lineRule="auto"/>
        <w:ind w:left="439" w:right="2759" w:firstLine="2159"/>
        <w:jc w:val="left"/>
        <w:rPr>
          <w:rFonts w:ascii="仿宋" w:hAnsi="仿宋" w:eastAsia="仿宋" w:cs="仿宋"/>
          <w:color w:val="auto"/>
          <w:sz w:val="24"/>
          <w:szCs w:val="24"/>
        </w:rPr>
      </w:pP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 xml:space="preserve">询价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单一来源</w:t>
      </w:r>
      <w:r>
        <w:rPr>
          <w:rFonts w:ascii="仿宋" w:hAnsi="仿宋" w:eastAsia="仿宋" w:cs="仿宋"/>
          <w:color w:val="auto"/>
          <w:spacing w:val="3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框架协议</w:t>
      </w:r>
      <w:r>
        <w:rPr>
          <w:rFonts w:ascii="仿宋" w:hAnsi="仿宋" w:eastAsia="仿宋" w:cs="仿宋"/>
          <w:color w:val="auto"/>
          <w:spacing w:val="2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其他：</w:t>
      </w:r>
      <w:r>
        <w:rPr>
          <w:rFonts w:ascii="仿宋" w:hAnsi="仿宋" w:eastAsia="仿宋" w:cs="仿宋"/>
          <w:color w:val="auto"/>
          <w:sz w:val="24"/>
          <w:szCs w:val="24"/>
        </w:rPr>
        <w:t xml:space="preserve"> </w:t>
      </w:r>
      <w:r>
        <w:rPr>
          <w:rFonts w:ascii="仿宋" w:hAnsi="仿宋" w:eastAsia="仿宋" w:cs="仿宋"/>
          <w:color w:val="auto"/>
          <w:spacing w:val="-2"/>
          <w:sz w:val="24"/>
          <w:szCs w:val="24"/>
        </w:rPr>
        <w:t>（注：在框架协议采购的第二阶段，可选择使用该合同文本）</w:t>
      </w:r>
    </w:p>
    <w:p w14:paraId="7C8305BF">
      <w:pPr>
        <w:spacing w:before="5" w:line="237" w:lineRule="auto"/>
        <w:ind w:left="379"/>
        <w:jc w:val="left"/>
        <w:rPr>
          <w:rFonts w:ascii="仿宋" w:hAnsi="仿宋" w:eastAsia="仿宋" w:cs="仿宋"/>
          <w:color w:val="auto"/>
          <w:sz w:val="24"/>
          <w:szCs w:val="24"/>
        </w:rPr>
      </w:pPr>
      <w:r>
        <w:rPr>
          <w:rFonts w:ascii="仿宋" w:hAnsi="仿宋" w:eastAsia="仿宋" w:cs="仿宋"/>
          <w:color w:val="auto"/>
          <w:spacing w:val="-1"/>
          <w:sz w:val="24"/>
          <w:szCs w:val="24"/>
        </w:rPr>
        <w:t>（6）中标（成交）采购标的制造商是否为中小企业：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C71177C">
      <w:pPr>
        <w:spacing w:before="160" w:line="359" w:lineRule="auto"/>
        <w:ind w:left="1094"/>
        <w:jc w:val="left"/>
        <w:rPr>
          <w:rFonts w:ascii="仿宋" w:hAnsi="仿宋" w:eastAsia="仿宋" w:cs="仿宋"/>
          <w:color w:val="auto"/>
          <w:sz w:val="24"/>
          <w:szCs w:val="24"/>
        </w:rPr>
      </w:pPr>
      <w:r>
        <w:rPr>
          <w:rFonts w:ascii="仿宋" w:hAnsi="仿宋" w:eastAsia="仿宋" w:cs="仿宋"/>
          <w:color w:val="auto"/>
          <w:spacing w:val="-1"/>
          <w:sz w:val="24"/>
          <w:szCs w:val="24"/>
        </w:rPr>
        <w:t>本合同是否为专门面向中小企业的采购合同（中小企</w:t>
      </w:r>
      <w:r>
        <w:rPr>
          <w:rFonts w:ascii="仿宋" w:hAnsi="仿宋" w:eastAsia="仿宋" w:cs="仿宋"/>
          <w:color w:val="auto"/>
          <w:spacing w:val="-2"/>
          <w:sz w:val="24"/>
          <w:szCs w:val="24"/>
        </w:rPr>
        <w:t>业预留合同</w:t>
      </w:r>
      <w:r>
        <w:rPr>
          <w:rFonts w:ascii="仿宋" w:hAnsi="仿宋" w:eastAsia="仿宋" w:cs="仿宋"/>
          <w:color w:val="auto"/>
          <w:sz w:val="24"/>
          <w:szCs w:val="24"/>
        </w:rPr>
        <w:t>）：</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1"/>
          <w:sz w:val="24"/>
          <w:szCs w:val="24"/>
        </w:rPr>
        <w:t>若本项目不专门面向中小企业采购，是否给予小微企业评审优惠：</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F73BC09">
      <w:pPr>
        <w:spacing w:before="1" w:line="235"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中标（成交）采购标的制造商是否为残疾人福利性单位：</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C243981">
      <w:pPr>
        <w:spacing w:before="162" w:line="237"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中标（成交）采购标的制造商是否为监狱企业：</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40A1F6B5">
      <w:pPr>
        <w:spacing w:before="156" w:line="357" w:lineRule="auto"/>
        <w:ind w:left="1096" w:right="5131" w:hanging="597"/>
        <w:jc w:val="left"/>
        <w:rPr>
          <w:rFonts w:ascii="仿宋" w:hAnsi="仿宋" w:eastAsia="仿宋" w:cs="仿宋"/>
          <w:color w:val="auto"/>
          <w:sz w:val="24"/>
          <w:szCs w:val="24"/>
        </w:rPr>
      </w:pPr>
      <w:r>
        <w:rPr>
          <w:rFonts w:ascii="仿宋" w:hAnsi="仿宋" w:eastAsia="仿宋" w:cs="仿宋"/>
          <w:color w:val="auto"/>
          <w:spacing w:val="-1"/>
          <w:sz w:val="24"/>
          <w:szCs w:val="24"/>
        </w:rPr>
        <w:t>（7）合同是否分包：</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3"/>
          <w:sz w:val="24"/>
          <w:szCs w:val="24"/>
        </w:rPr>
        <w:t>分包主要内容：</w:t>
      </w:r>
    </w:p>
    <w:p w14:paraId="517B88AC">
      <w:pPr>
        <w:spacing w:before="18" w:line="220"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分包供应商/制造商名称（如供应商和制造商不同，请分别填写</w:t>
      </w:r>
      <w:r>
        <w:rPr>
          <w:rFonts w:ascii="仿宋" w:hAnsi="仿宋" w:eastAsia="仿宋" w:cs="仿宋"/>
          <w:color w:val="auto"/>
          <w:spacing w:val="4"/>
          <w:sz w:val="24"/>
          <w:szCs w:val="24"/>
        </w:rPr>
        <w:t>）：</w:t>
      </w:r>
    </w:p>
    <w:p w14:paraId="5515A040">
      <w:pPr>
        <w:pStyle w:val="3"/>
        <w:spacing w:line="282" w:lineRule="auto"/>
        <w:jc w:val="left"/>
        <w:rPr>
          <w:color w:val="auto"/>
        </w:rPr>
      </w:pPr>
    </w:p>
    <w:p w14:paraId="27A1D9DB">
      <w:pPr>
        <w:pStyle w:val="3"/>
        <w:spacing w:line="283" w:lineRule="auto"/>
        <w:jc w:val="left"/>
        <w:rPr>
          <w:color w:val="auto"/>
        </w:rPr>
      </w:pPr>
    </w:p>
    <w:p w14:paraId="3D813F0A">
      <w:pPr>
        <w:spacing w:before="78" w:line="222"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分包供应商/制造商类型（如果供应商和制造商不同，只填写制造商类型</w:t>
      </w:r>
      <w:r>
        <w:rPr>
          <w:rFonts w:ascii="仿宋" w:hAnsi="仿宋" w:eastAsia="仿宋" w:cs="仿宋"/>
          <w:color w:val="auto"/>
          <w:spacing w:val="6"/>
          <w:sz w:val="24"/>
          <w:szCs w:val="24"/>
        </w:rPr>
        <w:t>）：</w:t>
      </w:r>
    </w:p>
    <w:p w14:paraId="41A13358">
      <w:pPr>
        <w:spacing w:before="169" w:line="238"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大型企业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中型企业</w:t>
      </w:r>
      <w:r>
        <w:rPr>
          <w:rFonts w:ascii="仿宋" w:hAnsi="仿宋" w:eastAsia="仿宋" w:cs="仿宋"/>
          <w:color w:val="auto"/>
          <w:spacing w:val="16"/>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小微型企业</w:t>
      </w:r>
    </w:p>
    <w:p w14:paraId="44B975DF">
      <w:pPr>
        <w:spacing w:before="156" w:line="236"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残疾人福利性单位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监狱企业</w:t>
      </w:r>
      <w:r>
        <w:rPr>
          <w:rFonts w:ascii="仿宋" w:hAnsi="仿宋" w:eastAsia="仿宋" w:cs="仿宋"/>
          <w:color w:val="auto"/>
          <w:spacing w:val="32"/>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50F6A898">
      <w:pPr>
        <w:spacing w:before="161" w:line="238"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（8）中标（成交）供应商是否为外商投资企业：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73EBA5AC">
      <w:pPr>
        <w:spacing w:before="240" w:line="238"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外商投资企业类型：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全部由外国投资者投资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部分由外国投资者投资</w:t>
      </w:r>
    </w:p>
    <w:p w14:paraId="602A9DFC">
      <w:pPr>
        <w:spacing w:before="94" w:line="223"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（9）是否涉及进口产品：</w:t>
      </w:r>
    </w:p>
    <w:p w14:paraId="592DB5B1">
      <w:pPr>
        <w:spacing w:before="166"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是，《政府采购品目分类目录》底级品目名称：</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金额：</w:t>
      </w:r>
    </w:p>
    <w:p w14:paraId="26BFACF8">
      <w:pPr>
        <w:spacing w:before="169" w:line="360" w:lineRule="auto"/>
        <w:ind w:left="1098" w:right="2976" w:firstLine="863"/>
        <w:jc w:val="left"/>
        <w:rPr>
          <w:rFonts w:ascii="仿宋" w:hAnsi="仿宋" w:eastAsia="仿宋" w:cs="仿宋"/>
          <w:color w:val="auto"/>
          <w:sz w:val="24"/>
          <w:szCs w:val="24"/>
        </w:rPr>
      </w:pPr>
      <w:r>
        <w:rPr>
          <w:rFonts w:ascii="仿宋" w:hAnsi="仿宋" w:eastAsia="仿宋" w:cs="仿宋"/>
          <w:color w:val="auto"/>
          <w:spacing w:val="-13"/>
          <w:sz w:val="24"/>
          <w:szCs w:val="24"/>
        </w:rPr>
        <w:t>国别：</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45"/>
          <w:sz w:val="24"/>
          <w:szCs w:val="24"/>
        </w:rPr>
        <w:t xml:space="preserve"> </w:t>
      </w:r>
      <w:r>
        <w:rPr>
          <w:rFonts w:ascii="仿宋" w:hAnsi="仿宋" w:eastAsia="仿宋" w:cs="仿宋"/>
          <w:color w:val="auto"/>
          <w:spacing w:val="-13"/>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 xml:space="preserve"> 规格型号：</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6CF64F1E">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（10）是否涉及节能产品：</w:t>
      </w:r>
    </w:p>
    <w:p w14:paraId="01530190">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是，《节能产品政府采购品目清单》的底级品目名称：</w:t>
      </w:r>
    </w:p>
    <w:p w14:paraId="7FC01D25">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0E4FE224">
      <w:pPr>
        <w:spacing w:before="158"/>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16E5235A">
      <w:pPr>
        <w:spacing w:before="167" w:line="222"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是否涉及环境标志产品：</w:t>
      </w:r>
    </w:p>
    <w:p w14:paraId="434D82B5">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是，《环境标志产品政府采购品目清单》的底级品目名称：</w:t>
      </w:r>
    </w:p>
    <w:p w14:paraId="03AEF518">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3F2CB949">
      <w:pPr>
        <w:spacing w:before="157"/>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20839E8">
      <w:pPr>
        <w:spacing w:before="167" w:line="223"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是否涉及绿色产品：</w:t>
      </w:r>
    </w:p>
    <w:p w14:paraId="7F5CAF95">
      <w:pPr>
        <w:spacing w:before="248" w:line="237" w:lineRule="auto"/>
        <w:ind w:left="103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是，绿色产品政府采购相关政策确定的底级品目名称：</w:t>
      </w:r>
    </w:p>
    <w:p w14:paraId="62EF10B8">
      <w:pPr>
        <w:spacing w:before="78" w:line="237" w:lineRule="auto"/>
        <w:ind w:left="1940"/>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500CB648">
      <w:pPr>
        <w:spacing w:before="241"/>
        <w:ind w:left="1040"/>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582C954A">
      <w:pPr>
        <w:spacing w:before="91" w:line="355" w:lineRule="auto"/>
        <w:ind w:left="16" w:right="22" w:firstLine="485"/>
        <w:jc w:val="left"/>
        <w:rPr>
          <w:rFonts w:ascii="仿宋" w:hAnsi="仿宋" w:eastAsia="仿宋" w:cs="仿宋"/>
          <w:color w:val="auto"/>
          <w:sz w:val="24"/>
          <w:szCs w:val="24"/>
        </w:rPr>
      </w:pPr>
      <w:r>
        <w:rPr>
          <w:rFonts w:ascii="仿宋" w:hAnsi="仿宋" w:eastAsia="仿宋" w:cs="仿宋"/>
          <w:color w:val="auto"/>
          <w:spacing w:val="-4"/>
          <w:sz w:val="24"/>
          <w:szCs w:val="24"/>
        </w:rPr>
        <w:t>（11）涉及商品包装和快递包装的，是否参考《商品包装政府采购需求标准（试行）》、</w:t>
      </w:r>
      <w:r>
        <w:rPr>
          <w:rFonts w:ascii="仿宋" w:hAnsi="仿宋" w:eastAsia="仿宋" w:cs="仿宋"/>
          <w:color w:val="auto"/>
          <w:spacing w:val="13"/>
          <w:sz w:val="24"/>
          <w:szCs w:val="24"/>
        </w:rPr>
        <w:t xml:space="preserve"> </w:t>
      </w:r>
      <w:r>
        <w:rPr>
          <w:rFonts w:ascii="仿宋" w:hAnsi="仿宋" w:eastAsia="仿宋" w:cs="仿宋"/>
          <w:color w:val="auto"/>
          <w:sz w:val="24"/>
          <w:szCs w:val="24"/>
        </w:rPr>
        <w:t>《快递包装政府采购需求标准（试行）》明确</w:t>
      </w:r>
      <w:r>
        <w:rPr>
          <w:rFonts w:ascii="仿宋" w:hAnsi="仿宋" w:eastAsia="仿宋" w:cs="仿宋"/>
          <w:color w:val="auto"/>
          <w:spacing w:val="-1"/>
          <w:sz w:val="24"/>
          <w:szCs w:val="24"/>
        </w:rPr>
        <w:t>产品及相关快递服务的具体包装要求：</w:t>
      </w:r>
    </w:p>
    <w:p w14:paraId="5BCF1EA1">
      <w:pPr>
        <w:spacing w:line="238" w:lineRule="auto"/>
        <w:ind w:left="980"/>
        <w:jc w:val="left"/>
        <w:rPr>
          <w:rFonts w:ascii="仿宋" w:hAnsi="仿宋" w:eastAsia="仿宋" w:cs="仿宋"/>
          <w:color w:val="auto"/>
          <w:sz w:val="24"/>
          <w:szCs w:val="24"/>
        </w:rPr>
      </w:pP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是</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否</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不涉及</w:t>
      </w:r>
    </w:p>
    <w:p w14:paraId="4F55FD9A">
      <w:pPr>
        <w:spacing w:before="167" w:line="223"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2.</w:t>
      </w:r>
      <w:r>
        <w:rPr>
          <w:rFonts w:ascii="仿宋" w:hAnsi="仿宋" w:eastAsia="仿宋" w:cs="仿宋"/>
          <w:color w:val="auto"/>
          <w:spacing w:val="25"/>
          <w:sz w:val="24"/>
          <w:szCs w:val="24"/>
        </w:rPr>
        <w:t xml:space="preserve"> </w:t>
      </w:r>
      <w:r>
        <w:rPr>
          <w:rFonts w:ascii="仿宋" w:hAnsi="仿宋" w:eastAsia="仿宋" w:cs="仿宋"/>
          <w:b/>
          <w:bCs/>
          <w:color w:val="auto"/>
          <w:spacing w:val="-8"/>
          <w:sz w:val="24"/>
          <w:szCs w:val="24"/>
        </w:rPr>
        <w:t>合同金额</w:t>
      </w:r>
    </w:p>
    <w:p w14:paraId="47270352">
      <w:pPr>
        <w:spacing w:before="176" w:line="223"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（1）合同金额小写：</w:t>
      </w:r>
    </w:p>
    <w:p w14:paraId="76B7C9B1">
      <w:pPr>
        <w:spacing w:before="178" w:line="224" w:lineRule="auto"/>
        <w:ind w:left="205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3DCE49B9">
      <w:pPr>
        <w:spacing w:before="175" w:line="222" w:lineRule="auto"/>
        <w:ind w:left="1099"/>
        <w:jc w:val="left"/>
        <w:rPr>
          <w:rFonts w:ascii="仿宋" w:hAnsi="仿宋" w:eastAsia="仿宋" w:cs="仿宋"/>
          <w:color w:val="auto"/>
          <w:sz w:val="24"/>
          <w:szCs w:val="24"/>
        </w:rPr>
      </w:pPr>
      <w:r>
        <w:rPr>
          <w:rFonts w:ascii="仿宋" w:hAnsi="仿宋" w:eastAsia="仿宋" w:cs="仿宋"/>
          <w:color w:val="auto"/>
          <w:spacing w:val="-2"/>
          <w:sz w:val="24"/>
          <w:szCs w:val="24"/>
        </w:rPr>
        <w:t>分包金额（如有）小写：</w:t>
      </w:r>
    </w:p>
    <w:p w14:paraId="03977892">
      <w:pPr>
        <w:spacing w:before="179" w:line="224" w:lineRule="auto"/>
        <w:ind w:left="253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7CE97073">
      <w:pPr>
        <w:spacing w:before="177" w:line="221"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（注：固定单价合同应填写单价和最高限价）</w:t>
      </w:r>
    </w:p>
    <w:p w14:paraId="7B21A698">
      <w:pPr>
        <w:spacing w:before="178" w:line="222"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（2）合同定价方式（采用组合定价方式的，可以勾选多项</w:t>
      </w:r>
      <w:r>
        <w:rPr>
          <w:rFonts w:ascii="仿宋" w:hAnsi="仿宋" w:eastAsia="仿宋" w:cs="仿宋"/>
          <w:color w:val="auto"/>
          <w:spacing w:val="2"/>
          <w:sz w:val="24"/>
          <w:szCs w:val="24"/>
        </w:rPr>
        <w:t>）：</w:t>
      </w:r>
    </w:p>
    <w:p w14:paraId="4F5FAF72">
      <w:pPr>
        <w:spacing w:before="167" w:line="237" w:lineRule="auto"/>
        <w:ind w:left="740"/>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固定总价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固定单价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固定费率</w:t>
      </w:r>
      <w:r>
        <w:rPr>
          <w:rFonts w:ascii="仿宋" w:hAnsi="仿宋" w:eastAsia="仿宋" w:cs="仿宋"/>
          <w:color w:val="auto"/>
          <w:spacing w:val="24"/>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成本补偿</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绩效激励</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71860E34">
      <w:pPr>
        <w:spacing w:before="254" w:line="222"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（3）付款方式（按项目实际勾选填写</w:t>
      </w:r>
      <w:r>
        <w:rPr>
          <w:rFonts w:ascii="仿宋" w:hAnsi="仿宋" w:eastAsia="仿宋" w:cs="仿宋"/>
          <w:color w:val="auto"/>
          <w:spacing w:val="6"/>
          <w:sz w:val="24"/>
          <w:szCs w:val="24"/>
        </w:rPr>
        <w:t>）：</w:t>
      </w:r>
    </w:p>
    <w:p w14:paraId="2FDA0ADB">
      <w:pPr>
        <w:tabs>
          <w:tab w:val="left" w:pos="136"/>
        </w:tabs>
        <w:spacing w:before="90" w:line="359" w:lineRule="auto"/>
        <w:ind w:right="99" w:firstLine="740"/>
        <w:jc w:val="left"/>
        <w:rPr>
          <w:rFonts w:ascii="仿宋" w:hAnsi="仿宋" w:eastAsia="仿宋" w:cs="仿宋"/>
          <w:color w:val="auto"/>
          <w:sz w:val="24"/>
          <w:szCs w:val="24"/>
        </w:rPr>
      </w:pPr>
      <w:r>
        <w:rPr>
          <w:rFonts w:ascii="仿宋" w:hAnsi="仿宋" w:eastAsia="仿宋" w:cs="仿宋"/>
          <w:color w:val="auto"/>
          <w:position w:val="-4"/>
          <w:sz w:val="24"/>
          <w:szCs w:val="24"/>
        </w:rPr>
        <w:drawing>
          <wp:inline distT="0" distB="0" distL="0" distR="0">
            <wp:extent cx="122555" cy="168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全额付款：</w:t>
      </w:r>
      <w:r>
        <w:rPr>
          <w:rFonts w:ascii="仿宋" w:hAnsi="仿宋" w:eastAsia="仿宋" w:cs="仿宋"/>
          <w:color w:val="auto"/>
          <w:spacing w:val="-1"/>
          <w:sz w:val="24"/>
          <w:szCs w:val="24"/>
          <w:u w:val="single" w:color="auto"/>
        </w:rPr>
        <w:t xml:space="preserve">   实施完毕并经最终验收合</w:t>
      </w:r>
      <w:r>
        <w:rPr>
          <w:rFonts w:ascii="仿宋" w:hAnsi="仿宋" w:eastAsia="仿宋" w:cs="仿宋"/>
          <w:color w:val="auto"/>
          <w:spacing w:val="-2"/>
          <w:sz w:val="24"/>
          <w:szCs w:val="24"/>
          <w:u w:val="single" w:color="auto"/>
        </w:rPr>
        <w:t>格后，采购单位向乙方支付全部合同价款。</w:t>
      </w:r>
      <w:r>
        <w:rPr>
          <w:rFonts w:ascii="仿宋" w:hAnsi="仿宋" w:eastAsia="仿宋" w:cs="仿宋"/>
          <w:color w:val="auto"/>
          <w:sz w:val="24"/>
          <w:szCs w:val="24"/>
          <w:u w:val="single" w:color="auto"/>
        </w:rPr>
        <w:tab/>
      </w:r>
      <w:r>
        <w:rPr>
          <w:rFonts w:ascii="仿宋" w:hAnsi="仿宋" w:eastAsia="仿宋" w:cs="仿宋"/>
          <w:color w:val="auto"/>
          <w:spacing w:val="-9"/>
          <w:sz w:val="24"/>
          <w:szCs w:val="24"/>
          <w:u w:val="single" w:color="auto"/>
        </w:rPr>
        <w:t>（该项目不接受任何其它付款方式）</w:t>
      </w:r>
    </w:p>
    <w:p w14:paraId="1E31B4C3">
      <w:pPr>
        <w:spacing w:before="2" w:line="357" w:lineRule="auto"/>
        <w:ind w:left="25" w:firstLine="714"/>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分期付款</w:t>
      </w:r>
      <w:r>
        <w:rPr>
          <w:rFonts w:ascii="仿宋" w:hAnsi="仿宋" w:eastAsia="仿宋" w:cs="仿宋"/>
          <w:color w:val="auto"/>
          <w:spacing w:val="-15"/>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5"/>
          <w:sz w:val="24"/>
          <w:szCs w:val="24"/>
          <w:u w:val="single" w:color="auto"/>
        </w:rPr>
        <w:t>（</w:t>
      </w:r>
      <w:r>
        <w:rPr>
          <w:rFonts w:ascii="仿宋" w:hAnsi="仿宋" w:eastAsia="仿宋" w:cs="仿宋"/>
          <w:color w:val="auto"/>
          <w:spacing w:val="2"/>
          <w:sz w:val="24"/>
          <w:szCs w:val="24"/>
          <w:u w:val="single" w:color="auto"/>
        </w:rPr>
        <w:t>应明确分期支付合同款项的各期比例和支付条件，各期支付条件应</w:t>
      </w:r>
      <w:r>
        <w:rPr>
          <w:rFonts w:ascii="仿宋" w:hAnsi="仿宋" w:eastAsia="仿宋" w:cs="仿宋"/>
          <w:color w:val="auto"/>
          <w:spacing w:val="-1"/>
          <w:sz w:val="24"/>
          <w:szCs w:val="24"/>
          <w:u w:val="single" w:color="auto"/>
        </w:rPr>
        <w:t>与分期履约验收情况挂钩</w:t>
      </w:r>
      <w:r>
        <w:rPr>
          <w:rFonts w:ascii="仿宋" w:hAnsi="仿宋" w:eastAsia="仿宋" w:cs="仿宋"/>
          <w:color w:val="auto"/>
          <w:spacing w:val="-14"/>
          <w:sz w:val="24"/>
          <w:szCs w:val="24"/>
          <w:u w:val="single" w:color="auto"/>
        </w:rPr>
        <w:t>）</w:t>
      </w:r>
      <w:r>
        <w:rPr>
          <w:rFonts w:ascii="仿宋" w:hAnsi="仿宋" w:eastAsia="仿宋" w:cs="仿宋"/>
          <w:color w:val="auto"/>
          <w:spacing w:val="-18"/>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其中涉及预付款的</w:t>
      </w:r>
      <w:r>
        <w:rPr>
          <w:rFonts w:ascii="仿宋" w:hAnsi="仿宋" w:eastAsia="仿宋" w:cs="仿宋"/>
          <w:color w:val="auto"/>
          <w:spacing w:val="-14"/>
          <w:sz w:val="24"/>
          <w:szCs w:val="24"/>
        </w:rPr>
        <w:t>：</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14"/>
          <w:sz w:val="24"/>
          <w:szCs w:val="24"/>
          <w:u w:val="single" w:color="auto"/>
        </w:rPr>
        <w:t>（</w:t>
      </w:r>
      <w:r>
        <w:rPr>
          <w:rFonts w:ascii="仿宋" w:hAnsi="仿宋" w:eastAsia="仿宋" w:cs="仿宋"/>
          <w:color w:val="auto"/>
          <w:spacing w:val="-1"/>
          <w:sz w:val="24"/>
          <w:szCs w:val="24"/>
          <w:u w:val="single" w:color="auto"/>
        </w:rPr>
        <w:t>应明确预付款的支付比例和支付条件）</w:t>
      </w:r>
    </w:p>
    <w:p w14:paraId="09E1F8AF">
      <w:pPr>
        <w:spacing w:before="7" w:line="237"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成本补偿</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应明确按照成本补偿方式的支付方式和支付条件）</w:t>
      </w:r>
    </w:p>
    <w:p w14:paraId="63922A72">
      <w:pPr>
        <w:spacing w:before="157" w:line="238"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绩效激励</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应明确按照绩效激励方式的支付方式和支付条件）</w:t>
      </w:r>
    </w:p>
    <w:p w14:paraId="77B812EA">
      <w:pPr>
        <w:spacing w:before="168" w:line="221" w:lineRule="auto"/>
        <w:ind w:left="494"/>
        <w:jc w:val="left"/>
        <w:rPr>
          <w:rFonts w:ascii="仿宋" w:hAnsi="仿宋" w:eastAsia="仿宋" w:cs="仿宋"/>
          <w:color w:val="auto"/>
          <w:sz w:val="24"/>
          <w:szCs w:val="24"/>
        </w:rPr>
      </w:pPr>
      <w:r>
        <w:rPr>
          <w:rFonts w:ascii="仿宋" w:hAnsi="仿宋" w:eastAsia="仿宋" w:cs="仿宋"/>
          <w:b/>
          <w:bCs/>
          <w:color w:val="auto"/>
          <w:spacing w:val="-8"/>
          <w:sz w:val="24"/>
          <w:szCs w:val="24"/>
        </w:rPr>
        <w:t>3.</w:t>
      </w:r>
      <w:r>
        <w:rPr>
          <w:rFonts w:ascii="仿宋" w:hAnsi="仿宋" w:eastAsia="仿宋" w:cs="仿宋"/>
          <w:color w:val="auto"/>
          <w:spacing w:val="23"/>
          <w:sz w:val="24"/>
          <w:szCs w:val="24"/>
        </w:rPr>
        <w:t xml:space="preserve"> </w:t>
      </w:r>
      <w:r>
        <w:rPr>
          <w:rFonts w:ascii="仿宋" w:hAnsi="仿宋" w:eastAsia="仿宋" w:cs="仿宋"/>
          <w:b/>
          <w:bCs/>
          <w:color w:val="auto"/>
          <w:spacing w:val="-8"/>
          <w:sz w:val="24"/>
          <w:szCs w:val="24"/>
        </w:rPr>
        <w:t>合同履行</w:t>
      </w:r>
    </w:p>
    <w:p w14:paraId="5DE4BFB8">
      <w:pPr>
        <w:spacing w:before="181" w:line="222" w:lineRule="auto"/>
        <w:ind w:left="501"/>
        <w:jc w:val="left"/>
        <w:rPr>
          <w:rFonts w:ascii="仿宋" w:hAnsi="仿宋" w:eastAsia="仿宋" w:cs="仿宋"/>
          <w:color w:val="auto"/>
          <w:sz w:val="24"/>
          <w:szCs w:val="24"/>
        </w:rPr>
      </w:pPr>
      <w:r>
        <w:rPr>
          <w:rFonts w:ascii="仿宋" w:hAnsi="仿宋" w:eastAsia="仿宋" w:cs="仿宋"/>
          <w:color w:val="auto"/>
          <w:spacing w:val="-13"/>
          <w:sz w:val="24"/>
          <w:szCs w:val="24"/>
        </w:rPr>
        <w:t>（1）起始日期：</w:t>
      </w:r>
      <w:r>
        <w:rPr>
          <w:rFonts w:ascii="仿宋" w:hAnsi="仿宋" w:eastAsia="仿宋" w:cs="仿宋"/>
          <w:color w:val="auto"/>
          <w:spacing w:val="-1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2"/>
          <w:sz w:val="24"/>
          <w:szCs w:val="24"/>
        </w:rPr>
        <w:t xml:space="preserve"> </w:t>
      </w:r>
      <w:r>
        <w:rPr>
          <w:rFonts w:ascii="仿宋" w:hAnsi="仿宋" w:eastAsia="仿宋" w:cs="仿宋"/>
          <w:color w:val="auto"/>
          <w:spacing w:val="-13"/>
          <w:sz w:val="24"/>
          <w:szCs w:val="24"/>
        </w:rPr>
        <w:t>日，完成</w:t>
      </w:r>
      <w:r>
        <w:rPr>
          <w:rFonts w:ascii="仿宋" w:hAnsi="仿宋" w:eastAsia="仿宋" w:cs="仿宋"/>
          <w:color w:val="auto"/>
          <w:spacing w:val="-53"/>
          <w:sz w:val="24"/>
          <w:szCs w:val="24"/>
        </w:rPr>
        <w:t xml:space="preserve"> </w:t>
      </w:r>
      <w:r>
        <w:rPr>
          <w:rFonts w:ascii="仿宋" w:hAnsi="仿宋" w:eastAsia="仿宋" w:cs="仿宋"/>
          <w:color w:val="auto"/>
          <w:spacing w:val="-13"/>
          <w:sz w:val="24"/>
          <w:szCs w:val="24"/>
        </w:rPr>
        <w:t>日期：</w:t>
      </w:r>
      <w:r>
        <w:rPr>
          <w:rFonts w:ascii="仿宋" w:hAnsi="仿宋" w:eastAsia="仿宋" w:cs="仿宋"/>
          <w:color w:val="auto"/>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13"/>
          <w:sz w:val="24"/>
          <w:szCs w:val="24"/>
        </w:rPr>
        <w:t>日。</w:t>
      </w:r>
    </w:p>
    <w:p w14:paraId="08E1CA52">
      <w:pPr>
        <w:spacing w:before="180" w:line="222"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（2）履约地点：</w:t>
      </w:r>
    </w:p>
    <w:p w14:paraId="61F78A63">
      <w:pPr>
        <w:spacing w:before="165" w:line="227" w:lineRule="auto"/>
        <w:ind w:left="501"/>
        <w:jc w:val="left"/>
        <w:rPr>
          <w:rFonts w:ascii="仿宋" w:hAnsi="仿宋" w:eastAsia="仿宋" w:cs="仿宋"/>
          <w:color w:val="auto"/>
          <w:sz w:val="24"/>
          <w:szCs w:val="24"/>
        </w:rPr>
      </w:pPr>
      <w:r>
        <w:rPr>
          <w:rFonts w:ascii="仿宋" w:hAnsi="仿宋" w:eastAsia="仿宋" w:cs="仿宋"/>
          <w:color w:val="auto"/>
          <w:sz w:val="24"/>
          <w:szCs w:val="24"/>
        </w:rPr>
        <w:t>（3）履约担保：是否收取履约保证金：</w:t>
      </w:r>
      <w:r>
        <w:rPr>
          <w:rFonts w:ascii="Wingdings" w:hAnsi="Wingdings" w:eastAsia="Wingdings" w:cs="Wingdings"/>
          <w:color w:val="auto"/>
          <w:sz w:val="24"/>
          <w:szCs w:val="24"/>
        </w:rPr>
        <w:t>o</w:t>
      </w:r>
      <w:r>
        <w:rPr>
          <w:rFonts w:ascii="仿宋" w:hAnsi="仿宋" w:eastAsia="仿宋" w:cs="仿宋"/>
          <w:color w:val="auto"/>
          <w:sz w:val="24"/>
          <w:szCs w:val="24"/>
        </w:rPr>
        <w:t xml:space="preserve">是   </w:t>
      </w:r>
      <w:r>
        <w:rPr>
          <w:rFonts w:ascii="仿宋" w:hAnsi="仿宋" w:eastAsia="仿宋" w:cs="仿宋"/>
          <w:color w:val="auto"/>
          <w:spacing w:val="-1"/>
          <w:sz w:val="24"/>
          <w:szCs w:val="24"/>
        </w:rPr>
        <w:t xml:space="preserve"> </w:t>
      </w:r>
      <w:r>
        <w:rPr>
          <w:color w:val="auto"/>
          <w:position w:val="-4"/>
          <w:sz w:val="24"/>
          <w:szCs w:val="24"/>
        </w:rPr>
        <w:drawing>
          <wp:inline distT="0" distB="0" distL="0" distR="0">
            <wp:extent cx="122555" cy="1682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否</w:t>
      </w:r>
    </w:p>
    <w:p w14:paraId="67245D19">
      <w:pPr>
        <w:spacing w:before="266"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收取履约保证金形式：</w:t>
      </w:r>
    </w:p>
    <w:p w14:paraId="463CA322">
      <w:pPr>
        <w:spacing w:before="188"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收取履约保证金金额：</w:t>
      </w:r>
    </w:p>
    <w:p w14:paraId="7CFA2081">
      <w:pPr>
        <w:spacing w:before="106" w:line="221" w:lineRule="auto"/>
        <w:ind w:left="981"/>
        <w:jc w:val="left"/>
        <w:rPr>
          <w:rFonts w:ascii="仿宋" w:hAnsi="仿宋" w:eastAsia="仿宋" w:cs="仿宋"/>
          <w:color w:val="auto"/>
          <w:sz w:val="24"/>
          <w:szCs w:val="24"/>
        </w:rPr>
      </w:pPr>
      <w:r>
        <w:rPr>
          <w:rFonts w:ascii="仿宋" w:hAnsi="仿宋" w:eastAsia="仿宋" w:cs="仿宋"/>
          <w:color w:val="auto"/>
          <w:spacing w:val="-3"/>
          <w:sz w:val="24"/>
          <w:szCs w:val="24"/>
        </w:rPr>
        <w:t>履约担保期限：</w:t>
      </w:r>
    </w:p>
    <w:p w14:paraId="30C888CC">
      <w:pPr>
        <w:spacing w:before="181" w:line="221"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（4）分期履行要求：</w:t>
      </w:r>
    </w:p>
    <w:p w14:paraId="0EA9B6B1">
      <w:pPr>
        <w:spacing w:before="178" w:line="223"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（5）风险处置措施和替代方案：</w:t>
      </w:r>
    </w:p>
    <w:p w14:paraId="66DBC010">
      <w:pPr>
        <w:spacing w:before="176" w:line="223" w:lineRule="auto"/>
        <w:ind w:left="488"/>
        <w:jc w:val="left"/>
        <w:rPr>
          <w:rFonts w:ascii="仿宋" w:hAnsi="仿宋" w:eastAsia="仿宋" w:cs="仿宋"/>
          <w:color w:val="auto"/>
          <w:sz w:val="24"/>
          <w:szCs w:val="24"/>
        </w:rPr>
      </w:pPr>
      <w:r>
        <w:rPr>
          <w:rFonts w:ascii="仿宋" w:hAnsi="仿宋" w:eastAsia="仿宋" w:cs="仿宋"/>
          <w:b/>
          <w:bCs/>
          <w:color w:val="auto"/>
          <w:spacing w:val="-7"/>
          <w:sz w:val="24"/>
          <w:szCs w:val="24"/>
        </w:rPr>
        <w:t>4.</w:t>
      </w:r>
      <w:r>
        <w:rPr>
          <w:rFonts w:ascii="仿宋" w:hAnsi="仿宋" w:eastAsia="仿宋" w:cs="仿宋"/>
          <w:color w:val="auto"/>
          <w:spacing w:val="23"/>
          <w:sz w:val="24"/>
          <w:szCs w:val="24"/>
        </w:rPr>
        <w:t xml:space="preserve"> </w:t>
      </w:r>
      <w:r>
        <w:rPr>
          <w:rFonts w:ascii="仿宋" w:hAnsi="仿宋" w:eastAsia="仿宋" w:cs="仿宋"/>
          <w:b/>
          <w:bCs/>
          <w:color w:val="auto"/>
          <w:spacing w:val="-7"/>
          <w:sz w:val="24"/>
          <w:szCs w:val="24"/>
        </w:rPr>
        <w:t>合同验收</w:t>
      </w:r>
    </w:p>
    <w:p w14:paraId="1EF65166">
      <w:pPr>
        <w:spacing w:before="165" w:line="237"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（1）验收组织方式：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自行组织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委托第三方组织</w:t>
      </w:r>
    </w:p>
    <w:p w14:paraId="0E7FFAFF">
      <w:pPr>
        <w:spacing w:before="79" w:line="222"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验收主体：</w:t>
      </w:r>
    </w:p>
    <w:p w14:paraId="63A1B8E3">
      <w:pPr>
        <w:spacing w:before="164"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是否邀请本项目的其他供应商参加验收：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967D3D0">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是否邀请专家参加验收：</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1F9C3AA">
      <w:pPr>
        <w:spacing w:before="158"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是否邀请服务对象参加验收：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B28D5E3">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是否邀请第三方检测机构参加验收：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43F315C">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是否进行抽查检测：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是，抽查比例：</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2E2359EB">
      <w:pPr>
        <w:spacing w:before="159" w:line="235"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是否存在破坏性检测：</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w:t>
      </w:r>
      <w:r>
        <w:rPr>
          <w:rFonts w:ascii="仿宋" w:hAnsi="仿宋" w:eastAsia="仿宋" w:cs="仿宋"/>
          <w:color w:val="auto"/>
          <w:spacing w:val="-34"/>
          <w:sz w:val="24"/>
          <w:szCs w:val="24"/>
        </w:rPr>
        <w:t>，</w:t>
      </w:r>
      <w:r>
        <w:rPr>
          <w:rFonts w:ascii="仿宋" w:hAnsi="仿宋" w:eastAsia="仿宋" w:cs="仿宋"/>
          <w:color w:val="auto"/>
          <w:spacing w:val="-34"/>
          <w:sz w:val="24"/>
          <w:szCs w:val="24"/>
          <w:u w:val="single" w:color="auto"/>
        </w:rPr>
        <w:t>（</w:t>
      </w:r>
      <w:r>
        <w:rPr>
          <w:rFonts w:ascii="仿宋" w:hAnsi="仿宋" w:eastAsia="仿宋" w:cs="仿宋"/>
          <w:color w:val="auto"/>
          <w:spacing w:val="2"/>
          <w:sz w:val="24"/>
          <w:szCs w:val="24"/>
          <w:u w:val="single" w:color="auto"/>
        </w:rPr>
        <w:t>应明确对被破坏</w:t>
      </w:r>
      <w:r>
        <w:rPr>
          <w:rFonts w:ascii="仿宋" w:hAnsi="仿宋" w:eastAsia="仿宋" w:cs="仿宋"/>
          <w:color w:val="auto"/>
          <w:spacing w:val="1"/>
          <w:sz w:val="24"/>
          <w:szCs w:val="24"/>
          <w:u w:val="single" w:color="auto"/>
        </w:rPr>
        <w:t>的检测产品的处理方式）</w:t>
      </w:r>
    </w:p>
    <w:p w14:paraId="3C14C0CD">
      <w:pPr>
        <w:spacing w:before="163" w:line="356" w:lineRule="auto"/>
        <w:ind w:left="973" w:right="5885" w:firstLine="2405"/>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r>
        <w:rPr>
          <w:rFonts w:ascii="仿宋" w:hAnsi="仿宋" w:eastAsia="仿宋" w:cs="仿宋"/>
          <w:color w:val="auto"/>
          <w:spacing w:val="-2"/>
          <w:sz w:val="24"/>
          <w:szCs w:val="24"/>
        </w:rPr>
        <w:t>验收组织的其他事项：</w:t>
      </w:r>
    </w:p>
    <w:p w14:paraId="083B4FC2">
      <w:pPr>
        <w:spacing w:before="17" w:line="220" w:lineRule="auto"/>
        <w:jc w:val="left"/>
        <w:rPr>
          <w:rFonts w:ascii="仿宋" w:hAnsi="仿宋" w:eastAsia="仿宋" w:cs="仿宋"/>
          <w:color w:val="auto"/>
          <w:sz w:val="24"/>
          <w:szCs w:val="24"/>
        </w:rPr>
      </w:pPr>
      <w:r>
        <w:rPr>
          <w:rFonts w:ascii="仿宋" w:hAnsi="仿宋" w:eastAsia="仿宋" w:cs="仿宋"/>
          <w:color w:val="auto"/>
          <w:sz w:val="24"/>
          <w:szCs w:val="24"/>
        </w:rPr>
        <w:t>（2）履约验收时间</w:t>
      </w:r>
      <w:r>
        <w:rPr>
          <w:rFonts w:ascii="仿宋" w:hAnsi="仿宋" w:eastAsia="仿宋" w:cs="仿宋"/>
          <w:color w:val="auto"/>
          <w:spacing w:val="-18"/>
          <w:sz w:val="24"/>
          <w:szCs w:val="24"/>
        </w:rPr>
        <w:t>：</w:t>
      </w:r>
      <w:r>
        <w:rPr>
          <w:rFonts w:ascii="仿宋" w:hAnsi="仿宋" w:eastAsia="仿宋" w:cs="仿宋"/>
          <w:color w:val="auto"/>
          <w:spacing w:val="-18"/>
          <w:sz w:val="24"/>
          <w:szCs w:val="24"/>
          <w:u w:val="single" w:color="auto"/>
        </w:rPr>
        <w:t>（</w:t>
      </w:r>
      <w:r>
        <w:rPr>
          <w:rFonts w:ascii="仿宋" w:hAnsi="仿宋" w:eastAsia="仿宋" w:cs="仿宋"/>
          <w:color w:val="auto"/>
          <w:sz w:val="24"/>
          <w:szCs w:val="24"/>
          <w:u w:val="single" w:color="auto"/>
        </w:rPr>
        <w:t xml:space="preserve">计划于何时验收/供应商提出验收申请之日起  </w:t>
      </w:r>
      <w:r>
        <w:rPr>
          <w:rFonts w:ascii="仿宋" w:hAnsi="仿宋" w:eastAsia="仿宋" w:cs="仿宋"/>
          <w:color w:val="auto"/>
          <w:spacing w:val="-1"/>
          <w:sz w:val="24"/>
          <w:szCs w:val="24"/>
          <w:u w:val="single" w:color="auto"/>
        </w:rPr>
        <w:t xml:space="preserve"> 日内组织验收）</w:t>
      </w:r>
    </w:p>
    <w:p w14:paraId="1E5DACFA">
      <w:pPr>
        <w:spacing w:before="169" w:line="236"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（3）履约验收方式：</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一次性验收</w:t>
      </w:r>
    </w:p>
    <w:p w14:paraId="354FB664">
      <w:pPr>
        <w:spacing w:before="162" w:line="236" w:lineRule="auto"/>
        <w:ind w:left="2778"/>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分期/分项验收</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应明确分期/分项验收的工作安排）</w:t>
      </w:r>
    </w:p>
    <w:p w14:paraId="66A022F6">
      <w:pPr>
        <w:spacing w:before="17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（4）履约验收程序：</w:t>
      </w:r>
    </w:p>
    <w:p w14:paraId="73862A28">
      <w:pPr>
        <w:spacing w:before="178" w:line="359" w:lineRule="auto"/>
        <w:ind w:left="15" w:right="60" w:firstLine="484"/>
        <w:jc w:val="left"/>
        <w:rPr>
          <w:rFonts w:ascii="仿宋" w:hAnsi="仿宋" w:eastAsia="仿宋" w:cs="仿宋"/>
          <w:color w:val="auto"/>
          <w:sz w:val="24"/>
          <w:szCs w:val="24"/>
        </w:rPr>
      </w:pPr>
      <w:r>
        <w:rPr>
          <w:rFonts w:ascii="仿宋" w:hAnsi="仿宋" w:eastAsia="仿宋" w:cs="仿宋"/>
          <w:color w:val="auto"/>
          <w:spacing w:val="1"/>
          <w:sz w:val="24"/>
          <w:szCs w:val="24"/>
        </w:rPr>
        <w:t>（5）履约验收的内容</w:t>
      </w:r>
      <w:r>
        <w:rPr>
          <w:rFonts w:ascii="仿宋" w:hAnsi="仿宋" w:eastAsia="仿宋" w:cs="仿宋"/>
          <w:color w:val="auto"/>
          <w:spacing w:val="-11"/>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pacing w:val="1"/>
          <w:sz w:val="24"/>
          <w:szCs w:val="24"/>
          <w:u w:val="single" w:color="auto"/>
        </w:rPr>
        <w:t>应当包括每一项技术和商务要求的履约情况，特别是落实政</w:t>
      </w:r>
      <w:r>
        <w:rPr>
          <w:rFonts w:ascii="仿宋" w:hAnsi="仿宋" w:eastAsia="仿宋" w:cs="仿宋"/>
          <w:color w:val="auto"/>
          <w:spacing w:val="-1"/>
          <w:sz w:val="24"/>
          <w:szCs w:val="24"/>
          <w:u w:val="single" w:color="auto"/>
        </w:rPr>
        <w:t>府采购扶持中小企业，支持绿色发展和乡村振兴等政策情况）</w:t>
      </w:r>
    </w:p>
    <w:p w14:paraId="300A8712">
      <w:pPr>
        <w:spacing w:before="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（6）履约验收标准：</w:t>
      </w:r>
    </w:p>
    <w:p w14:paraId="705FF11D">
      <w:pPr>
        <w:spacing w:before="249" w:line="235"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（7）是否以采购活动中供应商提供的样品作为参考：</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0453CD1">
      <w:pPr>
        <w:spacing w:before="97" w:line="222" w:lineRule="auto"/>
        <w:ind w:left="499"/>
        <w:jc w:val="left"/>
        <w:rPr>
          <w:rFonts w:ascii="仿宋" w:hAnsi="仿宋" w:eastAsia="仿宋" w:cs="仿宋"/>
          <w:color w:val="auto"/>
          <w:sz w:val="24"/>
          <w:szCs w:val="24"/>
        </w:rPr>
      </w:pPr>
      <w:r>
        <w:rPr>
          <w:rFonts w:ascii="仿宋" w:hAnsi="仿宋" w:eastAsia="仿宋" w:cs="仿宋"/>
          <w:color w:val="auto"/>
          <w:sz w:val="24"/>
          <w:szCs w:val="24"/>
        </w:rPr>
        <w:t>（8）履约验收其他事项</w:t>
      </w:r>
      <w:r>
        <w:rPr>
          <w:rFonts w:ascii="仿宋" w:hAnsi="仿宋" w:eastAsia="仿宋" w:cs="仿宋"/>
          <w:color w:val="auto"/>
          <w:spacing w:val="-12"/>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2"/>
          <w:sz w:val="24"/>
          <w:szCs w:val="24"/>
          <w:u w:val="single" w:color="auto"/>
        </w:rPr>
        <w:t>（</w:t>
      </w:r>
      <w:r>
        <w:rPr>
          <w:rFonts w:ascii="仿宋" w:hAnsi="仿宋" w:eastAsia="仿宋" w:cs="仿宋"/>
          <w:color w:val="auto"/>
          <w:sz w:val="24"/>
          <w:szCs w:val="24"/>
          <w:u w:val="single" w:color="auto"/>
        </w:rPr>
        <w:t>产权过户登记等）</w:t>
      </w:r>
    </w:p>
    <w:p w14:paraId="4BA10AEE">
      <w:pPr>
        <w:spacing w:before="181" w:line="222" w:lineRule="auto"/>
        <w:ind w:left="492"/>
        <w:jc w:val="left"/>
        <w:rPr>
          <w:rFonts w:ascii="仿宋" w:hAnsi="仿宋" w:eastAsia="仿宋" w:cs="仿宋"/>
          <w:color w:val="auto"/>
          <w:sz w:val="24"/>
          <w:szCs w:val="24"/>
        </w:rPr>
      </w:pPr>
      <w:r>
        <w:rPr>
          <w:rFonts w:ascii="仿宋" w:hAnsi="仿宋" w:eastAsia="仿宋" w:cs="仿宋"/>
          <w:b/>
          <w:bCs/>
          <w:color w:val="auto"/>
          <w:spacing w:val="-3"/>
          <w:sz w:val="24"/>
          <w:szCs w:val="24"/>
        </w:rPr>
        <w:t>5.</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组成合同的文件</w:t>
      </w:r>
    </w:p>
    <w:p w14:paraId="54F5B21C">
      <w:pPr>
        <w:spacing w:before="176" w:line="360" w:lineRule="auto"/>
        <w:ind w:left="14" w:right="63" w:firstLine="480"/>
        <w:jc w:val="left"/>
        <w:rPr>
          <w:rFonts w:ascii="仿宋" w:hAnsi="仿宋" w:eastAsia="仿宋" w:cs="仿宋"/>
          <w:color w:val="auto"/>
          <w:sz w:val="24"/>
          <w:szCs w:val="24"/>
        </w:rPr>
      </w:pPr>
      <w:r>
        <w:rPr>
          <w:rFonts w:ascii="仿宋" w:hAnsi="仿宋" w:eastAsia="仿宋" w:cs="仿宋"/>
          <w:color w:val="auto"/>
          <w:sz w:val="24"/>
          <w:szCs w:val="24"/>
        </w:rPr>
        <w:t>本协议书与下列文件一起构成合同文件，如下述文件之间有任何抵触、矛盾或歧义，应</w:t>
      </w:r>
      <w:r>
        <w:rPr>
          <w:rFonts w:ascii="仿宋" w:hAnsi="仿宋" w:eastAsia="仿宋" w:cs="仿宋"/>
          <w:color w:val="auto"/>
          <w:spacing w:val="-2"/>
          <w:sz w:val="24"/>
          <w:szCs w:val="24"/>
        </w:rPr>
        <w:t>按以下顺序解释：</w:t>
      </w:r>
    </w:p>
    <w:p w14:paraId="1A26D2EB">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（1）政府采购合同协议书及其变更、补充协议</w:t>
      </w:r>
    </w:p>
    <w:p w14:paraId="36423475">
      <w:pPr>
        <w:spacing w:before="178"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（2）政府采购合同专用条款</w:t>
      </w:r>
    </w:p>
    <w:p w14:paraId="3FEF57B4">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（3）政府采购合同通用条款</w:t>
      </w:r>
    </w:p>
    <w:p w14:paraId="7B62A42E">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（4）中标（成交）通知书</w:t>
      </w:r>
    </w:p>
    <w:p w14:paraId="1235A261">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（5）投标（响应）文件</w:t>
      </w:r>
    </w:p>
    <w:p w14:paraId="10ACB3CF">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（6）采购文件</w:t>
      </w:r>
    </w:p>
    <w:p w14:paraId="0DD5FF85">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（7）有关技术文件，图纸</w:t>
      </w:r>
    </w:p>
    <w:p w14:paraId="7631D0A0">
      <w:pPr>
        <w:spacing w:before="261"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（8）国家法律、行政法规和规章制度规定或合同约定的作为合同组成部分的其他文件</w:t>
      </w:r>
    </w:p>
    <w:p w14:paraId="54277C54">
      <w:pPr>
        <w:spacing w:before="105" w:line="223" w:lineRule="auto"/>
        <w:ind w:left="48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合同生效</w:t>
      </w:r>
    </w:p>
    <w:p w14:paraId="4B926BE5">
      <w:pPr>
        <w:spacing w:before="178" w:line="222" w:lineRule="auto"/>
        <w:ind w:left="495"/>
        <w:jc w:val="left"/>
        <w:rPr>
          <w:rFonts w:ascii="仿宋" w:hAnsi="仿宋" w:eastAsia="仿宋" w:cs="仿宋"/>
          <w:color w:val="auto"/>
          <w:sz w:val="24"/>
          <w:szCs w:val="24"/>
        </w:rPr>
      </w:pPr>
      <w:r>
        <w:rPr>
          <w:rFonts w:ascii="仿宋" w:hAnsi="仿宋" w:eastAsia="仿宋" w:cs="仿宋"/>
          <w:color w:val="auto"/>
          <w:spacing w:val="-7"/>
          <w:sz w:val="24"/>
          <w:szCs w:val="24"/>
        </w:rPr>
        <w:t>本合同自</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81"/>
          <w:sz w:val="24"/>
          <w:szCs w:val="24"/>
        </w:rPr>
        <w:t xml:space="preserve"> </w:t>
      </w:r>
      <w:r>
        <w:rPr>
          <w:rFonts w:ascii="仿宋" w:hAnsi="仿宋" w:eastAsia="仿宋" w:cs="仿宋"/>
          <w:color w:val="auto"/>
          <w:spacing w:val="-7"/>
          <w:sz w:val="24"/>
          <w:szCs w:val="24"/>
        </w:rPr>
        <w:t>生效。</w:t>
      </w:r>
    </w:p>
    <w:p w14:paraId="7B23E61E">
      <w:pPr>
        <w:spacing w:before="79" w:line="222"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7.</w:t>
      </w:r>
      <w:r>
        <w:rPr>
          <w:rFonts w:ascii="仿宋" w:hAnsi="仿宋" w:eastAsia="仿宋" w:cs="仿宋"/>
          <w:color w:val="auto"/>
          <w:spacing w:val="22"/>
          <w:sz w:val="24"/>
          <w:szCs w:val="24"/>
        </w:rPr>
        <w:t xml:space="preserve"> </w:t>
      </w:r>
      <w:r>
        <w:rPr>
          <w:rFonts w:ascii="仿宋" w:hAnsi="仿宋" w:eastAsia="仿宋" w:cs="仿宋"/>
          <w:b/>
          <w:bCs/>
          <w:color w:val="auto"/>
          <w:spacing w:val="-8"/>
          <w:sz w:val="24"/>
          <w:szCs w:val="24"/>
        </w:rPr>
        <w:t>合同份数</w:t>
      </w:r>
    </w:p>
    <w:p w14:paraId="762C9C1C">
      <w:pPr>
        <w:spacing w:before="176" w:line="359" w:lineRule="auto"/>
        <w:ind w:left="500" w:right="1275" w:hanging="5"/>
        <w:jc w:val="left"/>
        <w:rPr>
          <w:rFonts w:ascii="仿宋" w:hAnsi="仿宋" w:eastAsia="仿宋" w:cs="仿宋"/>
          <w:color w:val="auto"/>
          <w:sz w:val="24"/>
          <w:szCs w:val="24"/>
        </w:rPr>
      </w:pPr>
      <w:r>
        <w:rPr>
          <w:rFonts w:ascii="仿宋" w:hAnsi="仿宋" w:eastAsia="仿宋" w:cs="仿宋"/>
          <w:color w:val="auto"/>
          <w:spacing w:val="-3"/>
          <w:sz w:val="24"/>
          <w:szCs w:val="24"/>
        </w:rPr>
        <w:t>本合同一式</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3"/>
          <w:sz w:val="24"/>
          <w:szCs w:val="24"/>
        </w:rPr>
        <w:t>份，甲方执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份，乙方执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份，均具有同等法律效力。</w:t>
      </w:r>
      <w:r>
        <w:rPr>
          <w:rFonts w:ascii="仿宋" w:hAnsi="仿宋" w:eastAsia="仿宋" w:cs="仿宋"/>
          <w:color w:val="auto"/>
          <w:spacing w:val="-5"/>
          <w:sz w:val="24"/>
          <w:szCs w:val="24"/>
        </w:rPr>
        <w:t>合同订立时间：</w:t>
      </w:r>
      <w:r>
        <w:rPr>
          <w:rFonts w:ascii="仿宋" w:hAnsi="仿宋" w:eastAsia="仿宋" w:cs="仿宋"/>
          <w:color w:val="auto"/>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年</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49"/>
          <w:sz w:val="24"/>
          <w:szCs w:val="24"/>
        </w:rPr>
        <w:t xml:space="preserve"> </w:t>
      </w:r>
      <w:r>
        <w:rPr>
          <w:rFonts w:ascii="仿宋" w:hAnsi="仿宋" w:eastAsia="仿宋" w:cs="仿宋"/>
          <w:color w:val="auto"/>
          <w:spacing w:val="-5"/>
          <w:sz w:val="24"/>
          <w:szCs w:val="24"/>
        </w:rPr>
        <w:t>日</w:t>
      </w:r>
    </w:p>
    <w:p w14:paraId="351D0239">
      <w:pPr>
        <w:spacing w:line="223" w:lineRule="auto"/>
        <w:ind w:left="501"/>
        <w:jc w:val="left"/>
        <w:rPr>
          <w:rFonts w:ascii="仿宋" w:hAnsi="仿宋" w:eastAsia="仿宋" w:cs="仿宋"/>
          <w:color w:val="auto"/>
          <w:sz w:val="24"/>
          <w:szCs w:val="24"/>
        </w:rPr>
      </w:pPr>
      <w:r>
        <w:rPr>
          <w:rFonts w:ascii="仿宋" w:hAnsi="仿宋" w:eastAsia="仿宋" w:cs="仿宋"/>
          <w:color w:val="auto"/>
          <w:spacing w:val="-4"/>
          <w:sz w:val="24"/>
          <w:szCs w:val="24"/>
        </w:rPr>
        <w:t>合同订立地点：</w:t>
      </w:r>
    </w:p>
    <w:p w14:paraId="17091632">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附件：具体标的及其技术要求和商务要求、联合协议、分包意向协议等。</w:t>
      </w:r>
    </w:p>
    <w:tbl>
      <w:tblPr>
        <w:tblStyle w:val="10"/>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2786"/>
        <w:gridCol w:w="2286"/>
        <w:gridCol w:w="2032"/>
      </w:tblGrid>
      <w:tr w14:paraId="288AC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976" w:type="dxa"/>
            <w:gridSpan w:val="2"/>
            <w:vAlign w:val="top"/>
          </w:tcPr>
          <w:p w14:paraId="6E2F5C39">
            <w:pPr>
              <w:pStyle w:val="11"/>
              <w:spacing w:before="39" w:line="221" w:lineRule="auto"/>
              <w:ind w:left="154"/>
              <w:jc w:val="left"/>
              <w:rPr>
                <w:color w:val="auto"/>
                <w:sz w:val="24"/>
                <w:szCs w:val="24"/>
              </w:rPr>
            </w:pPr>
            <w:r>
              <w:rPr>
                <w:color w:val="auto"/>
                <w:spacing w:val="-5"/>
                <w:sz w:val="24"/>
                <w:szCs w:val="24"/>
              </w:rPr>
              <w:t>甲方（采购人、受采购人委托签订合同的单位</w:t>
            </w:r>
          </w:p>
          <w:p w14:paraId="2A1A6DD7">
            <w:pPr>
              <w:pStyle w:val="11"/>
              <w:spacing w:before="178" w:line="222" w:lineRule="auto"/>
              <w:ind w:left="947"/>
              <w:jc w:val="left"/>
              <w:rPr>
                <w:color w:val="auto"/>
                <w:sz w:val="24"/>
                <w:szCs w:val="24"/>
              </w:rPr>
            </w:pPr>
            <w:r>
              <w:rPr>
                <w:color w:val="auto"/>
                <w:spacing w:val="-2"/>
                <w:sz w:val="24"/>
                <w:szCs w:val="24"/>
              </w:rPr>
              <w:t>或采购文件约定的合同甲方）</w:t>
            </w:r>
          </w:p>
        </w:tc>
        <w:tc>
          <w:tcPr>
            <w:tcW w:w="4318" w:type="dxa"/>
            <w:gridSpan w:val="2"/>
            <w:vAlign w:val="top"/>
          </w:tcPr>
          <w:p w14:paraId="6D60B71F">
            <w:pPr>
              <w:pStyle w:val="11"/>
              <w:spacing w:before="272" w:line="223" w:lineRule="auto"/>
              <w:ind w:left="1557"/>
              <w:jc w:val="left"/>
              <w:rPr>
                <w:color w:val="auto"/>
                <w:sz w:val="24"/>
                <w:szCs w:val="24"/>
              </w:rPr>
            </w:pPr>
            <w:r>
              <w:rPr>
                <w:color w:val="auto"/>
                <w:spacing w:val="-5"/>
                <w:sz w:val="24"/>
                <w:szCs w:val="24"/>
              </w:rPr>
              <w:t>乙方（供应商）</w:t>
            </w:r>
          </w:p>
        </w:tc>
      </w:tr>
      <w:tr w14:paraId="57BC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2190" w:type="dxa"/>
            <w:vAlign w:val="top"/>
          </w:tcPr>
          <w:p w14:paraId="4866A539">
            <w:pPr>
              <w:pStyle w:val="11"/>
              <w:spacing w:before="32" w:line="221" w:lineRule="auto"/>
              <w:ind w:left="153"/>
              <w:jc w:val="left"/>
              <w:rPr>
                <w:color w:val="auto"/>
                <w:sz w:val="24"/>
                <w:szCs w:val="24"/>
              </w:rPr>
            </w:pPr>
            <w:r>
              <w:rPr>
                <w:color w:val="auto"/>
                <w:spacing w:val="-3"/>
                <w:sz w:val="24"/>
                <w:szCs w:val="24"/>
              </w:rPr>
              <w:t>单位名称（公章或</w:t>
            </w:r>
          </w:p>
          <w:p w14:paraId="74FF8463">
            <w:pPr>
              <w:pStyle w:val="11"/>
              <w:spacing w:before="178" w:line="222" w:lineRule="auto"/>
              <w:ind w:left="635"/>
              <w:jc w:val="left"/>
              <w:rPr>
                <w:color w:val="auto"/>
                <w:sz w:val="24"/>
                <w:szCs w:val="24"/>
              </w:rPr>
            </w:pPr>
            <w:r>
              <w:rPr>
                <w:color w:val="auto"/>
                <w:spacing w:val="-6"/>
                <w:sz w:val="24"/>
                <w:szCs w:val="24"/>
              </w:rPr>
              <w:t>合同章）</w:t>
            </w:r>
          </w:p>
        </w:tc>
        <w:tc>
          <w:tcPr>
            <w:tcW w:w="2786" w:type="dxa"/>
            <w:vAlign w:val="top"/>
          </w:tcPr>
          <w:p w14:paraId="4BF15614">
            <w:pPr>
              <w:jc w:val="left"/>
              <w:rPr>
                <w:rFonts w:ascii="Arial"/>
                <w:color w:val="auto"/>
                <w:sz w:val="21"/>
              </w:rPr>
            </w:pPr>
          </w:p>
        </w:tc>
        <w:tc>
          <w:tcPr>
            <w:tcW w:w="2286" w:type="dxa"/>
            <w:vAlign w:val="top"/>
          </w:tcPr>
          <w:p w14:paraId="7F80BB96">
            <w:pPr>
              <w:pStyle w:val="11"/>
              <w:spacing w:before="32" w:line="221" w:lineRule="auto"/>
              <w:ind w:left="126"/>
              <w:jc w:val="left"/>
              <w:rPr>
                <w:color w:val="auto"/>
                <w:sz w:val="24"/>
                <w:szCs w:val="24"/>
              </w:rPr>
            </w:pPr>
            <w:r>
              <w:rPr>
                <w:color w:val="auto"/>
                <w:spacing w:val="-13"/>
                <w:sz w:val="24"/>
                <w:szCs w:val="24"/>
              </w:rPr>
              <w:t>单位名称（公章或合</w:t>
            </w:r>
          </w:p>
          <w:p w14:paraId="0E2837B2">
            <w:pPr>
              <w:pStyle w:val="11"/>
              <w:spacing w:before="178" w:line="222" w:lineRule="auto"/>
              <w:ind w:left="824"/>
              <w:jc w:val="left"/>
              <w:rPr>
                <w:color w:val="auto"/>
                <w:sz w:val="24"/>
                <w:szCs w:val="24"/>
              </w:rPr>
            </w:pPr>
            <w:r>
              <w:rPr>
                <w:color w:val="auto"/>
                <w:spacing w:val="-15"/>
                <w:sz w:val="24"/>
                <w:szCs w:val="24"/>
              </w:rPr>
              <w:t>同章）</w:t>
            </w:r>
          </w:p>
        </w:tc>
        <w:tc>
          <w:tcPr>
            <w:tcW w:w="2032" w:type="dxa"/>
            <w:vAlign w:val="top"/>
          </w:tcPr>
          <w:p w14:paraId="51670DD6">
            <w:pPr>
              <w:jc w:val="left"/>
              <w:rPr>
                <w:rFonts w:ascii="Arial"/>
                <w:color w:val="auto"/>
                <w:sz w:val="21"/>
              </w:rPr>
            </w:pPr>
          </w:p>
        </w:tc>
      </w:tr>
      <w:tr w14:paraId="0CE5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2190" w:type="dxa"/>
            <w:vMerge w:val="restart"/>
            <w:tcBorders>
              <w:bottom w:val="nil"/>
            </w:tcBorders>
            <w:vAlign w:val="top"/>
          </w:tcPr>
          <w:p w14:paraId="4F4D6686">
            <w:pPr>
              <w:pStyle w:val="11"/>
              <w:spacing w:before="277" w:line="223" w:lineRule="auto"/>
              <w:ind w:left="516"/>
              <w:jc w:val="left"/>
              <w:rPr>
                <w:color w:val="auto"/>
                <w:sz w:val="24"/>
                <w:szCs w:val="24"/>
              </w:rPr>
            </w:pPr>
            <w:r>
              <w:rPr>
                <w:color w:val="auto"/>
                <w:spacing w:val="-5"/>
                <w:sz w:val="24"/>
                <w:szCs w:val="24"/>
              </w:rPr>
              <w:t>法定代表人</w:t>
            </w:r>
          </w:p>
          <w:p w14:paraId="166D6FEA">
            <w:pPr>
              <w:pStyle w:val="11"/>
              <w:spacing w:before="175" w:line="223" w:lineRule="auto"/>
              <w:ind w:left="330"/>
              <w:jc w:val="left"/>
              <w:rPr>
                <w:color w:val="auto"/>
                <w:sz w:val="24"/>
                <w:szCs w:val="24"/>
              </w:rPr>
            </w:pPr>
            <w:r>
              <w:rPr>
                <w:color w:val="auto"/>
                <w:spacing w:val="-3"/>
                <w:sz w:val="24"/>
                <w:szCs w:val="24"/>
              </w:rPr>
              <w:t>或其委托代理人</w:t>
            </w:r>
          </w:p>
          <w:p w14:paraId="617DD103">
            <w:pPr>
              <w:pStyle w:val="11"/>
              <w:spacing w:before="176" w:line="222" w:lineRule="auto"/>
              <w:ind w:left="633"/>
              <w:jc w:val="left"/>
              <w:rPr>
                <w:color w:val="auto"/>
                <w:sz w:val="24"/>
                <w:szCs w:val="24"/>
              </w:rPr>
            </w:pPr>
            <w:r>
              <w:rPr>
                <w:color w:val="auto"/>
                <w:spacing w:val="-6"/>
                <w:sz w:val="24"/>
                <w:szCs w:val="24"/>
              </w:rPr>
              <w:t>（签章）</w:t>
            </w:r>
          </w:p>
        </w:tc>
        <w:tc>
          <w:tcPr>
            <w:tcW w:w="2786" w:type="dxa"/>
            <w:vMerge w:val="restart"/>
            <w:tcBorders>
              <w:bottom w:val="nil"/>
            </w:tcBorders>
            <w:vAlign w:val="top"/>
          </w:tcPr>
          <w:p w14:paraId="74F633ED">
            <w:pPr>
              <w:jc w:val="left"/>
              <w:rPr>
                <w:rFonts w:ascii="Arial"/>
                <w:color w:val="auto"/>
                <w:sz w:val="21"/>
              </w:rPr>
            </w:pPr>
          </w:p>
        </w:tc>
        <w:tc>
          <w:tcPr>
            <w:tcW w:w="2286" w:type="dxa"/>
            <w:vAlign w:val="top"/>
          </w:tcPr>
          <w:p w14:paraId="2BA82B63">
            <w:pPr>
              <w:pStyle w:val="11"/>
              <w:spacing w:before="32" w:line="223" w:lineRule="auto"/>
              <w:ind w:left="563"/>
              <w:jc w:val="left"/>
              <w:rPr>
                <w:color w:val="auto"/>
                <w:sz w:val="24"/>
                <w:szCs w:val="24"/>
              </w:rPr>
            </w:pPr>
            <w:r>
              <w:rPr>
                <w:color w:val="auto"/>
                <w:spacing w:val="-5"/>
                <w:sz w:val="24"/>
                <w:szCs w:val="24"/>
              </w:rPr>
              <w:t>法定代表人</w:t>
            </w:r>
          </w:p>
          <w:p w14:paraId="15B71AFA">
            <w:pPr>
              <w:pStyle w:val="11"/>
              <w:spacing w:before="178" w:line="223" w:lineRule="auto"/>
              <w:ind w:left="125"/>
              <w:jc w:val="left"/>
              <w:rPr>
                <w:color w:val="auto"/>
                <w:sz w:val="24"/>
                <w:szCs w:val="24"/>
              </w:rPr>
            </w:pPr>
            <w:r>
              <w:rPr>
                <w:color w:val="auto"/>
                <w:spacing w:val="-13"/>
                <w:sz w:val="24"/>
                <w:szCs w:val="24"/>
              </w:rPr>
              <w:t>或其委托代理人（签</w:t>
            </w:r>
          </w:p>
          <w:p w14:paraId="15F9BF21">
            <w:pPr>
              <w:pStyle w:val="11"/>
              <w:spacing w:before="176" w:line="222" w:lineRule="auto"/>
              <w:ind w:left="917"/>
              <w:jc w:val="left"/>
              <w:rPr>
                <w:color w:val="auto"/>
                <w:sz w:val="24"/>
                <w:szCs w:val="24"/>
              </w:rPr>
            </w:pPr>
            <w:r>
              <w:rPr>
                <w:color w:val="auto"/>
                <w:spacing w:val="-9"/>
                <w:sz w:val="24"/>
                <w:szCs w:val="24"/>
              </w:rPr>
              <w:t>章）</w:t>
            </w:r>
          </w:p>
        </w:tc>
        <w:tc>
          <w:tcPr>
            <w:tcW w:w="2032" w:type="dxa"/>
            <w:vAlign w:val="top"/>
          </w:tcPr>
          <w:p w14:paraId="66F8A080">
            <w:pPr>
              <w:jc w:val="left"/>
              <w:rPr>
                <w:rFonts w:ascii="Arial"/>
                <w:color w:val="auto"/>
                <w:sz w:val="21"/>
              </w:rPr>
            </w:pPr>
          </w:p>
        </w:tc>
      </w:tr>
      <w:tr w14:paraId="359C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Merge w:val="continue"/>
            <w:tcBorders>
              <w:top w:val="nil"/>
            </w:tcBorders>
            <w:vAlign w:val="top"/>
          </w:tcPr>
          <w:p w14:paraId="232AC1F1">
            <w:pPr>
              <w:jc w:val="left"/>
              <w:rPr>
                <w:rFonts w:ascii="Arial"/>
                <w:color w:val="auto"/>
                <w:sz w:val="21"/>
              </w:rPr>
            </w:pPr>
          </w:p>
        </w:tc>
        <w:tc>
          <w:tcPr>
            <w:tcW w:w="2786" w:type="dxa"/>
            <w:vMerge w:val="continue"/>
            <w:tcBorders>
              <w:top w:val="nil"/>
            </w:tcBorders>
            <w:vAlign w:val="top"/>
          </w:tcPr>
          <w:p w14:paraId="7AD6AB18">
            <w:pPr>
              <w:jc w:val="left"/>
              <w:rPr>
                <w:rFonts w:ascii="Arial"/>
                <w:color w:val="auto"/>
                <w:sz w:val="21"/>
              </w:rPr>
            </w:pPr>
          </w:p>
        </w:tc>
        <w:tc>
          <w:tcPr>
            <w:tcW w:w="2286" w:type="dxa"/>
            <w:vAlign w:val="top"/>
          </w:tcPr>
          <w:p w14:paraId="30787B91">
            <w:pPr>
              <w:pStyle w:val="11"/>
              <w:spacing w:before="45" w:line="220" w:lineRule="auto"/>
              <w:ind w:left="556"/>
              <w:jc w:val="left"/>
              <w:rPr>
                <w:color w:val="auto"/>
                <w:sz w:val="24"/>
                <w:szCs w:val="24"/>
              </w:rPr>
            </w:pPr>
            <w:r>
              <w:rPr>
                <w:color w:val="auto"/>
                <w:spacing w:val="-4"/>
                <w:sz w:val="24"/>
                <w:szCs w:val="24"/>
              </w:rPr>
              <w:t>拥有者性别</w:t>
            </w:r>
          </w:p>
        </w:tc>
        <w:tc>
          <w:tcPr>
            <w:tcW w:w="2032" w:type="dxa"/>
            <w:vAlign w:val="top"/>
          </w:tcPr>
          <w:p w14:paraId="465A5B96">
            <w:pPr>
              <w:jc w:val="left"/>
              <w:rPr>
                <w:rFonts w:ascii="Arial"/>
                <w:color w:val="auto"/>
                <w:sz w:val="21"/>
              </w:rPr>
            </w:pPr>
          </w:p>
        </w:tc>
      </w:tr>
      <w:tr w14:paraId="2356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1189F5FB">
            <w:pPr>
              <w:pStyle w:val="11"/>
              <w:spacing w:before="43" w:line="222" w:lineRule="auto"/>
              <w:ind w:left="748"/>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786" w:type="dxa"/>
            <w:vAlign w:val="top"/>
          </w:tcPr>
          <w:p w14:paraId="111D3135">
            <w:pPr>
              <w:jc w:val="left"/>
              <w:rPr>
                <w:rFonts w:ascii="Arial"/>
                <w:color w:val="auto"/>
                <w:sz w:val="21"/>
              </w:rPr>
            </w:pPr>
          </w:p>
        </w:tc>
        <w:tc>
          <w:tcPr>
            <w:tcW w:w="2286" w:type="dxa"/>
            <w:vAlign w:val="top"/>
          </w:tcPr>
          <w:p w14:paraId="3FB25B0A">
            <w:pPr>
              <w:pStyle w:val="11"/>
              <w:spacing w:before="43" w:line="222" w:lineRule="auto"/>
              <w:ind w:left="796"/>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032" w:type="dxa"/>
            <w:vAlign w:val="top"/>
          </w:tcPr>
          <w:p w14:paraId="3ECD3FEC">
            <w:pPr>
              <w:jc w:val="left"/>
              <w:rPr>
                <w:rFonts w:ascii="Arial"/>
                <w:color w:val="auto"/>
                <w:sz w:val="21"/>
              </w:rPr>
            </w:pPr>
          </w:p>
        </w:tc>
      </w:tr>
      <w:tr w14:paraId="1C09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F609CC2">
            <w:pPr>
              <w:pStyle w:val="11"/>
              <w:spacing w:before="44" w:line="224" w:lineRule="auto"/>
              <w:ind w:left="626"/>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786" w:type="dxa"/>
            <w:vAlign w:val="top"/>
          </w:tcPr>
          <w:p w14:paraId="2505DF9D">
            <w:pPr>
              <w:jc w:val="left"/>
              <w:rPr>
                <w:rFonts w:ascii="Arial"/>
                <w:color w:val="auto"/>
                <w:sz w:val="21"/>
              </w:rPr>
            </w:pPr>
          </w:p>
        </w:tc>
        <w:tc>
          <w:tcPr>
            <w:tcW w:w="2286" w:type="dxa"/>
            <w:vAlign w:val="top"/>
          </w:tcPr>
          <w:p w14:paraId="28AC0961">
            <w:pPr>
              <w:pStyle w:val="11"/>
              <w:spacing w:before="44" w:line="224" w:lineRule="auto"/>
              <w:ind w:left="673"/>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032" w:type="dxa"/>
            <w:vAlign w:val="top"/>
          </w:tcPr>
          <w:p w14:paraId="10295652">
            <w:pPr>
              <w:jc w:val="left"/>
              <w:rPr>
                <w:rFonts w:ascii="Arial"/>
                <w:color w:val="auto"/>
                <w:sz w:val="21"/>
              </w:rPr>
            </w:pPr>
          </w:p>
        </w:tc>
      </w:tr>
      <w:tr w14:paraId="49D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32EEA659">
            <w:pPr>
              <w:pStyle w:val="11"/>
              <w:spacing w:before="46" w:line="223" w:lineRule="auto"/>
              <w:ind w:left="626"/>
              <w:jc w:val="left"/>
              <w:rPr>
                <w:color w:val="auto"/>
                <w:sz w:val="24"/>
                <w:szCs w:val="24"/>
              </w:rPr>
            </w:pPr>
            <w:r>
              <w:rPr>
                <w:color w:val="auto"/>
                <w:spacing w:val="-4"/>
                <w:sz w:val="24"/>
                <w:szCs w:val="24"/>
              </w:rPr>
              <w:t>联系电话</w:t>
            </w:r>
          </w:p>
        </w:tc>
        <w:tc>
          <w:tcPr>
            <w:tcW w:w="2786" w:type="dxa"/>
            <w:vAlign w:val="top"/>
          </w:tcPr>
          <w:p w14:paraId="7316C62A">
            <w:pPr>
              <w:jc w:val="left"/>
              <w:rPr>
                <w:rFonts w:ascii="Arial"/>
                <w:color w:val="auto"/>
                <w:sz w:val="21"/>
              </w:rPr>
            </w:pPr>
          </w:p>
        </w:tc>
        <w:tc>
          <w:tcPr>
            <w:tcW w:w="2286" w:type="dxa"/>
            <w:vAlign w:val="top"/>
          </w:tcPr>
          <w:p w14:paraId="1DD6C701">
            <w:pPr>
              <w:pStyle w:val="11"/>
              <w:spacing w:before="46" w:line="223" w:lineRule="auto"/>
              <w:ind w:left="673"/>
              <w:jc w:val="left"/>
              <w:rPr>
                <w:color w:val="auto"/>
                <w:sz w:val="24"/>
                <w:szCs w:val="24"/>
              </w:rPr>
            </w:pPr>
            <w:r>
              <w:rPr>
                <w:color w:val="auto"/>
                <w:spacing w:val="-4"/>
                <w:sz w:val="24"/>
                <w:szCs w:val="24"/>
              </w:rPr>
              <w:t>联系电话</w:t>
            </w:r>
          </w:p>
        </w:tc>
        <w:tc>
          <w:tcPr>
            <w:tcW w:w="2032" w:type="dxa"/>
            <w:vAlign w:val="top"/>
          </w:tcPr>
          <w:p w14:paraId="5270C5DE">
            <w:pPr>
              <w:jc w:val="left"/>
              <w:rPr>
                <w:rFonts w:ascii="Arial"/>
                <w:color w:val="auto"/>
                <w:sz w:val="21"/>
              </w:rPr>
            </w:pPr>
          </w:p>
        </w:tc>
      </w:tr>
      <w:tr w14:paraId="5E5B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590E75D">
            <w:pPr>
              <w:pStyle w:val="11"/>
              <w:spacing w:before="45" w:line="222" w:lineRule="auto"/>
              <w:ind w:left="633"/>
              <w:jc w:val="left"/>
              <w:rPr>
                <w:color w:val="auto"/>
                <w:sz w:val="24"/>
                <w:szCs w:val="24"/>
              </w:rPr>
            </w:pPr>
            <w:r>
              <w:rPr>
                <w:color w:val="auto"/>
                <w:spacing w:val="-6"/>
                <w:sz w:val="24"/>
                <w:szCs w:val="24"/>
              </w:rPr>
              <w:t>通信地址</w:t>
            </w:r>
          </w:p>
        </w:tc>
        <w:tc>
          <w:tcPr>
            <w:tcW w:w="2786" w:type="dxa"/>
            <w:vAlign w:val="top"/>
          </w:tcPr>
          <w:p w14:paraId="5E3C92C9">
            <w:pPr>
              <w:jc w:val="left"/>
              <w:rPr>
                <w:rFonts w:ascii="Arial"/>
                <w:color w:val="auto"/>
                <w:sz w:val="21"/>
              </w:rPr>
            </w:pPr>
          </w:p>
        </w:tc>
        <w:tc>
          <w:tcPr>
            <w:tcW w:w="2286" w:type="dxa"/>
            <w:vAlign w:val="top"/>
          </w:tcPr>
          <w:p w14:paraId="0C73027E">
            <w:pPr>
              <w:pStyle w:val="11"/>
              <w:spacing w:before="45" w:line="222" w:lineRule="auto"/>
              <w:ind w:left="680"/>
              <w:jc w:val="left"/>
              <w:rPr>
                <w:color w:val="auto"/>
                <w:sz w:val="24"/>
                <w:szCs w:val="24"/>
              </w:rPr>
            </w:pPr>
            <w:r>
              <w:rPr>
                <w:color w:val="auto"/>
                <w:spacing w:val="-6"/>
                <w:sz w:val="24"/>
                <w:szCs w:val="24"/>
              </w:rPr>
              <w:t>通信地址</w:t>
            </w:r>
          </w:p>
        </w:tc>
        <w:tc>
          <w:tcPr>
            <w:tcW w:w="2032" w:type="dxa"/>
            <w:vAlign w:val="top"/>
          </w:tcPr>
          <w:p w14:paraId="747EB560">
            <w:pPr>
              <w:jc w:val="left"/>
              <w:rPr>
                <w:rFonts w:ascii="Arial"/>
                <w:color w:val="auto"/>
                <w:sz w:val="21"/>
              </w:rPr>
            </w:pPr>
          </w:p>
        </w:tc>
      </w:tr>
      <w:tr w14:paraId="3B4F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A5759F">
            <w:pPr>
              <w:pStyle w:val="11"/>
              <w:spacing w:before="44" w:line="222" w:lineRule="auto"/>
              <w:ind w:left="646"/>
              <w:jc w:val="left"/>
              <w:rPr>
                <w:color w:val="auto"/>
                <w:sz w:val="24"/>
                <w:szCs w:val="24"/>
              </w:rPr>
            </w:pPr>
            <w:r>
              <w:rPr>
                <w:color w:val="auto"/>
                <w:spacing w:val="-9"/>
                <w:sz w:val="24"/>
                <w:szCs w:val="24"/>
              </w:rPr>
              <w:t>邮政编码</w:t>
            </w:r>
          </w:p>
        </w:tc>
        <w:tc>
          <w:tcPr>
            <w:tcW w:w="2786" w:type="dxa"/>
            <w:vAlign w:val="top"/>
          </w:tcPr>
          <w:p w14:paraId="42492C08">
            <w:pPr>
              <w:jc w:val="left"/>
              <w:rPr>
                <w:rFonts w:ascii="Arial"/>
                <w:color w:val="auto"/>
                <w:sz w:val="21"/>
              </w:rPr>
            </w:pPr>
          </w:p>
        </w:tc>
        <w:tc>
          <w:tcPr>
            <w:tcW w:w="2286" w:type="dxa"/>
            <w:vAlign w:val="top"/>
          </w:tcPr>
          <w:p w14:paraId="2BA217FD">
            <w:pPr>
              <w:pStyle w:val="11"/>
              <w:spacing w:before="44" w:line="222" w:lineRule="auto"/>
              <w:ind w:left="694"/>
              <w:jc w:val="left"/>
              <w:rPr>
                <w:color w:val="auto"/>
                <w:sz w:val="24"/>
                <w:szCs w:val="24"/>
              </w:rPr>
            </w:pPr>
            <w:r>
              <w:rPr>
                <w:color w:val="auto"/>
                <w:spacing w:val="-9"/>
                <w:sz w:val="24"/>
                <w:szCs w:val="24"/>
              </w:rPr>
              <w:t>邮政编码</w:t>
            </w:r>
          </w:p>
        </w:tc>
        <w:tc>
          <w:tcPr>
            <w:tcW w:w="2032" w:type="dxa"/>
            <w:vAlign w:val="top"/>
          </w:tcPr>
          <w:p w14:paraId="5E70553D">
            <w:pPr>
              <w:jc w:val="left"/>
              <w:rPr>
                <w:rFonts w:ascii="Arial"/>
                <w:color w:val="auto"/>
                <w:sz w:val="21"/>
              </w:rPr>
            </w:pPr>
          </w:p>
        </w:tc>
      </w:tr>
      <w:tr w14:paraId="771D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27E63D96">
            <w:pPr>
              <w:pStyle w:val="11"/>
              <w:spacing w:before="46" w:line="221" w:lineRule="auto"/>
              <w:ind w:left="655"/>
              <w:jc w:val="left"/>
              <w:rPr>
                <w:color w:val="auto"/>
                <w:sz w:val="24"/>
                <w:szCs w:val="24"/>
              </w:rPr>
            </w:pPr>
            <w:r>
              <w:rPr>
                <w:color w:val="auto"/>
                <w:spacing w:val="-11"/>
                <w:sz w:val="24"/>
                <w:szCs w:val="24"/>
              </w:rPr>
              <w:t>电子邮箱</w:t>
            </w:r>
          </w:p>
        </w:tc>
        <w:tc>
          <w:tcPr>
            <w:tcW w:w="2786" w:type="dxa"/>
            <w:vAlign w:val="top"/>
          </w:tcPr>
          <w:p w14:paraId="4DB7331A">
            <w:pPr>
              <w:jc w:val="left"/>
              <w:rPr>
                <w:rFonts w:ascii="Arial"/>
                <w:color w:val="auto"/>
                <w:sz w:val="21"/>
              </w:rPr>
            </w:pPr>
          </w:p>
        </w:tc>
        <w:tc>
          <w:tcPr>
            <w:tcW w:w="2286" w:type="dxa"/>
            <w:vAlign w:val="top"/>
          </w:tcPr>
          <w:p w14:paraId="289B0212">
            <w:pPr>
              <w:pStyle w:val="11"/>
              <w:spacing w:before="46" w:line="221" w:lineRule="auto"/>
              <w:ind w:left="702"/>
              <w:jc w:val="left"/>
              <w:rPr>
                <w:color w:val="auto"/>
                <w:sz w:val="24"/>
                <w:szCs w:val="24"/>
              </w:rPr>
            </w:pPr>
            <w:r>
              <w:rPr>
                <w:color w:val="auto"/>
                <w:spacing w:val="-11"/>
                <w:sz w:val="24"/>
                <w:szCs w:val="24"/>
              </w:rPr>
              <w:t>电子邮箱</w:t>
            </w:r>
          </w:p>
        </w:tc>
        <w:tc>
          <w:tcPr>
            <w:tcW w:w="2032" w:type="dxa"/>
            <w:vAlign w:val="top"/>
          </w:tcPr>
          <w:p w14:paraId="4F705248">
            <w:pPr>
              <w:jc w:val="left"/>
              <w:rPr>
                <w:rFonts w:ascii="Arial"/>
                <w:color w:val="auto"/>
                <w:sz w:val="21"/>
              </w:rPr>
            </w:pPr>
          </w:p>
        </w:tc>
      </w:tr>
      <w:tr w14:paraId="0A14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110A771A">
            <w:pPr>
              <w:pStyle w:val="11"/>
              <w:spacing w:before="45" w:line="222" w:lineRule="auto"/>
              <w:ind w:left="153"/>
              <w:jc w:val="left"/>
              <w:rPr>
                <w:color w:val="auto"/>
                <w:sz w:val="24"/>
                <w:szCs w:val="24"/>
              </w:rPr>
            </w:pPr>
            <w:r>
              <w:rPr>
                <w:color w:val="auto"/>
                <w:spacing w:val="-3"/>
                <w:sz w:val="24"/>
                <w:szCs w:val="24"/>
              </w:rPr>
              <w:t>统一社会信用代码</w:t>
            </w:r>
          </w:p>
        </w:tc>
        <w:tc>
          <w:tcPr>
            <w:tcW w:w="2786" w:type="dxa"/>
            <w:vAlign w:val="top"/>
          </w:tcPr>
          <w:p w14:paraId="761CAFBE">
            <w:pPr>
              <w:jc w:val="left"/>
              <w:rPr>
                <w:rFonts w:ascii="Arial"/>
                <w:color w:val="auto"/>
                <w:sz w:val="21"/>
              </w:rPr>
            </w:pPr>
          </w:p>
        </w:tc>
        <w:tc>
          <w:tcPr>
            <w:tcW w:w="2286" w:type="dxa"/>
            <w:vAlign w:val="top"/>
          </w:tcPr>
          <w:p w14:paraId="388C02A3">
            <w:pPr>
              <w:pStyle w:val="11"/>
              <w:spacing w:before="45" w:line="222" w:lineRule="auto"/>
              <w:ind w:left="200"/>
              <w:jc w:val="left"/>
              <w:rPr>
                <w:color w:val="auto"/>
                <w:sz w:val="24"/>
                <w:szCs w:val="24"/>
              </w:rPr>
            </w:pPr>
            <w:r>
              <w:rPr>
                <w:color w:val="auto"/>
                <w:spacing w:val="-3"/>
                <w:sz w:val="24"/>
                <w:szCs w:val="24"/>
              </w:rPr>
              <w:t>统一社会信用代码</w:t>
            </w:r>
          </w:p>
        </w:tc>
        <w:tc>
          <w:tcPr>
            <w:tcW w:w="2032" w:type="dxa"/>
            <w:vAlign w:val="top"/>
          </w:tcPr>
          <w:p w14:paraId="07540F2E">
            <w:pPr>
              <w:jc w:val="left"/>
              <w:rPr>
                <w:rFonts w:ascii="Arial"/>
                <w:color w:val="auto"/>
                <w:sz w:val="21"/>
              </w:rPr>
            </w:pPr>
          </w:p>
        </w:tc>
      </w:tr>
      <w:tr w14:paraId="56CE3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F156FDF">
            <w:pPr>
              <w:jc w:val="left"/>
              <w:rPr>
                <w:rFonts w:ascii="Arial"/>
                <w:color w:val="auto"/>
                <w:sz w:val="21"/>
              </w:rPr>
            </w:pPr>
          </w:p>
        </w:tc>
        <w:tc>
          <w:tcPr>
            <w:tcW w:w="2786" w:type="dxa"/>
            <w:vAlign w:val="top"/>
          </w:tcPr>
          <w:p w14:paraId="760F62A6">
            <w:pPr>
              <w:jc w:val="left"/>
              <w:rPr>
                <w:rFonts w:ascii="Arial"/>
                <w:color w:val="auto"/>
                <w:sz w:val="21"/>
              </w:rPr>
            </w:pPr>
          </w:p>
        </w:tc>
        <w:tc>
          <w:tcPr>
            <w:tcW w:w="2286" w:type="dxa"/>
            <w:vAlign w:val="top"/>
          </w:tcPr>
          <w:p w14:paraId="00DE97BC">
            <w:pPr>
              <w:pStyle w:val="11"/>
              <w:spacing w:before="45" w:line="221" w:lineRule="auto"/>
              <w:ind w:left="676"/>
              <w:jc w:val="left"/>
              <w:rPr>
                <w:color w:val="auto"/>
                <w:sz w:val="24"/>
                <w:szCs w:val="24"/>
              </w:rPr>
            </w:pPr>
            <w:r>
              <w:rPr>
                <w:color w:val="auto"/>
                <w:spacing w:val="-4"/>
                <w:sz w:val="24"/>
                <w:szCs w:val="24"/>
              </w:rPr>
              <w:t>开户名称</w:t>
            </w:r>
          </w:p>
        </w:tc>
        <w:tc>
          <w:tcPr>
            <w:tcW w:w="2032" w:type="dxa"/>
            <w:vAlign w:val="top"/>
          </w:tcPr>
          <w:p w14:paraId="048E6DB8">
            <w:pPr>
              <w:jc w:val="left"/>
              <w:rPr>
                <w:rFonts w:ascii="Arial"/>
                <w:color w:val="auto"/>
                <w:sz w:val="21"/>
              </w:rPr>
            </w:pPr>
          </w:p>
        </w:tc>
      </w:tr>
      <w:tr w14:paraId="21FF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6FEA5A">
            <w:pPr>
              <w:jc w:val="left"/>
              <w:rPr>
                <w:rFonts w:ascii="Arial"/>
                <w:color w:val="auto"/>
                <w:sz w:val="21"/>
              </w:rPr>
            </w:pPr>
          </w:p>
        </w:tc>
        <w:tc>
          <w:tcPr>
            <w:tcW w:w="2786" w:type="dxa"/>
            <w:vAlign w:val="top"/>
          </w:tcPr>
          <w:p w14:paraId="6710C16F">
            <w:pPr>
              <w:jc w:val="left"/>
              <w:rPr>
                <w:rFonts w:ascii="Arial"/>
                <w:color w:val="auto"/>
                <w:sz w:val="21"/>
              </w:rPr>
            </w:pPr>
          </w:p>
        </w:tc>
        <w:tc>
          <w:tcPr>
            <w:tcW w:w="2286" w:type="dxa"/>
            <w:vAlign w:val="top"/>
          </w:tcPr>
          <w:p w14:paraId="4E512BB0">
            <w:pPr>
              <w:pStyle w:val="11"/>
              <w:spacing w:before="46" w:line="221" w:lineRule="auto"/>
              <w:ind w:left="676"/>
              <w:jc w:val="left"/>
              <w:rPr>
                <w:color w:val="auto"/>
                <w:sz w:val="24"/>
                <w:szCs w:val="24"/>
              </w:rPr>
            </w:pPr>
            <w:r>
              <w:rPr>
                <w:color w:val="auto"/>
                <w:spacing w:val="-4"/>
                <w:sz w:val="24"/>
                <w:szCs w:val="24"/>
              </w:rPr>
              <w:t>开户银行</w:t>
            </w:r>
          </w:p>
        </w:tc>
        <w:tc>
          <w:tcPr>
            <w:tcW w:w="2032" w:type="dxa"/>
            <w:vAlign w:val="top"/>
          </w:tcPr>
          <w:p w14:paraId="5D189BC4">
            <w:pPr>
              <w:jc w:val="left"/>
              <w:rPr>
                <w:rFonts w:ascii="Arial"/>
                <w:color w:val="auto"/>
                <w:sz w:val="21"/>
              </w:rPr>
            </w:pPr>
          </w:p>
        </w:tc>
      </w:tr>
      <w:tr w14:paraId="5041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BF861C7">
            <w:pPr>
              <w:jc w:val="left"/>
              <w:rPr>
                <w:rFonts w:ascii="Arial"/>
                <w:color w:val="auto"/>
                <w:sz w:val="21"/>
              </w:rPr>
            </w:pPr>
          </w:p>
        </w:tc>
        <w:tc>
          <w:tcPr>
            <w:tcW w:w="2786" w:type="dxa"/>
            <w:vAlign w:val="top"/>
          </w:tcPr>
          <w:p w14:paraId="4EC1491C">
            <w:pPr>
              <w:jc w:val="left"/>
              <w:rPr>
                <w:rFonts w:ascii="Arial"/>
                <w:color w:val="auto"/>
                <w:sz w:val="21"/>
              </w:rPr>
            </w:pPr>
          </w:p>
        </w:tc>
        <w:tc>
          <w:tcPr>
            <w:tcW w:w="2286" w:type="dxa"/>
            <w:vAlign w:val="top"/>
          </w:tcPr>
          <w:p w14:paraId="4F37392A">
            <w:pPr>
              <w:pStyle w:val="11"/>
              <w:spacing w:before="45" w:line="221" w:lineRule="auto"/>
              <w:ind w:left="677"/>
              <w:jc w:val="left"/>
              <w:rPr>
                <w:color w:val="auto"/>
                <w:sz w:val="24"/>
                <w:szCs w:val="24"/>
              </w:rPr>
            </w:pPr>
            <w:r>
              <w:rPr>
                <w:color w:val="auto"/>
                <w:spacing w:val="-5"/>
                <w:sz w:val="24"/>
                <w:szCs w:val="24"/>
              </w:rPr>
              <w:t>银行账号</w:t>
            </w:r>
          </w:p>
        </w:tc>
        <w:tc>
          <w:tcPr>
            <w:tcW w:w="2032" w:type="dxa"/>
            <w:vAlign w:val="top"/>
          </w:tcPr>
          <w:p w14:paraId="1A62947A">
            <w:pPr>
              <w:jc w:val="left"/>
              <w:rPr>
                <w:rFonts w:ascii="Arial"/>
                <w:color w:val="auto"/>
                <w:sz w:val="21"/>
              </w:rPr>
            </w:pPr>
          </w:p>
        </w:tc>
      </w:tr>
      <w:tr w14:paraId="1917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94" w:type="dxa"/>
            <w:gridSpan w:val="4"/>
            <w:vAlign w:val="top"/>
          </w:tcPr>
          <w:p w14:paraId="4B2FF1BD">
            <w:pPr>
              <w:pStyle w:val="11"/>
              <w:spacing w:before="196" w:line="222" w:lineRule="auto"/>
              <w:ind w:left="976"/>
              <w:jc w:val="left"/>
              <w:rPr>
                <w:color w:val="auto"/>
                <w:sz w:val="24"/>
                <w:szCs w:val="24"/>
              </w:rPr>
            </w:pPr>
            <w:r>
              <w:rPr>
                <w:color w:val="auto"/>
                <w:spacing w:val="-1"/>
                <w:sz w:val="24"/>
                <w:szCs w:val="24"/>
              </w:rPr>
              <w:t>注：涉及联合体或其他合同主体的信息应按上表格式加列。</w:t>
            </w:r>
          </w:p>
        </w:tc>
      </w:tr>
    </w:tbl>
    <w:p w14:paraId="4015B47E">
      <w:pPr>
        <w:spacing w:before="78" w:line="222" w:lineRule="auto"/>
        <w:ind w:left="0" w:leftChars="0" w:firstLine="0" w:firstLineChars="0"/>
        <w:jc w:val="left"/>
        <w:rPr>
          <w:rFonts w:ascii="仿宋" w:hAnsi="仿宋" w:eastAsia="仿宋" w:cs="仿宋"/>
          <w:color w:val="auto"/>
          <w:sz w:val="24"/>
          <w:szCs w:val="24"/>
        </w:rPr>
      </w:pPr>
      <w:r>
        <w:rPr>
          <w:rFonts w:ascii="仿宋" w:hAnsi="仿宋" w:eastAsia="仿宋" w:cs="仿宋"/>
          <w:b/>
          <w:bCs/>
          <w:color w:val="auto"/>
          <w:spacing w:val="-4"/>
          <w:sz w:val="24"/>
          <w:szCs w:val="24"/>
        </w:rPr>
        <w:br w:type="page"/>
      </w:r>
      <w:r>
        <w:rPr>
          <w:rFonts w:ascii="仿宋" w:hAnsi="仿宋" w:eastAsia="仿宋" w:cs="仿宋"/>
          <w:b/>
          <w:bCs/>
          <w:color w:val="auto"/>
          <w:spacing w:val="-4"/>
          <w:sz w:val="24"/>
          <w:szCs w:val="24"/>
        </w:rPr>
        <w:t>第二节</w:t>
      </w:r>
      <w:r>
        <w:rPr>
          <w:rFonts w:ascii="仿宋" w:hAnsi="仿宋" w:eastAsia="仿宋" w:cs="仿宋"/>
          <w:color w:val="auto"/>
          <w:spacing w:val="-4"/>
          <w:sz w:val="24"/>
          <w:szCs w:val="24"/>
        </w:rPr>
        <w:t xml:space="preserve"> </w:t>
      </w:r>
      <w:r>
        <w:rPr>
          <w:rFonts w:ascii="仿宋" w:hAnsi="仿宋" w:eastAsia="仿宋" w:cs="仿宋"/>
          <w:b/>
          <w:bCs/>
          <w:color w:val="auto"/>
          <w:spacing w:val="-4"/>
          <w:sz w:val="24"/>
          <w:szCs w:val="24"/>
        </w:rPr>
        <w:t>政府采购合同通用条款</w:t>
      </w:r>
    </w:p>
    <w:p w14:paraId="1A13FD0E">
      <w:pPr>
        <w:spacing w:before="237" w:line="226" w:lineRule="auto"/>
        <w:ind w:left="24"/>
        <w:jc w:val="left"/>
        <w:rPr>
          <w:rFonts w:ascii="仿宋" w:hAnsi="仿宋" w:eastAsia="仿宋" w:cs="仿宋"/>
          <w:color w:val="auto"/>
          <w:sz w:val="24"/>
          <w:szCs w:val="24"/>
        </w:rPr>
      </w:pPr>
      <w:r>
        <w:rPr>
          <w:rFonts w:ascii="仿宋" w:hAnsi="仿宋" w:eastAsia="仿宋" w:cs="仿宋"/>
          <w:b/>
          <w:bCs/>
          <w:color w:val="auto"/>
          <w:spacing w:val="-14"/>
          <w:sz w:val="24"/>
          <w:szCs w:val="24"/>
        </w:rPr>
        <w:t>1.</w:t>
      </w:r>
      <w:r>
        <w:rPr>
          <w:rFonts w:ascii="仿宋" w:hAnsi="仿宋" w:eastAsia="仿宋" w:cs="仿宋"/>
          <w:color w:val="auto"/>
          <w:spacing w:val="21"/>
          <w:sz w:val="24"/>
          <w:szCs w:val="24"/>
        </w:rPr>
        <w:t xml:space="preserve"> </w:t>
      </w:r>
      <w:r>
        <w:rPr>
          <w:rFonts w:ascii="仿宋" w:hAnsi="仿宋" w:eastAsia="仿宋" w:cs="仿宋"/>
          <w:b/>
          <w:bCs/>
          <w:color w:val="auto"/>
          <w:spacing w:val="-14"/>
          <w:sz w:val="24"/>
          <w:szCs w:val="24"/>
        </w:rPr>
        <w:t>定义</w:t>
      </w:r>
    </w:p>
    <w:p w14:paraId="665784CD">
      <w:pPr>
        <w:spacing w:before="174"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1.1合同当事人</w:t>
      </w:r>
    </w:p>
    <w:p w14:paraId="24419D06">
      <w:pPr>
        <w:spacing w:before="175" w:line="359" w:lineRule="auto"/>
        <w:ind w:left="17" w:right="99" w:firstLine="482"/>
        <w:jc w:val="left"/>
        <w:rPr>
          <w:rFonts w:ascii="仿宋" w:hAnsi="仿宋" w:eastAsia="仿宋" w:cs="仿宋"/>
          <w:color w:val="auto"/>
          <w:sz w:val="24"/>
          <w:szCs w:val="24"/>
        </w:rPr>
      </w:pPr>
      <w:r>
        <w:rPr>
          <w:rFonts w:ascii="仿宋" w:hAnsi="仿宋" w:eastAsia="仿宋" w:cs="仿宋"/>
          <w:color w:val="auto"/>
          <w:spacing w:val="-3"/>
          <w:sz w:val="24"/>
          <w:szCs w:val="24"/>
        </w:rPr>
        <w:t>（1）采购人（以下称甲方）是指使用财政性资金，通过政府采购方式向供应商购买货物</w:t>
      </w:r>
      <w:r>
        <w:rPr>
          <w:rFonts w:ascii="仿宋" w:hAnsi="仿宋" w:eastAsia="仿宋" w:cs="仿宋"/>
          <w:color w:val="auto"/>
          <w:spacing w:val="-1"/>
          <w:sz w:val="24"/>
          <w:szCs w:val="24"/>
        </w:rPr>
        <w:t>及其相关服务的国家机关、事业单位、团体组织。</w:t>
      </w:r>
    </w:p>
    <w:p w14:paraId="43161F0B">
      <w:pPr>
        <w:spacing w:before="2" w:line="359" w:lineRule="auto"/>
        <w:ind w:left="42" w:right="99" w:firstLine="456"/>
        <w:jc w:val="left"/>
        <w:rPr>
          <w:rFonts w:ascii="仿宋" w:hAnsi="仿宋" w:eastAsia="仿宋" w:cs="仿宋"/>
          <w:color w:val="auto"/>
          <w:sz w:val="24"/>
          <w:szCs w:val="24"/>
        </w:rPr>
      </w:pPr>
      <w:r>
        <w:rPr>
          <w:rFonts w:ascii="仿宋" w:hAnsi="仿宋" w:eastAsia="仿宋" w:cs="仿宋"/>
          <w:color w:val="auto"/>
          <w:spacing w:val="-3"/>
          <w:sz w:val="24"/>
          <w:szCs w:val="24"/>
        </w:rPr>
        <w:t>（2）供应商（以下称乙方）是指参加政府采购活动并</w:t>
      </w:r>
      <w:r>
        <w:rPr>
          <w:rFonts w:ascii="仿宋" w:hAnsi="仿宋" w:eastAsia="仿宋" w:cs="仿宋"/>
          <w:color w:val="auto"/>
          <w:spacing w:val="-4"/>
          <w:sz w:val="24"/>
          <w:szCs w:val="24"/>
        </w:rPr>
        <w:t>且中标（成交</w:t>
      </w:r>
      <w:r>
        <w:rPr>
          <w:rFonts w:ascii="仿宋" w:hAnsi="仿宋" w:eastAsia="仿宋" w:cs="仿宋"/>
          <w:color w:val="auto"/>
          <w:spacing w:val="10"/>
          <w:sz w:val="24"/>
          <w:szCs w:val="24"/>
        </w:rPr>
        <w:t>），</w:t>
      </w:r>
      <w:r>
        <w:rPr>
          <w:rFonts w:ascii="仿宋" w:hAnsi="仿宋" w:eastAsia="仿宋" w:cs="仿宋"/>
          <w:color w:val="auto"/>
          <w:spacing w:val="-4"/>
          <w:sz w:val="24"/>
          <w:szCs w:val="24"/>
        </w:rPr>
        <w:t>向采购人提供合</w:t>
      </w:r>
      <w:r>
        <w:rPr>
          <w:rFonts w:ascii="仿宋" w:hAnsi="仿宋" w:eastAsia="仿宋" w:cs="仿宋"/>
          <w:color w:val="auto"/>
          <w:spacing w:val="-2"/>
          <w:sz w:val="24"/>
          <w:szCs w:val="24"/>
        </w:rPr>
        <w:t>同约定的货物及其相关服务的法人、非法人组织或者自然人。</w:t>
      </w:r>
    </w:p>
    <w:p w14:paraId="30609465">
      <w:pPr>
        <w:spacing w:line="358" w:lineRule="auto"/>
        <w:ind w:left="14" w:right="60" w:firstLine="485"/>
        <w:jc w:val="left"/>
        <w:rPr>
          <w:rFonts w:ascii="仿宋" w:hAnsi="仿宋" w:eastAsia="仿宋" w:cs="仿宋"/>
          <w:color w:val="auto"/>
          <w:sz w:val="24"/>
          <w:szCs w:val="24"/>
        </w:rPr>
      </w:pPr>
      <w:r>
        <w:rPr>
          <w:rFonts w:ascii="仿宋" w:hAnsi="仿宋" w:eastAsia="仿宋" w:cs="仿宋"/>
          <w:color w:val="auto"/>
          <w:spacing w:val="-2"/>
          <w:sz w:val="24"/>
          <w:szCs w:val="24"/>
        </w:rPr>
        <w:t>（3）其他合同主体是指除采购人和供应商以外，依法参与合同缔结或履行，享有权利、承担义务的合同当事人。</w:t>
      </w:r>
    </w:p>
    <w:p w14:paraId="494A86F0">
      <w:pPr>
        <w:spacing w:before="1" w:line="222" w:lineRule="auto"/>
        <w:ind w:left="504"/>
        <w:jc w:val="left"/>
        <w:rPr>
          <w:rFonts w:ascii="仿宋" w:hAnsi="仿宋" w:eastAsia="仿宋" w:cs="仿宋"/>
          <w:color w:val="auto"/>
          <w:sz w:val="24"/>
          <w:szCs w:val="24"/>
        </w:rPr>
      </w:pPr>
      <w:r>
        <w:rPr>
          <w:rFonts w:ascii="仿宋" w:hAnsi="仿宋" w:eastAsia="仿宋" w:cs="仿宋"/>
          <w:color w:val="auto"/>
          <w:spacing w:val="-3"/>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本合同下列术语应解释为：</w:t>
      </w:r>
    </w:p>
    <w:p w14:paraId="501F9D26">
      <w:pPr>
        <w:spacing w:before="179" w:line="359" w:lineRule="auto"/>
        <w:ind w:left="13" w:firstLine="485"/>
        <w:jc w:val="left"/>
        <w:rPr>
          <w:rFonts w:ascii="仿宋" w:hAnsi="仿宋" w:eastAsia="仿宋" w:cs="仿宋"/>
          <w:color w:val="auto"/>
          <w:sz w:val="24"/>
          <w:szCs w:val="24"/>
        </w:rPr>
      </w:pPr>
      <w:r>
        <w:rPr>
          <w:rFonts w:ascii="仿宋" w:hAnsi="仿宋" w:eastAsia="仿宋" w:cs="仿宋"/>
          <w:color w:val="auto"/>
          <w:spacing w:val="-3"/>
          <w:sz w:val="24"/>
          <w:szCs w:val="24"/>
        </w:rPr>
        <w:t>（1）“合同</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”系指合同当事人意思表示达成</w:t>
      </w:r>
      <w:r>
        <w:rPr>
          <w:rFonts w:ascii="仿宋" w:hAnsi="仿宋" w:eastAsia="仿宋" w:cs="仿宋"/>
          <w:color w:val="auto"/>
          <w:spacing w:val="-4"/>
          <w:sz w:val="24"/>
          <w:szCs w:val="24"/>
        </w:rPr>
        <w:t>一致的任何协议，包括签署的政府采购合同</w:t>
      </w:r>
      <w:r>
        <w:rPr>
          <w:rFonts w:ascii="仿宋" w:hAnsi="仿宋" w:eastAsia="仿宋" w:cs="仿宋"/>
          <w:color w:val="auto"/>
          <w:spacing w:val="-3"/>
          <w:sz w:val="24"/>
          <w:szCs w:val="24"/>
        </w:rPr>
        <w:t>协议书及其变更、补充协议，政府采购合同专用条款，政府采购合同通用条款，中标（成交）</w:t>
      </w:r>
      <w:r>
        <w:rPr>
          <w:rFonts w:ascii="仿宋" w:hAnsi="仿宋" w:eastAsia="仿宋" w:cs="仿宋"/>
          <w:color w:val="auto"/>
          <w:sz w:val="24"/>
          <w:szCs w:val="24"/>
        </w:rPr>
        <w:t>通知书，投标（响应）文件，采购文件，有关技术文</w:t>
      </w:r>
      <w:r>
        <w:rPr>
          <w:rFonts w:ascii="仿宋" w:hAnsi="仿宋" w:eastAsia="仿宋" w:cs="仿宋"/>
          <w:color w:val="auto"/>
          <w:spacing w:val="-1"/>
          <w:sz w:val="24"/>
          <w:szCs w:val="24"/>
        </w:rPr>
        <w:t>件和图纸，以及国家法律、行政法规和规章制度规定或合同约定的作为合同组成部分的其他文件。</w:t>
      </w:r>
    </w:p>
    <w:p w14:paraId="32651987">
      <w:pPr>
        <w:spacing w:line="359" w:lineRule="auto"/>
        <w:ind w:left="15" w:right="101" w:firstLine="484"/>
        <w:jc w:val="left"/>
        <w:rPr>
          <w:rFonts w:ascii="仿宋" w:hAnsi="仿宋" w:eastAsia="仿宋" w:cs="仿宋"/>
          <w:color w:val="auto"/>
          <w:sz w:val="24"/>
          <w:szCs w:val="24"/>
        </w:rPr>
      </w:pPr>
      <w:r>
        <w:rPr>
          <w:rFonts w:ascii="仿宋" w:hAnsi="仿宋" w:eastAsia="仿宋" w:cs="仿宋"/>
          <w:color w:val="auto"/>
          <w:spacing w:val="-4"/>
          <w:sz w:val="24"/>
          <w:szCs w:val="24"/>
        </w:rPr>
        <w:t>（2）“合同价款</w:t>
      </w:r>
      <w:r>
        <w:rPr>
          <w:rFonts w:ascii="仿宋" w:hAnsi="仿宋" w:eastAsia="仿宋" w:cs="仿宋"/>
          <w:color w:val="auto"/>
          <w:spacing w:val="-70"/>
          <w:sz w:val="24"/>
          <w:szCs w:val="24"/>
        </w:rPr>
        <w:t xml:space="preserve"> </w:t>
      </w:r>
      <w:r>
        <w:rPr>
          <w:rFonts w:ascii="仿宋" w:hAnsi="仿宋" w:eastAsia="仿宋" w:cs="仿宋"/>
          <w:color w:val="auto"/>
          <w:spacing w:val="-4"/>
          <w:sz w:val="24"/>
          <w:szCs w:val="24"/>
        </w:rPr>
        <w:t>”系指根据本合同规定乙方在全面履行合同义务后甲方应支付给乙方的</w:t>
      </w:r>
      <w:r>
        <w:rPr>
          <w:rFonts w:ascii="仿宋" w:hAnsi="仿宋" w:eastAsia="仿宋" w:cs="仿宋"/>
          <w:color w:val="auto"/>
          <w:spacing w:val="-6"/>
          <w:sz w:val="24"/>
          <w:szCs w:val="24"/>
        </w:rPr>
        <w:t>价款。</w:t>
      </w:r>
    </w:p>
    <w:p w14:paraId="14483E89">
      <w:pPr>
        <w:spacing w:line="359" w:lineRule="auto"/>
        <w:ind w:left="13"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（3）“货物</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”系指乙方根据本合同规定须向</w:t>
      </w:r>
      <w:r>
        <w:rPr>
          <w:rFonts w:ascii="仿宋" w:hAnsi="仿宋" w:eastAsia="仿宋" w:cs="仿宋"/>
          <w:color w:val="auto"/>
          <w:spacing w:val="-4"/>
          <w:sz w:val="24"/>
          <w:szCs w:val="24"/>
        </w:rPr>
        <w:t>甲方提供的各种形态和种类的物品，包括原</w:t>
      </w:r>
      <w:r>
        <w:rPr>
          <w:rFonts w:ascii="仿宋" w:hAnsi="仿宋" w:eastAsia="仿宋" w:cs="仿宋"/>
          <w:color w:val="auto"/>
          <w:spacing w:val="-3"/>
          <w:sz w:val="24"/>
          <w:szCs w:val="24"/>
        </w:rPr>
        <w:t>材料、设备、产品（包括软件）及相关的其备品备件、工具、手册</w:t>
      </w:r>
      <w:r>
        <w:rPr>
          <w:rFonts w:ascii="仿宋" w:hAnsi="仿宋" w:eastAsia="仿宋" w:cs="仿宋"/>
          <w:color w:val="auto"/>
          <w:spacing w:val="-4"/>
          <w:sz w:val="24"/>
          <w:szCs w:val="24"/>
        </w:rPr>
        <w:t>及其他技术资料和材料等。</w:t>
      </w:r>
    </w:p>
    <w:p w14:paraId="38A6B5ED">
      <w:pPr>
        <w:spacing w:before="2" w:line="359" w:lineRule="auto"/>
        <w:ind w:left="15" w:right="99" w:firstLine="484"/>
        <w:jc w:val="left"/>
        <w:rPr>
          <w:rFonts w:ascii="仿宋" w:hAnsi="仿宋" w:eastAsia="仿宋" w:cs="仿宋"/>
          <w:color w:val="auto"/>
          <w:sz w:val="24"/>
          <w:szCs w:val="24"/>
        </w:rPr>
      </w:pPr>
      <w:r>
        <w:rPr>
          <w:rFonts w:ascii="仿宋" w:hAnsi="仿宋" w:eastAsia="仿宋" w:cs="仿宋"/>
          <w:color w:val="auto"/>
          <w:spacing w:val="-3"/>
          <w:sz w:val="24"/>
          <w:szCs w:val="24"/>
        </w:rPr>
        <w:t>（4）“相关服务</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”系指根据合同规定，乙方</w:t>
      </w:r>
      <w:r>
        <w:rPr>
          <w:rFonts w:ascii="仿宋" w:hAnsi="仿宋" w:eastAsia="仿宋" w:cs="仿宋"/>
          <w:color w:val="auto"/>
          <w:spacing w:val="-4"/>
          <w:sz w:val="24"/>
          <w:szCs w:val="24"/>
        </w:rPr>
        <w:t>应提供的与货物有关的技术、管理和其他服</w:t>
      </w:r>
      <w:r>
        <w:rPr>
          <w:rFonts w:ascii="仿宋" w:hAnsi="仿宋" w:eastAsia="仿宋" w:cs="仿宋"/>
          <w:color w:val="auto"/>
          <w:sz w:val="24"/>
          <w:szCs w:val="24"/>
        </w:rPr>
        <w:t>务，包括但不限于：管理和质量保证、运输、保险、检验、现场准备、安装、集成、调试、</w:t>
      </w:r>
      <w:r>
        <w:rPr>
          <w:rFonts w:ascii="仿宋" w:hAnsi="仿宋" w:eastAsia="仿宋" w:cs="仿宋"/>
          <w:color w:val="auto"/>
          <w:spacing w:val="-1"/>
          <w:sz w:val="24"/>
          <w:szCs w:val="24"/>
        </w:rPr>
        <w:t>培训、维修、废弃处置、技术支持等以及合同中规定乙方应承担的其他义务。</w:t>
      </w:r>
    </w:p>
    <w:p w14:paraId="6805D75F">
      <w:pPr>
        <w:spacing w:before="1" w:line="359" w:lineRule="auto"/>
        <w:ind w:left="21" w:right="99" w:firstLine="478"/>
        <w:jc w:val="left"/>
        <w:rPr>
          <w:rFonts w:ascii="仿宋" w:hAnsi="仿宋" w:eastAsia="仿宋" w:cs="仿宋"/>
          <w:color w:val="auto"/>
          <w:sz w:val="24"/>
          <w:szCs w:val="24"/>
        </w:rPr>
      </w:pPr>
      <w:r>
        <w:rPr>
          <w:rFonts w:ascii="仿宋" w:hAnsi="仿宋" w:eastAsia="仿宋" w:cs="仿宋"/>
          <w:color w:val="auto"/>
          <w:spacing w:val="-3"/>
          <w:sz w:val="24"/>
          <w:szCs w:val="24"/>
        </w:rPr>
        <w:t>（5）“分包</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”系指中标（成交）供应商按采</w:t>
      </w:r>
      <w:r>
        <w:rPr>
          <w:rFonts w:ascii="仿宋" w:hAnsi="仿宋" w:eastAsia="仿宋" w:cs="仿宋"/>
          <w:color w:val="auto"/>
          <w:spacing w:val="-4"/>
          <w:sz w:val="24"/>
          <w:szCs w:val="24"/>
        </w:rPr>
        <w:t>购文件、投标（响应）文件的规定，根据分</w:t>
      </w:r>
      <w:r>
        <w:rPr>
          <w:rFonts w:ascii="仿宋" w:hAnsi="仿宋" w:eastAsia="仿宋" w:cs="仿宋"/>
          <w:color w:val="auto"/>
          <w:spacing w:val="-1"/>
          <w:sz w:val="24"/>
          <w:szCs w:val="24"/>
        </w:rPr>
        <w:t>包意向协议，将中标（成交）项目中的部分履约内容，分给具有相应资质条件的供应商履行</w:t>
      </w:r>
      <w:r>
        <w:rPr>
          <w:rFonts w:ascii="仿宋" w:hAnsi="仿宋" w:eastAsia="仿宋" w:cs="仿宋"/>
          <w:color w:val="auto"/>
          <w:spacing w:val="-4"/>
          <w:sz w:val="24"/>
          <w:szCs w:val="24"/>
        </w:rPr>
        <w:t>合同的行为。</w:t>
      </w:r>
    </w:p>
    <w:p w14:paraId="76DBCD0C">
      <w:pPr>
        <w:spacing w:before="4" w:line="358" w:lineRule="auto"/>
        <w:ind w:left="14"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（6）“联合体</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”系指由两个以上的自然人、</w:t>
      </w:r>
      <w:r>
        <w:rPr>
          <w:rFonts w:ascii="仿宋" w:hAnsi="仿宋" w:eastAsia="仿宋" w:cs="仿宋"/>
          <w:color w:val="auto"/>
          <w:spacing w:val="-4"/>
          <w:sz w:val="24"/>
          <w:szCs w:val="24"/>
        </w:rPr>
        <w:t>法人或者非法人组织组成，以一个供应商的</w:t>
      </w:r>
      <w:r>
        <w:rPr>
          <w:rFonts w:ascii="仿宋" w:hAnsi="仿宋" w:eastAsia="仿宋" w:cs="仿宋"/>
          <w:color w:val="auto"/>
          <w:sz w:val="24"/>
          <w:szCs w:val="24"/>
        </w:rPr>
        <w:t>身份共同参加政府采购的主体。联合体各方应在签订</w:t>
      </w:r>
      <w:r>
        <w:rPr>
          <w:rFonts w:ascii="仿宋" w:hAnsi="仿宋" w:eastAsia="仿宋" w:cs="仿宋"/>
          <w:color w:val="auto"/>
          <w:spacing w:val="-1"/>
          <w:sz w:val="24"/>
          <w:szCs w:val="24"/>
        </w:rPr>
        <w:t>合同协议书前向甲方提交联合协议，且</w:t>
      </w:r>
      <w:r>
        <w:rPr>
          <w:rFonts w:ascii="仿宋" w:hAnsi="仿宋" w:eastAsia="仿宋" w:cs="仿宋"/>
          <w:color w:val="auto"/>
          <w:sz w:val="24"/>
          <w:szCs w:val="24"/>
        </w:rPr>
        <w:t>明确牵头人及各成员单位的工作分工、权利、义务、</w:t>
      </w:r>
      <w:r>
        <w:rPr>
          <w:rFonts w:ascii="仿宋" w:hAnsi="仿宋" w:eastAsia="仿宋" w:cs="仿宋"/>
          <w:color w:val="auto"/>
          <w:spacing w:val="-1"/>
          <w:sz w:val="24"/>
          <w:szCs w:val="24"/>
        </w:rPr>
        <w:t>责任，联合体各方应共同与甲方签订合</w:t>
      </w:r>
      <w:r>
        <w:rPr>
          <w:rFonts w:ascii="仿宋" w:hAnsi="仿宋" w:eastAsia="仿宋" w:cs="仿宋"/>
          <w:color w:val="auto"/>
          <w:spacing w:val="-4"/>
          <w:sz w:val="24"/>
          <w:szCs w:val="24"/>
        </w:rPr>
        <w:t>同，就合同约定的事项对甲方承担连带责任。联合体具体要求见【</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w:t>
      </w:r>
    </w:p>
    <w:p w14:paraId="26174AA5">
      <w:pPr>
        <w:spacing w:before="2"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（7）其他术语解释，见【</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w:t>
      </w:r>
    </w:p>
    <w:p w14:paraId="791A0A66">
      <w:pPr>
        <w:spacing w:before="177"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w:t>
      </w:r>
      <w:r>
        <w:rPr>
          <w:rFonts w:ascii="仿宋" w:hAnsi="仿宋" w:eastAsia="仿宋" w:cs="仿宋"/>
          <w:color w:val="auto"/>
          <w:spacing w:val="26"/>
          <w:sz w:val="24"/>
          <w:szCs w:val="24"/>
        </w:rPr>
        <w:t xml:space="preserve"> </w:t>
      </w:r>
      <w:r>
        <w:rPr>
          <w:rFonts w:ascii="仿宋" w:hAnsi="仿宋" w:eastAsia="仿宋" w:cs="仿宋"/>
          <w:b/>
          <w:bCs/>
          <w:color w:val="auto"/>
          <w:spacing w:val="-6"/>
          <w:sz w:val="24"/>
          <w:szCs w:val="24"/>
        </w:rPr>
        <w:t>合同标的及金额</w:t>
      </w:r>
    </w:p>
    <w:p w14:paraId="327463E8">
      <w:pPr>
        <w:spacing w:before="179" w:line="221" w:lineRule="auto"/>
        <w:ind w:left="490"/>
        <w:jc w:val="left"/>
        <w:rPr>
          <w:rFonts w:ascii="仿宋" w:hAnsi="仿宋" w:eastAsia="仿宋" w:cs="仿宋"/>
          <w:color w:val="auto"/>
          <w:sz w:val="24"/>
          <w:szCs w:val="24"/>
        </w:rPr>
      </w:pPr>
      <w:r>
        <w:rPr>
          <w:rFonts w:ascii="仿宋" w:hAnsi="仿宋" w:eastAsia="仿宋" w:cs="仿宋"/>
          <w:color w:val="auto"/>
          <w:sz w:val="24"/>
          <w:szCs w:val="24"/>
        </w:rPr>
        <w:t>2.1 合同标的及金额应与中标（成交）结果一致。乙方为</w:t>
      </w:r>
      <w:r>
        <w:rPr>
          <w:rFonts w:ascii="仿宋" w:hAnsi="仿宋" w:eastAsia="仿宋" w:cs="仿宋"/>
          <w:color w:val="auto"/>
          <w:spacing w:val="-1"/>
          <w:sz w:val="24"/>
          <w:szCs w:val="24"/>
        </w:rPr>
        <w:t>履行本合同而发生的所有费用均应包含在合同价款中，甲方不再另行支付其他任何费用。</w:t>
      </w:r>
    </w:p>
    <w:p w14:paraId="453F3D68">
      <w:pPr>
        <w:spacing w:before="180" w:line="221" w:lineRule="auto"/>
        <w:ind w:left="11"/>
        <w:jc w:val="left"/>
        <w:rPr>
          <w:rFonts w:ascii="仿宋" w:hAnsi="仿宋" w:eastAsia="仿宋" w:cs="仿宋"/>
          <w:color w:val="auto"/>
          <w:sz w:val="24"/>
          <w:szCs w:val="24"/>
        </w:rPr>
      </w:pPr>
      <w:r>
        <w:rPr>
          <w:rFonts w:ascii="仿宋" w:hAnsi="仿宋" w:eastAsia="仿宋" w:cs="仿宋"/>
          <w:b/>
          <w:bCs/>
          <w:color w:val="auto"/>
          <w:spacing w:val="-3"/>
          <w:sz w:val="24"/>
          <w:szCs w:val="24"/>
        </w:rPr>
        <w:t>3.</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履行合同的时间、地点和方式</w:t>
      </w:r>
    </w:p>
    <w:p w14:paraId="6DC799BA">
      <w:pPr>
        <w:spacing w:before="181" w:line="219" w:lineRule="auto"/>
        <w:ind w:left="492"/>
        <w:jc w:val="left"/>
        <w:rPr>
          <w:rFonts w:ascii="仿宋" w:hAnsi="仿宋" w:eastAsia="仿宋" w:cs="仿宋"/>
          <w:color w:val="auto"/>
          <w:sz w:val="24"/>
          <w:szCs w:val="24"/>
        </w:rPr>
      </w:pPr>
      <w:r>
        <w:rPr>
          <w:rFonts w:ascii="仿宋" w:hAnsi="仿宋" w:eastAsia="仿宋" w:cs="仿宋"/>
          <w:color w:val="auto"/>
          <w:spacing w:val="-2"/>
          <w:sz w:val="24"/>
          <w:szCs w:val="24"/>
        </w:rPr>
        <w:t>3.1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乙方应当在约定的时间、地点，按照约定方式履行合同。</w:t>
      </w:r>
    </w:p>
    <w:p w14:paraId="362B3DC8">
      <w:pPr>
        <w:spacing w:before="180" w:line="222" w:lineRule="auto"/>
        <w:ind w:left="6"/>
        <w:jc w:val="left"/>
        <w:rPr>
          <w:rFonts w:ascii="仿宋" w:hAnsi="仿宋" w:eastAsia="仿宋" w:cs="仿宋"/>
          <w:color w:val="auto"/>
          <w:sz w:val="24"/>
          <w:szCs w:val="24"/>
        </w:rPr>
      </w:pPr>
      <w:r>
        <w:rPr>
          <w:rFonts w:ascii="仿宋" w:hAnsi="仿宋" w:eastAsia="仿宋" w:cs="仿宋"/>
          <w:b/>
          <w:bCs/>
          <w:color w:val="auto"/>
          <w:spacing w:val="-8"/>
          <w:sz w:val="24"/>
          <w:szCs w:val="24"/>
        </w:rPr>
        <w:t>4.</w:t>
      </w:r>
      <w:r>
        <w:rPr>
          <w:rFonts w:ascii="仿宋" w:hAnsi="仿宋" w:eastAsia="仿宋" w:cs="仿宋"/>
          <w:color w:val="auto"/>
          <w:spacing w:val="55"/>
          <w:sz w:val="24"/>
          <w:szCs w:val="24"/>
        </w:rPr>
        <w:t xml:space="preserve"> </w:t>
      </w:r>
      <w:r>
        <w:rPr>
          <w:rFonts w:ascii="仿宋" w:hAnsi="仿宋" w:eastAsia="仿宋" w:cs="仿宋"/>
          <w:b/>
          <w:bCs/>
          <w:color w:val="auto"/>
          <w:spacing w:val="-8"/>
          <w:sz w:val="24"/>
          <w:szCs w:val="24"/>
        </w:rPr>
        <w:t>甲方的权利和义务</w:t>
      </w:r>
    </w:p>
    <w:p w14:paraId="77342F18">
      <w:pPr>
        <w:spacing w:before="179" w:line="359" w:lineRule="auto"/>
        <w:ind w:left="16" w:right="27" w:firstLine="469"/>
        <w:jc w:val="left"/>
        <w:rPr>
          <w:rFonts w:ascii="仿宋" w:hAnsi="仿宋" w:eastAsia="仿宋" w:cs="仿宋"/>
          <w:color w:val="auto"/>
          <w:sz w:val="24"/>
          <w:szCs w:val="24"/>
        </w:rPr>
      </w:pPr>
      <w:r>
        <w:rPr>
          <w:rFonts w:ascii="仿宋" w:hAnsi="仿宋" w:eastAsia="仿宋" w:cs="仿宋"/>
          <w:color w:val="auto"/>
          <w:spacing w:val="-3"/>
          <w:sz w:val="24"/>
          <w:szCs w:val="24"/>
        </w:rPr>
        <w:t>4.1 签署合同后，甲方应确定项目负责人（或项目联系人</w:t>
      </w:r>
      <w:r>
        <w:rPr>
          <w:rFonts w:ascii="仿宋" w:hAnsi="仿宋" w:eastAsia="仿宋" w:cs="仿宋"/>
          <w:color w:val="auto"/>
          <w:spacing w:val="-5"/>
          <w:sz w:val="24"/>
          <w:szCs w:val="24"/>
        </w:rPr>
        <w:t>），</w:t>
      </w:r>
      <w:r>
        <w:rPr>
          <w:rFonts w:ascii="仿宋" w:hAnsi="仿宋" w:eastAsia="仿宋" w:cs="仿宋"/>
          <w:color w:val="auto"/>
          <w:spacing w:val="-3"/>
          <w:sz w:val="24"/>
          <w:szCs w:val="24"/>
        </w:rPr>
        <w:t>负责与本合同有关的事务。</w:t>
      </w:r>
      <w:r>
        <w:rPr>
          <w:rFonts w:ascii="仿宋" w:hAnsi="仿宋" w:eastAsia="仿宋" w:cs="仿宋"/>
          <w:color w:val="auto"/>
          <w:sz w:val="24"/>
          <w:szCs w:val="24"/>
        </w:rPr>
        <w:t>甲方有权对乙方的履约行为进行检查，并及时确</w:t>
      </w:r>
      <w:r>
        <w:rPr>
          <w:rFonts w:ascii="仿宋" w:hAnsi="仿宋" w:eastAsia="仿宋" w:cs="仿宋"/>
          <w:color w:val="auto"/>
          <w:spacing w:val="-1"/>
          <w:sz w:val="24"/>
          <w:szCs w:val="24"/>
        </w:rPr>
        <w:t>认乙方提交的事项。甲方应当配合乙方完成</w:t>
      </w:r>
      <w:r>
        <w:rPr>
          <w:rFonts w:ascii="仿宋" w:hAnsi="仿宋" w:eastAsia="仿宋" w:cs="仿宋"/>
          <w:color w:val="auto"/>
          <w:spacing w:val="-2"/>
          <w:sz w:val="24"/>
          <w:szCs w:val="24"/>
        </w:rPr>
        <w:t>相关项目实施工作。</w:t>
      </w:r>
    </w:p>
    <w:p w14:paraId="05E9A94E">
      <w:pPr>
        <w:spacing w:before="1" w:line="358" w:lineRule="auto"/>
        <w:ind w:left="18" w:right="149" w:firstLine="467"/>
        <w:jc w:val="left"/>
        <w:rPr>
          <w:rFonts w:ascii="仿宋" w:hAnsi="仿宋" w:eastAsia="仿宋" w:cs="仿宋"/>
          <w:color w:val="auto"/>
          <w:sz w:val="24"/>
          <w:szCs w:val="24"/>
        </w:rPr>
      </w:pPr>
      <w:r>
        <w:rPr>
          <w:rFonts w:ascii="仿宋" w:hAnsi="仿宋" w:eastAsia="仿宋" w:cs="仿宋"/>
          <w:color w:val="auto"/>
          <w:spacing w:val="-1"/>
          <w:sz w:val="24"/>
          <w:szCs w:val="24"/>
        </w:rPr>
        <w:t>4.2</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甲方有权要求乙方按时提交各阶段有关安</w:t>
      </w:r>
      <w:r>
        <w:rPr>
          <w:rFonts w:ascii="仿宋" w:hAnsi="仿宋" w:eastAsia="仿宋" w:cs="仿宋"/>
          <w:color w:val="auto"/>
          <w:spacing w:val="-2"/>
          <w:sz w:val="24"/>
          <w:szCs w:val="24"/>
        </w:rPr>
        <w:t>排计划，并有权定期核对乙方提供货物数</w:t>
      </w:r>
      <w:r>
        <w:rPr>
          <w:rFonts w:ascii="仿宋" w:hAnsi="仿宋" w:eastAsia="仿宋" w:cs="仿宋"/>
          <w:color w:val="auto"/>
          <w:spacing w:val="-1"/>
          <w:sz w:val="24"/>
          <w:szCs w:val="24"/>
        </w:rPr>
        <w:t>量、规格、质量等内容。甲方有权督促乙方工作并要求乙方更换不符合要求的货物。</w:t>
      </w:r>
    </w:p>
    <w:p w14:paraId="76594C44">
      <w:pPr>
        <w:spacing w:line="359" w:lineRule="auto"/>
        <w:ind w:left="19" w:right="149" w:firstLine="466"/>
        <w:jc w:val="left"/>
        <w:rPr>
          <w:rFonts w:ascii="仿宋" w:hAnsi="仿宋" w:eastAsia="仿宋" w:cs="仿宋"/>
          <w:color w:val="auto"/>
          <w:sz w:val="24"/>
          <w:szCs w:val="24"/>
        </w:rPr>
      </w:pPr>
      <w:r>
        <w:rPr>
          <w:rFonts w:ascii="仿宋" w:hAnsi="仿宋" w:eastAsia="仿宋" w:cs="仿宋"/>
          <w:color w:val="auto"/>
          <w:spacing w:val="-1"/>
          <w:sz w:val="24"/>
          <w:szCs w:val="24"/>
        </w:rPr>
        <w:t>4.3</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甲方有权要求乙方对缺陷部分予以修复，</w:t>
      </w:r>
      <w:r>
        <w:rPr>
          <w:rFonts w:ascii="仿宋" w:hAnsi="仿宋" w:eastAsia="仿宋" w:cs="仿宋"/>
          <w:color w:val="auto"/>
          <w:spacing w:val="-2"/>
          <w:sz w:val="24"/>
          <w:szCs w:val="24"/>
        </w:rPr>
        <w:t>并按合同约定享有货物保修及其他合同约</w:t>
      </w:r>
      <w:r>
        <w:rPr>
          <w:rFonts w:ascii="仿宋" w:hAnsi="仿宋" w:eastAsia="仿宋" w:cs="仿宋"/>
          <w:color w:val="auto"/>
          <w:spacing w:val="-5"/>
          <w:sz w:val="24"/>
          <w:szCs w:val="24"/>
        </w:rPr>
        <w:t>定的权利。</w:t>
      </w:r>
    </w:p>
    <w:p w14:paraId="23B5B38E">
      <w:pPr>
        <w:spacing w:before="3" w:line="359" w:lineRule="auto"/>
        <w:ind w:left="16" w:firstLine="469"/>
        <w:jc w:val="left"/>
        <w:rPr>
          <w:rFonts w:ascii="仿宋" w:hAnsi="仿宋" w:eastAsia="仿宋" w:cs="仿宋"/>
          <w:color w:val="auto"/>
          <w:sz w:val="24"/>
          <w:szCs w:val="24"/>
        </w:rPr>
      </w:pPr>
      <w:r>
        <w:rPr>
          <w:rFonts w:ascii="仿宋" w:hAnsi="仿宋" w:eastAsia="仿宋" w:cs="仿宋"/>
          <w:color w:val="auto"/>
          <w:spacing w:val="-4"/>
          <w:sz w:val="24"/>
          <w:szCs w:val="24"/>
        </w:rPr>
        <w:t>4.4</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甲方应当按照合同约定及时对交付的货物进</w:t>
      </w:r>
      <w:r>
        <w:rPr>
          <w:rFonts w:ascii="仿宋" w:hAnsi="仿宋" w:eastAsia="仿宋" w:cs="仿宋"/>
          <w:color w:val="auto"/>
          <w:spacing w:val="-5"/>
          <w:sz w:val="24"/>
          <w:szCs w:val="24"/>
        </w:rPr>
        <w:t>行验收，未在</w:t>
      </w:r>
      <w:r>
        <w:rPr>
          <w:rFonts w:ascii="仿宋" w:hAnsi="仿宋" w:eastAsia="仿宋" w:cs="仿宋"/>
          <w:b/>
          <w:bCs/>
          <w:color w:val="auto"/>
          <w:spacing w:val="-5"/>
          <w:sz w:val="24"/>
          <w:szCs w:val="24"/>
        </w:rPr>
        <w:t>【政府采购合同专用条款】</w:t>
      </w:r>
      <w:r>
        <w:rPr>
          <w:rFonts w:ascii="仿宋" w:hAnsi="仿宋" w:eastAsia="仿宋" w:cs="仿宋"/>
          <w:color w:val="auto"/>
          <w:spacing w:val="-1"/>
          <w:sz w:val="24"/>
          <w:szCs w:val="24"/>
        </w:rPr>
        <w:t>约定的期限内对乙方履约提出任何异议或者向乙方作出任何说明的，视为验收通过。</w:t>
      </w:r>
    </w:p>
    <w:p w14:paraId="015DB0C1">
      <w:pPr>
        <w:spacing w:line="359" w:lineRule="auto"/>
        <w:ind w:left="14" w:right="149" w:firstLine="471"/>
        <w:jc w:val="left"/>
        <w:rPr>
          <w:rFonts w:ascii="仿宋" w:hAnsi="仿宋" w:eastAsia="仿宋" w:cs="仿宋"/>
          <w:color w:val="auto"/>
          <w:sz w:val="24"/>
          <w:szCs w:val="24"/>
        </w:rPr>
      </w:pPr>
      <w:r>
        <w:rPr>
          <w:rFonts w:ascii="仿宋" w:hAnsi="仿宋" w:eastAsia="仿宋" w:cs="仿宋"/>
          <w:color w:val="auto"/>
          <w:spacing w:val="-1"/>
          <w:sz w:val="24"/>
          <w:szCs w:val="24"/>
        </w:rPr>
        <w:t>4.5</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甲方应当根据合同约定及时向乙方支付合</w:t>
      </w:r>
      <w:r>
        <w:rPr>
          <w:rFonts w:ascii="仿宋" w:hAnsi="仿宋" w:eastAsia="仿宋" w:cs="仿宋"/>
          <w:color w:val="auto"/>
          <w:spacing w:val="-2"/>
          <w:sz w:val="24"/>
          <w:szCs w:val="24"/>
        </w:rPr>
        <w:t>同价款，不得以内部人员变更、履行内部</w:t>
      </w:r>
      <w:r>
        <w:rPr>
          <w:rFonts w:ascii="仿宋" w:hAnsi="仿宋" w:eastAsia="仿宋" w:cs="仿宋"/>
          <w:color w:val="auto"/>
          <w:spacing w:val="-1"/>
          <w:sz w:val="24"/>
          <w:szCs w:val="24"/>
        </w:rPr>
        <w:t>付款流程等为由，拒绝或迟延支付。</w:t>
      </w:r>
    </w:p>
    <w:p w14:paraId="3491A0C2">
      <w:pPr>
        <w:spacing w:line="359" w:lineRule="auto"/>
        <w:ind w:left="14" w:right="137" w:firstLine="471"/>
        <w:jc w:val="left"/>
        <w:rPr>
          <w:rFonts w:ascii="仿宋" w:hAnsi="仿宋" w:eastAsia="仿宋" w:cs="仿宋"/>
          <w:color w:val="auto"/>
          <w:sz w:val="24"/>
          <w:szCs w:val="24"/>
        </w:rPr>
      </w:pPr>
      <w:r>
        <w:rPr>
          <w:rFonts w:ascii="仿宋" w:hAnsi="仿宋" w:eastAsia="仿宋" w:cs="仿宋"/>
          <w:color w:val="auto"/>
          <w:spacing w:val="-2"/>
          <w:sz w:val="24"/>
          <w:szCs w:val="24"/>
        </w:rPr>
        <w:t>4.6</w:t>
      </w:r>
      <w:r>
        <w:rPr>
          <w:rFonts w:ascii="仿宋" w:hAnsi="仿宋" w:eastAsia="仿宋" w:cs="仿宋"/>
          <w:color w:val="auto"/>
          <w:spacing w:val="51"/>
          <w:sz w:val="24"/>
          <w:szCs w:val="24"/>
        </w:rPr>
        <w:t xml:space="preserve"> </w:t>
      </w:r>
      <w:r>
        <w:rPr>
          <w:rFonts w:ascii="仿宋" w:hAnsi="仿宋" w:eastAsia="仿宋" w:cs="仿宋"/>
          <w:color w:val="auto"/>
          <w:spacing w:val="-2"/>
          <w:sz w:val="24"/>
          <w:szCs w:val="24"/>
        </w:rPr>
        <w:t>国家法律法规规定及</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约定应由甲方承担的其他义务和责</w:t>
      </w:r>
      <w:r>
        <w:rPr>
          <w:rFonts w:ascii="仿宋" w:hAnsi="仿宋" w:eastAsia="仿宋" w:cs="仿宋"/>
          <w:color w:val="auto"/>
          <w:spacing w:val="-8"/>
          <w:sz w:val="24"/>
          <w:szCs w:val="24"/>
        </w:rPr>
        <w:t>任。</w:t>
      </w:r>
    </w:p>
    <w:p w14:paraId="467AFE38">
      <w:pPr>
        <w:spacing w:before="1" w:line="222" w:lineRule="auto"/>
        <w:ind w:left="11"/>
        <w:jc w:val="left"/>
        <w:rPr>
          <w:rFonts w:ascii="仿宋" w:hAnsi="仿宋" w:eastAsia="仿宋" w:cs="仿宋"/>
          <w:color w:val="auto"/>
          <w:sz w:val="24"/>
          <w:szCs w:val="24"/>
        </w:rPr>
      </w:pPr>
      <w:r>
        <w:rPr>
          <w:rFonts w:ascii="仿宋" w:hAnsi="仿宋" w:eastAsia="仿宋" w:cs="仿宋"/>
          <w:b/>
          <w:bCs/>
          <w:color w:val="auto"/>
          <w:spacing w:val="-7"/>
          <w:sz w:val="24"/>
          <w:szCs w:val="24"/>
        </w:rPr>
        <w:t>5.</w:t>
      </w:r>
      <w:r>
        <w:rPr>
          <w:rFonts w:ascii="仿宋" w:hAnsi="仿宋" w:eastAsia="仿宋" w:cs="仿宋"/>
          <w:color w:val="auto"/>
          <w:spacing w:val="40"/>
          <w:sz w:val="24"/>
          <w:szCs w:val="24"/>
        </w:rPr>
        <w:t xml:space="preserve"> </w:t>
      </w:r>
      <w:r>
        <w:rPr>
          <w:rFonts w:ascii="仿宋" w:hAnsi="仿宋" w:eastAsia="仿宋" w:cs="仿宋"/>
          <w:b/>
          <w:bCs/>
          <w:color w:val="auto"/>
          <w:spacing w:val="-7"/>
          <w:sz w:val="24"/>
          <w:szCs w:val="24"/>
        </w:rPr>
        <w:t>乙方的权利和义务</w:t>
      </w:r>
    </w:p>
    <w:p w14:paraId="56D4DE4B">
      <w:pPr>
        <w:spacing w:before="177" w:line="222" w:lineRule="auto"/>
        <w:jc w:val="left"/>
        <w:rPr>
          <w:rFonts w:ascii="仿宋" w:hAnsi="仿宋" w:eastAsia="仿宋" w:cs="仿宋"/>
          <w:color w:val="auto"/>
          <w:sz w:val="24"/>
          <w:szCs w:val="24"/>
        </w:rPr>
      </w:pPr>
      <w:r>
        <w:rPr>
          <w:rFonts w:ascii="仿宋" w:hAnsi="仿宋" w:eastAsia="仿宋" w:cs="仿宋"/>
          <w:color w:val="auto"/>
          <w:spacing w:val="-3"/>
          <w:sz w:val="24"/>
          <w:szCs w:val="24"/>
        </w:rPr>
        <w:t>5.1 签署合同后，乙方应确定项目负责人（或项目联系人</w:t>
      </w:r>
      <w:r>
        <w:rPr>
          <w:rFonts w:ascii="仿宋" w:hAnsi="仿宋" w:eastAsia="仿宋" w:cs="仿宋"/>
          <w:color w:val="auto"/>
          <w:spacing w:val="-8"/>
          <w:sz w:val="24"/>
          <w:szCs w:val="24"/>
        </w:rPr>
        <w:t>），</w:t>
      </w:r>
      <w:r>
        <w:rPr>
          <w:rFonts w:ascii="仿宋" w:hAnsi="仿宋" w:eastAsia="仿宋" w:cs="仿宋"/>
          <w:color w:val="auto"/>
          <w:spacing w:val="-3"/>
          <w:sz w:val="24"/>
          <w:szCs w:val="24"/>
        </w:rPr>
        <w:t>负责与本合同有关的事务。</w:t>
      </w:r>
    </w:p>
    <w:p w14:paraId="2DEE7F75">
      <w:pPr>
        <w:spacing w:before="179" w:line="359" w:lineRule="auto"/>
        <w:ind w:left="16" w:right="149" w:firstLine="475"/>
        <w:jc w:val="left"/>
        <w:rPr>
          <w:rFonts w:ascii="仿宋" w:hAnsi="仿宋" w:eastAsia="仿宋" w:cs="仿宋"/>
          <w:color w:val="auto"/>
          <w:sz w:val="24"/>
          <w:szCs w:val="24"/>
        </w:rPr>
      </w:pPr>
      <w:r>
        <w:rPr>
          <w:rFonts w:ascii="仿宋" w:hAnsi="仿宋" w:eastAsia="仿宋" w:cs="仿宋"/>
          <w:color w:val="auto"/>
          <w:spacing w:val="-1"/>
          <w:sz w:val="24"/>
          <w:szCs w:val="24"/>
        </w:rPr>
        <w:t>5.2</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乙方应按照合同要求履约，充分合理安排，确保提供的货物及</w:t>
      </w:r>
      <w:r>
        <w:rPr>
          <w:rFonts w:ascii="仿宋" w:hAnsi="仿宋" w:eastAsia="仿宋" w:cs="仿宋"/>
          <w:color w:val="auto"/>
          <w:spacing w:val="-2"/>
          <w:sz w:val="24"/>
          <w:szCs w:val="24"/>
        </w:rPr>
        <w:t>相关服务符合合同有</w:t>
      </w:r>
      <w:r>
        <w:rPr>
          <w:rFonts w:ascii="仿宋" w:hAnsi="仿宋" w:eastAsia="仿宋" w:cs="仿宋"/>
          <w:color w:val="auto"/>
          <w:sz w:val="24"/>
          <w:szCs w:val="24"/>
        </w:rPr>
        <w:t>关要求。接受项目行业管理部门及政府有关部门</w:t>
      </w:r>
      <w:r>
        <w:rPr>
          <w:rFonts w:ascii="仿宋" w:hAnsi="仿宋" w:eastAsia="仿宋" w:cs="仿宋"/>
          <w:color w:val="auto"/>
          <w:spacing w:val="-1"/>
          <w:sz w:val="24"/>
          <w:szCs w:val="24"/>
        </w:rPr>
        <w:t>的指导，配合甲方的履约检查及验收，并负</w:t>
      </w:r>
      <w:r>
        <w:rPr>
          <w:rFonts w:ascii="仿宋" w:hAnsi="仿宋" w:eastAsia="仿宋" w:cs="仿宋"/>
          <w:color w:val="auto"/>
          <w:spacing w:val="-2"/>
          <w:sz w:val="24"/>
          <w:szCs w:val="24"/>
        </w:rPr>
        <w:t>责项目实施过程中的所有协调工作。</w:t>
      </w:r>
    </w:p>
    <w:p w14:paraId="60B9D97A">
      <w:pPr>
        <w:spacing w:before="82" w:line="221" w:lineRule="auto"/>
        <w:ind w:left="434"/>
        <w:jc w:val="left"/>
        <w:rPr>
          <w:rFonts w:ascii="仿宋" w:hAnsi="仿宋" w:eastAsia="仿宋" w:cs="仿宋"/>
          <w:color w:val="auto"/>
          <w:sz w:val="24"/>
          <w:szCs w:val="24"/>
        </w:rPr>
      </w:pPr>
      <w:r>
        <w:rPr>
          <w:rFonts w:ascii="仿宋" w:hAnsi="仿宋" w:eastAsia="仿宋" w:cs="仿宋"/>
          <w:color w:val="auto"/>
          <w:spacing w:val="-2"/>
          <w:sz w:val="24"/>
          <w:szCs w:val="24"/>
        </w:rPr>
        <w:t>5.3</w:t>
      </w:r>
      <w:r>
        <w:rPr>
          <w:rFonts w:ascii="仿宋" w:hAnsi="仿宋" w:eastAsia="仿宋" w:cs="仿宋"/>
          <w:color w:val="auto"/>
          <w:spacing w:val="-27"/>
          <w:sz w:val="24"/>
          <w:szCs w:val="24"/>
        </w:rPr>
        <w:t xml:space="preserve"> </w:t>
      </w:r>
      <w:r>
        <w:rPr>
          <w:rFonts w:ascii="仿宋" w:hAnsi="仿宋" w:eastAsia="仿宋" w:cs="仿宋"/>
          <w:color w:val="auto"/>
          <w:spacing w:val="-2"/>
          <w:sz w:val="24"/>
          <w:szCs w:val="24"/>
        </w:rPr>
        <w:t>乙方有权根据合同约定向甲方收取合同价</w:t>
      </w:r>
      <w:r>
        <w:rPr>
          <w:rFonts w:ascii="仿宋" w:hAnsi="仿宋" w:eastAsia="仿宋" w:cs="仿宋"/>
          <w:color w:val="auto"/>
          <w:spacing w:val="-3"/>
          <w:sz w:val="24"/>
          <w:szCs w:val="24"/>
        </w:rPr>
        <w:t>款。</w:t>
      </w:r>
    </w:p>
    <w:p w14:paraId="625DCE89">
      <w:pPr>
        <w:spacing w:before="188" w:line="222" w:lineRule="auto"/>
        <w:jc w:val="left"/>
        <w:rPr>
          <w:rFonts w:ascii="仿宋" w:hAnsi="仿宋" w:eastAsia="仿宋" w:cs="仿宋"/>
          <w:color w:val="auto"/>
          <w:sz w:val="24"/>
          <w:szCs w:val="24"/>
        </w:rPr>
      </w:pPr>
      <w:r>
        <w:rPr>
          <w:rFonts w:ascii="仿宋" w:hAnsi="仿宋" w:eastAsia="仿宋" w:cs="仿宋"/>
          <w:color w:val="auto"/>
          <w:spacing w:val="-8"/>
          <w:sz w:val="24"/>
          <w:szCs w:val="24"/>
        </w:rPr>
        <w:t>5.4 国家法律法规规定及</w:t>
      </w:r>
      <w:r>
        <w:rPr>
          <w:rFonts w:ascii="仿宋" w:hAnsi="仿宋" w:eastAsia="仿宋" w:cs="仿宋"/>
          <w:b/>
          <w:bCs/>
          <w:color w:val="auto"/>
          <w:spacing w:val="-8"/>
          <w:sz w:val="24"/>
          <w:szCs w:val="24"/>
        </w:rPr>
        <w:t>【政府采购合同专用条款】</w:t>
      </w:r>
      <w:r>
        <w:rPr>
          <w:rFonts w:ascii="仿宋" w:hAnsi="仿宋" w:eastAsia="仿宋" w:cs="仿宋"/>
          <w:color w:val="auto"/>
          <w:spacing w:val="-8"/>
          <w:sz w:val="24"/>
          <w:szCs w:val="24"/>
        </w:rPr>
        <w:t>约定应由乙方承</w:t>
      </w:r>
      <w:r>
        <w:rPr>
          <w:rFonts w:ascii="仿宋" w:hAnsi="仿宋" w:eastAsia="仿宋" w:cs="仿宋"/>
          <w:color w:val="auto"/>
          <w:spacing w:val="-9"/>
          <w:sz w:val="24"/>
          <w:szCs w:val="24"/>
        </w:rPr>
        <w:t>担的其他义务和责任。</w:t>
      </w:r>
    </w:p>
    <w:p w14:paraId="26730CDC">
      <w:pPr>
        <w:spacing w:before="105" w:line="221" w:lineRule="auto"/>
        <w:ind w:left="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合同履行</w:t>
      </w:r>
    </w:p>
    <w:p w14:paraId="5FF0E753">
      <w:pPr>
        <w:spacing w:before="179" w:line="359" w:lineRule="auto"/>
        <w:ind w:left="16" w:right="137" w:firstLine="472"/>
        <w:jc w:val="left"/>
        <w:rPr>
          <w:rFonts w:ascii="仿宋" w:hAnsi="仿宋" w:eastAsia="仿宋" w:cs="仿宋"/>
          <w:color w:val="auto"/>
          <w:sz w:val="24"/>
          <w:szCs w:val="24"/>
        </w:rPr>
      </w:pPr>
      <w:r>
        <w:rPr>
          <w:rFonts w:ascii="仿宋" w:hAnsi="仿宋" w:eastAsia="仿宋" w:cs="仿宋"/>
          <w:color w:val="auto"/>
          <w:spacing w:val="-2"/>
          <w:sz w:val="24"/>
          <w:szCs w:val="24"/>
        </w:rPr>
        <w:t>6.1</w:t>
      </w:r>
      <w:r>
        <w:rPr>
          <w:rFonts w:ascii="仿宋" w:hAnsi="仿宋" w:eastAsia="仿宋" w:cs="仿宋"/>
          <w:color w:val="auto"/>
          <w:spacing w:val="48"/>
          <w:sz w:val="24"/>
          <w:szCs w:val="24"/>
        </w:rPr>
        <w:t xml:space="preserve"> </w:t>
      </w:r>
      <w:r>
        <w:rPr>
          <w:rFonts w:ascii="仿宋" w:hAnsi="仿宋" w:eastAsia="仿宋" w:cs="仿宋"/>
          <w:color w:val="auto"/>
          <w:spacing w:val="-2"/>
          <w:sz w:val="24"/>
          <w:szCs w:val="24"/>
        </w:rPr>
        <w:t>甲乙双方应当按照</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约定顺序履行合同义务；如果没有先后顺序的，应当同时履行。</w:t>
      </w:r>
    </w:p>
    <w:p w14:paraId="47A1D090">
      <w:pPr>
        <w:spacing w:line="359" w:lineRule="auto"/>
        <w:ind w:left="14" w:right="149" w:firstLine="474"/>
        <w:jc w:val="left"/>
        <w:rPr>
          <w:rFonts w:ascii="仿宋" w:hAnsi="仿宋" w:eastAsia="仿宋" w:cs="仿宋"/>
          <w:color w:val="auto"/>
          <w:sz w:val="24"/>
          <w:szCs w:val="24"/>
        </w:rPr>
      </w:pPr>
      <w:r>
        <w:rPr>
          <w:rFonts w:ascii="仿宋" w:hAnsi="仿宋" w:eastAsia="仿宋" w:cs="仿宋"/>
          <w:color w:val="auto"/>
          <w:spacing w:val="-2"/>
          <w:sz w:val="24"/>
          <w:szCs w:val="24"/>
        </w:rPr>
        <w:t>6.2</w:t>
      </w:r>
      <w:r>
        <w:rPr>
          <w:rFonts w:ascii="仿宋" w:hAnsi="仿宋" w:eastAsia="仿宋" w:cs="仿宋"/>
          <w:color w:val="auto"/>
          <w:spacing w:val="66"/>
          <w:sz w:val="24"/>
          <w:szCs w:val="24"/>
        </w:rPr>
        <w:t xml:space="preserve"> </w:t>
      </w:r>
      <w:r>
        <w:rPr>
          <w:rFonts w:ascii="仿宋" w:hAnsi="仿宋" w:eastAsia="仿宋" w:cs="仿宋"/>
          <w:color w:val="auto"/>
          <w:spacing w:val="-2"/>
          <w:sz w:val="24"/>
          <w:szCs w:val="24"/>
        </w:rPr>
        <w:t>甲乙双方按照合同约定顺序履行合同义务时，应当先履行一方未履行的，后履行一</w:t>
      </w:r>
      <w:r>
        <w:rPr>
          <w:rFonts w:ascii="仿宋" w:hAnsi="仿宋" w:eastAsia="仿宋" w:cs="仿宋"/>
          <w:color w:val="auto"/>
          <w:sz w:val="24"/>
          <w:szCs w:val="24"/>
        </w:rPr>
        <w:t>方有权拒绝其履行请求。先履行一方履行不符合约定</w:t>
      </w:r>
      <w:r>
        <w:rPr>
          <w:rFonts w:ascii="仿宋" w:hAnsi="仿宋" w:eastAsia="仿宋" w:cs="仿宋"/>
          <w:color w:val="auto"/>
          <w:spacing w:val="-1"/>
          <w:sz w:val="24"/>
          <w:szCs w:val="24"/>
        </w:rPr>
        <w:t>的，后履行一方有权拒绝其相应的履行</w:t>
      </w:r>
      <w:r>
        <w:rPr>
          <w:rFonts w:ascii="仿宋" w:hAnsi="仿宋" w:eastAsia="仿宋" w:cs="仿宋"/>
          <w:color w:val="auto"/>
          <w:spacing w:val="-6"/>
          <w:sz w:val="24"/>
          <w:szCs w:val="24"/>
        </w:rPr>
        <w:t>请求。</w:t>
      </w:r>
    </w:p>
    <w:p w14:paraId="7DAE135F">
      <w:pPr>
        <w:spacing w:before="1" w:line="221" w:lineRule="auto"/>
        <w:ind w:left="12"/>
        <w:jc w:val="left"/>
        <w:rPr>
          <w:rFonts w:ascii="仿宋" w:hAnsi="仿宋" w:eastAsia="仿宋" w:cs="仿宋"/>
          <w:color w:val="auto"/>
          <w:sz w:val="24"/>
          <w:szCs w:val="24"/>
        </w:rPr>
      </w:pPr>
      <w:r>
        <w:rPr>
          <w:rFonts w:ascii="仿宋" w:hAnsi="仿宋" w:eastAsia="仿宋" w:cs="仿宋"/>
          <w:b/>
          <w:bCs/>
          <w:color w:val="auto"/>
          <w:spacing w:val="-3"/>
          <w:sz w:val="24"/>
          <w:szCs w:val="24"/>
        </w:rPr>
        <w:t>7.</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货物包装、运输、保险和交付要求</w:t>
      </w:r>
    </w:p>
    <w:p w14:paraId="520D0C2A">
      <w:pPr>
        <w:spacing w:before="77" w:line="359" w:lineRule="auto"/>
        <w:ind w:left="15" w:right="78" w:firstLine="477"/>
        <w:jc w:val="left"/>
        <w:rPr>
          <w:rFonts w:ascii="仿宋" w:hAnsi="仿宋" w:eastAsia="仿宋" w:cs="仿宋"/>
          <w:color w:val="auto"/>
          <w:sz w:val="24"/>
          <w:szCs w:val="24"/>
        </w:rPr>
      </w:pPr>
      <w:r>
        <w:rPr>
          <w:rFonts w:ascii="仿宋" w:hAnsi="仿宋" w:eastAsia="仿宋" w:cs="仿宋"/>
          <w:color w:val="auto"/>
          <w:spacing w:val="-1"/>
          <w:sz w:val="24"/>
          <w:szCs w:val="24"/>
        </w:rPr>
        <w:t>7.1 本合同涉及商品包装、快递包装的，除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另有约定外，包</w:t>
      </w:r>
      <w:r>
        <w:rPr>
          <w:rFonts w:ascii="仿宋" w:hAnsi="仿宋" w:eastAsia="仿宋" w:cs="仿宋"/>
          <w:color w:val="auto"/>
          <w:spacing w:val="-5"/>
          <w:sz w:val="24"/>
          <w:szCs w:val="24"/>
        </w:rPr>
        <w:t>装应适应远距离运输、防潮、防震、防锈和</w:t>
      </w:r>
      <w:r>
        <w:rPr>
          <w:rFonts w:ascii="仿宋" w:hAnsi="仿宋" w:eastAsia="仿宋" w:cs="仿宋"/>
          <w:color w:val="auto"/>
          <w:spacing w:val="-6"/>
          <w:sz w:val="24"/>
          <w:szCs w:val="24"/>
        </w:rPr>
        <w:t>防野蛮装卸等要求，确保货物安全无损地运抵</w:t>
      </w:r>
      <w:r>
        <w:rPr>
          <w:rFonts w:ascii="仿宋" w:hAnsi="仿宋" w:eastAsia="仿宋" w:cs="仿宋"/>
          <w:b/>
          <w:bCs/>
          <w:color w:val="auto"/>
          <w:spacing w:val="-6"/>
          <w:sz w:val="24"/>
          <w:szCs w:val="24"/>
        </w:rPr>
        <w:t>【政</w:t>
      </w:r>
      <w:r>
        <w:rPr>
          <w:rFonts w:ascii="仿宋" w:hAnsi="仿宋" w:eastAsia="仿宋" w:cs="仿宋"/>
          <w:b/>
          <w:bCs/>
          <w:color w:val="auto"/>
          <w:spacing w:val="-2"/>
          <w:sz w:val="24"/>
          <w:szCs w:val="24"/>
        </w:rPr>
        <w:t>府采购合同专用条款】</w:t>
      </w:r>
      <w:r>
        <w:rPr>
          <w:rFonts w:ascii="仿宋" w:hAnsi="仿宋" w:eastAsia="仿宋" w:cs="仿宋"/>
          <w:color w:val="auto"/>
          <w:spacing w:val="-2"/>
          <w:sz w:val="24"/>
          <w:szCs w:val="24"/>
        </w:rPr>
        <w:t>约定的指定现场。</w:t>
      </w:r>
    </w:p>
    <w:p w14:paraId="02A71799">
      <w:pPr>
        <w:spacing w:line="359" w:lineRule="auto"/>
        <w:ind w:left="20" w:right="102" w:firstLine="472"/>
        <w:jc w:val="left"/>
        <w:rPr>
          <w:rFonts w:ascii="仿宋" w:hAnsi="仿宋" w:eastAsia="仿宋" w:cs="仿宋"/>
          <w:color w:val="auto"/>
          <w:sz w:val="24"/>
          <w:szCs w:val="24"/>
        </w:rPr>
      </w:pPr>
      <w:r>
        <w:rPr>
          <w:rFonts w:ascii="仿宋" w:hAnsi="仿宋" w:eastAsia="仿宋" w:cs="仿宋"/>
          <w:color w:val="auto"/>
          <w:spacing w:val="-1"/>
          <w:sz w:val="24"/>
          <w:szCs w:val="24"/>
        </w:rPr>
        <w:t>7.2 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另有约定外，乙方负责办理将货物运抵本合同规定的交货地点，并装卸、交付至甲方的一切运输事项，相关费用应包含在合同价款中。</w:t>
      </w:r>
    </w:p>
    <w:p w14:paraId="214AA2E4">
      <w:pPr>
        <w:spacing w:before="1" w:line="220" w:lineRule="auto"/>
        <w:ind w:left="492"/>
        <w:jc w:val="left"/>
        <w:rPr>
          <w:rFonts w:ascii="仿宋" w:hAnsi="仿宋" w:eastAsia="仿宋" w:cs="仿宋"/>
          <w:color w:val="auto"/>
          <w:sz w:val="24"/>
          <w:szCs w:val="24"/>
        </w:rPr>
      </w:pPr>
      <w:r>
        <w:rPr>
          <w:rFonts w:ascii="仿宋" w:hAnsi="仿宋" w:eastAsia="仿宋" w:cs="仿宋"/>
          <w:color w:val="auto"/>
          <w:spacing w:val="-1"/>
          <w:sz w:val="24"/>
          <w:szCs w:val="24"/>
        </w:rPr>
        <w:t>7.3 货物保险要求按</w:t>
      </w:r>
      <w:r>
        <w:rPr>
          <w:rFonts w:ascii="仿宋" w:hAnsi="仿宋" w:eastAsia="仿宋" w:cs="仿宋"/>
          <w:b/>
          <w:bCs/>
          <w:color w:val="auto"/>
          <w:spacing w:val="-1"/>
          <w:sz w:val="24"/>
          <w:szCs w:val="24"/>
        </w:rPr>
        <w:t>【政府采购合同专用条款</w:t>
      </w:r>
      <w:r>
        <w:rPr>
          <w:rFonts w:ascii="仿宋" w:hAnsi="仿宋" w:eastAsia="仿宋" w:cs="仿宋"/>
          <w:b/>
          <w:bCs/>
          <w:color w:val="auto"/>
          <w:spacing w:val="-2"/>
          <w:sz w:val="24"/>
          <w:szCs w:val="24"/>
        </w:rPr>
        <w:t>】</w:t>
      </w:r>
      <w:r>
        <w:rPr>
          <w:rFonts w:ascii="仿宋" w:hAnsi="仿宋" w:eastAsia="仿宋" w:cs="仿宋"/>
          <w:color w:val="auto"/>
          <w:spacing w:val="-2"/>
          <w:sz w:val="24"/>
          <w:szCs w:val="24"/>
        </w:rPr>
        <w:t>规定执行。</w:t>
      </w:r>
    </w:p>
    <w:p w14:paraId="5F2D06F8">
      <w:pPr>
        <w:spacing w:before="179" w:line="359" w:lineRule="auto"/>
        <w:ind w:left="16" w:right="114" w:firstLine="476"/>
        <w:jc w:val="left"/>
        <w:rPr>
          <w:rFonts w:ascii="仿宋" w:hAnsi="仿宋" w:eastAsia="仿宋" w:cs="仿宋"/>
          <w:color w:val="auto"/>
          <w:sz w:val="24"/>
          <w:szCs w:val="24"/>
        </w:rPr>
      </w:pPr>
      <w:r>
        <w:rPr>
          <w:rFonts w:ascii="仿宋" w:hAnsi="仿宋" w:eastAsia="仿宋" w:cs="仿宋"/>
          <w:color w:val="auto"/>
          <w:sz w:val="24"/>
          <w:szCs w:val="24"/>
        </w:rPr>
        <w:t>7.4 除采购活动对商品包装、快递包装达成具体约</w:t>
      </w:r>
      <w:r>
        <w:rPr>
          <w:rFonts w:ascii="仿宋" w:hAnsi="仿宋" w:eastAsia="仿宋" w:cs="仿宋"/>
          <w:color w:val="auto"/>
          <w:spacing w:val="-1"/>
          <w:sz w:val="24"/>
          <w:szCs w:val="24"/>
        </w:rPr>
        <w:t>定外，乙方提供产品及相关快递服务</w:t>
      </w:r>
      <w:r>
        <w:rPr>
          <w:rFonts w:ascii="仿宋" w:hAnsi="仿宋" w:eastAsia="仿宋" w:cs="仿宋"/>
          <w:color w:val="auto"/>
          <w:sz w:val="24"/>
          <w:szCs w:val="24"/>
        </w:rPr>
        <w:t>涉及到具体包装要求的，应不低于《商品包装政</w:t>
      </w:r>
      <w:r>
        <w:rPr>
          <w:rFonts w:ascii="仿宋" w:hAnsi="仿宋" w:eastAsia="仿宋" w:cs="仿宋"/>
          <w:color w:val="auto"/>
          <w:spacing w:val="-1"/>
          <w:sz w:val="24"/>
          <w:szCs w:val="24"/>
        </w:rPr>
        <w:t>府采购需求标准（试行）》《快递包装政府</w:t>
      </w:r>
      <w:r>
        <w:rPr>
          <w:rFonts w:ascii="仿宋" w:hAnsi="仿宋" w:eastAsia="仿宋" w:cs="仿宋"/>
          <w:color w:val="auto"/>
          <w:sz w:val="24"/>
          <w:szCs w:val="24"/>
        </w:rPr>
        <w:t>采购需求标准（试行）》标准，并作为履约验收</w:t>
      </w:r>
      <w:r>
        <w:rPr>
          <w:rFonts w:ascii="仿宋" w:hAnsi="仿宋" w:eastAsia="仿宋" w:cs="仿宋"/>
          <w:color w:val="auto"/>
          <w:spacing w:val="-1"/>
          <w:sz w:val="24"/>
          <w:szCs w:val="24"/>
        </w:rPr>
        <w:t>的内容，必要时甲方可以要求乙方在履约验</w:t>
      </w:r>
      <w:r>
        <w:rPr>
          <w:rFonts w:ascii="仿宋" w:hAnsi="仿宋" w:eastAsia="仿宋" w:cs="仿宋"/>
          <w:color w:val="auto"/>
          <w:spacing w:val="-2"/>
          <w:sz w:val="24"/>
          <w:szCs w:val="24"/>
        </w:rPr>
        <w:t>收环节出具检测报告。</w:t>
      </w:r>
    </w:p>
    <w:p w14:paraId="47E3B8C5">
      <w:pPr>
        <w:spacing w:before="2" w:line="358" w:lineRule="auto"/>
        <w:ind w:left="31" w:right="114" w:firstLine="461"/>
        <w:jc w:val="left"/>
        <w:rPr>
          <w:rFonts w:ascii="仿宋" w:hAnsi="仿宋" w:eastAsia="仿宋" w:cs="仿宋"/>
          <w:color w:val="auto"/>
          <w:sz w:val="24"/>
          <w:szCs w:val="24"/>
        </w:rPr>
      </w:pPr>
      <w:r>
        <w:rPr>
          <w:rFonts w:ascii="仿宋" w:hAnsi="仿宋" w:eastAsia="仿宋" w:cs="仿宋"/>
          <w:color w:val="auto"/>
          <w:spacing w:val="-1"/>
          <w:sz w:val="24"/>
          <w:szCs w:val="24"/>
        </w:rPr>
        <w:t>7.5</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乙方在运输到达之前应提前通知甲方，并提示货物运输装卸</w:t>
      </w:r>
      <w:r>
        <w:rPr>
          <w:rFonts w:ascii="仿宋" w:hAnsi="仿宋" w:eastAsia="仿宋" w:cs="仿宋"/>
          <w:color w:val="auto"/>
          <w:spacing w:val="-2"/>
          <w:sz w:val="24"/>
          <w:szCs w:val="24"/>
        </w:rPr>
        <w:t>的注意事项，甲方配合</w:t>
      </w:r>
      <w:r>
        <w:rPr>
          <w:rFonts w:ascii="仿宋" w:hAnsi="仿宋" w:eastAsia="仿宋" w:cs="仿宋"/>
          <w:color w:val="auto"/>
          <w:spacing w:val="-3"/>
          <w:sz w:val="24"/>
          <w:szCs w:val="24"/>
        </w:rPr>
        <w:t>乙方做好货物的接收工作。</w:t>
      </w:r>
    </w:p>
    <w:p w14:paraId="58B9455F">
      <w:pPr>
        <w:spacing w:before="87" w:line="333" w:lineRule="auto"/>
        <w:ind w:left="13" w:firstLine="479"/>
        <w:jc w:val="left"/>
        <w:rPr>
          <w:rFonts w:ascii="仿宋" w:hAnsi="仿宋" w:eastAsia="仿宋" w:cs="仿宋"/>
          <w:color w:val="auto"/>
          <w:sz w:val="24"/>
          <w:szCs w:val="24"/>
        </w:rPr>
      </w:pPr>
      <w:r>
        <w:rPr>
          <w:rFonts w:ascii="仿宋" w:hAnsi="仿宋" w:eastAsia="仿宋" w:cs="仿宋"/>
          <w:color w:val="auto"/>
          <w:spacing w:val="-3"/>
          <w:sz w:val="24"/>
          <w:szCs w:val="24"/>
        </w:rPr>
        <w:t>7.6 如因包装、运输问题导致货物损毁、丢失或</w:t>
      </w:r>
      <w:r>
        <w:rPr>
          <w:rFonts w:ascii="仿宋" w:hAnsi="仿宋" w:eastAsia="仿宋" w:cs="仿宋"/>
          <w:color w:val="auto"/>
          <w:spacing w:val="-4"/>
          <w:sz w:val="24"/>
          <w:szCs w:val="24"/>
        </w:rPr>
        <w:t>者品质下降，甲方有权要求降价、换货、</w:t>
      </w:r>
      <w:r>
        <w:rPr>
          <w:rFonts w:ascii="仿宋" w:hAnsi="仿宋" w:eastAsia="仿宋" w:cs="仿宋"/>
          <w:color w:val="auto"/>
          <w:spacing w:val="-1"/>
          <w:sz w:val="24"/>
          <w:szCs w:val="24"/>
        </w:rPr>
        <w:t>拒收部分或整批货物，由此产生的费用和损失，均由乙方承担。</w:t>
      </w:r>
    </w:p>
    <w:p w14:paraId="6062F2EE">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6"/>
          <w:sz w:val="24"/>
          <w:szCs w:val="24"/>
        </w:rPr>
        <w:t>8.</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质量标准和保证</w:t>
      </w:r>
    </w:p>
    <w:p w14:paraId="30096CB4">
      <w:pPr>
        <w:spacing w:before="181" w:line="222" w:lineRule="auto"/>
        <w:ind w:left="488"/>
        <w:jc w:val="left"/>
        <w:rPr>
          <w:rFonts w:ascii="仿宋" w:hAnsi="仿宋" w:eastAsia="仿宋" w:cs="仿宋"/>
          <w:color w:val="auto"/>
          <w:sz w:val="24"/>
          <w:szCs w:val="24"/>
        </w:rPr>
      </w:pPr>
      <w:r>
        <w:rPr>
          <w:rFonts w:ascii="仿宋" w:hAnsi="仿宋" w:eastAsia="仿宋" w:cs="仿宋"/>
          <w:color w:val="auto"/>
          <w:spacing w:val="-5"/>
          <w:sz w:val="24"/>
          <w:szCs w:val="24"/>
        </w:rPr>
        <w:t>8.1</w:t>
      </w:r>
      <w:r>
        <w:rPr>
          <w:rFonts w:ascii="仿宋" w:hAnsi="仿宋" w:eastAsia="仿宋" w:cs="仿宋"/>
          <w:color w:val="auto"/>
          <w:spacing w:val="24"/>
          <w:sz w:val="24"/>
          <w:szCs w:val="24"/>
        </w:rPr>
        <w:t xml:space="preserve"> </w:t>
      </w:r>
      <w:r>
        <w:rPr>
          <w:rFonts w:ascii="仿宋" w:hAnsi="仿宋" w:eastAsia="仿宋" w:cs="仿宋"/>
          <w:color w:val="auto"/>
          <w:spacing w:val="-5"/>
          <w:sz w:val="24"/>
          <w:szCs w:val="24"/>
        </w:rPr>
        <w:t>质量标准</w:t>
      </w:r>
    </w:p>
    <w:p w14:paraId="4E77549C">
      <w:pPr>
        <w:spacing w:before="177" w:line="359" w:lineRule="auto"/>
        <w:ind w:left="13" w:right="38" w:firstLine="485"/>
        <w:jc w:val="left"/>
        <w:rPr>
          <w:rFonts w:ascii="仿宋" w:hAnsi="仿宋" w:eastAsia="仿宋" w:cs="仿宋"/>
          <w:color w:val="auto"/>
          <w:sz w:val="24"/>
          <w:szCs w:val="24"/>
        </w:rPr>
      </w:pPr>
      <w:r>
        <w:rPr>
          <w:rFonts w:ascii="仿宋" w:hAnsi="仿宋" w:eastAsia="仿宋" w:cs="仿宋"/>
          <w:color w:val="auto"/>
          <w:spacing w:val="-2"/>
          <w:sz w:val="24"/>
          <w:szCs w:val="24"/>
        </w:rPr>
        <w:t>（1）本合同下提供的货物应符合合同约定的品牌、规格型号、技术性能、配置、质量、</w:t>
      </w:r>
      <w:r>
        <w:rPr>
          <w:rFonts w:ascii="仿宋" w:hAnsi="仿宋" w:eastAsia="仿宋" w:cs="仿宋"/>
          <w:color w:val="auto"/>
          <w:sz w:val="24"/>
          <w:szCs w:val="24"/>
        </w:rPr>
        <w:t>数量等要求。质量要求不明确的，按照强制性国家标</w:t>
      </w:r>
      <w:r>
        <w:rPr>
          <w:rFonts w:ascii="仿宋" w:hAnsi="仿宋" w:eastAsia="仿宋" w:cs="仿宋"/>
          <w:color w:val="auto"/>
          <w:spacing w:val="-1"/>
          <w:sz w:val="24"/>
          <w:szCs w:val="24"/>
        </w:rPr>
        <w:t>准履行；没有强制性国家标准的，按照</w:t>
      </w:r>
      <w:r>
        <w:rPr>
          <w:rFonts w:ascii="仿宋" w:hAnsi="仿宋" w:eastAsia="仿宋" w:cs="仿宋"/>
          <w:color w:val="auto"/>
          <w:sz w:val="24"/>
          <w:szCs w:val="24"/>
        </w:rPr>
        <w:t>推荐性国家标准履行；没有推荐性国家标准的，按照</w:t>
      </w:r>
      <w:r>
        <w:rPr>
          <w:rFonts w:ascii="仿宋" w:hAnsi="仿宋" w:eastAsia="仿宋" w:cs="仿宋"/>
          <w:color w:val="auto"/>
          <w:spacing w:val="-1"/>
          <w:sz w:val="24"/>
          <w:szCs w:val="24"/>
        </w:rPr>
        <w:t>行业标准履行；没有国家标准、行业标准的，按照通常标准或者符合合同目的的特定标准履行。</w:t>
      </w:r>
    </w:p>
    <w:p w14:paraId="4B1CA937">
      <w:pPr>
        <w:spacing w:before="1" w:line="220"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（2）采用中华人民共和国法定计量单位。</w:t>
      </w:r>
    </w:p>
    <w:p w14:paraId="13F71D54">
      <w:pPr>
        <w:spacing w:before="180"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（3）乙方所提供的货物应符合国家有关安全、环保、卫生的规定。</w:t>
      </w:r>
    </w:p>
    <w:p w14:paraId="221DB523">
      <w:pPr>
        <w:spacing w:before="180" w:line="359" w:lineRule="auto"/>
        <w:ind w:left="16" w:right="76" w:firstLine="483"/>
        <w:jc w:val="left"/>
        <w:rPr>
          <w:rFonts w:ascii="仿宋" w:hAnsi="仿宋" w:eastAsia="仿宋" w:cs="仿宋"/>
          <w:color w:val="auto"/>
          <w:sz w:val="24"/>
          <w:szCs w:val="24"/>
        </w:rPr>
      </w:pPr>
      <w:r>
        <w:rPr>
          <w:rFonts w:ascii="仿宋" w:hAnsi="仿宋" w:eastAsia="仿宋" w:cs="仿宋"/>
          <w:color w:val="auto"/>
          <w:spacing w:val="-3"/>
          <w:sz w:val="24"/>
          <w:szCs w:val="24"/>
        </w:rPr>
        <w:t>（4）乙方应向甲方提交所提供货物的技术文件，包括相应的中文技术文件，如：产品目</w:t>
      </w:r>
      <w:r>
        <w:rPr>
          <w:rFonts w:ascii="仿宋" w:hAnsi="仿宋" w:eastAsia="仿宋" w:cs="仿宋"/>
          <w:color w:val="auto"/>
          <w:sz w:val="24"/>
          <w:szCs w:val="24"/>
        </w:rPr>
        <w:t>录、图纸、操作手册、使用说明、维护手册或服</w:t>
      </w:r>
      <w:r>
        <w:rPr>
          <w:rFonts w:ascii="仿宋" w:hAnsi="仿宋" w:eastAsia="仿宋" w:cs="仿宋"/>
          <w:color w:val="auto"/>
          <w:spacing w:val="-1"/>
          <w:sz w:val="24"/>
          <w:szCs w:val="24"/>
        </w:rPr>
        <w:t>务指南等。上述文件应包装好随货物一同发</w:t>
      </w:r>
      <w:r>
        <w:rPr>
          <w:rFonts w:ascii="仿宋" w:hAnsi="仿宋" w:eastAsia="仿宋" w:cs="仿宋"/>
          <w:color w:val="auto"/>
          <w:spacing w:val="-9"/>
          <w:sz w:val="24"/>
          <w:szCs w:val="24"/>
        </w:rPr>
        <w:t>运。</w:t>
      </w:r>
    </w:p>
    <w:p w14:paraId="28DEE1EF">
      <w:pPr>
        <w:spacing w:before="2" w:line="220" w:lineRule="auto"/>
        <w:ind w:left="488"/>
        <w:jc w:val="left"/>
        <w:rPr>
          <w:rFonts w:ascii="仿宋" w:hAnsi="仿宋" w:eastAsia="仿宋" w:cs="仿宋"/>
          <w:color w:val="auto"/>
          <w:sz w:val="24"/>
          <w:szCs w:val="24"/>
        </w:rPr>
      </w:pPr>
      <w:r>
        <w:rPr>
          <w:rFonts w:ascii="仿宋" w:hAnsi="仿宋" w:eastAsia="仿宋" w:cs="仿宋"/>
          <w:color w:val="auto"/>
          <w:spacing w:val="-6"/>
          <w:sz w:val="24"/>
          <w:szCs w:val="24"/>
        </w:rPr>
        <w:t>8.2</w:t>
      </w:r>
      <w:r>
        <w:rPr>
          <w:rFonts w:ascii="仿宋" w:hAnsi="仿宋" w:eastAsia="仿宋" w:cs="仿宋"/>
          <w:color w:val="auto"/>
          <w:spacing w:val="19"/>
          <w:sz w:val="24"/>
          <w:szCs w:val="24"/>
        </w:rPr>
        <w:t xml:space="preserve"> </w:t>
      </w:r>
      <w:r>
        <w:rPr>
          <w:rFonts w:ascii="仿宋" w:hAnsi="仿宋" w:eastAsia="仿宋" w:cs="仿宋"/>
          <w:color w:val="auto"/>
          <w:spacing w:val="-6"/>
          <w:sz w:val="24"/>
          <w:szCs w:val="24"/>
        </w:rPr>
        <w:t>保证</w:t>
      </w:r>
    </w:p>
    <w:p w14:paraId="672F444D">
      <w:pPr>
        <w:spacing w:before="180" w:line="359" w:lineRule="auto"/>
        <w:ind w:left="15" w:right="78" w:firstLine="484"/>
        <w:jc w:val="left"/>
        <w:rPr>
          <w:rFonts w:ascii="仿宋" w:hAnsi="仿宋" w:eastAsia="仿宋" w:cs="仿宋"/>
          <w:color w:val="auto"/>
          <w:sz w:val="24"/>
          <w:szCs w:val="24"/>
        </w:rPr>
      </w:pPr>
      <w:r>
        <w:rPr>
          <w:rFonts w:ascii="仿宋" w:hAnsi="仿宋" w:eastAsia="仿宋" w:cs="仿宋"/>
          <w:color w:val="auto"/>
          <w:spacing w:val="-3"/>
          <w:sz w:val="24"/>
          <w:szCs w:val="24"/>
        </w:rPr>
        <w:t>（1）乙方应保证提供的货物完全符合合同规定的质量、规格和性能要求。乙方应保证货</w:t>
      </w:r>
      <w:r>
        <w:rPr>
          <w:rFonts w:ascii="仿宋" w:hAnsi="仿宋" w:eastAsia="仿宋" w:cs="仿宋"/>
          <w:color w:val="auto"/>
          <w:sz w:val="24"/>
          <w:szCs w:val="24"/>
        </w:rPr>
        <w:t>物在正确安装、正常使用和保养条件下，在其使用</w:t>
      </w:r>
      <w:r>
        <w:rPr>
          <w:rFonts w:ascii="仿宋" w:hAnsi="仿宋" w:eastAsia="仿宋" w:cs="仿宋"/>
          <w:color w:val="auto"/>
          <w:spacing w:val="-1"/>
          <w:sz w:val="24"/>
          <w:szCs w:val="24"/>
        </w:rPr>
        <w:t>寿命期内具备合同约定的性能。存在质量保证期的，货物最终交付验收合格后在</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规定或乙方书面承诺（两者以较长的为准）的质量保证期内，本保证保持有效。</w:t>
      </w:r>
    </w:p>
    <w:p w14:paraId="2BCC235F">
      <w:pPr>
        <w:spacing w:before="1" w:line="219"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（2）在质量保证期内所发现的缺陷，甲方应尽快以书面形式通知乙方。</w:t>
      </w:r>
    </w:p>
    <w:p w14:paraId="40D948BA">
      <w:pPr>
        <w:spacing w:before="79" w:line="358" w:lineRule="auto"/>
        <w:ind w:left="23" w:right="83" w:firstLine="476"/>
        <w:jc w:val="left"/>
        <w:rPr>
          <w:rFonts w:ascii="仿宋" w:hAnsi="仿宋" w:eastAsia="仿宋" w:cs="仿宋"/>
          <w:color w:val="auto"/>
          <w:sz w:val="24"/>
          <w:szCs w:val="24"/>
        </w:rPr>
      </w:pPr>
      <w:r>
        <w:rPr>
          <w:rFonts w:ascii="仿宋" w:hAnsi="仿宋" w:eastAsia="仿宋" w:cs="仿宋"/>
          <w:color w:val="auto"/>
          <w:spacing w:val="-3"/>
          <w:sz w:val="24"/>
          <w:szCs w:val="24"/>
        </w:rPr>
        <w:t>（3）乙方收到通知后，应在</w:t>
      </w:r>
      <w:r>
        <w:rPr>
          <w:rFonts w:ascii="仿宋" w:hAnsi="仿宋" w:eastAsia="仿宋" w:cs="仿宋"/>
          <w:b/>
          <w:bCs/>
          <w:color w:val="auto"/>
          <w:spacing w:val="-3"/>
          <w:sz w:val="24"/>
          <w:szCs w:val="24"/>
        </w:rPr>
        <w:t>【政府采购合同专用</w:t>
      </w:r>
      <w:r>
        <w:rPr>
          <w:rFonts w:ascii="仿宋" w:hAnsi="仿宋" w:eastAsia="仿宋" w:cs="仿宋"/>
          <w:b/>
          <w:bCs/>
          <w:color w:val="auto"/>
          <w:spacing w:val="-4"/>
          <w:sz w:val="24"/>
          <w:szCs w:val="24"/>
        </w:rPr>
        <w:t>条款】</w:t>
      </w:r>
      <w:r>
        <w:rPr>
          <w:rFonts w:ascii="仿宋" w:hAnsi="仿宋" w:eastAsia="仿宋" w:cs="仿宋"/>
          <w:color w:val="auto"/>
          <w:spacing w:val="-4"/>
          <w:sz w:val="24"/>
          <w:szCs w:val="24"/>
        </w:rPr>
        <w:t>规定的响应时间内以合理的速度</w:t>
      </w:r>
      <w:r>
        <w:rPr>
          <w:rFonts w:ascii="仿宋" w:hAnsi="仿宋" w:eastAsia="仿宋" w:cs="仿宋"/>
          <w:color w:val="auto"/>
          <w:spacing w:val="-2"/>
          <w:sz w:val="24"/>
          <w:szCs w:val="24"/>
        </w:rPr>
        <w:t>免费维修或更换有缺陷的货物或部件。</w:t>
      </w:r>
    </w:p>
    <w:p w14:paraId="161D1875">
      <w:pPr>
        <w:spacing w:line="359" w:lineRule="auto"/>
        <w:ind w:left="15" w:right="83" w:firstLine="484"/>
        <w:jc w:val="left"/>
        <w:rPr>
          <w:rFonts w:ascii="仿宋" w:hAnsi="仿宋" w:eastAsia="仿宋" w:cs="仿宋"/>
          <w:color w:val="auto"/>
          <w:sz w:val="24"/>
          <w:szCs w:val="24"/>
        </w:rPr>
      </w:pPr>
      <w:r>
        <w:rPr>
          <w:rFonts w:ascii="仿宋" w:hAnsi="仿宋" w:eastAsia="仿宋" w:cs="仿宋"/>
          <w:color w:val="auto"/>
          <w:spacing w:val="-3"/>
          <w:sz w:val="24"/>
          <w:szCs w:val="24"/>
        </w:rPr>
        <w:t>（4）在质量保证期内，如果货物的质量或规格与合同不符，或证实货物是有缺陷的，包</w:t>
      </w:r>
      <w:r>
        <w:rPr>
          <w:rFonts w:ascii="仿宋" w:hAnsi="仿宋" w:eastAsia="仿宋" w:cs="仿宋"/>
          <w:color w:val="auto"/>
          <w:sz w:val="24"/>
          <w:szCs w:val="24"/>
        </w:rPr>
        <w:t>括潜在的缺陷或使用不符合要求的材料等，甲方可以根</w:t>
      </w:r>
      <w:r>
        <w:rPr>
          <w:rFonts w:ascii="仿宋" w:hAnsi="仿宋" w:eastAsia="仿宋" w:cs="仿宋"/>
          <w:color w:val="auto"/>
          <w:spacing w:val="-1"/>
          <w:sz w:val="24"/>
          <w:szCs w:val="24"/>
        </w:rPr>
        <w:t>据本合同第15.1条规定以书面形式追</w:t>
      </w:r>
      <w:r>
        <w:rPr>
          <w:rFonts w:ascii="仿宋" w:hAnsi="仿宋" w:eastAsia="仿宋" w:cs="仿宋"/>
          <w:color w:val="auto"/>
          <w:spacing w:val="-2"/>
          <w:sz w:val="24"/>
          <w:szCs w:val="24"/>
        </w:rPr>
        <w:t>究乙方的违约责任。</w:t>
      </w:r>
    </w:p>
    <w:p w14:paraId="21C7A5F4">
      <w:pPr>
        <w:spacing w:before="2" w:line="359" w:lineRule="auto"/>
        <w:ind w:left="15" w:right="85" w:firstLine="484"/>
        <w:jc w:val="left"/>
        <w:rPr>
          <w:rFonts w:ascii="仿宋" w:hAnsi="仿宋" w:eastAsia="仿宋" w:cs="仿宋"/>
          <w:color w:val="auto"/>
          <w:sz w:val="24"/>
          <w:szCs w:val="24"/>
        </w:rPr>
      </w:pPr>
      <w:r>
        <w:rPr>
          <w:rFonts w:ascii="仿宋" w:hAnsi="仿宋" w:eastAsia="仿宋" w:cs="仿宋"/>
          <w:color w:val="auto"/>
          <w:spacing w:val="-3"/>
          <w:sz w:val="24"/>
          <w:szCs w:val="24"/>
        </w:rPr>
        <w:t>（5）乙方在约定的时间内未能弥补缺陷，甲方可采取必要的补救措施，但其风险和费用</w:t>
      </w:r>
      <w:r>
        <w:rPr>
          <w:rFonts w:ascii="仿宋" w:hAnsi="仿宋" w:eastAsia="仿宋" w:cs="仿宋"/>
          <w:color w:val="auto"/>
          <w:spacing w:val="-1"/>
          <w:sz w:val="24"/>
          <w:szCs w:val="24"/>
        </w:rPr>
        <w:t>将由乙方承担，甲方根据合同约定对乙方行使的其他权利不受影响。</w:t>
      </w:r>
    </w:p>
    <w:p w14:paraId="49C82C1C">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5"/>
          <w:sz w:val="24"/>
          <w:szCs w:val="24"/>
        </w:rPr>
        <w:t>9.</w:t>
      </w:r>
      <w:r>
        <w:rPr>
          <w:rFonts w:ascii="仿宋" w:hAnsi="仿宋" w:eastAsia="仿宋" w:cs="仿宋"/>
          <w:color w:val="auto"/>
          <w:spacing w:val="16"/>
          <w:sz w:val="24"/>
          <w:szCs w:val="24"/>
        </w:rPr>
        <w:t xml:space="preserve"> </w:t>
      </w:r>
      <w:r>
        <w:rPr>
          <w:rFonts w:ascii="仿宋" w:hAnsi="仿宋" w:eastAsia="仿宋" w:cs="仿宋"/>
          <w:b/>
          <w:bCs/>
          <w:color w:val="auto"/>
          <w:spacing w:val="-5"/>
          <w:sz w:val="24"/>
          <w:szCs w:val="24"/>
        </w:rPr>
        <w:t>权利瑕疵担保</w:t>
      </w:r>
    </w:p>
    <w:p w14:paraId="52B093E4">
      <w:pPr>
        <w:spacing w:before="178" w:line="221"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9.1</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乙方保证对其出售的货物享有合法的权利。</w:t>
      </w:r>
    </w:p>
    <w:p w14:paraId="508B5C03">
      <w:pPr>
        <w:spacing w:before="179" w:line="219"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9.2</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乙方保证在交付的货物上不存在抵押权等担保物权。</w:t>
      </w:r>
    </w:p>
    <w:p w14:paraId="221E8270">
      <w:pPr>
        <w:spacing w:before="183" w:line="221" w:lineRule="auto"/>
        <w:ind w:left="488"/>
        <w:jc w:val="left"/>
        <w:rPr>
          <w:rFonts w:ascii="仿宋" w:hAnsi="仿宋" w:eastAsia="仿宋" w:cs="仿宋"/>
          <w:color w:val="auto"/>
          <w:sz w:val="24"/>
          <w:szCs w:val="24"/>
        </w:rPr>
      </w:pPr>
      <w:r>
        <w:rPr>
          <w:rFonts w:ascii="仿宋" w:hAnsi="仿宋" w:eastAsia="仿宋" w:cs="仿宋"/>
          <w:color w:val="auto"/>
          <w:sz w:val="24"/>
          <w:szCs w:val="24"/>
        </w:rPr>
        <w:t>9.3 如甲方使用上述货物构成对第三人侵权的，</w:t>
      </w:r>
      <w:r>
        <w:rPr>
          <w:rFonts w:ascii="仿宋" w:hAnsi="仿宋" w:eastAsia="仿宋" w:cs="仿宋"/>
          <w:color w:val="auto"/>
          <w:spacing w:val="-1"/>
          <w:sz w:val="24"/>
          <w:szCs w:val="24"/>
        </w:rPr>
        <w:t>则由乙方承担全部责任。</w:t>
      </w:r>
    </w:p>
    <w:p w14:paraId="325EB51D">
      <w:pPr>
        <w:spacing w:before="178" w:line="221"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10.</w:t>
      </w:r>
      <w:r>
        <w:rPr>
          <w:rFonts w:ascii="仿宋" w:hAnsi="仿宋" w:eastAsia="仿宋" w:cs="仿宋"/>
          <w:color w:val="auto"/>
          <w:spacing w:val="22"/>
          <w:sz w:val="24"/>
          <w:szCs w:val="24"/>
        </w:rPr>
        <w:t xml:space="preserve"> </w:t>
      </w:r>
      <w:r>
        <w:rPr>
          <w:rFonts w:ascii="仿宋" w:hAnsi="仿宋" w:eastAsia="仿宋" w:cs="仿宋"/>
          <w:b/>
          <w:bCs/>
          <w:color w:val="auto"/>
          <w:spacing w:val="-7"/>
          <w:sz w:val="24"/>
          <w:szCs w:val="24"/>
        </w:rPr>
        <w:t>知识产权保护</w:t>
      </w:r>
    </w:p>
    <w:p w14:paraId="4B115ABA">
      <w:pPr>
        <w:spacing w:before="182" w:line="359" w:lineRule="auto"/>
        <w:ind w:left="22" w:firstLine="482"/>
        <w:jc w:val="left"/>
        <w:rPr>
          <w:rFonts w:ascii="仿宋" w:hAnsi="仿宋" w:eastAsia="仿宋" w:cs="仿宋"/>
          <w:color w:val="auto"/>
          <w:sz w:val="24"/>
          <w:szCs w:val="24"/>
        </w:rPr>
      </w:pPr>
      <w:r>
        <w:rPr>
          <w:rFonts w:ascii="仿宋" w:hAnsi="仿宋" w:eastAsia="仿宋" w:cs="仿宋"/>
          <w:color w:val="auto"/>
          <w:spacing w:val="-4"/>
          <w:sz w:val="24"/>
          <w:szCs w:val="24"/>
        </w:rPr>
        <w:t>10.1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乙方对其所销售的货物应当享有知识产权或经权利人合法授权，保证没有侵犯任何</w:t>
      </w:r>
      <w:r>
        <w:rPr>
          <w:rFonts w:ascii="仿宋" w:hAnsi="仿宋" w:eastAsia="仿宋" w:cs="仿宋"/>
          <w:color w:val="auto"/>
          <w:spacing w:val="-1"/>
          <w:sz w:val="24"/>
          <w:szCs w:val="24"/>
        </w:rPr>
        <w:t>第三人的知识产权等权利。因违反前述约定对第三人构成侵权的，应当由乙方向第三人承担</w:t>
      </w:r>
      <w:r>
        <w:rPr>
          <w:rFonts w:ascii="仿宋" w:hAnsi="仿宋" w:eastAsia="仿宋" w:cs="仿宋"/>
          <w:color w:val="auto"/>
          <w:spacing w:val="-3"/>
          <w:sz w:val="24"/>
          <w:szCs w:val="24"/>
        </w:rPr>
        <w:t>法律责任；甲方依法向第三人赔偿后，有权向</w:t>
      </w:r>
      <w:r>
        <w:rPr>
          <w:rFonts w:ascii="仿宋" w:hAnsi="仿宋" w:eastAsia="仿宋" w:cs="仿宋"/>
          <w:color w:val="auto"/>
          <w:spacing w:val="-4"/>
          <w:sz w:val="24"/>
          <w:szCs w:val="24"/>
        </w:rPr>
        <w:t>乙方追偿。甲方有其他损失的，乙方应当赔偿。</w:t>
      </w:r>
    </w:p>
    <w:p w14:paraId="747516C4">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11.</w:t>
      </w:r>
      <w:r>
        <w:rPr>
          <w:rFonts w:ascii="仿宋" w:hAnsi="仿宋" w:eastAsia="仿宋" w:cs="仿宋"/>
          <w:color w:val="auto"/>
          <w:spacing w:val="19"/>
          <w:sz w:val="24"/>
          <w:szCs w:val="24"/>
        </w:rPr>
        <w:t xml:space="preserve"> </w:t>
      </w:r>
      <w:r>
        <w:rPr>
          <w:rFonts w:ascii="仿宋" w:hAnsi="仿宋" w:eastAsia="仿宋" w:cs="仿宋"/>
          <w:b/>
          <w:bCs/>
          <w:color w:val="auto"/>
          <w:spacing w:val="-8"/>
          <w:sz w:val="24"/>
          <w:szCs w:val="24"/>
        </w:rPr>
        <w:t>保密义务</w:t>
      </w:r>
    </w:p>
    <w:p w14:paraId="7770251D">
      <w:pPr>
        <w:spacing w:before="179" w:line="359" w:lineRule="auto"/>
        <w:ind w:left="16" w:right="85" w:firstLine="488"/>
        <w:jc w:val="left"/>
        <w:rPr>
          <w:rFonts w:ascii="仿宋" w:hAnsi="仿宋" w:eastAsia="仿宋" w:cs="仿宋"/>
          <w:color w:val="auto"/>
          <w:sz w:val="24"/>
          <w:szCs w:val="24"/>
        </w:rPr>
      </w:pPr>
      <w:r>
        <w:rPr>
          <w:rFonts w:ascii="仿宋" w:hAnsi="仿宋" w:eastAsia="仿宋" w:cs="仿宋"/>
          <w:color w:val="auto"/>
          <w:spacing w:val="-4"/>
          <w:sz w:val="24"/>
          <w:szCs w:val="24"/>
        </w:rPr>
        <w:t>11.1</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甲、乙双方对采购和合同履行过程中所获悉的国家秘密、工作秘密、商业秘密或者</w:t>
      </w:r>
      <w:r>
        <w:rPr>
          <w:rFonts w:ascii="仿宋" w:hAnsi="仿宋" w:eastAsia="仿宋" w:cs="仿宋"/>
          <w:color w:val="auto"/>
          <w:sz w:val="24"/>
          <w:szCs w:val="24"/>
        </w:rPr>
        <w:t>其他应当保密的信息，均有保密义务且不受合同</w:t>
      </w:r>
      <w:r>
        <w:rPr>
          <w:rFonts w:ascii="仿宋" w:hAnsi="仿宋" w:eastAsia="仿宋" w:cs="仿宋"/>
          <w:color w:val="auto"/>
          <w:spacing w:val="-1"/>
          <w:sz w:val="24"/>
          <w:szCs w:val="24"/>
        </w:rPr>
        <w:t>有效期所限，直至该信息成为公开信息。泄</w:t>
      </w:r>
      <w:r>
        <w:rPr>
          <w:rFonts w:ascii="仿宋" w:hAnsi="仿宋" w:eastAsia="仿宋" w:cs="仿宋"/>
          <w:color w:val="auto"/>
          <w:sz w:val="24"/>
          <w:szCs w:val="24"/>
        </w:rPr>
        <w:t>露、不正当地使用国家秘密、工作秘密、商业秘</w:t>
      </w:r>
      <w:r>
        <w:rPr>
          <w:rFonts w:ascii="仿宋" w:hAnsi="仿宋" w:eastAsia="仿宋" w:cs="仿宋"/>
          <w:color w:val="auto"/>
          <w:spacing w:val="-1"/>
          <w:sz w:val="24"/>
          <w:szCs w:val="24"/>
        </w:rPr>
        <w:t>密或者其他应当保密的信息，应当承担相应</w:t>
      </w:r>
      <w:r>
        <w:rPr>
          <w:rFonts w:ascii="仿宋" w:hAnsi="仿宋" w:eastAsia="仿宋" w:cs="仿宋"/>
          <w:color w:val="auto"/>
          <w:spacing w:val="-3"/>
          <w:sz w:val="24"/>
          <w:szCs w:val="24"/>
        </w:rPr>
        <w:t>责任。其他应当保密的信息由双方在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61"/>
          <w:sz w:val="24"/>
          <w:szCs w:val="24"/>
        </w:rPr>
        <w:t xml:space="preserve"> </w:t>
      </w:r>
      <w:r>
        <w:rPr>
          <w:rFonts w:ascii="仿宋" w:hAnsi="仿宋" w:eastAsia="仿宋" w:cs="仿宋"/>
          <w:color w:val="auto"/>
          <w:spacing w:val="-3"/>
          <w:sz w:val="24"/>
          <w:szCs w:val="24"/>
        </w:rPr>
        <w:t>中约定。</w:t>
      </w:r>
    </w:p>
    <w:p w14:paraId="56C8D825">
      <w:pPr>
        <w:spacing w:before="1" w:line="222"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31"/>
          <w:sz w:val="24"/>
          <w:szCs w:val="24"/>
        </w:rPr>
        <w:t xml:space="preserve"> </w:t>
      </w:r>
      <w:r>
        <w:rPr>
          <w:rFonts w:ascii="仿宋" w:hAnsi="仿宋" w:eastAsia="仿宋" w:cs="仿宋"/>
          <w:b/>
          <w:bCs/>
          <w:color w:val="auto"/>
          <w:spacing w:val="-8"/>
          <w:sz w:val="24"/>
          <w:szCs w:val="24"/>
        </w:rPr>
        <w:t>合同价款支付</w:t>
      </w:r>
    </w:p>
    <w:p w14:paraId="3A9E422B">
      <w:pPr>
        <w:spacing w:before="179" w:line="221"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12.1 合同价款支付按照国库集中支付制度及财政管理相关规定执行。</w:t>
      </w:r>
    </w:p>
    <w:p w14:paraId="06DCEED6">
      <w:pPr>
        <w:spacing w:before="177" w:line="360" w:lineRule="auto"/>
        <w:ind w:left="14" w:right="121" w:firstLine="490"/>
        <w:jc w:val="left"/>
        <w:rPr>
          <w:rFonts w:ascii="仿宋" w:hAnsi="仿宋" w:eastAsia="仿宋" w:cs="仿宋"/>
          <w:color w:val="auto"/>
          <w:sz w:val="24"/>
          <w:szCs w:val="24"/>
        </w:rPr>
      </w:pPr>
      <w:r>
        <w:rPr>
          <w:rFonts w:ascii="仿宋" w:hAnsi="仿宋" w:eastAsia="仿宋" w:cs="仿宋"/>
          <w:color w:val="auto"/>
          <w:spacing w:val="-2"/>
          <w:sz w:val="24"/>
          <w:szCs w:val="24"/>
        </w:rPr>
        <w:t>12.2 对于满足合同约定支付条件的，甲方原则上应当自收到发票后</w:t>
      </w:r>
      <w:r>
        <w:rPr>
          <w:rFonts w:ascii="仿宋" w:hAnsi="仿宋" w:eastAsia="仿宋" w:cs="仿宋"/>
          <w:color w:val="auto"/>
          <w:spacing w:val="-22"/>
          <w:sz w:val="24"/>
          <w:szCs w:val="24"/>
        </w:rPr>
        <w:t xml:space="preserve"> </w:t>
      </w:r>
      <w:r>
        <w:rPr>
          <w:rFonts w:ascii="仿宋" w:hAnsi="仿宋" w:eastAsia="仿宋" w:cs="仿宋"/>
          <w:color w:val="auto"/>
          <w:spacing w:val="-2"/>
          <w:sz w:val="24"/>
          <w:szCs w:val="24"/>
        </w:rPr>
        <w:t>10</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个工作日内将资</w:t>
      </w:r>
      <w:r>
        <w:rPr>
          <w:rFonts w:ascii="仿宋" w:hAnsi="仿宋" w:eastAsia="仿宋" w:cs="仿宋"/>
          <w:color w:val="auto"/>
          <w:sz w:val="24"/>
          <w:szCs w:val="24"/>
        </w:rPr>
        <w:t>金支付到合同约定的乙方账户，不得以机构变动、人</w:t>
      </w:r>
      <w:r>
        <w:rPr>
          <w:rFonts w:ascii="仿宋" w:hAnsi="仿宋" w:eastAsia="仿宋" w:cs="仿宋"/>
          <w:color w:val="auto"/>
          <w:spacing w:val="-1"/>
          <w:sz w:val="24"/>
          <w:szCs w:val="24"/>
        </w:rPr>
        <w:t>员更替、政策调整等为由迟延付款，不</w:t>
      </w:r>
      <w:r>
        <w:rPr>
          <w:rFonts w:ascii="仿宋" w:hAnsi="仿宋" w:eastAsia="仿宋" w:cs="仿宋"/>
          <w:color w:val="auto"/>
          <w:sz w:val="24"/>
          <w:szCs w:val="24"/>
        </w:rPr>
        <w:t>得将采购文件和合同中未规定的义务作为向乙方付款</w:t>
      </w:r>
      <w:r>
        <w:rPr>
          <w:rFonts w:ascii="仿宋" w:hAnsi="仿宋" w:eastAsia="仿宋" w:cs="仿宋"/>
          <w:color w:val="auto"/>
          <w:spacing w:val="-1"/>
          <w:sz w:val="24"/>
          <w:szCs w:val="24"/>
        </w:rPr>
        <w:t>的条件。具体合同价款支付时间在【政</w:t>
      </w:r>
      <w:r>
        <w:rPr>
          <w:rFonts w:ascii="仿宋" w:hAnsi="仿宋" w:eastAsia="仿宋" w:cs="仿宋"/>
          <w:color w:val="auto"/>
          <w:spacing w:val="-2"/>
          <w:sz w:val="24"/>
          <w:szCs w:val="24"/>
        </w:rPr>
        <w:t>府采购合同专用条款】中约定。</w:t>
      </w:r>
    </w:p>
    <w:p w14:paraId="34D64714">
      <w:pPr>
        <w:spacing w:before="80" w:line="221"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13.</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履约保证金</w:t>
      </w:r>
    </w:p>
    <w:p w14:paraId="1435151F">
      <w:pPr>
        <w:spacing w:before="107" w:line="359" w:lineRule="auto"/>
        <w:ind w:left="20" w:right="83" w:firstLine="484"/>
        <w:jc w:val="left"/>
        <w:rPr>
          <w:rFonts w:ascii="仿宋" w:hAnsi="仿宋" w:eastAsia="仿宋" w:cs="仿宋"/>
          <w:color w:val="auto"/>
          <w:sz w:val="24"/>
          <w:szCs w:val="24"/>
        </w:rPr>
      </w:pPr>
      <w:r>
        <w:rPr>
          <w:rFonts w:ascii="仿宋" w:hAnsi="仿宋" w:eastAsia="仿宋" w:cs="仿宋"/>
          <w:color w:val="auto"/>
          <w:spacing w:val="-4"/>
          <w:sz w:val="24"/>
          <w:szCs w:val="24"/>
        </w:rPr>
        <w:t>13.1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乙方应当以支票、汇票、本票或者金融机构、担保机构出具的保函等非现金形式提</w:t>
      </w:r>
      <w:r>
        <w:rPr>
          <w:rFonts w:ascii="仿宋" w:hAnsi="仿宋" w:eastAsia="仿宋" w:cs="仿宋"/>
          <w:color w:val="auto"/>
          <w:spacing w:val="-11"/>
          <w:sz w:val="24"/>
          <w:szCs w:val="24"/>
        </w:rPr>
        <w:t>交。</w:t>
      </w:r>
    </w:p>
    <w:p w14:paraId="3DF55B81">
      <w:pPr>
        <w:spacing w:before="1" w:line="358" w:lineRule="auto"/>
        <w:ind w:left="31" w:right="83" w:firstLine="473"/>
        <w:jc w:val="left"/>
        <w:rPr>
          <w:rFonts w:ascii="仿宋" w:hAnsi="仿宋" w:eastAsia="仿宋" w:cs="仿宋"/>
          <w:color w:val="auto"/>
          <w:sz w:val="24"/>
          <w:szCs w:val="24"/>
        </w:rPr>
      </w:pPr>
      <w:r>
        <w:rPr>
          <w:rFonts w:ascii="仿宋" w:hAnsi="仿宋" w:eastAsia="仿宋" w:cs="仿宋"/>
          <w:color w:val="auto"/>
          <w:spacing w:val="-3"/>
          <w:sz w:val="24"/>
          <w:szCs w:val="24"/>
        </w:rPr>
        <w:t>13.2 如果乙方出现</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w:t>
      </w:r>
      <w:r>
        <w:rPr>
          <w:rFonts w:ascii="仿宋" w:hAnsi="仿宋" w:eastAsia="仿宋" w:cs="仿宋"/>
          <w:color w:val="auto"/>
          <w:spacing w:val="-4"/>
          <w:sz w:val="24"/>
          <w:szCs w:val="24"/>
        </w:rPr>
        <w:t>定情形的，履约保证金不予退还；如果</w:t>
      </w:r>
      <w:r>
        <w:rPr>
          <w:rFonts w:ascii="仿宋" w:hAnsi="仿宋" w:eastAsia="仿宋" w:cs="仿宋"/>
          <w:color w:val="auto"/>
          <w:spacing w:val="-1"/>
          <w:sz w:val="24"/>
          <w:szCs w:val="24"/>
        </w:rPr>
        <w:t>乙方未能按合同约定全面履行义务，甲方有权从履约保证金中取得补偿或赔偿，且不影响甲方要求乙方承担合同约定的超过履约保证金的违约责任的权利。</w:t>
      </w:r>
    </w:p>
    <w:p w14:paraId="4313A908">
      <w:pPr>
        <w:spacing w:before="260" w:line="345" w:lineRule="auto"/>
        <w:ind w:left="13" w:firstLine="431"/>
        <w:jc w:val="left"/>
        <w:rPr>
          <w:rFonts w:ascii="仿宋" w:hAnsi="仿宋" w:eastAsia="仿宋" w:cs="仿宋"/>
          <w:color w:val="auto"/>
          <w:sz w:val="24"/>
          <w:szCs w:val="24"/>
        </w:rPr>
      </w:pPr>
      <w:r>
        <w:rPr>
          <w:rFonts w:ascii="仿宋" w:hAnsi="仿宋" w:eastAsia="仿宋" w:cs="仿宋"/>
          <w:color w:val="auto"/>
          <w:spacing w:val="-3"/>
          <w:sz w:val="24"/>
          <w:szCs w:val="24"/>
        </w:rPr>
        <w:t>13.3</w:t>
      </w:r>
      <w:r>
        <w:rPr>
          <w:rFonts w:ascii="仿宋" w:hAnsi="仿宋" w:eastAsia="仿宋" w:cs="仿宋"/>
          <w:color w:val="auto"/>
          <w:spacing w:val="47"/>
          <w:sz w:val="24"/>
          <w:szCs w:val="24"/>
        </w:rPr>
        <w:t xml:space="preserve"> </w:t>
      </w:r>
      <w:r>
        <w:rPr>
          <w:rFonts w:ascii="仿宋" w:hAnsi="仿宋" w:eastAsia="仿宋" w:cs="仿宋"/>
          <w:color w:val="auto"/>
          <w:spacing w:val="-3"/>
          <w:sz w:val="24"/>
          <w:szCs w:val="24"/>
        </w:rPr>
        <w:t>甲方在项目通过验收后按照</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规定的时间</w:t>
      </w:r>
      <w:r>
        <w:rPr>
          <w:rFonts w:ascii="仿宋" w:hAnsi="仿宋" w:eastAsia="仿宋" w:cs="仿宋"/>
          <w:color w:val="auto"/>
          <w:spacing w:val="-4"/>
          <w:sz w:val="24"/>
          <w:szCs w:val="24"/>
        </w:rPr>
        <w:t>内将履约保证金</w:t>
      </w:r>
      <w:r>
        <w:rPr>
          <w:rFonts w:ascii="仿宋" w:hAnsi="仿宋" w:eastAsia="仿宋" w:cs="仿宋"/>
          <w:color w:val="auto"/>
          <w:spacing w:val="-3"/>
          <w:sz w:val="24"/>
          <w:szCs w:val="24"/>
        </w:rPr>
        <w:t>退还乙方；逾期退还的，乙方可要求甲方支付违约金，违约</w:t>
      </w:r>
      <w:r>
        <w:rPr>
          <w:rFonts w:ascii="仿宋" w:hAnsi="仿宋" w:eastAsia="仿宋" w:cs="仿宋"/>
          <w:color w:val="auto"/>
          <w:spacing w:val="-4"/>
          <w:sz w:val="24"/>
          <w:szCs w:val="24"/>
        </w:rPr>
        <w:t>金按照</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规定支付。</w:t>
      </w:r>
    </w:p>
    <w:p w14:paraId="4B033179">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10"/>
          <w:sz w:val="24"/>
          <w:szCs w:val="24"/>
        </w:rPr>
        <w:t>14.</w:t>
      </w:r>
      <w:r>
        <w:rPr>
          <w:rFonts w:ascii="仿宋" w:hAnsi="仿宋" w:eastAsia="仿宋" w:cs="仿宋"/>
          <w:color w:val="auto"/>
          <w:spacing w:val="32"/>
          <w:sz w:val="24"/>
          <w:szCs w:val="24"/>
        </w:rPr>
        <w:t xml:space="preserve"> </w:t>
      </w:r>
      <w:r>
        <w:rPr>
          <w:rFonts w:ascii="仿宋" w:hAnsi="仿宋" w:eastAsia="仿宋" w:cs="仿宋"/>
          <w:b/>
          <w:bCs/>
          <w:color w:val="auto"/>
          <w:spacing w:val="-10"/>
          <w:sz w:val="24"/>
          <w:szCs w:val="24"/>
        </w:rPr>
        <w:t>售后服务</w:t>
      </w:r>
    </w:p>
    <w:p w14:paraId="434FA7F5">
      <w:pPr>
        <w:spacing w:before="178"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14.1 除项目不涉及或采购活动中明确约定无须承担外，乙方还应提供下列服务：</w:t>
      </w:r>
    </w:p>
    <w:p w14:paraId="749FD240">
      <w:pPr>
        <w:spacing w:before="179"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（1）货物的现场移动、安装、调试、启动监督及技术支持；</w:t>
      </w:r>
    </w:p>
    <w:p w14:paraId="0A3F86F5">
      <w:pPr>
        <w:spacing w:before="178"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（2）提供货物组装和维修所需的专用工具和辅助材料；</w:t>
      </w:r>
    </w:p>
    <w:p w14:paraId="7352D080">
      <w:pPr>
        <w:spacing w:before="181" w:line="358" w:lineRule="auto"/>
        <w:ind w:left="17" w:right="110" w:firstLine="482"/>
        <w:jc w:val="left"/>
        <w:rPr>
          <w:rFonts w:ascii="仿宋" w:hAnsi="仿宋" w:eastAsia="仿宋" w:cs="仿宋"/>
          <w:color w:val="auto"/>
          <w:sz w:val="24"/>
          <w:szCs w:val="24"/>
        </w:rPr>
      </w:pPr>
      <w:r>
        <w:rPr>
          <w:rFonts w:ascii="仿宋" w:hAnsi="仿宋" w:eastAsia="仿宋" w:cs="仿宋"/>
          <w:color w:val="auto"/>
          <w:spacing w:val="-3"/>
          <w:sz w:val="24"/>
          <w:szCs w:val="24"/>
        </w:rPr>
        <w:t>（3）在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约定的期限内</w:t>
      </w:r>
      <w:r>
        <w:rPr>
          <w:rFonts w:ascii="仿宋" w:hAnsi="仿宋" w:eastAsia="仿宋" w:cs="仿宋"/>
          <w:color w:val="auto"/>
          <w:spacing w:val="-4"/>
          <w:sz w:val="24"/>
          <w:szCs w:val="24"/>
        </w:rPr>
        <w:t>对所有的货物实施运行监督、维修，但</w:t>
      </w:r>
      <w:r>
        <w:rPr>
          <w:rFonts w:ascii="仿宋" w:hAnsi="仿宋" w:eastAsia="仿宋" w:cs="仿宋"/>
          <w:color w:val="auto"/>
          <w:spacing w:val="-1"/>
          <w:sz w:val="24"/>
          <w:szCs w:val="24"/>
        </w:rPr>
        <w:t>前提条件是该服务并不能免除乙方在质量保证期内所承担的义务；</w:t>
      </w:r>
    </w:p>
    <w:p w14:paraId="181F247B">
      <w:pPr>
        <w:spacing w:before="4" w:line="358" w:lineRule="auto"/>
        <w:ind w:left="14" w:right="110" w:firstLine="485"/>
        <w:jc w:val="left"/>
        <w:rPr>
          <w:rFonts w:ascii="仿宋" w:hAnsi="仿宋" w:eastAsia="仿宋" w:cs="仿宋"/>
          <w:color w:val="auto"/>
          <w:sz w:val="24"/>
          <w:szCs w:val="24"/>
        </w:rPr>
      </w:pPr>
      <w:r>
        <w:rPr>
          <w:rFonts w:ascii="仿宋" w:hAnsi="仿宋" w:eastAsia="仿宋" w:cs="仿宋"/>
          <w:color w:val="auto"/>
          <w:spacing w:val="-3"/>
          <w:sz w:val="24"/>
          <w:szCs w:val="24"/>
        </w:rPr>
        <w:t>（4）在制造商所在地或指定现场就货物的安装、启动、运营、维护、废弃处置等对甲方</w:t>
      </w:r>
      <w:r>
        <w:rPr>
          <w:rFonts w:ascii="仿宋" w:hAnsi="仿宋" w:eastAsia="仿宋" w:cs="仿宋"/>
          <w:color w:val="auto"/>
          <w:spacing w:val="-2"/>
          <w:sz w:val="24"/>
          <w:szCs w:val="24"/>
        </w:rPr>
        <w:t>操作人员进行培训；</w:t>
      </w:r>
    </w:p>
    <w:p w14:paraId="342652A0">
      <w:pPr>
        <w:spacing w:before="85" w:line="334" w:lineRule="auto"/>
        <w:ind w:left="15" w:right="110" w:firstLine="484"/>
        <w:jc w:val="left"/>
        <w:rPr>
          <w:rFonts w:ascii="仿宋" w:hAnsi="仿宋" w:eastAsia="仿宋" w:cs="仿宋"/>
          <w:color w:val="auto"/>
          <w:sz w:val="24"/>
          <w:szCs w:val="24"/>
        </w:rPr>
      </w:pPr>
      <w:r>
        <w:rPr>
          <w:rFonts w:ascii="仿宋" w:hAnsi="仿宋" w:eastAsia="仿宋" w:cs="仿宋"/>
          <w:color w:val="auto"/>
          <w:spacing w:val="-3"/>
          <w:sz w:val="24"/>
          <w:szCs w:val="24"/>
        </w:rPr>
        <w:t>（5）依照法律、行政法规的规定或者按照</w:t>
      </w:r>
      <w:r>
        <w:rPr>
          <w:rFonts w:ascii="仿宋" w:hAnsi="仿宋" w:eastAsia="仿宋" w:cs="仿宋"/>
          <w:b/>
          <w:bCs/>
          <w:color w:val="auto"/>
          <w:spacing w:val="-3"/>
          <w:sz w:val="24"/>
          <w:szCs w:val="24"/>
        </w:rPr>
        <w:t>【政府</w:t>
      </w:r>
      <w:r>
        <w:rPr>
          <w:rFonts w:ascii="仿宋" w:hAnsi="仿宋" w:eastAsia="仿宋" w:cs="仿宋"/>
          <w:b/>
          <w:bCs/>
          <w:color w:val="auto"/>
          <w:spacing w:val="-4"/>
          <w:sz w:val="24"/>
          <w:szCs w:val="24"/>
        </w:rPr>
        <w:t>采购合同专用条款】</w:t>
      </w:r>
      <w:r>
        <w:rPr>
          <w:rFonts w:ascii="仿宋" w:hAnsi="仿宋" w:eastAsia="仿宋" w:cs="仿宋"/>
          <w:color w:val="auto"/>
          <w:spacing w:val="-4"/>
          <w:sz w:val="24"/>
          <w:szCs w:val="24"/>
        </w:rPr>
        <w:t>约定，货物在有效</w:t>
      </w:r>
      <w:r>
        <w:rPr>
          <w:rFonts w:ascii="仿宋" w:hAnsi="仿宋" w:eastAsia="仿宋" w:cs="仿宋"/>
          <w:color w:val="auto"/>
          <w:sz w:val="24"/>
          <w:szCs w:val="24"/>
        </w:rPr>
        <w:t>使用年限届满后应予回收的，乙方负有自行</w:t>
      </w:r>
      <w:r>
        <w:rPr>
          <w:rFonts w:ascii="仿宋" w:hAnsi="仿宋" w:eastAsia="仿宋" w:cs="仿宋"/>
          <w:color w:val="auto"/>
          <w:spacing w:val="-1"/>
          <w:sz w:val="24"/>
          <w:szCs w:val="24"/>
        </w:rPr>
        <w:t>或者委托第三人对货物予以回收的义务；</w:t>
      </w:r>
    </w:p>
    <w:p w14:paraId="7587D1B5">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（6）</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规定由乙方提供的其他服务。</w:t>
      </w:r>
    </w:p>
    <w:p w14:paraId="39BD7403">
      <w:pPr>
        <w:spacing w:before="180" w:line="219"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14.2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乙方提供的售后服务的费用已包含在合同价款中，甲方不再另行支付。</w:t>
      </w:r>
    </w:p>
    <w:p w14:paraId="36EB5021">
      <w:pPr>
        <w:spacing w:before="180"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15.</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违约责任</w:t>
      </w:r>
    </w:p>
    <w:p w14:paraId="790B5012">
      <w:pPr>
        <w:spacing w:before="179"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15.1</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质量瑕疵的违约责任</w:t>
      </w:r>
    </w:p>
    <w:p w14:paraId="26892D13">
      <w:pPr>
        <w:spacing w:before="175" w:line="359" w:lineRule="auto"/>
        <w:ind w:left="15" w:right="149" w:firstLine="496"/>
        <w:jc w:val="left"/>
        <w:rPr>
          <w:rFonts w:ascii="仿宋" w:hAnsi="仿宋" w:eastAsia="仿宋" w:cs="仿宋"/>
          <w:color w:val="auto"/>
          <w:sz w:val="24"/>
          <w:szCs w:val="24"/>
        </w:rPr>
      </w:pPr>
      <w:r>
        <w:rPr>
          <w:rFonts w:ascii="仿宋" w:hAnsi="仿宋" w:eastAsia="仿宋" w:cs="仿宋"/>
          <w:color w:val="auto"/>
          <w:spacing w:val="-1"/>
          <w:sz w:val="24"/>
          <w:szCs w:val="24"/>
        </w:rPr>
        <w:t>乙方提供的产品不符合合同约定的质量标准或存在产品质量缺陷，甲方有权要求乙方根</w:t>
      </w:r>
      <w:r>
        <w:rPr>
          <w:rFonts w:ascii="仿宋" w:hAnsi="仿宋" w:eastAsia="仿宋" w:cs="仿宋"/>
          <w:color w:val="auto"/>
          <w:spacing w:val="-2"/>
          <w:sz w:val="24"/>
          <w:szCs w:val="24"/>
        </w:rPr>
        <w:t>据</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要求及时修理、重作、更换，并承担由此给甲方造成的损失。</w:t>
      </w:r>
    </w:p>
    <w:p w14:paraId="0139F781">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15.2 迟延交货的违约责任</w:t>
      </w:r>
    </w:p>
    <w:p w14:paraId="3CCBFEF0">
      <w:pPr>
        <w:spacing w:before="179" w:line="359" w:lineRule="auto"/>
        <w:ind w:left="16" w:right="110" w:firstLine="483"/>
        <w:jc w:val="left"/>
        <w:rPr>
          <w:rFonts w:ascii="仿宋" w:hAnsi="仿宋" w:eastAsia="仿宋" w:cs="仿宋"/>
          <w:color w:val="auto"/>
          <w:sz w:val="24"/>
          <w:szCs w:val="24"/>
        </w:rPr>
      </w:pPr>
      <w:r>
        <w:rPr>
          <w:rFonts w:ascii="仿宋" w:hAnsi="仿宋" w:eastAsia="仿宋" w:cs="仿宋"/>
          <w:color w:val="auto"/>
          <w:spacing w:val="-3"/>
          <w:sz w:val="24"/>
          <w:szCs w:val="24"/>
        </w:rPr>
        <w:t>（1）乙方应按照本合同规定的时间、地点交货和提供相关服务。在履行合同过程中，如</w:t>
      </w:r>
      <w:r>
        <w:rPr>
          <w:rFonts w:ascii="仿宋" w:hAnsi="仿宋" w:eastAsia="仿宋" w:cs="仿宋"/>
          <w:color w:val="auto"/>
          <w:sz w:val="24"/>
          <w:szCs w:val="24"/>
        </w:rPr>
        <w:t>果乙方遇到可能影响按时交货和提供服务的情形</w:t>
      </w:r>
      <w:r>
        <w:rPr>
          <w:rFonts w:ascii="仿宋" w:hAnsi="仿宋" w:eastAsia="仿宋" w:cs="仿宋"/>
          <w:color w:val="auto"/>
          <w:spacing w:val="-1"/>
          <w:sz w:val="24"/>
          <w:szCs w:val="24"/>
        </w:rPr>
        <w:t>时，应及时以书面形式将迟延的事实、可能</w:t>
      </w:r>
      <w:r>
        <w:rPr>
          <w:rFonts w:ascii="仿宋" w:hAnsi="仿宋" w:eastAsia="仿宋" w:cs="仿宋"/>
          <w:color w:val="auto"/>
          <w:sz w:val="24"/>
          <w:szCs w:val="24"/>
        </w:rPr>
        <w:t>迟延的期限和理由通知甲方。甲方在收到乙方通</w:t>
      </w:r>
      <w:r>
        <w:rPr>
          <w:rFonts w:ascii="仿宋" w:hAnsi="仿宋" w:eastAsia="仿宋" w:cs="仿宋"/>
          <w:color w:val="auto"/>
          <w:spacing w:val="-1"/>
          <w:sz w:val="24"/>
          <w:szCs w:val="24"/>
        </w:rPr>
        <w:t>知后，应尽快对情况进行评价，并确定是否</w:t>
      </w:r>
      <w:r>
        <w:rPr>
          <w:rFonts w:ascii="仿宋" w:hAnsi="仿宋" w:eastAsia="仿宋" w:cs="仿宋"/>
          <w:color w:val="auto"/>
          <w:spacing w:val="-2"/>
          <w:sz w:val="24"/>
          <w:szCs w:val="24"/>
        </w:rPr>
        <w:t>同意延长交货时间或延期提供服务。</w:t>
      </w:r>
    </w:p>
    <w:p w14:paraId="3046DF64">
      <w:pPr>
        <w:spacing w:line="359" w:lineRule="auto"/>
        <w:ind w:left="14" w:right="27" w:firstLine="485"/>
        <w:jc w:val="left"/>
        <w:rPr>
          <w:rFonts w:ascii="仿宋" w:hAnsi="仿宋" w:eastAsia="仿宋" w:cs="仿宋"/>
          <w:color w:val="auto"/>
          <w:sz w:val="24"/>
          <w:szCs w:val="24"/>
        </w:rPr>
      </w:pPr>
      <w:r>
        <w:rPr>
          <w:rFonts w:ascii="仿宋" w:hAnsi="仿宋" w:eastAsia="仿宋" w:cs="仿宋"/>
          <w:color w:val="auto"/>
          <w:spacing w:val="-3"/>
          <w:sz w:val="24"/>
          <w:szCs w:val="24"/>
        </w:rPr>
        <w:t>（2）如果乙方没有按照合同规定的时间交货和提供相关服务，甲方有权从货款中扣除误</w:t>
      </w:r>
      <w:r>
        <w:rPr>
          <w:rFonts w:ascii="仿宋" w:hAnsi="仿宋" w:eastAsia="仿宋" w:cs="仿宋"/>
          <w:color w:val="auto"/>
          <w:spacing w:val="-4"/>
          <w:sz w:val="24"/>
          <w:szCs w:val="24"/>
        </w:rPr>
        <w:t>期赔偿费而不影响合同项下的其他补救方法，赔偿费按</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规定执</w:t>
      </w:r>
      <w:r>
        <w:rPr>
          <w:rFonts w:ascii="仿宋" w:hAnsi="仿宋" w:eastAsia="仿宋" w:cs="仿宋"/>
          <w:color w:val="auto"/>
          <w:spacing w:val="-5"/>
          <w:sz w:val="24"/>
          <w:szCs w:val="24"/>
        </w:rPr>
        <w:t>行。</w:t>
      </w:r>
      <w:r>
        <w:rPr>
          <w:rFonts w:ascii="仿宋" w:hAnsi="仿宋" w:eastAsia="仿宋" w:cs="仿宋"/>
          <w:color w:val="auto"/>
          <w:sz w:val="24"/>
          <w:szCs w:val="24"/>
        </w:rPr>
        <w:t>如果涉及公共利益，且赔偿金额无法弥补公共利益损</w:t>
      </w:r>
      <w:r>
        <w:rPr>
          <w:rFonts w:ascii="仿宋" w:hAnsi="仿宋" w:eastAsia="仿宋" w:cs="仿宋"/>
          <w:color w:val="auto"/>
          <w:spacing w:val="-1"/>
          <w:sz w:val="24"/>
          <w:szCs w:val="24"/>
        </w:rPr>
        <w:t>失，甲方可要求继续履行或者采取其他</w:t>
      </w:r>
      <w:r>
        <w:rPr>
          <w:rFonts w:ascii="仿宋" w:hAnsi="仿宋" w:eastAsia="仿宋" w:cs="仿宋"/>
          <w:color w:val="auto"/>
          <w:spacing w:val="-4"/>
          <w:sz w:val="24"/>
          <w:szCs w:val="24"/>
        </w:rPr>
        <w:t>补救措施。</w:t>
      </w:r>
    </w:p>
    <w:p w14:paraId="2E6A0B8D">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15.3 迟延支付的违约责任</w:t>
      </w:r>
    </w:p>
    <w:p w14:paraId="4FEC1068">
      <w:pPr>
        <w:spacing w:before="179" w:line="219" w:lineRule="auto"/>
        <w:ind w:left="526"/>
        <w:jc w:val="left"/>
        <w:rPr>
          <w:rFonts w:ascii="仿宋" w:hAnsi="仿宋" w:eastAsia="仿宋" w:cs="仿宋"/>
          <w:color w:val="auto"/>
          <w:sz w:val="24"/>
          <w:szCs w:val="24"/>
        </w:rPr>
      </w:pPr>
      <w:r>
        <w:rPr>
          <w:rFonts w:ascii="仿宋" w:hAnsi="仿宋" w:eastAsia="仿宋" w:cs="仿宋"/>
          <w:color w:val="auto"/>
          <w:spacing w:val="-2"/>
          <w:sz w:val="24"/>
          <w:szCs w:val="24"/>
        </w:rPr>
        <w:t>甲方存在迟延支付乙方合同款项的，应当承担</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规定的逾期付</w:t>
      </w:r>
      <w:r>
        <w:rPr>
          <w:rFonts w:ascii="仿宋" w:hAnsi="仿宋" w:eastAsia="仿宋" w:cs="仿宋"/>
          <w:color w:val="auto"/>
          <w:spacing w:val="-4"/>
          <w:sz w:val="24"/>
          <w:szCs w:val="24"/>
        </w:rPr>
        <w:t>款利息。</w:t>
      </w:r>
    </w:p>
    <w:p w14:paraId="779286D8">
      <w:pPr>
        <w:spacing w:before="176" w:line="221"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15.4</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其他违约责任根据项目实际需要按</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规定执行。</w:t>
      </w:r>
    </w:p>
    <w:p w14:paraId="60215BB0">
      <w:pPr>
        <w:spacing w:before="181" w:line="222" w:lineRule="auto"/>
        <w:ind w:left="24"/>
        <w:jc w:val="left"/>
        <w:rPr>
          <w:rFonts w:ascii="仿宋" w:hAnsi="仿宋" w:eastAsia="仿宋" w:cs="仿宋"/>
          <w:color w:val="auto"/>
          <w:sz w:val="24"/>
          <w:szCs w:val="24"/>
        </w:rPr>
      </w:pPr>
      <w:r>
        <w:rPr>
          <w:rFonts w:ascii="仿宋" w:hAnsi="仿宋" w:eastAsia="仿宋" w:cs="仿宋"/>
          <w:b/>
          <w:bCs/>
          <w:color w:val="auto"/>
          <w:spacing w:val="-6"/>
          <w:sz w:val="24"/>
          <w:szCs w:val="24"/>
        </w:rPr>
        <w:t>16.</w:t>
      </w:r>
      <w:r>
        <w:rPr>
          <w:rFonts w:ascii="仿宋" w:hAnsi="仿宋" w:eastAsia="仿宋" w:cs="仿宋"/>
          <w:color w:val="auto"/>
          <w:spacing w:val="32"/>
          <w:sz w:val="24"/>
          <w:szCs w:val="24"/>
        </w:rPr>
        <w:t xml:space="preserve"> </w:t>
      </w:r>
      <w:r>
        <w:rPr>
          <w:rFonts w:ascii="仿宋" w:hAnsi="仿宋" w:eastAsia="仿宋" w:cs="仿宋"/>
          <w:b/>
          <w:bCs/>
          <w:color w:val="auto"/>
          <w:spacing w:val="-6"/>
          <w:sz w:val="24"/>
          <w:szCs w:val="24"/>
        </w:rPr>
        <w:t>合同变更、中止与终止</w:t>
      </w:r>
    </w:p>
    <w:p w14:paraId="4EF7044E">
      <w:pPr>
        <w:spacing w:before="176" w:line="224"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16.1</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合同的变更</w:t>
      </w:r>
    </w:p>
    <w:p w14:paraId="4B626CD4">
      <w:pPr>
        <w:spacing w:before="177" w:line="358" w:lineRule="auto"/>
        <w:ind w:left="43" w:right="99" w:firstLine="451"/>
        <w:jc w:val="left"/>
        <w:rPr>
          <w:rFonts w:ascii="仿宋" w:hAnsi="仿宋" w:eastAsia="仿宋" w:cs="仿宋"/>
          <w:color w:val="auto"/>
          <w:sz w:val="24"/>
          <w:szCs w:val="24"/>
        </w:rPr>
      </w:pPr>
      <w:r>
        <w:rPr>
          <w:rFonts w:ascii="仿宋" w:hAnsi="仿宋" w:eastAsia="仿宋" w:cs="仿宋"/>
          <w:color w:val="auto"/>
          <w:spacing w:val="-2"/>
          <w:sz w:val="24"/>
          <w:szCs w:val="24"/>
        </w:rPr>
        <w:t>政府采购合同履行中，在不改变合同其他条款</w:t>
      </w:r>
      <w:r>
        <w:rPr>
          <w:rFonts w:ascii="仿宋" w:hAnsi="仿宋" w:eastAsia="仿宋" w:cs="仿宋"/>
          <w:color w:val="auto"/>
          <w:spacing w:val="-3"/>
          <w:sz w:val="24"/>
          <w:szCs w:val="24"/>
        </w:rPr>
        <w:t>的前提下，甲方可以在合同价款10%的范围</w:t>
      </w:r>
      <w:r>
        <w:rPr>
          <w:rFonts w:ascii="仿宋" w:hAnsi="仿宋" w:eastAsia="仿宋" w:cs="仿宋"/>
          <w:color w:val="auto"/>
          <w:spacing w:val="-2"/>
          <w:sz w:val="24"/>
          <w:szCs w:val="24"/>
        </w:rPr>
        <w:t>内追加与合同标的相同的货物，并就此与乙方协商一致后签订补充协议。</w:t>
      </w:r>
    </w:p>
    <w:p w14:paraId="6EF09887">
      <w:pPr>
        <w:spacing w:before="3" w:line="222"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16.2</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合同的中止</w:t>
      </w:r>
    </w:p>
    <w:p w14:paraId="665FC38A">
      <w:pPr>
        <w:spacing w:before="179" w:line="358" w:lineRule="auto"/>
        <w:ind w:left="19" w:right="101" w:firstLine="480"/>
        <w:jc w:val="left"/>
        <w:rPr>
          <w:rFonts w:ascii="仿宋" w:hAnsi="仿宋" w:eastAsia="仿宋" w:cs="仿宋"/>
          <w:color w:val="auto"/>
          <w:sz w:val="24"/>
          <w:szCs w:val="24"/>
        </w:rPr>
      </w:pPr>
      <w:r>
        <w:rPr>
          <w:rFonts w:ascii="仿宋" w:hAnsi="仿宋" w:eastAsia="仿宋" w:cs="仿宋"/>
          <w:color w:val="auto"/>
          <w:spacing w:val="-3"/>
          <w:sz w:val="24"/>
          <w:szCs w:val="24"/>
        </w:rPr>
        <w:t>（1）合同履行过程中因供应商就采购文件、采购过程或结果提起投诉的，甲方认为有必</w:t>
      </w:r>
      <w:r>
        <w:rPr>
          <w:rFonts w:ascii="仿宋" w:hAnsi="仿宋" w:eastAsia="仿宋" w:cs="仿宋"/>
          <w:color w:val="auto"/>
          <w:spacing w:val="-2"/>
          <w:sz w:val="24"/>
          <w:szCs w:val="24"/>
        </w:rPr>
        <w:t>要的，可以中止合同的履行。</w:t>
      </w:r>
    </w:p>
    <w:p w14:paraId="43DA5B5F">
      <w:pPr>
        <w:spacing w:before="4" w:line="359" w:lineRule="auto"/>
        <w:ind w:left="14" w:right="99" w:firstLine="485"/>
        <w:jc w:val="left"/>
        <w:rPr>
          <w:rFonts w:ascii="仿宋" w:hAnsi="仿宋" w:eastAsia="仿宋" w:cs="仿宋"/>
          <w:color w:val="auto"/>
          <w:sz w:val="24"/>
          <w:szCs w:val="24"/>
        </w:rPr>
      </w:pPr>
      <w:r>
        <w:rPr>
          <w:rFonts w:ascii="仿宋" w:hAnsi="仿宋" w:eastAsia="仿宋" w:cs="仿宋"/>
          <w:color w:val="auto"/>
          <w:spacing w:val="-3"/>
          <w:sz w:val="24"/>
          <w:szCs w:val="24"/>
        </w:rPr>
        <w:t>（2）合同履行过程中，如果乙方出现以下情形之一的：1．经营状况严重恶化；2．转移</w:t>
      </w:r>
      <w:r>
        <w:rPr>
          <w:rFonts w:ascii="仿宋" w:hAnsi="仿宋" w:eastAsia="仿宋" w:cs="仿宋"/>
          <w:color w:val="auto"/>
          <w:sz w:val="24"/>
          <w:szCs w:val="24"/>
        </w:rPr>
        <w:t>财产、抽逃资金，以逃避债务；3．丧失商业信誉；4</w:t>
      </w:r>
      <w:r>
        <w:rPr>
          <w:rFonts w:ascii="仿宋" w:hAnsi="仿宋" w:eastAsia="仿宋" w:cs="仿宋"/>
          <w:color w:val="auto"/>
          <w:spacing w:val="-1"/>
          <w:sz w:val="24"/>
          <w:szCs w:val="24"/>
        </w:rPr>
        <w:t>．有丧失或者可能丧失履约能力的其他</w:t>
      </w:r>
      <w:r>
        <w:rPr>
          <w:rFonts w:ascii="仿宋" w:hAnsi="仿宋" w:eastAsia="仿宋" w:cs="仿宋"/>
          <w:color w:val="auto"/>
          <w:sz w:val="24"/>
          <w:szCs w:val="24"/>
        </w:rPr>
        <w:t>情形，乙方有义务及时告知甲方。甲方有权以书面形</w:t>
      </w:r>
      <w:r>
        <w:rPr>
          <w:rFonts w:ascii="仿宋" w:hAnsi="仿宋" w:eastAsia="仿宋" w:cs="仿宋"/>
          <w:color w:val="auto"/>
          <w:spacing w:val="-1"/>
          <w:sz w:val="24"/>
          <w:szCs w:val="24"/>
        </w:rPr>
        <w:t>式通知乙方中止合同并要求乙方在合理</w:t>
      </w:r>
      <w:r>
        <w:rPr>
          <w:rFonts w:ascii="仿宋" w:hAnsi="仿宋" w:eastAsia="仿宋" w:cs="仿宋"/>
          <w:color w:val="auto"/>
          <w:sz w:val="24"/>
          <w:szCs w:val="24"/>
        </w:rPr>
        <w:t>期限内消除相关情形或者提供适当担保。乙方提供适</w:t>
      </w:r>
      <w:r>
        <w:rPr>
          <w:rFonts w:ascii="仿宋" w:hAnsi="仿宋" w:eastAsia="仿宋" w:cs="仿宋"/>
          <w:color w:val="auto"/>
          <w:spacing w:val="-1"/>
          <w:sz w:val="24"/>
          <w:szCs w:val="24"/>
        </w:rPr>
        <w:t>当担保的，合同继续履行；乙方在合理</w:t>
      </w:r>
      <w:r>
        <w:rPr>
          <w:rFonts w:ascii="仿宋" w:hAnsi="仿宋" w:eastAsia="仿宋" w:cs="仿宋"/>
          <w:color w:val="auto"/>
          <w:sz w:val="24"/>
          <w:szCs w:val="24"/>
        </w:rPr>
        <w:t>期限内未恢复履约能力且未提供适当担保的，视为拒</w:t>
      </w:r>
      <w:r>
        <w:rPr>
          <w:rFonts w:ascii="仿宋" w:hAnsi="仿宋" w:eastAsia="仿宋" w:cs="仿宋"/>
          <w:color w:val="auto"/>
          <w:spacing w:val="-1"/>
          <w:sz w:val="24"/>
          <w:szCs w:val="24"/>
        </w:rPr>
        <w:t>绝继续履约，甲方有权解除合同并要求</w:t>
      </w:r>
      <w:r>
        <w:rPr>
          <w:rFonts w:ascii="仿宋" w:hAnsi="仿宋" w:eastAsia="仿宋" w:cs="仿宋"/>
          <w:color w:val="auto"/>
          <w:spacing w:val="-2"/>
          <w:sz w:val="24"/>
          <w:szCs w:val="24"/>
        </w:rPr>
        <w:t>乙方承担由此给甲方造成的损失。</w:t>
      </w:r>
    </w:p>
    <w:p w14:paraId="4DC9CC62">
      <w:pPr>
        <w:spacing w:before="78" w:line="345"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（3）乙方分立、合并或者变更住所的，应当及时以书面形式告知甲方。乙方没有及时告</w:t>
      </w:r>
      <w:r>
        <w:rPr>
          <w:rFonts w:ascii="仿宋" w:hAnsi="仿宋" w:eastAsia="仿宋" w:cs="仿宋"/>
          <w:color w:val="auto"/>
          <w:sz w:val="24"/>
          <w:szCs w:val="24"/>
        </w:rPr>
        <w:t>知甲方，致使合同履行发生困难的，甲方可以中止合同履行并要求乙方承担由此给甲方造成</w:t>
      </w:r>
      <w:r>
        <w:rPr>
          <w:rFonts w:ascii="仿宋" w:hAnsi="仿宋" w:eastAsia="仿宋" w:cs="仿宋"/>
          <w:color w:val="auto"/>
          <w:spacing w:val="-5"/>
          <w:sz w:val="24"/>
          <w:szCs w:val="24"/>
        </w:rPr>
        <w:t>的损失。</w:t>
      </w:r>
    </w:p>
    <w:p w14:paraId="0C82D1C0">
      <w:pPr>
        <w:spacing w:before="1" w:line="359" w:lineRule="auto"/>
        <w:ind w:left="45" w:right="99" w:firstLine="454"/>
        <w:jc w:val="left"/>
        <w:rPr>
          <w:rFonts w:ascii="仿宋" w:hAnsi="仿宋" w:eastAsia="仿宋" w:cs="仿宋"/>
          <w:color w:val="auto"/>
          <w:sz w:val="24"/>
          <w:szCs w:val="24"/>
        </w:rPr>
      </w:pPr>
      <w:r>
        <w:rPr>
          <w:rFonts w:ascii="仿宋" w:hAnsi="仿宋" w:eastAsia="仿宋" w:cs="仿宋"/>
          <w:color w:val="auto"/>
          <w:spacing w:val="-3"/>
          <w:sz w:val="24"/>
          <w:szCs w:val="24"/>
        </w:rPr>
        <w:t>（4）甲方不得以行政区划调整、政府换届、机构或者职能调整以及相关责任人更替为由</w:t>
      </w:r>
      <w:r>
        <w:rPr>
          <w:rFonts w:ascii="仿宋" w:hAnsi="仿宋" w:eastAsia="仿宋" w:cs="仿宋"/>
          <w:color w:val="auto"/>
          <w:spacing w:val="-10"/>
          <w:sz w:val="24"/>
          <w:szCs w:val="24"/>
        </w:rPr>
        <w:t>中止合同。</w:t>
      </w:r>
    </w:p>
    <w:p w14:paraId="7FD0834F">
      <w:pPr>
        <w:spacing w:before="1" w:line="223"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16.3</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合同的终止</w:t>
      </w:r>
    </w:p>
    <w:p w14:paraId="4D8740CB">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（1）合同因有效期限届满而终止；</w:t>
      </w:r>
    </w:p>
    <w:p w14:paraId="58E9C0FE">
      <w:pPr>
        <w:spacing w:before="178" w:line="361"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（2）乙方未按合同约定履行，构成根本性违约的，甲方有权终止合同，并追究乙方的违</w:t>
      </w:r>
      <w:r>
        <w:rPr>
          <w:rFonts w:ascii="仿宋" w:hAnsi="仿宋" w:eastAsia="仿宋" w:cs="仿宋"/>
          <w:color w:val="auto"/>
          <w:spacing w:val="-5"/>
          <w:sz w:val="24"/>
          <w:szCs w:val="24"/>
        </w:rPr>
        <w:t>约责任。</w:t>
      </w:r>
    </w:p>
    <w:p w14:paraId="30722848">
      <w:pPr>
        <w:spacing w:before="78" w:line="222"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16.4 涉及国家利益、社会公共利益的情形</w:t>
      </w:r>
    </w:p>
    <w:p w14:paraId="763B2421">
      <w:pPr>
        <w:spacing w:before="187" w:line="334" w:lineRule="auto"/>
        <w:ind w:left="18" w:right="101" w:firstLine="477"/>
        <w:jc w:val="left"/>
        <w:rPr>
          <w:rFonts w:ascii="仿宋" w:hAnsi="仿宋" w:eastAsia="仿宋" w:cs="仿宋"/>
          <w:color w:val="auto"/>
          <w:sz w:val="24"/>
          <w:szCs w:val="24"/>
        </w:rPr>
      </w:pPr>
      <w:r>
        <w:rPr>
          <w:rFonts w:ascii="仿宋" w:hAnsi="仿宋" w:eastAsia="仿宋" w:cs="仿宋"/>
          <w:color w:val="auto"/>
          <w:sz w:val="24"/>
          <w:szCs w:val="24"/>
        </w:rPr>
        <w:t>政府采购合同继续履行将损害国家利益和社会公共利益的，双方当事人应当变更、中止或者终止合同。有过错的一方应当承担赔偿</w:t>
      </w:r>
      <w:r>
        <w:rPr>
          <w:rFonts w:ascii="仿宋" w:hAnsi="仿宋" w:eastAsia="仿宋" w:cs="仿宋"/>
          <w:color w:val="auto"/>
          <w:spacing w:val="-1"/>
          <w:sz w:val="24"/>
          <w:szCs w:val="24"/>
        </w:rPr>
        <w:t>责任，双方都有过错的，各自承担相应的责任。</w:t>
      </w:r>
    </w:p>
    <w:p w14:paraId="57C9729A">
      <w:pPr>
        <w:spacing w:before="1"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17.</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合同分包</w:t>
      </w:r>
    </w:p>
    <w:p w14:paraId="647263C5">
      <w:pPr>
        <w:spacing w:before="175" w:line="359" w:lineRule="auto"/>
        <w:ind w:left="19" w:right="99" w:firstLine="485"/>
        <w:jc w:val="left"/>
        <w:rPr>
          <w:rFonts w:ascii="仿宋" w:hAnsi="仿宋" w:eastAsia="仿宋" w:cs="仿宋"/>
          <w:color w:val="auto"/>
          <w:sz w:val="24"/>
          <w:szCs w:val="24"/>
        </w:rPr>
      </w:pPr>
      <w:r>
        <w:rPr>
          <w:rFonts w:ascii="仿宋" w:hAnsi="仿宋" w:eastAsia="仿宋" w:cs="仿宋"/>
          <w:color w:val="auto"/>
          <w:spacing w:val="-4"/>
          <w:sz w:val="24"/>
          <w:szCs w:val="24"/>
        </w:rPr>
        <w:t>17.1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乙方不得将合同转包给其他供应商。涉及合同分包的，乙方应根据采购文件和投标</w:t>
      </w:r>
      <w:r>
        <w:rPr>
          <w:rFonts w:ascii="仿宋" w:hAnsi="仿宋" w:eastAsia="仿宋" w:cs="仿宋"/>
          <w:color w:val="auto"/>
          <w:spacing w:val="-2"/>
          <w:sz w:val="24"/>
          <w:szCs w:val="24"/>
        </w:rPr>
        <w:t>（响应）文件规定进行合同分包。</w:t>
      </w:r>
    </w:p>
    <w:p w14:paraId="54EF68F6">
      <w:pPr>
        <w:spacing w:before="1" w:line="220" w:lineRule="auto"/>
        <w:jc w:val="left"/>
        <w:rPr>
          <w:rFonts w:ascii="仿宋" w:hAnsi="仿宋" w:eastAsia="仿宋" w:cs="仿宋"/>
          <w:color w:val="auto"/>
          <w:sz w:val="24"/>
          <w:szCs w:val="24"/>
        </w:rPr>
      </w:pPr>
      <w:r>
        <w:rPr>
          <w:rFonts w:ascii="仿宋" w:hAnsi="仿宋" w:eastAsia="仿宋" w:cs="仿宋"/>
          <w:color w:val="auto"/>
          <w:spacing w:val="-7"/>
          <w:sz w:val="24"/>
          <w:szCs w:val="24"/>
        </w:rPr>
        <w:t>17.2</w:t>
      </w:r>
      <w:r>
        <w:rPr>
          <w:rFonts w:ascii="仿宋" w:hAnsi="仿宋" w:eastAsia="仿宋" w:cs="仿宋"/>
          <w:color w:val="auto"/>
          <w:spacing w:val="37"/>
          <w:sz w:val="24"/>
          <w:szCs w:val="24"/>
        </w:rPr>
        <w:t xml:space="preserve"> </w:t>
      </w:r>
      <w:r>
        <w:rPr>
          <w:rFonts w:ascii="仿宋" w:hAnsi="仿宋" w:eastAsia="仿宋" w:cs="仿宋"/>
          <w:color w:val="auto"/>
          <w:spacing w:val="-7"/>
          <w:sz w:val="24"/>
          <w:szCs w:val="24"/>
        </w:rPr>
        <w:t>乙方执行政府采购政策向中小企业依法分包的，乙方应当按采购文件和投标（响应）</w:t>
      </w:r>
      <w:r>
        <w:rPr>
          <w:rFonts w:ascii="仿宋" w:hAnsi="仿宋" w:eastAsia="仿宋" w:cs="仿宋"/>
          <w:color w:val="auto"/>
          <w:spacing w:val="-1"/>
          <w:sz w:val="24"/>
          <w:szCs w:val="24"/>
        </w:rPr>
        <w:t>文件签订分包意向协议，分包意向协议属于本合同组成部分。</w:t>
      </w:r>
    </w:p>
    <w:p w14:paraId="0B0F6FB4">
      <w:pPr>
        <w:spacing w:before="176"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18.</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不可抗力</w:t>
      </w:r>
    </w:p>
    <w:p w14:paraId="1932BD18">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18.1 不可抗力是指合同双方不能预见、不能避免且不能克服的客观情况。</w:t>
      </w:r>
    </w:p>
    <w:p w14:paraId="2EE89E58">
      <w:pPr>
        <w:spacing w:before="177" w:line="359" w:lineRule="auto"/>
        <w:ind w:left="19" w:firstLine="485"/>
        <w:jc w:val="left"/>
        <w:rPr>
          <w:rFonts w:ascii="仿宋" w:hAnsi="仿宋" w:eastAsia="仿宋" w:cs="仿宋"/>
          <w:color w:val="auto"/>
          <w:sz w:val="24"/>
          <w:szCs w:val="24"/>
        </w:rPr>
      </w:pPr>
      <w:r>
        <w:rPr>
          <w:rFonts w:ascii="仿宋" w:hAnsi="仿宋" w:eastAsia="仿宋" w:cs="仿宋"/>
          <w:color w:val="auto"/>
          <w:spacing w:val="-3"/>
          <w:sz w:val="24"/>
          <w:szCs w:val="24"/>
        </w:rPr>
        <w:t>18.2 任何一方对由于不可抗力造成的部分或全部不能履行合同不承担违约责任。但迟延</w:t>
      </w:r>
      <w:r>
        <w:rPr>
          <w:rFonts w:ascii="仿宋" w:hAnsi="仿宋" w:eastAsia="仿宋" w:cs="仿宋"/>
          <w:color w:val="auto"/>
          <w:spacing w:val="-2"/>
          <w:sz w:val="24"/>
          <w:szCs w:val="24"/>
        </w:rPr>
        <w:t>履行后发生不可抗力的，不能免除责任。</w:t>
      </w:r>
    </w:p>
    <w:p w14:paraId="66822E03">
      <w:pPr>
        <w:spacing w:before="1" w:line="359" w:lineRule="auto"/>
        <w:ind w:left="14" w:firstLine="490"/>
        <w:jc w:val="left"/>
        <w:rPr>
          <w:rFonts w:ascii="仿宋" w:hAnsi="仿宋" w:eastAsia="仿宋" w:cs="仿宋"/>
          <w:color w:val="auto"/>
          <w:sz w:val="24"/>
          <w:szCs w:val="24"/>
        </w:rPr>
      </w:pPr>
      <w:r>
        <w:rPr>
          <w:rFonts w:ascii="仿宋" w:hAnsi="仿宋" w:eastAsia="仿宋" w:cs="仿宋"/>
          <w:color w:val="auto"/>
          <w:spacing w:val="-3"/>
          <w:sz w:val="24"/>
          <w:szCs w:val="24"/>
        </w:rPr>
        <w:t>18.3 遇有不可抗力的一方，应及时将事件情况以书面形式告知另一方，并在事件发生后</w:t>
      </w:r>
      <w:r>
        <w:rPr>
          <w:rFonts w:ascii="仿宋" w:hAnsi="仿宋" w:eastAsia="仿宋" w:cs="仿宋"/>
          <w:color w:val="auto"/>
          <w:sz w:val="24"/>
          <w:szCs w:val="24"/>
        </w:rPr>
        <w:t>及时向另一方提交合同不能履行或部分不能履行或需</w:t>
      </w:r>
      <w:r>
        <w:rPr>
          <w:rFonts w:ascii="仿宋" w:hAnsi="仿宋" w:eastAsia="仿宋" w:cs="仿宋"/>
          <w:color w:val="auto"/>
          <w:spacing w:val="-1"/>
          <w:sz w:val="24"/>
          <w:szCs w:val="24"/>
        </w:rPr>
        <w:t>要延期履行的详细报告，以及证明不可</w:t>
      </w:r>
      <w:r>
        <w:rPr>
          <w:rFonts w:ascii="仿宋" w:hAnsi="仿宋" w:eastAsia="仿宋" w:cs="仿宋"/>
          <w:color w:val="auto"/>
          <w:spacing w:val="-2"/>
          <w:sz w:val="24"/>
          <w:szCs w:val="24"/>
        </w:rPr>
        <w:t>抗力发生及其持续时间的证据。</w:t>
      </w:r>
    </w:p>
    <w:p w14:paraId="1C1580D5">
      <w:pPr>
        <w:spacing w:line="222"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19.</w:t>
      </w:r>
      <w:r>
        <w:rPr>
          <w:rFonts w:ascii="仿宋" w:hAnsi="仿宋" w:eastAsia="仿宋" w:cs="仿宋"/>
          <w:color w:val="auto"/>
          <w:spacing w:val="27"/>
          <w:sz w:val="24"/>
          <w:szCs w:val="24"/>
        </w:rPr>
        <w:t xml:space="preserve"> </w:t>
      </w:r>
      <w:r>
        <w:rPr>
          <w:rFonts w:ascii="仿宋" w:hAnsi="仿宋" w:eastAsia="仿宋" w:cs="仿宋"/>
          <w:b/>
          <w:bCs/>
          <w:color w:val="auto"/>
          <w:spacing w:val="-7"/>
          <w:sz w:val="24"/>
          <w:szCs w:val="24"/>
        </w:rPr>
        <w:t>解决争议的方法</w:t>
      </w:r>
    </w:p>
    <w:p w14:paraId="549F7F81">
      <w:pPr>
        <w:spacing w:before="259" w:line="366" w:lineRule="auto"/>
        <w:ind w:left="20" w:firstLine="484"/>
        <w:jc w:val="left"/>
        <w:rPr>
          <w:rFonts w:ascii="仿宋" w:hAnsi="仿宋" w:eastAsia="仿宋" w:cs="仿宋"/>
          <w:color w:val="auto"/>
          <w:sz w:val="24"/>
          <w:szCs w:val="24"/>
        </w:rPr>
      </w:pPr>
      <w:r>
        <w:rPr>
          <w:rFonts w:ascii="仿宋" w:hAnsi="仿宋" w:eastAsia="仿宋" w:cs="仿宋"/>
          <w:color w:val="auto"/>
          <w:spacing w:val="-4"/>
          <w:sz w:val="24"/>
          <w:szCs w:val="24"/>
        </w:rPr>
        <w:t>19.1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因本合同及合同有关事项发生的争议，由甲乙双方友好协商解决。协商不成时，可</w:t>
      </w:r>
      <w:r>
        <w:rPr>
          <w:rFonts w:ascii="仿宋" w:hAnsi="仿宋" w:eastAsia="仿宋" w:cs="仿宋"/>
          <w:color w:val="auto"/>
          <w:sz w:val="24"/>
          <w:szCs w:val="24"/>
        </w:rPr>
        <w:t>以向有关组织申请调解。合同一方或双方不愿调解或调解不成的，可以通过仲裁或诉讼的方</w:t>
      </w:r>
      <w:r>
        <w:rPr>
          <w:rFonts w:ascii="仿宋" w:hAnsi="仿宋" w:eastAsia="仿宋" w:cs="仿宋"/>
          <w:color w:val="auto"/>
          <w:spacing w:val="-4"/>
          <w:sz w:val="24"/>
          <w:szCs w:val="24"/>
        </w:rPr>
        <w:t>式解决争议。</w:t>
      </w:r>
    </w:p>
    <w:p w14:paraId="0F21597C">
      <w:pPr>
        <w:spacing w:before="1" w:line="366" w:lineRule="auto"/>
        <w:ind w:left="20" w:firstLine="484"/>
        <w:jc w:val="left"/>
        <w:rPr>
          <w:rFonts w:ascii="仿宋" w:hAnsi="仿宋" w:eastAsia="仿宋" w:cs="仿宋"/>
          <w:color w:val="auto"/>
          <w:sz w:val="24"/>
          <w:szCs w:val="24"/>
        </w:rPr>
      </w:pPr>
      <w:r>
        <w:rPr>
          <w:rFonts w:ascii="仿宋" w:hAnsi="仿宋" w:eastAsia="仿宋" w:cs="仿宋"/>
          <w:color w:val="auto"/>
          <w:spacing w:val="-3"/>
          <w:sz w:val="24"/>
          <w:szCs w:val="24"/>
        </w:rPr>
        <w:t>19.2 选择仲裁的，应在</w:t>
      </w:r>
      <w:r>
        <w:rPr>
          <w:rFonts w:ascii="仿宋" w:hAnsi="仿宋" w:eastAsia="仿宋" w:cs="仿宋"/>
          <w:b/>
          <w:bCs/>
          <w:color w:val="auto"/>
          <w:spacing w:val="-3"/>
          <w:sz w:val="24"/>
          <w:szCs w:val="24"/>
        </w:rPr>
        <w:t>【政府采购合同专用条款</w:t>
      </w:r>
      <w:r>
        <w:rPr>
          <w:rFonts w:ascii="仿宋" w:hAnsi="仿宋" w:eastAsia="仿宋" w:cs="仿宋"/>
          <w:b/>
          <w:bCs/>
          <w:color w:val="auto"/>
          <w:spacing w:val="-4"/>
          <w:sz w:val="24"/>
          <w:szCs w:val="24"/>
        </w:rPr>
        <w:t>】</w:t>
      </w:r>
      <w:r>
        <w:rPr>
          <w:rFonts w:ascii="仿宋" w:hAnsi="仿宋" w:eastAsia="仿宋" w:cs="仿宋"/>
          <w:color w:val="auto"/>
          <w:spacing w:val="-4"/>
          <w:sz w:val="24"/>
          <w:szCs w:val="24"/>
        </w:rPr>
        <w:t>中明确仲裁机构及仲裁地；通过诉讼</w:t>
      </w:r>
      <w:r>
        <w:rPr>
          <w:rFonts w:ascii="仿宋" w:hAnsi="仿宋" w:eastAsia="仿宋" w:cs="仿宋"/>
          <w:color w:val="auto"/>
          <w:spacing w:val="-2"/>
          <w:sz w:val="24"/>
          <w:szCs w:val="24"/>
        </w:rPr>
        <w:t>方式解决的，可以在</w:t>
      </w:r>
      <w:r>
        <w:rPr>
          <w:rFonts w:ascii="仿宋" w:hAnsi="仿宋" w:eastAsia="仿宋" w:cs="仿宋"/>
          <w:b/>
          <w:bCs/>
          <w:color w:val="auto"/>
          <w:spacing w:val="-2"/>
          <w:sz w:val="24"/>
          <w:szCs w:val="24"/>
        </w:rPr>
        <w:t>【政府采购合同专用条款】</w:t>
      </w:r>
      <w:r>
        <w:rPr>
          <w:rFonts w:ascii="仿宋" w:hAnsi="仿宋" w:eastAsia="仿宋" w:cs="仿宋"/>
          <w:color w:val="auto"/>
          <w:spacing w:val="-55"/>
          <w:sz w:val="24"/>
          <w:szCs w:val="24"/>
        </w:rPr>
        <w:t xml:space="preserve"> </w:t>
      </w:r>
      <w:r>
        <w:rPr>
          <w:rFonts w:ascii="仿宋" w:hAnsi="仿宋" w:eastAsia="仿宋" w:cs="仿宋"/>
          <w:color w:val="auto"/>
          <w:spacing w:val="-2"/>
          <w:sz w:val="24"/>
          <w:szCs w:val="24"/>
        </w:rPr>
        <w:t>中进一步约定选择与争议有实际联系的地点</w:t>
      </w:r>
      <w:r>
        <w:rPr>
          <w:rFonts w:ascii="仿宋" w:hAnsi="仿宋" w:eastAsia="仿宋" w:cs="仿宋"/>
          <w:color w:val="auto"/>
          <w:spacing w:val="-1"/>
          <w:sz w:val="24"/>
          <w:szCs w:val="24"/>
        </w:rPr>
        <w:t>的人民法院管辖，但管辖法院的约定不得违反级别管辖和专属管辖的规定。</w:t>
      </w:r>
    </w:p>
    <w:p w14:paraId="243AF486">
      <w:pPr>
        <w:spacing w:line="333" w:lineRule="auto"/>
        <w:ind w:left="15" w:firstLine="489"/>
        <w:jc w:val="left"/>
        <w:rPr>
          <w:rFonts w:ascii="仿宋" w:hAnsi="仿宋" w:eastAsia="仿宋" w:cs="仿宋"/>
          <w:color w:val="auto"/>
          <w:sz w:val="24"/>
          <w:szCs w:val="24"/>
        </w:rPr>
      </w:pPr>
      <w:r>
        <w:rPr>
          <w:rFonts w:ascii="仿宋" w:hAnsi="仿宋" w:eastAsia="仿宋" w:cs="仿宋"/>
          <w:color w:val="auto"/>
          <w:spacing w:val="-3"/>
          <w:sz w:val="24"/>
          <w:szCs w:val="24"/>
        </w:rPr>
        <w:t>19.3 如甲乙双方有争议的事项不影响合同其他部分的履行，在争议解决期间，合同其他</w:t>
      </w:r>
      <w:r>
        <w:rPr>
          <w:rFonts w:ascii="仿宋" w:hAnsi="仿宋" w:eastAsia="仿宋" w:cs="仿宋"/>
          <w:color w:val="auto"/>
          <w:spacing w:val="-2"/>
          <w:sz w:val="24"/>
          <w:szCs w:val="24"/>
        </w:rPr>
        <w:t>部分应当继续履行。</w:t>
      </w:r>
    </w:p>
    <w:p w14:paraId="35357303">
      <w:pPr>
        <w:spacing w:before="1" w:line="222" w:lineRule="auto"/>
        <w:ind w:left="10"/>
        <w:jc w:val="left"/>
        <w:rPr>
          <w:rFonts w:ascii="仿宋" w:hAnsi="仿宋" w:eastAsia="仿宋" w:cs="仿宋"/>
          <w:color w:val="auto"/>
          <w:sz w:val="24"/>
          <w:szCs w:val="24"/>
        </w:rPr>
      </w:pPr>
      <w:r>
        <w:rPr>
          <w:rFonts w:ascii="仿宋" w:hAnsi="仿宋" w:eastAsia="仿宋" w:cs="仿宋"/>
          <w:b/>
          <w:bCs/>
          <w:color w:val="auto"/>
          <w:spacing w:val="-5"/>
          <w:sz w:val="24"/>
          <w:szCs w:val="24"/>
        </w:rPr>
        <w:t>20.</w:t>
      </w:r>
      <w:r>
        <w:rPr>
          <w:rFonts w:ascii="仿宋" w:hAnsi="仿宋" w:eastAsia="仿宋" w:cs="仿宋"/>
          <w:color w:val="auto"/>
          <w:spacing w:val="19"/>
          <w:sz w:val="24"/>
          <w:szCs w:val="24"/>
        </w:rPr>
        <w:t xml:space="preserve"> </w:t>
      </w:r>
      <w:r>
        <w:rPr>
          <w:rFonts w:ascii="仿宋" w:hAnsi="仿宋" w:eastAsia="仿宋" w:cs="仿宋"/>
          <w:b/>
          <w:bCs/>
          <w:color w:val="auto"/>
          <w:spacing w:val="-5"/>
          <w:sz w:val="24"/>
          <w:szCs w:val="24"/>
        </w:rPr>
        <w:t>政府采购政策</w:t>
      </w:r>
    </w:p>
    <w:p w14:paraId="030C65A3">
      <w:pPr>
        <w:spacing w:before="179"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20.1 本合同应当按照规定执行政府采购政策。</w:t>
      </w:r>
    </w:p>
    <w:p w14:paraId="414FD017">
      <w:pPr>
        <w:spacing w:before="180" w:line="360" w:lineRule="auto"/>
        <w:ind w:left="14" w:firstLine="475"/>
        <w:jc w:val="left"/>
        <w:rPr>
          <w:rFonts w:ascii="仿宋" w:hAnsi="仿宋" w:eastAsia="仿宋" w:cs="仿宋"/>
          <w:color w:val="auto"/>
          <w:sz w:val="24"/>
          <w:szCs w:val="24"/>
        </w:rPr>
      </w:pPr>
      <w:r>
        <w:rPr>
          <w:rFonts w:ascii="仿宋" w:hAnsi="仿宋" w:eastAsia="仿宋" w:cs="仿宋"/>
          <w:color w:val="auto"/>
          <w:spacing w:val="-2"/>
          <w:sz w:val="24"/>
          <w:szCs w:val="24"/>
        </w:rPr>
        <w:t>20.2 本合同依法执行政府采购政策的方式和内容，属于合同</w:t>
      </w:r>
      <w:r>
        <w:rPr>
          <w:rFonts w:ascii="仿宋" w:hAnsi="仿宋" w:eastAsia="仿宋" w:cs="仿宋"/>
          <w:color w:val="auto"/>
          <w:spacing w:val="-3"/>
          <w:sz w:val="24"/>
          <w:szCs w:val="24"/>
        </w:rPr>
        <w:t>履约验收的范围。甲乙双方</w:t>
      </w:r>
      <w:r>
        <w:rPr>
          <w:rFonts w:ascii="仿宋" w:hAnsi="仿宋" w:eastAsia="仿宋" w:cs="仿宋"/>
          <w:color w:val="auto"/>
          <w:sz w:val="24"/>
          <w:szCs w:val="24"/>
        </w:rPr>
        <w:t>未按规定要求执行政府采购政策造成损失的，有过错</w:t>
      </w:r>
      <w:r>
        <w:rPr>
          <w:rFonts w:ascii="仿宋" w:hAnsi="仿宋" w:eastAsia="仿宋" w:cs="仿宋"/>
          <w:color w:val="auto"/>
          <w:spacing w:val="-1"/>
          <w:sz w:val="24"/>
          <w:szCs w:val="24"/>
        </w:rPr>
        <w:t>的一方应当承担赔偿责任，双方都有过</w:t>
      </w:r>
      <w:r>
        <w:rPr>
          <w:rFonts w:ascii="仿宋" w:hAnsi="仿宋" w:eastAsia="仿宋" w:cs="仿宋"/>
          <w:color w:val="auto"/>
          <w:spacing w:val="-2"/>
          <w:sz w:val="24"/>
          <w:szCs w:val="24"/>
        </w:rPr>
        <w:t>错的，各自承担相应的责任。</w:t>
      </w:r>
    </w:p>
    <w:p w14:paraId="58FBBA4C">
      <w:pPr>
        <w:spacing w:before="79" w:line="350"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20.3 对于为落实中小企业支持政策，通过采购项目整体预留</w:t>
      </w:r>
      <w:r>
        <w:rPr>
          <w:rFonts w:ascii="仿宋" w:hAnsi="仿宋" w:eastAsia="仿宋" w:cs="仿宋"/>
          <w:color w:val="auto"/>
          <w:spacing w:val="-3"/>
          <w:sz w:val="24"/>
          <w:szCs w:val="24"/>
        </w:rPr>
        <w:t>、设置采购包专门预留、要</w:t>
      </w:r>
      <w:r>
        <w:rPr>
          <w:rFonts w:ascii="仿宋" w:hAnsi="仿宋" w:eastAsia="仿宋" w:cs="仿宋"/>
          <w:color w:val="auto"/>
          <w:sz w:val="24"/>
          <w:szCs w:val="24"/>
        </w:rPr>
        <w:t>求以联合体形式参加或者合同分包等措施签订的采购合同，应当明确标注本合同为中小企业预留合同。其中，要求以联合体形式参加采购活动或者合同分包的，须将联合协议或者分包</w:t>
      </w:r>
      <w:r>
        <w:rPr>
          <w:rFonts w:ascii="仿宋" w:hAnsi="仿宋" w:eastAsia="仿宋" w:cs="仿宋"/>
          <w:color w:val="auto"/>
          <w:spacing w:val="-2"/>
          <w:sz w:val="24"/>
          <w:szCs w:val="24"/>
        </w:rPr>
        <w:t>意向协议作为采购合同的组成部分。</w:t>
      </w:r>
    </w:p>
    <w:p w14:paraId="639EC983">
      <w:pPr>
        <w:spacing w:line="222" w:lineRule="auto"/>
        <w:ind w:left="10"/>
        <w:jc w:val="left"/>
        <w:rPr>
          <w:rFonts w:ascii="仿宋" w:hAnsi="仿宋" w:eastAsia="仿宋" w:cs="仿宋"/>
          <w:color w:val="auto"/>
          <w:sz w:val="24"/>
          <w:szCs w:val="24"/>
        </w:rPr>
      </w:pPr>
      <w:r>
        <w:rPr>
          <w:rFonts w:ascii="仿宋" w:hAnsi="仿宋" w:eastAsia="仿宋" w:cs="仿宋"/>
          <w:b/>
          <w:bCs/>
          <w:color w:val="auto"/>
          <w:spacing w:val="-7"/>
          <w:sz w:val="24"/>
          <w:szCs w:val="24"/>
        </w:rPr>
        <w:t>21.</w:t>
      </w:r>
      <w:r>
        <w:rPr>
          <w:rFonts w:ascii="仿宋" w:hAnsi="仿宋" w:eastAsia="仿宋" w:cs="仿宋"/>
          <w:color w:val="auto"/>
          <w:spacing w:val="26"/>
          <w:sz w:val="24"/>
          <w:szCs w:val="24"/>
        </w:rPr>
        <w:t xml:space="preserve"> </w:t>
      </w:r>
      <w:r>
        <w:rPr>
          <w:rFonts w:ascii="仿宋" w:hAnsi="仿宋" w:eastAsia="仿宋" w:cs="仿宋"/>
          <w:b/>
          <w:bCs/>
          <w:color w:val="auto"/>
          <w:spacing w:val="-7"/>
          <w:sz w:val="24"/>
          <w:szCs w:val="24"/>
        </w:rPr>
        <w:t>法律适用</w:t>
      </w:r>
    </w:p>
    <w:p w14:paraId="179F391C">
      <w:pPr>
        <w:spacing w:before="261" w:line="368" w:lineRule="auto"/>
        <w:ind w:left="22" w:firstLine="467"/>
        <w:jc w:val="left"/>
        <w:rPr>
          <w:rFonts w:ascii="仿宋" w:hAnsi="仿宋" w:eastAsia="仿宋" w:cs="仿宋"/>
          <w:color w:val="auto"/>
          <w:sz w:val="24"/>
          <w:szCs w:val="24"/>
        </w:rPr>
      </w:pPr>
      <w:r>
        <w:rPr>
          <w:rFonts w:ascii="仿宋" w:hAnsi="仿宋" w:eastAsia="仿宋" w:cs="仿宋"/>
          <w:color w:val="auto"/>
          <w:spacing w:val="-2"/>
          <w:sz w:val="24"/>
          <w:szCs w:val="24"/>
        </w:rPr>
        <w:t>21.1 本合同的订立、生效、解释、履行及与本合同有关的争</w:t>
      </w:r>
      <w:r>
        <w:rPr>
          <w:rFonts w:ascii="仿宋" w:hAnsi="仿宋" w:eastAsia="仿宋" w:cs="仿宋"/>
          <w:color w:val="auto"/>
          <w:spacing w:val="-3"/>
          <w:sz w:val="24"/>
          <w:szCs w:val="24"/>
        </w:rPr>
        <w:t>议解决，均适用法律、行政</w:t>
      </w:r>
      <w:r>
        <w:rPr>
          <w:rFonts w:ascii="仿宋" w:hAnsi="仿宋" w:eastAsia="仿宋" w:cs="仿宋"/>
          <w:color w:val="auto"/>
          <w:spacing w:val="-8"/>
          <w:sz w:val="24"/>
          <w:szCs w:val="24"/>
        </w:rPr>
        <w:t>法规。</w:t>
      </w:r>
    </w:p>
    <w:p w14:paraId="36C95C41">
      <w:pPr>
        <w:spacing w:before="160" w:line="334" w:lineRule="auto"/>
        <w:ind w:left="15" w:firstLine="474"/>
        <w:jc w:val="left"/>
        <w:rPr>
          <w:rFonts w:ascii="仿宋" w:hAnsi="仿宋" w:eastAsia="仿宋" w:cs="仿宋"/>
          <w:color w:val="auto"/>
          <w:sz w:val="24"/>
          <w:szCs w:val="24"/>
        </w:rPr>
      </w:pPr>
      <w:r>
        <w:rPr>
          <w:rFonts w:ascii="仿宋" w:hAnsi="仿宋" w:eastAsia="仿宋" w:cs="仿宋"/>
          <w:color w:val="auto"/>
          <w:spacing w:val="-2"/>
          <w:sz w:val="24"/>
          <w:szCs w:val="24"/>
        </w:rPr>
        <w:t>21.2 本合同条款与法律、行政法规的强制性规定不一致的，</w:t>
      </w:r>
      <w:r>
        <w:rPr>
          <w:rFonts w:ascii="仿宋" w:hAnsi="仿宋" w:eastAsia="仿宋" w:cs="仿宋"/>
          <w:color w:val="auto"/>
          <w:spacing w:val="-3"/>
          <w:sz w:val="24"/>
          <w:szCs w:val="24"/>
        </w:rPr>
        <w:t>双方当事人应按照法律、行</w:t>
      </w:r>
      <w:r>
        <w:rPr>
          <w:rFonts w:ascii="仿宋" w:hAnsi="仿宋" w:eastAsia="仿宋" w:cs="仿宋"/>
          <w:color w:val="auto"/>
          <w:spacing w:val="-1"/>
          <w:sz w:val="24"/>
          <w:szCs w:val="24"/>
        </w:rPr>
        <w:t>政法规的强制性规定修改本合同的相关条款。</w:t>
      </w:r>
    </w:p>
    <w:p w14:paraId="4480158C">
      <w:pPr>
        <w:spacing w:line="227" w:lineRule="auto"/>
        <w:ind w:left="10"/>
        <w:jc w:val="left"/>
        <w:rPr>
          <w:rFonts w:ascii="仿宋" w:hAnsi="仿宋" w:eastAsia="仿宋" w:cs="仿宋"/>
          <w:color w:val="auto"/>
          <w:sz w:val="24"/>
          <w:szCs w:val="24"/>
        </w:rPr>
      </w:pPr>
      <w:r>
        <w:rPr>
          <w:rFonts w:ascii="仿宋" w:hAnsi="仿宋" w:eastAsia="仿宋" w:cs="仿宋"/>
          <w:b/>
          <w:bCs/>
          <w:color w:val="auto"/>
          <w:spacing w:val="-9"/>
          <w:sz w:val="24"/>
          <w:szCs w:val="24"/>
        </w:rPr>
        <w:t>22.</w:t>
      </w:r>
      <w:r>
        <w:rPr>
          <w:rFonts w:ascii="仿宋" w:hAnsi="仿宋" w:eastAsia="仿宋" w:cs="仿宋"/>
          <w:color w:val="auto"/>
          <w:spacing w:val="24"/>
          <w:sz w:val="24"/>
          <w:szCs w:val="24"/>
        </w:rPr>
        <w:t xml:space="preserve"> </w:t>
      </w:r>
      <w:r>
        <w:rPr>
          <w:rFonts w:ascii="仿宋" w:hAnsi="仿宋" w:eastAsia="仿宋" w:cs="仿宋"/>
          <w:b/>
          <w:bCs/>
          <w:color w:val="auto"/>
          <w:spacing w:val="-9"/>
          <w:sz w:val="24"/>
          <w:szCs w:val="24"/>
        </w:rPr>
        <w:t>通知</w:t>
      </w:r>
    </w:p>
    <w:p w14:paraId="0B76EBA5">
      <w:pPr>
        <w:spacing w:before="252" w:line="366" w:lineRule="auto"/>
        <w:ind w:left="17" w:firstLine="472"/>
        <w:jc w:val="left"/>
        <w:rPr>
          <w:rFonts w:ascii="仿宋" w:hAnsi="仿宋" w:eastAsia="仿宋" w:cs="仿宋"/>
          <w:color w:val="auto"/>
          <w:sz w:val="24"/>
          <w:szCs w:val="24"/>
        </w:rPr>
      </w:pPr>
      <w:r>
        <w:rPr>
          <w:rFonts w:ascii="仿宋" w:hAnsi="仿宋" w:eastAsia="仿宋" w:cs="仿宋"/>
          <w:color w:val="auto"/>
          <w:spacing w:val="-2"/>
          <w:sz w:val="24"/>
          <w:szCs w:val="24"/>
        </w:rPr>
        <w:t>22.1 本合同任何一方向对方发出的通知、信件、数据电文等</w:t>
      </w:r>
      <w:r>
        <w:rPr>
          <w:rFonts w:ascii="仿宋" w:hAnsi="仿宋" w:eastAsia="仿宋" w:cs="仿宋"/>
          <w:color w:val="auto"/>
          <w:spacing w:val="-3"/>
          <w:sz w:val="24"/>
          <w:szCs w:val="24"/>
        </w:rPr>
        <w:t>，应当发送至本合同第一部</w:t>
      </w:r>
      <w:r>
        <w:rPr>
          <w:rFonts w:ascii="仿宋" w:hAnsi="仿宋" w:eastAsia="仿宋" w:cs="仿宋"/>
          <w:color w:val="auto"/>
          <w:spacing w:val="-1"/>
          <w:sz w:val="24"/>
          <w:szCs w:val="24"/>
        </w:rPr>
        <w:t>分《政府采购合同协议书》所约定的通讯地址、联系人、联系电话或电子邮箱。</w:t>
      </w:r>
    </w:p>
    <w:p w14:paraId="32791378">
      <w:pPr>
        <w:spacing w:line="334"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22.2 一方当事人变更名称、住所、联系人、联系电话或电子</w:t>
      </w:r>
      <w:r>
        <w:rPr>
          <w:rFonts w:ascii="仿宋" w:hAnsi="仿宋" w:eastAsia="仿宋" w:cs="仿宋"/>
          <w:color w:val="auto"/>
          <w:spacing w:val="-3"/>
          <w:sz w:val="24"/>
          <w:szCs w:val="24"/>
        </w:rPr>
        <w:t>邮箱等信息的，应当在变更</w:t>
      </w:r>
      <w:r>
        <w:rPr>
          <w:rFonts w:ascii="仿宋" w:hAnsi="仿宋" w:eastAsia="仿宋" w:cs="仿宋"/>
          <w:color w:val="auto"/>
          <w:spacing w:val="-1"/>
          <w:sz w:val="24"/>
          <w:szCs w:val="24"/>
        </w:rPr>
        <w:t>后3日内及时书面通知对方，对方实际收到变更通知前的送达仍为有效送达。</w:t>
      </w:r>
    </w:p>
    <w:p w14:paraId="5624A283">
      <w:pPr>
        <w:spacing w:line="359" w:lineRule="auto"/>
        <w:ind w:left="20" w:firstLine="469"/>
        <w:jc w:val="left"/>
        <w:rPr>
          <w:rFonts w:ascii="仿宋" w:hAnsi="仿宋" w:eastAsia="仿宋" w:cs="仿宋"/>
          <w:color w:val="auto"/>
          <w:sz w:val="24"/>
          <w:szCs w:val="24"/>
        </w:rPr>
      </w:pPr>
      <w:r>
        <w:rPr>
          <w:rFonts w:ascii="仿宋" w:hAnsi="仿宋" w:eastAsia="仿宋" w:cs="仿宋"/>
          <w:color w:val="auto"/>
          <w:spacing w:val="-1"/>
          <w:sz w:val="24"/>
          <w:szCs w:val="24"/>
        </w:rPr>
        <w:t>22.3</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本合同一方给另一方的通知均应采用书面形式，传真或快</w:t>
      </w:r>
      <w:r>
        <w:rPr>
          <w:rFonts w:ascii="仿宋" w:hAnsi="仿宋" w:eastAsia="仿宋" w:cs="仿宋"/>
          <w:color w:val="auto"/>
          <w:spacing w:val="-2"/>
          <w:sz w:val="24"/>
          <w:szCs w:val="24"/>
        </w:rPr>
        <w:t>递送到本合同中规定的对方的地址和办理签收手续。</w:t>
      </w:r>
    </w:p>
    <w:p w14:paraId="3FA3E927">
      <w:pPr>
        <w:spacing w:before="1"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22.4</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通知以送达之日或通知书中规定的生效之日起生效，两者中以较迟之日为准。</w:t>
      </w:r>
    </w:p>
    <w:p w14:paraId="1DC451B5">
      <w:pPr>
        <w:spacing w:before="180"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23.</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合同未尽事项</w:t>
      </w:r>
    </w:p>
    <w:p w14:paraId="0056E9AB">
      <w:pPr>
        <w:spacing w:before="177" w:line="222" w:lineRule="auto"/>
        <w:ind w:left="490"/>
        <w:jc w:val="left"/>
        <w:rPr>
          <w:rFonts w:ascii="仿宋" w:hAnsi="仿宋" w:eastAsia="仿宋" w:cs="仿宋"/>
          <w:color w:val="auto"/>
          <w:sz w:val="24"/>
          <w:szCs w:val="24"/>
        </w:rPr>
      </w:pPr>
      <w:r>
        <w:rPr>
          <w:rFonts w:ascii="仿宋" w:hAnsi="仿宋" w:eastAsia="仿宋" w:cs="仿宋"/>
          <w:color w:val="auto"/>
          <w:spacing w:val="-3"/>
          <w:sz w:val="24"/>
          <w:szCs w:val="24"/>
        </w:rPr>
        <w:t>23.1</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合同未尽事项见</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w:t>
      </w:r>
    </w:p>
    <w:p w14:paraId="337AC2AC">
      <w:pPr>
        <w:spacing w:before="180" w:line="222"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23.2 合同附件与合同正文具有同等的法律效力。</w:t>
      </w:r>
    </w:p>
    <w:p w14:paraId="6428F697">
      <w:pPr>
        <w:pStyle w:val="3"/>
        <w:spacing w:line="351" w:lineRule="auto"/>
        <w:jc w:val="left"/>
        <w:rPr>
          <w:color w:val="auto"/>
        </w:rPr>
      </w:pPr>
    </w:p>
    <w:p w14:paraId="71491956">
      <w:pPr>
        <w:jc w:val="left"/>
        <w:rPr>
          <w:rFonts w:ascii="仿宋" w:hAnsi="仿宋" w:eastAsia="仿宋" w:cs="仿宋"/>
          <w:b/>
          <w:bCs/>
          <w:color w:val="auto"/>
          <w:spacing w:val="-5"/>
          <w:sz w:val="24"/>
          <w:szCs w:val="24"/>
        </w:rPr>
      </w:pPr>
      <w:bookmarkStart w:id="8" w:name="bookmark22"/>
      <w:bookmarkEnd w:id="8"/>
      <w:r>
        <w:rPr>
          <w:rFonts w:ascii="仿宋" w:hAnsi="仿宋" w:eastAsia="仿宋" w:cs="仿宋"/>
          <w:b/>
          <w:bCs/>
          <w:color w:val="auto"/>
          <w:spacing w:val="-5"/>
          <w:sz w:val="24"/>
          <w:szCs w:val="24"/>
        </w:rPr>
        <w:br w:type="page"/>
      </w:r>
    </w:p>
    <w:p w14:paraId="263963FC">
      <w:pPr>
        <w:spacing w:before="78" w:line="222" w:lineRule="auto"/>
        <w:ind w:left="3128"/>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1.7</w:t>
      </w:r>
      <w:r>
        <w:rPr>
          <w:rFonts w:ascii="仿宋" w:hAnsi="仿宋" w:eastAsia="仿宋" w:cs="仿宋"/>
          <w:color w:val="auto"/>
          <w:spacing w:val="-29"/>
          <w:sz w:val="24"/>
          <w:szCs w:val="24"/>
        </w:rPr>
        <w:t xml:space="preserve"> </w:t>
      </w:r>
      <w:r>
        <w:rPr>
          <w:rFonts w:ascii="仿宋" w:hAnsi="仿宋" w:eastAsia="仿宋" w:cs="仿宋"/>
          <w:b/>
          <w:bCs/>
          <w:color w:val="auto"/>
          <w:spacing w:val="-5"/>
          <w:sz w:val="24"/>
          <w:szCs w:val="24"/>
        </w:rPr>
        <w:t>第三节</w:t>
      </w:r>
      <w:r>
        <w:rPr>
          <w:rFonts w:ascii="仿宋" w:hAnsi="仿宋" w:eastAsia="仿宋" w:cs="仿宋"/>
          <w:color w:val="auto"/>
          <w:spacing w:val="-5"/>
          <w:sz w:val="24"/>
          <w:szCs w:val="24"/>
        </w:rPr>
        <w:t xml:space="preserve"> </w:t>
      </w:r>
      <w:r>
        <w:rPr>
          <w:rFonts w:ascii="仿宋" w:hAnsi="仿宋" w:eastAsia="仿宋" w:cs="仿宋"/>
          <w:b/>
          <w:bCs/>
          <w:color w:val="auto"/>
          <w:spacing w:val="-5"/>
          <w:sz w:val="24"/>
          <w:szCs w:val="24"/>
        </w:rPr>
        <w:t>政府采购合同专用条款</w:t>
      </w:r>
    </w:p>
    <w:p w14:paraId="7ED4F811">
      <w:pPr>
        <w:spacing w:line="204" w:lineRule="exact"/>
        <w:jc w:val="left"/>
        <w:rPr>
          <w:color w:val="auto"/>
        </w:rPr>
      </w:pPr>
    </w:p>
    <w:tbl>
      <w:tblPr>
        <w:tblStyle w:val="10"/>
        <w:tblW w:w="880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4924"/>
      </w:tblGrid>
      <w:tr w14:paraId="6F1E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72BB19B3">
            <w:pPr>
              <w:pStyle w:val="11"/>
              <w:spacing w:before="58" w:line="222" w:lineRule="auto"/>
              <w:ind w:left="603"/>
              <w:jc w:val="left"/>
              <w:rPr>
                <w:color w:val="auto"/>
                <w:sz w:val="24"/>
                <w:szCs w:val="24"/>
              </w:rPr>
            </w:pPr>
            <w:r>
              <w:rPr>
                <w:color w:val="auto"/>
                <w:spacing w:val="-2"/>
                <w:sz w:val="24"/>
                <w:szCs w:val="24"/>
              </w:rPr>
              <w:t>第二节</w:t>
            </w:r>
          </w:p>
          <w:p w14:paraId="3242899B">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1.2（6）项</w:t>
            </w:r>
          </w:p>
        </w:tc>
        <w:tc>
          <w:tcPr>
            <w:tcW w:w="2013" w:type="dxa"/>
            <w:tcBorders>
              <w:top w:val="single" w:color="000000" w:sz="2" w:space="0"/>
            </w:tcBorders>
            <w:vAlign w:val="top"/>
          </w:tcPr>
          <w:p w14:paraId="55E9F078">
            <w:pPr>
              <w:pStyle w:val="11"/>
              <w:spacing w:before="292" w:line="222" w:lineRule="auto"/>
              <w:ind w:left="114"/>
              <w:jc w:val="left"/>
              <w:rPr>
                <w:color w:val="auto"/>
                <w:sz w:val="24"/>
                <w:szCs w:val="24"/>
              </w:rPr>
            </w:pPr>
            <w:r>
              <w:rPr>
                <w:color w:val="auto"/>
                <w:spacing w:val="-2"/>
                <w:sz w:val="24"/>
                <w:szCs w:val="24"/>
              </w:rPr>
              <w:t>联合体具体要求</w:t>
            </w:r>
          </w:p>
        </w:tc>
        <w:tc>
          <w:tcPr>
            <w:tcW w:w="4924" w:type="dxa"/>
            <w:tcBorders>
              <w:top w:val="single" w:color="000000" w:sz="2" w:space="0"/>
              <w:right w:val="single" w:color="000000" w:sz="2" w:space="0"/>
            </w:tcBorders>
            <w:vAlign w:val="top"/>
          </w:tcPr>
          <w:p w14:paraId="5EB1CEA4">
            <w:pPr>
              <w:jc w:val="left"/>
              <w:rPr>
                <w:rFonts w:ascii="Arial"/>
                <w:color w:val="auto"/>
                <w:sz w:val="21"/>
              </w:rPr>
            </w:pPr>
          </w:p>
        </w:tc>
      </w:tr>
      <w:tr w14:paraId="79CE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37F514A">
            <w:pPr>
              <w:pStyle w:val="11"/>
              <w:spacing w:before="33" w:line="222" w:lineRule="auto"/>
              <w:ind w:left="603"/>
              <w:jc w:val="left"/>
              <w:rPr>
                <w:color w:val="auto"/>
                <w:sz w:val="24"/>
                <w:szCs w:val="24"/>
              </w:rPr>
            </w:pPr>
            <w:r>
              <w:rPr>
                <w:color w:val="auto"/>
                <w:spacing w:val="-2"/>
                <w:sz w:val="24"/>
                <w:szCs w:val="24"/>
              </w:rPr>
              <w:t>第二节</w:t>
            </w:r>
          </w:p>
          <w:p w14:paraId="0789EDAA">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1.2（7）项</w:t>
            </w:r>
          </w:p>
        </w:tc>
        <w:tc>
          <w:tcPr>
            <w:tcW w:w="2013" w:type="dxa"/>
            <w:vAlign w:val="top"/>
          </w:tcPr>
          <w:p w14:paraId="6EDB3070">
            <w:pPr>
              <w:pStyle w:val="11"/>
              <w:spacing w:before="266" w:line="222" w:lineRule="auto"/>
              <w:ind w:left="119"/>
              <w:jc w:val="left"/>
              <w:rPr>
                <w:color w:val="auto"/>
                <w:sz w:val="24"/>
                <w:szCs w:val="24"/>
              </w:rPr>
            </w:pPr>
            <w:r>
              <w:rPr>
                <w:color w:val="auto"/>
                <w:spacing w:val="-3"/>
                <w:sz w:val="24"/>
                <w:szCs w:val="24"/>
              </w:rPr>
              <w:t>其他术语解释</w:t>
            </w:r>
          </w:p>
        </w:tc>
        <w:tc>
          <w:tcPr>
            <w:tcW w:w="4924" w:type="dxa"/>
            <w:tcBorders>
              <w:right w:val="single" w:color="000000" w:sz="2" w:space="0"/>
            </w:tcBorders>
            <w:vAlign w:val="top"/>
          </w:tcPr>
          <w:p w14:paraId="39CD0144">
            <w:pPr>
              <w:jc w:val="left"/>
              <w:rPr>
                <w:rFonts w:ascii="Arial"/>
                <w:color w:val="auto"/>
                <w:sz w:val="21"/>
              </w:rPr>
            </w:pPr>
          </w:p>
        </w:tc>
      </w:tr>
      <w:tr w14:paraId="72C32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870" w:type="dxa"/>
            <w:tcBorders>
              <w:left w:val="single" w:color="000000" w:sz="2" w:space="0"/>
            </w:tcBorders>
            <w:vAlign w:val="top"/>
          </w:tcPr>
          <w:p w14:paraId="1499EDF2">
            <w:pPr>
              <w:pStyle w:val="11"/>
              <w:spacing w:before="267" w:line="359"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4.4</w:t>
            </w:r>
            <w:r>
              <w:rPr>
                <w:color w:val="auto"/>
                <w:spacing w:val="-45"/>
                <w:sz w:val="24"/>
                <w:szCs w:val="24"/>
              </w:rPr>
              <w:t xml:space="preserve"> </w:t>
            </w:r>
            <w:r>
              <w:rPr>
                <w:color w:val="auto"/>
                <w:spacing w:val="-10"/>
                <w:sz w:val="24"/>
                <w:szCs w:val="24"/>
              </w:rPr>
              <w:t>款</w:t>
            </w:r>
          </w:p>
        </w:tc>
        <w:tc>
          <w:tcPr>
            <w:tcW w:w="2013" w:type="dxa"/>
            <w:vAlign w:val="top"/>
          </w:tcPr>
          <w:p w14:paraId="12A9BA3C">
            <w:pPr>
              <w:pStyle w:val="11"/>
              <w:spacing w:before="33" w:line="349" w:lineRule="auto"/>
              <w:ind w:left="118" w:right="221" w:firstLine="3"/>
              <w:jc w:val="left"/>
              <w:rPr>
                <w:color w:val="auto"/>
                <w:sz w:val="24"/>
                <w:szCs w:val="24"/>
              </w:rPr>
            </w:pPr>
            <w:r>
              <w:rPr>
                <w:color w:val="auto"/>
                <w:spacing w:val="-3"/>
                <w:sz w:val="24"/>
                <w:szCs w:val="24"/>
              </w:rPr>
              <w:t>履约验收中甲方提出异议或作出</w:t>
            </w:r>
            <w:r>
              <w:rPr>
                <w:color w:val="auto"/>
                <w:spacing w:val="-4"/>
                <w:sz w:val="24"/>
                <w:szCs w:val="24"/>
              </w:rPr>
              <w:t>说明的期限</w:t>
            </w:r>
          </w:p>
        </w:tc>
        <w:tc>
          <w:tcPr>
            <w:tcW w:w="4924" w:type="dxa"/>
            <w:tcBorders>
              <w:right w:val="single" w:color="000000" w:sz="2" w:space="0"/>
            </w:tcBorders>
            <w:vAlign w:val="top"/>
          </w:tcPr>
          <w:p w14:paraId="2D839237">
            <w:pPr>
              <w:jc w:val="left"/>
              <w:rPr>
                <w:rFonts w:ascii="Arial"/>
                <w:color w:val="auto"/>
                <w:sz w:val="21"/>
              </w:rPr>
            </w:pPr>
          </w:p>
        </w:tc>
      </w:tr>
      <w:tr w14:paraId="4E60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8E465E0">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4.6</w:t>
            </w:r>
            <w:r>
              <w:rPr>
                <w:color w:val="auto"/>
                <w:spacing w:val="-45"/>
                <w:sz w:val="24"/>
                <w:szCs w:val="24"/>
              </w:rPr>
              <w:t xml:space="preserve"> </w:t>
            </w:r>
            <w:r>
              <w:rPr>
                <w:color w:val="auto"/>
                <w:spacing w:val="-10"/>
                <w:sz w:val="24"/>
                <w:szCs w:val="24"/>
              </w:rPr>
              <w:t>款</w:t>
            </w:r>
          </w:p>
        </w:tc>
        <w:tc>
          <w:tcPr>
            <w:tcW w:w="2013" w:type="dxa"/>
            <w:vAlign w:val="top"/>
          </w:tcPr>
          <w:p w14:paraId="342D3A5A">
            <w:pPr>
              <w:pStyle w:val="11"/>
              <w:spacing w:before="33" w:line="344" w:lineRule="auto"/>
              <w:ind w:left="119" w:right="221"/>
              <w:jc w:val="left"/>
              <w:rPr>
                <w:color w:val="auto"/>
                <w:sz w:val="24"/>
                <w:szCs w:val="24"/>
              </w:rPr>
            </w:pPr>
            <w:r>
              <w:rPr>
                <w:color w:val="auto"/>
                <w:spacing w:val="-3"/>
                <w:sz w:val="24"/>
                <w:szCs w:val="24"/>
              </w:rPr>
              <w:t>约定甲方承担的其他义务和责任</w:t>
            </w:r>
          </w:p>
        </w:tc>
        <w:tc>
          <w:tcPr>
            <w:tcW w:w="4924" w:type="dxa"/>
            <w:tcBorders>
              <w:right w:val="single" w:color="000000" w:sz="2" w:space="0"/>
            </w:tcBorders>
            <w:vAlign w:val="top"/>
          </w:tcPr>
          <w:p w14:paraId="7968B522">
            <w:pPr>
              <w:jc w:val="left"/>
              <w:rPr>
                <w:rFonts w:ascii="Arial"/>
                <w:color w:val="auto"/>
                <w:sz w:val="21"/>
              </w:rPr>
            </w:pPr>
          </w:p>
        </w:tc>
      </w:tr>
      <w:tr w14:paraId="795B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28495419">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7"/>
                <w:sz w:val="24"/>
                <w:szCs w:val="24"/>
              </w:rPr>
              <w:t xml:space="preserve"> </w:t>
            </w:r>
            <w:r>
              <w:rPr>
                <w:color w:val="auto"/>
                <w:spacing w:val="-11"/>
                <w:sz w:val="24"/>
                <w:szCs w:val="24"/>
              </w:rPr>
              <w:t>5.4</w:t>
            </w:r>
            <w:r>
              <w:rPr>
                <w:color w:val="auto"/>
                <w:spacing w:val="-45"/>
                <w:sz w:val="24"/>
                <w:szCs w:val="24"/>
              </w:rPr>
              <w:t xml:space="preserve"> </w:t>
            </w:r>
            <w:r>
              <w:rPr>
                <w:color w:val="auto"/>
                <w:spacing w:val="-11"/>
                <w:sz w:val="24"/>
                <w:szCs w:val="24"/>
              </w:rPr>
              <w:t>款</w:t>
            </w:r>
          </w:p>
        </w:tc>
        <w:tc>
          <w:tcPr>
            <w:tcW w:w="2013" w:type="dxa"/>
            <w:vAlign w:val="top"/>
          </w:tcPr>
          <w:p w14:paraId="4DE45DF7">
            <w:pPr>
              <w:pStyle w:val="11"/>
              <w:spacing w:before="33" w:line="344" w:lineRule="auto"/>
              <w:ind w:left="119" w:right="221"/>
              <w:jc w:val="left"/>
              <w:rPr>
                <w:color w:val="auto"/>
                <w:sz w:val="24"/>
                <w:szCs w:val="24"/>
              </w:rPr>
            </w:pPr>
            <w:r>
              <w:rPr>
                <w:color w:val="auto"/>
                <w:spacing w:val="-3"/>
                <w:sz w:val="24"/>
                <w:szCs w:val="24"/>
              </w:rPr>
              <w:t>约定乙方承担的其他义务和责任</w:t>
            </w:r>
          </w:p>
        </w:tc>
        <w:tc>
          <w:tcPr>
            <w:tcW w:w="4924" w:type="dxa"/>
            <w:tcBorders>
              <w:right w:val="single" w:color="000000" w:sz="2" w:space="0"/>
            </w:tcBorders>
            <w:vAlign w:val="top"/>
          </w:tcPr>
          <w:p w14:paraId="44949ABE">
            <w:pPr>
              <w:jc w:val="left"/>
              <w:rPr>
                <w:rFonts w:ascii="Arial"/>
                <w:color w:val="auto"/>
                <w:sz w:val="21"/>
              </w:rPr>
            </w:pPr>
          </w:p>
        </w:tc>
      </w:tr>
      <w:tr w14:paraId="6277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6CC002">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8"/>
                <w:sz w:val="24"/>
                <w:szCs w:val="24"/>
              </w:rPr>
              <w:t xml:space="preserve"> </w:t>
            </w:r>
            <w:r>
              <w:rPr>
                <w:color w:val="auto"/>
                <w:spacing w:val="-11"/>
                <w:sz w:val="24"/>
                <w:szCs w:val="24"/>
              </w:rPr>
              <w:t>6.1</w:t>
            </w:r>
            <w:r>
              <w:rPr>
                <w:color w:val="auto"/>
                <w:spacing w:val="-45"/>
                <w:sz w:val="24"/>
                <w:szCs w:val="24"/>
              </w:rPr>
              <w:t xml:space="preserve"> </w:t>
            </w:r>
            <w:r>
              <w:rPr>
                <w:color w:val="auto"/>
                <w:spacing w:val="-11"/>
                <w:sz w:val="24"/>
                <w:szCs w:val="24"/>
              </w:rPr>
              <w:t>款</w:t>
            </w:r>
          </w:p>
        </w:tc>
        <w:tc>
          <w:tcPr>
            <w:tcW w:w="2013" w:type="dxa"/>
            <w:vAlign w:val="top"/>
          </w:tcPr>
          <w:p w14:paraId="6535B44C">
            <w:pPr>
              <w:pStyle w:val="11"/>
              <w:spacing w:before="33" w:line="344" w:lineRule="auto"/>
              <w:ind w:left="118" w:right="221" w:firstLine="3"/>
              <w:jc w:val="left"/>
              <w:rPr>
                <w:color w:val="auto"/>
                <w:sz w:val="24"/>
                <w:szCs w:val="24"/>
              </w:rPr>
            </w:pPr>
            <w:r>
              <w:rPr>
                <w:color w:val="auto"/>
                <w:spacing w:val="-3"/>
                <w:sz w:val="24"/>
                <w:szCs w:val="24"/>
              </w:rPr>
              <w:t>履行合同义务的</w:t>
            </w:r>
            <w:r>
              <w:rPr>
                <w:color w:val="auto"/>
                <w:spacing w:val="-9"/>
                <w:sz w:val="24"/>
                <w:szCs w:val="24"/>
              </w:rPr>
              <w:t>顺序</w:t>
            </w:r>
          </w:p>
        </w:tc>
        <w:tc>
          <w:tcPr>
            <w:tcW w:w="4924" w:type="dxa"/>
            <w:tcBorders>
              <w:right w:val="single" w:color="000000" w:sz="2" w:space="0"/>
            </w:tcBorders>
            <w:vAlign w:val="top"/>
          </w:tcPr>
          <w:p w14:paraId="2BF24ECD">
            <w:pPr>
              <w:jc w:val="left"/>
              <w:rPr>
                <w:rFonts w:ascii="Arial"/>
                <w:color w:val="auto"/>
                <w:sz w:val="21"/>
              </w:rPr>
            </w:pPr>
          </w:p>
        </w:tc>
      </w:tr>
      <w:tr w14:paraId="4457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restart"/>
            <w:tcBorders>
              <w:left w:val="single" w:color="000000" w:sz="2" w:space="0"/>
              <w:bottom w:val="nil"/>
            </w:tcBorders>
            <w:vAlign w:val="top"/>
          </w:tcPr>
          <w:p w14:paraId="5D256655">
            <w:pPr>
              <w:pStyle w:val="11"/>
              <w:spacing w:before="243" w:line="359"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7.1</w:t>
            </w:r>
            <w:r>
              <w:rPr>
                <w:color w:val="auto"/>
                <w:spacing w:val="-45"/>
                <w:sz w:val="24"/>
                <w:szCs w:val="24"/>
              </w:rPr>
              <w:t xml:space="preserve"> </w:t>
            </w:r>
            <w:r>
              <w:rPr>
                <w:color w:val="auto"/>
                <w:spacing w:val="-12"/>
                <w:sz w:val="24"/>
                <w:szCs w:val="24"/>
              </w:rPr>
              <w:t>款</w:t>
            </w:r>
          </w:p>
        </w:tc>
        <w:tc>
          <w:tcPr>
            <w:tcW w:w="2013" w:type="dxa"/>
            <w:vAlign w:val="top"/>
          </w:tcPr>
          <w:p w14:paraId="0D5D6C89">
            <w:pPr>
              <w:pStyle w:val="11"/>
              <w:spacing w:before="135" w:line="222" w:lineRule="auto"/>
              <w:ind w:left="126"/>
              <w:jc w:val="left"/>
              <w:rPr>
                <w:color w:val="auto"/>
                <w:sz w:val="24"/>
                <w:szCs w:val="24"/>
              </w:rPr>
            </w:pPr>
            <w:r>
              <w:rPr>
                <w:color w:val="auto"/>
                <w:spacing w:val="-5"/>
                <w:sz w:val="24"/>
                <w:szCs w:val="24"/>
              </w:rPr>
              <w:t>包装特殊要求</w:t>
            </w:r>
          </w:p>
        </w:tc>
        <w:tc>
          <w:tcPr>
            <w:tcW w:w="4924" w:type="dxa"/>
            <w:tcBorders>
              <w:right w:val="single" w:color="000000" w:sz="2" w:space="0"/>
            </w:tcBorders>
            <w:vAlign w:val="top"/>
          </w:tcPr>
          <w:p w14:paraId="1ED960EE">
            <w:pPr>
              <w:jc w:val="left"/>
              <w:rPr>
                <w:rFonts w:ascii="Arial"/>
                <w:color w:val="auto"/>
                <w:sz w:val="21"/>
              </w:rPr>
            </w:pPr>
          </w:p>
        </w:tc>
      </w:tr>
      <w:tr w14:paraId="430D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continue"/>
            <w:tcBorders>
              <w:top w:val="nil"/>
              <w:left w:val="single" w:color="000000" w:sz="2" w:space="0"/>
            </w:tcBorders>
            <w:vAlign w:val="top"/>
          </w:tcPr>
          <w:p w14:paraId="505147AB">
            <w:pPr>
              <w:jc w:val="left"/>
              <w:rPr>
                <w:rFonts w:ascii="Arial"/>
                <w:color w:val="auto"/>
                <w:sz w:val="21"/>
              </w:rPr>
            </w:pPr>
          </w:p>
        </w:tc>
        <w:tc>
          <w:tcPr>
            <w:tcW w:w="2013" w:type="dxa"/>
            <w:vAlign w:val="top"/>
          </w:tcPr>
          <w:p w14:paraId="23F043FB">
            <w:pPr>
              <w:pStyle w:val="11"/>
              <w:spacing w:before="137" w:line="223" w:lineRule="auto"/>
              <w:ind w:left="117"/>
              <w:jc w:val="left"/>
              <w:rPr>
                <w:color w:val="auto"/>
                <w:sz w:val="24"/>
                <w:szCs w:val="24"/>
              </w:rPr>
            </w:pPr>
            <w:r>
              <w:rPr>
                <w:color w:val="auto"/>
                <w:spacing w:val="-4"/>
                <w:sz w:val="24"/>
                <w:szCs w:val="24"/>
              </w:rPr>
              <w:t>指定现场</w:t>
            </w:r>
          </w:p>
        </w:tc>
        <w:tc>
          <w:tcPr>
            <w:tcW w:w="4924" w:type="dxa"/>
            <w:tcBorders>
              <w:right w:val="single" w:color="000000" w:sz="2" w:space="0"/>
            </w:tcBorders>
            <w:vAlign w:val="top"/>
          </w:tcPr>
          <w:p w14:paraId="225B9A5E">
            <w:pPr>
              <w:jc w:val="left"/>
              <w:rPr>
                <w:rFonts w:ascii="Arial"/>
                <w:color w:val="auto"/>
                <w:sz w:val="21"/>
              </w:rPr>
            </w:pPr>
          </w:p>
        </w:tc>
      </w:tr>
      <w:tr w14:paraId="276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C301E39">
            <w:pPr>
              <w:pStyle w:val="11"/>
              <w:spacing w:before="36"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7.2</w:t>
            </w:r>
            <w:r>
              <w:rPr>
                <w:color w:val="auto"/>
                <w:spacing w:val="-45"/>
                <w:sz w:val="24"/>
                <w:szCs w:val="24"/>
              </w:rPr>
              <w:t xml:space="preserve"> </w:t>
            </w:r>
            <w:r>
              <w:rPr>
                <w:color w:val="auto"/>
                <w:spacing w:val="-12"/>
                <w:sz w:val="24"/>
                <w:szCs w:val="24"/>
              </w:rPr>
              <w:t>款</w:t>
            </w:r>
          </w:p>
        </w:tc>
        <w:tc>
          <w:tcPr>
            <w:tcW w:w="2013" w:type="dxa"/>
            <w:vAlign w:val="top"/>
          </w:tcPr>
          <w:p w14:paraId="6FB5B8F4">
            <w:pPr>
              <w:pStyle w:val="11"/>
              <w:spacing w:before="268" w:line="222" w:lineRule="auto"/>
              <w:ind w:left="119"/>
              <w:jc w:val="left"/>
              <w:rPr>
                <w:color w:val="auto"/>
                <w:sz w:val="24"/>
                <w:szCs w:val="24"/>
              </w:rPr>
            </w:pPr>
            <w:r>
              <w:rPr>
                <w:color w:val="auto"/>
                <w:spacing w:val="-3"/>
                <w:sz w:val="24"/>
                <w:szCs w:val="24"/>
              </w:rPr>
              <w:t>运输特殊要求</w:t>
            </w:r>
          </w:p>
        </w:tc>
        <w:tc>
          <w:tcPr>
            <w:tcW w:w="4924" w:type="dxa"/>
            <w:tcBorders>
              <w:right w:val="single" w:color="000000" w:sz="2" w:space="0"/>
            </w:tcBorders>
            <w:vAlign w:val="top"/>
          </w:tcPr>
          <w:p w14:paraId="62B94DB1">
            <w:pPr>
              <w:jc w:val="left"/>
              <w:rPr>
                <w:rFonts w:ascii="Arial"/>
                <w:color w:val="auto"/>
                <w:sz w:val="21"/>
              </w:rPr>
            </w:pPr>
          </w:p>
        </w:tc>
      </w:tr>
      <w:tr w14:paraId="6D9C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7BC2991D">
            <w:pPr>
              <w:pStyle w:val="11"/>
              <w:spacing w:before="37"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7.3</w:t>
            </w:r>
            <w:r>
              <w:rPr>
                <w:color w:val="auto"/>
                <w:spacing w:val="-45"/>
                <w:sz w:val="24"/>
                <w:szCs w:val="24"/>
              </w:rPr>
              <w:t xml:space="preserve"> </w:t>
            </w:r>
            <w:r>
              <w:rPr>
                <w:color w:val="auto"/>
                <w:spacing w:val="-12"/>
                <w:sz w:val="24"/>
                <w:szCs w:val="24"/>
              </w:rPr>
              <w:t>款</w:t>
            </w:r>
          </w:p>
        </w:tc>
        <w:tc>
          <w:tcPr>
            <w:tcW w:w="2013" w:type="dxa"/>
            <w:vAlign w:val="top"/>
          </w:tcPr>
          <w:p w14:paraId="1B6AC8C9">
            <w:pPr>
              <w:pStyle w:val="11"/>
              <w:spacing w:before="269" w:line="221" w:lineRule="auto"/>
              <w:ind w:left="118"/>
              <w:jc w:val="left"/>
              <w:rPr>
                <w:color w:val="auto"/>
                <w:sz w:val="24"/>
                <w:szCs w:val="24"/>
              </w:rPr>
            </w:pPr>
            <w:r>
              <w:rPr>
                <w:color w:val="auto"/>
                <w:spacing w:val="-5"/>
                <w:sz w:val="24"/>
                <w:szCs w:val="24"/>
              </w:rPr>
              <w:t>保险要求</w:t>
            </w:r>
          </w:p>
        </w:tc>
        <w:tc>
          <w:tcPr>
            <w:tcW w:w="4924" w:type="dxa"/>
            <w:tcBorders>
              <w:right w:val="single" w:color="000000" w:sz="2" w:space="0"/>
            </w:tcBorders>
            <w:vAlign w:val="top"/>
          </w:tcPr>
          <w:p w14:paraId="7642636C">
            <w:pPr>
              <w:jc w:val="left"/>
              <w:rPr>
                <w:rFonts w:ascii="Arial"/>
                <w:color w:val="auto"/>
                <w:sz w:val="21"/>
              </w:rPr>
            </w:pPr>
          </w:p>
        </w:tc>
      </w:tr>
      <w:tr w14:paraId="2252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0EF16330">
            <w:pPr>
              <w:pStyle w:val="11"/>
              <w:spacing w:before="37" w:line="222" w:lineRule="auto"/>
              <w:ind w:left="603"/>
              <w:jc w:val="left"/>
              <w:rPr>
                <w:color w:val="auto"/>
                <w:sz w:val="24"/>
                <w:szCs w:val="24"/>
              </w:rPr>
            </w:pPr>
            <w:r>
              <w:rPr>
                <w:color w:val="auto"/>
                <w:spacing w:val="-2"/>
                <w:sz w:val="24"/>
                <w:szCs w:val="24"/>
              </w:rPr>
              <w:t>第二节</w:t>
            </w:r>
          </w:p>
          <w:p w14:paraId="3C188346">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8.2（1）项</w:t>
            </w:r>
          </w:p>
        </w:tc>
        <w:tc>
          <w:tcPr>
            <w:tcW w:w="2013" w:type="dxa"/>
            <w:vAlign w:val="top"/>
          </w:tcPr>
          <w:p w14:paraId="5C08EBC8">
            <w:pPr>
              <w:pStyle w:val="11"/>
              <w:spacing w:before="270" w:line="221" w:lineRule="auto"/>
              <w:ind w:left="123"/>
              <w:jc w:val="left"/>
              <w:rPr>
                <w:color w:val="auto"/>
                <w:sz w:val="24"/>
                <w:szCs w:val="24"/>
              </w:rPr>
            </w:pPr>
            <w:r>
              <w:rPr>
                <w:color w:val="auto"/>
                <w:spacing w:val="-5"/>
                <w:sz w:val="24"/>
                <w:szCs w:val="24"/>
              </w:rPr>
              <w:t>质量保证期</w:t>
            </w:r>
          </w:p>
        </w:tc>
        <w:tc>
          <w:tcPr>
            <w:tcW w:w="4924" w:type="dxa"/>
            <w:tcBorders>
              <w:right w:val="single" w:color="000000" w:sz="2" w:space="0"/>
            </w:tcBorders>
            <w:vAlign w:val="top"/>
          </w:tcPr>
          <w:p w14:paraId="72D41D3D">
            <w:pPr>
              <w:jc w:val="left"/>
              <w:rPr>
                <w:rFonts w:ascii="Arial"/>
                <w:color w:val="auto"/>
                <w:sz w:val="21"/>
              </w:rPr>
            </w:pPr>
          </w:p>
        </w:tc>
      </w:tr>
      <w:tr w14:paraId="0891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64AC7C42">
            <w:pPr>
              <w:pStyle w:val="11"/>
              <w:spacing w:before="37" w:line="222" w:lineRule="auto"/>
              <w:ind w:left="603"/>
              <w:jc w:val="left"/>
              <w:rPr>
                <w:color w:val="auto"/>
                <w:sz w:val="24"/>
                <w:szCs w:val="24"/>
              </w:rPr>
            </w:pPr>
            <w:r>
              <w:rPr>
                <w:color w:val="auto"/>
                <w:spacing w:val="-2"/>
                <w:sz w:val="24"/>
                <w:szCs w:val="24"/>
              </w:rPr>
              <w:t>第二节</w:t>
            </w:r>
          </w:p>
          <w:p w14:paraId="565C1DE0">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8.2（3）项</w:t>
            </w:r>
          </w:p>
        </w:tc>
        <w:tc>
          <w:tcPr>
            <w:tcW w:w="2013" w:type="dxa"/>
            <w:vAlign w:val="top"/>
          </w:tcPr>
          <w:p w14:paraId="2E3DD4C2">
            <w:pPr>
              <w:pStyle w:val="11"/>
              <w:spacing w:before="37" w:line="343" w:lineRule="auto"/>
              <w:ind w:left="124" w:right="461" w:hanging="2"/>
              <w:jc w:val="left"/>
              <w:rPr>
                <w:color w:val="auto"/>
                <w:sz w:val="24"/>
                <w:szCs w:val="24"/>
              </w:rPr>
            </w:pPr>
            <w:r>
              <w:rPr>
                <w:color w:val="auto"/>
                <w:spacing w:val="-4"/>
                <w:sz w:val="24"/>
                <w:szCs w:val="24"/>
              </w:rPr>
              <w:t>货物质量缺陷</w:t>
            </w:r>
            <w:r>
              <w:rPr>
                <w:color w:val="auto"/>
                <w:spacing w:val="-6"/>
                <w:sz w:val="24"/>
                <w:szCs w:val="24"/>
              </w:rPr>
              <w:t>响应时间</w:t>
            </w:r>
          </w:p>
        </w:tc>
        <w:tc>
          <w:tcPr>
            <w:tcW w:w="4924" w:type="dxa"/>
            <w:tcBorders>
              <w:right w:val="single" w:color="000000" w:sz="2" w:space="0"/>
            </w:tcBorders>
            <w:vAlign w:val="top"/>
          </w:tcPr>
          <w:p w14:paraId="52261B5A">
            <w:pPr>
              <w:jc w:val="left"/>
              <w:rPr>
                <w:rFonts w:ascii="Arial"/>
                <w:color w:val="auto"/>
                <w:sz w:val="21"/>
              </w:rPr>
            </w:pPr>
          </w:p>
        </w:tc>
      </w:tr>
      <w:tr w14:paraId="319C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70" w:type="dxa"/>
            <w:tcBorders>
              <w:left w:val="single" w:color="000000" w:sz="2" w:space="0"/>
            </w:tcBorders>
            <w:vAlign w:val="top"/>
          </w:tcPr>
          <w:p w14:paraId="154AFA45">
            <w:pPr>
              <w:pStyle w:val="11"/>
              <w:spacing w:before="37" w:line="346" w:lineRule="auto"/>
              <w:ind w:left="483" w:right="445" w:firstLine="120"/>
              <w:jc w:val="left"/>
              <w:rPr>
                <w:color w:val="auto"/>
                <w:sz w:val="24"/>
                <w:szCs w:val="24"/>
              </w:rPr>
            </w:pPr>
            <w:r>
              <w:rPr>
                <w:color w:val="auto"/>
                <w:spacing w:val="-9"/>
                <w:sz w:val="24"/>
                <w:szCs w:val="24"/>
              </w:rPr>
              <w:t>第二节</w:t>
            </w:r>
            <w:r>
              <w:rPr>
                <w:color w:val="auto"/>
                <w:spacing w:val="-5"/>
                <w:sz w:val="24"/>
                <w:szCs w:val="24"/>
              </w:rPr>
              <w:t>第11.1款</w:t>
            </w:r>
          </w:p>
        </w:tc>
        <w:tc>
          <w:tcPr>
            <w:tcW w:w="2013" w:type="dxa"/>
            <w:vAlign w:val="top"/>
          </w:tcPr>
          <w:p w14:paraId="3C9B5A46">
            <w:pPr>
              <w:pStyle w:val="11"/>
              <w:spacing w:before="42" w:line="344" w:lineRule="auto"/>
              <w:ind w:left="117" w:right="103" w:firstLine="1"/>
              <w:jc w:val="left"/>
              <w:rPr>
                <w:color w:val="auto"/>
                <w:sz w:val="24"/>
                <w:szCs w:val="24"/>
              </w:rPr>
            </w:pPr>
            <w:r>
              <w:rPr>
                <w:color w:val="auto"/>
                <w:spacing w:val="14"/>
                <w:sz w:val="24"/>
                <w:szCs w:val="24"/>
              </w:rPr>
              <w:t>其他应当保密的</w:t>
            </w:r>
            <w:r>
              <w:rPr>
                <w:color w:val="auto"/>
                <w:spacing w:val="-8"/>
                <w:sz w:val="24"/>
                <w:szCs w:val="24"/>
              </w:rPr>
              <w:t>信息</w:t>
            </w:r>
          </w:p>
        </w:tc>
        <w:tc>
          <w:tcPr>
            <w:tcW w:w="4924" w:type="dxa"/>
            <w:tcBorders>
              <w:right w:val="single" w:color="000000" w:sz="2" w:space="0"/>
            </w:tcBorders>
            <w:vAlign w:val="top"/>
          </w:tcPr>
          <w:p w14:paraId="4D35381F">
            <w:pPr>
              <w:jc w:val="left"/>
              <w:rPr>
                <w:rFonts w:ascii="Arial"/>
                <w:color w:val="auto"/>
                <w:sz w:val="21"/>
              </w:rPr>
            </w:pPr>
          </w:p>
        </w:tc>
      </w:tr>
      <w:tr w14:paraId="2D08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870" w:type="dxa"/>
            <w:tcBorders>
              <w:left w:val="single" w:color="000000" w:sz="2" w:space="0"/>
              <w:bottom w:val="single" w:color="000000" w:sz="2" w:space="0"/>
            </w:tcBorders>
            <w:vAlign w:val="top"/>
          </w:tcPr>
          <w:p w14:paraId="36A79189">
            <w:pPr>
              <w:pStyle w:val="11"/>
              <w:spacing w:before="36" w:line="350"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12.2</w:t>
            </w:r>
            <w:r>
              <w:rPr>
                <w:color w:val="auto"/>
                <w:spacing w:val="-45"/>
                <w:sz w:val="24"/>
                <w:szCs w:val="24"/>
              </w:rPr>
              <w:t xml:space="preserve"> </w:t>
            </w:r>
            <w:r>
              <w:rPr>
                <w:color w:val="auto"/>
                <w:spacing w:val="-12"/>
                <w:sz w:val="24"/>
                <w:szCs w:val="24"/>
              </w:rPr>
              <w:t>款</w:t>
            </w:r>
          </w:p>
        </w:tc>
        <w:tc>
          <w:tcPr>
            <w:tcW w:w="2013" w:type="dxa"/>
            <w:tcBorders>
              <w:bottom w:val="single" w:color="000000" w:sz="2" w:space="0"/>
            </w:tcBorders>
            <w:vAlign w:val="top"/>
          </w:tcPr>
          <w:p w14:paraId="18B97334">
            <w:pPr>
              <w:pStyle w:val="11"/>
              <w:spacing w:before="36" w:line="350" w:lineRule="auto"/>
              <w:ind w:left="139" w:right="221" w:hanging="15"/>
              <w:jc w:val="left"/>
              <w:rPr>
                <w:color w:val="auto"/>
                <w:sz w:val="24"/>
                <w:szCs w:val="24"/>
              </w:rPr>
            </w:pPr>
            <w:r>
              <w:rPr>
                <w:color w:val="auto"/>
                <w:spacing w:val="-4"/>
                <w:sz w:val="24"/>
                <w:szCs w:val="24"/>
              </w:rPr>
              <w:t>合同价款支付时</w:t>
            </w:r>
            <w:r>
              <w:rPr>
                <w:color w:val="auto"/>
                <w:sz w:val="24"/>
                <w:szCs w:val="24"/>
              </w:rPr>
              <w:t>间</w:t>
            </w:r>
          </w:p>
        </w:tc>
        <w:tc>
          <w:tcPr>
            <w:tcW w:w="4924" w:type="dxa"/>
            <w:tcBorders>
              <w:bottom w:val="single" w:color="000000" w:sz="2" w:space="0"/>
              <w:right w:val="single" w:color="000000" w:sz="2" w:space="0"/>
            </w:tcBorders>
            <w:vAlign w:val="top"/>
          </w:tcPr>
          <w:p w14:paraId="723B0504">
            <w:pPr>
              <w:jc w:val="left"/>
              <w:rPr>
                <w:rFonts w:ascii="Arial"/>
                <w:color w:val="auto"/>
                <w:sz w:val="21"/>
              </w:rPr>
            </w:pPr>
          </w:p>
        </w:tc>
      </w:tr>
    </w:tbl>
    <w:p w14:paraId="74459461">
      <w:pPr>
        <w:pStyle w:val="3"/>
        <w:spacing w:line="37" w:lineRule="exact"/>
        <w:jc w:val="left"/>
        <w:rPr>
          <w:color w:val="auto"/>
          <w:sz w:val="3"/>
        </w:rPr>
      </w:pPr>
    </w:p>
    <w:p w14:paraId="64C55662">
      <w:pPr>
        <w:spacing w:before="3"/>
        <w:jc w:val="left"/>
        <w:rPr>
          <w:color w:val="auto"/>
        </w:rPr>
      </w:pPr>
      <w:r>
        <w:rPr>
          <w:color w:val="auto"/>
        </w:rPr>
        <w:br w:type="page"/>
      </w:r>
    </w:p>
    <w:p w14:paraId="32E9D6D7">
      <w:pPr>
        <w:spacing w:before="3"/>
        <w:jc w:val="left"/>
        <w:rPr>
          <w:color w:val="auto"/>
        </w:rPr>
      </w:pPr>
    </w:p>
    <w:p w14:paraId="62DEB639">
      <w:pPr>
        <w:spacing w:before="3"/>
        <w:jc w:val="left"/>
        <w:rPr>
          <w:color w:val="auto"/>
        </w:rPr>
      </w:pPr>
    </w:p>
    <w:tbl>
      <w:tblPr>
        <w:tblStyle w:val="10"/>
        <w:tblW w:w="948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5600"/>
      </w:tblGrid>
      <w:tr w14:paraId="414A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19EE6D08">
            <w:pPr>
              <w:pStyle w:val="11"/>
              <w:spacing w:before="58" w:line="345"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13.2</w:t>
            </w:r>
            <w:r>
              <w:rPr>
                <w:color w:val="auto"/>
                <w:spacing w:val="-45"/>
                <w:sz w:val="24"/>
                <w:szCs w:val="24"/>
              </w:rPr>
              <w:t xml:space="preserve"> </w:t>
            </w:r>
            <w:r>
              <w:rPr>
                <w:color w:val="auto"/>
                <w:spacing w:val="-12"/>
                <w:sz w:val="24"/>
                <w:szCs w:val="24"/>
              </w:rPr>
              <w:t>款</w:t>
            </w:r>
          </w:p>
        </w:tc>
        <w:tc>
          <w:tcPr>
            <w:tcW w:w="2013" w:type="dxa"/>
            <w:tcBorders>
              <w:top w:val="single" w:color="000000" w:sz="2" w:space="0"/>
            </w:tcBorders>
            <w:vAlign w:val="top"/>
          </w:tcPr>
          <w:p w14:paraId="16039DA1">
            <w:pPr>
              <w:pStyle w:val="11"/>
              <w:spacing w:before="58" w:line="345" w:lineRule="auto"/>
              <w:ind w:left="122" w:right="221"/>
              <w:jc w:val="left"/>
              <w:rPr>
                <w:color w:val="auto"/>
                <w:sz w:val="24"/>
                <w:szCs w:val="24"/>
              </w:rPr>
            </w:pPr>
            <w:r>
              <w:rPr>
                <w:color w:val="auto"/>
                <w:spacing w:val="-3"/>
                <w:sz w:val="24"/>
                <w:szCs w:val="24"/>
              </w:rPr>
              <w:t>履约保证金不予</w:t>
            </w:r>
            <w:r>
              <w:rPr>
                <w:color w:val="auto"/>
                <w:spacing w:val="-5"/>
                <w:sz w:val="24"/>
                <w:szCs w:val="24"/>
              </w:rPr>
              <w:t>退还的情形</w:t>
            </w:r>
          </w:p>
        </w:tc>
        <w:tc>
          <w:tcPr>
            <w:tcW w:w="5600" w:type="dxa"/>
            <w:tcBorders>
              <w:top w:val="single" w:color="000000" w:sz="2" w:space="0"/>
              <w:right w:val="single" w:color="000000" w:sz="2" w:space="0"/>
            </w:tcBorders>
            <w:vAlign w:val="top"/>
          </w:tcPr>
          <w:p w14:paraId="22A05506">
            <w:pPr>
              <w:jc w:val="left"/>
              <w:rPr>
                <w:rFonts w:ascii="Arial"/>
                <w:color w:val="auto"/>
                <w:sz w:val="21"/>
              </w:rPr>
            </w:pPr>
          </w:p>
        </w:tc>
      </w:tr>
      <w:tr w14:paraId="5D2C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870" w:type="dxa"/>
            <w:tcBorders>
              <w:left w:val="single" w:color="000000" w:sz="2" w:space="0"/>
            </w:tcBorders>
            <w:vAlign w:val="top"/>
          </w:tcPr>
          <w:p w14:paraId="67A60384">
            <w:pPr>
              <w:pStyle w:val="11"/>
              <w:spacing w:before="264" w:line="361"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13.3</w:t>
            </w:r>
            <w:r>
              <w:rPr>
                <w:color w:val="auto"/>
                <w:spacing w:val="-45"/>
                <w:sz w:val="24"/>
                <w:szCs w:val="24"/>
              </w:rPr>
              <w:t xml:space="preserve"> </w:t>
            </w:r>
            <w:r>
              <w:rPr>
                <w:color w:val="auto"/>
                <w:spacing w:val="-12"/>
                <w:sz w:val="24"/>
                <w:szCs w:val="24"/>
              </w:rPr>
              <w:t>款</w:t>
            </w:r>
          </w:p>
        </w:tc>
        <w:tc>
          <w:tcPr>
            <w:tcW w:w="2013" w:type="dxa"/>
            <w:vAlign w:val="top"/>
          </w:tcPr>
          <w:p w14:paraId="7A4BA55B">
            <w:pPr>
              <w:pStyle w:val="11"/>
              <w:spacing w:before="32" w:line="349" w:lineRule="auto"/>
              <w:ind w:left="131" w:right="221" w:hanging="9"/>
              <w:jc w:val="left"/>
              <w:rPr>
                <w:color w:val="auto"/>
                <w:sz w:val="24"/>
                <w:szCs w:val="24"/>
              </w:rPr>
            </w:pPr>
            <w:r>
              <w:rPr>
                <w:color w:val="auto"/>
                <w:spacing w:val="-3"/>
                <w:sz w:val="24"/>
                <w:szCs w:val="24"/>
              </w:rPr>
              <w:t>履约保证金退还</w:t>
            </w:r>
            <w:r>
              <w:rPr>
                <w:color w:val="auto"/>
                <w:spacing w:val="-5"/>
                <w:sz w:val="24"/>
                <w:szCs w:val="24"/>
              </w:rPr>
              <w:t>时间及逾期退还</w:t>
            </w:r>
            <w:r>
              <w:rPr>
                <w:color w:val="auto"/>
                <w:spacing w:val="-8"/>
                <w:sz w:val="24"/>
                <w:szCs w:val="24"/>
              </w:rPr>
              <w:t>的违约金</w:t>
            </w:r>
          </w:p>
        </w:tc>
        <w:tc>
          <w:tcPr>
            <w:tcW w:w="5600" w:type="dxa"/>
            <w:tcBorders>
              <w:right w:val="single" w:color="000000" w:sz="2" w:space="0"/>
            </w:tcBorders>
            <w:vAlign w:val="top"/>
          </w:tcPr>
          <w:p w14:paraId="045C0697">
            <w:pPr>
              <w:jc w:val="left"/>
              <w:rPr>
                <w:rFonts w:ascii="Arial"/>
                <w:color w:val="auto"/>
                <w:sz w:val="21"/>
              </w:rPr>
            </w:pPr>
          </w:p>
        </w:tc>
      </w:tr>
      <w:tr w14:paraId="4C0B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5FCCC3">
            <w:pPr>
              <w:pStyle w:val="11"/>
              <w:spacing w:before="33" w:line="222" w:lineRule="auto"/>
              <w:ind w:left="603"/>
              <w:jc w:val="left"/>
              <w:rPr>
                <w:color w:val="auto"/>
                <w:sz w:val="24"/>
                <w:szCs w:val="24"/>
              </w:rPr>
            </w:pPr>
            <w:r>
              <w:rPr>
                <w:color w:val="auto"/>
                <w:spacing w:val="-2"/>
                <w:sz w:val="24"/>
                <w:szCs w:val="24"/>
              </w:rPr>
              <w:t>第二节</w:t>
            </w:r>
          </w:p>
          <w:p w14:paraId="2D03811F">
            <w:pPr>
              <w:pStyle w:val="11"/>
              <w:spacing w:before="180"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14.1（3）项</w:t>
            </w:r>
          </w:p>
        </w:tc>
        <w:tc>
          <w:tcPr>
            <w:tcW w:w="2013" w:type="dxa"/>
            <w:vAlign w:val="top"/>
          </w:tcPr>
          <w:p w14:paraId="309357AB">
            <w:pPr>
              <w:pStyle w:val="11"/>
              <w:spacing w:before="33" w:line="344" w:lineRule="auto"/>
              <w:ind w:left="117" w:right="221" w:firstLine="1"/>
              <w:jc w:val="left"/>
              <w:rPr>
                <w:color w:val="auto"/>
                <w:sz w:val="24"/>
                <w:szCs w:val="24"/>
              </w:rPr>
            </w:pPr>
            <w:r>
              <w:rPr>
                <w:color w:val="auto"/>
                <w:spacing w:val="-3"/>
                <w:sz w:val="24"/>
                <w:szCs w:val="24"/>
              </w:rPr>
              <w:t>运行监督、维修</w:t>
            </w:r>
            <w:r>
              <w:rPr>
                <w:color w:val="auto"/>
                <w:spacing w:val="-8"/>
                <w:sz w:val="24"/>
                <w:szCs w:val="24"/>
              </w:rPr>
              <w:t>期限</w:t>
            </w:r>
          </w:p>
        </w:tc>
        <w:tc>
          <w:tcPr>
            <w:tcW w:w="5600" w:type="dxa"/>
            <w:tcBorders>
              <w:right w:val="single" w:color="000000" w:sz="2" w:space="0"/>
            </w:tcBorders>
            <w:vAlign w:val="top"/>
          </w:tcPr>
          <w:p w14:paraId="1AE0C2D7">
            <w:pPr>
              <w:jc w:val="left"/>
              <w:rPr>
                <w:rFonts w:ascii="Arial"/>
                <w:color w:val="auto"/>
                <w:sz w:val="21"/>
              </w:rPr>
            </w:pPr>
          </w:p>
        </w:tc>
      </w:tr>
      <w:tr w14:paraId="0DC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07BDD493">
            <w:pPr>
              <w:pStyle w:val="11"/>
              <w:spacing w:before="35" w:line="222" w:lineRule="auto"/>
              <w:ind w:left="603"/>
              <w:jc w:val="left"/>
              <w:rPr>
                <w:color w:val="auto"/>
                <w:sz w:val="24"/>
                <w:szCs w:val="24"/>
              </w:rPr>
            </w:pPr>
            <w:r>
              <w:rPr>
                <w:color w:val="auto"/>
                <w:spacing w:val="-2"/>
                <w:sz w:val="24"/>
                <w:szCs w:val="24"/>
              </w:rPr>
              <w:t>第二节</w:t>
            </w:r>
          </w:p>
          <w:p w14:paraId="43BAE063">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14.1（5）项</w:t>
            </w:r>
          </w:p>
        </w:tc>
        <w:tc>
          <w:tcPr>
            <w:tcW w:w="2013" w:type="dxa"/>
            <w:vAlign w:val="top"/>
          </w:tcPr>
          <w:p w14:paraId="2B054588">
            <w:pPr>
              <w:pStyle w:val="11"/>
              <w:spacing w:before="268" w:line="221" w:lineRule="auto"/>
              <w:ind w:left="122"/>
              <w:jc w:val="left"/>
              <w:rPr>
                <w:color w:val="auto"/>
                <w:sz w:val="24"/>
                <w:szCs w:val="24"/>
              </w:rPr>
            </w:pPr>
            <w:r>
              <w:rPr>
                <w:color w:val="auto"/>
                <w:spacing w:val="-3"/>
                <w:sz w:val="24"/>
                <w:szCs w:val="24"/>
              </w:rPr>
              <w:t>货物回收的约定</w:t>
            </w:r>
          </w:p>
        </w:tc>
        <w:tc>
          <w:tcPr>
            <w:tcW w:w="5600" w:type="dxa"/>
            <w:tcBorders>
              <w:right w:val="single" w:color="000000" w:sz="2" w:space="0"/>
            </w:tcBorders>
            <w:vAlign w:val="top"/>
          </w:tcPr>
          <w:p w14:paraId="3586AB96">
            <w:pPr>
              <w:jc w:val="left"/>
              <w:rPr>
                <w:rFonts w:ascii="Arial"/>
                <w:color w:val="auto"/>
                <w:sz w:val="21"/>
              </w:rPr>
            </w:pPr>
          </w:p>
        </w:tc>
      </w:tr>
      <w:tr w14:paraId="3236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95AB5F2">
            <w:pPr>
              <w:pStyle w:val="11"/>
              <w:spacing w:before="34" w:line="222" w:lineRule="auto"/>
              <w:ind w:left="603"/>
              <w:jc w:val="left"/>
              <w:rPr>
                <w:color w:val="auto"/>
                <w:sz w:val="24"/>
                <w:szCs w:val="24"/>
              </w:rPr>
            </w:pPr>
            <w:r>
              <w:rPr>
                <w:color w:val="auto"/>
                <w:spacing w:val="-2"/>
                <w:sz w:val="24"/>
                <w:szCs w:val="24"/>
              </w:rPr>
              <w:t>第二节</w:t>
            </w:r>
          </w:p>
          <w:p w14:paraId="6040C1C7">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14.1（6）项</w:t>
            </w:r>
          </w:p>
        </w:tc>
        <w:tc>
          <w:tcPr>
            <w:tcW w:w="2013" w:type="dxa"/>
            <w:vAlign w:val="top"/>
          </w:tcPr>
          <w:p w14:paraId="2740BE20">
            <w:pPr>
              <w:pStyle w:val="11"/>
              <w:spacing w:before="36" w:line="343" w:lineRule="auto"/>
              <w:ind w:left="116" w:right="221" w:firstLine="17"/>
              <w:jc w:val="left"/>
              <w:rPr>
                <w:color w:val="auto"/>
                <w:sz w:val="24"/>
                <w:szCs w:val="24"/>
              </w:rPr>
            </w:pPr>
            <w:r>
              <w:rPr>
                <w:color w:val="auto"/>
                <w:spacing w:val="-5"/>
                <w:sz w:val="24"/>
                <w:szCs w:val="24"/>
              </w:rPr>
              <w:t>乙方提供的其他</w:t>
            </w:r>
            <w:r>
              <w:rPr>
                <w:color w:val="auto"/>
                <w:spacing w:val="-8"/>
                <w:sz w:val="24"/>
                <w:szCs w:val="24"/>
              </w:rPr>
              <w:t>服务</w:t>
            </w:r>
          </w:p>
        </w:tc>
        <w:tc>
          <w:tcPr>
            <w:tcW w:w="5600" w:type="dxa"/>
            <w:tcBorders>
              <w:right w:val="single" w:color="000000" w:sz="2" w:space="0"/>
            </w:tcBorders>
            <w:vAlign w:val="top"/>
          </w:tcPr>
          <w:p w14:paraId="7466EF65">
            <w:pPr>
              <w:jc w:val="left"/>
              <w:rPr>
                <w:rFonts w:ascii="Arial"/>
                <w:color w:val="auto"/>
                <w:sz w:val="21"/>
              </w:rPr>
            </w:pPr>
          </w:p>
        </w:tc>
      </w:tr>
      <w:tr w14:paraId="27EA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1AE76536">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15.1</w:t>
            </w:r>
            <w:r>
              <w:rPr>
                <w:color w:val="auto"/>
                <w:spacing w:val="-45"/>
                <w:sz w:val="24"/>
                <w:szCs w:val="24"/>
              </w:rPr>
              <w:t xml:space="preserve"> </w:t>
            </w:r>
            <w:r>
              <w:rPr>
                <w:color w:val="auto"/>
                <w:spacing w:val="-12"/>
                <w:sz w:val="24"/>
                <w:szCs w:val="24"/>
              </w:rPr>
              <w:t>款</w:t>
            </w:r>
          </w:p>
        </w:tc>
        <w:tc>
          <w:tcPr>
            <w:tcW w:w="2013" w:type="dxa"/>
            <w:vAlign w:val="top"/>
          </w:tcPr>
          <w:p w14:paraId="7039B4ED">
            <w:pPr>
              <w:pStyle w:val="11"/>
              <w:spacing w:before="36" w:line="343" w:lineRule="auto"/>
              <w:ind w:left="117" w:right="221" w:hanging="1"/>
              <w:jc w:val="left"/>
              <w:rPr>
                <w:color w:val="auto"/>
                <w:sz w:val="24"/>
                <w:szCs w:val="24"/>
              </w:rPr>
            </w:pPr>
            <w:r>
              <w:rPr>
                <w:color w:val="auto"/>
                <w:spacing w:val="-3"/>
                <w:sz w:val="24"/>
                <w:szCs w:val="24"/>
              </w:rPr>
              <w:t>修理、重作、更换相关具体规定</w:t>
            </w:r>
          </w:p>
        </w:tc>
        <w:tc>
          <w:tcPr>
            <w:tcW w:w="5600" w:type="dxa"/>
            <w:tcBorders>
              <w:right w:val="single" w:color="000000" w:sz="2" w:space="0"/>
            </w:tcBorders>
            <w:vAlign w:val="top"/>
          </w:tcPr>
          <w:p w14:paraId="1443743E">
            <w:pPr>
              <w:jc w:val="left"/>
              <w:rPr>
                <w:rFonts w:ascii="Arial"/>
                <w:color w:val="auto"/>
                <w:sz w:val="21"/>
              </w:rPr>
            </w:pPr>
          </w:p>
        </w:tc>
      </w:tr>
      <w:tr w14:paraId="6BE8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30CD5E7E">
            <w:pPr>
              <w:pStyle w:val="11"/>
              <w:spacing w:before="37" w:line="222" w:lineRule="auto"/>
              <w:ind w:left="603"/>
              <w:jc w:val="left"/>
              <w:rPr>
                <w:color w:val="auto"/>
                <w:sz w:val="24"/>
                <w:szCs w:val="24"/>
              </w:rPr>
            </w:pPr>
            <w:r>
              <w:rPr>
                <w:color w:val="auto"/>
                <w:spacing w:val="-2"/>
                <w:sz w:val="24"/>
                <w:szCs w:val="24"/>
              </w:rPr>
              <w:t>第二节</w:t>
            </w:r>
          </w:p>
          <w:p w14:paraId="78F2D6A8">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15.2（2）项</w:t>
            </w:r>
          </w:p>
        </w:tc>
        <w:tc>
          <w:tcPr>
            <w:tcW w:w="2013" w:type="dxa"/>
            <w:vAlign w:val="top"/>
          </w:tcPr>
          <w:p w14:paraId="5CE6A06A">
            <w:pPr>
              <w:pStyle w:val="11"/>
              <w:spacing w:before="270" w:line="222" w:lineRule="auto"/>
              <w:ind w:left="120"/>
              <w:jc w:val="left"/>
              <w:rPr>
                <w:color w:val="auto"/>
                <w:sz w:val="24"/>
                <w:szCs w:val="24"/>
              </w:rPr>
            </w:pPr>
            <w:r>
              <w:rPr>
                <w:color w:val="auto"/>
                <w:spacing w:val="-3"/>
                <w:sz w:val="24"/>
                <w:szCs w:val="24"/>
              </w:rPr>
              <w:t>迟延交货赔偿费</w:t>
            </w:r>
          </w:p>
        </w:tc>
        <w:tc>
          <w:tcPr>
            <w:tcW w:w="5600" w:type="dxa"/>
            <w:tcBorders>
              <w:right w:val="single" w:color="000000" w:sz="2" w:space="0"/>
            </w:tcBorders>
            <w:vAlign w:val="top"/>
          </w:tcPr>
          <w:p w14:paraId="45DBDC03">
            <w:pPr>
              <w:jc w:val="left"/>
              <w:rPr>
                <w:rFonts w:ascii="Arial"/>
                <w:color w:val="auto"/>
                <w:sz w:val="21"/>
              </w:rPr>
            </w:pPr>
          </w:p>
        </w:tc>
      </w:tr>
      <w:tr w14:paraId="0236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58523895">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15.3</w:t>
            </w:r>
            <w:r>
              <w:rPr>
                <w:color w:val="auto"/>
                <w:spacing w:val="-45"/>
                <w:sz w:val="24"/>
                <w:szCs w:val="24"/>
              </w:rPr>
              <w:t xml:space="preserve"> </w:t>
            </w:r>
            <w:r>
              <w:rPr>
                <w:color w:val="auto"/>
                <w:spacing w:val="-12"/>
                <w:sz w:val="24"/>
                <w:szCs w:val="24"/>
              </w:rPr>
              <w:t>款</w:t>
            </w:r>
          </w:p>
        </w:tc>
        <w:tc>
          <w:tcPr>
            <w:tcW w:w="2013" w:type="dxa"/>
            <w:vAlign w:val="top"/>
          </w:tcPr>
          <w:p w14:paraId="595D62C4">
            <w:pPr>
              <w:pStyle w:val="11"/>
              <w:spacing w:before="269" w:line="222" w:lineRule="auto"/>
              <w:ind w:left="116"/>
              <w:jc w:val="left"/>
              <w:rPr>
                <w:color w:val="auto"/>
                <w:sz w:val="24"/>
                <w:szCs w:val="24"/>
              </w:rPr>
            </w:pPr>
            <w:r>
              <w:rPr>
                <w:color w:val="auto"/>
                <w:spacing w:val="-3"/>
                <w:sz w:val="24"/>
                <w:szCs w:val="24"/>
              </w:rPr>
              <w:t>逾期付款利息</w:t>
            </w:r>
          </w:p>
        </w:tc>
        <w:tc>
          <w:tcPr>
            <w:tcW w:w="5600" w:type="dxa"/>
            <w:tcBorders>
              <w:right w:val="single" w:color="000000" w:sz="2" w:space="0"/>
            </w:tcBorders>
            <w:vAlign w:val="top"/>
          </w:tcPr>
          <w:p w14:paraId="769BDD7F">
            <w:pPr>
              <w:jc w:val="left"/>
              <w:rPr>
                <w:rFonts w:ascii="Arial"/>
                <w:color w:val="auto"/>
                <w:sz w:val="21"/>
              </w:rPr>
            </w:pPr>
          </w:p>
        </w:tc>
      </w:tr>
      <w:tr w14:paraId="40B8F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870" w:type="dxa"/>
            <w:tcBorders>
              <w:left w:val="single" w:color="000000" w:sz="2" w:space="0"/>
              <w:bottom w:val="single" w:color="000000" w:sz="2" w:space="0"/>
              <w:right w:val="single" w:color="000000" w:sz="2" w:space="0"/>
            </w:tcBorders>
            <w:vAlign w:val="top"/>
          </w:tcPr>
          <w:p w14:paraId="768CE4D3">
            <w:pPr>
              <w:pStyle w:val="11"/>
              <w:spacing w:before="37" w:line="341"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15.4</w:t>
            </w:r>
            <w:r>
              <w:rPr>
                <w:color w:val="auto"/>
                <w:spacing w:val="-45"/>
                <w:sz w:val="24"/>
                <w:szCs w:val="24"/>
              </w:rPr>
              <w:t xml:space="preserve"> </w:t>
            </w:r>
            <w:r>
              <w:rPr>
                <w:color w:val="auto"/>
                <w:spacing w:val="-12"/>
                <w:sz w:val="24"/>
                <w:szCs w:val="24"/>
              </w:rPr>
              <w:t>款</w:t>
            </w:r>
          </w:p>
        </w:tc>
        <w:tc>
          <w:tcPr>
            <w:tcW w:w="2013" w:type="dxa"/>
            <w:tcBorders>
              <w:left w:val="single" w:color="000000" w:sz="2" w:space="0"/>
              <w:bottom w:val="single" w:color="000000" w:sz="2" w:space="0"/>
              <w:right w:val="single" w:color="000000" w:sz="2" w:space="0"/>
            </w:tcBorders>
            <w:vAlign w:val="top"/>
          </w:tcPr>
          <w:p w14:paraId="1D95D56A">
            <w:pPr>
              <w:pStyle w:val="11"/>
              <w:spacing w:before="268" w:line="222" w:lineRule="auto"/>
              <w:ind w:left="121"/>
              <w:jc w:val="left"/>
              <w:rPr>
                <w:color w:val="auto"/>
                <w:sz w:val="24"/>
                <w:szCs w:val="24"/>
              </w:rPr>
            </w:pPr>
            <w:r>
              <w:rPr>
                <w:color w:val="auto"/>
                <w:spacing w:val="-3"/>
                <w:sz w:val="24"/>
                <w:szCs w:val="24"/>
              </w:rPr>
              <w:t>其他违约责任</w:t>
            </w:r>
          </w:p>
        </w:tc>
        <w:tc>
          <w:tcPr>
            <w:tcW w:w="5600" w:type="dxa"/>
            <w:tcBorders>
              <w:left w:val="single" w:color="000000" w:sz="2" w:space="0"/>
              <w:bottom w:val="single" w:color="000000" w:sz="2" w:space="0"/>
              <w:right w:val="single" w:color="000000" w:sz="2" w:space="0"/>
            </w:tcBorders>
            <w:vAlign w:val="top"/>
          </w:tcPr>
          <w:p w14:paraId="4F1C0420">
            <w:pPr>
              <w:jc w:val="left"/>
              <w:rPr>
                <w:rFonts w:ascii="Arial"/>
                <w:color w:val="auto"/>
                <w:sz w:val="21"/>
              </w:rPr>
            </w:pPr>
          </w:p>
        </w:tc>
      </w:tr>
      <w:tr w14:paraId="5836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1870" w:type="dxa"/>
            <w:tcBorders>
              <w:top w:val="single" w:color="000000" w:sz="2" w:space="0"/>
              <w:left w:val="single" w:color="000000" w:sz="2" w:space="0"/>
              <w:right w:val="single" w:color="000000" w:sz="2" w:space="0"/>
            </w:tcBorders>
            <w:vAlign w:val="top"/>
          </w:tcPr>
          <w:p w14:paraId="64A9E757">
            <w:pPr>
              <w:spacing w:line="327" w:lineRule="auto"/>
              <w:jc w:val="left"/>
              <w:rPr>
                <w:rFonts w:ascii="Arial"/>
                <w:color w:val="auto"/>
                <w:sz w:val="21"/>
              </w:rPr>
            </w:pPr>
          </w:p>
          <w:p w14:paraId="6A1FABED">
            <w:pPr>
              <w:spacing w:line="328" w:lineRule="auto"/>
              <w:jc w:val="left"/>
              <w:rPr>
                <w:rFonts w:ascii="Arial"/>
                <w:color w:val="auto"/>
                <w:sz w:val="21"/>
              </w:rPr>
            </w:pPr>
          </w:p>
          <w:p w14:paraId="11AABBC4">
            <w:pPr>
              <w:pStyle w:val="11"/>
              <w:spacing w:before="78" w:line="359"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19.2</w:t>
            </w:r>
            <w:r>
              <w:rPr>
                <w:color w:val="auto"/>
                <w:spacing w:val="-45"/>
                <w:sz w:val="24"/>
                <w:szCs w:val="24"/>
              </w:rPr>
              <w:t xml:space="preserve"> </w:t>
            </w:r>
            <w:r>
              <w:rPr>
                <w:color w:val="auto"/>
                <w:spacing w:val="-12"/>
                <w:sz w:val="24"/>
                <w:szCs w:val="24"/>
              </w:rPr>
              <w:t>款</w:t>
            </w:r>
          </w:p>
        </w:tc>
        <w:tc>
          <w:tcPr>
            <w:tcW w:w="2013" w:type="dxa"/>
            <w:tcBorders>
              <w:top w:val="single" w:color="000000" w:sz="2" w:space="0"/>
              <w:left w:val="single" w:color="000000" w:sz="2" w:space="0"/>
              <w:right w:val="single" w:color="000000" w:sz="2" w:space="0"/>
            </w:tcBorders>
            <w:vAlign w:val="top"/>
          </w:tcPr>
          <w:p w14:paraId="11B2EA34">
            <w:pPr>
              <w:spacing w:line="295" w:lineRule="auto"/>
              <w:jc w:val="left"/>
              <w:rPr>
                <w:rFonts w:ascii="Arial"/>
                <w:color w:val="auto"/>
                <w:sz w:val="21"/>
              </w:rPr>
            </w:pPr>
          </w:p>
          <w:p w14:paraId="25CEB0F8">
            <w:pPr>
              <w:spacing w:line="295" w:lineRule="auto"/>
              <w:jc w:val="left"/>
              <w:rPr>
                <w:rFonts w:ascii="Arial"/>
                <w:color w:val="auto"/>
                <w:sz w:val="21"/>
              </w:rPr>
            </w:pPr>
          </w:p>
          <w:p w14:paraId="03483981">
            <w:pPr>
              <w:spacing w:line="296" w:lineRule="auto"/>
              <w:jc w:val="left"/>
              <w:rPr>
                <w:rFonts w:ascii="Arial"/>
                <w:color w:val="auto"/>
                <w:sz w:val="21"/>
              </w:rPr>
            </w:pPr>
          </w:p>
          <w:p w14:paraId="015F6E5B">
            <w:pPr>
              <w:pStyle w:val="11"/>
              <w:spacing w:before="78" w:line="222" w:lineRule="auto"/>
              <w:ind w:left="121"/>
              <w:jc w:val="left"/>
              <w:rPr>
                <w:color w:val="auto"/>
                <w:sz w:val="24"/>
                <w:szCs w:val="24"/>
              </w:rPr>
            </w:pPr>
            <w:r>
              <w:rPr>
                <w:color w:val="auto"/>
                <w:spacing w:val="-3"/>
                <w:sz w:val="24"/>
                <w:szCs w:val="24"/>
              </w:rPr>
              <w:t>解决争议的方法</w:t>
            </w:r>
          </w:p>
        </w:tc>
        <w:tc>
          <w:tcPr>
            <w:tcW w:w="5600" w:type="dxa"/>
            <w:tcBorders>
              <w:top w:val="single" w:color="000000" w:sz="2" w:space="0"/>
              <w:left w:val="single" w:color="000000" w:sz="2" w:space="0"/>
              <w:right w:val="single" w:color="000000" w:sz="2" w:space="0"/>
            </w:tcBorders>
            <w:vAlign w:val="top"/>
          </w:tcPr>
          <w:p w14:paraId="2D769A01">
            <w:pPr>
              <w:pStyle w:val="11"/>
              <w:spacing w:before="36" w:line="359" w:lineRule="auto"/>
              <w:ind w:left="126" w:right="116" w:firstLine="18"/>
              <w:jc w:val="left"/>
              <w:rPr>
                <w:color w:val="auto"/>
                <w:sz w:val="24"/>
                <w:szCs w:val="24"/>
              </w:rPr>
            </w:pPr>
            <w:r>
              <w:rPr>
                <w:color w:val="auto"/>
                <w:spacing w:val="-7"/>
                <w:sz w:val="24"/>
                <w:szCs w:val="24"/>
              </w:rPr>
              <w:t>因本合同及合同有关事项发生的争议，按下列第</w:t>
            </w:r>
            <w:r>
              <w:rPr>
                <w:color w:val="auto"/>
                <w:spacing w:val="-7"/>
                <w:sz w:val="24"/>
                <w:szCs w:val="24"/>
                <w:u w:val="single" w:color="auto"/>
              </w:rPr>
              <w:t xml:space="preserve">   </w:t>
            </w:r>
            <w:r>
              <w:rPr>
                <w:color w:val="auto"/>
                <w:spacing w:val="-97"/>
                <w:sz w:val="24"/>
                <w:szCs w:val="24"/>
              </w:rPr>
              <w:t xml:space="preserve"> </w:t>
            </w:r>
            <w:r>
              <w:rPr>
                <w:color w:val="auto"/>
                <w:spacing w:val="-7"/>
                <w:sz w:val="24"/>
                <w:szCs w:val="24"/>
              </w:rPr>
              <w:t>种方</w:t>
            </w:r>
            <w:r>
              <w:rPr>
                <w:color w:val="auto"/>
                <w:spacing w:val="-6"/>
                <w:sz w:val="24"/>
                <w:szCs w:val="24"/>
              </w:rPr>
              <w:t>式解决：</w:t>
            </w:r>
          </w:p>
          <w:p w14:paraId="0AB3CCD5">
            <w:pPr>
              <w:pStyle w:val="11"/>
              <w:spacing w:line="359" w:lineRule="auto"/>
              <w:ind w:left="124" w:right="116" w:firstLine="1"/>
              <w:jc w:val="left"/>
              <w:rPr>
                <w:color w:val="auto"/>
                <w:sz w:val="24"/>
                <w:szCs w:val="24"/>
              </w:rPr>
            </w:pPr>
            <w:r>
              <w:rPr>
                <w:color w:val="auto"/>
                <w:spacing w:val="-11"/>
                <w:sz w:val="24"/>
                <w:szCs w:val="24"/>
              </w:rPr>
              <w:t>（1）向</w:t>
            </w:r>
            <w:r>
              <w:rPr>
                <w:color w:val="auto"/>
                <w:spacing w:val="6"/>
                <w:sz w:val="24"/>
                <w:szCs w:val="24"/>
                <w:u w:val="single" w:color="auto"/>
              </w:rPr>
              <w:t xml:space="preserve">                   </w:t>
            </w:r>
            <w:r>
              <w:rPr>
                <w:color w:val="auto"/>
                <w:spacing w:val="-89"/>
                <w:sz w:val="24"/>
                <w:szCs w:val="24"/>
              </w:rPr>
              <w:t xml:space="preserve"> </w:t>
            </w:r>
            <w:r>
              <w:rPr>
                <w:color w:val="auto"/>
                <w:spacing w:val="-11"/>
                <w:sz w:val="24"/>
                <w:szCs w:val="24"/>
              </w:rPr>
              <w:t>仲裁委员会申请仲裁，仲</w:t>
            </w:r>
            <w:r>
              <w:rPr>
                <w:color w:val="auto"/>
                <w:spacing w:val="-2"/>
                <w:sz w:val="24"/>
                <w:szCs w:val="24"/>
              </w:rPr>
              <w:t>裁地点为</w:t>
            </w:r>
            <w:r>
              <w:rPr>
                <w:color w:val="auto"/>
                <w:spacing w:val="-2"/>
                <w:sz w:val="24"/>
                <w:szCs w:val="24"/>
                <w:u w:val="single" w:color="auto"/>
              </w:rPr>
              <w:t xml:space="preserve">           </w:t>
            </w:r>
            <w:r>
              <w:rPr>
                <w:color w:val="auto"/>
                <w:spacing w:val="-2"/>
                <w:sz w:val="24"/>
                <w:szCs w:val="24"/>
              </w:rPr>
              <w:t>；</w:t>
            </w:r>
          </w:p>
          <w:p w14:paraId="74D48B46">
            <w:pPr>
              <w:pStyle w:val="11"/>
              <w:spacing w:line="222" w:lineRule="auto"/>
              <w:ind w:left="125"/>
              <w:jc w:val="left"/>
              <w:rPr>
                <w:color w:val="auto"/>
                <w:sz w:val="24"/>
                <w:szCs w:val="24"/>
              </w:rPr>
            </w:pPr>
            <w:r>
              <w:rPr>
                <w:color w:val="auto"/>
                <w:spacing w:val="-1"/>
                <w:sz w:val="24"/>
                <w:szCs w:val="24"/>
              </w:rPr>
              <w:t>（2）向</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0"/>
                <w:sz w:val="24"/>
                <w:szCs w:val="24"/>
              </w:rPr>
              <w:t xml:space="preserve"> </w:t>
            </w:r>
            <w:r>
              <w:rPr>
                <w:color w:val="auto"/>
                <w:spacing w:val="-2"/>
                <w:sz w:val="24"/>
                <w:szCs w:val="24"/>
              </w:rPr>
              <w:t>人民法院起诉。</w:t>
            </w:r>
          </w:p>
        </w:tc>
      </w:tr>
      <w:tr w14:paraId="7CAA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870" w:type="dxa"/>
            <w:tcBorders>
              <w:left w:val="single" w:color="000000" w:sz="2" w:space="0"/>
              <w:bottom w:val="single" w:color="000000" w:sz="2" w:space="0"/>
            </w:tcBorders>
            <w:vAlign w:val="top"/>
          </w:tcPr>
          <w:p w14:paraId="067BEB39">
            <w:pPr>
              <w:pStyle w:val="11"/>
              <w:spacing w:before="37" w:line="351" w:lineRule="auto"/>
              <w:ind w:left="423" w:right="385" w:firstLine="180"/>
              <w:jc w:val="left"/>
              <w:rPr>
                <w:color w:val="auto"/>
                <w:sz w:val="24"/>
                <w:szCs w:val="24"/>
              </w:rPr>
            </w:pPr>
            <w:r>
              <w:rPr>
                <w:color w:val="auto"/>
                <w:spacing w:val="-9"/>
                <w:sz w:val="24"/>
                <w:szCs w:val="24"/>
              </w:rPr>
              <w:t>第二节第</w:t>
            </w:r>
            <w:r>
              <w:rPr>
                <w:color w:val="auto"/>
                <w:spacing w:val="-49"/>
                <w:sz w:val="24"/>
                <w:szCs w:val="24"/>
              </w:rPr>
              <w:t xml:space="preserve"> </w:t>
            </w:r>
            <w:r>
              <w:rPr>
                <w:color w:val="auto"/>
                <w:spacing w:val="-9"/>
                <w:sz w:val="24"/>
                <w:szCs w:val="24"/>
              </w:rPr>
              <w:t>23.1</w:t>
            </w:r>
            <w:r>
              <w:rPr>
                <w:color w:val="auto"/>
                <w:spacing w:val="-45"/>
                <w:sz w:val="24"/>
                <w:szCs w:val="24"/>
              </w:rPr>
              <w:t xml:space="preserve"> </w:t>
            </w:r>
            <w:r>
              <w:rPr>
                <w:color w:val="auto"/>
                <w:spacing w:val="-9"/>
                <w:sz w:val="24"/>
                <w:szCs w:val="24"/>
              </w:rPr>
              <w:t>款</w:t>
            </w:r>
          </w:p>
        </w:tc>
        <w:tc>
          <w:tcPr>
            <w:tcW w:w="2013" w:type="dxa"/>
            <w:tcBorders>
              <w:bottom w:val="single" w:color="000000" w:sz="2" w:space="0"/>
            </w:tcBorders>
            <w:vAlign w:val="top"/>
          </w:tcPr>
          <w:p w14:paraId="7CB692F1">
            <w:pPr>
              <w:pStyle w:val="11"/>
              <w:spacing w:before="272" w:line="222" w:lineRule="auto"/>
              <w:ind w:left="119"/>
              <w:jc w:val="left"/>
              <w:rPr>
                <w:color w:val="auto"/>
                <w:sz w:val="24"/>
                <w:szCs w:val="24"/>
              </w:rPr>
            </w:pPr>
            <w:r>
              <w:rPr>
                <w:color w:val="auto"/>
                <w:spacing w:val="-3"/>
                <w:sz w:val="24"/>
                <w:szCs w:val="24"/>
              </w:rPr>
              <w:t>其他专用条款</w:t>
            </w:r>
          </w:p>
        </w:tc>
        <w:tc>
          <w:tcPr>
            <w:tcW w:w="5600" w:type="dxa"/>
            <w:tcBorders>
              <w:bottom w:val="single" w:color="000000" w:sz="2" w:space="0"/>
              <w:right w:val="single" w:color="000000" w:sz="2" w:space="0"/>
            </w:tcBorders>
            <w:vAlign w:val="top"/>
          </w:tcPr>
          <w:p w14:paraId="0EEC0019">
            <w:pPr>
              <w:jc w:val="left"/>
              <w:rPr>
                <w:rFonts w:ascii="Arial"/>
                <w:color w:val="auto"/>
                <w:sz w:val="21"/>
              </w:rPr>
            </w:pPr>
          </w:p>
        </w:tc>
      </w:tr>
    </w:tbl>
    <w:p w14:paraId="6C0DAAB7">
      <w:pPr>
        <w:pStyle w:val="3"/>
        <w:jc w:val="left"/>
        <w:rPr>
          <w:color w:val="auto"/>
        </w:rPr>
      </w:pPr>
    </w:p>
    <w:p w14:paraId="0E4E4617">
      <w:pPr>
        <w:spacing w:before="140" w:line="225" w:lineRule="auto"/>
        <w:ind w:left="1969"/>
        <w:jc w:val="left"/>
        <w:outlineLvl w:val="0"/>
        <w:rPr>
          <w:rFonts w:hint="eastAsia" w:ascii="仿宋" w:hAnsi="仿宋" w:eastAsia="仿宋" w:cs="仿宋"/>
          <w:b/>
          <w:bCs/>
          <w:color w:val="auto"/>
          <w:spacing w:val="3"/>
          <w:sz w:val="36"/>
          <w:szCs w:val="36"/>
          <w:lang w:eastAsia="zh-CN"/>
        </w:rPr>
      </w:pPr>
      <w:r>
        <w:rPr>
          <w:rFonts w:hint="eastAsia" w:ascii="仿宋" w:hAnsi="仿宋" w:eastAsia="仿宋" w:cs="仿宋"/>
          <w:b/>
          <w:bCs/>
          <w:color w:val="auto"/>
          <w:spacing w:val="3"/>
          <w:sz w:val="36"/>
          <w:szCs w:val="36"/>
          <w:lang w:eastAsia="zh-CN"/>
        </w:rPr>
        <w:br w:type="page"/>
      </w:r>
    </w:p>
    <w:p w14:paraId="517AF6E6">
      <w:pPr>
        <w:spacing w:before="140" w:line="225" w:lineRule="auto"/>
        <w:ind w:left="1969"/>
        <w:jc w:val="left"/>
        <w:outlineLvl w:val="0"/>
        <w:rPr>
          <w:rFonts w:hint="eastAsia" w:ascii="仿宋" w:hAnsi="仿宋" w:eastAsia="仿宋" w:cs="仿宋"/>
          <w:color w:val="auto"/>
          <w:sz w:val="43"/>
          <w:szCs w:val="43"/>
          <w:lang w:val="en-US" w:eastAsia="zh-CN"/>
        </w:rPr>
      </w:pPr>
      <w:bookmarkStart w:id="9" w:name="_Toc20906"/>
      <w:r>
        <w:rPr>
          <w:rFonts w:ascii="仿宋" w:hAnsi="仿宋" w:eastAsia="仿宋" w:cs="仿宋"/>
          <w:b/>
          <w:bCs/>
          <w:color w:val="auto"/>
          <w:spacing w:val="3"/>
          <w:sz w:val="43"/>
          <w:szCs w:val="43"/>
        </w:rPr>
        <w:t>第四章</w:t>
      </w:r>
      <w:r>
        <w:rPr>
          <w:rFonts w:ascii="仿宋" w:hAnsi="仿宋" w:eastAsia="仿宋" w:cs="仿宋"/>
          <w:color w:val="auto"/>
          <w:spacing w:val="3"/>
          <w:sz w:val="43"/>
          <w:szCs w:val="43"/>
        </w:rPr>
        <w:t xml:space="preserve"> </w:t>
      </w:r>
      <w:r>
        <w:rPr>
          <w:rFonts w:ascii="仿宋" w:hAnsi="仿宋" w:eastAsia="仿宋" w:cs="仿宋"/>
          <w:b/>
          <w:bCs/>
          <w:color w:val="auto"/>
          <w:spacing w:val="3"/>
          <w:sz w:val="43"/>
          <w:szCs w:val="43"/>
        </w:rPr>
        <w:t>采购清单及</w:t>
      </w:r>
      <w:bookmarkEnd w:id="9"/>
      <w:r>
        <w:rPr>
          <w:rFonts w:hint="eastAsia" w:ascii="仿宋" w:hAnsi="仿宋" w:eastAsia="仿宋" w:cs="仿宋"/>
          <w:b/>
          <w:bCs/>
          <w:color w:val="auto"/>
          <w:spacing w:val="3"/>
          <w:sz w:val="43"/>
          <w:szCs w:val="43"/>
          <w:lang w:val="en-US" w:eastAsia="zh-CN"/>
        </w:rPr>
        <w:t>技术参数</w:t>
      </w:r>
    </w:p>
    <w:p w14:paraId="022E5328">
      <w:pPr>
        <w:spacing w:line="91" w:lineRule="auto"/>
        <w:jc w:val="left"/>
        <w:rPr>
          <w:rFonts w:ascii="Arial"/>
          <w:color w:val="auto"/>
          <w:sz w:val="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813"/>
        <w:gridCol w:w="5227"/>
        <w:gridCol w:w="478"/>
        <w:gridCol w:w="422"/>
        <w:gridCol w:w="930"/>
        <w:gridCol w:w="809"/>
        <w:gridCol w:w="571"/>
      </w:tblGrid>
      <w:tr w14:paraId="560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00" w:type="pct"/>
            <w:gridSpan w:val="8"/>
            <w:tcBorders>
              <w:top w:val="nil"/>
              <w:left w:val="nil"/>
              <w:bottom w:val="single" w:color="auto" w:sz="4" w:space="0"/>
              <w:right w:val="nil"/>
            </w:tcBorders>
            <w:noWrap/>
            <w:vAlign w:val="center"/>
          </w:tcPr>
          <w:p w14:paraId="42F89B8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auto"/>
                <w:sz w:val="28"/>
                <w:szCs w:val="28"/>
                <w:u w:val="none"/>
              </w:rPr>
            </w:pPr>
            <w:r>
              <w:rPr>
                <w:rFonts w:hint="eastAsia" w:ascii="方正小标宋简体" w:hAnsi="方正小标宋简体" w:eastAsia="方正小标宋简体" w:cs="方正小标宋简体"/>
                <w:b/>
                <w:bCs/>
                <w:i w:val="0"/>
                <w:iCs w:val="0"/>
                <w:color w:val="auto"/>
                <w:kern w:val="0"/>
                <w:sz w:val="30"/>
                <w:szCs w:val="30"/>
                <w:u w:val="none"/>
                <w:lang w:val="en-US" w:eastAsia="zh-CN" w:bidi="ar"/>
              </w:rPr>
              <w:t>项目采购清单</w:t>
            </w:r>
          </w:p>
        </w:tc>
      </w:tr>
      <w:tr w14:paraId="7152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46" w:type="pct"/>
            <w:tcBorders>
              <w:top w:val="single" w:color="auto" w:sz="4" w:space="0"/>
              <w:left w:val="single" w:color="auto" w:sz="4" w:space="0"/>
              <w:bottom w:val="single" w:color="auto" w:sz="4" w:space="0"/>
              <w:right w:val="single" w:color="auto" w:sz="4" w:space="0"/>
            </w:tcBorders>
            <w:noWrap/>
            <w:vAlign w:val="center"/>
          </w:tcPr>
          <w:p w14:paraId="0A51D1E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18" w:type="pct"/>
            <w:tcBorders>
              <w:top w:val="single" w:color="auto" w:sz="4" w:space="0"/>
              <w:left w:val="single" w:color="auto" w:sz="4" w:space="0"/>
              <w:bottom w:val="single" w:color="auto" w:sz="4" w:space="0"/>
              <w:right w:val="single" w:color="auto" w:sz="4" w:space="0"/>
            </w:tcBorders>
            <w:noWrap/>
            <w:vAlign w:val="center"/>
          </w:tcPr>
          <w:p w14:paraId="3C053F5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2686" w:type="pct"/>
            <w:tcBorders>
              <w:top w:val="single" w:color="auto" w:sz="4" w:space="0"/>
              <w:left w:val="single" w:color="auto" w:sz="4" w:space="0"/>
              <w:bottom w:val="single" w:color="auto" w:sz="4" w:space="0"/>
              <w:right w:val="single" w:color="auto" w:sz="4" w:space="0"/>
            </w:tcBorders>
            <w:noWrap/>
            <w:vAlign w:val="center"/>
          </w:tcPr>
          <w:p w14:paraId="5A1B33E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规格与型号</w:t>
            </w:r>
          </w:p>
        </w:tc>
        <w:tc>
          <w:tcPr>
            <w:tcW w:w="246" w:type="pct"/>
            <w:tcBorders>
              <w:top w:val="single" w:color="auto" w:sz="4" w:space="0"/>
              <w:left w:val="single" w:color="auto" w:sz="4" w:space="0"/>
              <w:bottom w:val="single" w:color="auto" w:sz="4" w:space="0"/>
              <w:right w:val="single" w:color="auto" w:sz="4" w:space="0"/>
            </w:tcBorders>
            <w:noWrap/>
            <w:vAlign w:val="center"/>
          </w:tcPr>
          <w:p w14:paraId="129BE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17" w:type="pct"/>
            <w:tcBorders>
              <w:top w:val="single" w:color="auto" w:sz="4" w:space="0"/>
              <w:left w:val="single" w:color="auto" w:sz="4" w:space="0"/>
              <w:bottom w:val="single" w:color="auto" w:sz="4" w:space="0"/>
              <w:right w:val="single" w:color="auto" w:sz="4" w:space="0"/>
            </w:tcBorders>
            <w:noWrap/>
            <w:vAlign w:val="center"/>
          </w:tcPr>
          <w:p w14:paraId="36084EA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78" w:type="pct"/>
            <w:tcBorders>
              <w:top w:val="single" w:color="auto" w:sz="4" w:space="0"/>
              <w:left w:val="single" w:color="auto" w:sz="4" w:space="0"/>
              <w:bottom w:val="single" w:color="auto" w:sz="4" w:space="0"/>
              <w:right w:val="single" w:color="auto" w:sz="4" w:space="0"/>
            </w:tcBorders>
            <w:noWrap/>
            <w:vAlign w:val="center"/>
          </w:tcPr>
          <w:p w14:paraId="6A0E94C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r>
              <w:rPr>
                <w:rFonts w:hint="eastAsia" w:ascii="宋体" w:hAnsi="宋体" w:cs="宋体"/>
                <w:b/>
                <w:bCs/>
                <w:i w:val="0"/>
                <w:iCs w:val="0"/>
                <w:color w:val="auto"/>
                <w:kern w:val="0"/>
                <w:sz w:val="24"/>
                <w:szCs w:val="24"/>
                <w:u w:val="none"/>
                <w:lang w:val="en-US" w:eastAsia="zh-CN" w:bidi="ar"/>
              </w:rPr>
              <w:t>万元</w:t>
            </w:r>
          </w:p>
        </w:tc>
        <w:tc>
          <w:tcPr>
            <w:tcW w:w="416" w:type="pct"/>
            <w:tcBorders>
              <w:top w:val="single" w:color="auto" w:sz="4" w:space="0"/>
              <w:left w:val="single" w:color="auto" w:sz="4" w:space="0"/>
              <w:bottom w:val="single" w:color="auto" w:sz="4" w:space="0"/>
              <w:right w:val="single" w:color="auto" w:sz="4" w:space="0"/>
            </w:tcBorders>
            <w:noWrap/>
            <w:vAlign w:val="center"/>
          </w:tcPr>
          <w:p w14:paraId="34F1B9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r>
              <w:rPr>
                <w:rFonts w:hint="eastAsia" w:ascii="宋体" w:hAnsi="宋体" w:cs="宋体"/>
                <w:b/>
                <w:bCs/>
                <w:i w:val="0"/>
                <w:iCs w:val="0"/>
                <w:color w:val="auto"/>
                <w:kern w:val="0"/>
                <w:sz w:val="24"/>
                <w:szCs w:val="24"/>
                <w:u w:val="none"/>
                <w:lang w:val="en-US" w:eastAsia="zh-CN" w:bidi="ar"/>
              </w:rPr>
              <w:t>万元</w:t>
            </w:r>
          </w:p>
        </w:tc>
        <w:tc>
          <w:tcPr>
            <w:tcW w:w="289" w:type="pct"/>
            <w:tcBorders>
              <w:top w:val="single" w:color="auto" w:sz="4" w:space="0"/>
              <w:left w:val="single" w:color="auto" w:sz="4" w:space="0"/>
              <w:bottom w:val="single" w:color="auto" w:sz="4" w:space="0"/>
              <w:right w:val="single" w:color="auto" w:sz="4" w:space="0"/>
            </w:tcBorders>
            <w:noWrap/>
            <w:vAlign w:val="center"/>
          </w:tcPr>
          <w:p w14:paraId="7B4F92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0F9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46" w:type="pct"/>
            <w:tcBorders>
              <w:top w:val="single" w:color="auto" w:sz="4" w:space="0"/>
              <w:left w:val="single" w:color="000000" w:sz="4" w:space="0"/>
              <w:bottom w:val="single" w:color="000000" w:sz="4" w:space="0"/>
              <w:right w:val="single" w:color="000000" w:sz="4" w:space="0"/>
            </w:tcBorders>
            <w:noWrap/>
            <w:vAlign w:val="center"/>
          </w:tcPr>
          <w:p w14:paraId="731B57A4">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418" w:type="pct"/>
            <w:tcBorders>
              <w:top w:val="single" w:color="auto" w:sz="4" w:space="0"/>
              <w:left w:val="single" w:color="000000" w:sz="4" w:space="0"/>
              <w:bottom w:val="single" w:color="000000" w:sz="4" w:space="0"/>
              <w:right w:val="single" w:color="000000" w:sz="4" w:space="0"/>
            </w:tcBorders>
            <w:noWrap w:val="0"/>
            <w:vAlign w:val="center"/>
          </w:tcPr>
          <w:p w14:paraId="40EA80F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太阳能路灯</w:t>
            </w:r>
          </w:p>
        </w:tc>
        <w:tc>
          <w:tcPr>
            <w:tcW w:w="2686" w:type="pct"/>
            <w:tcBorders>
              <w:top w:val="single" w:color="auto" w:sz="4" w:space="0"/>
              <w:left w:val="single" w:color="000000" w:sz="4" w:space="0"/>
              <w:bottom w:val="single" w:color="000000" w:sz="4" w:space="0"/>
              <w:right w:val="single" w:color="000000" w:sz="4" w:space="0"/>
            </w:tcBorders>
            <w:noWrap w:val="0"/>
            <w:vAlign w:val="center"/>
          </w:tcPr>
          <w:p w14:paraId="63B9F35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总高:6米，主杆:规格130/58mm，壁厚2.5mm，弯臂75公分40镀锌管，壁厚2.5mm 表面塑粉烤漆处理，灯杆Q235镀锌方管，法兰两面焊接，精细打磨抛光，表层镀锌，最后喷塑处理，塑粉层达85um 以上。</w:t>
            </w:r>
          </w:p>
          <w:p w14:paraId="00D5FE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法兰:250x250x10mm                  </w:t>
            </w:r>
          </w:p>
          <w:p w14:paraId="71254A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地笼:4-M18*600mm</w:t>
            </w:r>
          </w:p>
          <w:p w14:paraId="171EC0C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混泥土基础c20尺寸600x600x800mm</w:t>
            </w:r>
          </w:p>
          <w:p w14:paraId="08A8AFC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i w:val="0"/>
                <w:iCs w:val="0"/>
                <w:color w:val="auto"/>
                <w:sz w:val="24"/>
                <w:szCs w:val="24"/>
                <w:u w:val="none"/>
              </w:rPr>
            </w:pPr>
            <w:r>
              <w:rPr>
                <w:rFonts w:hint="eastAsia" w:ascii="仿宋_GB2312" w:hAnsi="仿宋_GB2312" w:eastAsia="仿宋_GB2312" w:cs="仿宋_GB2312"/>
                <w:b w:val="0"/>
                <w:bCs w:val="0"/>
                <w:sz w:val="24"/>
                <w:szCs w:val="24"/>
                <w:lang w:val="en-US" w:eastAsia="zh-CN"/>
              </w:rPr>
              <w:t>光源:50WLED光源防护等级:IP67，3.2V/60AH锂电池,3、5V100W太阳能板:多晶硅A级板;控制器具有:过充过放保护功能，智制，光控+时控，防护等级:IP67整灯质保三年。</w:t>
            </w:r>
          </w:p>
        </w:tc>
        <w:tc>
          <w:tcPr>
            <w:tcW w:w="246" w:type="pct"/>
            <w:tcBorders>
              <w:top w:val="single" w:color="auto" w:sz="4" w:space="0"/>
              <w:left w:val="single" w:color="000000" w:sz="4" w:space="0"/>
              <w:bottom w:val="single" w:color="000000" w:sz="4" w:space="0"/>
              <w:right w:val="single" w:color="000000" w:sz="4" w:space="0"/>
            </w:tcBorders>
            <w:noWrap/>
            <w:vAlign w:val="center"/>
          </w:tcPr>
          <w:p w14:paraId="4E2B3447">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460</w:t>
            </w:r>
          </w:p>
        </w:tc>
        <w:tc>
          <w:tcPr>
            <w:tcW w:w="217" w:type="pct"/>
            <w:tcBorders>
              <w:top w:val="single" w:color="auto" w:sz="4" w:space="0"/>
              <w:left w:val="single" w:color="000000" w:sz="4" w:space="0"/>
              <w:bottom w:val="single" w:color="000000" w:sz="4" w:space="0"/>
              <w:right w:val="single" w:color="000000" w:sz="4" w:space="0"/>
            </w:tcBorders>
            <w:noWrap/>
            <w:vAlign w:val="center"/>
          </w:tcPr>
          <w:p w14:paraId="146AF6B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盏</w:t>
            </w:r>
          </w:p>
        </w:tc>
        <w:tc>
          <w:tcPr>
            <w:tcW w:w="478" w:type="pct"/>
            <w:tcBorders>
              <w:top w:val="single" w:color="auto" w:sz="4" w:space="0"/>
              <w:left w:val="single" w:color="000000" w:sz="4" w:space="0"/>
              <w:bottom w:val="single" w:color="000000" w:sz="4" w:space="0"/>
              <w:right w:val="single" w:color="000000" w:sz="4" w:space="0"/>
            </w:tcBorders>
            <w:noWrap/>
            <w:vAlign w:val="center"/>
          </w:tcPr>
          <w:p w14:paraId="31E2C874">
            <w:pPr>
              <w:jc w:val="center"/>
              <w:rPr>
                <w:rFonts w:hint="default" w:ascii="宋体" w:hAnsi="宋体" w:eastAsia="宋体" w:cs="宋体"/>
                <w:b w:val="0"/>
                <w:bCs w:val="0"/>
                <w:i w:val="0"/>
                <w:iCs w:val="0"/>
                <w:color w:val="auto"/>
                <w:sz w:val="24"/>
                <w:szCs w:val="24"/>
                <w:u w:val="none"/>
                <w:lang w:val="en-US" w:eastAsia="zh-CN"/>
              </w:rPr>
            </w:pPr>
          </w:p>
        </w:tc>
        <w:tc>
          <w:tcPr>
            <w:tcW w:w="416" w:type="pct"/>
            <w:tcBorders>
              <w:top w:val="single" w:color="auto" w:sz="4" w:space="0"/>
              <w:left w:val="single" w:color="000000" w:sz="4" w:space="0"/>
              <w:bottom w:val="single" w:color="000000" w:sz="4" w:space="0"/>
              <w:right w:val="single" w:color="000000" w:sz="4" w:space="0"/>
            </w:tcBorders>
            <w:noWrap/>
            <w:vAlign w:val="center"/>
          </w:tcPr>
          <w:p w14:paraId="4415C9C7">
            <w:pPr>
              <w:jc w:val="center"/>
              <w:rPr>
                <w:rStyle w:val="12"/>
                <w:rFonts w:hint="default" w:ascii="仿宋_GB2312" w:hAnsi="仿宋" w:eastAsia="仿宋_GB2312"/>
                <w:b w:val="0"/>
                <w:bCs w:val="0"/>
                <w:i w:val="0"/>
                <w:caps w:val="0"/>
                <w:spacing w:val="6"/>
                <w:w w:val="100"/>
                <w:kern w:val="2"/>
                <w:sz w:val="24"/>
                <w:szCs w:val="24"/>
                <w:lang w:val="en-US" w:eastAsia="zh-CN" w:bidi="ar-SA"/>
              </w:rPr>
            </w:pPr>
          </w:p>
        </w:tc>
        <w:tc>
          <w:tcPr>
            <w:tcW w:w="289" w:type="pct"/>
            <w:tcBorders>
              <w:top w:val="single" w:color="auto" w:sz="4" w:space="0"/>
              <w:left w:val="single" w:color="000000" w:sz="4" w:space="0"/>
              <w:bottom w:val="single" w:color="000000" w:sz="4" w:space="0"/>
              <w:right w:val="single" w:color="000000" w:sz="4" w:space="0"/>
            </w:tcBorders>
            <w:noWrap/>
            <w:vAlign w:val="center"/>
          </w:tcPr>
          <w:p w14:paraId="38EA658F">
            <w:pPr>
              <w:jc w:val="center"/>
              <w:rPr>
                <w:rFonts w:hint="eastAsia" w:ascii="宋体" w:hAnsi="宋体" w:eastAsia="宋体" w:cs="宋体"/>
                <w:b w:val="0"/>
                <w:bCs w:val="0"/>
                <w:i w:val="0"/>
                <w:iCs w:val="0"/>
                <w:color w:val="auto"/>
                <w:sz w:val="24"/>
                <w:szCs w:val="24"/>
                <w:u w:val="none"/>
              </w:rPr>
            </w:pPr>
          </w:p>
        </w:tc>
      </w:tr>
    </w:tbl>
    <w:p w14:paraId="4C4E17B0">
      <w:pPr>
        <w:pStyle w:val="3"/>
        <w:spacing w:line="394" w:lineRule="auto"/>
        <w:jc w:val="left"/>
        <w:rPr>
          <w:rFonts w:hint="eastAsia" w:ascii="仿宋_GB2312" w:hAnsi="仿宋_GB2312" w:eastAsia="仿宋_GB2312" w:cs="仿宋_GB2312"/>
          <w:b w:val="0"/>
          <w:bCs w:val="0"/>
          <w:snapToGrid w:val="0"/>
          <w:color w:val="000000"/>
          <w:kern w:val="0"/>
          <w:sz w:val="24"/>
          <w:szCs w:val="24"/>
          <w:lang w:val="en-US" w:eastAsia="zh-CN" w:bidi="ar-SA"/>
        </w:rPr>
      </w:pPr>
    </w:p>
    <w:p w14:paraId="63675FCC">
      <w:pPr>
        <w:pStyle w:val="3"/>
        <w:spacing w:line="394" w:lineRule="auto"/>
        <w:jc w:val="left"/>
        <w:rPr>
          <w:rFonts w:hint="eastAsia" w:eastAsia="宋体"/>
          <w:color w:val="auto"/>
          <w:lang w:eastAsia="zh-CN"/>
        </w:rPr>
      </w:pPr>
      <w:r>
        <w:rPr>
          <w:rFonts w:hint="eastAsia" w:ascii="仿宋_GB2312" w:hAnsi="仿宋_GB2312" w:eastAsia="仿宋_GB2312" w:cs="仿宋_GB2312"/>
          <w:b w:val="0"/>
          <w:bCs w:val="0"/>
          <w:snapToGrid w:val="0"/>
          <w:color w:val="000000"/>
          <w:kern w:val="0"/>
          <w:sz w:val="24"/>
          <w:szCs w:val="24"/>
          <w:lang w:val="en-US" w:eastAsia="zh-CN" w:bidi="ar-SA"/>
        </w:rPr>
        <w:t>注：需按照业主要求完成安装调试</w:t>
      </w:r>
      <w:r>
        <w:rPr>
          <w:rFonts w:hint="eastAsia" w:eastAsia="宋体"/>
          <w:color w:val="auto"/>
          <w:lang w:eastAsia="zh-CN"/>
        </w:rPr>
        <w:br w:type="page"/>
      </w:r>
      <w:bookmarkStart w:id="24" w:name="_GoBack"/>
      <w:bookmarkEnd w:id="24"/>
    </w:p>
    <w:p w14:paraId="1A25A988">
      <w:pPr>
        <w:spacing w:before="169" w:line="223" w:lineRule="auto"/>
        <w:ind w:left="1743"/>
        <w:jc w:val="left"/>
        <w:outlineLvl w:val="0"/>
        <w:rPr>
          <w:rFonts w:ascii="仿宋" w:hAnsi="仿宋" w:eastAsia="仿宋" w:cs="仿宋"/>
          <w:color w:val="auto"/>
          <w:sz w:val="52"/>
          <w:szCs w:val="52"/>
        </w:rPr>
      </w:pPr>
      <w:bookmarkStart w:id="10" w:name="_Toc9200"/>
      <w:r>
        <w:rPr>
          <w:rFonts w:ascii="仿宋" w:hAnsi="仿宋" w:eastAsia="仿宋" w:cs="仿宋"/>
          <w:b/>
          <w:bCs/>
          <w:color w:val="auto"/>
          <w:spacing w:val="-16"/>
          <w:sz w:val="52"/>
          <w:szCs w:val="52"/>
        </w:rPr>
        <w:t>第五章</w:t>
      </w:r>
      <w:r>
        <w:rPr>
          <w:rFonts w:ascii="仿宋" w:hAnsi="仿宋" w:eastAsia="仿宋" w:cs="仿宋"/>
          <w:color w:val="auto"/>
          <w:spacing w:val="55"/>
          <w:sz w:val="52"/>
          <w:szCs w:val="52"/>
        </w:rPr>
        <w:t xml:space="preserve"> </w:t>
      </w:r>
      <w:r>
        <w:rPr>
          <w:rFonts w:ascii="仿宋" w:hAnsi="仿宋" w:eastAsia="仿宋" w:cs="仿宋"/>
          <w:b/>
          <w:bCs/>
          <w:color w:val="auto"/>
          <w:spacing w:val="-16"/>
          <w:sz w:val="52"/>
          <w:szCs w:val="52"/>
        </w:rPr>
        <w:t>竞标文件格式</w:t>
      </w:r>
      <w:bookmarkEnd w:id="10"/>
    </w:p>
    <w:p w14:paraId="6EDE8709">
      <w:pPr>
        <w:pStyle w:val="3"/>
        <w:spacing w:line="250" w:lineRule="auto"/>
        <w:jc w:val="left"/>
        <w:rPr>
          <w:color w:val="auto"/>
        </w:rPr>
      </w:pPr>
    </w:p>
    <w:p w14:paraId="542C412B">
      <w:pPr>
        <w:pStyle w:val="3"/>
        <w:spacing w:line="250" w:lineRule="auto"/>
        <w:jc w:val="left"/>
        <w:rPr>
          <w:color w:val="auto"/>
        </w:rPr>
      </w:pPr>
    </w:p>
    <w:p w14:paraId="694D69DE">
      <w:pPr>
        <w:pStyle w:val="3"/>
        <w:spacing w:line="250" w:lineRule="auto"/>
        <w:jc w:val="left"/>
        <w:rPr>
          <w:color w:val="auto"/>
        </w:rPr>
      </w:pPr>
    </w:p>
    <w:p w14:paraId="05983CD8">
      <w:pPr>
        <w:pStyle w:val="3"/>
        <w:spacing w:line="250" w:lineRule="auto"/>
        <w:jc w:val="left"/>
        <w:rPr>
          <w:color w:val="auto"/>
        </w:rPr>
      </w:pPr>
    </w:p>
    <w:p w14:paraId="47A2A3D4">
      <w:pPr>
        <w:pStyle w:val="3"/>
        <w:spacing w:line="251" w:lineRule="auto"/>
        <w:jc w:val="left"/>
        <w:rPr>
          <w:color w:val="auto"/>
        </w:rPr>
      </w:pPr>
    </w:p>
    <w:p w14:paraId="53CDBAE8">
      <w:pPr>
        <w:pStyle w:val="3"/>
        <w:spacing w:line="251" w:lineRule="auto"/>
        <w:jc w:val="left"/>
        <w:rPr>
          <w:color w:val="auto"/>
        </w:rPr>
      </w:pPr>
    </w:p>
    <w:p w14:paraId="2E70FA97">
      <w:pPr>
        <w:pStyle w:val="3"/>
        <w:spacing w:line="251" w:lineRule="auto"/>
        <w:jc w:val="left"/>
        <w:rPr>
          <w:color w:val="auto"/>
        </w:rPr>
      </w:pPr>
    </w:p>
    <w:p w14:paraId="0E253167">
      <w:pPr>
        <w:spacing w:before="78" w:line="221" w:lineRule="auto"/>
        <w:ind w:left="5747"/>
        <w:jc w:val="left"/>
        <w:outlineLvl w:val="0"/>
        <w:rPr>
          <w:rFonts w:ascii="仿宋" w:hAnsi="仿宋" w:eastAsia="仿宋" w:cs="仿宋"/>
          <w:color w:val="auto"/>
          <w:sz w:val="24"/>
          <w:szCs w:val="24"/>
        </w:rPr>
      </w:pPr>
      <w:bookmarkStart w:id="11" w:name="_Toc846"/>
      <w:bookmarkStart w:id="12" w:name="_Toc24335"/>
      <w:r>
        <w:rPr>
          <w:color w:val="auto"/>
        </w:rPr>
        <w:pict>
          <v:shape id="_x0000_s1044" o:spid="_x0000_s1044" style="position:absolute;left:0pt;margin-left:58.3pt;margin-top:15.25pt;height:0.6pt;width:300pt;z-index:251660288;mso-width-relative:page;mso-height-relative:page;" filled="f" stroked="t" coordsize="6000,12" path="m0,5l6000,5e">
            <v:fill on="f" focussize="0,0"/>
            <v:stroke weight="0.6pt" color="#000000" miterlimit="2" joinstyle="bevel"/>
            <v:imagedata o:title=""/>
            <o:lock v:ext="edit"/>
          </v:shape>
        </w:pict>
      </w:r>
      <w:r>
        <w:rPr>
          <w:rFonts w:ascii="仿宋" w:hAnsi="仿宋" w:eastAsia="仿宋" w:cs="仿宋"/>
          <w:color w:val="auto"/>
          <w:spacing w:val="-4"/>
          <w:sz w:val="24"/>
          <w:szCs w:val="24"/>
        </w:rPr>
        <w:t>（项目名称）</w:t>
      </w:r>
      <w:bookmarkEnd w:id="11"/>
      <w:bookmarkEnd w:id="12"/>
    </w:p>
    <w:p w14:paraId="35B1DD84">
      <w:pPr>
        <w:pStyle w:val="3"/>
        <w:spacing w:line="257" w:lineRule="auto"/>
        <w:jc w:val="left"/>
        <w:rPr>
          <w:color w:val="auto"/>
        </w:rPr>
      </w:pPr>
    </w:p>
    <w:p w14:paraId="6216CCC6">
      <w:pPr>
        <w:pStyle w:val="3"/>
        <w:spacing w:line="257" w:lineRule="auto"/>
        <w:jc w:val="left"/>
        <w:rPr>
          <w:color w:val="auto"/>
        </w:rPr>
      </w:pPr>
    </w:p>
    <w:p w14:paraId="46EC376A">
      <w:pPr>
        <w:pStyle w:val="3"/>
        <w:spacing w:line="257" w:lineRule="auto"/>
        <w:jc w:val="left"/>
        <w:rPr>
          <w:color w:val="auto"/>
        </w:rPr>
      </w:pPr>
    </w:p>
    <w:p w14:paraId="7C0DFBCA">
      <w:pPr>
        <w:pStyle w:val="3"/>
        <w:spacing w:line="257" w:lineRule="auto"/>
        <w:jc w:val="left"/>
        <w:rPr>
          <w:color w:val="auto"/>
        </w:rPr>
      </w:pPr>
    </w:p>
    <w:p w14:paraId="61AB9634">
      <w:pPr>
        <w:spacing w:before="78" w:line="222" w:lineRule="auto"/>
        <w:ind w:left="3348"/>
        <w:jc w:val="left"/>
        <w:outlineLvl w:val="0"/>
        <w:rPr>
          <w:rFonts w:ascii="仿宋" w:hAnsi="仿宋" w:eastAsia="仿宋" w:cs="仿宋"/>
          <w:color w:val="auto"/>
          <w:sz w:val="24"/>
          <w:szCs w:val="24"/>
        </w:rPr>
      </w:pPr>
      <w:bookmarkStart w:id="13" w:name="_Toc10325"/>
      <w:bookmarkStart w:id="14" w:name="_Toc24917"/>
      <w:r>
        <w:rPr>
          <w:rFonts w:ascii="仿宋" w:hAnsi="仿宋" w:eastAsia="仿宋" w:cs="仿宋"/>
          <w:color w:val="auto"/>
          <w:spacing w:val="-14"/>
          <w:sz w:val="24"/>
          <w:szCs w:val="24"/>
        </w:rPr>
        <w:t>竞</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件</w:t>
      </w:r>
      <w:bookmarkEnd w:id="13"/>
      <w:bookmarkEnd w:id="14"/>
    </w:p>
    <w:p w14:paraId="00EA6670">
      <w:pPr>
        <w:pStyle w:val="3"/>
        <w:spacing w:line="251" w:lineRule="auto"/>
        <w:jc w:val="left"/>
        <w:rPr>
          <w:color w:val="auto"/>
        </w:rPr>
      </w:pPr>
    </w:p>
    <w:p w14:paraId="683B26C9">
      <w:pPr>
        <w:pStyle w:val="3"/>
        <w:spacing w:line="251" w:lineRule="auto"/>
        <w:jc w:val="left"/>
        <w:rPr>
          <w:color w:val="auto"/>
        </w:rPr>
      </w:pPr>
    </w:p>
    <w:p w14:paraId="046C65AC">
      <w:pPr>
        <w:pStyle w:val="3"/>
        <w:spacing w:line="251" w:lineRule="auto"/>
        <w:jc w:val="left"/>
        <w:rPr>
          <w:color w:val="auto"/>
        </w:rPr>
      </w:pPr>
    </w:p>
    <w:p w14:paraId="4A03022F">
      <w:pPr>
        <w:pStyle w:val="3"/>
        <w:spacing w:line="251" w:lineRule="auto"/>
        <w:jc w:val="left"/>
        <w:rPr>
          <w:color w:val="auto"/>
        </w:rPr>
      </w:pPr>
    </w:p>
    <w:p w14:paraId="27FDE89C">
      <w:pPr>
        <w:pStyle w:val="3"/>
        <w:spacing w:line="251" w:lineRule="auto"/>
        <w:jc w:val="left"/>
        <w:rPr>
          <w:color w:val="auto"/>
        </w:rPr>
      </w:pPr>
    </w:p>
    <w:p w14:paraId="4CE12AD0">
      <w:pPr>
        <w:pStyle w:val="3"/>
        <w:spacing w:line="251" w:lineRule="auto"/>
        <w:jc w:val="left"/>
        <w:rPr>
          <w:color w:val="auto"/>
        </w:rPr>
      </w:pPr>
    </w:p>
    <w:p w14:paraId="2AC66ED2">
      <w:pPr>
        <w:pStyle w:val="3"/>
        <w:spacing w:line="252" w:lineRule="auto"/>
        <w:jc w:val="left"/>
        <w:rPr>
          <w:color w:val="auto"/>
        </w:rPr>
      </w:pPr>
    </w:p>
    <w:p w14:paraId="70CC349F">
      <w:pPr>
        <w:pStyle w:val="3"/>
        <w:spacing w:line="252" w:lineRule="auto"/>
        <w:jc w:val="left"/>
        <w:rPr>
          <w:color w:val="auto"/>
        </w:rPr>
      </w:pPr>
    </w:p>
    <w:p w14:paraId="28ACBB89">
      <w:pPr>
        <w:pStyle w:val="3"/>
        <w:spacing w:line="252" w:lineRule="auto"/>
        <w:jc w:val="left"/>
        <w:rPr>
          <w:color w:val="auto"/>
        </w:rPr>
      </w:pPr>
    </w:p>
    <w:p w14:paraId="716B4C64">
      <w:pPr>
        <w:pStyle w:val="3"/>
        <w:spacing w:line="252" w:lineRule="auto"/>
        <w:jc w:val="left"/>
        <w:rPr>
          <w:color w:val="auto"/>
        </w:rPr>
      </w:pPr>
    </w:p>
    <w:p w14:paraId="58C8B114">
      <w:pPr>
        <w:pStyle w:val="3"/>
        <w:spacing w:line="252" w:lineRule="auto"/>
        <w:jc w:val="left"/>
        <w:rPr>
          <w:color w:val="auto"/>
        </w:rPr>
      </w:pPr>
    </w:p>
    <w:p w14:paraId="59E80E85">
      <w:pPr>
        <w:pStyle w:val="3"/>
        <w:spacing w:line="252" w:lineRule="auto"/>
        <w:jc w:val="left"/>
        <w:rPr>
          <w:color w:val="auto"/>
        </w:rPr>
      </w:pPr>
    </w:p>
    <w:p w14:paraId="22F7D914">
      <w:pPr>
        <w:pStyle w:val="3"/>
        <w:spacing w:line="252" w:lineRule="auto"/>
        <w:jc w:val="left"/>
        <w:rPr>
          <w:color w:val="auto"/>
        </w:rPr>
      </w:pPr>
    </w:p>
    <w:p w14:paraId="627A30B6">
      <w:pPr>
        <w:pStyle w:val="3"/>
        <w:spacing w:line="252" w:lineRule="auto"/>
        <w:jc w:val="left"/>
        <w:rPr>
          <w:color w:val="auto"/>
        </w:rPr>
      </w:pPr>
    </w:p>
    <w:p w14:paraId="44FDE82D">
      <w:pPr>
        <w:pStyle w:val="3"/>
        <w:spacing w:line="252" w:lineRule="auto"/>
        <w:jc w:val="left"/>
        <w:rPr>
          <w:color w:val="auto"/>
        </w:rPr>
      </w:pPr>
    </w:p>
    <w:p w14:paraId="644985C6">
      <w:pPr>
        <w:spacing w:before="78" w:line="221" w:lineRule="auto"/>
        <w:ind w:left="1181"/>
        <w:jc w:val="left"/>
        <w:outlineLvl w:val="0"/>
        <w:rPr>
          <w:rFonts w:ascii="仿宋" w:hAnsi="仿宋" w:eastAsia="仿宋" w:cs="仿宋"/>
          <w:color w:val="auto"/>
          <w:sz w:val="24"/>
          <w:szCs w:val="24"/>
        </w:rPr>
      </w:pPr>
      <w:bookmarkStart w:id="15" w:name="_Toc25185"/>
      <w:bookmarkStart w:id="16" w:name="_Toc5839"/>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bookmarkEnd w:id="15"/>
      <w:bookmarkEnd w:id="16"/>
    </w:p>
    <w:p w14:paraId="1FEECEE8">
      <w:pPr>
        <w:pStyle w:val="3"/>
        <w:spacing w:line="282" w:lineRule="auto"/>
        <w:jc w:val="left"/>
        <w:rPr>
          <w:color w:val="auto"/>
        </w:rPr>
      </w:pPr>
    </w:p>
    <w:p w14:paraId="18CC69A3">
      <w:pPr>
        <w:pStyle w:val="3"/>
        <w:spacing w:line="283" w:lineRule="auto"/>
        <w:jc w:val="left"/>
        <w:rPr>
          <w:color w:val="auto"/>
        </w:rPr>
      </w:pPr>
    </w:p>
    <w:p w14:paraId="4B004FD4">
      <w:pPr>
        <w:spacing w:before="78" w:line="222" w:lineRule="auto"/>
        <w:ind w:left="1189"/>
        <w:jc w:val="left"/>
        <w:outlineLvl w:val="0"/>
        <w:rPr>
          <w:rFonts w:ascii="仿宋" w:hAnsi="仿宋" w:eastAsia="仿宋" w:cs="仿宋"/>
          <w:color w:val="auto"/>
          <w:sz w:val="24"/>
          <w:szCs w:val="24"/>
        </w:rPr>
      </w:pPr>
      <w:bookmarkStart w:id="17" w:name="_Toc10580"/>
      <w:bookmarkStart w:id="18" w:name="_Toc31715"/>
      <w:r>
        <w:rPr>
          <w:rFonts w:ascii="仿宋" w:hAnsi="仿宋" w:eastAsia="仿宋" w:cs="仿宋"/>
          <w:color w:val="auto"/>
          <w:sz w:val="24"/>
          <w:szCs w:val="24"/>
        </w:rPr>
        <w:t>法定代表人或其委托代理人</w:t>
      </w:r>
      <w:r>
        <w:rPr>
          <w:rFonts w:ascii="仿宋" w:hAnsi="仿宋" w:eastAsia="仿宋" w:cs="仿宋"/>
          <w:color w:val="auto"/>
          <w:spacing w:val="-13"/>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w:t>
      </w:r>
      <w:r>
        <w:rPr>
          <w:rFonts w:ascii="仿宋" w:hAnsi="仿宋" w:eastAsia="仿宋" w:cs="仿宋"/>
          <w:color w:val="auto"/>
          <w:sz w:val="24"/>
          <w:szCs w:val="24"/>
        </w:rPr>
        <w:t>签章）</w:t>
      </w:r>
      <w:bookmarkEnd w:id="17"/>
      <w:bookmarkEnd w:id="18"/>
    </w:p>
    <w:p w14:paraId="53E45914">
      <w:pPr>
        <w:pStyle w:val="3"/>
        <w:spacing w:line="257" w:lineRule="auto"/>
        <w:jc w:val="left"/>
        <w:rPr>
          <w:color w:val="auto"/>
        </w:rPr>
      </w:pPr>
    </w:p>
    <w:p w14:paraId="7E7F26F7">
      <w:pPr>
        <w:pStyle w:val="3"/>
        <w:spacing w:line="257" w:lineRule="auto"/>
        <w:jc w:val="left"/>
        <w:rPr>
          <w:color w:val="auto"/>
        </w:rPr>
      </w:pPr>
    </w:p>
    <w:p w14:paraId="1ABCFDF1">
      <w:pPr>
        <w:pStyle w:val="3"/>
        <w:spacing w:line="257" w:lineRule="auto"/>
        <w:jc w:val="left"/>
        <w:rPr>
          <w:color w:val="auto"/>
        </w:rPr>
      </w:pPr>
    </w:p>
    <w:p w14:paraId="28F1B582">
      <w:pPr>
        <w:pStyle w:val="3"/>
        <w:spacing w:line="257" w:lineRule="auto"/>
        <w:jc w:val="left"/>
        <w:rPr>
          <w:color w:val="auto"/>
        </w:rPr>
      </w:pPr>
    </w:p>
    <w:p w14:paraId="3F150D22">
      <w:pPr>
        <w:pStyle w:val="3"/>
        <w:spacing w:line="257" w:lineRule="auto"/>
        <w:jc w:val="left"/>
        <w:rPr>
          <w:color w:val="auto"/>
        </w:rPr>
      </w:pPr>
    </w:p>
    <w:p w14:paraId="15EB149B">
      <w:pPr>
        <w:pStyle w:val="3"/>
        <w:spacing w:line="257" w:lineRule="auto"/>
        <w:jc w:val="left"/>
        <w:rPr>
          <w:color w:val="auto"/>
        </w:rPr>
      </w:pPr>
    </w:p>
    <w:p w14:paraId="0835177E">
      <w:pPr>
        <w:tabs>
          <w:tab w:val="left" w:pos="3326"/>
        </w:tabs>
        <w:spacing w:before="78" w:line="222" w:lineRule="auto"/>
        <w:ind w:left="236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28F75C6B">
      <w:pPr>
        <w:pStyle w:val="3"/>
        <w:spacing w:line="246" w:lineRule="auto"/>
        <w:jc w:val="left"/>
        <w:rPr>
          <w:color w:val="auto"/>
        </w:rPr>
      </w:pPr>
    </w:p>
    <w:p w14:paraId="6FA8E4D8">
      <w:pPr>
        <w:pStyle w:val="3"/>
        <w:spacing w:line="246" w:lineRule="auto"/>
        <w:jc w:val="left"/>
        <w:rPr>
          <w:color w:val="auto"/>
        </w:rPr>
      </w:pPr>
    </w:p>
    <w:p w14:paraId="2B24A329">
      <w:pPr>
        <w:pStyle w:val="3"/>
        <w:spacing w:line="246" w:lineRule="auto"/>
        <w:jc w:val="left"/>
        <w:rPr>
          <w:color w:val="auto"/>
        </w:rPr>
      </w:pPr>
    </w:p>
    <w:p w14:paraId="4D4A847C">
      <w:pPr>
        <w:pStyle w:val="3"/>
        <w:spacing w:line="247" w:lineRule="auto"/>
        <w:jc w:val="left"/>
        <w:rPr>
          <w:color w:val="auto"/>
        </w:rPr>
      </w:pPr>
    </w:p>
    <w:p w14:paraId="0D5F1CEC">
      <w:pPr>
        <w:jc w:val="left"/>
        <w:rPr>
          <w:rFonts w:ascii="仿宋" w:hAnsi="仿宋" w:eastAsia="仿宋" w:cs="仿宋"/>
          <w:color w:val="auto"/>
          <w:spacing w:val="-30"/>
          <w:sz w:val="24"/>
          <w:szCs w:val="24"/>
        </w:rPr>
      </w:pPr>
      <w:r>
        <w:rPr>
          <w:rFonts w:ascii="仿宋" w:hAnsi="仿宋" w:eastAsia="仿宋" w:cs="仿宋"/>
          <w:color w:val="auto"/>
          <w:spacing w:val="-30"/>
          <w:sz w:val="24"/>
          <w:szCs w:val="24"/>
        </w:rPr>
        <w:br w:type="page"/>
      </w:r>
    </w:p>
    <w:p w14:paraId="1A03DDFB">
      <w:pPr>
        <w:spacing w:before="78" w:line="223" w:lineRule="auto"/>
        <w:ind w:left="3984"/>
        <w:jc w:val="left"/>
        <w:outlineLvl w:val="0"/>
        <w:rPr>
          <w:rFonts w:ascii="仿宋" w:hAnsi="仿宋" w:eastAsia="仿宋" w:cs="仿宋"/>
          <w:color w:val="auto"/>
          <w:spacing w:val="-30"/>
          <w:sz w:val="24"/>
          <w:szCs w:val="24"/>
        </w:rPr>
      </w:pPr>
    </w:p>
    <w:p w14:paraId="5791804D">
      <w:pPr>
        <w:spacing w:before="78" w:line="223" w:lineRule="auto"/>
        <w:ind w:left="3984"/>
        <w:jc w:val="left"/>
        <w:outlineLvl w:val="0"/>
        <w:rPr>
          <w:rFonts w:ascii="仿宋" w:hAnsi="仿宋" w:eastAsia="仿宋" w:cs="仿宋"/>
          <w:color w:val="auto"/>
          <w:spacing w:val="-30"/>
          <w:sz w:val="24"/>
          <w:szCs w:val="24"/>
        </w:rPr>
      </w:pPr>
    </w:p>
    <w:p w14:paraId="7E3099C6">
      <w:pPr>
        <w:spacing w:before="78" w:line="223" w:lineRule="auto"/>
        <w:ind w:left="3984"/>
        <w:jc w:val="left"/>
        <w:outlineLvl w:val="0"/>
        <w:rPr>
          <w:rFonts w:ascii="仿宋" w:hAnsi="仿宋" w:eastAsia="仿宋" w:cs="仿宋"/>
          <w:color w:val="auto"/>
          <w:sz w:val="24"/>
          <w:szCs w:val="24"/>
        </w:rPr>
      </w:pPr>
      <w:bookmarkStart w:id="19" w:name="_Toc4390"/>
      <w:bookmarkStart w:id="20" w:name="_Toc8079"/>
      <w:r>
        <w:rPr>
          <w:rFonts w:ascii="仿宋" w:hAnsi="仿宋" w:eastAsia="仿宋" w:cs="仿宋"/>
          <w:color w:val="auto"/>
          <w:spacing w:val="-30"/>
          <w:sz w:val="24"/>
          <w:szCs w:val="24"/>
        </w:rPr>
        <w:t>目录</w:t>
      </w:r>
      <w:bookmarkEnd w:id="19"/>
      <w:bookmarkEnd w:id="20"/>
    </w:p>
    <w:p w14:paraId="4443ADD6">
      <w:pPr>
        <w:pStyle w:val="3"/>
        <w:spacing w:line="268" w:lineRule="auto"/>
        <w:jc w:val="left"/>
        <w:rPr>
          <w:color w:val="auto"/>
        </w:rPr>
      </w:pPr>
    </w:p>
    <w:p w14:paraId="0C9FB996">
      <w:pPr>
        <w:pStyle w:val="3"/>
        <w:spacing w:line="268" w:lineRule="auto"/>
        <w:jc w:val="left"/>
        <w:rPr>
          <w:color w:val="auto"/>
        </w:rPr>
      </w:pPr>
    </w:p>
    <w:p w14:paraId="49123CC3">
      <w:pPr>
        <w:pStyle w:val="3"/>
        <w:spacing w:line="268" w:lineRule="auto"/>
        <w:jc w:val="left"/>
        <w:rPr>
          <w:color w:val="auto"/>
        </w:rPr>
      </w:pPr>
    </w:p>
    <w:p w14:paraId="40EBA9DF">
      <w:pPr>
        <w:pStyle w:val="3"/>
        <w:spacing w:line="268" w:lineRule="auto"/>
        <w:jc w:val="left"/>
        <w:rPr>
          <w:color w:val="auto"/>
        </w:rPr>
      </w:pPr>
    </w:p>
    <w:p w14:paraId="4E839FAF">
      <w:pPr>
        <w:pStyle w:val="3"/>
        <w:spacing w:line="268" w:lineRule="auto"/>
        <w:jc w:val="left"/>
        <w:rPr>
          <w:color w:val="auto"/>
        </w:rPr>
      </w:pPr>
    </w:p>
    <w:p w14:paraId="6886E49A">
      <w:pPr>
        <w:pStyle w:val="3"/>
        <w:spacing w:line="268" w:lineRule="auto"/>
        <w:jc w:val="left"/>
        <w:rPr>
          <w:color w:val="auto"/>
        </w:rPr>
      </w:pPr>
    </w:p>
    <w:p w14:paraId="735F3490">
      <w:pPr>
        <w:spacing w:before="78" w:line="222" w:lineRule="auto"/>
        <w:ind w:left="3768"/>
        <w:jc w:val="left"/>
        <w:rPr>
          <w:rFonts w:ascii="仿宋" w:hAnsi="仿宋" w:eastAsia="仿宋" w:cs="仿宋"/>
          <w:color w:val="auto"/>
          <w:sz w:val="24"/>
          <w:szCs w:val="24"/>
        </w:rPr>
      </w:pPr>
      <w:r>
        <w:rPr>
          <w:rFonts w:ascii="仿宋" w:hAnsi="仿宋" w:eastAsia="仿宋" w:cs="仿宋"/>
          <w:color w:val="auto"/>
          <w:spacing w:val="-4"/>
          <w:sz w:val="24"/>
          <w:szCs w:val="24"/>
        </w:rPr>
        <w:t>注：格怯自拟</w:t>
      </w:r>
    </w:p>
    <w:p w14:paraId="0566312D">
      <w:pPr>
        <w:pStyle w:val="3"/>
        <w:spacing w:line="387" w:lineRule="auto"/>
        <w:jc w:val="left"/>
        <w:rPr>
          <w:rFonts w:hint="eastAsia" w:eastAsia="宋体"/>
          <w:color w:val="auto"/>
          <w:lang w:eastAsia="zh-CN"/>
        </w:rPr>
      </w:pPr>
      <w:r>
        <w:rPr>
          <w:rFonts w:hint="eastAsia" w:eastAsia="宋体"/>
          <w:color w:val="auto"/>
          <w:lang w:eastAsia="zh-CN"/>
        </w:rPr>
        <w:br w:type="page"/>
      </w:r>
    </w:p>
    <w:p w14:paraId="3A6CD101">
      <w:pPr>
        <w:spacing w:before="78" w:line="222" w:lineRule="auto"/>
        <w:ind w:left="2927"/>
        <w:jc w:val="left"/>
        <w:rPr>
          <w:rFonts w:ascii="仿宋" w:hAnsi="仿宋" w:eastAsia="仿宋" w:cs="仿宋"/>
          <w:color w:val="auto"/>
          <w:sz w:val="24"/>
          <w:szCs w:val="24"/>
        </w:rPr>
      </w:pPr>
      <w:r>
        <w:rPr>
          <w:rFonts w:hint="eastAsia" w:ascii="仿宋" w:hAnsi="仿宋" w:eastAsia="仿宋" w:cs="仿宋"/>
          <w:b/>
          <w:bCs/>
          <w:color w:val="auto"/>
          <w:spacing w:val="-5"/>
          <w:sz w:val="24"/>
          <w:szCs w:val="24"/>
          <w:lang w:eastAsia="zh-CN"/>
        </w:rPr>
        <w:t>（</w:t>
      </w:r>
      <w:r>
        <w:rPr>
          <w:rFonts w:hint="eastAsia" w:ascii="仿宋" w:hAnsi="仿宋" w:eastAsia="仿宋" w:cs="仿宋"/>
          <w:b/>
          <w:bCs/>
          <w:color w:val="auto"/>
          <w:spacing w:val="-5"/>
          <w:sz w:val="24"/>
          <w:szCs w:val="24"/>
          <w:lang w:val="en-US" w:eastAsia="zh-CN"/>
        </w:rPr>
        <w:t>一</w:t>
      </w:r>
      <w:r>
        <w:rPr>
          <w:rFonts w:hint="eastAsia" w:ascii="仿宋" w:hAnsi="仿宋" w:eastAsia="仿宋" w:cs="仿宋"/>
          <w:b/>
          <w:bCs/>
          <w:color w:val="auto"/>
          <w:spacing w:val="-5"/>
          <w:sz w:val="24"/>
          <w:szCs w:val="24"/>
          <w:lang w:eastAsia="zh-CN"/>
        </w:rPr>
        <w:t>）</w:t>
      </w:r>
      <w:r>
        <w:rPr>
          <w:rFonts w:ascii="仿宋" w:hAnsi="仿宋" w:eastAsia="仿宋" w:cs="仿宋"/>
          <w:b/>
          <w:bCs/>
          <w:color w:val="auto"/>
          <w:spacing w:val="-5"/>
          <w:sz w:val="24"/>
          <w:szCs w:val="24"/>
        </w:rPr>
        <w:t>、竞标函及竞标报价表</w:t>
      </w:r>
    </w:p>
    <w:p w14:paraId="18764A25">
      <w:pPr>
        <w:spacing w:before="191" w:line="222" w:lineRule="auto"/>
        <w:ind w:left="3347"/>
        <w:jc w:val="left"/>
        <w:outlineLvl w:val="1"/>
        <w:rPr>
          <w:rFonts w:ascii="仿宋" w:hAnsi="仿宋" w:eastAsia="仿宋" w:cs="仿宋"/>
          <w:color w:val="auto"/>
          <w:sz w:val="24"/>
          <w:szCs w:val="24"/>
        </w:rPr>
      </w:pPr>
      <w:r>
        <w:rPr>
          <w:rFonts w:ascii="仿宋" w:hAnsi="仿宋" w:eastAsia="仿宋" w:cs="仿宋"/>
          <w:color w:val="auto"/>
          <w:spacing w:val="-10"/>
          <w:sz w:val="24"/>
          <w:szCs w:val="24"/>
        </w:rPr>
        <w:t>（一）</w:t>
      </w:r>
      <w:r>
        <w:rPr>
          <w:rFonts w:ascii="仿宋" w:hAnsi="仿宋" w:eastAsia="仿宋" w:cs="仿宋"/>
          <w:color w:val="auto"/>
          <w:spacing w:val="-97"/>
          <w:sz w:val="24"/>
          <w:szCs w:val="24"/>
        </w:rPr>
        <w:t xml:space="preserve"> </w:t>
      </w:r>
      <w:r>
        <w:rPr>
          <w:rFonts w:ascii="仿宋" w:hAnsi="仿宋" w:eastAsia="仿宋" w:cs="仿宋"/>
          <w:color w:val="auto"/>
          <w:spacing w:val="-10"/>
          <w:sz w:val="24"/>
          <w:szCs w:val="24"/>
        </w:rPr>
        <w:t>竞</w:t>
      </w:r>
      <w:r>
        <w:rPr>
          <w:rFonts w:ascii="仿宋" w:hAnsi="仿宋" w:eastAsia="仿宋" w:cs="仿宋"/>
          <w:color w:val="auto"/>
          <w:spacing w:val="15"/>
          <w:sz w:val="24"/>
          <w:szCs w:val="24"/>
        </w:rPr>
        <w:t xml:space="preserve"> </w:t>
      </w:r>
      <w:r>
        <w:rPr>
          <w:rFonts w:ascii="仿宋" w:hAnsi="仿宋" w:eastAsia="仿宋" w:cs="仿宋"/>
          <w:color w:val="auto"/>
          <w:spacing w:val="-10"/>
          <w:sz w:val="24"/>
          <w:szCs w:val="24"/>
        </w:rPr>
        <w:t>标</w:t>
      </w:r>
      <w:r>
        <w:rPr>
          <w:rFonts w:ascii="仿宋" w:hAnsi="仿宋" w:eastAsia="仿宋" w:cs="仿宋"/>
          <w:color w:val="auto"/>
          <w:spacing w:val="37"/>
          <w:sz w:val="24"/>
          <w:szCs w:val="24"/>
        </w:rPr>
        <w:t xml:space="preserve"> </w:t>
      </w:r>
      <w:r>
        <w:rPr>
          <w:rFonts w:ascii="仿宋" w:hAnsi="仿宋" w:eastAsia="仿宋" w:cs="仿宋"/>
          <w:color w:val="auto"/>
          <w:spacing w:val="-10"/>
          <w:sz w:val="24"/>
          <w:szCs w:val="24"/>
        </w:rPr>
        <w:t>函</w:t>
      </w:r>
    </w:p>
    <w:p w14:paraId="73A7703F">
      <w:pPr>
        <w:tabs>
          <w:tab w:val="left" w:pos="2896"/>
        </w:tabs>
        <w:spacing w:before="188"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（招标人名称）：</w:t>
      </w:r>
    </w:p>
    <w:p w14:paraId="4BB21E02">
      <w:pPr>
        <w:spacing w:before="191" w:line="368" w:lineRule="auto"/>
        <w:ind w:left="33" w:right="17" w:firstLine="574"/>
        <w:jc w:val="left"/>
        <w:rPr>
          <w:rFonts w:ascii="仿宋" w:hAnsi="仿宋" w:eastAsia="仿宋" w:cs="仿宋"/>
          <w:color w:val="auto"/>
          <w:sz w:val="24"/>
          <w:szCs w:val="24"/>
        </w:rPr>
      </w:pPr>
      <w:r>
        <w:rPr>
          <w:rFonts w:ascii="仿宋" w:hAnsi="仿宋" w:eastAsia="仿宋" w:cs="仿宋"/>
          <w:color w:val="auto"/>
          <w:spacing w:val="1"/>
          <w:sz w:val="24"/>
          <w:szCs w:val="24"/>
        </w:rPr>
        <w:t>我们收到你们</w:t>
      </w:r>
      <w:r>
        <w:rPr>
          <w:rFonts w:ascii="仿宋" w:hAnsi="仿宋" w:eastAsia="仿宋" w:cs="仿宋"/>
          <w:color w:val="auto"/>
          <w:spacing w:val="1"/>
          <w:sz w:val="24"/>
          <w:szCs w:val="24"/>
          <w:u w:val="single" w:color="auto"/>
        </w:rPr>
        <w:t xml:space="preserve">  （项目名称）     </w:t>
      </w:r>
      <w:r>
        <w:rPr>
          <w:rFonts w:ascii="仿宋" w:hAnsi="仿宋" w:eastAsia="仿宋" w:cs="仿宋"/>
          <w:color w:val="auto"/>
          <w:spacing w:val="1"/>
          <w:sz w:val="24"/>
          <w:szCs w:val="24"/>
        </w:rPr>
        <w:t xml:space="preserve"> 竞争性谈判文件</w:t>
      </w:r>
      <w:r>
        <w:rPr>
          <w:rFonts w:ascii="仿宋" w:hAnsi="仿宋" w:eastAsia="仿宋" w:cs="仿宋"/>
          <w:color w:val="auto"/>
          <w:sz w:val="24"/>
          <w:szCs w:val="24"/>
        </w:rPr>
        <w:t>，经认真研究，我们</w:t>
      </w:r>
      <w:r>
        <w:rPr>
          <w:rFonts w:ascii="仿宋" w:hAnsi="仿宋" w:eastAsia="仿宋" w:cs="仿宋"/>
          <w:color w:val="auto"/>
          <w:spacing w:val="-3"/>
          <w:sz w:val="24"/>
          <w:szCs w:val="24"/>
        </w:rPr>
        <w:t>决定参加投标。</w:t>
      </w:r>
    </w:p>
    <w:p w14:paraId="6408D74A">
      <w:pPr>
        <w:spacing w:line="368" w:lineRule="auto"/>
        <w:ind w:left="271" w:right="17" w:firstLine="419"/>
        <w:jc w:val="left"/>
        <w:rPr>
          <w:rFonts w:ascii="仿宋" w:hAnsi="仿宋" w:eastAsia="仿宋" w:cs="仿宋"/>
          <w:color w:val="auto"/>
          <w:sz w:val="24"/>
          <w:szCs w:val="24"/>
        </w:rPr>
      </w:pPr>
      <w:r>
        <w:rPr>
          <w:rFonts w:ascii="仿宋" w:hAnsi="仿宋" w:eastAsia="仿宋" w:cs="仿宋"/>
          <w:color w:val="auto"/>
          <w:spacing w:val="-2"/>
          <w:sz w:val="24"/>
          <w:szCs w:val="24"/>
        </w:rPr>
        <w:t>1.按照竞争性谈判文件中的一切要求，提供招标货物、安装及技术服务投标总价￥：</w:t>
      </w:r>
      <w:r>
        <w:rPr>
          <w:rFonts w:ascii="仿宋" w:hAnsi="仿宋" w:eastAsia="仿宋" w:cs="仿宋"/>
          <w:color w:val="auto"/>
          <w:spacing w:val="-9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98"/>
          <w:sz w:val="24"/>
          <w:szCs w:val="24"/>
        </w:rPr>
        <w:t xml:space="preserve"> </w:t>
      </w:r>
      <w:r>
        <w:rPr>
          <w:rFonts w:ascii="仿宋" w:hAnsi="仿宋" w:eastAsia="仿宋" w:cs="仿宋"/>
          <w:color w:val="auto"/>
          <w:spacing w:val="-2"/>
          <w:sz w:val="24"/>
          <w:szCs w:val="24"/>
        </w:rPr>
        <w:t>元（用阿拉伯数字书写）人民币，大写：</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2"/>
          <w:sz w:val="24"/>
          <w:szCs w:val="24"/>
        </w:rPr>
        <w:t>人</w:t>
      </w:r>
      <w:r>
        <w:rPr>
          <w:rFonts w:ascii="仿宋" w:hAnsi="仿宋" w:eastAsia="仿宋" w:cs="仿宋"/>
          <w:color w:val="auto"/>
          <w:spacing w:val="-1"/>
          <w:sz w:val="24"/>
          <w:szCs w:val="24"/>
        </w:rPr>
        <w:t>民币，明细见投标产品名称数量报价表。</w:t>
      </w:r>
    </w:p>
    <w:p w14:paraId="6B98539F">
      <w:pPr>
        <w:spacing w:line="368" w:lineRule="auto"/>
        <w:ind w:left="37" w:right="17" w:firstLine="622"/>
        <w:jc w:val="left"/>
        <w:rPr>
          <w:rFonts w:ascii="仿宋" w:hAnsi="仿宋" w:eastAsia="仿宋" w:cs="仿宋"/>
          <w:color w:val="auto"/>
          <w:sz w:val="24"/>
          <w:szCs w:val="24"/>
        </w:rPr>
      </w:pPr>
      <w:r>
        <w:rPr>
          <w:rFonts w:ascii="仿宋" w:hAnsi="仿宋" w:eastAsia="仿宋" w:cs="仿宋"/>
          <w:color w:val="auto"/>
          <w:spacing w:val="-1"/>
          <w:sz w:val="24"/>
          <w:szCs w:val="24"/>
        </w:rPr>
        <w:t>⒉如果我们的投标书被接受，我们将履行竞争性谈判文件中规定的每一项要求，按期、按质、按量完成交货和完工任务。</w:t>
      </w:r>
    </w:p>
    <w:p w14:paraId="01EDA2AC">
      <w:pPr>
        <w:spacing w:before="2" w:line="366" w:lineRule="auto"/>
        <w:ind w:left="652" w:right="227" w:firstLine="9"/>
        <w:jc w:val="left"/>
        <w:rPr>
          <w:rFonts w:ascii="仿宋" w:hAnsi="仿宋" w:eastAsia="仿宋" w:cs="仿宋"/>
          <w:color w:val="auto"/>
          <w:sz w:val="24"/>
          <w:szCs w:val="24"/>
        </w:rPr>
      </w:pPr>
      <w:r>
        <w:rPr>
          <w:rFonts w:ascii="仿宋" w:hAnsi="仿宋" w:eastAsia="仿宋" w:cs="仿宋"/>
          <w:color w:val="auto"/>
          <w:spacing w:val="-2"/>
          <w:sz w:val="24"/>
          <w:szCs w:val="24"/>
        </w:rPr>
        <w:t>⒊我们同意按竞争性谈判文件的规定，本投标书的</w:t>
      </w:r>
      <w:r>
        <w:rPr>
          <w:rFonts w:ascii="仿宋" w:hAnsi="仿宋" w:eastAsia="仿宋" w:cs="仿宋"/>
          <w:color w:val="auto"/>
          <w:spacing w:val="-3"/>
          <w:sz w:val="24"/>
          <w:szCs w:val="24"/>
        </w:rPr>
        <w:t>谈判有效期为</w:t>
      </w:r>
      <w:r>
        <w:rPr>
          <w:rFonts w:ascii="仿宋" w:hAnsi="仿宋" w:eastAsia="仿宋" w:cs="仿宋"/>
          <w:color w:val="auto"/>
          <w:spacing w:val="-3"/>
          <w:sz w:val="24"/>
          <w:szCs w:val="24"/>
          <w:u w:val="single" w:color="auto"/>
        </w:rPr>
        <w:t>60</w:t>
      </w:r>
      <w:r>
        <w:rPr>
          <w:rFonts w:ascii="仿宋" w:hAnsi="仿宋" w:eastAsia="仿宋" w:cs="仿宋"/>
          <w:color w:val="auto"/>
          <w:spacing w:val="-43"/>
          <w:sz w:val="24"/>
          <w:szCs w:val="24"/>
          <w:u w:val="single" w:color="auto"/>
        </w:rPr>
        <w:t xml:space="preserve"> </w:t>
      </w:r>
      <w:r>
        <w:rPr>
          <w:rFonts w:ascii="仿宋" w:hAnsi="仿宋" w:eastAsia="仿宋" w:cs="仿宋"/>
          <w:color w:val="auto"/>
          <w:spacing w:val="-3"/>
          <w:sz w:val="24"/>
          <w:szCs w:val="24"/>
        </w:rPr>
        <w:t>天。</w:t>
      </w:r>
      <w:r>
        <w:rPr>
          <w:rFonts w:ascii="仿宋" w:hAnsi="仿宋" w:eastAsia="仿宋" w:cs="仿宋"/>
          <w:color w:val="auto"/>
          <w:sz w:val="24"/>
          <w:szCs w:val="24"/>
        </w:rPr>
        <w:t xml:space="preserve"> </w:t>
      </w:r>
    </w:p>
    <w:p w14:paraId="2B2BA3A0">
      <w:pPr>
        <w:spacing w:before="2" w:line="366" w:lineRule="auto"/>
        <w:ind w:left="652" w:right="227" w:firstLine="9"/>
        <w:jc w:val="left"/>
        <w:rPr>
          <w:rFonts w:ascii="仿宋" w:hAnsi="仿宋" w:eastAsia="仿宋" w:cs="仿宋"/>
          <w:color w:val="auto"/>
          <w:sz w:val="24"/>
          <w:szCs w:val="24"/>
        </w:rPr>
      </w:pPr>
      <w:r>
        <w:rPr>
          <w:rFonts w:ascii="仿宋" w:hAnsi="仿宋" w:eastAsia="仿宋" w:cs="仿宋"/>
          <w:color w:val="auto"/>
          <w:spacing w:val="-3"/>
          <w:sz w:val="24"/>
          <w:szCs w:val="24"/>
        </w:rPr>
        <w:t>⒋我们愿意提供采购人在竞争性谈判文件中要求的所有资料。</w:t>
      </w:r>
    </w:p>
    <w:p w14:paraId="1E9B9FC3">
      <w:pPr>
        <w:spacing w:before="5" w:line="368" w:lineRule="auto"/>
        <w:ind w:left="33" w:right="17" w:firstLine="625"/>
        <w:jc w:val="left"/>
        <w:rPr>
          <w:rFonts w:ascii="仿宋" w:hAnsi="仿宋" w:eastAsia="仿宋" w:cs="仿宋"/>
          <w:color w:val="auto"/>
          <w:sz w:val="24"/>
          <w:szCs w:val="24"/>
        </w:rPr>
      </w:pPr>
      <w:r>
        <w:rPr>
          <w:rFonts w:ascii="仿宋" w:hAnsi="仿宋" w:eastAsia="仿宋" w:cs="仿宋"/>
          <w:color w:val="auto"/>
          <w:spacing w:val="-1"/>
          <w:sz w:val="24"/>
          <w:szCs w:val="24"/>
        </w:rPr>
        <w:t>⒌我们认为你们有选择或拒绝任何投标者中标的权力。我们理解，最低报</w:t>
      </w:r>
      <w:r>
        <w:rPr>
          <w:rFonts w:ascii="仿宋" w:hAnsi="仿宋" w:eastAsia="仿宋" w:cs="仿宋"/>
          <w:color w:val="auto"/>
          <w:spacing w:val="-2"/>
          <w:sz w:val="24"/>
          <w:szCs w:val="24"/>
        </w:rPr>
        <w:t>价不是中标的唯一条件。</w:t>
      </w:r>
    </w:p>
    <w:p w14:paraId="1F9C311F">
      <w:pPr>
        <w:spacing w:before="1" w:line="220" w:lineRule="auto"/>
        <w:ind w:left="661"/>
        <w:jc w:val="left"/>
        <w:rPr>
          <w:rFonts w:ascii="仿宋" w:hAnsi="仿宋" w:eastAsia="仿宋" w:cs="仿宋"/>
          <w:color w:val="auto"/>
          <w:sz w:val="24"/>
          <w:szCs w:val="24"/>
        </w:rPr>
      </w:pPr>
      <w:r>
        <w:rPr>
          <w:rFonts w:ascii="仿宋" w:hAnsi="仿宋" w:eastAsia="仿宋" w:cs="仿宋"/>
          <w:color w:val="auto"/>
          <w:spacing w:val="-5"/>
          <w:sz w:val="24"/>
          <w:szCs w:val="24"/>
        </w:rPr>
        <w:t>⒍我们愿按合同法履行自己的全部责任。</w:t>
      </w:r>
    </w:p>
    <w:p w14:paraId="20FB17C8">
      <w:pPr>
        <w:spacing w:before="191" w:line="368" w:lineRule="auto"/>
        <w:ind w:left="63" w:right="17" w:firstLine="591"/>
        <w:jc w:val="left"/>
        <w:rPr>
          <w:rFonts w:ascii="仿宋" w:hAnsi="仿宋" w:eastAsia="仿宋" w:cs="仿宋"/>
          <w:color w:val="auto"/>
          <w:sz w:val="24"/>
          <w:szCs w:val="24"/>
        </w:rPr>
      </w:pPr>
      <w:r>
        <w:rPr>
          <w:rFonts w:ascii="仿宋" w:hAnsi="仿宋" w:eastAsia="仿宋" w:cs="仿宋"/>
          <w:color w:val="auto"/>
          <w:spacing w:val="-1"/>
          <w:sz w:val="24"/>
          <w:szCs w:val="24"/>
        </w:rPr>
        <w:t>⒎我方愿意遵守国家有关规定及竞争性谈判文件中规定的收费标准，承付</w:t>
      </w:r>
      <w:r>
        <w:rPr>
          <w:rFonts w:ascii="仿宋" w:hAnsi="仿宋" w:eastAsia="仿宋" w:cs="仿宋"/>
          <w:color w:val="auto"/>
          <w:spacing w:val="-8"/>
          <w:sz w:val="24"/>
          <w:szCs w:val="24"/>
        </w:rPr>
        <w:t>中标服务费。</w:t>
      </w:r>
    </w:p>
    <w:p w14:paraId="638727AA">
      <w:pPr>
        <w:spacing w:before="1" w:line="219" w:lineRule="auto"/>
        <w:ind w:left="655"/>
        <w:jc w:val="left"/>
        <w:rPr>
          <w:rFonts w:ascii="仿宋" w:hAnsi="仿宋" w:eastAsia="仿宋" w:cs="仿宋"/>
          <w:color w:val="auto"/>
          <w:sz w:val="24"/>
          <w:szCs w:val="24"/>
        </w:rPr>
      </w:pPr>
      <w:r>
        <w:rPr>
          <w:rFonts w:ascii="仿宋" w:hAnsi="仿宋" w:eastAsia="仿宋" w:cs="仿宋"/>
          <w:color w:val="auto"/>
          <w:spacing w:val="-3"/>
          <w:sz w:val="24"/>
          <w:szCs w:val="24"/>
        </w:rPr>
        <w:t>⒏该项投标在开标后的全过程中保持有效，不作任何更改和变动。</w:t>
      </w:r>
    </w:p>
    <w:p w14:paraId="6C5A1F68">
      <w:pPr>
        <w:spacing w:before="192" w:line="368" w:lineRule="auto"/>
        <w:ind w:left="37" w:right="17" w:firstLine="625"/>
        <w:jc w:val="left"/>
        <w:rPr>
          <w:rFonts w:ascii="仿宋" w:hAnsi="仿宋" w:eastAsia="仿宋" w:cs="仿宋"/>
          <w:color w:val="auto"/>
          <w:sz w:val="24"/>
          <w:szCs w:val="24"/>
        </w:rPr>
      </w:pPr>
      <w:r>
        <w:rPr>
          <w:rFonts w:ascii="仿宋" w:hAnsi="仿宋" w:eastAsia="仿宋" w:cs="仿宋"/>
          <w:color w:val="auto"/>
          <w:spacing w:val="-4"/>
          <w:sz w:val="24"/>
          <w:szCs w:val="24"/>
        </w:rPr>
        <w:t>⒐我们同意按竞争性谈判文件规定，交纳</w:t>
      </w:r>
      <w:r>
        <w:rPr>
          <w:rFonts w:ascii="仿宋" w:hAnsi="仿宋" w:eastAsia="仿宋" w:cs="仿宋"/>
          <w:color w:val="auto"/>
          <w:spacing w:val="-4"/>
          <w:sz w:val="24"/>
          <w:szCs w:val="24"/>
          <w:u w:val="single" w:color="auto"/>
        </w:rPr>
        <w:t xml:space="preserve"> / </w:t>
      </w:r>
      <w:r>
        <w:rPr>
          <w:rFonts w:ascii="仿宋" w:hAnsi="仿宋" w:eastAsia="仿宋" w:cs="仿宋"/>
          <w:color w:val="auto"/>
          <w:spacing w:val="-4"/>
          <w:sz w:val="24"/>
          <w:szCs w:val="24"/>
        </w:rPr>
        <w:t>元</w:t>
      </w:r>
      <w:r>
        <w:rPr>
          <w:rFonts w:ascii="仿宋" w:hAnsi="仿宋" w:eastAsia="仿宋" w:cs="仿宋"/>
          <w:color w:val="auto"/>
          <w:spacing w:val="-5"/>
          <w:sz w:val="24"/>
          <w:szCs w:val="24"/>
        </w:rPr>
        <w:t>的投标保证金。并同意在确</w:t>
      </w:r>
      <w:r>
        <w:rPr>
          <w:rFonts w:ascii="仿宋" w:hAnsi="仿宋" w:eastAsia="仿宋" w:cs="仿宋"/>
          <w:color w:val="auto"/>
          <w:spacing w:val="-9"/>
          <w:sz w:val="24"/>
          <w:szCs w:val="24"/>
        </w:rPr>
        <w:t>定最终中标人、发出中标通知书之后5</w:t>
      </w:r>
      <w:r>
        <w:rPr>
          <w:rFonts w:ascii="仿宋" w:hAnsi="仿宋" w:eastAsia="仿宋" w:cs="仿宋"/>
          <w:color w:val="auto"/>
          <w:spacing w:val="-39"/>
          <w:sz w:val="24"/>
          <w:szCs w:val="24"/>
        </w:rPr>
        <w:t xml:space="preserve"> </w:t>
      </w:r>
      <w:r>
        <w:rPr>
          <w:rFonts w:ascii="仿宋" w:hAnsi="仿宋" w:eastAsia="仿宋" w:cs="仿宋"/>
          <w:color w:val="auto"/>
          <w:spacing w:val="-9"/>
          <w:sz w:val="24"/>
          <w:szCs w:val="24"/>
        </w:rPr>
        <w:t>个工作日内退还我公司的投标保证金。（如</w:t>
      </w:r>
      <w:r>
        <w:rPr>
          <w:rFonts w:ascii="仿宋" w:hAnsi="仿宋" w:eastAsia="仿宋" w:cs="仿宋"/>
          <w:color w:val="auto"/>
          <w:spacing w:val="-1"/>
          <w:sz w:val="24"/>
          <w:szCs w:val="24"/>
        </w:rPr>
        <w:t>因特殊原因，在投标有效期之后确定中标人，本承诺依然有效。）</w:t>
      </w:r>
    </w:p>
    <w:p w14:paraId="00417605">
      <w:pPr>
        <w:spacing w:before="1" w:line="223" w:lineRule="auto"/>
        <w:ind w:left="614"/>
        <w:jc w:val="left"/>
        <w:rPr>
          <w:rFonts w:ascii="仿宋" w:hAnsi="仿宋" w:eastAsia="仿宋" w:cs="仿宋"/>
          <w:color w:val="auto"/>
          <w:sz w:val="24"/>
          <w:szCs w:val="24"/>
        </w:rPr>
      </w:pPr>
      <w:r>
        <w:rPr>
          <w:rFonts w:ascii="仿宋" w:hAnsi="仿宋" w:eastAsia="仿宋" w:cs="仿宋"/>
          <w:color w:val="auto"/>
          <w:spacing w:val="-6"/>
          <w:sz w:val="24"/>
          <w:szCs w:val="24"/>
        </w:rPr>
        <w:t>⒑综合说明：</w:t>
      </w:r>
    </w:p>
    <w:p w14:paraId="4A35C592">
      <w:pPr>
        <w:spacing w:before="189" w:line="220" w:lineRule="auto"/>
        <w:ind w:left="609"/>
        <w:jc w:val="left"/>
        <w:rPr>
          <w:rFonts w:ascii="仿宋" w:hAnsi="仿宋" w:eastAsia="仿宋" w:cs="仿宋"/>
          <w:color w:val="auto"/>
          <w:sz w:val="24"/>
          <w:szCs w:val="24"/>
        </w:rPr>
      </w:pPr>
      <w:r>
        <w:rPr>
          <w:rFonts w:ascii="仿宋" w:hAnsi="仿宋" w:eastAsia="仿宋" w:cs="仿宋"/>
          <w:color w:val="auto"/>
          <w:spacing w:val="-2"/>
          <w:sz w:val="24"/>
          <w:szCs w:val="24"/>
        </w:rPr>
        <w:t>11.所有有关本标书的函电，请按下列地址联系：</w:t>
      </w:r>
    </w:p>
    <w:p w14:paraId="3998D6A0">
      <w:pPr>
        <w:spacing w:before="191" w:line="221" w:lineRule="auto"/>
        <w:ind w:left="603"/>
        <w:jc w:val="left"/>
        <w:rPr>
          <w:rFonts w:ascii="仿宋" w:hAnsi="仿宋" w:eastAsia="仿宋" w:cs="仿宋"/>
          <w:color w:val="auto"/>
          <w:sz w:val="24"/>
          <w:szCs w:val="24"/>
        </w:rPr>
      </w:pPr>
      <w:r>
        <w:rPr>
          <w:rFonts w:ascii="仿宋" w:hAnsi="仿宋" w:eastAsia="仿宋" w:cs="仿宋"/>
          <w:color w:val="auto"/>
          <w:spacing w:val="-13"/>
          <w:sz w:val="24"/>
          <w:szCs w:val="24"/>
        </w:rPr>
        <w:t>单</w:t>
      </w:r>
      <w:r>
        <w:rPr>
          <w:rFonts w:ascii="仿宋" w:hAnsi="仿宋" w:eastAsia="仿宋" w:cs="仿宋"/>
          <w:color w:val="auto"/>
          <w:spacing w:val="2"/>
          <w:sz w:val="24"/>
          <w:szCs w:val="24"/>
        </w:rPr>
        <w:t xml:space="preserve">       </w:t>
      </w:r>
      <w:r>
        <w:rPr>
          <w:rFonts w:ascii="仿宋" w:hAnsi="仿宋" w:eastAsia="仿宋" w:cs="仿宋"/>
          <w:color w:val="auto"/>
          <w:spacing w:val="-13"/>
          <w:sz w:val="24"/>
          <w:szCs w:val="24"/>
        </w:rPr>
        <w:t>位：</w:t>
      </w:r>
    </w:p>
    <w:p w14:paraId="1FE588CB">
      <w:pPr>
        <w:spacing w:before="191" w:line="232" w:lineRule="auto"/>
        <w:ind w:left="599"/>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3"/>
          <w:sz w:val="24"/>
          <w:szCs w:val="24"/>
        </w:rPr>
        <w:t xml:space="preserve">       </w:t>
      </w:r>
      <w:r>
        <w:rPr>
          <w:rFonts w:ascii="仿宋" w:hAnsi="仿宋" w:eastAsia="仿宋" w:cs="仿宋"/>
          <w:color w:val="auto"/>
          <w:spacing w:val="-13"/>
          <w:sz w:val="24"/>
          <w:szCs w:val="24"/>
        </w:rPr>
        <w:t>址：</w:t>
      </w:r>
    </w:p>
    <w:p w14:paraId="647DAA33">
      <w:pPr>
        <w:spacing w:before="178" w:line="223" w:lineRule="auto"/>
        <w:ind w:left="625"/>
        <w:jc w:val="left"/>
        <w:rPr>
          <w:rFonts w:ascii="仿宋" w:hAnsi="仿宋" w:eastAsia="仿宋" w:cs="仿宋"/>
          <w:color w:val="auto"/>
          <w:sz w:val="24"/>
          <w:szCs w:val="24"/>
        </w:rPr>
      </w:pPr>
      <w:r>
        <w:rPr>
          <w:rFonts w:ascii="仿宋" w:hAnsi="仿宋" w:eastAsia="仿宋" w:cs="仿宋"/>
          <w:color w:val="auto"/>
          <w:spacing w:val="-20"/>
          <w:sz w:val="24"/>
          <w:szCs w:val="24"/>
        </w:rPr>
        <w:t>电</w:t>
      </w:r>
      <w:r>
        <w:rPr>
          <w:rFonts w:ascii="仿宋" w:hAnsi="仿宋" w:eastAsia="仿宋" w:cs="仿宋"/>
          <w:color w:val="auto"/>
          <w:spacing w:val="2"/>
          <w:sz w:val="24"/>
          <w:szCs w:val="24"/>
        </w:rPr>
        <w:t xml:space="preserve">       </w:t>
      </w:r>
      <w:r>
        <w:rPr>
          <w:rFonts w:ascii="仿宋" w:hAnsi="仿宋" w:eastAsia="仿宋" w:cs="仿宋"/>
          <w:color w:val="auto"/>
          <w:spacing w:val="-20"/>
          <w:sz w:val="24"/>
          <w:szCs w:val="24"/>
        </w:rPr>
        <w:t>话：</w:t>
      </w:r>
    </w:p>
    <w:p w14:paraId="3EFF0EA4">
      <w:pPr>
        <w:spacing w:before="188" w:line="223" w:lineRule="auto"/>
        <w:ind w:left="601"/>
        <w:jc w:val="left"/>
        <w:rPr>
          <w:rFonts w:ascii="仿宋" w:hAnsi="仿宋" w:eastAsia="仿宋" w:cs="仿宋"/>
          <w:color w:val="auto"/>
          <w:sz w:val="24"/>
          <w:szCs w:val="24"/>
        </w:rPr>
      </w:pPr>
      <w:r>
        <w:rPr>
          <w:rFonts w:ascii="仿宋" w:hAnsi="仿宋" w:eastAsia="仿宋" w:cs="仿宋"/>
          <w:color w:val="auto"/>
          <w:spacing w:val="-15"/>
          <w:sz w:val="24"/>
          <w:szCs w:val="24"/>
        </w:rPr>
        <w:t>传</w:t>
      </w:r>
      <w:r>
        <w:rPr>
          <w:rFonts w:ascii="仿宋" w:hAnsi="仿宋" w:eastAsia="仿宋" w:cs="仿宋"/>
          <w:color w:val="auto"/>
          <w:spacing w:val="3"/>
          <w:sz w:val="24"/>
          <w:szCs w:val="24"/>
        </w:rPr>
        <w:t xml:space="preserve">       </w:t>
      </w:r>
      <w:r>
        <w:rPr>
          <w:rFonts w:ascii="仿宋" w:hAnsi="仿宋" w:eastAsia="仿宋" w:cs="仿宋"/>
          <w:color w:val="auto"/>
          <w:spacing w:val="-15"/>
          <w:sz w:val="24"/>
          <w:szCs w:val="24"/>
        </w:rPr>
        <w:t>真：</w:t>
      </w:r>
    </w:p>
    <w:p w14:paraId="05F9EF4B">
      <w:pPr>
        <w:spacing w:before="187" w:line="222" w:lineRule="auto"/>
        <w:ind w:left="616"/>
        <w:jc w:val="left"/>
        <w:rPr>
          <w:rFonts w:ascii="仿宋" w:hAnsi="仿宋" w:eastAsia="仿宋" w:cs="仿宋"/>
          <w:color w:val="auto"/>
          <w:sz w:val="24"/>
          <w:szCs w:val="24"/>
        </w:rPr>
      </w:pPr>
      <w:r>
        <w:rPr>
          <w:rFonts w:ascii="仿宋" w:hAnsi="仿宋" w:eastAsia="仿宋" w:cs="仿宋"/>
          <w:color w:val="auto"/>
          <w:spacing w:val="-17"/>
          <w:sz w:val="24"/>
          <w:szCs w:val="24"/>
        </w:rPr>
        <w:t>邮</w:t>
      </w:r>
      <w:r>
        <w:rPr>
          <w:rFonts w:ascii="仿宋" w:hAnsi="仿宋" w:eastAsia="仿宋" w:cs="仿宋"/>
          <w:color w:val="auto"/>
          <w:spacing w:val="17"/>
          <w:sz w:val="24"/>
          <w:szCs w:val="24"/>
        </w:rPr>
        <w:t xml:space="preserve"> </w:t>
      </w:r>
      <w:r>
        <w:rPr>
          <w:rFonts w:ascii="仿宋" w:hAnsi="仿宋" w:eastAsia="仿宋" w:cs="仿宋"/>
          <w:color w:val="auto"/>
          <w:spacing w:val="-17"/>
          <w:sz w:val="24"/>
          <w:szCs w:val="24"/>
        </w:rPr>
        <w:t>政</w:t>
      </w:r>
      <w:r>
        <w:rPr>
          <w:rFonts w:ascii="仿宋" w:hAnsi="仿宋" w:eastAsia="仿宋" w:cs="仿宋"/>
          <w:color w:val="auto"/>
          <w:spacing w:val="18"/>
          <w:sz w:val="24"/>
          <w:szCs w:val="24"/>
        </w:rPr>
        <w:t xml:space="preserve"> </w:t>
      </w:r>
      <w:r>
        <w:rPr>
          <w:rFonts w:ascii="仿宋" w:hAnsi="仿宋" w:eastAsia="仿宋" w:cs="仿宋"/>
          <w:color w:val="auto"/>
          <w:spacing w:val="-17"/>
          <w:sz w:val="24"/>
          <w:szCs w:val="24"/>
        </w:rPr>
        <w:t>编</w:t>
      </w:r>
      <w:r>
        <w:rPr>
          <w:rFonts w:ascii="仿宋" w:hAnsi="仿宋" w:eastAsia="仿宋" w:cs="仿宋"/>
          <w:color w:val="auto"/>
          <w:spacing w:val="15"/>
          <w:sz w:val="24"/>
          <w:szCs w:val="24"/>
        </w:rPr>
        <w:t xml:space="preserve"> </w:t>
      </w:r>
      <w:r>
        <w:rPr>
          <w:rFonts w:ascii="仿宋" w:hAnsi="仿宋" w:eastAsia="仿宋" w:cs="仿宋"/>
          <w:color w:val="auto"/>
          <w:spacing w:val="-17"/>
          <w:sz w:val="24"/>
          <w:szCs w:val="24"/>
        </w:rPr>
        <w:t>码：</w:t>
      </w:r>
    </w:p>
    <w:p w14:paraId="3015FB60">
      <w:pPr>
        <w:spacing w:before="193" w:line="224" w:lineRule="auto"/>
        <w:ind w:left="596"/>
        <w:jc w:val="left"/>
        <w:rPr>
          <w:rFonts w:ascii="仿宋" w:hAnsi="仿宋" w:eastAsia="仿宋" w:cs="仿宋"/>
          <w:color w:val="auto"/>
          <w:sz w:val="24"/>
          <w:szCs w:val="24"/>
        </w:rPr>
      </w:pPr>
      <w:r>
        <w:rPr>
          <w:rFonts w:ascii="仿宋" w:hAnsi="仿宋" w:eastAsia="仿宋" w:cs="仿宋"/>
          <w:color w:val="auto"/>
          <w:spacing w:val="-15"/>
          <w:sz w:val="24"/>
          <w:szCs w:val="24"/>
        </w:rPr>
        <w:t>联</w:t>
      </w:r>
      <w:r>
        <w:rPr>
          <w:rFonts w:ascii="仿宋" w:hAnsi="仿宋" w:eastAsia="仿宋" w:cs="仿宋"/>
          <w:color w:val="auto"/>
          <w:spacing w:val="13"/>
          <w:sz w:val="24"/>
          <w:szCs w:val="24"/>
        </w:rPr>
        <w:t xml:space="preserve">  </w:t>
      </w:r>
      <w:r>
        <w:rPr>
          <w:rFonts w:ascii="仿宋" w:hAnsi="仿宋" w:eastAsia="仿宋" w:cs="仿宋"/>
          <w:color w:val="auto"/>
          <w:spacing w:val="-15"/>
          <w:sz w:val="24"/>
          <w:szCs w:val="24"/>
        </w:rPr>
        <w:t>系</w:t>
      </w:r>
      <w:r>
        <w:rPr>
          <w:rFonts w:ascii="仿宋" w:hAnsi="仿宋" w:eastAsia="仿宋" w:cs="仿宋"/>
          <w:color w:val="auto"/>
          <w:spacing w:val="9"/>
          <w:sz w:val="24"/>
          <w:szCs w:val="24"/>
        </w:rPr>
        <w:t xml:space="preserve">  </w:t>
      </w:r>
      <w:r>
        <w:rPr>
          <w:rFonts w:ascii="仿宋" w:hAnsi="仿宋" w:eastAsia="仿宋" w:cs="仿宋"/>
          <w:color w:val="auto"/>
          <w:spacing w:val="-15"/>
          <w:sz w:val="24"/>
          <w:szCs w:val="24"/>
        </w:rPr>
        <w:t>人：</w:t>
      </w:r>
    </w:p>
    <w:p w14:paraId="181CEBB3">
      <w:pPr>
        <w:pStyle w:val="3"/>
        <w:spacing w:line="288" w:lineRule="auto"/>
        <w:jc w:val="left"/>
        <w:rPr>
          <w:color w:val="auto"/>
        </w:rPr>
      </w:pPr>
    </w:p>
    <w:p w14:paraId="2E9291E8">
      <w:pPr>
        <w:pStyle w:val="3"/>
        <w:spacing w:line="288" w:lineRule="auto"/>
        <w:jc w:val="left"/>
        <w:rPr>
          <w:color w:val="auto"/>
        </w:rPr>
      </w:pPr>
    </w:p>
    <w:p w14:paraId="45EFB084">
      <w:pPr>
        <w:spacing w:before="78" w:line="222" w:lineRule="auto"/>
        <w:jc w:val="left"/>
        <w:rPr>
          <w:rFonts w:ascii="仿宋" w:hAnsi="仿宋" w:eastAsia="仿宋" w:cs="仿宋"/>
          <w:color w:val="auto"/>
          <w:sz w:val="24"/>
          <w:szCs w:val="24"/>
        </w:rPr>
      </w:pPr>
      <w:bookmarkStart w:id="21" w:name="bookmark23"/>
      <w:bookmarkEnd w:id="21"/>
      <w:r>
        <w:rPr>
          <w:rFonts w:ascii="仿宋" w:hAnsi="仿宋" w:eastAsia="仿宋" w:cs="仿宋"/>
          <w:color w:val="auto"/>
          <w:spacing w:val="-1"/>
          <w:sz w:val="24"/>
          <w:szCs w:val="24"/>
        </w:rPr>
        <w:t>投标人</w:t>
      </w:r>
      <w:r>
        <w:rPr>
          <w:rFonts w:ascii="仿宋" w:hAnsi="仿宋" w:eastAsia="仿宋" w:cs="仿宋"/>
          <w:color w:val="auto"/>
          <w:spacing w:val="-44"/>
          <w:w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4"/>
          <w:w w:val="65"/>
          <w:sz w:val="24"/>
          <w:szCs w:val="24"/>
        </w:rPr>
        <w:t>（</w:t>
      </w:r>
      <w:r>
        <w:rPr>
          <w:rFonts w:ascii="仿宋" w:hAnsi="仿宋" w:eastAsia="仿宋" w:cs="仿宋"/>
          <w:color w:val="auto"/>
          <w:spacing w:val="-1"/>
          <w:sz w:val="24"/>
          <w:szCs w:val="24"/>
        </w:rPr>
        <w:t>公章）</w:t>
      </w:r>
    </w:p>
    <w:p w14:paraId="2592114F">
      <w:pPr>
        <w:spacing w:before="189"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法定代表人或其委托代理人</w:t>
      </w:r>
      <w:r>
        <w:rPr>
          <w:rFonts w:ascii="仿宋" w:hAnsi="仿宋" w:eastAsia="仿宋" w:cs="仿宋"/>
          <w:color w:val="auto"/>
          <w:spacing w:val="-16"/>
          <w:sz w:val="24"/>
          <w:szCs w:val="24"/>
        </w:rPr>
        <w:t>：</w:t>
      </w:r>
      <w:r>
        <w:rPr>
          <w:rFonts w:ascii="仿宋" w:hAnsi="仿宋" w:eastAsia="仿宋" w:cs="仿宋"/>
          <w:color w:val="auto"/>
          <w:spacing w:val="1"/>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签章）</w:t>
      </w:r>
    </w:p>
    <w:p w14:paraId="366F3830">
      <w:pPr>
        <w:tabs>
          <w:tab w:val="left" w:pos="6275"/>
        </w:tabs>
        <w:spacing w:before="188" w:line="222" w:lineRule="auto"/>
        <w:ind w:left="5435"/>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5693BA3B">
      <w:pPr>
        <w:pStyle w:val="3"/>
        <w:spacing w:line="387" w:lineRule="auto"/>
        <w:jc w:val="left"/>
        <w:rPr>
          <w:rFonts w:hint="eastAsia" w:eastAsia="宋体"/>
          <w:color w:val="auto"/>
          <w:lang w:eastAsia="zh-CN"/>
        </w:rPr>
      </w:pPr>
      <w:r>
        <w:rPr>
          <w:rFonts w:hint="eastAsia" w:eastAsia="宋体"/>
          <w:color w:val="auto"/>
          <w:lang w:eastAsia="zh-CN"/>
        </w:rPr>
        <w:br w:type="page"/>
      </w:r>
    </w:p>
    <w:p w14:paraId="787A6FCB">
      <w:pPr>
        <w:spacing w:before="78" w:line="222" w:lineRule="auto"/>
        <w:ind w:left="2619"/>
        <w:jc w:val="left"/>
        <w:rPr>
          <w:rFonts w:ascii="仿宋" w:hAnsi="仿宋" w:eastAsia="仿宋" w:cs="仿宋"/>
          <w:color w:val="auto"/>
          <w:sz w:val="24"/>
          <w:szCs w:val="24"/>
        </w:rPr>
      </w:pPr>
      <w:r>
        <w:rPr>
          <w:rFonts w:ascii="仿宋" w:hAnsi="仿宋" w:eastAsia="仿宋" w:cs="仿宋"/>
          <w:b/>
          <w:bCs/>
          <w:color w:val="auto"/>
          <w:spacing w:val="-4"/>
          <w:sz w:val="24"/>
          <w:szCs w:val="24"/>
        </w:rPr>
        <w:t>（二）、法定代表人身份证明</w:t>
      </w:r>
    </w:p>
    <w:p w14:paraId="2B9A9C0A">
      <w:pPr>
        <w:pStyle w:val="3"/>
        <w:spacing w:line="293" w:lineRule="auto"/>
        <w:jc w:val="left"/>
        <w:rPr>
          <w:color w:val="auto"/>
        </w:rPr>
      </w:pPr>
    </w:p>
    <w:p w14:paraId="18EA6E94">
      <w:pPr>
        <w:pStyle w:val="3"/>
        <w:spacing w:line="293" w:lineRule="auto"/>
        <w:jc w:val="left"/>
        <w:rPr>
          <w:color w:val="auto"/>
        </w:rPr>
      </w:pPr>
    </w:p>
    <w:p w14:paraId="6E538376">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3"/>
          <w:sz w:val="24"/>
          <w:szCs w:val="24"/>
        </w:rPr>
        <w:t>投标人名称：</w:t>
      </w:r>
    </w:p>
    <w:p w14:paraId="31F55B35">
      <w:pPr>
        <w:spacing w:before="190" w:line="220" w:lineRule="auto"/>
        <w:ind w:left="517"/>
        <w:jc w:val="left"/>
        <w:rPr>
          <w:rFonts w:ascii="仿宋" w:hAnsi="仿宋" w:eastAsia="仿宋" w:cs="仿宋"/>
          <w:color w:val="auto"/>
          <w:sz w:val="24"/>
          <w:szCs w:val="24"/>
        </w:rPr>
      </w:pPr>
      <w:r>
        <w:rPr>
          <w:rFonts w:ascii="仿宋" w:hAnsi="仿宋" w:eastAsia="仿宋" w:cs="仿宋"/>
          <w:color w:val="auto"/>
          <w:spacing w:val="-5"/>
          <w:sz w:val="24"/>
          <w:szCs w:val="24"/>
        </w:rPr>
        <w:t>单位性质：</w:t>
      </w:r>
    </w:p>
    <w:p w14:paraId="1B7B6FD3">
      <w:pPr>
        <w:spacing w:before="193" w:line="232" w:lineRule="auto"/>
        <w:ind w:left="513"/>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4"/>
          <w:sz w:val="24"/>
          <w:szCs w:val="24"/>
        </w:rPr>
        <w:t xml:space="preserve">     </w:t>
      </w:r>
      <w:r>
        <w:rPr>
          <w:rFonts w:ascii="仿宋" w:hAnsi="仿宋" w:eastAsia="仿宋" w:cs="仿宋"/>
          <w:color w:val="auto"/>
          <w:spacing w:val="-13"/>
          <w:sz w:val="24"/>
          <w:szCs w:val="24"/>
        </w:rPr>
        <w:t>址：</w:t>
      </w:r>
    </w:p>
    <w:p w14:paraId="61E9E9C0">
      <w:pPr>
        <w:spacing w:before="177" w:line="222" w:lineRule="auto"/>
        <w:ind w:left="516"/>
        <w:jc w:val="left"/>
        <w:rPr>
          <w:rFonts w:ascii="仿宋" w:hAnsi="仿宋" w:eastAsia="仿宋" w:cs="仿宋"/>
          <w:color w:val="auto"/>
          <w:sz w:val="24"/>
          <w:szCs w:val="24"/>
        </w:rPr>
      </w:pPr>
      <w:r>
        <w:rPr>
          <w:rFonts w:ascii="仿宋" w:hAnsi="仿宋" w:eastAsia="仿宋" w:cs="仿宋"/>
          <w:color w:val="auto"/>
          <w:spacing w:val="-9"/>
          <w:sz w:val="24"/>
          <w:szCs w:val="24"/>
        </w:rPr>
        <w:t>成立时间：</w:t>
      </w:r>
      <w:r>
        <w:rPr>
          <w:rFonts w:ascii="仿宋" w:hAnsi="仿宋" w:eastAsia="仿宋" w:cs="仿宋"/>
          <w:color w:val="auto"/>
          <w:sz w:val="24"/>
          <w:szCs w:val="24"/>
          <w:u w:val="single" w:color="auto"/>
        </w:rPr>
        <w:t xml:space="preserve">            </w:t>
      </w:r>
      <w:r>
        <w:rPr>
          <w:rFonts w:ascii="仿宋" w:hAnsi="仿宋" w:eastAsia="仿宋" w:cs="仿宋"/>
          <w:color w:val="auto"/>
          <w:spacing w:val="24"/>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33"/>
          <w:sz w:val="24"/>
          <w:szCs w:val="24"/>
        </w:rPr>
        <w:t xml:space="preserve"> </w:t>
      </w:r>
      <w:r>
        <w:rPr>
          <w:rFonts w:ascii="仿宋" w:hAnsi="仿宋" w:eastAsia="仿宋" w:cs="仿宋"/>
          <w:color w:val="auto"/>
          <w:spacing w:val="-9"/>
          <w:sz w:val="24"/>
          <w:szCs w:val="24"/>
        </w:rPr>
        <w:t>月</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72"/>
          <w:sz w:val="24"/>
          <w:szCs w:val="24"/>
        </w:rPr>
        <w:t xml:space="preserve"> </w:t>
      </w:r>
      <w:r>
        <w:rPr>
          <w:rFonts w:ascii="仿宋" w:hAnsi="仿宋" w:eastAsia="仿宋" w:cs="仿宋"/>
          <w:color w:val="auto"/>
          <w:spacing w:val="-9"/>
          <w:sz w:val="24"/>
          <w:szCs w:val="24"/>
        </w:rPr>
        <w:t>日</w:t>
      </w:r>
    </w:p>
    <w:p w14:paraId="69CF6F71">
      <w:pPr>
        <w:spacing w:before="191" w:line="222"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经营期限：</w:t>
      </w:r>
    </w:p>
    <w:p w14:paraId="139D6218">
      <w:pPr>
        <w:spacing w:before="189" w:line="220" w:lineRule="auto"/>
        <w:ind w:left="512"/>
        <w:jc w:val="left"/>
        <w:rPr>
          <w:rFonts w:ascii="仿宋" w:hAnsi="仿宋" w:eastAsia="仿宋" w:cs="仿宋"/>
          <w:color w:val="auto"/>
          <w:sz w:val="24"/>
          <w:szCs w:val="24"/>
        </w:rPr>
      </w:pPr>
      <w:r>
        <w:rPr>
          <w:rFonts w:ascii="仿宋" w:hAnsi="仿宋" w:eastAsia="仿宋" w:cs="仿宋"/>
          <w:color w:val="auto"/>
          <w:spacing w:val="-9"/>
          <w:sz w:val="24"/>
          <w:szCs w:val="24"/>
        </w:rPr>
        <w:t>姓</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名：</w:t>
      </w:r>
      <w:r>
        <w:rPr>
          <w:rFonts w:ascii="仿宋" w:hAnsi="仿宋" w:eastAsia="仿宋" w:cs="仿宋"/>
          <w:color w:val="auto"/>
          <w:sz w:val="24"/>
          <w:szCs w:val="24"/>
          <w:u w:val="single" w:color="auto"/>
        </w:rPr>
        <w:t xml:space="preserve">                        </w:t>
      </w:r>
      <w:r>
        <w:rPr>
          <w:rFonts w:ascii="仿宋" w:hAnsi="仿宋" w:eastAsia="仿宋" w:cs="仿宋"/>
          <w:color w:val="auto"/>
          <w:spacing w:val="21"/>
          <w:sz w:val="24"/>
          <w:szCs w:val="24"/>
        </w:rPr>
        <w:t xml:space="preserve"> </w:t>
      </w:r>
      <w:r>
        <w:rPr>
          <w:rFonts w:ascii="仿宋" w:hAnsi="仿宋" w:eastAsia="仿宋" w:cs="仿宋"/>
          <w:color w:val="auto"/>
          <w:spacing w:val="-9"/>
          <w:sz w:val="24"/>
          <w:szCs w:val="24"/>
        </w:rPr>
        <w:t>性别：</w:t>
      </w:r>
    </w:p>
    <w:p w14:paraId="5830A35B">
      <w:pPr>
        <w:spacing w:before="192" w:line="222" w:lineRule="auto"/>
        <w:ind w:left="517"/>
        <w:jc w:val="left"/>
        <w:rPr>
          <w:rFonts w:ascii="仿宋" w:hAnsi="仿宋" w:eastAsia="仿宋" w:cs="仿宋"/>
          <w:color w:val="auto"/>
          <w:sz w:val="24"/>
          <w:szCs w:val="24"/>
        </w:rPr>
      </w:pPr>
      <w:r>
        <w:rPr>
          <w:rFonts w:ascii="仿宋" w:hAnsi="仿宋" w:eastAsia="仿宋" w:cs="仿宋"/>
          <w:color w:val="auto"/>
          <w:spacing w:val="-9"/>
          <w:sz w:val="24"/>
          <w:szCs w:val="24"/>
        </w:rPr>
        <w:t>年</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龄：</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9"/>
          <w:sz w:val="24"/>
          <w:szCs w:val="24"/>
        </w:rPr>
        <w:t>职务：</w:t>
      </w:r>
    </w:p>
    <w:p w14:paraId="1A59D373">
      <w:pPr>
        <w:spacing w:before="190" w:line="221"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系</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（投标人名称）的法定代表人。</w:t>
      </w:r>
    </w:p>
    <w:p w14:paraId="2C4E77D2">
      <w:pPr>
        <w:spacing w:before="191" w:line="224" w:lineRule="auto"/>
        <w:ind w:left="991"/>
        <w:jc w:val="left"/>
        <w:rPr>
          <w:rFonts w:ascii="仿宋" w:hAnsi="仿宋" w:eastAsia="仿宋" w:cs="仿宋"/>
          <w:color w:val="auto"/>
          <w:sz w:val="24"/>
          <w:szCs w:val="24"/>
        </w:rPr>
      </w:pPr>
      <w:r>
        <w:rPr>
          <w:rFonts w:ascii="仿宋" w:hAnsi="仿宋" w:eastAsia="仿宋" w:cs="仿宋"/>
          <w:color w:val="auto"/>
          <w:spacing w:val="-4"/>
          <w:sz w:val="24"/>
          <w:szCs w:val="24"/>
        </w:rPr>
        <w:t>特此证明。</w:t>
      </w:r>
    </w:p>
    <w:p w14:paraId="34BCDBEB">
      <w:pPr>
        <w:spacing w:before="186" w:line="222" w:lineRule="auto"/>
        <w:ind w:left="39"/>
        <w:jc w:val="left"/>
        <w:rPr>
          <w:rFonts w:ascii="仿宋" w:hAnsi="仿宋" w:eastAsia="仿宋" w:cs="仿宋"/>
          <w:color w:val="auto"/>
          <w:sz w:val="24"/>
          <w:szCs w:val="24"/>
        </w:rPr>
      </w:pPr>
      <w:r>
        <w:rPr>
          <w:rFonts w:ascii="仿宋" w:hAnsi="仿宋" w:eastAsia="仿宋" w:cs="仿宋"/>
          <w:color w:val="auto"/>
          <w:spacing w:val="-2"/>
          <w:sz w:val="24"/>
          <w:szCs w:val="24"/>
        </w:rPr>
        <w:t>注：后附法定代表人身份证复印件</w:t>
      </w:r>
    </w:p>
    <w:p w14:paraId="341B48DF">
      <w:pPr>
        <w:pStyle w:val="3"/>
        <w:spacing w:line="266" w:lineRule="auto"/>
        <w:jc w:val="left"/>
        <w:rPr>
          <w:color w:val="auto"/>
        </w:rPr>
      </w:pPr>
    </w:p>
    <w:p w14:paraId="3B879ADC">
      <w:pPr>
        <w:pStyle w:val="3"/>
        <w:spacing w:line="266" w:lineRule="auto"/>
        <w:jc w:val="left"/>
        <w:rPr>
          <w:color w:val="auto"/>
        </w:rPr>
      </w:pPr>
    </w:p>
    <w:p w14:paraId="3C64B722">
      <w:pPr>
        <w:pStyle w:val="3"/>
        <w:spacing w:line="266" w:lineRule="auto"/>
        <w:jc w:val="left"/>
        <w:rPr>
          <w:color w:val="auto"/>
        </w:rPr>
      </w:pPr>
    </w:p>
    <w:p w14:paraId="59382055">
      <w:pPr>
        <w:pStyle w:val="3"/>
        <w:spacing w:line="266" w:lineRule="auto"/>
        <w:jc w:val="left"/>
        <w:rPr>
          <w:color w:val="auto"/>
        </w:rPr>
      </w:pPr>
    </w:p>
    <w:p w14:paraId="45CD03BB">
      <w:pPr>
        <w:spacing w:before="79" w:line="221" w:lineRule="auto"/>
        <w:jc w:val="left"/>
        <w:rPr>
          <w:rFonts w:ascii="仿宋" w:hAnsi="仿宋" w:eastAsia="仿宋" w:cs="仿宋"/>
          <w:color w:val="auto"/>
          <w:sz w:val="24"/>
          <w:szCs w:val="24"/>
        </w:rPr>
      </w:pPr>
      <w:r>
        <w:rPr>
          <w:rFonts w:ascii="仿宋" w:hAnsi="仿宋" w:eastAsia="仿宋" w:cs="仿宋"/>
          <w:color w:val="auto"/>
          <w:spacing w:val="-1"/>
          <w:sz w:val="24"/>
          <w:szCs w:val="24"/>
        </w:rPr>
        <w:t>投标人</w:t>
      </w:r>
      <w:r>
        <w:rPr>
          <w:rFonts w:ascii="仿宋" w:hAnsi="仿宋" w:eastAsia="仿宋" w:cs="仿宋"/>
          <w:color w:val="auto"/>
          <w:spacing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5"/>
          <w:sz w:val="24"/>
          <w:szCs w:val="24"/>
        </w:rPr>
        <w:t>（</w:t>
      </w:r>
      <w:r>
        <w:rPr>
          <w:rFonts w:ascii="仿宋" w:hAnsi="仿宋" w:eastAsia="仿宋" w:cs="仿宋"/>
          <w:color w:val="auto"/>
          <w:spacing w:val="-1"/>
          <w:sz w:val="24"/>
          <w:szCs w:val="24"/>
        </w:rPr>
        <w:t>盖单位章）</w:t>
      </w:r>
    </w:p>
    <w:p w14:paraId="76DDBC62">
      <w:pPr>
        <w:spacing w:before="190"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6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7"/>
          <w:sz w:val="24"/>
          <w:szCs w:val="24"/>
        </w:rPr>
        <w:t>（</w:t>
      </w:r>
      <w:r>
        <w:rPr>
          <w:rFonts w:ascii="仿宋" w:hAnsi="仿宋" w:eastAsia="仿宋" w:cs="仿宋"/>
          <w:color w:val="auto"/>
          <w:spacing w:val="-1"/>
          <w:sz w:val="24"/>
          <w:szCs w:val="24"/>
        </w:rPr>
        <w:t>签章）</w:t>
      </w:r>
    </w:p>
    <w:p w14:paraId="16ECDFC6">
      <w:pPr>
        <w:tabs>
          <w:tab w:val="left" w:pos="6015"/>
        </w:tabs>
        <w:spacing w:before="190" w:line="222" w:lineRule="auto"/>
        <w:ind w:left="5296"/>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130F3C8F">
      <w:pPr>
        <w:pStyle w:val="3"/>
        <w:spacing w:line="387" w:lineRule="auto"/>
        <w:jc w:val="left"/>
        <w:rPr>
          <w:rFonts w:hint="eastAsia" w:eastAsia="宋体"/>
          <w:color w:val="auto"/>
          <w:lang w:eastAsia="zh-CN"/>
        </w:rPr>
      </w:pPr>
      <w:r>
        <w:rPr>
          <w:rFonts w:hint="eastAsia" w:eastAsia="宋体"/>
          <w:color w:val="auto"/>
          <w:lang w:eastAsia="zh-CN"/>
        </w:rPr>
        <w:br w:type="page"/>
      </w:r>
    </w:p>
    <w:p w14:paraId="76BBDFFA">
      <w:pPr>
        <w:spacing w:before="78" w:line="222" w:lineRule="auto"/>
        <w:ind w:left="2499"/>
        <w:jc w:val="left"/>
        <w:rPr>
          <w:rFonts w:ascii="仿宋" w:hAnsi="仿宋" w:eastAsia="仿宋" w:cs="仿宋"/>
          <w:color w:val="auto"/>
          <w:sz w:val="24"/>
          <w:szCs w:val="24"/>
        </w:rPr>
      </w:pPr>
      <w:r>
        <w:rPr>
          <w:rFonts w:ascii="仿宋" w:hAnsi="仿宋" w:eastAsia="仿宋" w:cs="仿宋"/>
          <w:b/>
          <w:bCs/>
          <w:color w:val="auto"/>
          <w:spacing w:val="-4"/>
          <w:sz w:val="24"/>
          <w:szCs w:val="24"/>
        </w:rPr>
        <w:t>（三）、法定代表人授权委托书</w:t>
      </w:r>
    </w:p>
    <w:p w14:paraId="3574EA26">
      <w:pPr>
        <w:pStyle w:val="3"/>
        <w:spacing w:line="294" w:lineRule="auto"/>
        <w:jc w:val="left"/>
        <w:rPr>
          <w:color w:val="auto"/>
        </w:rPr>
      </w:pPr>
    </w:p>
    <w:p w14:paraId="2035BD2E">
      <w:pPr>
        <w:pStyle w:val="3"/>
        <w:spacing w:line="295" w:lineRule="auto"/>
        <w:jc w:val="left"/>
        <w:rPr>
          <w:color w:val="auto"/>
        </w:rPr>
      </w:pPr>
    </w:p>
    <w:p w14:paraId="3529C48E">
      <w:pPr>
        <w:spacing w:before="78" w:line="368" w:lineRule="auto"/>
        <w:ind w:left="35" w:right="17" w:firstLine="478"/>
        <w:jc w:val="left"/>
        <w:rPr>
          <w:rFonts w:ascii="仿宋" w:hAnsi="仿宋" w:eastAsia="仿宋" w:cs="仿宋"/>
          <w:color w:val="auto"/>
          <w:sz w:val="24"/>
          <w:szCs w:val="24"/>
        </w:rPr>
      </w:pPr>
      <w:r>
        <w:rPr>
          <w:rFonts w:ascii="仿宋" w:hAnsi="仿宋" w:eastAsia="仿宋" w:cs="仿宋"/>
          <w:color w:val="auto"/>
          <w:sz w:val="24"/>
          <w:szCs w:val="24"/>
        </w:rPr>
        <w:t>本人</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（姓名）系</w:t>
      </w:r>
      <w:r>
        <w:rPr>
          <w:rFonts w:ascii="仿宋" w:hAnsi="仿宋" w:eastAsia="仿宋" w:cs="仿宋"/>
          <w:color w:val="auto"/>
          <w:spacing w:val="-119"/>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（投标人名称）的法定代表</w:t>
      </w:r>
      <w:r>
        <w:rPr>
          <w:rFonts w:ascii="仿宋" w:hAnsi="仿宋" w:eastAsia="仿宋" w:cs="仿宋"/>
          <w:color w:val="auto"/>
          <w:spacing w:val="-3"/>
          <w:sz w:val="24"/>
          <w:szCs w:val="24"/>
        </w:rPr>
        <w:t>人，现委托</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（姓名）为我方代理人。代理人根据授权</w:t>
      </w:r>
      <w:r>
        <w:rPr>
          <w:rFonts w:ascii="仿宋" w:hAnsi="仿宋" w:eastAsia="仿宋" w:cs="仿宋"/>
          <w:color w:val="auto"/>
          <w:spacing w:val="-4"/>
          <w:sz w:val="24"/>
          <w:szCs w:val="24"/>
        </w:rPr>
        <w:t>，以我方名义签署、澄</w:t>
      </w:r>
      <w:r>
        <w:rPr>
          <w:rFonts w:ascii="仿宋" w:hAnsi="仿宋" w:eastAsia="仿宋" w:cs="仿宋"/>
          <w:color w:val="auto"/>
          <w:spacing w:val="-3"/>
          <w:sz w:val="24"/>
          <w:szCs w:val="24"/>
        </w:rPr>
        <w:t>清、说明、补正、递交、撤回、修改</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（项目名称）</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标段</w:t>
      </w:r>
      <w:r>
        <w:rPr>
          <w:rFonts w:ascii="仿宋" w:hAnsi="仿宋" w:eastAsia="仿宋" w:cs="仿宋"/>
          <w:color w:val="auto"/>
          <w:spacing w:val="-1"/>
          <w:sz w:val="24"/>
          <w:szCs w:val="24"/>
        </w:rPr>
        <w:t>竞标文件、签订合同和处理有关事宜，其法律后果由我方承担。</w:t>
      </w:r>
    </w:p>
    <w:p w14:paraId="7C48562B">
      <w:pPr>
        <w:pStyle w:val="3"/>
        <w:spacing w:line="396" w:lineRule="auto"/>
        <w:jc w:val="left"/>
        <w:rPr>
          <w:color w:val="auto"/>
        </w:rPr>
      </w:pPr>
    </w:p>
    <w:p w14:paraId="67EECCFB">
      <w:pPr>
        <w:spacing w:before="78" w:line="222" w:lineRule="auto"/>
        <w:ind w:left="521"/>
        <w:jc w:val="left"/>
        <w:rPr>
          <w:rFonts w:ascii="仿宋" w:hAnsi="仿宋" w:eastAsia="仿宋" w:cs="仿宋"/>
          <w:color w:val="auto"/>
          <w:sz w:val="24"/>
          <w:szCs w:val="24"/>
        </w:rPr>
      </w:pPr>
      <w:r>
        <w:rPr>
          <w:rFonts w:ascii="仿宋" w:hAnsi="仿宋" w:eastAsia="仿宋" w:cs="仿宋"/>
          <w:color w:val="auto"/>
          <w:spacing w:val="-5"/>
          <w:sz w:val="24"/>
          <w:szCs w:val="24"/>
        </w:rPr>
        <w:t>委托期限：</w:t>
      </w:r>
      <w:r>
        <w:rPr>
          <w:rFonts w:ascii="仿宋" w:hAnsi="仿宋" w:eastAsia="仿宋" w:cs="仿宋"/>
          <w:color w:val="auto"/>
          <w:sz w:val="24"/>
          <w:szCs w:val="24"/>
          <w:u w:val="single" w:color="auto"/>
        </w:rPr>
        <w:t xml:space="preserve">             </w:t>
      </w:r>
      <w:r>
        <w:rPr>
          <w:rFonts w:ascii="仿宋" w:hAnsi="仿宋" w:eastAsia="仿宋" w:cs="仿宋"/>
          <w:color w:val="auto"/>
          <w:spacing w:val="-5"/>
          <w:sz w:val="24"/>
          <w:szCs w:val="24"/>
        </w:rPr>
        <w:t>。</w:t>
      </w:r>
    </w:p>
    <w:p w14:paraId="4A905829">
      <w:pPr>
        <w:spacing w:before="188" w:line="219" w:lineRule="auto"/>
        <w:ind w:left="517"/>
        <w:jc w:val="left"/>
        <w:rPr>
          <w:rFonts w:ascii="仿宋" w:hAnsi="仿宋" w:eastAsia="仿宋" w:cs="仿宋"/>
          <w:color w:val="auto"/>
          <w:sz w:val="24"/>
          <w:szCs w:val="24"/>
        </w:rPr>
      </w:pPr>
      <w:r>
        <w:rPr>
          <w:rFonts w:ascii="仿宋" w:hAnsi="仿宋" w:eastAsia="仿宋" w:cs="仿宋"/>
          <w:color w:val="auto"/>
          <w:spacing w:val="-3"/>
          <w:sz w:val="24"/>
          <w:szCs w:val="24"/>
        </w:rPr>
        <w:t>代理人无转委托权。</w:t>
      </w:r>
    </w:p>
    <w:p w14:paraId="03A2704E">
      <w:pPr>
        <w:pStyle w:val="3"/>
        <w:spacing w:line="295" w:lineRule="auto"/>
        <w:jc w:val="left"/>
        <w:rPr>
          <w:color w:val="auto"/>
        </w:rPr>
      </w:pPr>
    </w:p>
    <w:p w14:paraId="42B86325">
      <w:pPr>
        <w:pStyle w:val="3"/>
        <w:spacing w:line="296" w:lineRule="auto"/>
        <w:jc w:val="left"/>
        <w:rPr>
          <w:color w:val="auto"/>
        </w:rPr>
      </w:pPr>
    </w:p>
    <w:p w14:paraId="58AE25C8">
      <w:pPr>
        <w:spacing w:before="78" w:line="222" w:lineRule="auto"/>
        <w:ind w:left="522"/>
        <w:jc w:val="left"/>
        <w:rPr>
          <w:rFonts w:ascii="仿宋" w:hAnsi="仿宋" w:eastAsia="仿宋" w:cs="仿宋"/>
          <w:color w:val="auto"/>
          <w:sz w:val="24"/>
          <w:szCs w:val="24"/>
        </w:rPr>
      </w:pPr>
      <w:r>
        <w:rPr>
          <w:rFonts w:ascii="仿宋" w:hAnsi="仿宋" w:eastAsia="仿宋" w:cs="仿宋"/>
          <w:color w:val="auto"/>
          <w:spacing w:val="-2"/>
          <w:sz w:val="24"/>
          <w:szCs w:val="24"/>
        </w:rPr>
        <w:t>附：法定代表人身份证明、委托代理人身份证复印件</w:t>
      </w:r>
    </w:p>
    <w:p w14:paraId="13DDBE10">
      <w:pPr>
        <w:pStyle w:val="3"/>
        <w:spacing w:line="353" w:lineRule="auto"/>
        <w:jc w:val="left"/>
        <w:rPr>
          <w:color w:val="auto"/>
        </w:rPr>
      </w:pPr>
    </w:p>
    <w:p w14:paraId="36A336E9">
      <w:pPr>
        <w:pStyle w:val="3"/>
        <w:spacing w:line="353" w:lineRule="auto"/>
        <w:jc w:val="left"/>
        <w:rPr>
          <w:color w:val="auto"/>
        </w:rPr>
      </w:pPr>
    </w:p>
    <w:p w14:paraId="087762A2">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2715C376">
      <w:pPr>
        <w:spacing w:before="191" w:line="223" w:lineRule="auto"/>
        <w:ind w:left="520"/>
        <w:jc w:val="lef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签字）</w:t>
      </w:r>
    </w:p>
    <w:p w14:paraId="1FF893F5">
      <w:pPr>
        <w:spacing w:before="190"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258DB7AE">
      <w:pPr>
        <w:spacing w:before="189" w:line="223"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委托代理人</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pacing w:val="1"/>
          <w:sz w:val="24"/>
          <w:szCs w:val="24"/>
        </w:rPr>
        <w:t>签字）</w:t>
      </w:r>
    </w:p>
    <w:p w14:paraId="0F891F48">
      <w:pPr>
        <w:spacing w:before="188"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6E91AFFE">
      <w:pPr>
        <w:tabs>
          <w:tab w:val="left" w:pos="5905"/>
        </w:tabs>
        <w:spacing w:before="192" w:line="222" w:lineRule="auto"/>
        <w:ind w:left="4706"/>
        <w:jc w:val="left"/>
        <w:outlineLvl w:val="0"/>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8"/>
          <w:sz w:val="24"/>
          <w:szCs w:val="24"/>
        </w:rPr>
        <w:t xml:space="preserve"> </w:t>
      </w:r>
      <w:bookmarkStart w:id="22" w:name="_Toc4057"/>
      <w:bookmarkStart w:id="23" w:name="_Toc20862"/>
      <w:r>
        <w:rPr>
          <w:rFonts w:ascii="仿宋" w:hAnsi="仿宋" w:eastAsia="仿宋" w:cs="仿宋"/>
          <w:color w:val="auto"/>
          <w:spacing w:val="-39"/>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39"/>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39"/>
          <w:sz w:val="24"/>
          <w:szCs w:val="24"/>
        </w:rPr>
        <w:t>日</w:t>
      </w:r>
      <w:bookmarkEnd w:id="22"/>
      <w:bookmarkEnd w:id="23"/>
    </w:p>
    <w:p w14:paraId="71878C30">
      <w:pPr>
        <w:pStyle w:val="3"/>
        <w:spacing w:line="250" w:lineRule="auto"/>
        <w:jc w:val="left"/>
        <w:rPr>
          <w:color w:val="auto"/>
        </w:rPr>
      </w:pPr>
    </w:p>
    <w:p w14:paraId="147A7E6A">
      <w:pPr>
        <w:bidi w:val="0"/>
        <w:jc w:val="left"/>
        <w:rPr>
          <w:color w:val="auto"/>
        </w:rPr>
      </w:pPr>
    </w:p>
    <w:p w14:paraId="1366EAC1">
      <w:pPr>
        <w:tabs>
          <w:tab w:val="left" w:pos="1570"/>
        </w:tabs>
        <w:bidi w:val="0"/>
        <w:jc w:val="left"/>
        <w:rPr>
          <w:rFonts w:hint="eastAsia" w:eastAsia="宋体"/>
          <w:color w:val="auto"/>
          <w:lang w:eastAsia="zh-CN"/>
        </w:rPr>
        <w:sectPr>
          <w:footerReference r:id="rId5" w:type="default"/>
          <w:pgSz w:w="11905" w:h="16839"/>
          <w:pgMar w:top="1134" w:right="1174" w:bottom="1396" w:left="1219" w:header="0" w:footer="1234" w:gutter="0"/>
          <w:pgBorders>
            <w:top w:val="none" w:sz="0" w:space="0"/>
            <w:left w:val="none" w:sz="0" w:space="0"/>
            <w:bottom w:val="none" w:sz="0" w:space="0"/>
            <w:right w:val="none" w:sz="0" w:space="0"/>
          </w:pgBorders>
          <w:pgNumType w:fmt="decimal" w:start="1"/>
          <w:cols w:space="720" w:num="1"/>
        </w:sectPr>
      </w:pPr>
    </w:p>
    <w:p w14:paraId="42273AC2">
      <w:pPr>
        <w:pStyle w:val="3"/>
        <w:spacing w:line="250" w:lineRule="auto"/>
        <w:jc w:val="left"/>
        <w:rPr>
          <w:color w:val="auto"/>
        </w:rPr>
      </w:pPr>
    </w:p>
    <w:p w14:paraId="05815D50">
      <w:pPr>
        <w:pStyle w:val="3"/>
        <w:spacing w:line="250" w:lineRule="auto"/>
        <w:jc w:val="left"/>
        <w:rPr>
          <w:color w:val="auto"/>
        </w:rPr>
      </w:pPr>
    </w:p>
    <w:p w14:paraId="2BF5612C">
      <w:pPr>
        <w:spacing w:before="78" w:line="222" w:lineRule="auto"/>
        <w:ind w:left="6539"/>
        <w:jc w:val="left"/>
        <w:outlineLvl w:val="1"/>
        <w:rPr>
          <w:rFonts w:ascii="仿宋" w:hAnsi="仿宋" w:eastAsia="仿宋" w:cs="仿宋"/>
          <w:color w:val="auto"/>
          <w:sz w:val="24"/>
          <w:szCs w:val="24"/>
        </w:rPr>
      </w:pPr>
      <w:r>
        <w:rPr>
          <w:rFonts w:ascii="仿宋" w:hAnsi="仿宋" w:eastAsia="仿宋" w:cs="仿宋"/>
          <w:b/>
          <w:bCs/>
          <w:color w:val="auto"/>
          <w:spacing w:val="-8"/>
          <w:sz w:val="24"/>
          <w:szCs w:val="24"/>
        </w:rPr>
        <w:t>(四)开标一览表</w:t>
      </w:r>
    </w:p>
    <w:p w14:paraId="44115A89">
      <w:pPr>
        <w:spacing w:before="188" w:line="221"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项目名称：</w:t>
      </w:r>
    </w:p>
    <w:p w14:paraId="722BE599">
      <w:pPr>
        <w:spacing w:before="190" w:line="224"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66E948E7">
      <w:pPr>
        <w:spacing w:line="69" w:lineRule="exact"/>
        <w:jc w:val="left"/>
        <w:rPr>
          <w:color w:val="auto"/>
        </w:rPr>
      </w:pPr>
    </w:p>
    <w:tbl>
      <w:tblPr>
        <w:tblStyle w:val="10"/>
        <w:tblW w:w="13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0"/>
        <w:gridCol w:w="4132"/>
        <w:gridCol w:w="4307"/>
        <w:gridCol w:w="1282"/>
      </w:tblGrid>
      <w:tr w14:paraId="3505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780" w:type="dxa"/>
            <w:vAlign w:val="top"/>
          </w:tcPr>
          <w:p w14:paraId="4321D94A">
            <w:pPr>
              <w:spacing w:line="410" w:lineRule="auto"/>
              <w:jc w:val="left"/>
              <w:rPr>
                <w:rFonts w:ascii="Arial"/>
                <w:color w:val="auto"/>
                <w:sz w:val="21"/>
              </w:rPr>
            </w:pPr>
          </w:p>
          <w:p w14:paraId="408262FC">
            <w:pPr>
              <w:pStyle w:val="11"/>
              <w:spacing w:before="78" w:line="221" w:lineRule="auto"/>
              <w:ind w:left="1425"/>
              <w:jc w:val="left"/>
              <w:rPr>
                <w:color w:val="auto"/>
                <w:sz w:val="24"/>
                <w:szCs w:val="24"/>
              </w:rPr>
            </w:pPr>
            <w:r>
              <w:rPr>
                <w:color w:val="auto"/>
                <w:spacing w:val="-5"/>
                <w:sz w:val="24"/>
                <w:szCs w:val="24"/>
              </w:rPr>
              <w:t>项目名称</w:t>
            </w:r>
          </w:p>
        </w:tc>
        <w:tc>
          <w:tcPr>
            <w:tcW w:w="4132" w:type="dxa"/>
            <w:vAlign w:val="top"/>
          </w:tcPr>
          <w:p w14:paraId="1B75D1AD">
            <w:pPr>
              <w:pStyle w:val="11"/>
              <w:spacing w:before="78" w:line="221" w:lineRule="auto"/>
              <w:ind w:left="1425"/>
              <w:jc w:val="left"/>
              <w:rPr>
                <w:color w:val="auto"/>
                <w:spacing w:val="-5"/>
                <w:sz w:val="24"/>
                <w:szCs w:val="24"/>
              </w:rPr>
            </w:pPr>
          </w:p>
          <w:p w14:paraId="6CC56A25">
            <w:pPr>
              <w:pStyle w:val="11"/>
              <w:spacing w:before="78" w:line="221" w:lineRule="auto"/>
              <w:ind w:left="1425"/>
              <w:jc w:val="left"/>
              <w:rPr>
                <w:color w:val="auto"/>
              </w:rPr>
            </w:pPr>
            <w:r>
              <w:rPr>
                <w:rFonts w:hint="eastAsia"/>
                <w:color w:val="auto"/>
                <w:spacing w:val="-5"/>
                <w:sz w:val="24"/>
                <w:szCs w:val="24"/>
                <w:lang w:val="en-US" w:eastAsia="zh-CN"/>
              </w:rPr>
              <w:t>投标</w:t>
            </w:r>
            <w:r>
              <w:rPr>
                <w:color w:val="auto"/>
                <w:spacing w:val="-5"/>
                <w:sz w:val="24"/>
                <w:szCs w:val="24"/>
              </w:rPr>
              <w:t>报价（元）</w:t>
            </w:r>
          </w:p>
        </w:tc>
        <w:tc>
          <w:tcPr>
            <w:tcW w:w="4307" w:type="dxa"/>
            <w:vAlign w:val="top"/>
          </w:tcPr>
          <w:p w14:paraId="6CA67558">
            <w:pPr>
              <w:spacing w:line="411" w:lineRule="auto"/>
              <w:jc w:val="left"/>
              <w:rPr>
                <w:rFonts w:ascii="Arial"/>
                <w:color w:val="auto"/>
                <w:sz w:val="21"/>
              </w:rPr>
            </w:pPr>
          </w:p>
          <w:p w14:paraId="3551E53F">
            <w:pPr>
              <w:pStyle w:val="11"/>
              <w:spacing w:before="78" w:line="223" w:lineRule="auto"/>
              <w:ind w:left="1807"/>
              <w:jc w:val="left"/>
              <w:rPr>
                <w:color w:val="auto"/>
                <w:sz w:val="24"/>
                <w:szCs w:val="24"/>
              </w:rPr>
            </w:pPr>
            <w:r>
              <w:rPr>
                <w:color w:val="auto"/>
                <w:spacing w:val="-6"/>
                <w:sz w:val="24"/>
                <w:szCs w:val="24"/>
              </w:rPr>
              <w:t>供货期</w:t>
            </w:r>
          </w:p>
        </w:tc>
        <w:tc>
          <w:tcPr>
            <w:tcW w:w="1282" w:type="dxa"/>
            <w:vAlign w:val="top"/>
          </w:tcPr>
          <w:p w14:paraId="6463AEB5">
            <w:pPr>
              <w:pStyle w:val="11"/>
              <w:spacing w:before="78" w:line="224" w:lineRule="auto"/>
              <w:jc w:val="center"/>
              <w:rPr>
                <w:rFonts w:hint="eastAsia"/>
                <w:color w:val="auto"/>
                <w:sz w:val="24"/>
                <w:szCs w:val="24"/>
                <w:lang w:val="en-US" w:eastAsia="zh-CN"/>
              </w:rPr>
            </w:pPr>
          </w:p>
          <w:p w14:paraId="70502521">
            <w:pPr>
              <w:pStyle w:val="11"/>
              <w:spacing w:before="78" w:line="224" w:lineRule="auto"/>
              <w:jc w:val="center"/>
              <w:rPr>
                <w:rFonts w:hint="eastAsia" w:eastAsia="仿宋"/>
                <w:color w:val="auto"/>
                <w:sz w:val="24"/>
                <w:szCs w:val="24"/>
                <w:lang w:val="en-US" w:eastAsia="zh-CN"/>
              </w:rPr>
            </w:pPr>
            <w:r>
              <w:rPr>
                <w:rFonts w:hint="eastAsia"/>
                <w:color w:val="auto"/>
                <w:sz w:val="24"/>
                <w:szCs w:val="24"/>
                <w:lang w:val="en-US" w:eastAsia="zh-CN"/>
              </w:rPr>
              <w:t>备注</w:t>
            </w:r>
          </w:p>
        </w:tc>
      </w:tr>
      <w:tr w14:paraId="76A8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780" w:type="dxa"/>
            <w:vAlign w:val="top"/>
          </w:tcPr>
          <w:p w14:paraId="4EB92118">
            <w:pPr>
              <w:jc w:val="left"/>
              <w:rPr>
                <w:rFonts w:ascii="Arial"/>
                <w:color w:val="auto"/>
                <w:sz w:val="21"/>
              </w:rPr>
            </w:pPr>
          </w:p>
        </w:tc>
        <w:tc>
          <w:tcPr>
            <w:tcW w:w="4132" w:type="dxa"/>
            <w:vAlign w:val="top"/>
          </w:tcPr>
          <w:p w14:paraId="05B59564">
            <w:pPr>
              <w:jc w:val="left"/>
              <w:rPr>
                <w:rFonts w:ascii="Arial"/>
                <w:color w:val="auto"/>
                <w:sz w:val="21"/>
              </w:rPr>
            </w:pPr>
          </w:p>
        </w:tc>
        <w:tc>
          <w:tcPr>
            <w:tcW w:w="4307" w:type="dxa"/>
            <w:vAlign w:val="top"/>
          </w:tcPr>
          <w:p w14:paraId="31579AC5">
            <w:pPr>
              <w:jc w:val="left"/>
              <w:rPr>
                <w:rFonts w:ascii="Arial"/>
                <w:color w:val="auto"/>
                <w:sz w:val="21"/>
              </w:rPr>
            </w:pPr>
          </w:p>
        </w:tc>
        <w:tc>
          <w:tcPr>
            <w:tcW w:w="1282" w:type="dxa"/>
            <w:vAlign w:val="top"/>
          </w:tcPr>
          <w:p w14:paraId="1A6360E0">
            <w:pPr>
              <w:jc w:val="left"/>
              <w:rPr>
                <w:rFonts w:ascii="Arial"/>
                <w:color w:val="auto"/>
                <w:sz w:val="21"/>
              </w:rPr>
            </w:pPr>
          </w:p>
        </w:tc>
      </w:tr>
      <w:tr w14:paraId="35E5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3780" w:type="dxa"/>
            <w:vAlign w:val="top"/>
          </w:tcPr>
          <w:p w14:paraId="2F9D1162">
            <w:pPr>
              <w:spacing w:line="260" w:lineRule="auto"/>
              <w:jc w:val="left"/>
              <w:rPr>
                <w:rFonts w:ascii="Arial"/>
                <w:color w:val="auto"/>
                <w:sz w:val="21"/>
              </w:rPr>
            </w:pPr>
          </w:p>
          <w:p w14:paraId="65212590">
            <w:pPr>
              <w:spacing w:line="261" w:lineRule="auto"/>
              <w:jc w:val="left"/>
              <w:rPr>
                <w:rFonts w:ascii="Arial"/>
                <w:color w:val="auto"/>
                <w:sz w:val="21"/>
              </w:rPr>
            </w:pPr>
          </w:p>
          <w:p w14:paraId="02D4BA24">
            <w:pPr>
              <w:pStyle w:val="11"/>
              <w:spacing w:before="78" w:line="222" w:lineRule="auto"/>
              <w:ind w:left="1303"/>
              <w:jc w:val="left"/>
              <w:rPr>
                <w:color w:val="auto"/>
                <w:sz w:val="24"/>
                <w:szCs w:val="24"/>
              </w:rPr>
            </w:pPr>
            <w:r>
              <w:rPr>
                <w:color w:val="auto"/>
                <w:spacing w:val="-4"/>
                <w:sz w:val="24"/>
                <w:szCs w:val="24"/>
              </w:rPr>
              <w:t>投标总报价</w:t>
            </w:r>
          </w:p>
        </w:tc>
        <w:tc>
          <w:tcPr>
            <w:tcW w:w="9721" w:type="dxa"/>
            <w:gridSpan w:val="3"/>
            <w:vAlign w:val="top"/>
          </w:tcPr>
          <w:p w14:paraId="2F7AE911">
            <w:pPr>
              <w:pStyle w:val="11"/>
              <w:spacing w:before="121" w:line="224" w:lineRule="auto"/>
              <w:ind w:left="52"/>
              <w:jc w:val="left"/>
              <w:rPr>
                <w:color w:val="auto"/>
                <w:sz w:val="24"/>
                <w:szCs w:val="24"/>
              </w:rPr>
            </w:pPr>
            <w:r>
              <w:rPr>
                <w:color w:val="auto"/>
                <w:spacing w:val="-13"/>
                <w:sz w:val="24"/>
                <w:szCs w:val="24"/>
              </w:rPr>
              <w:t>(小写)</w:t>
            </w:r>
          </w:p>
          <w:p w14:paraId="4A21B887">
            <w:pPr>
              <w:spacing w:line="292" w:lineRule="auto"/>
              <w:jc w:val="left"/>
              <w:rPr>
                <w:rFonts w:ascii="Arial"/>
                <w:color w:val="auto"/>
                <w:sz w:val="21"/>
              </w:rPr>
            </w:pPr>
          </w:p>
          <w:p w14:paraId="0DCF40EA">
            <w:pPr>
              <w:spacing w:line="292" w:lineRule="auto"/>
              <w:jc w:val="left"/>
              <w:rPr>
                <w:rFonts w:ascii="Arial"/>
                <w:color w:val="auto"/>
                <w:sz w:val="21"/>
              </w:rPr>
            </w:pPr>
          </w:p>
          <w:p w14:paraId="3CC01083">
            <w:pPr>
              <w:pStyle w:val="11"/>
              <w:spacing w:before="78" w:line="224" w:lineRule="auto"/>
              <w:ind w:left="52"/>
              <w:jc w:val="left"/>
              <w:rPr>
                <w:color w:val="auto"/>
                <w:sz w:val="24"/>
                <w:szCs w:val="24"/>
              </w:rPr>
            </w:pPr>
            <w:r>
              <w:rPr>
                <w:color w:val="auto"/>
                <w:spacing w:val="-13"/>
                <w:sz w:val="24"/>
                <w:szCs w:val="24"/>
              </w:rPr>
              <w:t>(大写)</w:t>
            </w:r>
          </w:p>
        </w:tc>
      </w:tr>
    </w:tbl>
    <w:p w14:paraId="4D1F7C7E">
      <w:pPr>
        <w:spacing w:before="118" w:line="221" w:lineRule="auto"/>
        <w:ind w:left="9168"/>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1100C0DC">
      <w:pPr>
        <w:tabs>
          <w:tab w:val="left" w:pos="12271"/>
        </w:tabs>
        <w:spacing w:before="193" w:line="367" w:lineRule="auto"/>
        <w:ind w:left="11552" w:right="353" w:hanging="2376"/>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4"/>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87"/>
          <w:sz w:val="24"/>
          <w:szCs w:val="24"/>
        </w:rPr>
        <w:t xml:space="preserve"> </w:t>
      </w:r>
      <w:r>
        <w:rPr>
          <w:rFonts w:ascii="仿宋" w:hAnsi="仿宋" w:eastAsia="仿宋" w:cs="仿宋"/>
          <w:color w:val="auto"/>
          <w:spacing w:val="-23"/>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23"/>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23"/>
          <w:sz w:val="24"/>
          <w:szCs w:val="24"/>
        </w:rPr>
        <w:t>日</w:t>
      </w:r>
    </w:p>
    <w:p w14:paraId="2D0CBE33">
      <w:pPr>
        <w:spacing w:line="219" w:lineRule="auto"/>
        <w:ind w:left="377"/>
        <w:jc w:val="left"/>
        <w:rPr>
          <w:rFonts w:ascii="仿宋" w:hAnsi="仿宋" w:eastAsia="仿宋" w:cs="仿宋"/>
          <w:color w:val="auto"/>
          <w:sz w:val="24"/>
          <w:szCs w:val="24"/>
        </w:rPr>
      </w:pPr>
      <w:r>
        <w:rPr>
          <w:rFonts w:ascii="仿宋" w:hAnsi="仿宋" w:eastAsia="仿宋" w:cs="仿宋"/>
          <w:b/>
          <w:bCs/>
          <w:color w:val="auto"/>
          <w:spacing w:val="-3"/>
          <w:sz w:val="24"/>
          <w:szCs w:val="24"/>
        </w:rPr>
        <w:t>注：1、在开标一览表中，按第二章投标人须知</w:t>
      </w:r>
      <w:r>
        <w:rPr>
          <w:rFonts w:ascii="仿宋" w:hAnsi="仿宋" w:eastAsia="仿宋" w:cs="仿宋"/>
          <w:color w:val="auto"/>
          <w:spacing w:val="-33"/>
          <w:sz w:val="24"/>
          <w:szCs w:val="24"/>
        </w:rPr>
        <w:t xml:space="preserve"> </w:t>
      </w:r>
      <w:r>
        <w:rPr>
          <w:rFonts w:ascii="仿宋" w:hAnsi="仿宋" w:eastAsia="仿宋" w:cs="仿宋"/>
          <w:b/>
          <w:bCs/>
          <w:color w:val="auto"/>
          <w:spacing w:val="-3"/>
          <w:sz w:val="24"/>
          <w:szCs w:val="24"/>
        </w:rPr>
        <w:t>11.2</w:t>
      </w:r>
      <w:r>
        <w:rPr>
          <w:rFonts w:ascii="仿宋" w:hAnsi="仿宋" w:eastAsia="仿宋" w:cs="仿宋"/>
          <w:color w:val="auto"/>
          <w:spacing w:val="-42"/>
          <w:sz w:val="24"/>
          <w:szCs w:val="24"/>
        </w:rPr>
        <w:t xml:space="preserve"> </w:t>
      </w:r>
      <w:r>
        <w:rPr>
          <w:rFonts w:ascii="仿宋" w:hAnsi="仿宋" w:eastAsia="仿宋" w:cs="仿宋"/>
          <w:b/>
          <w:bCs/>
          <w:color w:val="auto"/>
          <w:spacing w:val="-3"/>
          <w:sz w:val="24"/>
          <w:szCs w:val="24"/>
        </w:rPr>
        <w:t>条款的规定不允许出现两种报价，否则其投标将被拒绝。</w:t>
      </w:r>
    </w:p>
    <w:p w14:paraId="40ED9F17">
      <w:pPr>
        <w:pStyle w:val="3"/>
        <w:spacing w:line="281" w:lineRule="auto"/>
        <w:jc w:val="left"/>
        <w:rPr>
          <w:rFonts w:hint="eastAsia" w:eastAsia="宋体"/>
          <w:color w:val="auto"/>
          <w:lang w:eastAsia="zh-CN"/>
        </w:rPr>
      </w:pPr>
      <w:r>
        <w:rPr>
          <w:rFonts w:hint="eastAsia" w:eastAsia="宋体"/>
          <w:color w:val="auto"/>
          <w:lang w:eastAsia="zh-CN"/>
        </w:rPr>
        <w:br w:type="page"/>
      </w:r>
    </w:p>
    <w:p w14:paraId="7D23B496">
      <w:pPr>
        <w:pStyle w:val="3"/>
        <w:spacing w:line="281" w:lineRule="auto"/>
        <w:jc w:val="left"/>
        <w:rPr>
          <w:color w:val="auto"/>
        </w:rPr>
      </w:pPr>
    </w:p>
    <w:p w14:paraId="527E5F1A">
      <w:pPr>
        <w:pStyle w:val="3"/>
        <w:spacing w:line="281" w:lineRule="auto"/>
        <w:jc w:val="left"/>
        <w:rPr>
          <w:color w:val="auto"/>
        </w:rPr>
      </w:pPr>
    </w:p>
    <w:p w14:paraId="45F8568D">
      <w:pPr>
        <w:pStyle w:val="3"/>
        <w:spacing w:line="250" w:lineRule="auto"/>
        <w:jc w:val="left"/>
        <w:rPr>
          <w:color w:val="auto"/>
        </w:rPr>
      </w:pPr>
    </w:p>
    <w:p w14:paraId="1F86B9C9">
      <w:pPr>
        <w:pStyle w:val="3"/>
        <w:spacing w:line="250" w:lineRule="auto"/>
        <w:jc w:val="left"/>
        <w:rPr>
          <w:color w:val="auto"/>
        </w:rPr>
      </w:pPr>
    </w:p>
    <w:p w14:paraId="2DEE1D7B">
      <w:pPr>
        <w:spacing w:before="78" w:line="222" w:lineRule="auto"/>
        <w:ind w:left="5999"/>
        <w:jc w:val="left"/>
        <w:rPr>
          <w:rFonts w:ascii="仿宋" w:hAnsi="仿宋" w:eastAsia="仿宋" w:cs="仿宋"/>
          <w:color w:val="auto"/>
          <w:sz w:val="24"/>
          <w:szCs w:val="24"/>
        </w:rPr>
      </w:pP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五</w:t>
      </w:r>
      <w:r>
        <w:rPr>
          <w:rFonts w:ascii="仿宋" w:hAnsi="仿宋" w:eastAsia="仿宋" w:cs="仿宋"/>
          <w:b/>
          <w:bCs/>
          <w:color w:val="auto"/>
          <w:spacing w:val="-4"/>
          <w:sz w:val="24"/>
          <w:szCs w:val="24"/>
        </w:rPr>
        <w:t>）、技术规格偏离表</w:t>
      </w:r>
    </w:p>
    <w:p w14:paraId="2A464BDC">
      <w:pPr>
        <w:spacing w:before="188" w:line="224" w:lineRule="auto"/>
        <w:ind w:left="4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227C120C">
      <w:pPr>
        <w:spacing w:line="67" w:lineRule="exact"/>
        <w:jc w:val="left"/>
        <w:rPr>
          <w:color w:val="auto"/>
        </w:rPr>
      </w:pPr>
    </w:p>
    <w:tbl>
      <w:tblPr>
        <w:tblStyle w:val="10"/>
        <w:tblW w:w="14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3759"/>
        <w:gridCol w:w="4497"/>
        <w:gridCol w:w="4864"/>
      </w:tblGrid>
      <w:tr w14:paraId="5C3C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15EF695B">
            <w:pPr>
              <w:pStyle w:val="11"/>
              <w:spacing w:before="174" w:line="222" w:lineRule="auto"/>
              <w:ind w:left="231"/>
              <w:jc w:val="left"/>
              <w:rPr>
                <w:color w:val="auto"/>
                <w:sz w:val="24"/>
                <w:szCs w:val="24"/>
              </w:rPr>
            </w:pPr>
            <w:r>
              <w:rPr>
                <w:color w:val="auto"/>
                <w:spacing w:val="-8"/>
                <w:sz w:val="24"/>
                <w:szCs w:val="24"/>
              </w:rPr>
              <w:t>序号</w:t>
            </w:r>
          </w:p>
        </w:tc>
        <w:tc>
          <w:tcPr>
            <w:tcW w:w="3759" w:type="dxa"/>
            <w:vAlign w:val="top"/>
          </w:tcPr>
          <w:p w14:paraId="2114CEE4">
            <w:pPr>
              <w:pStyle w:val="11"/>
              <w:spacing w:before="174" w:line="222" w:lineRule="auto"/>
              <w:ind w:left="1406"/>
              <w:jc w:val="left"/>
              <w:rPr>
                <w:color w:val="auto"/>
                <w:sz w:val="24"/>
                <w:szCs w:val="24"/>
              </w:rPr>
            </w:pPr>
            <w:r>
              <w:rPr>
                <w:color w:val="auto"/>
                <w:spacing w:val="-4"/>
                <w:sz w:val="24"/>
                <w:szCs w:val="24"/>
              </w:rPr>
              <w:t>招标规格</w:t>
            </w:r>
          </w:p>
        </w:tc>
        <w:tc>
          <w:tcPr>
            <w:tcW w:w="4497" w:type="dxa"/>
            <w:vAlign w:val="top"/>
          </w:tcPr>
          <w:p w14:paraId="67585966">
            <w:pPr>
              <w:pStyle w:val="11"/>
              <w:spacing w:before="174" w:line="222" w:lineRule="auto"/>
              <w:ind w:left="1778"/>
              <w:jc w:val="left"/>
              <w:rPr>
                <w:color w:val="auto"/>
                <w:sz w:val="24"/>
                <w:szCs w:val="24"/>
              </w:rPr>
            </w:pPr>
            <w:r>
              <w:rPr>
                <w:color w:val="auto"/>
                <w:spacing w:val="-4"/>
                <w:sz w:val="24"/>
                <w:szCs w:val="24"/>
              </w:rPr>
              <w:t>投标规格</w:t>
            </w:r>
          </w:p>
        </w:tc>
        <w:tc>
          <w:tcPr>
            <w:tcW w:w="4864" w:type="dxa"/>
            <w:vAlign w:val="top"/>
          </w:tcPr>
          <w:p w14:paraId="361015DF">
            <w:pPr>
              <w:pStyle w:val="11"/>
              <w:spacing w:before="174" w:line="224" w:lineRule="auto"/>
              <w:ind w:left="2023"/>
              <w:jc w:val="left"/>
              <w:rPr>
                <w:color w:val="auto"/>
                <w:sz w:val="24"/>
                <w:szCs w:val="24"/>
              </w:rPr>
            </w:pPr>
            <w:r>
              <w:rPr>
                <w:color w:val="auto"/>
                <w:spacing w:val="-9"/>
                <w:sz w:val="24"/>
                <w:szCs w:val="24"/>
              </w:rPr>
              <w:t>备</w:t>
            </w:r>
            <w:r>
              <w:rPr>
                <w:color w:val="auto"/>
                <w:spacing w:val="7"/>
                <w:sz w:val="24"/>
                <w:szCs w:val="24"/>
              </w:rPr>
              <w:t xml:space="preserve">   </w:t>
            </w:r>
            <w:r>
              <w:rPr>
                <w:color w:val="auto"/>
                <w:spacing w:val="-9"/>
                <w:sz w:val="24"/>
                <w:szCs w:val="24"/>
              </w:rPr>
              <w:t>注</w:t>
            </w:r>
          </w:p>
        </w:tc>
      </w:tr>
      <w:tr w14:paraId="6501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66C4745F">
            <w:pPr>
              <w:jc w:val="left"/>
              <w:rPr>
                <w:rFonts w:ascii="Arial"/>
                <w:color w:val="auto"/>
                <w:sz w:val="21"/>
              </w:rPr>
            </w:pPr>
          </w:p>
        </w:tc>
        <w:tc>
          <w:tcPr>
            <w:tcW w:w="3759" w:type="dxa"/>
            <w:vAlign w:val="top"/>
          </w:tcPr>
          <w:p w14:paraId="46035823">
            <w:pPr>
              <w:jc w:val="left"/>
              <w:rPr>
                <w:rFonts w:ascii="Arial"/>
                <w:color w:val="auto"/>
                <w:sz w:val="21"/>
              </w:rPr>
            </w:pPr>
          </w:p>
        </w:tc>
        <w:tc>
          <w:tcPr>
            <w:tcW w:w="4497" w:type="dxa"/>
            <w:vAlign w:val="top"/>
          </w:tcPr>
          <w:p w14:paraId="54A8E553">
            <w:pPr>
              <w:jc w:val="left"/>
              <w:rPr>
                <w:rFonts w:ascii="Arial"/>
                <w:color w:val="auto"/>
                <w:sz w:val="21"/>
              </w:rPr>
            </w:pPr>
          </w:p>
        </w:tc>
        <w:tc>
          <w:tcPr>
            <w:tcW w:w="4864" w:type="dxa"/>
            <w:vAlign w:val="top"/>
          </w:tcPr>
          <w:p w14:paraId="39A5CA3C">
            <w:pPr>
              <w:jc w:val="left"/>
              <w:rPr>
                <w:rFonts w:ascii="Arial"/>
                <w:color w:val="auto"/>
                <w:sz w:val="21"/>
              </w:rPr>
            </w:pPr>
          </w:p>
        </w:tc>
      </w:tr>
      <w:tr w14:paraId="2E73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432974B6">
            <w:pPr>
              <w:jc w:val="left"/>
              <w:rPr>
                <w:rFonts w:ascii="Arial"/>
                <w:color w:val="auto"/>
                <w:sz w:val="21"/>
              </w:rPr>
            </w:pPr>
          </w:p>
        </w:tc>
        <w:tc>
          <w:tcPr>
            <w:tcW w:w="3759" w:type="dxa"/>
            <w:vAlign w:val="top"/>
          </w:tcPr>
          <w:p w14:paraId="4673F566">
            <w:pPr>
              <w:jc w:val="left"/>
              <w:rPr>
                <w:rFonts w:ascii="Arial"/>
                <w:color w:val="auto"/>
                <w:sz w:val="21"/>
              </w:rPr>
            </w:pPr>
          </w:p>
        </w:tc>
        <w:tc>
          <w:tcPr>
            <w:tcW w:w="4497" w:type="dxa"/>
            <w:vAlign w:val="top"/>
          </w:tcPr>
          <w:p w14:paraId="66E7C351">
            <w:pPr>
              <w:jc w:val="left"/>
              <w:rPr>
                <w:rFonts w:ascii="Arial"/>
                <w:color w:val="auto"/>
                <w:sz w:val="21"/>
              </w:rPr>
            </w:pPr>
          </w:p>
        </w:tc>
        <w:tc>
          <w:tcPr>
            <w:tcW w:w="4864" w:type="dxa"/>
            <w:vAlign w:val="top"/>
          </w:tcPr>
          <w:p w14:paraId="0D40F0F7">
            <w:pPr>
              <w:jc w:val="left"/>
              <w:rPr>
                <w:rFonts w:ascii="Arial"/>
                <w:color w:val="auto"/>
                <w:sz w:val="21"/>
              </w:rPr>
            </w:pPr>
          </w:p>
        </w:tc>
      </w:tr>
      <w:tr w14:paraId="7803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17576CEF">
            <w:pPr>
              <w:jc w:val="left"/>
              <w:rPr>
                <w:rFonts w:ascii="Arial"/>
                <w:color w:val="auto"/>
                <w:sz w:val="21"/>
              </w:rPr>
            </w:pPr>
          </w:p>
        </w:tc>
        <w:tc>
          <w:tcPr>
            <w:tcW w:w="3759" w:type="dxa"/>
            <w:vAlign w:val="top"/>
          </w:tcPr>
          <w:p w14:paraId="3CCA8DD1">
            <w:pPr>
              <w:jc w:val="left"/>
              <w:rPr>
                <w:rFonts w:ascii="Arial"/>
                <w:color w:val="auto"/>
                <w:sz w:val="21"/>
              </w:rPr>
            </w:pPr>
          </w:p>
        </w:tc>
        <w:tc>
          <w:tcPr>
            <w:tcW w:w="4497" w:type="dxa"/>
            <w:vAlign w:val="top"/>
          </w:tcPr>
          <w:p w14:paraId="4FAA8AFE">
            <w:pPr>
              <w:jc w:val="left"/>
              <w:rPr>
                <w:rFonts w:ascii="Arial"/>
                <w:color w:val="auto"/>
                <w:sz w:val="21"/>
              </w:rPr>
            </w:pPr>
          </w:p>
        </w:tc>
        <w:tc>
          <w:tcPr>
            <w:tcW w:w="4864" w:type="dxa"/>
            <w:vAlign w:val="top"/>
          </w:tcPr>
          <w:p w14:paraId="7E098C36">
            <w:pPr>
              <w:jc w:val="left"/>
              <w:rPr>
                <w:rFonts w:ascii="Arial"/>
                <w:color w:val="auto"/>
                <w:sz w:val="21"/>
              </w:rPr>
            </w:pPr>
          </w:p>
        </w:tc>
      </w:tr>
      <w:tr w14:paraId="3B62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42775416">
            <w:pPr>
              <w:jc w:val="left"/>
              <w:rPr>
                <w:rFonts w:ascii="Arial"/>
                <w:color w:val="auto"/>
                <w:sz w:val="21"/>
              </w:rPr>
            </w:pPr>
          </w:p>
        </w:tc>
        <w:tc>
          <w:tcPr>
            <w:tcW w:w="3759" w:type="dxa"/>
            <w:vAlign w:val="top"/>
          </w:tcPr>
          <w:p w14:paraId="300221CD">
            <w:pPr>
              <w:jc w:val="left"/>
              <w:rPr>
                <w:rFonts w:ascii="Arial"/>
                <w:color w:val="auto"/>
                <w:sz w:val="21"/>
              </w:rPr>
            </w:pPr>
          </w:p>
        </w:tc>
        <w:tc>
          <w:tcPr>
            <w:tcW w:w="4497" w:type="dxa"/>
            <w:vAlign w:val="top"/>
          </w:tcPr>
          <w:p w14:paraId="380319F2">
            <w:pPr>
              <w:jc w:val="left"/>
              <w:rPr>
                <w:rFonts w:ascii="Arial"/>
                <w:color w:val="auto"/>
                <w:sz w:val="21"/>
              </w:rPr>
            </w:pPr>
          </w:p>
        </w:tc>
        <w:tc>
          <w:tcPr>
            <w:tcW w:w="4864" w:type="dxa"/>
            <w:vAlign w:val="top"/>
          </w:tcPr>
          <w:p w14:paraId="6883FA48">
            <w:pPr>
              <w:jc w:val="left"/>
              <w:rPr>
                <w:rFonts w:ascii="Arial"/>
                <w:color w:val="auto"/>
                <w:sz w:val="21"/>
              </w:rPr>
            </w:pPr>
          </w:p>
        </w:tc>
      </w:tr>
    </w:tbl>
    <w:p w14:paraId="3523A96F">
      <w:pPr>
        <w:spacing w:before="121" w:line="222" w:lineRule="auto"/>
        <w:ind w:left="70"/>
        <w:jc w:val="left"/>
        <w:rPr>
          <w:rFonts w:ascii="仿宋" w:hAnsi="仿宋" w:eastAsia="仿宋" w:cs="仿宋"/>
          <w:color w:val="auto"/>
          <w:sz w:val="24"/>
          <w:szCs w:val="24"/>
        </w:rPr>
      </w:pPr>
      <w:r>
        <w:rPr>
          <w:rFonts w:ascii="仿宋" w:hAnsi="仿宋" w:eastAsia="仿宋" w:cs="仿宋"/>
          <w:color w:val="auto"/>
          <w:spacing w:val="-2"/>
          <w:sz w:val="24"/>
          <w:szCs w:val="24"/>
        </w:rPr>
        <w:t>注：本项目产品参数不允许负偏离</w:t>
      </w:r>
    </w:p>
    <w:p w14:paraId="567A52E8">
      <w:pPr>
        <w:pStyle w:val="3"/>
        <w:spacing w:line="293" w:lineRule="auto"/>
        <w:jc w:val="left"/>
        <w:rPr>
          <w:color w:val="auto"/>
        </w:rPr>
      </w:pPr>
    </w:p>
    <w:p w14:paraId="789421DA">
      <w:pPr>
        <w:pStyle w:val="3"/>
        <w:spacing w:line="293" w:lineRule="auto"/>
        <w:jc w:val="left"/>
        <w:rPr>
          <w:color w:val="auto"/>
        </w:rPr>
      </w:pPr>
    </w:p>
    <w:p w14:paraId="6FAFB78D">
      <w:pPr>
        <w:spacing w:before="78" w:line="221" w:lineRule="auto"/>
        <w:ind w:left="886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38E2C61A">
      <w:pPr>
        <w:tabs>
          <w:tab w:val="left" w:pos="10608"/>
        </w:tabs>
        <w:spacing w:before="191" w:line="368" w:lineRule="auto"/>
        <w:ind w:left="9888" w:right="68" w:hanging="1018"/>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0ABFF0EE">
      <w:pPr>
        <w:pStyle w:val="3"/>
        <w:spacing w:line="387" w:lineRule="auto"/>
        <w:jc w:val="left"/>
        <w:rPr>
          <w:rFonts w:hint="eastAsia" w:eastAsia="宋体"/>
          <w:color w:val="auto"/>
          <w:lang w:eastAsia="zh-CN"/>
        </w:rPr>
      </w:pPr>
    </w:p>
    <w:p w14:paraId="2C294A21">
      <w:pPr>
        <w:bidi w:val="0"/>
        <w:jc w:val="left"/>
        <w:rPr>
          <w:rFonts w:hint="eastAsia"/>
          <w:color w:val="auto"/>
          <w:lang w:eastAsia="zh-CN"/>
        </w:rPr>
      </w:pPr>
    </w:p>
    <w:p w14:paraId="10065E5B">
      <w:pPr>
        <w:tabs>
          <w:tab w:val="left" w:pos="2020"/>
        </w:tabs>
        <w:bidi w:val="0"/>
        <w:jc w:val="left"/>
        <w:rPr>
          <w:rFonts w:hint="eastAsia"/>
          <w:color w:val="auto"/>
          <w:lang w:eastAsia="zh-CN"/>
        </w:rPr>
        <w:sectPr>
          <w:pgSz w:w="16839" w:h="11905" w:orient="landscape"/>
          <w:pgMar w:top="1785" w:right="400" w:bottom="1739" w:left="1396" w:header="0" w:footer="1234" w:gutter="0"/>
          <w:pgBorders>
            <w:top w:val="none" w:sz="0" w:space="0"/>
            <w:left w:val="none" w:sz="0" w:space="0"/>
            <w:bottom w:val="none" w:sz="0" w:space="0"/>
            <w:right w:val="none" w:sz="0" w:space="0"/>
          </w:pgBorders>
          <w:pgNumType w:fmt="decimal"/>
          <w:cols w:space="720" w:num="1"/>
        </w:sectPr>
      </w:pPr>
    </w:p>
    <w:p w14:paraId="7EDCC144">
      <w:pPr>
        <w:spacing w:before="78" w:line="222" w:lineRule="auto"/>
        <w:ind w:left="3559"/>
        <w:jc w:val="left"/>
        <w:outlineLvl w:val="2"/>
        <w:rPr>
          <w:rFonts w:ascii="仿宋" w:hAnsi="仿宋" w:eastAsia="仿宋" w:cs="仿宋"/>
          <w:color w:val="auto"/>
          <w:sz w:val="24"/>
          <w:szCs w:val="24"/>
        </w:rPr>
      </w:pP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六</w:t>
      </w:r>
      <w:r>
        <w:rPr>
          <w:rFonts w:ascii="仿宋" w:hAnsi="仿宋" w:eastAsia="仿宋" w:cs="仿宋"/>
          <w:b/>
          <w:bCs/>
          <w:color w:val="auto"/>
          <w:spacing w:val="-4"/>
          <w:sz w:val="24"/>
          <w:szCs w:val="24"/>
        </w:rPr>
        <w:t>）投标人基本情况表</w:t>
      </w:r>
    </w:p>
    <w:p w14:paraId="4BAB51D6">
      <w:pPr>
        <w:spacing w:line="71" w:lineRule="exact"/>
        <w:jc w:val="left"/>
        <w:rPr>
          <w:color w:val="auto"/>
        </w:rPr>
      </w:pPr>
    </w:p>
    <w:tbl>
      <w:tblPr>
        <w:tblStyle w:val="10"/>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023"/>
        <w:gridCol w:w="288"/>
        <w:gridCol w:w="1093"/>
        <w:gridCol w:w="919"/>
        <w:gridCol w:w="546"/>
        <w:gridCol w:w="1422"/>
        <w:gridCol w:w="299"/>
        <w:gridCol w:w="810"/>
        <w:gridCol w:w="1622"/>
      </w:tblGrid>
      <w:tr w14:paraId="3357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01" w:type="dxa"/>
            <w:vAlign w:val="top"/>
          </w:tcPr>
          <w:p w14:paraId="45AF303E">
            <w:pPr>
              <w:pStyle w:val="11"/>
              <w:spacing w:before="229" w:line="221" w:lineRule="auto"/>
              <w:ind w:left="263"/>
              <w:jc w:val="left"/>
              <w:rPr>
                <w:color w:val="auto"/>
                <w:sz w:val="24"/>
                <w:szCs w:val="24"/>
              </w:rPr>
            </w:pPr>
            <w:r>
              <w:rPr>
                <w:color w:val="auto"/>
                <w:spacing w:val="-4"/>
                <w:sz w:val="24"/>
                <w:szCs w:val="24"/>
              </w:rPr>
              <w:t>投标人名称</w:t>
            </w:r>
          </w:p>
        </w:tc>
        <w:tc>
          <w:tcPr>
            <w:tcW w:w="8022" w:type="dxa"/>
            <w:gridSpan w:val="9"/>
            <w:vAlign w:val="top"/>
          </w:tcPr>
          <w:p w14:paraId="4CD12292">
            <w:pPr>
              <w:jc w:val="left"/>
              <w:rPr>
                <w:rFonts w:ascii="Arial"/>
                <w:color w:val="auto"/>
                <w:sz w:val="21"/>
              </w:rPr>
            </w:pPr>
          </w:p>
        </w:tc>
      </w:tr>
      <w:tr w14:paraId="2B99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928D8BE">
            <w:pPr>
              <w:pStyle w:val="11"/>
              <w:spacing w:before="225" w:line="224" w:lineRule="auto"/>
              <w:ind w:left="390"/>
              <w:jc w:val="left"/>
              <w:rPr>
                <w:color w:val="auto"/>
                <w:sz w:val="24"/>
                <w:szCs w:val="24"/>
              </w:rPr>
            </w:pPr>
            <w:r>
              <w:rPr>
                <w:color w:val="auto"/>
                <w:spacing w:val="-6"/>
                <w:sz w:val="24"/>
                <w:szCs w:val="24"/>
              </w:rPr>
              <w:t>注册地址</w:t>
            </w:r>
          </w:p>
        </w:tc>
        <w:tc>
          <w:tcPr>
            <w:tcW w:w="3869" w:type="dxa"/>
            <w:gridSpan w:val="5"/>
            <w:vAlign w:val="top"/>
          </w:tcPr>
          <w:p w14:paraId="2D74A33D">
            <w:pPr>
              <w:jc w:val="left"/>
              <w:rPr>
                <w:rFonts w:ascii="Arial"/>
                <w:color w:val="auto"/>
                <w:sz w:val="21"/>
              </w:rPr>
            </w:pPr>
          </w:p>
        </w:tc>
        <w:tc>
          <w:tcPr>
            <w:tcW w:w="1422" w:type="dxa"/>
            <w:vAlign w:val="top"/>
          </w:tcPr>
          <w:p w14:paraId="5445E719">
            <w:pPr>
              <w:pStyle w:val="11"/>
              <w:spacing w:before="225" w:line="222" w:lineRule="auto"/>
              <w:ind w:left="263"/>
              <w:jc w:val="left"/>
              <w:rPr>
                <w:color w:val="auto"/>
                <w:sz w:val="24"/>
                <w:szCs w:val="24"/>
              </w:rPr>
            </w:pPr>
            <w:r>
              <w:rPr>
                <w:color w:val="auto"/>
                <w:spacing w:val="-9"/>
                <w:sz w:val="24"/>
                <w:szCs w:val="24"/>
              </w:rPr>
              <w:t>邮政编码</w:t>
            </w:r>
          </w:p>
        </w:tc>
        <w:tc>
          <w:tcPr>
            <w:tcW w:w="2731" w:type="dxa"/>
            <w:gridSpan w:val="3"/>
            <w:vAlign w:val="top"/>
          </w:tcPr>
          <w:p w14:paraId="21C56627">
            <w:pPr>
              <w:jc w:val="left"/>
              <w:rPr>
                <w:rFonts w:ascii="Arial"/>
                <w:color w:val="auto"/>
                <w:sz w:val="21"/>
              </w:rPr>
            </w:pPr>
          </w:p>
        </w:tc>
      </w:tr>
      <w:tr w14:paraId="784A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restart"/>
            <w:tcBorders>
              <w:bottom w:val="nil"/>
            </w:tcBorders>
            <w:vAlign w:val="top"/>
          </w:tcPr>
          <w:p w14:paraId="377D3867">
            <w:pPr>
              <w:spacing w:line="247" w:lineRule="auto"/>
              <w:jc w:val="left"/>
              <w:rPr>
                <w:rFonts w:ascii="Arial"/>
                <w:color w:val="auto"/>
                <w:sz w:val="21"/>
              </w:rPr>
            </w:pPr>
          </w:p>
          <w:p w14:paraId="3187BCCE">
            <w:pPr>
              <w:spacing w:line="248" w:lineRule="auto"/>
              <w:jc w:val="left"/>
              <w:rPr>
                <w:rFonts w:ascii="Arial"/>
                <w:color w:val="auto"/>
                <w:sz w:val="21"/>
              </w:rPr>
            </w:pPr>
          </w:p>
          <w:p w14:paraId="46D667F2">
            <w:pPr>
              <w:pStyle w:val="11"/>
              <w:spacing w:before="78" w:line="223" w:lineRule="auto"/>
              <w:ind w:left="381"/>
              <w:jc w:val="left"/>
              <w:rPr>
                <w:color w:val="auto"/>
                <w:sz w:val="24"/>
                <w:szCs w:val="24"/>
              </w:rPr>
            </w:pPr>
            <w:r>
              <w:rPr>
                <w:color w:val="auto"/>
                <w:spacing w:val="-4"/>
                <w:sz w:val="24"/>
                <w:szCs w:val="24"/>
              </w:rPr>
              <w:t>联系方式</w:t>
            </w:r>
          </w:p>
        </w:tc>
        <w:tc>
          <w:tcPr>
            <w:tcW w:w="1311" w:type="dxa"/>
            <w:gridSpan w:val="2"/>
            <w:vAlign w:val="top"/>
          </w:tcPr>
          <w:p w14:paraId="282B67F4">
            <w:pPr>
              <w:pStyle w:val="11"/>
              <w:spacing w:before="227" w:line="224" w:lineRule="auto"/>
              <w:ind w:left="305"/>
              <w:jc w:val="left"/>
              <w:rPr>
                <w:color w:val="auto"/>
                <w:sz w:val="24"/>
                <w:szCs w:val="24"/>
              </w:rPr>
            </w:pPr>
            <w:r>
              <w:rPr>
                <w:color w:val="auto"/>
                <w:spacing w:val="-5"/>
                <w:sz w:val="24"/>
                <w:szCs w:val="24"/>
              </w:rPr>
              <w:t>联系人</w:t>
            </w:r>
          </w:p>
        </w:tc>
        <w:tc>
          <w:tcPr>
            <w:tcW w:w="2558" w:type="dxa"/>
            <w:gridSpan w:val="3"/>
            <w:vAlign w:val="top"/>
          </w:tcPr>
          <w:p w14:paraId="0A4AD53E">
            <w:pPr>
              <w:jc w:val="left"/>
              <w:rPr>
                <w:rFonts w:ascii="Arial"/>
                <w:color w:val="auto"/>
                <w:sz w:val="21"/>
              </w:rPr>
            </w:pPr>
          </w:p>
        </w:tc>
        <w:tc>
          <w:tcPr>
            <w:tcW w:w="1422" w:type="dxa"/>
            <w:vAlign w:val="top"/>
          </w:tcPr>
          <w:p w14:paraId="70DCF15C">
            <w:pPr>
              <w:pStyle w:val="11"/>
              <w:spacing w:before="226" w:line="223" w:lineRule="auto"/>
              <w:ind w:left="391"/>
              <w:jc w:val="left"/>
              <w:rPr>
                <w:color w:val="auto"/>
                <w:sz w:val="24"/>
                <w:szCs w:val="24"/>
              </w:rPr>
            </w:pPr>
            <w:r>
              <w:rPr>
                <w:color w:val="auto"/>
                <w:spacing w:val="-22"/>
                <w:sz w:val="24"/>
                <w:szCs w:val="24"/>
              </w:rPr>
              <w:t>电</w:t>
            </w:r>
            <w:r>
              <w:rPr>
                <w:color w:val="auto"/>
                <w:spacing w:val="8"/>
                <w:sz w:val="24"/>
                <w:szCs w:val="24"/>
              </w:rPr>
              <w:t xml:space="preserve">  </w:t>
            </w:r>
            <w:r>
              <w:rPr>
                <w:color w:val="auto"/>
                <w:spacing w:val="-22"/>
                <w:sz w:val="24"/>
                <w:szCs w:val="24"/>
              </w:rPr>
              <w:t>话</w:t>
            </w:r>
          </w:p>
        </w:tc>
        <w:tc>
          <w:tcPr>
            <w:tcW w:w="2731" w:type="dxa"/>
            <w:gridSpan w:val="3"/>
            <w:vAlign w:val="top"/>
          </w:tcPr>
          <w:p w14:paraId="4C5462A7">
            <w:pPr>
              <w:jc w:val="left"/>
              <w:rPr>
                <w:rFonts w:ascii="Arial"/>
                <w:color w:val="auto"/>
                <w:sz w:val="21"/>
              </w:rPr>
            </w:pPr>
          </w:p>
        </w:tc>
      </w:tr>
      <w:tr w14:paraId="3419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continue"/>
            <w:tcBorders>
              <w:top w:val="nil"/>
            </w:tcBorders>
            <w:vAlign w:val="top"/>
          </w:tcPr>
          <w:p w14:paraId="4A071C1D">
            <w:pPr>
              <w:jc w:val="left"/>
              <w:rPr>
                <w:rFonts w:ascii="Arial"/>
                <w:color w:val="auto"/>
                <w:sz w:val="21"/>
              </w:rPr>
            </w:pPr>
          </w:p>
        </w:tc>
        <w:tc>
          <w:tcPr>
            <w:tcW w:w="1311" w:type="dxa"/>
            <w:gridSpan w:val="2"/>
            <w:vAlign w:val="top"/>
          </w:tcPr>
          <w:p w14:paraId="696E3CBB">
            <w:pPr>
              <w:pStyle w:val="11"/>
              <w:spacing w:before="226" w:line="223" w:lineRule="auto"/>
              <w:ind w:left="310"/>
              <w:jc w:val="left"/>
              <w:rPr>
                <w:color w:val="auto"/>
                <w:sz w:val="24"/>
                <w:szCs w:val="24"/>
              </w:rPr>
            </w:pPr>
            <w:r>
              <w:rPr>
                <w:color w:val="auto"/>
                <w:spacing w:val="-10"/>
                <w:sz w:val="24"/>
                <w:szCs w:val="24"/>
              </w:rPr>
              <w:t>传</w:t>
            </w:r>
            <w:r>
              <w:rPr>
                <w:color w:val="auto"/>
                <w:spacing w:val="11"/>
                <w:sz w:val="24"/>
                <w:szCs w:val="24"/>
              </w:rPr>
              <w:t xml:space="preserve">  </w:t>
            </w:r>
            <w:r>
              <w:rPr>
                <w:color w:val="auto"/>
                <w:spacing w:val="-10"/>
                <w:sz w:val="24"/>
                <w:szCs w:val="24"/>
              </w:rPr>
              <w:t>真</w:t>
            </w:r>
          </w:p>
        </w:tc>
        <w:tc>
          <w:tcPr>
            <w:tcW w:w="2558" w:type="dxa"/>
            <w:gridSpan w:val="3"/>
            <w:vAlign w:val="top"/>
          </w:tcPr>
          <w:p w14:paraId="2417B942">
            <w:pPr>
              <w:jc w:val="left"/>
              <w:rPr>
                <w:rFonts w:ascii="Arial"/>
                <w:color w:val="auto"/>
                <w:sz w:val="21"/>
              </w:rPr>
            </w:pPr>
          </w:p>
        </w:tc>
        <w:tc>
          <w:tcPr>
            <w:tcW w:w="1422" w:type="dxa"/>
            <w:vAlign w:val="top"/>
          </w:tcPr>
          <w:p w14:paraId="111B138C">
            <w:pPr>
              <w:pStyle w:val="11"/>
              <w:spacing w:before="226" w:line="224" w:lineRule="auto"/>
              <w:ind w:left="391"/>
              <w:jc w:val="left"/>
              <w:rPr>
                <w:color w:val="auto"/>
                <w:sz w:val="24"/>
                <w:szCs w:val="24"/>
              </w:rPr>
            </w:pPr>
            <w:r>
              <w:rPr>
                <w:color w:val="auto"/>
                <w:spacing w:val="-22"/>
                <w:sz w:val="24"/>
                <w:szCs w:val="24"/>
              </w:rPr>
              <w:t>网</w:t>
            </w:r>
            <w:r>
              <w:rPr>
                <w:color w:val="auto"/>
                <w:spacing w:val="10"/>
                <w:sz w:val="24"/>
                <w:szCs w:val="24"/>
              </w:rPr>
              <w:t xml:space="preserve">  </w:t>
            </w:r>
            <w:r>
              <w:rPr>
                <w:color w:val="auto"/>
                <w:spacing w:val="-22"/>
                <w:sz w:val="24"/>
                <w:szCs w:val="24"/>
              </w:rPr>
              <w:t>址</w:t>
            </w:r>
          </w:p>
        </w:tc>
        <w:tc>
          <w:tcPr>
            <w:tcW w:w="2731" w:type="dxa"/>
            <w:gridSpan w:val="3"/>
            <w:vAlign w:val="top"/>
          </w:tcPr>
          <w:p w14:paraId="488C059F">
            <w:pPr>
              <w:jc w:val="left"/>
              <w:rPr>
                <w:rFonts w:ascii="Arial"/>
                <w:color w:val="auto"/>
                <w:sz w:val="21"/>
              </w:rPr>
            </w:pPr>
          </w:p>
        </w:tc>
      </w:tr>
      <w:tr w14:paraId="4D2CB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35E38675">
            <w:pPr>
              <w:pStyle w:val="11"/>
              <w:spacing w:before="286" w:line="223" w:lineRule="auto"/>
              <w:ind w:left="385"/>
              <w:jc w:val="left"/>
              <w:rPr>
                <w:color w:val="auto"/>
                <w:sz w:val="24"/>
                <w:szCs w:val="24"/>
              </w:rPr>
            </w:pPr>
            <w:r>
              <w:rPr>
                <w:color w:val="auto"/>
                <w:spacing w:val="-5"/>
                <w:sz w:val="24"/>
                <w:szCs w:val="24"/>
              </w:rPr>
              <w:t>组织结构</w:t>
            </w:r>
          </w:p>
        </w:tc>
        <w:tc>
          <w:tcPr>
            <w:tcW w:w="8022" w:type="dxa"/>
            <w:gridSpan w:val="9"/>
            <w:vAlign w:val="top"/>
          </w:tcPr>
          <w:p w14:paraId="1ADDB497">
            <w:pPr>
              <w:jc w:val="left"/>
              <w:rPr>
                <w:rFonts w:ascii="Arial"/>
                <w:color w:val="auto"/>
                <w:sz w:val="21"/>
              </w:rPr>
            </w:pPr>
          </w:p>
        </w:tc>
      </w:tr>
      <w:tr w14:paraId="6E92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36AA0E42">
            <w:pPr>
              <w:pStyle w:val="11"/>
              <w:spacing w:before="289" w:line="223" w:lineRule="auto"/>
              <w:ind w:left="271"/>
              <w:jc w:val="left"/>
              <w:rPr>
                <w:color w:val="auto"/>
                <w:sz w:val="24"/>
                <w:szCs w:val="24"/>
              </w:rPr>
            </w:pPr>
            <w:r>
              <w:rPr>
                <w:color w:val="auto"/>
                <w:spacing w:val="-5"/>
                <w:sz w:val="24"/>
                <w:szCs w:val="24"/>
              </w:rPr>
              <w:t>法定代表人</w:t>
            </w:r>
          </w:p>
        </w:tc>
        <w:tc>
          <w:tcPr>
            <w:tcW w:w="1023" w:type="dxa"/>
            <w:vAlign w:val="top"/>
          </w:tcPr>
          <w:p w14:paraId="0164A2D4">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0B6701BF">
            <w:pPr>
              <w:jc w:val="left"/>
              <w:rPr>
                <w:rFonts w:ascii="Arial"/>
                <w:color w:val="auto"/>
                <w:sz w:val="21"/>
              </w:rPr>
            </w:pPr>
          </w:p>
        </w:tc>
        <w:tc>
          <w:tcPr>
            <w:tcW w:w="1465" w:type="dxa"/>
            <w:gridSpan w:val="2"/>
            <w:vAlign w:val="top"/>
          </w:tcPr>
          <w:p w14:paraId="5D88F0C8">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4AF879BA">
            <w:pPr>
              <w:jc w:val="left"/>
              <w:rPr>
                <w:rFonts w:ascii="Arial"/>
                <w:color w:val="auto"/>
                <w:sz w:val="21"/>
              </w:rPr>
            </w:pPr>
          </w:p>
        </w:tc>
        <w:tc>
          <w:tcPr>
            <w:tcW w:w="810" w:type="dxa"/>
            <w:vAlign w:val="top"/>
          </w:tcPr>
          <w:p w14:paraId="576DE19C">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38D23257">
            <w:pPr>
              <w:jc w:val="left"/>
              <w:rPr>
                <w:rFonts w:ascii="Arial"/>
                <w:color w:val="auto"/>
                <w:sz w:val="21"/>
              </w:rPr>
            </w:pPr>
          </w:p>
        </w:tc>
      </w:tr>
      <w:tr w14:paraId="665A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086F010">
            <w:pPr>
              <w:pStyle w:val="11"/>
              <w:spacing w:before="289" w:line="222" w:lineRule="auto"/>
              <w:ind w:left="265"/>
              <w:jc w:val="left"/>
              <w:rPr>
                <w:color w:val="auto"/>
                <w:sz w:val="24"/>
                <w:szCs w:val="24"/>
              </w:rPr>
            </w:pPr>
            <w:r>
              <w:rPr>
                <w:color w:val="auto"/>
                <w:spacing w:val="-4"/>
                <w:sz w:val="24"/>
                <w:szCs w:val="24"/>
              </w:rPr>
              <w:t>技术负责人</w:t>
            </w:r>
          </w:p>
        </w:tc>
        <w:tc>
          <w:tcPr>
            <w:tcW w:w="1023" w:type="dxa"/>
            <w:vAlign w:val="top"/>
          </w:tcPr>
          <w:p w14:paraId="3403126C">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71169CD2">
            <w:pPr>
              <w:jc w:val="left"/>
              <w:rPr>
                <w:rFonts w:ascii="Arial"/>
                <w:color w:val="auto"/>
                <w:sz w:val="21"/>
              </w:rPr>
            </w:pPr>
          </w:p>
        </w:tc>
        <w:tc>
          <w:tcPr>
            <w:tcW w:w="1465" w:type="dxa"/>
            <w:gridSpan w:val="2"/>
            <w:vAlign w:val="top"/>
          </w:tcPr>
          <w:p w14:paraId="6350FD9F">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5F751909">
            <w:pPr>
              <w:jc w:val="left"/>
              <w:rPr>
                <w:rFonts w:ascii="Arial"/>
                <w:color w:val="auto"/>
                <w:sz w:val="21"/>
              </w:rPr>
            </w:pPr>
          </w:p>
        </w:tc>
        <w:tc>
          <w:tcPr>
            <w:tcW w:w="810" w:type="dxa"/>
            <w:vAlign w:val="top"/>
          </w:tcPr>
          <w:p w14:paraId="572C5773">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6647F5AF">
            <w:pPr>
              <w:jc w:val="left"/>
              <w:rPr>
                <w:rFonts w:ascii="Arial"/>
                <w:color w:val="auto"/>
                <w:sz w:val="21"/>
              </w:rPr>
            </w:pPr>
          </w:p>
        </w:tc>
      </w:tr>
      <w:tr w14:paraId="3BF0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4845EF13">
            <w:pPr>
              <w:pStyle w:val="11"/>
              <w:spacing w:before="290" w:line="223" w:lineRule="auto"/>
              <w:ind w:left="388"/>
              <w:jc w:val="left"/>
              <w:rPr>
                <w:color w:val="auto"/>
                <w:sz w:val="24"/>
                <w:szCs w:val="24"/>
              </w:rPr>
            </w:pPr>
            <w:r>
              <w:rPr>
                <w:color w:val="auto"/>
                <w:spacing w:val="-5"/>
                <w:sz w:val="24"/>
                <w:szCs w:val="24"/>
              </w:rPr>
              <w:t>成立时间</w:t>
            </w:r>
          </w:p>
        </w:tc>
        <w:tc>
          <w:tcPr>
            <w:tcW w:w="2404" w:type="dxa"/>
            <w:gridSpan w:val="3"/>
            <w:vAlign w:val="top"/>
          </w:tcPr>
          <w:p w14:paraId="296D24DA">
            <w:pPr>
              <w:jc w:val="left"/>
              <w:rPr>
                <w:rFonts w:ascii="Arial"/>
                <w:color w:val="auto"/>
                <w:sz w:val="21"/>
              </w:rPr>
            </w:pPr>
          </w:p>
        </w:tc>
        <w:tc>
          <w:tcPr>
            <w:tcW w:w="5618" w:type="dxa"/>
            <w:gridSpan w:val="6"/>
            <w:vAlign w:val="top"/>
          </w:tcPr>
          <w:p w14:paraId="0ABE52A1">
            <w:pPr>
              <w:pStyle w:val="11"/>
              <w:spacing w:before="290" w:line="223" w:lineRule="auto"/>
              <w:ind w:left="2120"/>
              <w:jc w:val="left"/>
              <w:rPr>
                <w:color w:val="auto"/>
                <w:sz w:val="24"/>
                <w:szCs w:val="24"/>
              </w:rPr>
            </w:pPr>
            <w:r>
              <w:rPr>
                <w:color w:val="auto"/>
                <w:spacing w:val="-6"/>
                <w:sz w:val="24"/>
                <w:szCs w:val="24"/>
              </w:rPr>
              <w:t>员工总人数：</w:t>
            </w:r>
          </w:p>
        </w:tc>
      </w:tr>
      <w:tr w14:paraId="1652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7B66D841">
            <w:pPr>
              <w:pStyle w:val="11"/>
              <w:spacing w:before="290" w:line="224" w:lineRule="auto"/>
              <w:ind w:left="145"/>
              <w:jc w:val="left"/>
              <w:rPr>
                <w:color w:val="auto"/>
                <w:sz w:val="24"/>
                <w:szCs w:val="24"/>
              </w:rPr>
            </w:pPr>
            <w:r>
              <w:rPr>
                <w:color w:val="auto"/>
                <w:spacing w:val="-3"/>
                <w:sz w:val="24"/>
                <w:szCs w:val="24"/>
              </w:rPr>
              <w:t>企业资质等级</w:t>
            </w:r>
          </w:p>
        </w:tc>
        <w:tc>
          <w:tcPr>
            <w:tcW w:w="2404" w:type="dxa"/>
            <w:gridSpan w:val="3"/>
            <w:vAlign w:val="top"/>
          </w:tcPr>
          <w:p w14:paraId="0DC0148B">
            <w:pPr>
              <w:jc w:val="left"/>
              <w:rPr>
                <w:rFonts w:ascii="Arial"/>
                <w:color w:val="auto"/>
                <w:sz w:val="21"/>
              </w:rPr>
            </w:pPr>
          </w:p>
        </w:tc>
        <w:tc>
          <w:tcPr>
            <w:tcW w:w="919" w:type="dxa"/>
            <w:vMerge w:val="restart"/>
            <w:tcBorders>
              <w:bottom w:val="nil"/>
            </w:tcBorders>
            <w:vAlign w:val="top"/>
          </w:tcPr>
          <w:p w14:paraId="01D63F94">
            <w:pPr>
              <w:spacing w:line="247" w:lineRule="auto"/>
              <w:jc w:val="left"/>
              <w:rPr>
                <w:rFonts w:ascii="Arial"/>
                <w:color w:val="auto"/>
                <w:sz w:val="21"/>
              </w:rPr>
            </w:pPr>
          </w:p>
          <w:p w14:paraId="4F3413C8">
            <w:pPr>
              <w:spacing w:line="247" w:lineRule="auto"/>
              <w:jc w:val="left"/>
              <w:rPr>
                <w:rFonts w:ascii="Arial"/>
                <w:color w:val="auto"/>
                <w:sz w:val="21"/>
              </w:rPr>
            </w:pPr>
          </w:p>
          <w:p w14:paraId="1E098482">
            <w:pPr>
              <w:spacing w:line="247" w:lineRule="auto"/>
              <w:jc w:val="left"/>
              <w:rPr>
                <w:rFonts w:ascii="Arial"/>
                <w:color w:val="auto"/>
                <w:sz w:val="21"/>
              </w:rPr>
            </w:pPr>
          </w:p>
          <w:p w14:paraId="5B954B8C">
            <w:pPr>
              <w:spacing w:line="247" w:lineRule="auto"/>
              <w:jc w:val="left"/>
              <w:rPr>
                <w:rFonts w:ascii="Arial"/>
                <w:color w:val="auto"/>
                <w:sz w:val="21"/>
              </w:rPr>
            </w:pPr>
          </w:p>
          <w:p w14:paraId="0FC4CB31">
            <w:pPr>
              <w:spacing w:line="247" w:lineRule="auto"/>
              <w:jc w:val="left"/>
              <w:rPr>
                <w:rFonts w:ascii="Arial"/>
                <w:color w:val="auto"/>
                <w:sz w:val="21"/>
              </w:rPr>
            </w:pPr>
          </w:p>
          <w:p w14:paraId="2AB77F59">
            <w:pPr>
              <w:spacing w:line="248" w:lineRule="auto"/>
              <w:jc w:val="left"/>
              <w:rPr>
                <w:rFonts w:ascii="Arial"/>
                <w:color w:val="auto"/>
                <w:sz w:val="21"/>
              </w:rPr>
            </w:pPr>
          </w:p>
          <w:p w14:paraId="0406310A">
            <w:pPr>
              <w:spacing w:line="248" w:lineRule="auto"/>
              <w:jc w:val="left"/>
              <w:rPr>
                <w:rFonts w:ascii="Arial"/>
                <w:color w:val="auto"/>
                <w:sz w:val="21"/>
              </w:rPr>
            </w:pPr>
          </w:p>
          <w:p w14:paraId="450C6DC9">
            <w:pPr>
              <w:pStyle w:val="11"/>
              <w:spacing w:before="78" w:line="222" w:lineRule="auto"/>
              <w:ind w:left="236"/>
              <w:jc w:val="left"/>
              <w:rPr>
                <w:color w:val="auto"/>
                <w:sz w:val="24"/>
                <w:szCs w:val="24"/>
              </w:rPr>
            </w:pPr>
            <w:r>
              <w:rPr>
                <w:color w:val="auto"/>
                <w:spacing w:val="-9"/>
                <w:sz w:val="24"/>
                <w:szCs w:val="24"/>
              </w:rPr>
              <w:t>其中</w:t>
            </w:r>
          </w:p>
        </w:tc>
        <w:tc>
          <w:tcPr>
            <w:tcW w:w="2267" w:type="dxa"/>
            <w:gridSpan w:val="3"/>
            <w:vAlign w:val="top"/>
          </w:tcPr>
          <w:p w14:paraId="067A00A6">
            <w:pPr>
              <w:pStyle w:val="11"/>
              <w:spacing w:before="290" w:line="224" w:lineRule="auto"/>
              <w:ind w:left="550"/>
              <w:jc w:val="left"/>
              <w:rPr>
                <w:color w:val="auto"/>
                <w:sz w:val="24"/>
                <w:szCs w:val="24"/>
              </w:rPr>
            </w:pPr>
            <w:r>
              <w:rPr>
                <w:color w:val="auto"/>
                <w:spacing w:val="-4"/>
                <w:sz w:val="24"/>
                <w:szCs w:val="24"/>
              </w:rPr>
              <w:t>项目负责人</w:t>
            </w:r>
          </w:p>
        </w:tc>
        <w:tc>
          <w:tcPr>
            <w:tcW w:w="2432" w:type="dxa"/>
            <w:gridSpan w:val="2"/>
            <w:vAlign w:val="top"/>
          </w:tcPr>
          <w:p w14:paraId="6A5852D1">
            <w:pPr>
              <w:jc w:val="left"/>
              <w:rPr>
                <w:rFonts w:ascii="Arial"/>
                <w:color w:val="auto"/>
                <w:sz w:val="21"/>
              </w:rPr>
            </w:pPr>
          </w:p>
        </w:tc>
      </w:tr>
      <w:tr w14:paraId="019C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67190C2">
            <w:pPr>
              <w:pStyle w:val="11"/>
              <w:spacing w:before="289" w:line="224" w:lineRule="auto"/>
              <w:ind w:left="270"/>
              <w:jc w:val="left"/>
              <w:rPr>
                <w:color w:val="auto"/>
                <w:sz w:val="24"/>
                <w:szCs w:val="24"/>
              </w:rPr>
            </w:pPr>
            <w:r>
              <w:rPr>
                <w:color w:val="auto"/>
                <w:spacing w:val="-5"/>
                <w:sz w:val="24"/>
                <w:szCs w:val="24"/>
              </w:rPr>
              <w:t>营业执照号</w:t>
            </w:r>
          </w:p>
        </w:tc>
        <w:tc>
          <w:tcPr>
            <w:tcW w:w="2404" w:type="dxa"/>
            <w:gridSpan w:val="3"/>
            <w:vAlign w:val="top"/>
          </w:tcPr>
          <w:p w14:paraId="3E68333F">
            <w:pPr>
              <w:jc w:val="left"/>
              <w:rPr>
                <w:rFonts w:ascii="Arial"/>
                <w:color w:val="auto"/>
                <w:sz w:val="21"/>
              </w:rPr>
            </w:pPr>
          </w:p>
        </w:tc>
        <w:tc>
          <w:tcPr>
            <w:tcW w:w="919" w:type="dxa"/>
            <w:vMerge w:val="continue"/>
            <w:tcBorders>
              <w:top w:val="nil"/>
              <w:bottom w:val="nil"/>
            </w:tcBorders>
            <w:vAlign w:val="top"/>
          </w:tcPr>
          <w:p w14:paraId="0E9A8E67">
            <w:pPr>
              <w:jc w:val="left"/>
              <w:rPr>
                <w:rFonts w:ascii="Arial"/>
                <w:color w:val="auto"/>
                <w:sz w:val="21"/>
              </w:rPr>
            </w:pPr>
          </w:p>
        </w:tc>
        <w:tc>
          <w:tcPr>
            <w:tcW w:w="2267" w:type="dxa"/>
            <w:gridSpan w:val="3"/>
            <w:vMerge w:val="restart"/>
            <w:tcBorders>
              <w:bottom w:val="nil"/>
            </w:tcBorders>
            <w:vAlign w:val="top"/>
          </w:tcPr>
          <w:p w14:paraId="6C030BDC">
            <w:pPr>
              <w:spacing w:line="310" w:lineRule="auto"/>
              <w:jc w:val="left"/>
              <w:rPr>
                <w:rFonts w:ascii="Arial"/>
                <w:color w:val="auto"/>
                <w:sz w:val="21"/>
              </w:rPr>
            </w:pPr>
          </w:p>
          <w:p w14:paraId="2B6C1FF3">
            <w:pPr>
              <w:spacing w:line="311" w:lineRule="auto"/>
              <w:jc w:val="left"/>
              <w:rPr>
                <w:rFonts w:ascii="Arial"/>
                <w:color w:val="auto"/>
                <w:sz w:val="21"/>
              </w:rPr>
            </w:pPr>
          </w:p>
          <w:p w14:paraId="08386D92">
            <w:pPr>
              <w:pStyle w:val="11"/>
              <w:spacing w:before="78" w:line="221" w:lineRule="auto"/>
              <w:ind w:left="668"/>
              <w:jc w:val="left"/>
              <w:rPr>
                <w:color w:val="auto"/>
                <w:sz w:val="24"/>
                <w:szCs w:val="24"/>
              </w:rPr>
            </w:pPr>
            <w:r>
              <w:rPr>
                <w:color w:val="auto"/>
                <w:spacing w:val="-4"/>
                <w:sz w:val="24"/>
                <w:szCs w:val="24"/>
              </w:rPr>
              <w:t>职称人员</w:t>
            </w:r>
          </w:p>
        </w:tc>
        <w:tc>
          <w:tcPr>
            <w:tcW w:w="2432" w:type="dxa"/>
            <w:gridSpan w:val="2"/>
            <w:vAlign w:val="top"/>
          </w:tcPr>
          <w:p w14:paraId="18D394AE">
            <w:pPr>
              <w:jc w:val="left"/>
              <w:rPr>
                <w:rFonts w:ascii="Arial"/>
                <w:color w:val="auto"/>
                <w:sz w:val="21"/>
              </w:rPr>
            </w:pPr>
          </w:p>
        </w:tc>
      </w:tr>
      <w:tr w14:paraId="61AB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5AC0B612">
            <w:pPr>
              <w:pStyle w:val="11"/>
              <w:spacing w:before="290" w:line="224" w:lineRule="auto"/>
              <w:ind w:left="390"/>
              <w:jc w:val="left"/>
              <w:rPr>
                <w:color w:val="auto"/>
                <w:sz w:val="24"/>
                <w:szCs w:val="24"/>
              </w:rPr>
            </w:pPr>
            <w:r>
              <w:rPr>
                <w:color w:val="auto"/>
                <w:spacing w:val="-6"/>
                <w:sz w:val="24"/>
                <w:szCs w:val="24"/>
              </w:rPr>
              <w:t>注册资金</w:t>
            </w:r>
          </w:p>
        </w:tc>
        <w:tc>
          <w:tcPr>
            <w:tcW w:w="2404" w:type="dxa"/>
            <w:gridSpan w:val="3"/>
            <w:vAlign w:val="top"/>
          </w:tcPr>
          <w:p w14:paraId="477D9B66">
            <w:pPr>
              <w:jc w:val="left"/>
              <w:rPr>
                <w:rFonts w:ascii="Arial"/>
                <w:color w:val="auto"/>
                <w:sz w:val="21"/>
              </w:rPr>
            </w:pPr>
          </w:p>
        </w:tc>
        <w:tc>
          <w:tcPr>
            <w:tcW w:w="919" w:type="dxa"/>
            <w:vMerge w:val="continue"/>
            <w:tcBorders>
              <w:top w:val="nil"/>
              <w:bottom w:val="nil"/>
            </w:tcBorders>
            <w:vAlign w:val="top"/>
          </w:tcPr>
          <w:p w14:paraId="37BBE9C5">
            <w:pPr>
              <w:jc w:val="left"/>
              <w:rPr>
                <w:rFonts w:ascii="Arial"/>
                <w:color w:val="auto"/>
                <w:sz w:val="21"/>
              </w:rPr>
            </w:pPr>
          </w:p>
        </w:tc>
        <w:tc>
          <w:tcPr>
            <w:tcW w:w="2267" w:type="dxa"/>
            <w:gridSpan w:val="3"/>
            <w:vMerge w:val="continue"/>
            <w:tcBorders>
              <w:top w:val="nil"/>
            </w:tcBorders>
            <w:vAlign w:val="top"/>
          </w:tcPr>
          <w:p w14:paraId="6E20B544">
            <w:pPr>
              <w:jc w:val="left"/>
              <w:rPr>
                <w:rFonts w:ascii="Arial"/>
                <w:color w:val="auto"/>
                <w:sz w:val="21"/>
              </w:rPr>
            </w:pPr>
          </w:p>
        </w:tc>
        <w:tc>
          <w:tcPr>
            <w:tcW w:w="2432" w:type="dxa"/>
            <w:gridSpan w:val="2"/>
            <w:vAlign w:val="top"/>
          </w:tcPr>
          <w:p w14:paraId="660B3B30">
            <w:pPr>
              <w:jc w:val="left"/>
              <w:rPr>
                <w:rFonts w:ascii="Arial"/>
                <w:color w:val="auto"/>
                <w:sz w:val="21"/>
              </w:rPr>
            </w:pPr>
          </w:p>
        </w:tc>
      </w:tr>
      <w:tr w14:paraId="49A7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A62AAAE">
            <w:pPr>
              <w:pStyle w:val="11"/>
              <w:spacing w:before="230" w:line="221" w:lineRule="auto"/>
              <w:ind w:left="384"/>
              <w:jc w:val="left"/>
              <w:rPr>
                <w:color w:val="auto"/>
                <w:sz w:val="24"/>
                <w:szCs w:val="24"/>
              </w:rPr>
            </w:pPr>
            <w:r>
              <w:rPr>
                <w:color w:val="auto"/>
                <w:spacing w:val="-4"/>
                <w:sz w:val="24"/>
                <w:szCs w:val="24"/>
              </w:rPr>
              <w:t>开户银行</w:t>
            </w:r>
          </w:p>
        </w:tc>
        <w:tc>
          <w:tcPr>
            <w:tcW w:w="2404" w:type="dxa"/>
            <w:gridSpan w:val="3"/>
            <w:vAlign w:val="top"/>
          </w:tcPr>
          <w:p w14:paraId="51260D32">
            <w:pPr>
              <w:jc w:val="left"/>
              <w:rPr>
                <w:rFonts w:ascii="Arial"/>
                <w:color w:val="auto"/>
                <w:sz w:val="21"/>
              </w:rPr>
            </w:pPr>
          </w:p>
        </w:tc>
        <w:tc>
          <w:tcPr>
            <w:tcW w:w="919" w:type="dxa"/>
            <w:vMerge w:val="continue"/>
            <w:tcBorders>
              <w:top w:val="nil"/>
              <w:bottom w:val="nil"/>
            </w:tcBorders>
            <w:vAlign w:val="top"/>
          </w:tcPr>
          <w:p w14:paraId="50DF8906">
            <w:pPr>
              <w:jc w:val="left"/>
              <w:rPr>
                <w:rFonts w:ascii="Arial"/>
                <w:color w:val="auto"/>
                <w:sz w:val="21"/>
              </w:rPr>
            </w:pPr>
          </w:p>
        </w:tc>
        <w:tc>
          <w:tcPr>
            <w:tcW w:w="2267" w:type="dxa"/>
            <w:gridSpan w:val="3"/>
            <w:vMerge w:val="restart"/>
            <w:tcBorders>
              <w:bottom w:val="nil"/>
            </w:tcBorders>
            <w:vAlign w:val="top"/>
          </w:tcPr>
          <w:p w14:paraId="7E43FC88">
            <w:pPr>
              <w:spacing w:line="249" w:lineRule="auto"/>
              <w:jc w:val="left"/>
              <w:rPr>
                <w:rFonts w:ascii="Arial"/>
                <w:color w:val="auto"/>
                <w:sz w:val="21"/>
              </w:rPr>
            </w:pPr>
          </w:p>
          <w:p w14:paraId="54409A81">
            <w:pPr>
              <w:spacing w:line="250" w:lineRule="auto"/>
              <w:jc w:val="left"/>
              <w:rPr>
                <w:rFonts w:ascii="Arial"/>
                <w:color w:val="auto"/>
                <w:sz w:val="21"/>
              </w:rPr>
            </w:pPr>
          </w:p>
          <w:p w14:paraId="1C1FD48A">
            <w:pPr>
              <w:pStyle w:val="11"/>
              <w:spacing w:before="78" w:line="222" w:lineRule="auto"/>
              <w:ind w:left="670"/>
              <w:jc w:val="left"/>
              <w:rPr>
                <w:color w:val="auto"/>
                <w:sz w:val="24"/>
                <w:szCs w:val="24"/>
              </w:rPr>
            </w:pPr>
            <w:r>
              <w:rPr>
                <w:color w:val="auto"/>
                <w:spacing w:val="-5"/>
                <w:sz w:val="24"/>
                <w:szCs w:val="24"/>
              </w:rPr>
              <w:t>其他人员</w:t>
            </w:r>
          </w:p>
        </w:tc>
        <w:tc>
          <w:tcPr>
            <w:tcW w:w="2432" w:type="dxa"/>
            <w:gridSpan w:val="2"/>
            <w:vAlign w:val="top"/>
          </w:tcPr>
          <w:p w14:paraId="336DDBBE">
            <w:pPr>
              <w:jc w:val="left"/>
              <w:rPr>
                <w:rFonts w:ascii="Arial"/>
                <w:color w:val="auto"/>
                <w:sz w:val="21"/>
              </w:rPr>
            </w:pPr>
          </w:p>
        </w:tc>
      </w:tr>
      <w:tr w14:paraId="2F2A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0D1FD4FE">
            <w:pPr>
              <w:pStyle w:val="11"/>
              <w:spacing w:before="230" w:line="224" w:lineRule="auto"/>
              <w:ind w:left="621"/>
              <w:jc w:val="left"/>
              <w:rPr>
                <w:color w:val="auto"/>
                <w:sz w:val="24"/>
                <w:szCs w:val="24"/>
              </w:rPr>
            </w:pPr>
            <w:r>
              <w:rPr>
                <w:color w:val="auto"/>
                <w:spacing w:val="-7"/>
                <w:sz w:val="24"/>
                <w:szCs w:val="24"/>
              </w:rPr>
              <w:t>账号</w:t>
            </w:r>
          </w:p>
        </w:tc>
        <w:tc>
          <w:tcPr>
            <w:tcW w:w="2404" w:type="dxa"/>
            <w:gridSpan w:val="3"/>
            <w:vAlign w:val="top"/>
          </w:tcPr>
          <w:p w14:paraId="7AD67182">
            <w:pPr>
              <w:jc w:val="left"/>
              <w:rPr>
                <w:rFonts w:ascii="Arial"/>
                <w:color w:val="auto"/>
                <w:sz w:val="21"/>
              </w:rPr>
            </w:pPr>
          </w:p>
        </w:tc>
        <w:tc>
          <w:tcPr>
            <w:tcW w:w="919" w:type="dxa"/>
            <w:vMerge w:val="continue"/>
            <w:tcBorders>
              <w:top w:val="nil"/>
            </w:tcBorders>
            <w:vAlign w:val="top"/>
          </w:tcPr>
          <w:p w14:paraId="56CBD63C">
            <w:pPr>
              <w:jc w:val="left"/>
              <w:rPr>
                <w:rFonts w:ascii="Arial"/>
                <w:color w:val="auto"/>
                <w:sz w:val="21"/>
              </w:rPr>
            </w:pPr>
          </w:p>
        </w:tc>
        <w:tc>
          <w:tcPr>
            <w:tcW w:w="2267" w:type="dxa"/>
            <w:gridSpan w:val="3"/>
            <w:vMerge w:val="continue"/>
            <w:tcBorders>
              <w:top w:val="nil"/>
            </w:tcBorders>
            <w:vAlign w:val="top"/>
          </w:tcPr>
          <w:p w14:paraId="778A9F20">
            <w:pPr>
              <w:jc w:val="left"/>
              <w:rPr>
                <w:rFonts w:ascii="Arial"/>
                <w:color w:val="auto"/>
                <w:sz w:val="21"/>
              </w:rPr>
            </w:pPr>
          </w:p>
        </w:tc>
        <w:tc>
          <w:tcPr>
            <w:tcW w:w="2432" w:type="dxa"/>
            <w:gridSpan w:val="2"/>
            <w:vAlign w:val="top"/>
          </w:tcPr>
          <w:p w14:paraId="543ECB53">
            <w:pPr>
              <w:jc w:val="left"/>
              <w:rPr>
                <w:rFonts w:ascii="Arial"/>
                <w:color w:val="auto"/>
                <w:sz w:val="21"/>
              </w:rPr>
            </w:pPr>
          </w:p>
        </w:tc>
      </w:tr>
      <w:tr w14:paraId="0E4F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1CA16035">
            <w:pPr>
              <w:pStyle w:val="11"/>
              <w:spacing w:before="230" w:line="223" w:lineRule="auto"/>
              <w:ind w:left="384"/>
              <w:jc w:val="left"/>
              <w:rPr>
                <w:color w:val="auto"/>
                <w:sz w:val="24"/>
                <w:szCs w:val="24"/>
              </w:rPr>
            </w:pPr>
            <w:r>
              <w:rPr>
                <w:color w:val="auto"/>
                <w:spacing w:val="-4"/>
                <w:sz w:val="24"/>
                <w:szCs w:val="24"/>
              </w:rPr>
              <w:t>经营范围</w:t>
            </w:r>
          </w:p>
        </w:tc>
        <w:tc>
          <w:tcPr>
            <w:tcW w:w="8022" w:type="dxa"/>
            <w:gridSpan w:val="9"/>
            <w:vAlign w:val="top"/>
          </w:tcPr>
          <w:p w14:paraId="3FB96AFF">
            <w:pPr>
              <w:jc w:val="left"/>
              <w:rPr>
                <w:rFonts w:ascii="Arial"/>
                <w:color w:val="auto"/>
                <w:sz w:val="21"/>
              </w:rPr>
            </w:pPr>
          </w:p>
        </w:tc>
      </w:tr>
      <w:tr w14:paraId="764B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701" w:type="dxa"/>
            <w:vAlign w:val="top"/>
          </w:tcPr>
          <w:p w14:paraId="17077E06">
            <w:pPr>
              <w:pStyle w:val="11"/>
              <w:spacing w:before="301" w:line="224" w:lineRule="auto"/>
              <w:ind w:left="626"/>
              <w:jc w:val="left"/>
              <w:rPr>
                <w:color w:val="auto"/>
                <w:sz w:val="24"/>
                <w:szCs w:val="24"/>
              </w:rPr>
            </w:pPr>
            <w:r>
              <w:rPr>
                <w:color w:val="auto"/>
                <w:spacing w:val="-9"/>
                <w:sz w:val="24"/>
                <w:szCs w:val="24"/>
              </w:rPr>
              <w:t>备注</w:t>
            </w:r>
          </w:p>
        </w:tc>
        <w:tc>
          <w:tcPr>
            <w:tcW w:w="8022" w:type="dxa"/>
            <w:gridSpan w:val="9"/>
            <w:vAlign w:val="top"/>
          </w:tcPr>
          <w:p w14:paraId="3C5C8ACC">
            <w:pPr>
              <w:jc w:val="left"/>
              <w:rPr>
                <w:rFonts w:ascii="Arial"/>
                <w:color w:val="auto"/>
                <w:sz w:val="21"/>
              </w:rPr>
            </w:pPr>
          </w:p>
        </w:tc>
      </w:tr>
    </w:tbl>
    <w:p w14:paraId="155B1107">
      <w:pPr>
        <w:spacing w:before="120" w:line="368" w:lineRule="auto"/>
        <w:ind w:left="730" w:right="715" w:firstLine="481"/>
        <w:jc w:val="left"/>
        <w:rPr>
          <w:rFonts w:ascii="仿宋" w:hAnsi="仿宋" w:eastAsia="仿宋" w:cs="仿宋"/>
          <w:color w:val="auto"/>
          <w:sz w:val="24"/>
          <w:szCs w:val="24"/>
        </w:rPr>
      </w:pPr>
      <w:r>
        <w:rPr>
          <w:rFonts w:ascii="仿宋" w:hAnsi="仿宋" w:eastAsia="仿宋" w:cs="仿宋"/>
          <w:color w:val="auto"/>
          <w:spacing w:val="-4"/>
          <w:sz w:val="24"/>
          <w:szCs w:val="24"/>
        </w:rPr>
        <w:t>备注：本表后应附企业法人营业执照及其年检合格的证明材料等材料的复印</w:t>
      </w:r>
      <w:r>
        <w:rPr>
          <w:rFonts w:ascii="仿宋" w:hAnsi="仿宋" w:eastAsia="仿宋" w:cs="仿宋"/>
          <w:color w:val="auto"/>
          <w:spacing w:val="-8"/>
          <w:sz w:val="24"/>
          <w:szCs w:val="24"/>
        </w:rPr>
        <w:t>件。</w:t>
      </w:r>
    </w:p>
    <w:p w14:paraId="384F14AD">
      <w:pPr>
        <w:pStyle w:val="3"/>
        <w:spacing w:line="338" w:lineRule="auto"/>
        <w:jc w:val="left"/>
        <w:rPr>
          <w:rFonts w:hint="eastAsia" w:eastAsia="宋体"/>
          <w:color w:val="auto"/>
          <w:lang w:eastAsia="zh-CN"/>
        </w:rPr>
      </w:pPr>
      <w:r>
        <w:rPr>
          <w:rFonts w:hint="eastAsia" w:eastAsia="宋体"/>
          <w:color w:val="auto"/>
          <w:lang w:eastAsia="zh-CN"/>
        </w:rPr>
        <w:br w:type="page"/>
      </w:r>
    </w:p>
    <w:p w14:paraId="362CA7C5">
      <w:pPr>
        <w:pStyle w:val="3"/>
        <w:spacing w:line="339" w:lineRule="auto"/>
        <w:jc w:val="left"/>
        <w:rPr>
          <w:color w:val="auto"/>
        </w:rPr>
      </w:pPr>
    </w:p>
    <w:p w14:paraId="1C8032E7">
      <w:pPr>
        <w:spacing w:before="78" w:line="221" w:lineRule="auto"/>
        <w:ind w:left="3211"/>
        <w:jc w:val="left"/>
        <w:rPr>
          <w:rFonts w:ascii="仿宋" w:hAnsi="仿宋" w:eastAsia="仿宋" w:cs="仿宋"/>
          <w:color w:val="auto"/>
          <w:sz w:val="24"/>
          <w:szCs w:val="24"/>
        </w:rPr>
      </w:pPr>
      <w:r>
        <w:rPr>
          <w:rFonts w:ascii="仿宋" w:hAnsi="仿宋" w:eastAsia="仿宋" w:cs="仿宋"/>
          <w:b/>
          <w:bCs/>
          <w:color w:val="auto"/>
          <w:spacing w:val="-7"/>
          <w:sz w:val="24"/>
          <w:szCs w:val="24"/>
        </w:rPr>
        <w:t>（</w:t>
      </w:r>
      <w:r>
        <w:rPr>
          <w:rFonts w:hint="eastAsia" w:ascii="仿宋" w:hAnsi="仿宋" w:eastAsia="仿宋" w:cs="仿宋"/>
          <w:b/>
          <w:bCs/>
          <w:color w:val="auto"/>
          <w:spacing w:val="-7"/>
          <w:sz w:val="24"/>
          <w:szCs w:val="24"/>
          <w:lang w:val="en-US" w:eastAsia="zh-CN"/>
        </w:rPr>
        <w:t>七</w:t>
      </w:r>
      <w:r>
        <w:rPr>
          <w:rFonts w:ascii="仿宋" w:hAnsi="仿宋" w:eastAsia="仿宋" w:cs="仿宋"/>
          <w:b/>
          <w:bCs/>
          <w:color w:val="auto"/>
          <w:spacing w:val="-7"/>
          <w:sz w:val="24"/>
          <w:szCs w:val="24"/>
        </w:rPr>
        <w:t>）</w:t>
      </w:r>
      <w:r>
        <w:rPr>
          <w:rFonts w:ascii="仿宋" w:hAnsi="仿宋" w:eastAsia="仿宋" w:cs="仿宋"/>
          <w:color w:val="auto"/>
          <w:spacing w:val="-68"/>
          <w:sz w:val="24"/>
          <w:szCs w:val="24"/>
        </w:rPr>
        <w:t xml:space="preserve"> </w:t>
      </w:r>
      <w:r>
        <w:rPr>
          <w:rFonts w:ascii="仿宋" w:hAnsi="仿宋" w:eastAsia="仿宋" w:cs="仿宋"/>
          <w:b/>
          <w:bCs/>
          <w:color w:val="auto"/>
          <w:spacing w:val="-7"/>
          <w:sz w:val="24"/>
          <w:szCs w:val="24"/>
        </w:rPr>
        <w:t>中小企业声明函（货物)</w:t>
      </w:r>
    </w:p>
    <w:p w14:paraId="6D193515">
      <w:pPr>
        <w:pStyle w:val="3"/>
        <w:spacing w:line="289" w:lineRule="auto"/>
        <w:jc w:val="left"/>
        <w:rPr>
          <w:color w:val="auto"/>
        </w:rPr>
      </w:pPr>
    </w:p>
    <w:p w14:paraId="1E979097">
      <w:pPr>
        <w:pStyle w:val="3"/>
        <w:spacing w:line="289" w:lineRule="auto"/>
        <w:jc w:val="left"/>
        <w:rPr>
          <w:color w:val="auto"/>
        </w:rPr>
      </w:pPr>
    </w:p>
    <w:p w14:paraId="1BDECC7E">
      <w:pPr>
        <w:pStyle w:val="3"/>
        <w:spacing w:line="290" w:lineRule="auto"/>
        <w:jc w:val="left"/>
        <w:rPr>
          <w:color w:val="auto"/>
        </w:rPr>
      </w:pPr>
    </w:p>
    <w:p w14:paraId="39E0ED81">
      <w:pPr>
        <w:spacing w:before="78" w:line="368" w:lineRule="auto"/>
        <w:ind w:left="17" w:firstLine="480"/>
        <w:jc w:val="left"/>
        <w:rPr>
          <w:rFonts w:ascii="仿宋" w:hAnsi="仿宋" w:eastAsia="仿宋" w:cs="仿宋"/>
          <w:color w:val="auto"/>
          <w:sz w:val="24"/>
          <w:szCs w:val="24"/>
        </w:rPr>
      </w:pPr>
      <w:r>
        <w:rPr>
          <w:rFonts w:ascii="仿宋" w:hAnsi="仿宋" w:eastAsia="仿宋" w:cs="仿宋"/>
          <w:color w:val="auto"/>
          <w:spacing w:val="-1"/>
          <w:sz w:val="24"/>
          <w:szCs w:val="24"/>
        </w:rPr>
        <w:t>本公司郑重声明，根据《政府采购促进中小企业发展管理办法》（财库﹝2020﹞46 号）的规定，本公司参加</w:t>
      </w:r>
      <w:r>
        <w:rPr>
          <w:rFonts w:ascii="仿宋" w:hAnsi="仿宋" w:eastAsia="仿宋" w:cs="仿宋"/>
          <w:color w:val="auto"/>
          <w:spacing w:val="-1"/>
          <w:sz w:val="24"/>
          <w:szCs w:val="24"/>
          <w:u w:val="single"/>
        </w:rPr>
        <w:t xml:space="preserve"> （单位名称）</w:t>
      </w:r>
      <w:r>
        <w:rPr>
          <w:rFonts w:ascii="仿宋" w:hAnsi="仿宋" w:eastAsia="仿宋" w:cs="仿宋"/>
          <w:color w:val="auto"/>
          <w:spacing w:val="30"/>
          <w:sz w:val="24"/>
          <w:szCs w:val="24"/>
          <w:u w:val="single"/>
        </w:rPr>
        <w:t xml:space="preserve"> </w:t>
      </w:r>
      <w:r>
        <w:rPr>
          <w:rFonts w:ascii="仿宋" w:hAnsi="仿宋" w:eastAsia="仿宋" w:cs="仿宋"/>
          <w:color w:val="auto"/>
          <w:spacing w:val="-1"/>
          <w:sz w:val="24"/>
          <w:szCs w:val="24"/>
        </w:rPr>
        <w:t>的</w:t>
      </w:r>
      <w:r>
        <w:rPr>
          <w:rFonts w:ascii="仿宋" w:hAnsi="仿宋" w:eastAsia="仿宋" w:cs="仿宋"/>
          <w:color w:val="auto"/>
          <w:spacing w:val="-1"/>
          <w:sz w:val="24"/>
          <w:szCs w:val="24"/>
          <w:u w:val="single"/>
        </w:rPr>
        <w:t xml:space="preserve"> （项目名称） </w:t>
      </w:r>
      <w:r>
        <w:rPr>
          <w:rFonts w:ascii="仿宋" w:hAnsi="仿宋" w:eastAsia="仿宋" w:cs="仿宋"/>
          <w:color w:val="auto"/>
          <w:spacing w:val="-1"/>
          <w:sz w:val="24"/>
          <w:szCs w:val="24"/>
        </w:rPr>
        <w:t>采购活动，提供</w:t>
      </w:r>
      <w:r>
        <w:rPr>
          <w:rFonts w:ascii="仿宋" w:hAnsi="仿宋" w:eastAsia="仿宋" w:cs="仿宋"/>
          <w:color w:val="auto"/>
          <w:spacing w:val="-2"/>
          <w:sz w:val="24"/>
          <w:szCs w:val="24"/>
        </w:rPr>
        <w:t>的货物全部由符合政</w:t>
      </w:r>
      <w:r>
        <w:rPr>
          <w:rFonts w:ascii="仿宋" w:hAnsi="仿宋" w:eastAsia="仿宋" w:cs="仿宋"/>
          <w:color w:val="auto"/>
          <w:spacing w:val="-3"/>
          <w:sz w:val="24"/>
          <w:szCs w:val="24"/>
        </w:rPr>
        <w:t>策要求的中小企业制造。相关企业（含联合体中的小微企业、签订分包意向协议的小微企业）的具体情况如下：</w:t>
      </w:r>
    </w:p>
    <w:p w14:paraId="33733BDE">
      <w:pPr>
        <w:spacing w:before="118" w:line="369" w:lineRule="auto"/>
        <w:ind w:left="15" w:right="99" w:firstLine="249"/>
        <w:jc w:val="left"/>
        <w:rPr>
          <w:rFonts w:ascii="仿宋" w:hAnsi="仿宋" w:eastAsia="仿宋" w:cs="仿宋"/>
          <w:color w:val="auto"/>
          <w:sz w:val="24"/>
          <w:szCs w:val="24"/>
        </w:rPr>
      </w:pPr>
      <w:r>
        <w:rPr>
          <w:rFonts w:ascii="仿宋" w:hAnsi="仿宋" w:eastAsia="仿宋" w:cs="仿宋"/>
          <w:color w:val="auto"/>
          <w:spacing w:val="-3"/>
          <w:sz w:val="24"/>
          <w:szCs w:val="24"/>
        </w:rPr>
        <w:t>1、</w:t>
      </w:r>
      <w:r>
        <w:rPr>
          <w:rFonts w:ascii="仿宋" w:hAnsi="仿宋" w:eastAsia="仿宋" w:cs="仿宋"/>
          <w:color w:val="auto"/>
          <w:spacing w:val="-3"/>
          <w:sz w:val="24"/>
          <w:szCs w:val="24"/>
          <w:u w:val="single" w:color="auto"/>
        </w:rPr>
        <w:t xml:space="preserve">  （标的名称</w:t>
      </w:r>
      <w:r>
        <w:rPr>
          <w:rFonts w:ascii="仿宋" w:hAnsi="仿宋" w:eastAsia="仿宋" w:cs="仿宋"/>
          <w:color w:val="auto"/>
          <w:spacing w:val="-7"/>
          <w:sz w:val="24"/>
          <w:szCs w:val="24"/>
          <w:u w:val="single" w:color="auto"/>
        </w:rPr>
        <w:t>）</w:t>
      </w:r>
      <w:r>
        <w:rPr>
          <w:rFonts w:ascii="仿宋" w:hAnsi="仿宋" w:eastAsia="仿宋" w:cs="仿宋"/>
          <w:color w:val="auto"/>
          <w:spacing w:val="53"/>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7"/>
          <w:sz w:val="24"/>
          <w:szCs w:val="24"/>
        </w:rPr>
        <w:t>，</w:t>
      </w:r>
      <w:r>
        <w:rPr>
          <w:rFonts w:ascii="仿宋" w:hAnsi="仿宋" w:eastAsia="仿宋" w:cs="仿宋"/>
          <w:color w:val="auto"/>
          <w:spacing w:val="-3"/>
          <w:sz w:val="24"/>
          <w:szCs w:val="24"/>
        </w:rPr>
        <w:t>属于</w:t>
      </w:r>
      <w:r>
        <w:rPr>
          <w:rFonts w:ascii="仿宋" w:hAnsi="仿宋" w:eastAsia="仿宋" w:cs="仿宋"/>
          <w:color w:val="auto"/>
          <w:spacing w:val="105"/>
          <w:sz w:val="24"/>
          <w:szCs w:val="24"/>
          <w:u w:val="single" w:color="auto"/>
        </w:rPr>
        <w:t xml:space="preserve"> </w:t>
      </w:r>
      <w:r>
        <w:rPr>
          <w:rFonts w:ascii="仿宋" w:hAnsi="仿宋" w:eastAsia="仿宋" w:cs="仿宋"/>
          <w:color w:val="auto"/>
          <w:spacing w:val="-3"/>
          <w:sz w:val="24"/>
          <w:szCs w:val="24"/>
          <w:u w:val="single" w:color="auto"/>
        </w:rPr>
        <w:t>（采购文件中明确的所属行业）</w:t>
      </w:r>
      <w:r>
        <w:rPr>
          <w:rFonts w:ascii="仿宋" w:hAnsi="仿宋" w:eastAsia="仿宋" w:cs="仿宋"/>
          <w:color w:val="auto"/>
          <w:spacing w:val="52"/>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3"/>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77A83323">
      <w:pPr>
        <w:spacing w:before="116" w:line="369" w:lineRule="auto"/>
        <w:ind w:left="15" w:right="99" w:firstLine="234"/>
        <w:jc w:val="left"/>
        <w:rPr>
          <w:rFonts w:ascii="仿宋" w:hAnsi="仿宋" w:eastAsia="仿宋" w:cs="仿宋"/>
          <w:color w:val="auto"/>
          <w:sz w:val="24"/>
          <w:szCs w:val="24"/>
        </w:rPr>
      </w:pPr>
      <w:r>
        <w:rPr>
          <w:rFonts w:ascii="仿宋" w:hAnsi="仿宋" w:eastAsia="仿宋" w:cs="仿宋"/>
          <w:color w:val="auto"/>
          <w:sz w:val="24"/>
          <w:szCs w:val="24"/>
        </w:rPr>
        <w:t>2、</w:t>
      </w:r>
      <w:r>
        <w:rPr>
          <w:rFonts w:ascii="仿宋" w:hAnsi="仿宋" w:eastAsia="仿宋" w:cs="仿宋"/>
          <w:color w:val="auto"/>
          <w:sz w:val="24"/>
          <w:szCs w:val="24"/>
          <w:u w:val="single" w:color="auto"/>
        </w:rPr>
        <w:t xml:space="preserve">  （标的名称</w:t>
      </w:r>
      <w:r>
        <w:rPr>
          <w:rFonts w:ascii="仿宋" w:hAnsi="仿宋" w:eastAsia="仿宋" w:cs="仿宋"/>
          <w:color w:val="auto"/>
          <w:spacing w:val="-9"/>
          <w:sz w:val="24"/>
          <w:szCs w:val="24"/>
          <w:u w:val="single" w:color="auto"/>
        </w:rPr>
        <w:t>）</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86"/>
          <w:sz w:val="24"/>
          <w:szCs w:val="24"/>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属于</w:t>
      </w:r>
      <w:r>
        <w:rPr>
          <w:rFonts w:ascii="仿宋" w:hAnsi="仿宋" w:eastAsia="仿宋" w:cs="仿宋"/>
          <w:color w:val="auto"/>
          <w:sz w:val="24"/>
          <w:szCs w:val="24"/>
          <w:u w:val="single" w:color="auto"/>
        </w:rPr>
        <w:t xml:space="preserve">  （采购文件中明确的所属行业）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1"/>
          <w:sz w:val="24"/>
          <w:szCs w:val="24"/>
        </w:rPr>
        <w:t xml:space="preserve"> </w:t>
      </w:r>
      <w:r>
        <w:rPr>
          <w:rFonts w:ascii="仿宋" w:hAnsi="仿宋" w:eastAsia="仿宋" w:cs="仿宋"/>
          <w:color w:val="auto"/>
          <w:spacing w:val="-1"/>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0F07168C">
      <w:pPr>
        <w:spacing w:before="117" w:line="368" w:lineRule="auto"/>
        <w:ind w:left="15" w:right="101" w:firstLine="503"/>
        <w:jc w:val="left"/>
        <w:rPr>
          <w:rFonts w:ascii="仿宋" w:hAnsi="仿宋" w:eastAsia="仿宋" w:cs="仿宋"/>
          <w:color w:val="auto"/>
          <w:sz w:val="24"/>
          <w:szCs w:val="24"/>
        </w:rPr>
      </w:pPr>
      <w:r>
        <w:rPr>
          <w:rFonts w:ascii="仿宋" w:hAnsi="仿宋" w:eastAsia="仿宋" w:cs="仿宋"/>
          <w:color w:val="auto"/>
          <w:sz w:val="24"/>
          <w:szCs w:val="24"/>
        </w:rPr>
        <w:t>以上企业，不属于大企业的分支机构，不存在控股股东为大企业的情形，</w:t>
      </w:r>
      <w:r>
        <w:rPr>
          <w:rFonts w:ascii="仿宋" w:hAnsi="仿宋" w:eastAsia="仿宋" w:cs="仿宋"/>
          <w:color w:val="auto"/>
          <w:spacing w:val="-1"/>
          <w:sz w:val="24"/>
          <w:szCs w:val="24"/>
        </w:rPr>
        <w:t>也不存在与大</w:t>
      </w:r>
      <w:r>
        <w:rPr>
          <w:rFonts w:ascii="仿宋" w:hAnsi="仿宋" w:eastAsia="仿宋" w:cs="仿宋"/>
          <w:color w:val="auto"/>
          <w:spacing w:val="-2"/>
          <w:sz w:val="24"/>
          <w:szCs w:val="24"/>
        </w:rPr>
        <w:t>企业的负责人为同一人的情形。</w:t>
      </w:r>
    </w:p>
    <w:p w14:paraId="17550295">
      <w:pPr>
        <w:spacing w:before="120" w:line="220" w:lineRule="auto"/>
        <w:ind w:left="495"/>
        <w:jc w:val="left"/>
        <w:rPr>
          <w:rFonts w:ascii="仿宋" w:hAnsi="仿宋" w:eastAsia="仿宋" w:cs="仿宋"/>
          <w:color w:val="auto"/>
          <w:sz w:val="24"/>
          <w:szCs w:val="24"/>
        </w:rPr>
      </w:pPr>
      <w:r>
        <w:rPr>
          <w:rFonts w:ascii="仿宋" w:hAnsi="仿宋" w:eastAsia="仿宋" w:cs="仿宋"/>
          <w:color w:val="auto"/>
          <w:spacing w:val="-1"/>
          <w:sz w:val="24"/>
          <w:szCs w:val="24"/>
        </w:rPr>
        <w:t>本企业对上述声明内容的真实性负责。如有虚假，将依法承担相应责任。</w:t>
      </w:r>
    </w:p>
    <w:p w14:paraId="21114D83">
      <w:pPr>
        <w:pStyle w:val="3"/>
        <w:spacing w:line="276" w:lineRule="auto"/>
        <w:jc w:val="left"/>
        <w:rPr>
          <w:color w:val="auto"/>
        </w:rPr>
      </w:pPr>
    </w:p>
    <w:p w14:paraId="60391524">
      <w:pPr>
        <w:pStyle w:val="3"/>
        <w:spacing w:line="276" w:lineRule="auto"/>
        <w:jc w:val="left"/>
        <w:rPr>
          <w:color w:val="auto"/>
        </w:rPr>
      </w:pPr>
    </w:p>
    <w:p w14:paraId="32EBEC63">
      <w:pPr>
        <w:pStyle w:val="3"/>
        <w:spacing w:line="276" w:lineRule="auto"/>
        <w:jc w:val="left"/>
        <w:rPr>
          <w:color w:val="auto"/>
        </w:rPr>
      </w:pPr>
    </w:p>
    <w:p w14:paraId="380CAA86">
      <w:pPr>
        <w:pStyle w:val="3"/>
        <w:spacing w:line="276" w:lineRule="auto"/>
        <w:jc w:val="left"/>
        <w:rPr>
          <w:color w:val="auto"/>
        </w:rPr>
      </w:pPr>
    </w:p>
    <w:p w14:paraId="0EDD1827">
      <w:pPr>
        <w:pStyle w:val="3"/>
        <w:spacing w:line="277" w:lineRule="auto"/>
        <w:jc w:val="left"/>
        <w:rPr>
          <w:color w:val="auto"/>
        </w:rPr>
      </w:pPr>
    </w:p>
    <w:p w14:paraId="53CFAE62">
      <w:pPr>
        <w:pStyle w:val="3"/>
        <w:spacing w:line="277" w:lineRule="auto"/>
        <w:jc w:val="left"/>
        <w:rPr>
          <w:color w:val="auto"/>
        </w:rPr>
      </w:pPr>
    </w:p>
    <w:p w14:paraId="2D8890F9">
      <w:pPr>
        <w:spacing w:before="78" w:line="221" w:lineRule="auto"/>
        <w:ind w:left="4815"/>
        <w:jc w:val="left"/>
        <w:rPr>
          <w:rFonts w:ascii="仿宋" w:hAnsi="仿宋" w:eastAsia="仿宋" w:cs="仿宋"/>
          <w:color w:val="auto"/>
          <w:sz w:val="24"/>
          <w:szCs w:val="24"/>
        </w:rPr>
      </w:pPr>
      <w:r>
        <w:rPr>
          <w:rFonts w:ascii="仿宋" w:hAnsi="仿宋" w:eastAsia="仿宋" w:cs="仿宋"/>
          <w:color w:val="auto"/>
          <w:spacing w:val="-3"/>
          <w:sz w:val="24"/>
          <w:szCs w:val="24"/>
        </w:rPr>
        <w:t>企业名称（盖章</w:t>
      </w:r>
      <w:r>
        <w:rPr>
          <w:rFonts w:ascii="仿宋" w:hAnsi="仿宋" w:eastAsia="仿宋" w:cs="仿宋"/>
          <w:color w:val="auto"/>
          <w:spacing w:val="1"/>
          <w:sz w:val="24"/>
          <w:szCs w:val="24"/>
        </w:rPr>
        <w:t>）：</w:t>
      </w:r>
    </w:p>
    <w:p w14:paraId="6BEBC3A8">
      <w:pPr>
        <w:pStyle w:val="3"/>
        <w:spacing w:line="294" w:lineRule="auto"/>
        <w:jc w:val="left"/>
        <w:rPr>
          <w:color w:val="auto"/>
        </w:rPr>
      </w:pPr>
    </w:p>
    <w:p w14:paraId="3062570A">
      <w:pPr>
        <w:pStyle w:val="3"/>
        <w:spacing w:line="294" w:lineRule="auto"/>
        <w:jc w:val="left"/>
        <w:rPr>
          <w:color w:val="auto"/>
        </w:rPr>
      </w:pPr>
    </w:p>
    <w:p w14:paraId="327EBE40">
      <w:pPr>
        <w:spacing w:before="79" w:line="223" w:lineRule="auto"/>
        <w:ind w:left="4865"/>
        <w:jc w:val="left"/>
        <w:rPr>
          <w:rFonts w:ascii="仿宋" w:hAnsi="仿宋" w:eastAsia="仿宋" w:cs="仿宋"/>
          <w:color w:val="auto"/>
          <w:sz w:val="24"/>
          <w:szCs w:val="24"/>
        </w:rPr>
      </w:pPr>
      <w:r>
        <w:rPr>
          <w:rFonts w:ascii="仿宋" w:hAnsi="仿宋" w:eastAsia="仿宋" w:cs="仿宋"/>
          <w:color w:val="auto"/>
          <w:spacing w:val="17"/>
          <w:sz w:val="24"/>
          <w:szCs w:val="24"/>
        </w:rPr>
        <w:t>日期：</w:t>
      </w:r>
    </w:p>
    <w:p w14:paraId="76145DAE">
      <w:pPr>
        <w:pStyle w:val="3"/>
        <w:spacing w:line="247" w:lineRule="auto"/>
        <w:jc w:val="left"/>
        <w:rPr>
          <w:rFonts w:hint="eastAsia" w:eastAsia="宋体"/>
          <w:color w:val="auto"/>
          <w:lang w:eastAsia="zh-CN"/>
        </w:rPr>
      </w:pPr>
      <w:r>
        <w:rPr>
          <w:rFonts w:hint="eastAsia" w:eastAsia="宋体"/>
          <w:color w:val="auto"/>
          <w:lang w:eastAsia="zh-CN"/>
        </w:rPr>
        <w:br w:type="page"/>
      </w:r>
    </w:p>
    <w:p w14:paraId="7B8D96EB">
      <w:pPr>
        <w:pStyle w:val="3"/>
        <w:spacing w:line="247" w:lineRule="auto"/>
        <w:jc w:val="left"/>
        <w:rPr>
          <w:color w:val="auto"/>
        </w:rPr>
      </w:pPr>
    </w:p>
    <w:p w14:paraId="7953FAAF">
      <w:pPr>
        <w:pStyle w:val="3"/>
        <w:spacing w:line="248" w:lineRule="auto"/>
        <w:jc w:val="left"/>
        <w:rPr>
          <w:color w:val="auto"/>
        </w:rPr>
      </w:pPr>
    </w:p>
    <w:p w14:paraId="2FAE1C70">
      <w:pPr>
        <w:pStyle w:val="3"/>
        <w:spacing w:line="248" w:lineRule="auto"/>
        <w:jc w:val="left"/>
        <w:rPr>
          <w:color w:val="auto"/>
        </w:rPr>
      </w:pPr>
    </w:p>
    <w:p w14:paraId="5C11F208">
      <w:pPr>
        <w:spacing w:before="78" w:line="220" w:lineRule="auto"/>
        <w:ind w:left="3222"/>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w:t>
      </w:r>
      <w:r>
        <w:rPr>
          <w:rFonts w:hint="eastAsia" w:ascii="仿宋" w:hAnsi="仿宋" w:eastAsia="仿宋" w:cs="仿宋"/>
          <w:b/>
          <w:bCs/>
          <w:color w:val="auto"/>
          <w:spacing w:val="-5"/>
          <w:sz w:val="24"/>
          <w:szCs w:val="24"/>
          <w:lang w:val="en-US" w:eastAsia="zh-CN"/>
        </w:rPr>
        <w:t>八</w:t>
      </w:r>
      <w:r>
        <w:rPr>
          <w:rFonts w:ascii="仿宋" w:hAnsi="仿宋" w:eastAsia="仿宋" w:cs="仿宋"/>
          <w:b/>
          <w:bCs/>
          <w:color w:val="auto"/>
          <w:spacing w:val="-5"/>
          <w:sz w:val="24"/>
          <w:szCs w:val="24"/>
        </w:rPr>
        <w:t>）、其他材料</w:t>
      </w:r>
    </w:p>
    <w:p w14:paraId="5AFDAE38">
      <w:pPr>
        <w:spacing w:before="182" w:line="220" w:lineRule="auto"/>
        <w:ind w:left="2503"/>
        <w:jc w:val="left"/>
        <w:outlineLvl w:val="2"/>
        <w:rPr>
          <w:rFonts w:ascii="仿宋" w:hAnsi="仿宋" w:eastAsia="仿宋" w:cs="仿宋"/>
          <w:color w:val="auto"/>
          <w:sz w:val="24"/>
          <w:szCs w:val="24"/>
        </w:rPr>
      </w:pPr>
      <w:r>
        <w:rPr>
          <w:rFonts w:ascii="仿宋" w:hAnsi="仿宋" w:eastAsia="仿宋" w:cs="仿宋"/>
          <w:color w:val="auto"/>
          <w:spacing w:val="-2"/>
          <w:sz w:val="24"/>
          <w:szCs w:val="24"/>
        </w:rPr>
        <w:t>企业认为有必要提供的其他材料</w:t>
      </w:r>
    </w:p>
    <w:p w14:paraId="75DFC595">
      <w:pPr>
        <w:pStyle w:val="3"/>
        <w:spacing w:line="268" w:lineRule="auto"/>
        <w:jc w:val="left"/>
        <w:rPr>
          <w:rFonts w:hint="eastAsia" w:eastAsia="宋体"/>
          <w:color w:val="auto"/>
          <w:lang w:eastAsia="zh-CN"/>
        </w:rPr>
      </w:pPr>
      <w:r>
        <w:rPr>
          <w:rFonts w:hint="eastAsia" w:eastAsia="宋体"/>
          <w:color w:val="auto"/>
          <w:lang w:eastAsia="zh-CN"/>
        </w:rPr>
        <w:br w:type="page"/>
      </w:r>
    </w:p>
    <w:p w14:paraId="14A390D8">
      <w:pPr>
        <w:pStyle w:val="3"/>
        <w:spacing w:line="268" w:lineRule="auto"/>
        <w:jc w:val="left"/>
        <w:rPr>
          <w:color w:val="auto"/>
        </w:rPr>
      </w:pPr>
    </w:p>
    <w:p w14:paraId="3218F481">
      <w:pPr>
        <w:pStyle w:val="3"/>
        <w:spacing w:line="269" w:lineRule="auto"/>
        <w:jc w:val="left"/>
        <w:rPr>
          <w:color w:val="auto"/>
        </w:rPr>
      </w:pPr>
    </w:p>
    <w:p w14:paraId="7D582988">
      <w:pPr>
        <w:pStyle w:val="3"/>
        <w:spacing w:line="269" w:lineRule="auto"/>
        <w:jc w:val="left"/>
        <w:rPr>
          <w:color w:val="auto"/>
        </w:rPr>
      </w:pPr>
    </w:p>
    <w:p w14:paraId="52705FB6">
      <w:pPr>
        <w:spacing w:before="78" w:line="222" w:lineRule="auto"/>
        <w:ind w:left="3344"/>
        <w:jc w:val="left"/>
        <w:rPr>
          <w:rFonts w:ascii="仿宋" w:hAnsi="仿宋" w:eastAsia="仿宋" w:cs="仿宋"/>
          <w:color w:val="auto"/>
          <w:sz w:val="24"/>
          <w:szCs w:val="24"/>
        </w:rPr>
      </w:pPr>
      <w:r>
        <w:rPr>
          <w:rFonts w:ascii="仿宋" w:hAnsi="仿宋" w:eastAsia="仿宋" w:cs="仿宋"/>
          <w:b/>
          <w:bCs/>
          <w:color w:val="auto"/>
          <w:spacing w:val="-5"/>
          <w:sz w:val="24"/>
          <w:szCs w:val="24"/>
        </w:rPr>
        <w:t>（</w:t>
      </w:r>
      <w:r>
        <w:rPr>
          <w:rFonts w:hint="eastAsia" w:ascii="仿宋" w:hAnsi="仿宋" w:eastAsia="仿宋" w:cs="仿宋"/>
          <w:b/>
          <w:bCs/>
          <w:color w:val="auto"/>
          <w:spacing w:val="-5"/>
          <w:sz w:val="24"/>
          <w:szCs w:val="24"/>
          <w:lang w:val="en-US" w:eastAsia="zh-CN"/>
        </w:rPr>
        <w:t>九</w:t>
      </w:r>
      <w:r>
        <w:rPr>
          <w:rFonts w:ascii="仿宋" w:hAnsi="仿宋" w:eastAsia="仿宋" w:cs="仿宋"/>
          <w:b/>
          <w:bCs/>
          <w:color w:val="auto"/>
          <w:spacing w:val="-5"/>
          <w:sz w:val="24"/>
          <w:szCs w:val="24"/>
        </w:rPr>
        <w:t>）、承诺书</w:t>
      </w:r>
    </w:p>
    <w:p w14:paraId="3D86B584">
      <w:pPr>
        <w:tabs>
          <w:tab w:val="left" w:pos="3376"/>
        </w:tabs>
        <w:spacing w:before="190"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采购</w:t>
      </w:r>
      <w:r>
        <w:rPr>
          <w:rFonts w:ascii="仿宋" w:hAnsi="仿宋" w:eastAsia="仿宋" w:cs="仿宋"/>
          <w:color w:val="auto"/>
          <w:sz w:val="24"/>
          <w:szCs w:val="24"/>
        </w:rPr>
        <w:t>单位）：</w:t>
      </w:r>
    </w:p>
    <w:p w14:paraId="7CCFD49B">
      <w:pPr>
        <w:spacing w:before="191" w:line="367" w:lineRule="auto"/>
        <w:ind w:left="33" w:right="83" w:firstLine="487"/>
        <w:jc w:val="left"/>
        <w:rPr>
          <w:rFonts w:ascii="仿宋" w:hAnsi="仿宋" w:eastAsia="仿宋" w:cs="仿宋"/>
          <w:color w:val="auto"/>
          <w:sz w:val="24"/>
          <w:szCs w:val="24"/>
        </w:rPr>
      </w:pPr>
      <w:r>
        <w:rPr>
          <w:rFonts w:ascii="仿宋" w:hAnsi="仿宋" w:eastAsia="仿宋" w:cs="仿宋"/>
          <w:color w:val="auto"/>
          <w:spacing w:val="-2"/>
          <w:sz w:val="24"/>
          <w:szCs w:val="24"/>
        </w:rPr>
        <w:t>我公司积极参加</w:t>
      </w:r>
      <w:r>
        <w:rPr>
          <w:rFonts w:ascii="仿宋" w:hAnsi="仿宋" w:eastAsia="仿宋" w:cs="仿宋"/>
          <w:color w:val="auto"/>
          <w:spacing w:val="-12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2"/>
          <w:sz w:val="24"/>
          <w:szCs w:val="24"/>
        </w:rPr>
        <w:t>项目投标，现将有关事项向贵单</w:t>
      </w:r>
      <w:r>
        <w:rPr>
          <w:rFonts w:ascii="仿宋" w:hAnsi="仿宋" w:eastAsia="仿宋" w:cs="仿宋"/>
          <w:color w:val="auto"/>
          <w:spacing w:val="-3"/>
          <w:sz w:val="24"/>
          <w:szCs w:val="24"/>
        </w:rPr>
        <w:t>位郑重承诺如下:</w:t>
      </w:r>
    </w:p>
    <w:p w14:paraId="0A38FB18">
      <w:pPr>
        <w:spacing w:before="2" w:line="368" w:lineRule="auto"/>
        <w:ind w:left="32" w:right="63" w:firstLine="490"/>
        <w:jc w:val="left"/>
        <w:rPr>
          <w:rFonts w:ascii="仿宋" w:hAnsi="仿宋" w:eastAsia="仿宋" w:cs="仿宋"/>
          <w:color w:val="auto"/>
          <w:sz w:val="24"/>
          <w:szCs w:val="24"/>
        </w:rPr>
      </w:pPr>
      <w:r>
        <w:rPr>
          <w:rFonts w:ascii="仿宋" w:hAnsi="仿宋" w:eastAsia="仿宋" w:cs="仿宋"/>
          <w:color w:val="auto"/>
          <w:spacing w:val="-4"/>
          <w:sz w:val="24"/>
          <w:szCs w:val="24"/>
        </w:rPr>
        <w:t>1.</w:t>
      </w:r>
      <w:r>
        <w:rPr>
          <w:rFonts w:ascii="仿宋" w:hAnsi="仿宋" w:eastAsia="仿宋" w:cs="仿宋"/>
          <w:b/>
          <w:bCs/>
          <w:color w:val="auto"/>
          <w:spacing w:val="-4"/>
          <w:sz w:val="24"/>
          <w:szCs w:val="24"/>
        </w:rPr>
        <w:t>不行贿：</w:t>
      </w:r>
      <w:r>
        <w:rPr>
          <w:rFonts w:ascii="仿宋" w:hAnsi="仿宋" w:eastAsia="仿宋" w:cs="仿宋"/>
          <w:color w:val="auto"/>
          <w:spacing w:val="-4"/>
          <w:sz w:val="24"/>
          <w:szCs w:val="24"/>
        </w:rPr>
        <w:t>在项目建设过程中，我们将严格遵守国家法律法规，坚决</w:t>
      </w:r>
      <w:r>
        <w:rPr>
          <w:rFonts w:ascii="仿宋" w:hAnsi="仿宋" w:eastAsia="仿宋" w:cs="仿宋"/>
          <w:color w:val="auto"/>
          <w:spacing w:val="-5"/>
          <w:sz w:val="24"/>
          <w:szCs w:val="24"/>
        </w:rPr>
        <w:t>杜绝任</w:t>
      </w:r>
      <w:r>
        <w:rPr>
          <w:rFonts w:ascii="仿宋" w:hAnsi="仿宋" w:eastAsia="仿宋" w:cs="仿宋"/>
          <w:color w:val="auto"/>
          <w:spacing w:val="-3"/>
          <w:sz w:val="24"/>
          <w:szCs w:val="24"/>
        </w:rPr>
        <w:t>何形式的行贿行为。我们将秉持公正、公平、公开</w:t>
      </w:r>
      <w:r>
        <w:rPr>
          <w:rFonts w:ascii="仿宋" w:hAnsi="仿宋" w:eastAsia="仿宋" w:cs="仿宋"/>
          <w:color w:val="auto"/>
          <w:spacing w:val="-4"/>
          <w:sz w:val="24"/>
          <w:szCs w:val="24"/>
        </w:rPr>
        <w:t>的原则，与各方合作伙伴保持</w:t>
      </w:r>
      <w:r>
        <w:rPr>
          <w:rFonts w:ascii="仿宋" w:hAnsi="仿宋" w:eastAsia="仿宋" w:cs="仿宋"/>
          <w:color w:val="auto"/>
          <w:spacing w:val="-2"/>
          <w:sz w:val="24"/>
          <w:szCs w:val="24"/>
        </w:rPr>
        <w:t>良好的合作关系。</w:t>
      </w:r>
    </w:p>
    <w:p w14:paraId="4140C0B4">
      <w:pPr>
        <w:spacing w:line="368" w:lineRule="auto"/>
        <w:ind w:left="33" w:right="63" w:firstLine="474"/>
        <w:jc w:val="left"/>
        <w:rPr>
          <w:rFonts w:ascii="仿宋" w:hAnsi="仿宋" w:eastAsia="仿宋" w:cs="仿宋"/>
          <w:color w:val="auto"/>
          <w:sz w:val="24"/>
          <w:szCs w:val="24"/>
        </w:rPr>
      </w:pPr>
      <w:r>
        <w:rPr>
          <w:rFonts w:ascii="仿宋" w:hAnsi="仿宋" w:eastAsia="仿宋" w:cs="仿宋"/>
          <w:color w:val="auto"/>
          <w:spacing w:val="-5"/>
          <w:sz w:val="24"/>
          <w:szCs w:val="24"/>
        </w:rPr>
        <w:t>2.</w:t>
      </w:r>
      <w:r>
        <w:rPr>
          <w:rFonts w:ascii="仿宋" w:hAnsi="仿宋" w:eastAsia="仿宋" w:cs="仿宋"/>
          <w:b/>
          <w:bCs/>
          <w:color w:val="auto"/>
          <w:spacing w:val="-5"/>
          <w:sz w:val="24"/>
          <w:szCs w:val="24"/>
        </w:rPr>
        <w:t>不出现“双拖欠</w:t>
      </w:r>
      <w:r>
        <w:rPr>
          <w:rFonts w:ascii="仿宋" w:hAnsi="仿宋" w:eastAsia="仿宋" w:cs="仿宋"/>
          <w:color w:val="auto"/>
          <w:spacing w:val="-86"/>
          <w:sz w:val="24"/>
          <w:szCs w:val="24"/>
        </w:rPr>
        <w:t xml:space="preserve"> </w:t>
      </w:r>
      <w:r>
        <w:rPr>
          <w:rFonts w:ascii="仿宋" w:hAnsi="仿宋" w:eastAsia="仿宋" w:cs="仿宋"/>
          <w:b/>
          <w:bCs/>
          <w:color w:val="auto"/>
          <w:spacing w:val="-5"/>
          <w:sz w:val="24"/>
          <w:szCs w:val="24"/>
        </w:rPr>
        <w:t>”：</w:t>
      </w:r>
      <w:r>
        <w:rPr>
          <w:rFonts w:ascii="仿宋" w:hAnsi="仿宋" w:eastAsia="仿宋" w:cs="仿宋"/>
          <w:color w:val="auto"/>
          <w:spacing w:val="-5"/>
          <w:sz w:val="24"/>
          <w:szCs w:val="24"/>
        </w:rPr>
        <w:t>我公司将建立健全的财务管理制度，确保资金的合理</w:t>
      </w:r>
      <w:r>
        <w:rPr>
          <w:rFonts w:ascii="仿宋" w:hAnsi="仿宋" w:eastAsia="仿宋" w:cs="仿宋"/>
          <w:color w:val="auto"/>
          <w:spacing w:val="-3"/>
          <w:sz w:val="24"/>
          <w:szCs w:val="24"/>
        </w:rPr>
        <w:t>使用和及时支付，保证按照合同约定，按时足额</w:t>
      </w:r>
      <w:r>
        <w:rPr>
          <w:rFonts w:ascii="仿宋" w:hAnsi="仿宋" w:eastAsia="仿宋" w:cs="仿宋"/>
          <w:color w:val="auto"/>
          <w:spacing w:val="-4"/>
          <w:sz w:val="24"/>
          <w:szCs w:val="24"/>
        </w:rPr>
        <w:t>支付工人工资和供应商款项，绝</w:t>
      </w:r>
      <w:r>
        <w:rPr>
          <w:rFonts w:ascii="仿宋" w:hAnsi="仿宋" w:eastAsia="仿宋" w:cs="仿宋"/>
          <w:color w:val="auto"/>
          <w:spacing w:val="-2"/>
          <w:sz w:val="24"/>
          <w:szCs w:val="24"/>
        </w:rPr>
        <w:t>不出现拖欠工资和工程款的现象。</w:t>
      </w:r>
    </w:p>
    <w:p w14:paraId="34E5359E">
      <w:pPr>
        <w:spacing w:before="1" w:line="366" w:lineRule="auto"/>
        <w:ind w:left="37" w:firstLine="472"/>
        <w:jc w:val="left"/>
        <w:rPr>
          <w:rFonts w:ascii="仿宋" w:hAnsi="仿宋" w:eastAsia="仿宋" w:cs="仿宋"/>
          <w:color w:val="auto"/>
          <w:sz w:val="24"/>
          <w:szCs w:val="24"/>
        </w:rPr>
      </w:pPr>
      <w:r>
        <w:rPr>
          <w:rFonts w:ascii="仿宋" w:hAnsi="仿宋" w:eastAsia="仿宋" w:cs="仿宋"/>
          <w:color w:val="auto"/>
          <w:spacing w:val="-4"/>
          <w:sz w:val="24"/>
          <w:szCs w:val="24"/>
        </w:rPr>
        <w:t>3.</w:t>
      </w:r>
      <w:r>
        <w:rPr>
          <w:rFonts w:ascii="仿宋" w:hAnsi="仿宋" w:eastAsia="仿宋" w:cs="仿宋"/>
          <w:b/>
          <w:bCs/>
          <w:color w:val="auto"/>
          <w:spacing w:val="-4"/>
          <w:sz w:val="24"/>
          <w:szCs w:val="24"/>
        </w:rPr>
        <w:t>不违法转包、非法分包：</w:t>
      </w:r>
      <w:r>
        <w:rPr>
          <w:rFonts w:ascii="仿宋" w:hAnsi="仿宋" w:eastAsia="仿宋" w:cs="仿宋"/>
          <w:color w:val="auto"/>
          <w:spacing w:val="-4"/>
          <w:sz w:val="24"/>
          <w:szCs w:val="24"/>
        </w:rPr>
        <w:t>我们将严格遵守合同约定，保证</w:t>
      </w:r>
      <w:r>
        <w:rPr>
          <w:rFonts w:ascii="仿宋" w:hAnsi="仿宋" w:eastAsia="仿宋" w:cs="仿宋"/>
          <w:color w:val="auto"/>
          <w:spacing w:val="-5"/>
          <w:sz w:val="24"/>
          <w:szCs w:val="24"/>
        </w:rPr>
        <w:t>按照投标文件约</w:t>
      </w:r>
      <w:r>
        <w:rPr>
          <w:rFonts w:ascii="仿宋" w:hAnsi="仿宋" w:eastAsia="仿宋" w:cs="仿宋"/>
          <w:color w:val="auto"/>
          <w:spacing w:val="-2"/>
          <w:sz w:val="24"/>
          <w:szCs w:val="24"/>
        </w:rPr>
        <w:t>定的班组成员进驻施工现场，绝不违法转包、非法分包，确保工程质量和进度。</w:t>
      </w:r>
    </w:p>
    <w:p w14:paraId="30BF47C1">
      <w:pPr>
        <w:spacing w:before="5" w:line="368" w:lineRule="auto"/>
        <w:ind w:left="32" w:right="8" w:firstLine="471"/>
        <w:jc w:val="left"/>
        <w:rPr>
          <w:rFonts w:ascii="仿宋" w:hAnsi="仿宋" w:eastAsia="仿宋" w:cs="仿宋"/>
          <w:color w:val="auto"/>
          <w:sz w:val="24"/>
          <w:szCs w:val="24"/>
        </w:rPr>
      </w:pPr>
      <w:r>
        <w:rPr>
          <w:rFonts w:ascii="仿宋" w:hAnsi="仿宋" w:eastAsia="仿宋" w:cs="仿宋"/>
          <w:color w:val="auto"/>
          <w:spacing w:val="-4"/>
          <w:sz w:val="24"/>
          <w:szCs w:val="24"/>
        </w:rPr>
        <w:t>4.</w:t>
      </w:r>
      <w:r>
        <w:rPr>
          <w:rFonts w:ascii="仿宋" w:hAnsi="仿宋" w:eastAsia="仿宋" w:cs="仿宋"/>
          <w:color w:val="auto"/>
          <w:spacing w:val="-61"/>
          <w:sz w:val="24"/>
          <w:szCs w:val="24"/>
        </w:rPr>
        <w:t xml:space="preserve"> </w:t>
      </w:r>
      <w:r>
        <w:rPr>
          <w:rFonts w:ascii="仿宋" w:hAnsi="仿宋" w:eastAsia="仿宋" w:cs="仿宋"/>
          <w:b/>
          <w:bCs/>
          <w:color w:val="auto"/>
          <w:spacing w:val="-4"/>
          <w:sz w:val="24"/>
          <w:szCs w:val="24"/>
        </w:rPr>
        <w:t>良好工程建设信誉：</w:t>
      </w:r>
      <w:r>
        <w:rPr>
          <w:rFonts w:ascii="仿宋" w:hAnsi="仿宋" w:eastAsia="仿宋" w:cs="仿宋"/>
          <w:color w:val="auto"/>
          <w:spacing w:val="-4"/>
          <w:sz w:val="24"/>
          <w:szCs w:val="24"/>
        </w:rPr>
        <w:t>我们郑重承诺，在本地区具有良好的工程建设信誉，</w:t>
      </w:r>
      <w:r>
        <w:rPr>
          <w:rFonts w:ascii="仿宋" w:hAnsi="仿宋" w:eastAsia="仿宋" w:cs="仿宋"/>
          <w:color w:val="auto"/>
          <w:spacing w:val="-2"/>
          <w:sz w:val="24"/>
          <w:szCs w:val="24"/>
        </w:rPr>
        <w:t>承诺安全文明施工并提供高质量的工程建设。致力于建立良好的工程建设信誉，</w:t>
      </w:r>
      <w:r>
        <w:rPr>
          <w:rFonts w:ascii="仿宋" w:hAnsi="仿宋" w:eastAsia="仿宋" w:cs="仿宋"/>
          <w:color w:val="auto"/>
          <w:spacing w:val="-1"/>
          <w:sz w:val="24"/>
          <w:szCs w:val="24"/>
        </w:rPr>
        <w:t>信守承诺，为地区经济建设和社会事业发展贡献力量。</w:t>
      </w:r>
    </w:p>
    <w:p w14:paraId="17DCBDCE">
      <w:pPr>
        <w:spacing w:line="368" w:lineRule="auto"/>
        <w:ind w:left="34" w:right="17" w:firstLine="480"/>
        <w:jc w:val="left"/>
        <w:rPr>
          <w:rFonts w:ascii="仿宋" w:hAnsi="仿宋" w:eastAsia="仿宋" w:cs="仿宋"/>
          <w:color w:val="auto"/>
          <w:sz w:val="24"/>
          <w:szCs w:val="24"/>
        </w:rPr>
      </w:pPr>
      <w:r>
        <w:rPr>
          <w:rFonts w:ascii="仿宋" w:hAnsi="仿宋" w:eastAsia="仿宋" w:cs="仿宋"/>
          <w:color w:val="auto"/>
          <w:spacing w:val="-2"/>
          <w:sz w:val="24"/>
          <w:szCs w:val="24"/>
        </w:rPr>
        <w:t>如有违反上述承诺，我们愿意承担相应的法律责任和经济</w:t>
      </w:r>
      <w:r>
        <w:rPr>
          <w:rFonts w:ascii="仿宋" w:hAnsi="仿宋" w:eastAsia="仿宋" w:cs="仿宋"/>
          <w:color w:val="auto"/>
          <w:spacing w:val="-3"/>
          <w:sz w:val="24"/>
          <w:szCs w:val="24"/>
        </w:rPr>
        <w:t>赔偿责任，同时，</w:t>
      </w:r>
      <w:r>
        <w:rPr>
          <w:rFonts w:ascii="仿宋" w:hAnsi="仿宋" w:eastAsia="仿宋" w:cs="仿宋"/>
          <w:color w:val="auto"/>
          <w:spacing w:val="-1"/>
          <w:sz w:val="24"/>
          <w:szCs w:val="24"/>
        </w:rPr>
        <w:t>积极配合有关部门的调查和处理，接受社会监督。</w:t>
      </w:r>
    </w:p>
    <w:p w14:paraId="690D3CA6">
      <w:pPr>
        <w:pStyle w:val="3"/>
        <w:spacing w:line="397" w:lineRule="auto"/>
        <w:jc w:val="left"/>
        <w:rPr>
          <w:color w:val="auto"/>
        </w:rPr>
      </w:pPr>
    </w:p>
    <w:p w14:paraId="015BEF5B">
      <w:pPr>
        <w:spacing w:before="79" w:line="221"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承诺单位：</w:t>
      </w:r>
    </w:p>
    <w:p w14:paraId="28A85AF7">
      <w:pPr>
        <w:spacing w:before="190" w:line="223" w:lineRule="auto"/>
        <w:ind w:left="520"/>
        <w:jc w:val="left"/>
        <w:rPr>
          <w:rFonts w:ascii="仿宋" w:hAnsi="仿宋" w:eastAsia="仿宋" w:cs="仿宋"/>
          <w:color w:val="auto"/>
          <w:sz w:val="24"/>
          <w:szCs w:val="24"/>
        </w:rPr>
      </w:pPr>
      <w:r>
        <w:rPr>
          <w:rFonts w:ascii="仿宋" w:hAnsi="仿宋" w:eastAsia="仿宋" w:cs="仿宋"/>
          <w:color w:val="auto"/>
          <w:spacing w:val="-4"/>
          <w:sz w:val="24"/>
          <w:szCs w:val="24"/>
        </w:rPr>
        <w:t>法定代表人：</w:t>
      </w:r>
    </w:p>
    <w:p w14:paraId="5604C544">
      <w:pPr>
        <w:spacing w:before="190" w:line="223" w:lineRule="auto"/>
        <w:ind w:left="563"/>
        <w:jc w:val="left"/>
        <w:rPr>
          <w:rFonts w:ascii="仿宋" w:hAnsi="仿宋" w:eastAsia="仿宋" w:cs="仿宋"/>
          <w:color w:val="auto"/>
          <w:sz w:val="24"/>
          <w:szCs w:val="24"/>
        </w:rPr>
      </w:pPr>
      <w:r>
        <w:rPr>
          <w:rFonts w:ascii="仿宋" w:hAnsi="仿宋" w:eastAsia="仿宋" w:cs="仿宋"/>
          <w:color w:val="auto"/>
          <w:spacing w:val="-23"/>
          <w:sz w:val="24"/>
          <w:szCs w:val="24"/>
        </w:rPr>
        <w:t>日期：</w:t>
      </w:r>
    </w:p>
    <w:sectPr>
      <w:pgSz w:w="11905" w:h="16839"/>
      <w:pgMar w:top="400" w:right="1739" w:bottom="1396" w:left="1785" w:header="0" w:footer="123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BE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8FCD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8FCD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72C86"/>
    <w:multiLevelType w:val="singleLevel"/>
    <w:tmpl w:val="F9A72C8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5717DD"/>
    <w:rsid w:val="0394658D"/>
    <w:rsid w:val="048E56D2"/>
    <w:rsid w:val="059E1945"/>
    <w:rsid w:val="07DE2C7F"/>
    <w:rsid w:val="081631DD"/>
    <w:rsid w:val="08AC42BD"/>
    <w:rsid w:val="08D13141"/>
    <w:rsid w:val="09207C05"/>
    <w:rsid w:val="0A2175C7"/>
    <w:rsid w:val="0A991C67"/>
    <w:rsid w:val="0DB91558"/>
    <w:rsid w:val="11D7688B"/>
    <w:rsid w:val="12451F57"/>
    <w:rsid w:val="12A165D1"/>
    <w:rsid w:val="147478CA"/>
    <w:rsid w:val="148D505F"/>
    <w:rsid w:val="149208C7"/>
    <w:rsid w:val="1780534F"/>
    <w:rsid w:val="1A5D3725"/>
    <w:rsid w:val="1BD20669"/>
    <w:rsid w:val="1DAB47A7"/>
    <w:rsid w:val="1EAA1A19"/>
    <w:rsid w:val="20000DDB"/>
    <w:rsid w:val="20870360"/>
    <w:rsid w:val="22BB548D"/>
    <w:rsid w:val="23A6471B"/>
    <w:rsid w:val="26A86D7E"/>
    <w:rsid w:val="27651E6B"/>
    <w:rsid w:val="288C3995"/>
    <w:rsid w:val="29CC61D1"/>
    <w:rsid w:val="29DB01C2"/>
    <w:rsid w:val="2A102562"/>
    <w:rsid w:val="2A555E54"/>
    <w:rsid w:val="2BD02B5C"/>
    <w:rsid w:val="2C526E62"/>
    <w:rsid w:val="2C5F5B9B"/>
    <w:rsid w:val="31CA749A"/>
    <w:rsid w:val="32D16607"/>
    <w:rsid w:val="385B6259"/>
    <w:rsid w:val="398D45C3"/>
    <w:rsid w:val="39E4688A"/>
    <w:rsid w:val="3B9052B1"/>
    <w:rsid w:val="3BEB698B"/>
    <w:rsid w:val="3C2353E1"/>
    <w:rsid w:val="3CBE5E91"/>
    <w:rsid w:val="3DB80517"/>
    <w:rsid w:val="3E381132"/>
    <w:rsid w:val="3E950E30"/>
    <w:rsid w:val="3F00051C"/>
    <w:rsid w:val="3F482E9A"/>
    <w:rsid w:val="3F604F9A"/>
    <w:rsid w:val="3F890995"/>
    <w:rsid w:val="41401527"/>
    <w:rsid w:val="415F635F"/>
    <w:rsid w:val="41990C37"/>
    <w:rsid w:val="421D3616"/>
    <w:rsid w:val="427A6373"/>
    <w:rsid w:val="434D7F2B"/>
    <w:rsid w:val="437B6846"/>
    <w:rsid w:val="4454472A"/>
    <w:rsid w:val="46103030"/>
    <w:rsid w:val="46CD560B"/>
    <w:rsid w:val="46EE732F"/>
    <w:rsid w:val="49867CF3"/>
    <w:rsid w:val="4A5D53F3"/>
    <w:rsid w:val="4AE56907"/>
    <w:rsid w:val="4B337984"/>
    <w:rsid w:val="4CA02E7A"/>
    <w:rsid w:val="4CF51226"/>
    <w:rsid w:val="4E2A50F1"/>
    <w:rsid w:val="50800F93"/>
    <w:rsid w:val="528B5A7C"/>
    <w:rsid w:val="53902E68"/>
    <w:rsid w:val="53FF0DCE"/>
    <w:rsid w:val="540C5ACC"/>
    <w:rsid w:val="56024E9F"/>
    <w:rsid w:val="565D1435"/>
    <w:rsid w:val="57783371"/>
    <w:rsid w:val="58BC103B"/>
    <w:rsid w:val="58E7069E"/>
    <w:rsid w:val="5A5A5C1B"/>
    <w:rsid w:val="5B2B06FA"/>
    <w:rsid w:val="610572F8"/>
    <w:rsid w:val="635A64AE"/>
    <w:rsid w:val="63B23767"/>
    <w:rsid w:val="64122457"/>
    <w:rsid w:val="65CE23AE"/>
    <w:rsid w:val="678318E3"/>
    <w:rsid w:val="6A455D24"/>
    <w:rsid w:val="6D194A59"/>
    <w:rsid w:val="6EA8534B"/>
    <w:rsid w:val="6F2F576C"/>
    <w:rsid w:val="6F424933"/>
    <w:rsid w:val="6FA81EC2"/>
    <w:rsid w:val="6FD35191"/>
    <w:rsid w:val="70C41A1A"/>
    <w:rsid w:val="70D32F6E"/>
    <w:rsid w:val="75D02172"/>
    <w:rsid w:val="768865A9"/>
    <w:rsid w:val="7BD52290"/>
    <w:rsid w:val="7C815F74"/>
    <w:rsid w:val="7CE96644"/>
    <w:rsid w:val="7D6E474B"/>
    <w:rsid w:val="7DB44158"/>
    <w:rsid w:val="7E7A2C7B"/>
    <w:rsid w:val="7F052E8D"/>
    <w:rsid w:val="7F4A08A0"/>
    <w:rsid w:val="7FF00B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28145</Words>
  <Characters>29867</Characters>
  <TotalTime>56</TotalTime>
  <ScaleCrop>false</ScaleCrop>
  <LinksUpToDate>false</LinksUpToDate>
  <CharactersWithSpaces>31729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2025-10-30T19:50:00Z</dcterms:created>
  <dc:creator>Administrator</dc:creator>
  <cp:lastModifiedBy>Administrator</cp:lastModifiedBy>
  <dcterms:modified xsi:type="dcterms:W3CDTF">2026-04-23T03:50:58Z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2026-04-02T16:41:08Z</vt:filetime>
  </property>
  <property fmtid="{D5CDD505-2E9C-101B-9397-08002B2CF9AE}" pid="4" name="KSOTemplateDocerSaveRecord">
    <vt:lpwstr>eyJoZGlkIjoiYzM1NTA1NjY3ZDZkNzc3ZDJkNjM1MjE0YmQwNzljNjgiLCJ1c2VySWQiOiIxMTAwMTEwMDQwIn0=</vt:lpwstr>
  </property>
  <property fmtid="{D5CDD505-2E9C-101B-9397-08002B2CF9AE}" pid="5" name="KSOProductBuildVer">
    <vt:lpwstr>2052-12.1.0.25865</vt:lpwstr>
  </property>
  <property fmtid="{D5CDD505-2E9C-101B-9397-08002B2CF9AE}" pid="6" name="ICV">
    <vt:lpwstr>C691D2E66F46451A81847F295F42F728_13</vt:lpwstr>
  </property>
</Properties>
</file>