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365BB">
      <w:pPr>
        <w:spacing w:line="360" w:lineRule="auto"/>
        <w:jc w:val="both"/>
        <w:rPr>
          <w:rFonts w:hint="eastAsia" w:ascii="仿宋" w:hAnsi="仿宋" w:eastAsia="仿宋" w:cs="仿宋"/>
          <w:b/>
          <w:color w:val="auto"/>
          <w:sz w:val="24"/>
          <w:highlight w:val="none"/>
        </w:rPr>
      </w:pPr>
    </w:p>
    <w:p w14:paraId="56158CF6">
      <w:pPr>
        <w:spacing w:beforeLines="50" w:line="400" w:lineRule="exact"/>
        <w:rPr>
          <w:rFonts w:hint="eastAsia" w:ascii="仿宋" w:hAnsi="仿宋" w:eastAsia="仿宋" w:cs="仿宋"/>
          <w:b/>
          <w:color w:val="auto"/>
          <w:sz w:val="52"/>
          <w:szCs w:val="52"/>
          <w:highlight w:val="none"/>
        </w:rPr>
      </w:pPr>
      <w:bookmarkStart w:id="0" w:name="_Hlt67893495"/>
      <w:bookmarkEnd w:id="0"/>
    </w:p>
    <w:p w14:paraId="2E48D84F">
      <w:pPr>
        <w:spacing w:beforeLines="50" w:line="400" w:lineRule="exact"/>
        <w:rPr>
          <w:rFonts w:hint="eastAsia" w:ascii="仿宋" w:hAnsi="仿宋" w:eastAsia="仿宋" w:cs="仿宋"/>
          <w:b/>
          <w:color w:val="auto"/>
          <w:sz w:val="52"/>
          <w:szCs w:val="52"/>
          <w:highlight w:val="none"/>
        </w:rPr>
      </w:pPr>
    </w:p>
    <w:p w14:paraId="21CFECC7">
      <w:pPr>
        <w:spacing w:beforeLines="50" w:line="400" w:lineRule="exact"/>
        <w:rPr>
          <w:rFonts w:hint="eastAsia" w:ascii="仿宋" w:hAnsi="仿宋" w:eastAsia="仿宋" w:cs="仿宋"/>
          <w:b/>
          <w:color w:val="auto"/>
          <w:sz w:val="52"/>
          <w:szCs w:val="52"/>
          <w:highlight w:val="none"/>
        </w:rPr>
      </w:pPr>
    </w:p>
    <w:p w14:paraId="28C6951A">
      <w:pPr>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公 开 招 标 文 件</w:t>
      </w:r>
    </w:p>
    <w:p w14:paraId="279EDE9A">
      <w:pPr>
        <w:pStyle w:val="539"/>
        <w:spacing w:line="400" w:lineRule="exact"/>
        <w:ind w:firstLine="560"/>
        <w:rPr>
          <w:rFonts w:hint="eastAsia" w:ascii="仿宋" w:hAnsi="仿宋" w:eastAsia="仿宋" w:cs="仿宋"/>
          <w:color w:val="auto"/>
          <w:highlight w:val="none"/>
        </w:rPr>
      </w:pPr>
    </w:p>
    <w:p w14:paraId="174F8BF3">
      <w:pPr>
        <w:widowControl/>
        <w:spacing w:line="400" w:lineRule="exact"/>
        <w:jc w:val="center"/>
        <w:rPr>
          <w:rFonts w:hint="eastAsia" w:ascii="仿宋" w:hAnsi="仿宋" w:eastAsia="仿宋" w:cs="仿宋"/>
          <w:color w:val="auto"/>
          <w:kern w:val="0"/>
          <w:sz w:val="31"/>
          <w:szCs w:val="31"/>
          <w:highlight w:val="none"/>
        </w:rPr>
      </w:pPr>
    </w:p>
    <w:p w14:paraId="2CEB8FA0">
      <w:pPr>
        <w:widowControl/>
        <w:spacing w:line="400" w:lineRule="exact"/>
        <w:jc w:val="center"/>
        <w:rPr>
          <w:rFonts w:hint="eastAsia" w:ascii="仿宋" w:hAnsi="仿宋" w:eastAsia="仿宋" w:cs="仿宋"/>
          <w:color w:val="auto"/>
          <w:highlight w:val="none"/>
        </w:rPr>
      </w:pPr>
      <w:bookmarkStart w:id="1" w:name="_Toc17538"/>
      <w:r>
        <w:rPr>
          <w:rFonts w:hint="eastAsia" w:ascii="仿宋" w:hAnsi="仿宋" w:eastAsia="仿宋" w:cs="仿宋"/>
          <w:b/>
          <w:bCs/>
          <w:color w:val="auto"/>
          <w:kern w:val="0"/>
          <w:sz w:val="31"/>
          <w:szCs w:val="31"/>
          <w:highlight w:val="none"/>
        </w:rPr>
        <w:t>（政府采购电子交易项目）</w:t>
      </w:r>
      <w:bookmarkEnd w:id="1"/>
    </w:p>
    <w:p w14:paraId="4119DB1C">
      <w:pPr>
        <w:snapToGrid w:val="0"/>
        <w:spacing w:beforeLines="50" w:line="400" w:lineRule="exact"/>
        <w:rPr>
          <w:rFonts w:hint="eastAsia" w:ascii="仿宋" w:hAnsi="仿宋" w:eastAsia="仿宋" w:cs="仿宋"/>
          <w:color w:val="auto"/>
          <w:sz w:val="30"/>
          <w:szCs w:val="72"/>
          <w:highlight w:val="none"/>
        </w:rPr>
      </w:pPr>
    </w:p>
    <w:p w14:paraId="09B287EB">
      <w:pPr>
        <w:snapToGrid w:val="0"/>
        <w:spacing w:beforeLines="50" w:line="400" w:lineRule="exact"/>
        <w:rPr>
          <w:rFonts w:hint="eastAsia" w:ascii="仿宋" w:hAnsi="仿宋" w:eastAsia="仿宋" w:cs="仿宋"/>
          <w:color w:val="auto"/>
          <w:sz w:val="30"/>
          <w:szCs w:val="72"/>
          <w:highlight w:val="none"/>
        </w:rPr>
      </w:pPr>
    </w:p>
    <w:p w14:paraId="624295D2">
      <w:pPr>
        <w:snapToGrid w:val="0"/>
        <w:spacing w:beforeLines="50" w:line="400" w:lineRule="exact"/>
        <w:rPr>
          <w:rFonts w:hint="eastAsia" w:ascii="仿宋" w:hAnsi="仿宋" w:eastAsia="仿宋" w:cs="仿宋"/>
          <w:color w:val="auto"/>
          <w:sz w:val="30"/>
          <w:szCs w:val="72"/>
          <w:highlight w:val="none"/>
        </w:rPr>
      </w:pPr>
    </w:p>
    <w:p w14:paraId="3B04451A">
      <w:pPr>
        <w:snapToGrid w:val="0"/>
        <w:spacing w:beforeLines="50" w:line="400" w:lineRule="exact"/>
        <w:rPr>
          <w:rFonts w:hint="eastAsia" w:ascii="仿宋" w:hAnsi="仿宋" w:eastAsia="仿宋" w:cs="仿宋"/>
          <w:color w:val="auto"/>
          <w:sz w:val="30"/>
          <w:szCs w:val="72"/>
          <w:highlight w:val="none"/>
        </w:rPr>
      </w:pPr>
    </w:p>
    <w:p w14:paraId="3D72675B">
      <w:pPr>
        <w:snapToGrid w:val="0"/>
        <w:spacing w:beforeLines="50" w:line="400" w:lineRule="exact"/>
        <w:rPr>
          <w:rFonts w:hint="eastAsia" w:ascii="仿宋" w:hAnsi="仿宋" w:eastAsia="仿宋" w:cs="仿宋"/>
          <w:color w:val="auto"/>
          <w:sz w:val="30"/>
          <w:szCs w:val="72"/>
          <w:highlight w:val="none"/>
        </w:rPr>
      </w:pPr>
    </w:p>
    <w:tbl>
      <w:tblPr>
        <w:tblStyle w:val="63"/>
        <w:tblW w:w="9676" w:type="dxa"/>
        <w:tblInd w:w="0" w:type="dxa"/>
        <w:tblLayout w:type="fixed"/>
        <w:tblCellMar>
          <w:top w:w="0" w:type="dxa"/>
          <w:left w:w="108" w:type="dxa"/>
          <w:bottom w:w="0" w:type="dxa"/>
          <w:right w:w="108" w:type="dxa"/>
        </w:tblCellMar>
      </w:tblPr>
      <w:tblGrid>
        <w:gridCol w:w="2134"/>
        <w:gridCol w:w="7542"/>
      </w:tblGrid>
      <w:tr w14:paraId="52B88AA1">
        <w:tblPrEx>
          <w:tblCellMar>
            <w:top w:w="0" w:type="dxa"/>
            <w:left w:w="108" w:type="dxa"/>
            <w:bottom w:w="0" w:type="dxa"/>
            <w:right w:w="108" w:type="dxa"/>
          </w:tblCellMar>
        </w:tblPrEx>
        <w:trPr>
          <w:trHeight w:val="1191" w:hRule="atLeast"/>
        </w:trPr>
        <w:tc>
          <w:tcPr>
            <w:tcW w:w="2134" w:type="dxa"/>
            <w:tcBorders>
              <w:top w:val="nil"/>
              <w:left w:val="nil"/>
              <w:bottom w:val="nil"/>
              <w:right w:val="nil"/>
            </w:tcBorders>
            <w:vAlign w:val="center"/>
          </w:tcPr>
          <w:p w14:paraId="55D92372">
            <w:pPr>
              <w:snapToGrid w:val="0"/>
              <w:spacing w:line="400" w:lineRule="exact"/>
              <w:jc w:val="distribute"/>
              <w:rPr>
                <w:rFonts w:hint="eastAsia" w:ascii="仿宋" w:hAnsi="仿宋" w:eastAsia="仿宋" w:cs="仿宋"/>
                <w:b/>
                <w:color w:val="auto"/>
                <w:sz w:val="34"/>
                <w:szCs w:val="32"/>
                <w:highlight w:val="none"/>
              </w:rPr>
            </w:pPr>
            <w:r>
              <w:rPr>
                <w:rFonts w:hint="eastAsia" w:ascii="仿宋" w:hAnsi="仿宋" w:eastAsia="仿宋" w:cs="仿宋"/>
                <w:b/>
                <w:color w:val="auto"/>
                <w:sz w:val="34"/>
                <w:szCs w:val="32"/>
                <w:highlight w:val="none"/>
              </w:rPr>
              <w:t>项目编号：</w:t>
            </w:r>
          </w:p>
        </w:tc>
        <w:tc>
          <w:tcPr>
            <w:tcW w:w="7542" w:type="dxa"/>
            <w:tcBorders>
              <w:top w:val="nil"/>
              <w:left w:val="nil"/>
              <w:bottom w:val="nil"/>
              <w:right w:val="nil"/>
            </w:tcBorders>
            <w:vAlign w:val="center"/>
          </w:tcPr>
          <w:p w14:paraId="21CA5FFC">
            <w:pPr>
              <w:pStyle w:val="34"/>
              <w:snapToGrid w:val="0"/>
              <w:spacing w:line="400" w:lineRule="exact"/>
              <w:rPr>
                <w:rFonts w:hint="eastAsia" w:ascii="仿宋" w:hAnsi="仿宋" w:eastAsia="仿宋" w:cs="仿宋"/>
                <w:b/>
                <w:color w:val="auto"/>
                <w:sz w:val="34"/>
                <w:szCs w:val="32"/>
                <w:highlight w:val="none"/>
                <w:u w:val="single"/>
                <w:lang w:eastAsia="zh-CN"/>
              </w:rPr>
            </w:pPr>
            <w:r>
              <w:rPr>
                <w:rFonts w:hint="eastAsia" w:ascii="仿宋" w:hAnsi="仿宋" w:eastAsia="仿宋" w:cs="仿宋"/>
                <w:b/>
                <w:snapToGrid/>
                <w:color w:val="auto"/>
                <w:kern w:val="2"/>
                <w:sz w:val="34"/>
                <w:szCs w:val="32"/>
                <w:highlight w:val="none"/>
                <w:lang w:val="en-US" w:eastAsia="zh-CN" w:bidi="ar-SA"/>
              </w:rPr>
              <w:t>NBZS-202601007G</w:t>
            </w:r>
          </w:p>
        </w:tc>
      </w:tr>
      <w:tr w14:paraId="406C1D3B">
        <w:tblPrEx>
          <w:tblCellMar>
            <w:top w:w="0" w:type="dxa"/>
            <w:left w:w="108" w:type="dxa"/>
            <w:bottom w:w="0" w:type="dxa"/>
            <w:right w:w="108" w:type="dxa"/>
          </w:tblCellMar>
        </w:tblPrEx>
        <w:trPr>
          <w:trHeight w:val="1191" w:hRule="atLeast"/>
        </w:trPr>
        <w:tc>
          <w:tcPr>
            <w:tcW w:w="2134" w:type="dxa"/>
            <w:tcBorders>
              <w:top w:val="nil"/>
              <w:left w:val="nil"/>
              <w:bottom w:val="nil"/>
              <w:right w:val="nil"/>
            </w:tcBorders>
            <w:vAlign w:val="center"/>
          </w:tcPr>
          <w:p w14:paraId="22EAE1F4">
            <w:pPr>
              <w:snapToGrid w:val="0"/>
              <w:spacing w:line="400" w:lineRule="exact"/>
              <w:jc w:val="distribute"/>
              <w:rPr>
                <w:rFonts w:hint="eastAsia" w:ascii="仿宋" w:hAnsi="仿宋" w:eastAsia="仿宋" w:cs="仿宋"/>
                <w:b/>
                <w:color w:val="auto"/>
                <w:sz w:val="34"/>
                <w:szCs w:val="32"/>
                <w:highlight w:val="none"/>
              </w:rPr>
            </w:pPr>
            <w:r>
              <w:rPr>
                <w:rFonts w:hint="eastAsia" w:ascii="仿宋" w:hAnsi="仿宋" w:eastAsia="仿宋" w:cs="仿宋"/>
                <w:b/>
                <w:color w:val="auto"/>
                <w:sz w:val="34"/>
                <w:szCs w:val="32"/>
                <w:highlight w:val="none"/>
              </w:rPr>
              <w:t>项目名称：</w:t>
            </w:r>
          </w:p>
        </w:tc>
        <w:tc>
          <w:tcPr>
            <w:tcW w:w="7542" w:type="dxa"/>
            <w:tcBorders>
              <w:top w:val="nil"/>
              <w:left w:val="nil"/>
              <w:bottom w:val="nil"/>
              <w:right w:val="nil"/>
            </w:tcBorders>
            <w:vAlign w:val="center"/>
          </w:tcPr>
          <w:p w14:paraId="6C5908F2">
            <w:pPr>
              <w:spacing w:line="400" w:lineRule="exact"/>
              <w:jc w:val="left"/>
              <w:rPr>
                <w:rFonts w:hint="eastAsia"/>
                <w:color w:val="auto"/>
                <w:highlight w:val="none"/>
                <w:lang w:eastAsia="zh-CN"/>
              </w:rPr>
            </w:pPr>
            <w:r>
              <w:rPr>
                <w:rFonts w:hint="eastAsia" w:ascii="仿宋" w:hAnsi="仿宋" w:eastAsia="仿宋" w:cs="仿宋"/>
                <w:b/>
                <w:color w:val="auto"/>
                <w:sz w:val="34"/>
                <w:szCs w:val="32"/>
                <w:highlight w:val="none"/>
                <w:lang w:eastAsia="zh-CN"/>
              </w:rPr>
              <w:t>2026年宁波市本级水生生物增殖放流项目</w:t>
            </w:r>
          </w:p>
        </w:tc>
      </w:tr>
      <w:tr w14:paraId="76A8433F">
        <w:tblPrEx>
          <w:tblCellMar>
            <w:top w:w="0" w:type="dxa"/>
            <w:left w:w="108" w:type="dxa"/>
            <w:bottom w:w="0" w:type="dxa"/>
            <w:right w:w="108" w:type="dxa"/>
          </w:tblCellMar>
        </w:tblPrEx>
        <w:trPr>
          <w:trHeight w:val="1191" w:hRule="atLeast"/>
        </w:trPr>
        <w:tc>
          <w:tcPr>
            <w:tcW w:w="2134" w:type="dxa"/>
            <w:tcBorders>
              <w:top w:val="nil"/>
              <w:left w:val="nil"/>
              <w:bottom w:val="nil"/>
              <w:right w:val="nil"/>
            </w:tcBorders>
            <w:vAlign w:val="center"/>
          </w:tcPr>
          <w:p w14:paraId="614852E1">
            <w:pPr>
              <w:snapToGrid w:val="0"/>
              <w:spacing w:line="400" w:lineRule="exact"/>
              <w:jc w:val="distribute"/>
              <w:rPr>
                <w:rFonts w:hint="eastAsia" w:ascii="仿宋" w:hAnsi="仿宋" w:eastAsia="仿宋" w:cs="仿宋"/>
                <w:b/>
                <w:color w:val="auto"/>
                <w:sz w:val="34"/>
                <w:szCs w:val="32"/>
                <w:highlight w:val="none"/>
              </w:rPr>
            </w:pPr>
            <w:r>
              <w:rPr>
                <w:rFonts w:hint="eastAsia" w:ascii="仿宋" w:hAnsi="仿宋" w:eastAsia="仿宋" w:cs="仿宋"/>
                <w:b/>
                <w:color w:val="auto"/>
                <w:sz w:val="34"/>
                <w:szCs w:val="32"/>
                <w:highlight w:val="none"/>
              </w:rPr>
              <w:t>采购人：</w:t>
            </w:r>
          </w:p>
        </w:tc>
        <w:tc>
          <w:tcPr>
            <w:tcW w:w="7542" w:type="dxa"/>
            <w:tcBorders>
              <w:top w:val="nil"/>
              <w:left w:val="nil"/>
              <w:bottom w:val="nil"/>
              <w:right w:val="nil"/>
            </w:tcBorders>
            <w:vAlign w:val="center"/>
          </w:tcPr>
          <w:p w14:paraId="71F5F8EB">
            <w:pPr>
              <w:spacing w:line="400" w:lineRule="exact"/>
              <w:jc w:val="left"/>
              <w:rPr>
                <w:rFonts w:hint="eastAsia" w:ascii="仿宋" w:hAnsi="仿宋" w:eastAsia="仿宋" w:cs="仿宋"/>
                <w:b/>
                <w:color w:val="auto"/>
                <w:sz w:val="34"/>
                <w:szCs w:val="32"/>
                <w:highlight w:val="none"/>
                <w:lang w:eastAsia="zh-CN"/>
              </w:rPr>
            </w:pPr>
            <w:r>
              <w:rPr>
                <w:rFonts w:hint="eastAsia" w:ascii="仿宋" w:hAnsi="仿宋" w:eastAsia="仿宋" w:cs="仿宋"/>
                <w:b/>
                <w:color w:val="auto"/>
                <w:sz w:val="34"/>
                <w:szCs w:val="32"/>
                <w:highlight w:val="none"/>
                <w:lang w:eastAsia="zh-CN"/>
              </w:rPr>
              <w:t>宁波市农业农村局</w:t>
            </w:r>
          </w:p>
        </w:tc>
      </w:tr>
    </w:tbl>
    <w:p w14:paraId="2FEDD163">
      <w:pPr>
        <w:snapToGrid w:val="0"/>
        <w:spacing w:beforeLines="50" w:line="400" w:lineRule="exact"/>
        <w:rPr>
          <w:rFonts w:hint="eastAsia" w:ascii="仿宋" w:hAnsi="仿宋" w:eastAsia="仿宋" w:cs="仿宋"/>
          <w:b/>
          <w:bCs/>
          <w:color w:val="auto"/>
          <w:sz w:val="30"/>
          <w:szCs w:val="30"/>
          <w:highlight w:val="none"/>
        </w:rPr>
      </w:pPr>
    </w:p>
    <w:p w14:paraId="6C7F3461">
      <w:pPr>
        <w:snapToGrid w:val="0"/>
        <w:spacing w:beforeLines="50" w:line="400" w:lineRule="exact"/>
        <w:rPr>
          <w:rFonts w:hint="eastAsia" w:ascii="仿宋" w:hAnsi="仿宋" w:eastAsia="仿宋" w:cs="仿宋"/>
          <w:b/>
          <w:bCs/>
          <w:color w:val="auto"/>
          <w:sz w:val="30"/>
          <w:szCs w:val="30"/>
          <w:highlight w:val="none"/>
        </w:rPr>
      </w:pPr>
    </w:p>
    <w:p w14:paraId="0E4EB683">
      <w:pPr>
        <w:snapToGrid w:val="0"/>
        <w:spacing w:beforeLines="50" w:line="400" w:lineRule="exact"/>
        <w:rPr>
          <w:rFonts w:hint="eastAsia" w:ascii="仿宋" w:hAnsi="仿宋" w:eastAsia="仿宋" w:cs="仿宋"/>
          <w:b/>
          <w:bCs/>
          <w:color w:val="auto"/>
          <w:sz w:val="30"/>
          <w:szCs w:val="30"/>
          <w:highlight w:val="none"/>
        </w:rPr>
      </w:pPr>
    </w:p>
    <w:p w14:paraId="7BEBB908">
      <w:pPr>
        <w:snapToGrid w:val="0"/>
        <w:spacing w:beforeLines="50" w:line="400" w:lineRule="exact"/>
        <w:jc w:val="center"/>
        <w:rPr>
          <w:rFonts w:hint="eastAsia" w:ascii="仿宋" w:hAnsi="仿宋" w:eastAsia="仿宋" w:cs="仿宋"/>
          <w:b/>
          <w:color w:val="auto"/>
          <w:sz w:val="36"/>
          <w:szCs w:val="36"/>
          <w:highlight w:val="none"/>
        </w:rPr>
      </w:pPr>
      <w:bookmarkStart w:id="2" w:name="_Toc17391"/>
      <w:r>
        <w:rPr>
          <w:rFonts w:hint="eastAsia" w:ascii="仿宋" w:hAnsi="仿宋" w:eastAsia="仿宋" w:cs="仿宋"/>
          <w:b/>
          <w:color w:val="auto"/>
          <w:sz w:val="36"/>
          <w:szCs w:val="36"/>
          <w:highlight w:val="none"/>
        </w:rPr>
        <w:t>宁波中穗招标有限公司</w:t>
      </w:r>
      <w:bookmarkEnd w:id="2"/>
    </w:p>
    <w:p w14:paraId="42E319BC">
      <w:pPr>
        <w:snapToGrid w:val="0"/>
        <w:spacing w:beforeLines="50" w:line="400" w:lineRule="exact"/>
        <w:jc w:val="center"/>
        <w:rPr>
          <w:rFonts w:hint="eastAsia" w:ascii="仿宋" w:hAnsi="仿宋" w:eastAsia="仿宋" w:cs="仿宋"/>
          <w:color w:val="auto"/>
          <w:highlight w:val="none"/>
        </w:rPr>
        <w:sectPr>
          <w:headerReference r:id="rId5" w:type="first"/>
          <w:headerReference r:id="rId3" w:type="default"/>
          <w:footerReference r:id="rId6" w:type="default"/>
          <w:headerReference r:id="rId4" w:type="even"/>
          <w:footerReference r:id="rId7" w:type="even"/>
          <w:pgSz w:w="11906" w:h="16838"/>
          <w:pgMar w:top="1304" w:right="1417" w:bottom="1304" w:left="1417" w:header="567" w:footer="567" w:gutter="0"/>
          <w:pgBorders>
            <w:top w:val="none" w:sz="0" w:space="0"/>
            <w:left w:val="none" w:sz="0" w:space="0"/>
            <w:bottom w:val="none" w:sz="0" w:space="0"/>
            <w:right w:val="none" w:sz="0" w:space="0"/>
          </w:pgBorders>
          <w:pgNumType w:start="1"/>
          <w:cols w:space="720" w:num="1"/>
          <w:titlePg/>
          <w:rtlGutter w:val="1"/>
          <w:docGrid w:linePitch="312" w:charSpace="0"/>
        </w:sectPr>
      </w:pPr>
      <w:bookmarkStart w:id="3" w:name="_Toc20309"/>
      <w:r>
        <w:rPr>
          <w:rFonts w:hint="eastAsia" w:ascii="仿宋" w:hAnsi="仿宋" w:eastAsia="仿宋" w:cs="仿宋"/>
          <w:b/>
          <w:bCs/>
          <w:color w:val="auto"/>
          <w:sz w:val="30"/>
          <w:szCs w:val="30"/>
          <w:highlight w:val="none"/>
        </w:rPr>
        <w:t>二〇二</w:t>
      </w:r>
      <w:r>
        <w:rPr>
          <w:rFonts w:hint="eastAsia" w:ascii="仿宋" w:hAnsi="仿宋" w:eastAsia="仿宋" w:cs="仿宋"/>
          <w:b/>
          <w:bCs/>
          <w:color w:val="auto"/>
          <w:sz w:val="30"/>
          <w:szCs w:val="30"/>
          <w:highlight w:val="none"/>
          <w:lang w:val="en-US" w:eastAsia="zh-CN"/>
        </w:rPr>
        <w:t>六</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lang w:val="en-US" w:eastAsia="zh-CN"/>
        </w:rPr>
        <w:t>四</w:t>
      </w:r>
      <w:r>
        <w:rPr>
          <w:rFonts w:hint="eastAsia" w:ascii="仿宋" w:hAnsi="仿宋" w:eastAsia="仿宋" w:cs="仿宋"/>
          <w:b/>
          <w:bCs/>
          <w:color w:val="auto"/>
          <w:sz w:val="30"/>
          <w:szCs w:val="30"/>
          <w:highlight w:val="none"/>
        </w:rPr>
        <w:t>月</w:t>
      </w:r>
      <w:bookmarkEnd w:id="3"/>
    </w:p>
    <w:p w14:paraId="602C8313">
      <w:pPr>
        <w:spacing w:line="360" w:lineRule="auto"/>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电子交易说明</w:t>
      </w:r>
    </w:p>
    <w:p w14:paraId="70D194BC">
      <w:pPr>
        <w:spacing w:line="360" w:lineRule="auto"/>
        <w:jc w:val="center"/>
        <w:rPr>
          <w:rFonts w:hint="eastAsia" w:ascii="仿宋" w:hAnsi="仿宋" w:eastAsia="仿宋" w:cs="仿宋"/>
          <w:b/>
          <w:color w:val="auto"/>
          <w:sz w:val="36"/>
          <w:highlight w:val="none"/>
        </w:rPr>
      </w:pPr>
    </w:p>
    <w:p w14:paraId="172FBB82">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电子交易：</w:t>
      </w:r>
      <w:r>
        <w:rPr>
          <w:rFonts w:hint="eastAsia" w:ascii="仿宋" w:hAnsi="仿宋" w:eastAsia="仿宋" w:cs="仿宋"/>
          <w:color w:val="auto"/>
          <w:sz w:val="24"/>
          <w:szCs w:val="24"/>
          <w:highlight w:val="none"/>
        </w:rPr>
        <w:t>本项目以数据电文形式，依托“政府采购云平台（www.zcygov.cn）”进行招投标活动，不接受纸质投标文件。</w:t>
      </w:r>
    </w:p>
    <w:p w14:paraId="680745AC">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投标准备：</w:t>
      </w:r>
      <w:r>
        <w:rPr>
          <w:rFonts w:hint="eastAsia" w:ascii="仿宋" w:hAnsi="仿宋" w:eastAsia="仿宋" w:cs="仿宋"/>
          <w:color w:val="auto"/>
          <w:sz w:val="24"/>
          <w:szCs w:val="24"/>
          <w:highlight w:val="none"/>
        </w:rPr>
        <w:t>注册账号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点击“商家入驻”，进行政府采购供应商资料填写；申领CA数字证书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申领流程详见“浙江政府采购网-下载专区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电子交易客户端-CA驱动和申领流程”；安装“政采云电子交易客户端”--前往“浙江政府采购网-下载专区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电子交易客户端”进行下载并安装。</w:t>
      </w:r>
    </w:p>
    <w:p w14:paraId="24F0574A">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招标文件的获取：</w:t>
      </w:r>
      <w:r>
        <w:rPr>
          <w:rFonts w:hint="eastAsia" w:ascii="仿宋" w:hAnsi="仿宋" w:eastAsia="仿宋" w:cs="仿宋"/>
          <w:color w:val="auto"/>
          <w:sz w:val="24"/>
          <w:szCs w:val="24"/>
          <w:highlight w:val="none"/>
        </w:rPr>
        <w:t>使用账号登录或者使用CA登录政采云平台；进入“项目采购”应用，在获取采购文件菜单中选择项目，获取招标文件。</w:t>
      </w:r>
    </w:p>
    <w:p w14:paraId="74367191">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投标文件的制作：</w:t>
      </w:r>
      <w:r>
        <w:rPr>
          <w:rFonts w:hint="eastAsia" w:ascii="仿宋" w:hAnsi="仿宋" w:eastAsia="仿宋" w:cs="仿宋"/>
          <w:color w:val="auto"/>
          <w:sz w:val="24"/>
          <w:szCs w:val="24"/>
          <w:highlight w:val="none"/>
        </w:rPr>
        <w:t>在“政采云电子交易客户端”中完成“填写基本信息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导入投标文件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标书关联</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标书检查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电子</w:t>
      </w:r>
      <w:r>
        <w:rPr>
          <w:rFonts w:hint="eastAsia" w:ascii="仿宋" w:hAnsi="仿宋" w:eastAsia="仿宋" w:cs="仿宋"/>
          <w:color w:val="auto"/>
          <w:sz w:val="24"/>
          <w:szCs w:val="24"/>
          <w:highlight w:val="none"/>
          <w:lang w:val="en-US" w:eastAsia="zh-CN"/>
        </w:rPr>
        <w:t>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生成电子标书”等操作。</w:t>
      </w:r>
    </w:p>
    <w:p w14:paraId="77E690F6">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投标文件的传输递交：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在投标截止时间前将加密的投标文件上传至政府采购云平台，还可以在投标截止时间前直接提交或者以快递方式递交备份投标文件1份至招标文件规定的地点，备份投标文件的制作、存储、密封详见招标文件。</w:t>
      </w:r>
    </w:p>
    <w:p w14:paraId="70E4BF3A">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投标文件的解密：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按照平台提示和招标文件的规定在半小时内完成在线解密。通过“政府采购云平台”上传递交的投标文件无法按时解密，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递交了备份投标文件的，以备份投标文件为依据，否则视为投标文件撤回。通过“政府采购云平台”上传递交的投标文件已按时解密的，备份投标文件自动失效。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仅提交备份投标文件，没有在电子交易平台传输递交投标文件的，投标无效。</w:t>
      </w:r>
    </w:p>
    <w:p w14:paraId="25CD2B71">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具体操作指南：</w:t>
      </w:r>
      <w:r>
        <w:rPr>
          <w:rFonts w:hint="eastAsia" w:ascii="仿宋" w:hAnsi="仿宋" w:eastAsia="仿宋" w:cs="仿宋"/>
          <w:color w:val="auto"/>
          <w:sz w:val="24"/>
          <w:szCs w:val="24"/>
          <w:highlight w:val="none"/>
        </w:rPr>
        <w:t>详见政采云平台“服务中心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帮助文档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项目采购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操作流程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电子招投标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政府采购项目电子交易管理操作指南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w:t>
      </w:r>
    </w:p>
    <w:p w14:paraId="413C5AEB">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36CF34D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CA问题联系电话（人工）：汇信CA 400-888-4636；天谷CA 400-087-8198。</w:t>
      </w:r>
    </w:p>
    <w:p w14:paraId="42057228">
      <w:pPr>
        <w:pStyle w:val="60"/>
        <w:rPr>
          <w:rFonts w:hint="eastAsia" w:ascii="仿宋" w:hAnsi="仿宋" w:eastAsia="仿宋" w:cs="仿宋"/>
          <w:color w:val="auto"/>
          <w:highlight w:val="none"/>
        </w:rPr>
      </w:pPr>
    </w:p>
    <w:p w14:paraId="466B55E0">
      <w:pPr>
        <w:spacing w:line="360" w:lineRule="auto"/>
        <w:jc w:val="center"/>
        <w:rPr>
          <w:rFonts w:hint="eastAsia" w:ascii="仿宋" w:hAnsi="仿宋" w:eastAsia="仿宋" w:cs="仿宋"/>
          <w:b/>
          <w:color w:val="auto"/>
          <w:szCs w:val="24"/>
          <w:highlight w:val="none"/>
        </w:rPr>
      </w:pPr>
    </w:p>
    <w:p w14:paraId="2343F005">
      <w:pPr>
        <w:spacing w:line="360" w:lineRule="auto"/>
        <w:jc w:val="center"/>
        <w:rPr>
          <w:rFonts w:hint="eastAsia" w:ascii="仿宋" w:hAnsi="仿宋" w:eastAsia="仿宋" w:cs="仿宋"/>
          <w:b/>
          <w:color w:val="auto"/>
          <w:sz w:val="36"/>
          <w:highlight w:val="none"/>
        </w:rPr>
        <w:sectPr>
          <w:footerReference r:id="rId10" w:type="first"/>
          <w:headerReference r:id="rId8" w:type="default"/>
          <w:footerReference r:id="rId9" w:type="default"/>
          <w:pgSz w:w="11906" w:h="16838"/>
          <w:pgMar w:top="1304" w:right="1474" w:bottom="1304" w:left="1474" w:header="567" w:footer="567" w:gutter="0"/>
          <w:pgBorders>
            <w:top w:val="none" w:sz="0" w:space="0"/>
            <w:left w:val="none" w:sz="0" w:space="0"/>
            <w:bottom w:val="none" w:sz="0" w:space="0"/>
            <w:right w:val="none" w:sz="0" w:space="0"/>
          </w:pgBorders>
          <w:pgNumType w:start="1"/>
          <w:cols w:space="720" w:num="1"/>
          <w:titlePg/>
          <w:rtlGutter w:val="1"/>
          <w:docGrid w:linePitch="312" w:charSpace="0"/>
        </w:sectPr>
      </w:pPr>
    </w:p>
    <w:p w14:paraId="6BE6B511">
      <w:pPr>
        <w:rPr>
          <w:rFonts w:hint="eastAsia" w:ascii="仿宋" w:hAnsi="仿宋" w:eastAsia="仿宋" w:cs="仿宋"/>
          <w:color w:val="auto"/>
          <w:highlight w:val="none"/>
        </w:rPr>
      </w:pPr>
    </w:p>
    <w:p w14:paraId="2AC893AC">
      <w:pPr>
        <w:spacing w:line="360" w:lineRule="auto"/>
        <w:jc w:val="center"/>
        <w:rPr>
          <w:rFonts w:hint="eastAsia" w:ascii="仿宋" w:hAnsi="仿宋" w:eastAsia="仿宋" w:cs="仿宋"/>
          <w:color w:val="auto"/>
          <w:sz w:val="32"/>
          <w:highlight w:val="none"/>
        </w:rPr>
      </w:pPr>
      <w:r>
        <w:rPr>
          <w:rFonts w:hint="eastAsia" w:ascii="仿宋" w:hAnsi="仿宋" w:eastAsia="仿宋" w:cs="仿宋"/>
          <w:b/>
          <w:color w:val="auto"/>
          <w:sz w:val="48"/>
          <w:highlight w:val="none"/>
        </w:rPr>
        <w:t>目  录</w:t>
      </w:r>
    </w:p>
    <w:p w14:paraId="66F3B3E6">
      <w:pPr>
        <w:jc w:val="center"/>
        <w:rPr>
          <w:rFonts w:hint="eastAsia" w:ascii="仿宋" w:hAnsi="仿宋" w:eastAsia="仿宋" w:cs="仿宋"/>
          <w:color w:val="auto"/>
          <w:highlight w:val="none"/>
        </w:rPr>
      </w:pPr>
      <w:bookmarkStart w:id="4" w:name="_Hlt91233176"/>
      <w:bookmarkEnd w:id="4"/>
      <w:bookmarkStart w:id="5" w:name="_Toc91899869"/>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"1-1" \h \u </w:instrText>
      </w:r>
      <w:r>
        <w:rPr>
          <w:rFonts w:hint="eastAsia" w:ascii="仿宋" w:hAnsi="仿宋" w:eastAsia="仿宋" w:cs="仿宋"/>
          <w:color w:val="auto"/>
          <w:sz w:val="24"/>
          <w:highlight w:val="none"/>
        </w:rPr>
        <w:fldChar w:fldCharType="separate"/>
      </w:r>
    </w:p>
    <w:p w14:paraId="4C317D07">
      <w:pPr>
        <w:pStyle w:val="961"/>
        <w:tabs>
          <w:tab w:val="right" w:leader="dot" w:pos="9070"/>
        </w:tabs>
        <w:spacing w:line="480" w:lineRule="auto"/>
        <w:rPr>
          <w:rFonts w:hint="eastAsia" w:ascii="仿宋" w:hAnsi="仿宋" w:eastAsia="仿宋" w:cs="仿宋"/>
          <w:color w:val="auto"/>
          <w:sz w:val="32"/>
          <w:szCs w:val="32"/>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"_Toc14416" </w:instrText>
      </w:r>
      <w:r>
        <w:rPr>
          <w:rFonts w:hint="eastAsia" w:ascii="仿宋" w:hAnsi="仿宋" w:eastAsia="仿宋" w:cs="仿宋"/>
          <w:color w:val="auto"/>
          <w:highlight w:val="none"/>
        </w:rPr>
        <w:fldChar w:fldCharType="separate"/>
      </w:r>
      <w:r>
        <w:rPr>
          <w:rFonts w:hint="eastAsia" w:ascii="仿宋" w:hAnsi="仿宋" w:eastAsia="仿宋" w:cs="仿宋"/>
          <w:color w:val="auto"/>
          <w:sz w:val="32"/>
          <w:szCs w:val="32"/>
          <w:highlight w:val="none"/>
        </w:rPr>
        <w:t>第一部分  招标公告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_Toc14416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6BC5F1FC">
      <w:pPr>
        <w:pStyle w:val="961"/>
        <w:tabs>
          <w:tab w:val="right" w:leader="dot" w:pos="9070"/>
        </w:tabs>
        <w:spacing w:line="480" w:lineRule="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"_Toc9036"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第二部分  供应商须知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lang w:val="en-US" w:eastAsia="zh-CN"/>
        </w:rPr>
        <w:t>0</w:t>
      </w:r>
    </w:p>
    <w:p w14:paraId="2BFDCFA6">
      <w:pPr>
        <w:pStyle w:val="961"/>
        <w:tabs>
          <w:tab w:val="right" w:leader="dot" w:pos="9070"/>
        </w:tabs>
        <w:spacing w:line="48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"_Toc30369"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xml:space="preserve">第三部分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采购需求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_Toc30369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DB86823">
      <w:pPr>
        <w:pStyle w:val="961"/>
        <w:tabs>
          <w:tab w:val="right" w:leader="dot" w:pos="9070"/>
        </w:tabs>
        <w:spacing w:line="480"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"_Toc16273" </w:instrText>
      </w:r>
      <w:r>
        <w:rPr>
          <w:rFonts w:hint="eastAsia" w:ascii="仿宋" w:hAnsi="仿宋" w:eastAsia="仿宋" w:cs="仿宋"/>
          <w:color w:val="auto"/>
          <w:highlight w:val="none"/>
        </w:rPr>
        <w:fldChar w:fldCharType="separate"/>
      </w:r>
      <w:r>
        <w:rPr>
          <w:rFonts w:hint="eastAsia" w:ascii="仿宋" w:hAnsi="仿宋" w:eastAsia="仿宋" w:cs="仿宋"/>
          <w:color w:val="auto"/>
          <w:sz w:val="32"/>
          <w:szCs w:val="32"/>
          <w:highlight w:val="none"/>
        </w:rPr>
        <w:t>第四部分  评标办法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_Toc16273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0DDA9DD">
      <w:pPr>
        <w:pStyle w:val="961"/>
        <w:tabs>
          <w:tab w:val="right" w:leader="dot" w:pos="9070"/>
        </w:tabs>
        <w:spacing w:line="480" w:lineRule="auto"/>
        <w:rPr>
          <w:rFonts w:hint="eastAsia" w:ascii="仿宋" w:hAnsi="仿宋" w:eastAsia="仿宋" w:cs="仿宋"/>
          <w:color w:val="auto"/>
          <w:sz w:val="32"/>
          <w:szCs w:val="32"/>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"_Toc32269" </w:instrText>
      </w:r>
      <w:r>
        <w:rPr>
          <w:rFonts w:hint="eastAsia" w:ascii="仿宋" w:hAnsi="仿宋" w:eastAsia="仿宋" w:cs="仿宋"/>
          <w:color w:val="auto"/>
          <w:highlight w:val="none"/>
        </w:rPr>
        <w:fldChar w:fldCharType="separate"/>
      </w:r>
      <w:r>
        <w:rPr>
          <w:rFonts w:hint="eastAsia" w:ascii="仿宋" w:hAnsi="仿宋" w:eastAsia="仿宋" w:cs="仿宋"/>
          <w:color w:val="auto"/>
          <w:sz w:val="32"/>
          <w:szCs w:val="32"/>
          <w:highlight w:val="none"/>
        </w:rPr>
        <w:t>第五部分  拟签订的合同文本</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_Toc32269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75013083">
      <w:pPr>
        <w:pStyle w:val="961"/>
        <w:tabs>
          <w:tab w:val="right" w:leader="dot" w:pos="9070"/>
        </w:tabs>
        <w:spacing w:line="480" w:lineRule="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"_Toc32269" </w:instrText>
      </w:r>
      <w:r>
        <w:rPr>
          <w:rFonts w:hint="eastAsia" w:ascii="仿宋" w:hAnsi="仿宋" w:eastAsia="仿宋" w:cs="仿宋"/>
          <w:color w:val="auto"/>
          <w:highlight w:val="none"/>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部分  应提交的有关格式范例</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lang w:val="en-US" w:eastAsia="zh-CN"/>
        </w:rPr>
        <w:t>6</w:t>
      </w:r>
    </w:p>
    <w:p w14:paraId="7B50082F">
      <w:pPr>
        <w:pStyle w:val="961"/>
        <w:tabs>
          <w:tab w:val="right" w:leader="dot" w:pos="9070"/>
        </w:tabs>
        <w:spacing w:line="480" w:lineRule="auto"/>
        <w:rPr>
          <w:rFonts w:hint="eastAsia" w:ascii="仿宋" w:hAnsi="仿宋" w:eastAsia="仿宋" w:cs="仿宋"/>
          <w:color w:val="auto"/>
          <w:sz w:val="32"/>
          <w:szCs w:val="32"/>
          <w:highlight w:val="none"/>
        </w:rPr>
      </w:pPr>
    </w:p>
    <w:p w14:paraId="6272CD90">
      <w:pPr>
        <w:spacing w:line="360" w:lineRule="auto"/>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end"/>
      </w:r>
    </w:p>
    <w:p w14:paraId="552068A7">
      <w:pPr>
        <w:spacing w:line="360" w:lineRule="auto"/>
        <w:ind w:firstLine="549" w:firstLineChars="229"/>
        <w:rPr>
          <w:rFonts w:hint="eastAsia" w:ascii="仿宋" w:hAnsi="仿宋" w:eastAsia="仿宋" w:cs="仿宋"/>
          <w:color w:val="auto"/>
          <w:sz w:val="24"/>
          <w:highlight w:val="none"/>
        </w:rPr>
      </w:pPr>
    </w:p>
    <w:bookmarkEnd w:id="5"/>
    <w:p w14:paraId="228A1F1C">
      <w:pPr>
        <w:adjustRightInd/>
        <w:spacing w:line="360" w:lineRule="auto"/>
        <w:jc w:val="center"/>
        <w:rPr>
          <w:rFonts w:hint="eastAsia" w:ascii="仿宋" w:hAnsi="仿宋" w:eastAsia="仿宋" w:cs="仿宋"/>
          <w:b/>
          <w:color w:val="auto"/>
          <w:sz w:val="36"/>
          <w:highlight w:val="none"/>
        </w:rPr>
        <w:sectPr>
          <w:headerReference r:id="rId12" w:type="first"/>
          <w:footerReference r:id="rId15" w:type="first"/>
          <w:headerReference r:id="rId11" w:type="default"/>
          <w:footerReference r:id="rId13" w:type="default"/>
          <w:footerReference r:id="rId14" w:type="even"/>
          <w:pgSz w:w="11906" w:h="16838"/>
          <w:pgMar w:top="1304" w:right="1474" w:bottom="1304" w:left="1474" w:header="851" w:footer="992" w:gutter="0"/>
          <w:pgBorders>
            <w:top w:val="none" w:sz="0" w:space="0"/>
            <w:left w:val="none" w:sz="0" w:space="0"/>
            <w:bottom w:val="none" w:sz="0" w:space="0"/>
            <w:right w:val="none" w:sz="0" w:space="0"/>
          </w:pgBorders>
          <w:cols w:space="720" w:num="1"/>
          <w:titlePg/>
          <w:docGrid w:linePitch="312" w:charSpace="0"/>
        </w:sectPr>
      </w:pPr>
      <w:bookmarkStart w:id="6" w:name="_Hlt74649545"/>
      <w:bookmarkEnd w:id="6"/>
      <w:bookmarkStart w:id="7" w:name="_Hlt74729822"/>
      <w:bookmarkEnd w:id="7"/>
      <w:bookmarkStart w:id="8" w:name="_Hlt74707423"/>
      <w:bookmarkEnd w:id="8"/>
      <w:bookmarkStart w:id="9" w:name="_Hlt74728647"/>
      <w:bookmarkEnd w:id="9"/>
      <w:bookmarkStart w:id="10" w:name="第二部分"/>
      <w:bookmarkStart w:id="11" w:name="_Toc91899870"/>
      <w:bookmarkStart w:id="12" w:name="_Toc91899871"/>
    </w:p>
    <w:p w14:paraId="0B1979D4">
      <w:pPr>
        <w:keepNext w:val="0"/>
        <w:keepLines w:val="0"/>
        <w:pageBreakBefore w:val="0"/>
        <w:numPr>
          <w:ilvl w:val="0"/>
          <w:numId w:val="0"/>
        </w:numPr>
        <w:kinsoku/>
        <w:wordWrap/>
        <w:overflowPunct/>
        <w:topLinePunct w:val="0"/>
        <w:autoSpaceDE/>
        <w:autoSpaceDN/>
        <w:bidi w:val="0"/>
        <w:adjustRightInd w:val="0"/>
        <w:spacing w:line="336" w:lineRule="auto"/>
        <w:jc w:val="center"/>
        <w:textAlignment w:val="auto"/>
        <w:outlineLvl w:val="0"/>
        <w:rPr>
          <w:rFonts w:hint="eastAsia" w:ascii="仿宋" w:hAnsi="仿宋" w:eastAsia="仿宋" w:cs="仿宋"/>
          <w:b/>
          <w:color w:val="auto"/>
          <w:sz w:val="24"/>
          <w:szCs w:val="24"/>
          <w:highlight w:val="none"/>
        </w:rPr>
      </w:pPr>
      <w:bookmarkStart w:id="13" w:name="_Toc14416"/>
      <w:r>
        <w:rPr>
          <w:rFonts w:hint="eastAsia" w:ascii="仿宋" w:hAnsi="仿宋" w:eastAsia="仿宋" w:cs="仿宋"/>
          <w:b/>
          <w:color w:val="auto"/>
          <w:sz w:val="36"/>
          <w:highlight w:val="none"/>
        </w:rPr>
        <w:t>第一部分  招标公告</w:t>
      </w:r>
      <w:bookmarkEnd w:id="13"/>
    </w:p>
    <w:tbl>
      <w:tblPr>
        <w:tblStyle w:val="63"/>
        <w:tblW w:w="0" w:type="auto"/>
        <w:tblInd w:w="0" w:type="dxa"/>
        <w:tblBorders>
          <w:top w:val="single" w:color="auto" w:sz="12" w:space="0"/>
          <w:left w:val="single" w:color="auto" w:sz="12" w:space="0"/>
          <w:bottom w:val="single" w:color="auto" w:sz="12" w:space="0"/>
          <w:right w:val="single" w:color="auto" w:sz="12" w:space="0"/>
          <w:insideH w:val="single" w:color="auto" w:sz="36" w:space="0"/>
          <w:insideV w:val="none" w:color="auto" w:sz="0" w:space="0"/>
        </w:tblBorders>
        <w:tblLayout w:type="fixed"/>
        <w:tblCellMar>
          <w:top w:w="0" w:type="dxa"/>
          <w:left w:w="108" w:type="dxa"/>
          <w:bottom w:w="0" w:type="dxa"/>
          <w:right w:w="108" w:type="dxa"/>
        </w:tblCellMar>
      </w:tblPr>
      <w:tblGrid>
        <w:gridCol w:w="9585"/>
      </w:tblGrid>
      <w:tr w14:paraId="7DFBB292">
        <w:tblPrEx>
          <w:tblBorders>
            <w:top w:val="single" w:color="auto" w:sz="12" w:space="0"/>
            <w:left w:val="single" w:color="auto" w:sz="12" w:space="0"/>
            <w:bottom w:val="single" w:color="auto" w:sz="12" w:space="0"/>
            <w:right w:val="single" w:color="auto" w:sz="12" w:space="0"/>
            <w:insideH w:val="single" w:color="auto" w:sz="36" w:space="0"/>
            <w:insideV w:val="none" w:color="auto" w:sz="0" w:space="0"/>
          </w:tblBorders>
          <w:tblCellMar>
            <w:top w:w="0" w:type="dxa"/>
            <w:left w:w="108" w:type="dxa"/>
            <w:bottom w:w="0" w:type="dxa"/>
            <w:right w:w="108" w:type="dxa"/>
          </w:tblCellMar>
        </w:tblPrEx>
        <w:trPr>
          <w:trHeight w:val="1413" w:hRule="atLeast"/>
        </w:trPr>
        <w:tc>
          <w:tcPr>
            <w:tcW w:w="9585" w:type="dxa"/>
            <w:noWrap w:val="0"/>
            <w:vAlign w:val="top"/>
          </w:tcPr>
          <w:p w14:paraId="467D83DE">
            <w:pPr>
              <w:widowControl w:val="0"/>
              <w:spacing w:line="460" w:lineRule="exact"/>
              <w:ind w:firstLine="482"/>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项目概况</w:t>
            </w:r>
          </w:p>
          <w:p w14:paraId="7F8C0E5B">
            <w:pPr>
              <w:widowControl w:val="0"/>
              <w:spacing w:line="460" w:lineRule="exact"/>
              <w:ind w:firstLine="482"/>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lang w:val="en-US" w:eastAsia="zh-CN" w:bidi="ar-SA"/>
              </w:rPr>
              <w:t>2026年宁波市本级水生生物增殖放流项目</w:t>
            </w:r>
            <w:r>
              <w:rPr>
                <w:rFonts w:hint="eastAsia" w:ascii="仿宋" w:hAnsi="仿宋" w:eastAsia="仿宋" w:cs="仿宋"/>
                <w:bCs/>
                <w:color w:val="auto"/>
                <w:kern w:val="2"/>
                <w:sz w:val="24"/>
                <w:szCs w:val="24"/>
                <w:highlight w:val="none"/>
                <w:lang w:val="en-US" w:eastAsia="zh-CN" w:bidi="ar-SA"/>
              </w:rPr>
              <w:t>的潜在供应商应在政采云平台（https://www.zcygov.cn/）获取（下载）招标文件，并于</w:t>
            </w:r>
            <w:r>
              <w:rPr>
                <w:rFonts w:hint="eastAsia" w:ascii="仿宋" w:hAnsi="仿宋" w:eastAsia="仿宋" w:cs="仿宋"/>
                <w:b/>
                <w:color w:val="auto"/>
                <w:kern w:val="2"/>
                <w:sz w:val="24"/>
                <w:szCs w:val="24"/>
                <w:highlight w:val="none"/>
                <w:lang w:val="en-US" w:eastAsia="zh-CN" w:bidi="ar-SA"/>
              </w:rPr>
              <w:t>2026年5月8日9点00分00秒</w:t>
            </w:r>
            <w:r>
              <w:rPr>
                <w:rFonts w:hint="eastAsia" w:ascii="仿宋" w:hAnsi="仿宋" w:eastAsia="仿宋" w:cs="仿宋"/>
                <w:bCs/>
                <w:color w:val="auto"/>
                <w:kern w:val="2"/>
                <w:sz w:val="24"/>
                <w:szCs w:val="24"/>
                <w:highlight w:val="none"/>
                <w:lang w:val="en-US" w:eastAsia="zh-CN" w:bidi="ar-SA"/>
              </w:rPr>
              <w:t>（北京时间）前递交（上传）投标文件。</w:t>
            </w:r>
          </w:p>
        </w:tc>
      </w:tr>
    </w:tbl>
    <w:p w14:paraId="02C9E33A">
      <w:pPr>
        <w:keepNext w:val="0"/>
        <w:keepLines w:val="0"/>
        <w:pageBreakBefore w:val="0"/>
        <w:numPr>
          <w:ilvl w:val="0"/>
          <w:numId w:val="0"/>
        </w:numPr>
        <w:kinsoku/>
        <w:wordWrap/>
        <w:overflowPunct/>
        <w:topLinePunct w:val="0"/>
        <w:autoSpaceDE/>
        <w:autoSpaceDN/>
        <w:bidi w:val="0"/>
        <w:adjustRightInd w:val="0"/>
        <w:spacing w:line="336" w:lineRule="auto"/>
        <w:textAlignment w:val="auto"/>
        <w:rPr>
          <w:rFonts w:hint="eastAsia" w:ascii="仿宋" w:hAnsi="仿宋" w:eastAsia="仿宋" w:cs="仿宋"/>
          <w:b/>
          <w:color w:val="auto"/>
          <w:sz w:val="24"/>
          <w:szCs w:val="24"/>
          <w:highlight w:val="none"/>
          <w:lang w:val="en-US" w:eastAsia="zh-CN"/>
        </w:rPr>
      </w:pPr>
    </w:p>
    <w:p w14:paraId="46C5D271">
      <w:pPr>
        <w:keepNext w:val="0"/>
        <w:keepLines w:val="0"/>
        <w:pageBreakBefore w:val="0"/>
        <w:numPr>
          <w:ilvl w:val="0"/>
          <w:numId w:val="0"/>
        </w:numPr>
        <w:kinsoku/>
        <w:wordWrap/>
        <w:overflowPunct/>
        <w:topLinePunct w:val="0"/>
        <w:autoSpaceDE/>
        <w:autoSpaceDN/>
        <w:bidi w:val="0"/>
        <w:adjustRightInd w:val="0"/>
        <w:spacing w:line="336"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项目基本情况</w:t>
      </w:r>
    </w:p>
    <w:p w14:paraId="6D59D5CD">
      <w:pPr>
        <w:keepNext w:val="0"/>
        <w:keepLines w:val="0"/>
        <w:pageBreakBefore w:val="0"/>
        <w:kinsoku/>
        <w:wordWrap/>
        <w:overflowPunct/>
        <w:topLinePunct w:val="0"/>
        <w:autoSpaceDE/>
        <w:autoSpaceDN/>
        <w:bidi w:val="0"/>
        <w:adjustRightInd w:val="0"/>
        <w:spacing w:line="336" w:lineRule="auto"/>
        <w:ind w:firstLine="482"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项目编号：</w:t>
      </w:r>
      <w:r>
        <w:rPr>
          <w:rFonts w:hint="eastAsia" w:ascii="仿宋" w:hAnsi="仿宋" w:eastAsia="仿宋" w:cs="仿宋"/>
          <w:color w:val="auto"/>
          <w:sz w:val="24"/>
          <w:szCs w:val="24"/>
          <w:highlight w:val="none"/>
          <w:lang w:eastAsia="zh-CN"/>
        </w:rPr>
        <w:t>NBZS-202601007G</w:t>
      </w:r>
    </w:p>
    <w:p w14:paraId="708060AE">
      <w:pPr>
        <w:keepNext w:val="0"/>
        <w:keepLines w:val="0"/>
        <w:pageBreakBefore w:val="0"/>
        <w:kinsoku/>
        <w:wordWrap/>
        <w:overflowPunct/>
        <w:topLinePunct w:val="0"/>
        <w:autoSpaceDE/>
        <w:autoSpaceDN/>
        <w:bidi w:val="0"/>
        <w:adjustRightInd w:val="0"/>
        <w:spacing w:line="336" w:lineRule="auto"/>
        <w:ind w:firstLine="482"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2026年宁波市本级水生生物增殖放流项目</w:t>
      </w:r>
    </w:p>
    <w:p w14:paraId="176E9EB2">
      <w:pPr>
        <w:keepNext w:val="0"/>
        <w:keepLines w:val="0"/>
        <w:pageBreakBefore w:val="0"/>
        <w:kinsoku/>
        <w:wordWrap/>
        <w:overflowPunct/>
        <w:topLinePunct w:val="0"/>
        <w:autoSpaceDE/>
        <w:autoSpaceDN/>
        <w:bidi w:val="0"/>
        <w:adjustRightInd w:val="0"/>
        <w:spacing w:line="336" w:lineRule="auto"/>
        <w:ind w:firstLine="482" w:firstLineChars="200"/>
        <w:textAlignment w:val="auto"/>
        <w:rPr>
          <w:rFonts w:hint="default" w:ascii="仿宋" w:hAnsi="仿宋" w:eastAsia="仿宋" w:cs="仿宋"/>
          <w:color w:val="auto"/>
          <w:sz w:val="24"/>
          <w:szCs w:val="24"/>
          <w:highlight w:val="none"/>
          <w:lang w:val="en-US"/>
        </w:rPr>
      </w:pPr>
      <w:r>
        <w:rPr>
          <w:rFonts w:hint="eastAsia" w:ascii="仿宋" w:hAnsi="仿宋" w:eastAsia="仿宋" w:cs="仿宋"/>
          <w:b/>
          <w:bCs/>
          <w:color w:val="auto"/>
          <w:sz w:val="24"/>
          <w:szCs w:val="24"/>
          <w:highlight w:val="none"/>
        </w:rPr>
        <w:t>预算金额（元）：</w:t>
      </w:r>
      <w:r>
        <w:rPr>
          <w:rFonts w:hint="eastAsia" w:ascii="仿宋" w:hAnsi="仿宋" w:eastAsia="仿宋" w:cs="仿宋"/>
          <w:b/>
          <w:bCs/>
          <w:color w:val="auto"/>
          <w:sz w:val="24"/>
          <w:szCs w:val="24"/>
          <w:highlight w:val="none"/>
          <w:lang w:val="en-US" w:eastAsia="zh-CN"/>
        </w:rPr>
        <w:t>12000000.00</w:t>
      </w:r>
    </w:p>
    <w:p w14:paraId="3B73CAB0">
      <w:pPr>
        <w:keepNext w:val="0"/>
        <w:keepLines w:val="0"/>
        <w:pageBreakBefore w:val="0"/>
        <w:kinsoku/>
        <w:wordWrap/>
        <w:overflowPunct/>
        <w:topLinePunct w:val="0"/>
        <w:autoSpaceDE/>
        <w:autoSpaceDN/>
        <w:bidi w:val="0"/>
        <w:adjustRightInd w:val="0"/>
        <w:spacing w:line="336" w:lineRule="auto"/>
        <w:ind w:firstLine="48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最高限价：</w:t>
      </w:r>
      <w:r>
        <w:rPr>
          <w:rFonts w:hint="eastAsia" w:ascii="仿宋" w:hAnsi="仿宋" w:eastAsia="仿宋" w:cs="仿宋"/>
          <w:b w:val="0"/>
          <w:bCs w:val="0"/>
          <w:color w:val="auto"/>
          <w:sz w:val="24"/>
          <w:szCs w:val="24"/>
          <w:highlight w:val="none"/>
          <w:lang w:val="en-US" w:eastAsia="zh-CN"/>
        </w:rPr>
        <w:t>标项一：1100000.00元；标项二：700000.00元；标项三：3000000.00元；标项四：700000.00元；标项五：800000.00元；标项六：1000000.00元；标项七：250000.00元；标项八：400000.00元；标项九：250000.00元；标项十：700000.00元；标项十一：300000.00元；标项十二：400000.00元；标项十三：200000.00元；标项十四：400000.00元；标项十五：250000.00元；标项十六：350000.00元；标项十七：600000.00元；标项十八：200000.00元；标项十九：250000.00元；标项二十：150000.00元。</w:t>
      </w:r>
    </w:p>
    <w:p w14:paraId="238D79C3">
      <w:pPr>
        <w:pStyle w:val="6"/>
        <w:keepNext w:val="0"/>
        <w:keepLines w:val="0"/>
        <w:pageBreakBefore w:val="0"/>
        <w:kinsoku/>
        <w:wordWrap/>
        <w:overflowPunct/>
        <w:topLinePunct w:val="0"/>
        <w:autoSpaceDE/>
        <w:autoSpaceDN/>
        <w:bidi w:val="0"/>
        <w:adjustRightInd w:val="0"/>
        <w:spacing w:line="336" w:lineRule="auto"/>
        <w:ind w:firstLine="480"/>
        <w:textAlignment w:val="auto"/>
        <w:rPr>
          <w:rFonts w:hint="eastAsia" w:ascii="仿宋" w:hAnsi="仿宋" w:eastAsia="仿宋" w:cs="仿宋"/>
          <w:snapToGrid/>
          <w:color w:val="auto"/>
          <w:kern w:val="2"/>
          <w:sz w:val="24"/>
          <w:szCs w:val="24"/>
          <w:highlight w:val="none"/>
        </w:rPr>
      </w:pPr>
      <w:r>
        <w:rPr>
          <w:rFonts w:hint="eastAsia" w:ascii="仿宋" w:hAnsi="仿宋" w:eastAsia="仿宋" w:cs="仿宋"/>
          <w:b/>
          <w:bCs/>
          <w:color w:val="auto"/>
          <w:sz w:val="24"/>
          <w:szCs w:val="24"/>
          <w:highlight w:val="none"/>
        </w:rPr>
        <w:t>采购需求：</w:t>
      </w:r>
    </w:p>
    <w:p w14:paraId="26727C8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标项一</w:t>
      </w:r>
    </w:p>
    <w:p w14:paraId="0DB22F8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标项名称:日本对虾</w:t>
      </w:r>
    </w:p>
    <w:p w14:paraId="146D1F0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487D5AF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预算金额（元）:1100000.00</w:t>
      </w:r>
    </w:p>
    <w:p w14:paraId="343C4A6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简要规格描述或项目基本概况介绍、用途：规格：体长≥1.2cm；放流水域：象山港海域；放流时间（月）：4-6；单价最高限价：122元/万尾；拟中标人数：3家。</w:t>
      </w:r>
    </w:p>
    <w:p w14:paraId="2B577A0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备注：中标人按综合评分排序由高到低分别承担40万元、37万元、33万元的种苗供应任务。</w:t>
      </w:r>
    </w:p>
    <w:p w14:paraId="1750484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3BA94E9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标项二</w:t>
      </w:r>
    </w:p>
    <w:p w14:paraId="57521C1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标项名称:中国对虾</w:t>
      </w:r>
    </w:p>
    <w:p w14:paraId="33406AA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423692D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预算金额（元）:700000.00</w:t>
      </w:r>
    </w:p>
    <w:p w14:paraId="130C62C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简要规格描述或项目基本概况介绍、用途：规格：体长≥1.2cm；放流水域：象山港海域；放流时间（月）：4-6；单价最高限价：116元/万尾；拟中标人数：2家。</w:t>
      </w:r>
    </w:p>
    <w:p w14:paraId="25E09FA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备注：中标人按综合评分排序由高到低分别承担40万元、30万元的种苗供应任务。</w:t>
      </w:r>
    </w:p>
    <w:p w14:paraId="317D0DE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634FC9D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标项三</w:t>
      </w:r>
    </w:p>
    <w:p w14:paraId="22DC9A2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标项名称:岱衢族大黄鱼（苗种）</w:t>
      </w:r>
    </w:p>
    <w:p w14:paraId="3E56702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5196080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预算金额（元）:3000000.00</w:t>
      </w:r>
    </w:p>
    <w:p w14:paraId="2228581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简要规格描述或项目基本概况介绍、用途：规格：体长≥5.0cm；放流水域：南韭山海域；放流时间（月）：5-7；单价最高限价：0.22元/尾；拟中标人数：2家。</w:t>
      </w:r>
    </w:p>
    <w:p w14:paraId="2816C7E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备注：中标人按综合评分排序由高到低分别承担170万元、130万元的种苗供应任务。</w:t>
      </w:r>
    </w:p>
    <w:p w14:paraId="0275BFF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57E6C129">
      <w:pPr>
        <w:rPr>
          <w:rFonts w:hint="eastAsia" w:ascii="Times New Roman" w:hAnsi="Times New Roman" w:cs="Times New Roman"/>
          <w:color w:val="auto"/>
          <w:highlight w:val="none"/>
        </w:rPr>
      </w:pPr>
    </w:p>
    <w:p w14:paraId="53BF8C8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标项四</w:t>
      </w:r>
    </w:p>
    <w:p w14:paraId="4A41327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标项名称:岱衢族大黄鱼（鱼种）</w:t>
      </w:r>
    </w:p>
    <w:p w14:paraId="3BEE830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37F1F24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预算金额（元）:700000.00</w:t>
      </w:r>
    </w:p>
    <w:p w14:paraId="534CBC9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简要规格描述或项目基本概况介绍、用途：规格：体长≥12.0cm；放流水域：象山港海域；放流时间（月）：10-12；单价最高限价：1.40元/尾；拟中标人数：2家。</w:t>
      </w:r>
    </w:p>
    <w:p w14:paraId="7B2FDDE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备注：中标人按综合评分排序由高到低分别承担40万元、30万元的种苗供应任务。</w:t>
      </w:r>
    </w:p>
    <w:p w14:paraId="79ABC9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04A4F2C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标项五</w:t>
      </w:r>
    </w:p>
    <w:p w14:paraId="099FDD8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标项名称:小黄鱼</w:t>
      </w:r>
    </w:p>
    <w:p w14:paraId="10036AA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62BA522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预算金额（元）:800000.00</w:t>
      </w:r>
    </w:p>
    <w:p w14:paraId="32B6FF9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简要规格描述或项目基本概况介绍、用途：规格：体长≥5.0cm；放流水域：南韭山海域；放流时间（月）：5-7；单价最高限价：0.33元/尾；拟中标人数：2家。</w:t>
      </w:r>
    </w:p>
    <w:p w14:paraId="7F36160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备注：中标人按综合评分排序由高到低分别承担45万元、35万元的种苗供应任务。</w:t>
      </w:r>
    </w:p>
    <w:p w14:paraId="54DAD5A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7EBABA1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标项六</w:t>
      </w:r>
    </w:p>
    <w:p w14:paraId="63F344F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标项名称:黄姑鱼</w:t>
      </w:r>
    </w:p>
    <w:p w14:paraId="26CE263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06D0DAE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预算金额（元）:1000000.00</w:t>
      </w:r>
    </w:p>
    <w:p w14:paraId="67B3F74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简要规格描述或项目基本概况介绍、用途：规格：体长≥5.0cm；放流水域：象山港海域；放流时间（月）：5-7；单价最高限价：0.50元/尾；拟中标人数：2家。</w:t>
      </w:r>
    </w:p>
    <w:p w14:paraId="1A4352C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备注：中标人按综合评分排序由高到低分别承担55万元、45万元的种苗供应任务。</w:t>
      </w:r>
    </w:p>
    <w:p w14:paraId="3D07DFA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27B2813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标项七</w:t>
      </w:r>
    </w:p>
    <w:p w14:paraId="367F625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标项名称:拟穴青蟹</w:t>
      </w:r>
    </w:p>
    <w:p w14:paraId="662733B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210604F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w:t>
      </w:r>
      <w:r>
        <w:rPr>
          <w:rFonts w:hint="eastAsia" w:ascii="仿宋" w:hAnsi="仿宋" w:eastAsia="仿宋" w:cs="仿宋"/>
          <w:b w:val="0"/>
          <w:bCs w:val="0"/>
          <w:color w:val="auto"/>
          <w:sz w:val="24"/>
          <w:szCs w:val="24"/>
          <w:highlight w:val="none"/>
          <w:lang w:val="en-US" w:eastAsia="zh-CN"/>
        </w:rPr>
        <w:t>250000.00</w:t>
      </w:r>
    </w:p>
    <w:p w14:paraId="2BF58F0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简要规格描述或项目基本概况介绍、用途：规格：仔蟹Ⅱ期及以上；放流水域：三门湾海域；放流时间（月）：4-6；单价最高限价：0.35元/尾；拟中标人数：1家。</w:t>
      </w:r>
    </w:p>
    <w:p w14:paraId="0616ABB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w:t>
      </w:r>
    </w:p>
    <w:p w14:paraId="2DA76B7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5753657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标项八</w:t>
      </w:r>
    </w:p>
    <w:p w14:paraId="5ABBE9C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标项名称:鮻</w:t>
      </w:r>
    </w:p>
    <w:p w14:paraId="0C6293A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781476A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预算金额（元）:400000.00</w:t>
      </w:r>
    </w:p>
    <w:p w14:paraId="1AECA4E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简要规格描述或项目基本概况介绍、用途：规格：体长≥10.0cm；放流水域：三门湾海域；放流时间（月）：10-11；单价最高限价：0.67元/尾；拟中标人数：1家。</w:t>
      </w:r>
    </w:p>
    <w:p w14:paraId="42F0198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w:t>
      </w:r>
    </w:p>
    <w:p w14:paraId="2A05BD8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0242EE8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标项九</w:t>
      </w:r>
    </w:p>
    <w:p w14:paraId="222841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标项名称:褐菖鲉</w:t>
      </w:r>
    </w:p>
    <w:p w14:paraId="12D4335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7C2A1BD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预算金额（元）:250000.00</w:t>
      </w:r>
    </w:p>
    <w:p w14:paraId="4715000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简要规格描述或项目基本概况介绍、用途：规格：体长≥3.0cm；放流水域：象山港海域；放流时间（月）：5-7；单价最高限价：2.50元/尾；拟中标人数：1家。</w:t>
      </w:r>
    </w:p>
    <w:p w14:paraId="291E96D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w:t>
      </w:r>
    </w:p>
    <w:p w14:paraId="53076DC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5C0CBE8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标项十</w:t>
      </w:r>
    </w:p>
    <w:p w14:paraId="6ACEA58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标项名称:曼氏无针乌贼</w:t>
      </w:r>
    </w:p>
    <w:p w14:paraId="518F7B4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588A68D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预算金额（元）:700000.00</w:t>
      </w:r>
    </w:p>
    <w:p w14:paraId="3760DA7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简要规格描述或项目基本概况介绍、用途：规格：受精卵；放流水域：南韭山海域；放流时间（月）：4-6；单价最高限价：0.10元/粒；拟中标人数：2家。</w:t>
      </w:r>
    </w:p>
    <w:p w14:paraId="747666B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备注：中标人按综合评分排序由高到低分别承担40万元、30万元的种苗供应任务。</w:t>
      </w:r>
    </w:p>
    <w:p w14:paraId="010C2BA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6461ED9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标项十一</w:t>
      </w:r>
    </w:p>
    <w:p w14:paraId="2C6B2F0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标项名称:花䱻</w:t>
      </w:r>
    </w:p>
    <w:p w14:paraId="3E012A9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209643B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预算金额（元）:300000.00</w:t>
      </w:r>
    </w:p>
    <w:p w14:paraId="7330167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简要规格描述或项目基本概况介绍、用途：规格：体长≥3.0cm；放流水域：姚江水域；放流时间（月）：6-7；单价最高限价：0.035元/尾；拟中标人数：1家。</w:t>
      </w:r>
    </w:p>
    <w:p w14:paraId="490F757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w:t>
      </w:r>
    </w:p>
    <w:p w14:paraId="410076D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3F2D75A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标项十二</w:t>
      </w:r>
    </w:p>
    <w:p w14:paraId="341BAD5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标项名称:淡水鱼夏花 鲢：鳙：草=5:4:1</w:t>
      </w:r>
    </w:p>
    <w:p w14:paraId="17E0BA7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535672A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预算金额（元）:400000.00</w:t>
      </w:r>
    </w:p>
    <w:p w14:paraId="70F5DF5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简要规格描述或项目基本概况介绍、用途：规格：体长≥3.0cm；放流水域：姚江水域；放流时间（月）：6-7；单价最高限价：0.017元/尾；拟中标人数：1家。</w:t>
      </w:r>
    </w:p>
    <w:p w14:paraId="2E37E11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w:t>
      </w:r>
    </w:p>
    <w:p w14:paraId="618CE7E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6BAAD5A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标项十三</w:t>
      </w:r>
    </w:p>
    <w:p w14:paraId="68A8963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标项名称:黄颡鱼</w:t>
      </w:r>
    </w:p>
    <w:p w14:paraId="69314B2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66F7E83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预算金额（元）:200000.00</w:t>
      </w:r>
    </w:p>
    <w:p w14:paraId="7672FFF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简要规格描述或项目基本概况介绍、用途：规格：体长≥3.0cm；放流水域：姚江水域；放流时间（月）：7-9；单价最高限价：0.08元/尾；拟中标人数：1家。</w:t>
      </w:r>
    </w:p>
    <w:p w14:paraId="35FD947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w:t>
      </w:r>
    </w:p>
    <w:p w14:paraId="1C7DBF7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4CB8CEA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标项十四</w:t>
      </w:r>
    </w:p>
    <w:p w14:paraId="35C1383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标项名称:淡水鱼鱼种 鲢：鳙：草=5:4:1</w:t>
      </w:r>
    </w:p>
    <w:p w14:paraId="507D8C7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5E2FECF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预算金额（元）:400000.00</w:t>
      </w:r>
    </w:p>
    <w:p w14:paraId="686E855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简要规格描述或项目基本概况介绍、用途：规格：体长≥10.0cm；放流水域：姚江水域；放流时间（月）：11-12；单价最高限价：0.40元/尾；拟中标人数：2家。</w:t>
      </w:r>
    </w:p>
    <w:p w14:paraId="7885F13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备注：中标人按综合评分排序由高到低分别承担25万元、15万元的种苗供应任务。</w:t>
      </w:r>
    </w:p>
    <w:p w14:paraId="615C368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2432F23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标项十五</w:t>
      </w:r>
    </w:p>
    <w:p w14:paraId="69EF948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标项名称:黄尾鲴</w:t>
      </w:r>
    </w:p>
    <w:p w14:paraId="080EB31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03316ED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预算金额（元）:250000.00</w:t>
      </w:r>
    </w:p>
    <w:p w14:paraId="3E9DAC2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简要规格描述或项目基本概况介绍、用途：规格：体长≥8.0cm；放流水域：姚江水域；放流时间（月）：11-12；单价最高限价：0.50元/尾；拟中标人数：1家。</w:t>
      </w:r>
    </w:p>
    <w:p w14:paraId="1117B1A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w:t>
      </w:r>
    </w:p>
    <w:p w14:paraId="3063038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3F71047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标项十六</w:t>
      </w:r>
    </w:p>
    <w:p w14:paraId="2696FE1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标项名称:管角螺</w:t>
      </w:r>
    </w:p>
    <w:p w14:paraId="2DBD650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5B763EA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预算金额（元）:350000.00</w:t>
      </w:r>
    </w:p>
    <w:p w14:paraId="3CCDE7D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简要规格描述或项目基本概况介绍、用途：规格：螺高≥1.0cm；放流水域：渔山海域；放流时间（月）：8-10；单价最高限价：0.60元/颗；拟中标人数：1家。</w:t>
      </w:r>
    </w:p>
    <w:p w14:paraId="6DEBB9F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w:t>
      </w:r>
    </w:p>
    <w:p w14:paraId="5DE3509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0D871F8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标项十七</w:t>
      </w:r>
    </w:p>
    <w:p w14:paraId="78A6FF8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标项名称:黑鲷</w:t>
      </w:r>
    </w:p>
    <w:p w14:paraId="711BFDD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1DFCAC4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预算金额（元）:600000.00</w:t>
      </w:r>
    </w:p>
    <w:p w14:paraId="72E8976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简要规格描述或项目基本概况介绍、用途：规格：体长≥8.0cm；放流水域：象山港海域；放流时间（月）：10-11；单价最高限价：1.00元/尾；拟中标人数：1家。</w:t>
      </w:r>
    </w:p>
    <w:p w14:paraId="1828A7C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w:t>
      </w:r>
    </w:p>
    <w:p w14:paraId="3F9F8B1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4F2DEB8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标项十八</w:t>
      </w:r>
    </w:p>
    <w:p w14:paraId="0865467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标项名称:鳊</w:t>
      </w:r>
    </w:p>
    <w:p w14:paraId="6477D3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04E0FFB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预算金额（元）:200000.00</w:t>
      </w:r>
    </w:p>
    <w:p w14:paraId="2FAA56D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简要规格描述或项目基本概况介绍、用途：规格：体长≥8.0cm；放流水域：姚江水域；放流时间（月）：9-12；单价最高限价：</w:t>
      </w:r>
      <w:r>
        <w:rPr>
          <w:rFonts w:hint="default" w:ascii="仿宋" w:hAnsi="仿宋" w:eastAsia="仿宋" w:cs="仿宋"/>
          <w:snapToGrid w:val="0"/>
          <w:color w:val="auto"/>
          <w:kern w:val="28"/>
          <w:sz w:val="24"/>
          <w:szCs w:val="24"/>
          <w:highlight w:val="none"/>
        </w:rPr>
        <w:t>0.45元/尾</w:t>
      </w:r>
      <w:r>
        <w:rPr>
          <w:rFonts w:hint="eastAsia" w:ascii="仿宋" w:hAnsi="仿宋" w:eastAsia="仿宋" w:cs="仿宋"/>
          <w:snapToGrid w:val="0"/>
          <w:color w:val="auto"/>
          <w:kern w:val="28"/>
          <w:sz w:val="24"/>
          <w:szCs w:val="24"/>
          <w:highlight w:val="none"/>
          <w:lang w:val="en-US" w:eastAsia="zh-CN" w:bidi="ar-SA"/>
        </w:rPr>
        <w:t>；拟中标人数：1家。</w:t>
      </w:r>
    </w:p>
    <w:p w14:paraId="578CA3A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w:t>
      </w:r>
    </w:p>
    <w:p w14:paraId="7748B29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15445AB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标项十九</w:t>
      </w:r>
    </w:p>
    <w:p w14:paraId="268CFFB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标项名称:毛蚶</w:t>
      </w:r>
    </w:p>
    <w:p w14:paraId="032AB16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1CC2A44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预算金额（元）:250000.00</w:t>
      </w:r>
    </w:p>
    <w:p w14:paraId="65597EE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简要规格描述或项目基本概况介绍、用途：规格：壳长≥0.5cm；放流水域：象山港海域；放流时间（月）：10-11；单价最高限价：0.0017元/颗；拟中标人数：1家。</w:t>
      </w:r>
    </w:p>
    <w:p w14:paraId="53F033D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w:t>
      </w:r>
    </w:p>
    <w:p w14:paraId="6185EB0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3ED607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标项二十</w:t>
      </w:r>
    </w:p>
    <w:p w14:paraId="468D605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标项名称:光唇鱼</w:t>
      </w:r>
    </w:p>
    <w:p w14:paraId="2735683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数量:1批</w:t>
      </w:r>
    </w:p>
    <w:p w14:paraId="38DDFEB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预算金额（元）:150000.00</w:t>
      </w:r>
    </w:p>
    <w:p w14:paraId="0428A02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简要规格描述或项目基本概况介绍、用途：规格：体长≥3.0cm；放流水域：</w:t>
      </w:r>
      <w:r>
        <w:rPr>
          <w:rFonts w:hint="eastAsia"/>
          <w:color w:val="auto"/>
          <w:highlight w:val="none"/>
          <w:lang w:eastAsia="zh-CN"/>
        </w:rPr>
        <w:t>姚江水域</w:t>
      </w:r>
      <w:r>
        <w:rPr>
          <w:rFonts w:hint="eastAsia" w:ascii="仿宋" w:hAnsi="仿宋" w:eastAsia="仿宋" w:cs="仿宋"/>
          <w:snapToGrid w:val="0"/>
          <w:color w:val="auto"/>
          <w:kern w:val="28"/>
          <w:sz w:val="24"/>
          <w:szCs w:val="24"/>
          <w:highlight w:val="none"/>
          <w:lang w:val="en-US" w:eastAsia="zh-CN" w:bidi="ar-SA"/>
        </w:rPr>
        <w:t>；放流时间（月）：6-10；单价最高限价：0.40元/尾；拟中标人数：1家。</w:t>
      </w:r>
    </w:p>
    <w:p w14:paraId="1C55DC8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备注：/</w:t>
      </w:r>
    </w:p>
    <w:p w14:paraId="21C51B3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snapToGrid w:val="0"/>
          <w:color w:val="auto"/>
          <w:kern w:val="28"/>
          <w:sz w:val="24"/>
          <w:szCs w:val="24"/>
          <w:highlight w:val="none"/>
          <w:lang w:val="en-US" w:eastAsia="zh-CN" w:bidi="ar-SA"/>
        </w:rPr>
      </w:pPr>
    </w:p>
    <w:p w14:paraId="24C985F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交货期限：标项一～标项二十，</w:t>
      </w:r>
      <w:r>
        <w:rPr>
          <w:rFonts w:hint="eastAsia" w:ascii="仿宋" w:hAnsi="仿宋" w:eastAsia="仿宋" w:cs="仿宋"/>
          <w:color w:val="auto"/>
          <w:sz w:val="24"/>
          <w:szCs w:val="24"/>
          <w:highlight w:val="none"/>
          <w:lang w:val="en-US" w:eastAsia="zh-CN"/>
        </w:rPr>
        <w:t>自合同签订生效后按放流计划时间执行。</w:t>
      </w:r>
    </w:p>
    <w:p w14:paraId="2775E766">
      <w:pPr>
        <w:pStyle w:val="6"/>
        <w:keepNext w:val="0"/>
        <w:keepLines w:val="0"/>
        <w:pageBreakBefore w:val="0"/>
        <w:kinsoku/>
        <w:wordWrap/>
        <w:overflowPunct/>
        <w:topLinePunct w:val="0"/>
        <w:autoSpaceDE/>
        <w:autoSpaceDN/>
        <w:bidi w:val="0"/>
        <w:adjustRightInd w:val="0"/>
        <w:spacing w:line="336" w:lineRule="auto"/>
        <w:ind w:firstLine="48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val="en-US" w:eastAsia="zh-CN"/>
        </w:rPr>
        <w:t>否</w:t>
      </w:r>
      <w:r>
        <w:rPr>
          <w:rFonts w:hint="eastAsia" w:ascii="仿宋" w:hAnsi="仿宋" w:eastAsia="仿宋" w:cs="仿宋"/>
          <w:color w:val="auto"/>
          <w:sz w:val="24"/>
          <w:szCs w:val="24"/>
          <w:highlight w:val="none"/>
        </w:rPr>
        <w:t>）接受联合体投标。</w:t>
      </w:r>
    </w:p>
    <w:p w14:paraId="0EB83B7E">
      <w:pPr>
        <w:keepNext w:val="0"/>
        <w:keepLines w:val="0"/>
        <w:pageBreakBefore w:val="0"/>
        <w:kinsoku/>
        <w:wordWrap/>
        <w:overflowPunct/>
        <w:topLinePunct w:val="0"/>
        <w:autoSpaceDE/>
        <w:autoSpaceDN/>
        <w:bidi w:val="0"/>
        <w:adjustRightInd w:val="0"/>
        <w:spacing w:line="336"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二、申请人的资格要求</w:t>
      </w:r>
    </w:p>
    <w:p w14:paraId="13A7B6F1">
      <w:pPr>
        <w:keepNext w:val="0"/>
        <w:keepLines w:val="0"/>
        <w:pageBreakBefore w:val="0"/>
        <w:kinsoku/>
        <w:wordWrap/>
        <w:overflowPunct/>
        <w:topLinePunct w:val="0"/>
        <w:autoSpaceDE/>
        <w:autoSpaceDN/>
        <w:bidi w:val="0"/>
        <w:adjustRightInd w:val="0"/>
        <w:spacing w:line="336" w:lineRule="auto"/>
        <w:ind w:firstLine="480"/>
        <w:jc w:val="left"/>
        <w:textAlignment w:val="auto"/>
        <w:rPr>
          <w:rFonts w:hint="eastAsia" w:ascii="仿宋" w:hAnsi="仿宋" w:eastAsia="仿宋" w:cs="仿宋"/>
          <w:b w:val="0"/>
          <w:bCs w:val="0"/>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1.满足《中华人民共和国政府采购法》第二十二条规定；未被“信用中国”（www.creditchina.gov.cn</w:t>
      </w:r>
      <w:r>
        <w:rPr>
          <w:rFonts w:hint="eastAsia" w:ascii="仿宋" w:hAnsi="仿宋" w:eastAsia="仿宋" w:cs="仿宋"/>
          <w:snapToGrid w:val="0"/>
          <w:color w:val="auto"/>
          <w:kern w:val="28"/>
          <w:sz w:val="24"/>
          <w:szCs w:val="24"/>
          <w:highlight w:val="none"/>
          <w:lang w:eastAsia="zh-CN"/>
        </w:rPr>
        <w:t>）</w:t>
      </w:r>
      <w:r>
        <w:rPr>
          <w:rFonts w:hint="eastAsia" w:ascii="仿宋" w:hAnsi="仿宋" w:eastAsia="仿宋" w:cs="仿宋"/>
          <w:snapToGrid w:val="0"/>
          <w:color w:val="auto"/>
          <w:kern w:val="28"/>
          <w:sz w:val="24"/>
          <w:szCs w:val="24"/>
          <w:highlight w:val="none"/>
        </w:rPr>
        <w:t>、中国政府采购网（www.ccgp.gov.cn）列入失信被执行人、重大税收违法失信主体</w:t>
      </w:r>
      <w:r>
        <w:rPr>
          <w:rFonts w:hint="eastAsia" w:ascii="仿宋" w:hAnsi="仿宋" w:eastAsia="仿宋" w:cs="仿宋"/>
          <w:snapToGrid w:val="0"/>
          <w:color w:val="auto"/>
          <w:kern w:val="28"/>
          <w:sz w:val="24"/>
          <w:szCs w:val="24"/>
          <w:highlight w:val="none"/>
          <w:lang w:val="en-US" w:eastAsia="zh-CN"/>
        </w:rPr>
        <w:t>名单</w:t>
      </w:r>
      <w:r>
        <w:rPr>
          <w:rFonts w:hint="eastAsia" w:ascii="仿宋" w:hAnsi="仿宋" w:eastAsia="仿宋" w:cs="仿宋"/>
          <w:snapToGrid w:val="0"/>
          <w:color w:val="auto"/>
          <w:kern w:val="28"/>
          <w:sz w:val="24"/>
          <w:szCs w:val="24"/>
          <w:highlight w:val="none"/>
        </w:rPr>
        <w:t>、政府采购严重违法</w:t>
      </w:r>
      <w:r>
        <w:rPr>
          <w:rFonts w:hint="eastAsia" w:ascii="仿宋" w:hAnsi="仿宋" w:eastAsia="仿宋" w:cs="仿宋"/>
          <w:b w:val="0"/>
          <w:bCs w:val="0"/>
          <w:snapToGrid w:val="0"/>
          <w:color w:val="auto"/>
          <w:kern w:val="28"/>
          <w:sz w:val="24"/>
          <w:szCs w:val="24"/>
          <w:highlight w:val="none"/>
        </w:rPr>
        <w:t>失信行为记录名单；</w:t>
      </w:r>
    </w:p>
    <w:p w14:paraId="70924394">
      <w:pPr>
        <w:keepNext w:val="0"/>
        <w:keepLines w:val="0"/>
        <w:pageBreakBefore w:val="0"/>
        <w:kinsoku/>
        <w:wordWrap/>
        <w:overflowPunct/>
        <w:topLinePunct w:val="0"/>
        <w:autoSpaceDE/>
        <w:autoSpaceDN/>
        <w:bidi w:val="0"/>
        <w:adjustRightInd w:val="0"/>
        <w:spacing w:line="336" w:lineRule="auto"/>
        <w:ind w:firstLine="482" w:firstLineChars="200"/>
        <w:textAlignment w:val="auto"/>
        <w:rPr>
          <w:rFonts w:hint="eastAsia" w:ascii="仿宋" w:hAnsi="仿宋" w:eastAsia="仿宋" w:cs="仿宋"/>
          <w:b/>
          <w:bCs/>
          <w:snapToGrid w:val="0"/>
          <w:color w:val="auto"/>
          <w:kern w:val="28"/>
          <w:sz w:val="24"/>
          <w:szCs w:val="24"/>
          <w:highlight w:val="none"/>
        </w:rPr>
      </w:pPr>
      <w:r>
        <w:rPr>
          <w:rFonts w:hint="eastAsia" w:ascii="仿宋" w:hAnsi="仿宋" w:eastAsia="仿宋" w:cs="仿宋"/>
          <w:b/>
          <w:bCs/>
          <w:snapToGrid w:val="0"/>
          <w:color w:val="auto"/>
          <w:kern w:val="28"/>
          <w:sz w:val="24"/>
          <w:szCs w:val="24"/>
          <w:highlight w:val="none"/>
        </w:rPr>
        <w:t>2.落实政府采购政策需满足的资格要求：</w:t>
      </w:r>
      <w:r>
        <w:rPr>
          <w:rFonts w:hint="eastAsia" w:ascii="仿宋" w:hAnsi="仿宋" w:eastAsia="仿宋" w:cs="仿宋"/>
          <w:b/>
          <w:bCs/>
          <w:snapToGrid w:val="0"/>
          <w:color w:val="auto"/>
          <w:kern w:val="28"/>
          <w:sz w:val="24"/>
          <w:szCs w:val="24"/>
          <w:highlight w:val="none"/>
          <w:lang w:val="en-US" w:eastAsia="zh-CN"/>
        </w:rPr>
        <w:t>本项目所有标段均专门面向中小企业；</w:t>
      </w:r>
    </w:p>
    <w:p w14:paraId="2990CF68">
      <w:pPr>
        <w:keepNext w:val="0"/>
        <w:keepLines w:val="0"/>
        <w:pageBreakBefore w:val="0"/>
        <w:kinsoku/>
        <w:wordWrap/>
        <w:overflowPunct/>
        <w:topLinePunct w:val="0"/>
        <w:autoSpaceDE/>
        <w:autoSpaceDN/>
        <w:bidi w:val="0"/>
        <w:adjustRightInd w:val="0"/>
        <w:spacing w:line="336" w:lineRule="auto"/>
        <w:ind w:firstLine="482" w:firstLineChars="200"/>
        <w:textAlignment w:val="auto"/>
        <w:rPr>
          <w:rFonts w:hint="eastAsia" w:ascii="仿宋" w:hAnsi="仿宋" w:eastAsia="仿宋" w:cs="仿宋"/>
          <w:b/>
          <w:bCs/>
          <w:snapToGrid w:val="0"/>
          <w:color w:val="auto"/>
          <w:kern w:val="28"/>
          <w:sz w:val="24"/>
          <w:szCs w:val="24"/>
          <w:highlight w:val="none"/>
        </w:rPr>
      </w:pPr>
      <w:r>
        <w:rPr>
          <w:rFonts w:hint="eastAsia" w:ascii="仿宋" w:hAnsi="仿宋" w:eastAsia="仿宋" w:cs="仿宋"/>
          <w:b/>
          <w:bCs/>
          <w:snapToGrid w:val="0"/>
          <w:color w:val="auto"/>
          <w:kern w:val="28"/>
          <w:sz w:val="24"/>
          <w:szCs w:val="24"/>
          <w:highlight w:val="none"/>
        </w:rPr>
        <w:t>3.本项目的特定资格要求：（</w:t>
      </w:r>
      <w:r>
        <w:rPr>
          <w:rFonts w:hint="eastAsia" w:ascii="仿宋" w:hAnsi="仿宋" w:eastAsia="仿宋" w:cs="仿宋"/>
          <w:b/>
          <w:bCs/>
          <w:snapToGrid w:val="0"/>
          <w:color w:val="auto"/>
          <w:kern w:val="28"/>
          <w:sz w:val="24"/>
          <w:szCs w:val="24"/>
          <w:highlight w:val="none"/>
          <w:lang w:val="en-US" w:eastAsia="zh-CN"/>
        </w:rPr>
        <w:t>1</w:t>
      </w:r>
      <w:r>
        <w:rPr>
          <w:rFonts w:hint="eastAsia" w:ascii="仿宋" w:hAnsi="仿宋" w:eastAsia="仿宋" w:cs="仿宋"/>
          <w:b/>
          <w:bCs/>
          <w:snapToGrid w:val="0"/>
          <w:color w:val="auto"/>
          <w:kern w:val="28"/>
          <w:sz w:val="24"/>
          <w:szCs w:val="24"/>
          <w:highlight w:val="none"/>
        </w:rPr>
        <w:t>）标项</w:t>
      </w:r>
      <w:r>
        <w:rPr>
          <w:rFonts w:hint="eastAsia" w:ascii="仿宋" w:hAnsi="仿宋" w:eastAsia="仿宋" w:cs="仿宋"/>
          <w:b/>
          <w:bCs/>
          <w:snapToGrid w:val="0"/>
          <w:color w:val="auto"/>
          <w:kern w:val="28"/>
          <w:sz w:val="24"/>
          <w:szCs w:val="24"/>
          <w:highlight w:val="none"/>
          <w:lang w:val="en-US" w:eastAsia="zh-CN"/>
        </w:rPr>
        <w:t>十六</w:t>
      </w:r>
      <w:r>
        <w:rPr>
          <w:rFonts w:hint="eastAsia" w:ascii="仿宋" w:hAnsi="仿宋" w:eastAsia="仿宋" w:cs="仿宋"/>
          <w:b/>
          <w:bCs/>
          <w:snapToGrid w:val="0"/>
          <w:color w:val="auto"/>
          <w:kern w:val="28"/>
          <w:sz w:val="24"/>
          <w:szCs w:val="24"/>
          <w:highlight w:val="none"/>
        </w:rPr>
        <w:t>、标项</w:t>
      </w:r>
      <w:r>
        <w:rPr>
          <w:rFonts w:hint="eastAsia" w:ascii="仿宋" w:hAnsi="仿宋" w:eastAsia="仿宋" w:cs="仿宋"/>
          <w:b/>
          <w:bCs/>
          <w:snapToGrid w:val="0"/>
          <w:color w:val="auto"/>
          <w:kern w:val="28"/>
          <w:sz w:val="24"/>
          <w:szCs w:val="24"/>
          <w:highlight w:val="none"/>
          <w:lang w:val="en-US" w:eastAsia="zh-CN"/>
        </w:rPr>
        <w:t>十九</w:t>
      </w:r>
      <w:r>
        <w:rPr>
          <w:rFonts w:hint="eastAsia" w:ascii="仿宋" w:hAnsi="仿宋" w:eastAsia="仿宋" w:cs="仿宋"/>
          <w:b/>
          <w:bCs/>
          <w:snapToGrid w:val="0"/>
          <w:color w:val="auto"/>
          <w:kern w:val="28"/>
          <w:sz w:val="24"/>
          <w:szCs w:val="24"/>
          <w:highlight w:val="none"/>
        </w:rPr>
        <w:t>的</w:t>
      </w:r>
      <w:r>
        <w:rPr>
          <w:rFonts w:hint="eastAsia" w:ascii="仿宋" w:hAnsi="仿宋" w:eastAsia="仿宋" w:cs="仿宋"/>
          <w:b/>
          <w:bCs/>
          <w:snapToGrid w:val="0"/>
          <w:color w:val="auto"/>
          <w:kern w:val="28"/>
          <w:sz w:val="24"/>
          <w:szCs w:val="24"/>
          <w:highlight w:val="none"/>
          <w:lang w:val="en-US" w:eastAsia="zh-CN"/>
        </w:rPr>
        <w:t>供应商</w:t>
      </w:r>
      <w:r>
        <w:rPr>
          <w:rFonts w:hint="eastAsia" w:ascii="仿宋" w:hAnsi="仿宋" w:eastAsia="仿宋" w:cs="仿宋"/>
          <w:b/>
          <w:bCs/>
          <w:snapToGrid w:val="0"/>
          <w:color w:val="auto"/>
          <w:kern w:val="28"/>
          <w:sz w:val="24"/>
          <w:szCs w:val="24"/>
          <w:highlight w:val="none"/>
        </w:rPr>
        <w:t>须为农业农村部公布的水生生物增殖放流苗种供应单位；其余标项的</w:t>
      </w:r>
      <w:r>
        <w:rPr>
          <w:rFonts w:hint="eastAsia" w:ascii="仿宋" w:hAnsi="仿宋" w:eastAsia="仿宋" w:cs="仿宋"/>
          <w:b/>
          <w:bCs/>
          <w:snapToGrid w:val="0"/>
          <w:color w:val="auto"/>
          <w:kern w:val="28"/>
          <w:sz w:val="24"/>
          <w:szCs w:val="24"/>
          <w:highlight w:val="none"/>
          <w:lang w:val="en-US" w:eastAsia="zh-CN"/>
        </w:rPr>
        <w:t>供应商</w:t>
      </w:r>
      <w:r>
        <w:rPr>
          <w:rFonts w:hint="eastAsia" w:ascii="仿宋" w:hAnsi="仿宋" w:eastAsia="仿宋" w:cs="仿宋"/>
          <w:b/>
          <w:bCs/>
          <w:snapToGrid w:val="0"/>
          <w:color w:val="auto"/>
          <w:kern w:val="28"/>
          <w:sz w:val="24"/>
          <w:szCs w:val="24"/>
          <w:highlight w:val="none"/>
        </w:rPr>
        <w:t>及其投标品种须为满足农业农村部公布的水生生物增殖放流苗种供应单位和供应品种；（</w:t>
      </w:r>
      <w:r>
        <w:rPr>
          <w:rFonts w:hint="eastAsia" w:ascii="仿宋" w:hAnsi="仿宋" w:eastAsia="仿宋" w:cs="仿宋"/>
          <w:b/>
          <w:bCs/>
          <w:snapToGrid w:val="0"/>
          <w:color w:val="auto"/>
          <w:kern w:val="28"/>
          <w:sz w:val="24"/>
          <w:szCs w:val="24"/>
          <w:highlight w:val="none"/>
          <w:lang w:val="en-US" w:eastAsia="zh-CN"/>
        </w:rPr>
        <w:t>2</w:t>
      </w:r>
      <w:r>
        <w:rPr>
          <w:rFonts w:hint="eastAsia" w:ascii="仿宋" w:hAnsi="仿宋" w:eastAsia="仿宋" w:cs="仿宋"/>
          <w:b/>
          <w:bCs/>
          <w:snapToGrid w:val="0"/>
          <w:color w:val="auto"/>
          <w:kern w:val="28"/>
          <w:sz w:val="24"/>
          <w:szCs w:val="24"/>
          <w:highlight w:val="none"/>
        </w:rPr>
        <w:t>）提供有效期内的水</w:t>
      </w:r>
      <w:r>
        <w:rPr>
          <w:rFonts w:hint="eastAsia" w:ascii="仿宋" w:hAnsi="仿宋" w:eastAsia="仿宋" w:cs="仿宋"/>
          <w:b/>
          <w:bCs/>
          <w:snapToGrid w:val="0"/>
          <w:color w:val="auto"/>
          <w:kern w:val="28"/>
          <w:sz w:val="24"/>
          <w:szCs w:val="24"/>
          <w:highlight w:val="none"/>
          <w:lang w:eastAsia="zh-CN"/>
        </w:rPr>
        <w:t>产</w:t>
      </w:r>
      <w:r>
        <w:rPr>
          <w:rFonts w:hint="eastAsia" w:ascii="仿宋" w:hAnsi="仿宋" w:eastAsia="仿宋" w:cs="仿宋"/>
          <w:b/>
          <w:bCs/>
          <w:snapToGrid w:val="0"/>
          <w:color w:val="auto"/>
          <w:kern w:val="28"/>
          <w:sz w:val="24"/>
          <w:szCs w:val="24"/>
          <w:highlight w:val="none"/>
          <w:lang w:val="en-US" w:eastAsia="zh-CN"/>
        </w:rPr>
        <w:t>苗种</w:t>
      </w:r>
      <w:r>
        <w:rPr>
          <w:rFonts w:hint="eastAsia" w:ascii="仿宋" w:hAnsi="仿宋" w:eastAsia="仿宋" w:cs="仿宋"/>
          <w:b/>
          <w:bCs/>
          <w:snapToGrid w:val="0"/>
          <w:color w:val="auto"/>
          <w:kern w:val="28"/>
          <w:sz w:val="24"/>
          <w:szCs w:val="24"/>
          <w:highlight w:val="none"/>
        </w:rPr>
        <w:t>生产许可证（证上必须包含该标项品种）。</w:t>
      </w:r>
    </w:p>
    <w:p w14:paraId="1283D620">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单位负责人为同一人或者存在直接控股、管理关系的不同供应商，不得同时参加本项目的政府采购活动；为本项目提供整体设计、规范编制或者项目管理、监理、检测等服务的供应商，不得再参加本项目的其他采购活动。</w:t>
      </w:r>
    </w:p>
    <w:p w14:paraId="12173C3A">
      <w:pPr>
        <w:keepNext w:val="0"/>
        <w:keepLines w:val="0"/>
        <w:pageBreakBefore w:val="0"/>
        <w:kinsoku/>
        <w:wordWrap/>
        <w:overflowPunct/>
        <w:topLinePunct w:val="0"/>
        <w:autoSpaceDE/>
        <w:autoSpaceDN/>
        <w:bidi w:val="0"/>
        <w:adjustRightInd w:val="0"/>
        <w:spacing w:line="336"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三、获取招标文件</w:t>
      </w:r>
    </w:p>
    <w:p w14:paraId="2986716D">
      <w:pPr>
        <w:keepNext w:val="0"/>
        <w:keepLines w:val="0"/>
        <w:pageBreakBefore w:val="0"/>
        <w:kinsoku/>
        <w:wordWrap/>
        <w:overflowPunct/>
        <w:topLinePunct w:val="0"/>
        <w:autoSpaceDE/>
        <w:autoSpaceDN/>
        <w:bidi w:val="0"/>
        <w:adjustRightIn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自公告发布之日起</w:t>
      </w:r>
      <w:r>
        <w:rPr>
          <w:rFonts w:hint="eastAsia" w:ascii="仿宋" w:hAnsi="仿宋" w:eastAsia="仿宋" w:cs="仿宋"/>
          <w:b/>
          <w:bCs/>
          <w:color w:val="auto"/>
          <w:sz w:val="24"/>
          <w:szCs w:val="24"/>
          <w:highlight w:val="none"/>
          <w:lang w:val="zh-TW" w:eastAsia="zh-CN"/>
        </w:rPr>
        <w:t>至</w:t>
      </w:r>
      <w:r>
        <w:rPr>
          <w:rFonts w:hint="eastAsia" w:ascii="仿宋" w:hAnsi="仿宋" w:eastAsia="仿宋" w:cs="仿宋"/>
          <w:b/>
          <w:bCs/>
          <w:color w:val="auto"/>
          <w:sz w:val="24"/>
          <w:szCs w:val="24"/>
          <w:highlight w:val="none"/>
          <w:lang w:val="en-US" w:eastAsia="zh-CN"/>
        </w:rPr>
        <w:t>2026年4</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28</w:t>
      </w:r>
      <w:r>
        <w:rPr>
          <w:rFonts w:hint="eastAsia" w:ascii="仿宋" w:hAnsi="仿宋" w:eastAsia="仿宋" w:cs="仿宋"/>
          <w:b/>
          <w:bCs/>
          <w:color w:val="auto"/>
          <w:sz w:val="24"/>
          <w:szCs w:val="24"/>
          <w:highlight w:val="none"/>
        </w:rPr>
        <w:t>日</w:t>
      </w:r>
      <w:r>
        <w:rPr>
          <w:rFonts w:hint="eastAsia" w:ascii="仿宋" w:hAnsi="仿宋" w:eastAsia="仿宋" w:cs="仿宋"/>
          <w:color w:val="auto"/>
          <w:sz w:val="24"/>
          <w:szCs w:val="24"/>
          <w:highlight w:val="none"/>
        </w:rPr>
        <w:t>，每天上午00:00至12:00，下午12:00至23:59（北京时间，线上获取法定节假日均可，线下获取文件法定节假日除外）</w:t>
      </w:r>
    </w:p>
    <w:p w14:paraId="5CCBFD23">
      <w:pPr>
        <w:keepNext w:val="0"/>
        <w:keepLines w:val="0"/>
        <w:pageBreakBefore w:val="0"/>
        <w:kinsoku/>
        <w:wordWrap/>
        <w:overflowPunct/>
        <w:topLinePunct w:val="0"/>
        <w:autoSpaceDE/>
        <w:autoSpaceDN/>
        <w:bidi w:val="0"/>
        <w:adjustRightIn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地点（网址）：政采云平台（https://www.zcygov.cn/）</w:t>
      </w:r>
    </w:p>
    <w:p w14:paraId="3BE662DA">
      <w:pPr>
        <w:keepNext w:val="0"/>
        <w:keepLines w:val="0"/>
        <w:pageBreakBefore w:val="0"/>
        <w:kinsoku/>
        <w:wordWrap/>
        <w:overflowPunct/>
        <w:topLinePunct w:val="0"/>
        <w:autoSpaceDE/>
        <w:autoSpaceDN/>
        <w:bidi w:val="0"/>
        <w:adjustRightIn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登录政采云平台https://www.zcygov.cn/在线申请获取采购文件（进入“项目采购”应用，在获取采购文件菜单中选择项目，申请获取采购文件） </w:t>
      </w:r>
    </w:p>
    <w:p w14:paraId="71AFBB64">
      <w:pPr>
        <w:keepNext w:val="0"/>
        <w:keepLines w:val="0"/>
        <w:pageBreakBefore w:val="0"/>
        <w:kinsoku/>
        <w:wordWrap/>
        <w:overflowPunct/>
        <w:topLinePunct w:val="0"/>
        <w:autoSpaceDE/>
        <w:autoSpaceDN/>
        <w:bidi w:val="0"/>
        <w:adjustRightInd w:val="0"/>
        <w:spacing w:line="336"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售价（元）：</w:t>
      </w:r>
      <w:r>
        <w:rPr>
          <w:rFonts w:hint="eastAsia" w:ascii="仿宋" w:hAnsi="仿宋" w:eastAsia="仿宋" w:cs="仿宋"/>
          <w:color w:val="auto"/>
          <w:sz w:val="24"/>
          <w:szCs w:val="24"/>
          <w:highlight w:val="none"/>
          <w:lang w:val="en-US" w:eastAsia="zh-CN"/>
        </w:rPr>
        <w:t>/</w:t>
      </w:r>
    </w:p>
    <w:p w14:paraId="5745F368">
      <w:pPr>
        <w:keepNext w:val="0"/>
        <w:keepLines w:val="0"/>
        <w:pageBreakBefore w:val="0"/>
        <w:kinsoku/>
        <w:wordWrap/>
        <w:overflowPunct/>
        <w:topLinePunct w:val="0"/>
        <w:autoSpaceDE/>
        <w:autoSpaceDN/>
        <w:bidi w:val="0"/>
        <w:adjustRightInd w:val="0"/>
        <w:spacing w:line="336"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四、提交投标文件截止时间、开标时间和地点</w:t>
      </w:r>
    </w:p>
    <w:p w14:paraId="69AE6FA5">
      <w:pPr>
        <w:keepNext w:val="0"/>
        <w:keepLines w:val="0"/>
        <w:pageBreakBefore w:val="0"/>
        <w:kinsoku/>
        <w:wordWrap/>
        <w:overflowPunct/>
        <w:topLinePunct w:val="0"/>
        <w:autoSpaceDE/>
        <w:autoSpaceDN/>
        <w:bidi w:val="0"/>
        <w:adjustRightInd w:val="0"/>
        <w:spacing w:line="336"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b/>
          <w:bCs/>
          <w:color w:val="auto"/>
          <w:sz w:val="24"/>
          <w:szCs w:val="24"/>
          <w:highlight w:val="none"/>
          <w:lang w:eastAsia="zh-CN"/>
        </w:rPr>
        <w:t>2026年</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rPr>
        <w:t>（北京时间）</w:t>
      </w:r>
    </w:p>
    <w:p w14:paraId="5367FA02">
      <w:pPr>
        <w:keepNext w:val="0"/>
        <w:keepLines w:val="0"/>
        <w:pageBreakBefore w:val="0"/>
        <w:kinsoku/>
        <w:wordWrap/>
        <w:overflowPunct/>
        <w:topLinePunct w:val="0"/>
        <w:autoSpaceDE/>
        <w:autoSpaceDN/>
        <w:bidi w:val="0"/>
        <w:adjustRightIn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投标地点（网址）：政采云平台（https://www.zcygov.cn/） </w:t>
      </w:r>
    </w:p>
    <w:p w14:paraId="2FC11AF2">
      <w:pPr>
        <w:keepNext w:val="0"/>
        <w:keepLines w:val="0"/>
        <w:pageBreakBefore w:val="0"/>
        <w:kinsoku/>
        <w:wordWrap/>
        <w:overflowPunct/>
        <w:topLinePunct w:val="0"/>
        <w:autoSpaceDE/>
        <w:autoSpaceDN/>
        <w:bidi w:val="0"/>
        <w:adjustRightInd w:val="0"/>
        <w:spacing w:line="336"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开标时间：</w:t>
      </w:r>
      <w:r>
        <w:rPr>
          <w:rFonts w:hint="eastAsia" w:ascii="仿宋" w:hAnsi="仿宋" w:eastAsia="仿宋" w:cs="仿宋"/>
          <w:b/>
          <w:bCs/>
          <w:color w:val="auto"/>
          <w:sz w:val="24"/>
          <w:szCs w:val="24"/>
          <w:highlight w:val="none"/>
          <w:lang w:eastAsia="zh-CN"/>
        </w:rPr>
        <w:t>2026年</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rPr>
        <w:t>（北京时间）</w:t>
      </w:r>
    </w:p>
    <w:p w14:paraId="3EF0AC29">
      <w:pPr>
        <w:keepNext w:val="0"/>
        <w:keepLines w:val="0"/>
        <w:pageBreakBefore w:val="0"/>
        <w:kinsoku/>
        <w:wordWrap/>
        <w:overflowPunct/>
        <w:topLinePunct w:val="0"/>
        <w:autoSpaceDE/>
        <w:autoSpaceDN/>
        <w:bidi w:val="0"/>
        <w:adjustRightIn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开标地点（网址）：政采云平台（https://www.zcygov.cn/）</w:t>
      </w:r>
    </w:p>
    <w:p w14:paraId="6D7F3850">
      <w:pPr>
        <w:keepNext w:val="0"/>
        <w:keepLines w:val="0"/>
        <w:pageBreakBefore w:val="0"/>
        <w:kinsoku/>
        <w:wordWrap/>
        <w:overflowPunct/>
        <w:topLinePunct w:val="0"/>
        <w:autoSpaceDE/>
        <w:autoSpaceDN/>
        <w:bidi w:val="0"/>
        <w:adjustRightInd w:val="0"/>
        <w:spacing w:line="336"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五、公告期限 </w:t>
      </w:r>
    </w:p>
    <w:p w14:paraId="70629D93">
      <w:pPr>
        <w:keepNext w:val="0"/>
        <w:keepLines w:val="0"/>
        <w:pageBreakBefore w:val="0"/>
        <w:kinsoku/>
        <w:wordWrap/>
        <w:overflowPunct/>
        <w:topLinePunct w:val="0"/>
        <w:autoSpaceDE/>
        <w:autoSpaceDN/>
        <w:bidi w:val="0"/>
        <w:adjustRightInd w:val="0"/>
        <w:spacing w:line="336"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3DF7F3B6">
      <w:pPr>
        <w:keepNext w:val="0"/>
        <w:keepLines w:val="0"/>
        <w:pageBreakBefore w:val="0"/>
        <w:kinsoku/>
        <w:wordWrap/>
        <w:overflowPunct/>
        <w:topLinePunct w:val="0"/>
        <w:autoSpaceDE/>
        <w:autoSpaceDN/>
        <w:bidi w:val="0"/>
        <w:adjustRightInd w:val="0"/>
        <w:spacing w:line="336"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六、其他补充事宜</w:t>
      </w:r>
    </w:p>
    <w:p w14:paraId="4296017C">
      <w:pPr>
        <w:keepNext w:val="0"/>
        <w:keepLines w:val="0"/>
        <w:pageBreakBefore w:val="0"/>
        <w:kinsoku/>
        <w:wordWrap/>
        <w:overflowPunct/>
        <w:topLinePunct w:val="0"/>
        <w:autoSpaceDE/>
        <w:autoSpaceDN/>
        <w:bidi w:val="0"/>
        <w:adjustRightIn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3B0AA450">
      <w:pPr>
        <w:keepNext w:val="0"/>
        <w:keepLines w:val="0"/>
        <w:pageBreakBefore w:val="0"/>
        <w:kinsoku/>
        <w:wordWrap/>
        <w:overflowPunct/>
        <w:topLinePunct w:val="0"/>
        <w:autoSpaceDE/>
        <w:autoSpaceDN/>
        <w:bidi w:val="0"/>
        <w:adjustRightIn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2.根据《浙江省财政厅关于进一步促进政府采购公平竞争打造最优营商环境的通知》（浙财采监〔2021〕22号）文件关于“健全行政裁决机制”要求，鼓励供应商在线提起询问，路径为：政采云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项目采购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询问质疑投诉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询问列表：鼓励供应商在线提起质疑，路径为：政采云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项目采购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询问质疑投诉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质疑列表。质疑供应商对在线质疑答复不满意的，可在线提起投诉，路径为：浙江政府服务网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政府采购投诉处理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在线办理。</w:t>
      </w:r>
    </w:p>
    <w:p w14:paraId="35B7DEBD">
      <w:pPr>
        <w:keepNext w:val="0"/>
        <w:keepLines w:val="0"/>
        <w:pageBreakBefore w:val="0"/>
        <w:kinsoku/>
        <w:wordWrap/>
        <w:overflowPunct/>
        <w:topLinePunct w:val="0"/>
        <w:autoSpaceDE/>
        <w:autoSpaceDN/>
        <w:bidi w:val="0"/>
        <w:adjustRightIn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3.供应商认为</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文件使自己的权益受到损害的，可以自获取</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文件之日或者</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公告期限届满之日（公告期限届满后获取</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683F2EC">
      <w:pPr>
        <w:keepNext w:val="0"/>
        <w:keepLines w:val="0"/>
        <w:pageBreakBefore w:val="0"/>
        <w:kinsoku/>
        <w:wordWrap/>
        <w:overflowPunct/>
        <w:topLinePunct w:val="0"/>
        <w:autoSpaceDE/>
        <w:autoSpaceDN/>
        <w:bidi w:val="0"/>
        <w:adjustRightIn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4.其他事项：</w:t>
      </w:r>
    </w:p>
    <w:p w14:paraId="4AFDAC7A">
      <w:pPr>
        <w:keepNext w:val="0"/>
        <w:keepLines w:val="0"/>
        <w:pageBreakBefore w:val="0"/>
        <w:kinsoku/>
        <w:wordWrap/>
        <w:overflowPunct/>
        <w:topLinePunct w:val="0"/>
        <w:autoSpaceDE/>
        <w:autoSpaceDN/>
        <w:bidi w:val="0"/>
        <w:adjustRightInd w:val="0"/>
        <w:spacing w:line="336"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（1）需要落实的政府采购政策：</w:t>
      </w:r>
      <w:r>
        <w:rPr>
          <w:rFonts w:hint="eastAsia" w:ascii="仿宋" w:hAnsi="仿宋" w:eastAsia="仿宋" w:cs="仿宋"/>
          <w:b w:val="0"/>
          <w:bCs/>
          <w:color w:val="auto"/>
          <w:sz w:val="24"/>
          <w:szCs w:val="24"/>
          <w:highlight w:val="none"/>
        </w:rPr>
        <w:t>包括节约资源、保护环境、支持创新、促进中小企业发展等。详见招标文件的第二部分总则。</w:t>
      </w:r>
    </w:p>
    <w:p w14:paraId="0E7C8599">
      <w:pPr>
        <w:keepNext w:val="0"/>
        <w:keepLines w:val="0"/>
        <w:pageBreakBefore w:val="0"/>
        <w:kinsoku/>
        <w:wordWrap/>
        <w:overflowPunct/>
        <w:topLinePunct w:val="0"/>
        <w:autoSpaceDE/>
        <w:autoSpaceDN/>
        <w:bidi w:val="0"/>
        <w:adjustRightInd w:val="0"/>
        <w:spacing w:line="336"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（2）电子招投标的说明：招标文件公告期限与招标公告的公告期限一致。</w:t>
      </w:r>
    </w:p>
    <w:p w14:paraId="5395CEA2">
      <w:pPr>
        <w:keepNext w:val="0"/>
        <w:keepLines w:val="0"/>
        <w:pageBreakBefore w:val="0"/>
        <w:kinsoku/>
        <w:wordWrap/>
        <w:overflowPunct/>
        <w:topLinePunct w:val="0"/>
        <w:autoSpaceDE/>
        <w:autoSpaceDN/>
        <w:bidi w:val="0"/>
        <w:adjustRightInd w:val="0"/>
        <w:spacing w:line="336"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七、对本次采购提出询问、质疑、投诉，请按以下方式联系</w:t>
      </w:r>
    </w:p>
    <w:p w14:paraId="49157E73">
      <w:pPr>
        <w:adjustRightInd/>
        <w:spacing w:line="360" w:lineRule="auto"/>
        <w:ind w:firstLine="482" w:firstLineChars="200"/>
        <w:outlineLvl w:val="2"/>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1、采购人信息</w:t>
      </w:r>
    </w:p>
    <w:p w14:paraId="79ECEC97">
      <w:pPr>
        <w:adjustRightInd/>
        <w:spacing w:line="360" w:lineRule="auto"/>
        <w:ind w:left="630" w:leftChars="3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宁波市农业农村局</w:t>
      </w:r>
    </w:p>
    <w:p w14:paraId="2EB71B5E">
      <w:pPr>
        <w:adjustRightInd/>
        <w:spacing w:line="360" w:lineRule="auto"/>
        <w:ind w:left="630" w:left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址：宁波市海曙区中山西路618号</w:t>
      </w:r>
    </w:p>
    <w:p w14:paraId="7E57A94D">
      <w:pPr>
        <w:adjustRightInd/>
        <w:spacing w:line="360" w:lineRule="auto"/>
        <w:ind w:left="630" w:leftChars="300"/>
        <w:jc w:val="left"/>
        <w:rPr>
          <w:rFonts w:hint="eastAsia" w:ascii="仿宋" w:hAnsi="仿宋" w:eastAsia="仿宋" w:cs="仿宋"/>
          <w:color w:val="auto"/>
          <w:sz w:val="24"/>
          <w:szCs w:val="24"/>
          <w:highlight w:val="none"/>
          <w:lang w:eastAsia="zh-CN"/>
        </w:rPr>
      </w:pPr>
      <w:bookmarkStart w:id="14" w:name="_Toc28359086"/>
      <w:bookmarkStart w:id="15" w:name="_Toc28359009"/>
      <w:r>
        <w:rPr>
          <w:rFonts w:hint="eastAsia" w:ascii="仿宋" w:hAnsi="仿宋" w:eastAsia="仿宋" w:cs="仿宋"/>
          <w:color w:val="auto"/>
          <w:sz w:val="24"/>
          <w:szCs w:val="24"/>
          <w:highlight w:val="none"/>
        </w:rPr>
        <w:t>项目联系人（询问）</w:t>
      </w:r>
      <w:r>
        <w:rPr>
          <w:rFonts w:hint="eastAsia" w:ascii="仿宋" w:hAnsi="仿宋" w:eastAsia="仿宋" w:cs="仿宋"/>
          <w:color w:val="auto"/>
          <w:sz w:val="24"/>
          <w:szCs w:val="24"/>
          <w:highlight w:val="none"/>
          <w:lang w:eastAsia="zh-CN"/>
        </w:rPr>
        <w:t>：王老师</w:t>
      </w:r>
    </w:p>
    <w:p w14:paraId="49E1E110">
      <w:pPr>
        <w:adjustRightInd/>
        <w:spacing w:line="360" w:lineRule="auto"/>
        <w:ind w:left="630" w:leftChars="3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项目联系方式（询问）：</w:t>
      </w:r>
      <w:r>
        <w:rPr>
          <w:rFonts w:hint="eastAsia" w:ascii="仿宋" w:hAnsi="仿宋" w:eastAsia="仿宋" w:cs="仿宋"/>
          <w:color w:val="auto"/>
          <w:sz w:val="24"/>
          <w:szCs w:val="24"/>
          <w:highlight w:val="none"/>
          <w:lang w:val="en-US" w:eastAsia="zh-CN"/>
        </w:rPr>
        <w:t>0574-89186920</w:t>
      </w:r>
    </w:p>
    <w:p w14:paraId="1650A006">
      <w:pPr>
        <w:adjustRightInd/>
        <w:spacing w:line="360" w:lineRule="auto"/>
        <w:ind w:left="630" w:leftChars="3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质疑联系人：</w:t>
      </w:r>
      <w:r>
        <w:rPr>
          <w:rFonts w:hint="eastAsia" w:ascii="仿宋" w:hAnsi="仿宋" w:eastAsia="仿宋" w:cs="仿宋"/>
          <w:color w:val="auto"/>
          <w:sz w:val="24"/>
          <w:szCs w:val="24"/>
          <w:highlight w:val="none"/>
          <w:lang w:eastAsia="zh-CN"/>
        </w:rPr>
        <w:t>黄老师</w:t>
      </w:r>
    </w:p>
    <w:p w14:paraId="51DEB997">
      <w:pPr>
        <w:adjustRightInd/>
        <w:spacing w:line="360" w:lineRule="auto"/>
        <w:ind w:left="630" w:leftChars="3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质疑联系方式：</w:t>
      </w:r>
      <w:r>
        <w:rPr>
          <w:rFonts w:hint="eastAsia" w:ascii="仿宋" w:hAnsi="仿宋" w:eastAsia="仿宋" w:cs="仿宋"/>
          <w:color w:val="auto"/>
          <w:sz w:val="24"/>
          <w:szCs w:val="24"/>
          <w:highlight w:val="none"/>
          <w:lang w:val="en-US" w:eastAsia="zh-CN"/>
        </w:rPr>
        <w:t>0574-89186293</w:t>
      </w:r>
    </w:p>
    <w:p w14:paraId="76852853">
      <w:pPr>
        <w:adjustRightInd/>
        <w:spacing w:line="360" w:lineRule="auto"/>
        <w:ind w:firstLine="482" w:firstLineChars="200"/>
        <w:outlineLvl w:val="2"/>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2、采购代理机构信息</w:t>
      </w:r>
      <w:bookmarkEnd w:id="14"/>
      <w:bookmarkEnd w:id="15"/>
    </w:p>
    <w:p w14:paraId="73484614">
      <w:pPr>
        <w:adjustRightInd/>
        <w:spacing w:line="360" w:lineRule="auto"/>
        <w:ind w:left="630" w:left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称：宁波中穗招标有限公司</w:t>
      </w:r>
    </w:p>
    <w:p w14:paraId="0B1046B4">
      <w:pPr>
        <w:adjustRightInd/>
        <w:spacing w:line="360" w:lineRule="auto"/>
        <w:ind w:left="630" w:left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bookmarkStart w:id="433" w:name="_GoBack"/>
      <w:r>
        <w:rPr>
          <w:rFonts w:hint="eastAsia" w:ascii="仿宋" w:hAnsi="仿宋" w:eastAsia="仿宋" w:cs="仿宋"/>
          <w:color w:val="auto"/>
          <w:sz w:val="24"/>
          <w:szCs w:val="24"/>
          <w:highlight w:val="none"/>
        </w:rPr>
        <w:t>宁波市海曙区翠柏路89号公共培训平台A座10楼</w:t>
      </w:r>
      <w:bookmarkEnd w:id="433"/>
    </w:p>
    <w:p w14:paraId="355C14E1">
      <w:pPr>
        <w:adjustRightInd/>
        <w:spacing w:line="360" w:lineRule="auto"/>
        <w:ind w:left="630" w:left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p w14:paraId="2E44DE74">
      <w:pPr>
        <w:adjustRightInd/>
        <w:spacing w:line="360" w:lineRule="auto"/>
        <w:ind w:left="630" w:left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项目联系人（询问）：夏佳妍、王金珍、李梦、李元圆</w:t>
      </w:r>
    </w:p>
    <w:p w14:paraId="5B72B1CE">
      <w:pPr>
        <w:adjustRightInd/>
        <w:spacing w:line="360" w:lineRule="auto"/>
        <w:ind w:left="630" w:left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项目联系方式（询问）：0574-87457383、87400701</w:t>
      </w:r>
    </w:p>
    <w:p w14:paraId="70FD2138">
      <w:pPr>
        <w:adjustRightInd/>
        <w:spacing w:line="360" w:lineRule="auto"/>
        <w:ind w:left="630" w:left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质疑联系人：俞力甩</w:t>
      </w:r>
    </w:p>
    <w:p w14:paraId="64FDC7C9">
      <w:pPr>
        <w:adjustRightInd/>
        <w:spacing w:line="360" w:lineRule="auto"/>
        <w:ind w:left="630" w:leftChars="300"/>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rPr>
        <w:t>质疑联系方式：0574-87152663</w:t>
      </w:r>
      <w:bookmarkStart w:id="16" w:name="_Toc28359087"/>
      <w:bookmarkStart w:id="17" w:name="_Toc28359010"/>
    </w:p>
    <w:bookmarkEnd w:id="16"/>
    <w:bookmarkEnd w:id="17"/>
    <w:p w14:paraId="7A7D655E">
      <w:pPr>
        <w:adjustRightInd/>
        <w:spacing w:line="360" w:lineRule="auto"/>
        <w:ind w:firstLine="482" w:firstLineChars="200"/>
        <w:outlineLvl w:val="2"/>
        <w:rPr>
          <w:rFonts w:hint="eastAsia" w:ascii="仿宋" w:hAnsi="仿宋" w:eastAsia="仿宋" w:cs="仿宋"/>
          <w:b/>
          <w:bCs/>
          <w:color w:val="auto"/>
          <w:kern w:val="0"/>
          <w:sz w:val="24"/>
          <w:szCs w:val="24"/>
          <w:highlight w:val="none"/>
        </w:rPr>
      </w:pPr>
      <w:bookmarkStart w:id="18" w:name="_Toc9036"/>
      <w:r>
        <w:rPr>
          <w:rFonts w:hint="eastAsia" w:ascii="仿宋" w:hAnsi="仿宋" w:eastAsia="仿宋" w:cs="仿宋"/>
          <w:b/>
          <w:bCs/>
          <w:color w:val="auto"/>
          <w:kern w:val="0"/>
          <w:sz w:val="24"/>
          <w:szCs w:val="24"/>
          <w:highlight w:val="none"/>
        </w:rPr>
        <w:t>3、同级财政监督管理部门信息</w:t>
      </w:r>
    </w:p>
    <w:p w14:paraId="06135E47">
      <w:pPr>
        <w:adjustRightInd/>
        <w:spacing w:line="360" w:lineRule="auto"/>
        <w:ind w:left="630" w:left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称：宁波市财政局政府采购监管处</w:t>
      </w:r>
    </w:p>
    <w:p w14:paraId="1273F6DA">
      <w:pPr>
        <w:adjustRightInd/>
        <w:spacing w:line="360" w:lineRule="auto"/>
        <w:ind w:left="630" w:left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址：宁波市海曙区中山西路19号</w:t>
      </w:r>
    </w:p>
    <w:p w14:paraId="736E730A">
      <w:pPr>
        <w:adjustRightInd/>
        <w:spacing w:line="360" w:lineRule="auto"/>
        <w:ind w:left="630" w:left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p w14:paraId="604F5F35">
      <w:pPr>
        <w:adjustRightInd/>
        <w:spacing w:line="360" w:lineRule="auto"/>
        <w:ind w:left="630" w:leftChars="3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张</w:t>
      </w:r>
      <w:r>
        <w:rPr>
          <w:rFonts w:hint="eastAsia" w:ascii="仿宋" w:hAnsi="仿宋" w:eastAsia="仿宋" w:cs="仿宋"/>
          <w:color w:val="auto"/>
          <w:sz w:val="24"/>
          <w:szCs w:val="24"/>
          <w:highlight w:val="none"/>
        </w:rPr>
        <w:t>老师</w:t>
      </w:r>
    </w:p>
    <w:p w14:paraId="0F3D570C">
      <w:pPr>
        <w:adjustRightInd/>
        <w:spacing w:line="360" w:lineRule="auto"/>
        <w:ind w:left="630" w:leftChars="3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监督投诉电话：0574-89388399</w:t>
      </w:r>
    </w:p>
    <w:p w14:paraId="53BD5248">
      <w:pPr>
        <w:widowControl w:val="0"/>
        <w:spacing w:line="360" w:lineRule="auto"/>
        <w:ind w:firstLine="482"/>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若对项目采购电子交易系统操作有疑问，可登录政采云（https://www.zcygov.cn/），点击右侧咨询小采，获取采小蜜智能服务管家帮助，或拨打政采云服务热线95763获取热线服务帮助。</w:t>
      </w:r>
    </w:p>
    <w:p w14:paraId="2E7475EE">
      <w:pPr>
        <w:widowControl w:val="0"/>
        <w:spacing w:line="360" w:lineRule="auto"/>
        <w:ind w:firstLine="482"/>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CA问题联系电话（人工）：汇信CA 400-888-4636；天谷CA 400-087-8198。</w:t>
      </w:r>
    </w:p>
    <w:p w14:paraId="4E491BB5">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25EF4731">
      <w:pPr>
        <w:pStyle w:val="34"/>
        <w:spacing w:line="360" w:lineRule="auto"/>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第二部分</w:t>
      </w:r>
      <w:bookmarkEnd w:id="10"/>
      <w:r>
        <w:rPr>
          <w:rFonts w:hint="eastAsia" w:ascii="仿宋" w:hAnsi="仿宋" w:eastAsia="仿宋" w:cs="仿宋"/>
          <w:b/>
          <w:color w:val="auto"/>
          <w:sz w:val="36"/>
          <w:highlight w:val="none"/>
        </w:rPr>
        <w:t xml:space="preserve">  </w:t>
      </w:r>
      <w:r>
        <w:rPr>
          <w:rFonts w:hint="eastAsia" w:ascii="仿宋" w:hAnsi="仿宋" w:eastAsia="仿宋" w:cs="仿宋"/>
          <w:b/>
          <w:color w:val="auto"/>
          <w:sz w:val="36"/>
          <w:highlight w:val="none"/>
          <w:lang w:eastAsia="zh-CN"/>
        </w:rPr>
        <w:t>供应商</w:t>
      </w:r>
      <w:r>
        <w:rPr>
          <w:rFonts w:hint="eastAsia" w:ascii="仿宋" w:hAnsi="仿宋" w:eastAsia="仿宋" w:cs="仿宋"/>
          <w:b/>
          <w:color w:val="auto"/>
          <w:sz w:val="36"/>
          <w:highlight w:val="none"/>
        </w:rPr>
        <w:t>须知</w:t>
      </w:r>
      <w:bookmarkEnd w:id="11"/>
      <w:bookmarkEnd w:id="18"/>
    </w:p>
    <w:p w14:paraId="2927DB97">
      <w:pPr>
        <w:snapToGrid w:val="0"/>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前附表</w:t>
      </w:r>
    </w:p>
    <w:tbl>
      <w:tblPr>
        <w:tblStyle w:val="63"/>
        <w:tblW w:w="102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73"/>
        <w:gridCol w:w="1400"/>
        <w:gridCol w:w="8243"/>
      </w:tblGrid>
      <w:tr w14:paraId="02B81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blHeader/>
          <w:jc w:val="center"/>
        </w:trPr>
        <w:tc>
          <w:tcPr>
            <w:tcW w:w="5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F5FE710">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400" w:type="dxa"/>
            <w:tcBorders>
              <w:top w:val="single" w:color="000000" w:sz="8" w:space="0"/>
              <w:left w:val="single" w:color="auto" w:sz="4" w:space="0"/>
              <w:bottom w:val="single" w:color="000000" w:sz="8" w:space="0"/>
              <w:right w:val="single" w:color="000000" w:sz="8" w:space="0"/>
            </w:tcBorders>
            <w:tcMar>
              <w:top w:w="0" w:type="dxa"/>
              <w:left w:w="28" w:type="dxa"/>
              <w:bottom w:w="0" w:type="dxa"/>
              <w:right w:w="28" w:type="dxa"/>
            </w:tcMar>
            <w:vAlign w:val="center"/>
          </w:tcPr>
          <w:p w14:paraId="7E18A841">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事  项</w:t>
            </w:r>
          </w:p>
        </w:tc>
        <w:tc>
          <w:tcPr>
            <w:tcW w:w="8243"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74D15492">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本项目的特别规定</w:t>
            </w:r>
          </w:p>
        </w:tc>
      </w:tr>
      <w:tr w14:paraId="37692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94902A7">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00" w:type="dxa"/>
            <w:tcBorders>
              <w:top w:val="single" w:color="000000" w:sz="8" w:space="0"/>
              <w:left w:val="single" w:color="auto" w:sz="4" w:space="0"/>
              <w:bottom w:val="single" w:color="000000" w:sz="8" w:space="0"/>
              <w:right w:val="single" w:color="000000" w:sz="8" w:space="0"/>
            </w:tcBorders>
            <w:tcMar>
              <w:top w:w="0" w:type="dxa"/>
              <w:left w:w="28" w:type="dxa"/>
              <w:bottom w:w="0" w:type="dxa"/>
              <w:right w:w="28" w:type="dxa"/>
            </w:tcMar>
            <w:vAlign w:val="center"/>
          </w:tcPr>
          <w:p w14:paraId="619672F6">
            <w:pPr>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项目属性及</w:t>
            </w:r>
          </w:p>
          <w:p w14:paraId="0C491A26">
            <w:pPr>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核心产品</w:t>
            </w:r>
          </w:p>
        </w:tc>
        <w:tc>
          <w:tcPr>
            <w:tcW w:w="8243"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1822C6A2">
            <w:pPr>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本项目属性为：</w:t>
            </w:r>
            <w:r>
              <w:rPr>
                <w:rFonts w:hint="eastAsia" w:ascii="仿宋" w:hAnsi="仿宋" w:eastAsia="仿宋" w:cs="仿宋"/>
                <w:color w:val="auto"/>
                <w:sz w:val="24"/>
                <w:szCs w:val="24"/>
                <w:highlight w:val="none"/>
                <w:u w:val="single"/>
              </w:rPr>
              <w:t>货物类</w:t>
            </w:r>
          </w:p>
          <w:p w14:paraId="65D478D5">
            <w:pPr>
              <w:pStyle w:val="27"/>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核心产品：</w:t>
            </w:r>
          </w:p>
          <w:p w14:paraId="3DF3E022">
            <w:pPr>
              <w:pStyle w:val="27"/>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标项一：</w:t>
            </w:r>
            <w:r>
              <w:rPr>
                <w:rFonts w:hint="eastAsia" w:ascii="仿宋" w:hAnsi="仿宋" w:eastAsia="仿宋" w:cs="仿宋"/>
                <w:color w:val="auto"/>
                <w:sz w:val="24"/>
                <w:szCs w:val="24"/>
                <w:highlight w:val="none"/>
                <w:u w:val="single"/>
              </w:rPr>
              <w:t>日本对虾</w:t>
            </w:r>
          </w:p>
          <w:p w14:paraId="397FBB6E">
            <w:pPr>
              <w:pStyle w:val="27"/>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标项二：</w:t>
            </w:r>
            <w:r>
              <w:rPr>
                <w:rFonts w:hint="eastAsia" w:ascii="仿宋" w:hAnsi="仿宋" w:eastAsia="仿宋" w:cs="仿宋"/>
                <w:color w:val="auto"/>
                <w:sz w:val="24"/>
                <w:szCs w:val="24"/>
                <w:highlight w:val="none"/>
                <w:u w:val="single"/>
                <w:lang w:val="en-US" w:eastAsia="zh-CN"/>
              </w:rPr>
              <w:t>中国对虾</w:t>
            </w:r>
          </w:p>
          <w:p w14:paraId="3339E586">
            <w:pPr>
              <w:pStyle w:val="27"/>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标项三：</w:t>
            </w:r>
            <w:r>
              <w:rPr>
                <w:rFonts w:hint="eastAsia" w:ascii="仿宋" w:hAnsi="仿宋" w:eastAsia="仿宋" w:cs="仿宋"/>
                <w:color w:val="auto"/>
                <w:sz w:val="24"/>
                <w:szCs w:val="24"/>
                <w:highlight w:val="none"/>
                <w:u w:val="single"/>
                <w:lang w:val="en-US" w:eastAsia="zh-CN"/>
              </w:rPr>
              <w:t>岱衢族大黄鱼（苗种）</w:t>
            </w:r>
          </w:p>
          <w:p w14:paraId="5755E399">
            <w:pPr>
              <w:pStyle w:val="27"/>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标项四：</w:t>
            </w:r>
            <w:r>
              <w:rPr>
                <w:rFonts w:hint="eastAsia" w:ascii="仿宋" w:hAnsi="仿宋" w:eastAsia="仿宋" w:cs="仿宋"/>
                <w:color w:val="auto"/>
                <w:sz w:val="24"/>
                <w:szCs w:val="24"/>
                <w:highlight w:val="none"/>
                <w:u w:val="single"/>
                <w:lang w:val="en-US" w:eastAsia="zh-CN"/>
              </w:rPr>
              <w:t>岱衢族大黄鱼（鱼种）</w:t>
            </w:r>
          </w:p>
          <w:p w14:paraId="3BE024CF">
            <w:pPr>
              <w:pStyle w:val="27"/>
              <w:ind w:left="0" w:leftChars="0" w:firstLine="0" w:firstLineChars="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标项五：</w:t>
            </w:r>
            <w:r>
              <w:rPr>
                <w:rFonts w:hint="eastAsia" w:ascii="仿宋" w:hAnsi="仿宋" w:eastAsia="仿宋" w:cs="仿宋"/>
                <w:color w:val="auto"/>
                <w:sz w:val="24"/>
                <w:szCs w:val="24"/>
                <w:highlight w:val="none"/>
                <w:u w:val="single"/>
                <w:lang w:val="en-US" w:eastAsia="zh-CN"/>
              </w:rPr>
              <w:t>小黄鱼</w:t>
            </w:r>
          </w:p>
          <w:p w14:paraId="56E16224">
            <w:pPr>
              <w:pStyle w:val="27"/>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标项六：</w:t>
            </w:r>
            <w:r>
              <w:rPr>
                <w:rFonts w:hint="eastAsia" w:ascii="仿宋" w:hAnsi="仿宋" w:eastAsia="仿宋" w:cs="仿宋"/>
                <w:color w:val="auto"/>
                <w:sz w:val="24"/>
                <w:szCs w:val="24"/>
                <w:highlight w:val="none"/>
                <w:u w:val="single"/>
              </w:rPr>
              <w:t>黄姑鱼</w:t>
            </w:r>
          </w:p>
          <w:p w14:paraId="426A37D2">
            <w:pPr>
              <w:pStyle w:val="27"/>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标项七：</w:t>
            </w:r>
            <w:r>
              <w:rPr>
                <w:rFonts w:hint="eastAsia" w:ascii="仿宋" w:hAnsi="仿宋" w:eastAsia="仿宋" w:cs="仿宋"/>
                <w:color w:val="auto"/>
                <w:sz w:val="24"/>
                <w:szCs w:val="24"/>
                <w:highlight w:val="none"/>
                <w:u w:val="single"/>
                <w:lang w:val="en-US" w:eastAsia="zh-CN"/>
              </w:rPr>
              <w:t>拟穴青蟹</w:t>
            </w:r>
          </w:p>
          <w:p w14:paraId="6661EB36">
            <w:pPr>
              <w:pStyle w:val="27"/>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标项八：</w:t>
            </w:r>
            <w:r>
              <w:rPr>
                <w:rFonts w:hint="eastAsia" w:ascii="仿宋" w:hAnsi="仿宋" w:eastAsia="仿宋" w:cs="仿宋"/>
                <w:color w:val="auto"/>
                <w:sz w:val="24"/>
                <w:szCs w:val="24"/>
                <w:highlight w:val="none"/>
                <w:u w:val="single"/>
                <w:lang w:val="en-US" w:eastAsia="zh-CN"/>
              </w:rPr>
              <w:t>鮻</w:t>
            </w:r>
          </w:p>
          <w:p w14:paraId="07E524F7">
            <w:pPr>
              <w:pStyle w:val="27"/>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标项九：</w:t>
            </w:r>
            <w:r>
              <w:rPr>
                <w:rFonts w:hint="eastAsia" w:ascii="仿宋" w:hAnsi="仿宋" w:eastAsia="仿宋" w:cs="仿宋"/>
                <w:color w:val="auto"/>
                <w:sz w:val="24"/>
                <w:szCs w:val="24"/>
                <w:highlight w:val="none"/>
                <w:u w:val="single"/>
                <w:lang w:val="en-US" w:eastAsia="zh-CN"/>
              </w:rPr>
              <w:t>褐菖鲉</w:t>
            </w:r>
          </w:p>
          <w:p w14:paraId="34387C69">
            <w:pPr>
              <w:pStyle w:val="27"/>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标项十：</w:t>
            </w:r>
            <w:r>
              <w:rPr>
                <w:rFonts w:hint="eastAsia" w:ascii="仿宋" w:hAnsi="仿宋" w:eastAsia="仿宋" w:cs="仿宋"/>
                <w:color w:val="auto"/>
                <w:sz w:val="24"/>
                <w:szCs w:val="24"/>
                <w:highlight w:val="none"/>
                <w:u w:val="single"/>
                <w:lang w:val="en-US" w:eastAsia="zh-CN"/>
              </w:rPr>
              <w:t>曼氏无针乌贼</w:t>
            </w:r>
          </w:p>
          <w:p w14:paraId="0C2219AE">
            <w:pPr>
              <w:pStyle w:val="27"/>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标项十一：</w:t>
            </w:r>
            <w:r>
              <w:rPr>
                <w:rFonts w:hint="eastAsia" w:ascii="仿宋" w:hAnsi="仿宋" w:eastAsia="仿宋" w:cs="仿宋"/>
                <w:color w:val="auto"/>
                <w:sz w:val="24"/>
                <w:szCs w:val="24"/>
                <w:highlight w:val="none"/>
                <w:u w:val="single"/>
                <w:lang w:val="en-US" w:eastAsia="zh-CN"/>
              </w:rPr>
              <w:t>花䱻</w:t>
            </w:r>
          </w:p>
          <w:p w14:paraId="774D21B1">
            <w:pPr>
              <w:pStyle w:val="27"/>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标项十二：</w:t>
            </w:r>
            <w:r>
              <w:rPr>
                <w:rFonts w:hint="eastAsia" w:ascii="仿宋" w:hAnsi="仿宋" w:eastAsia="仿宋" w:cs="仿宋"/>
                <w:color w:val="auto"/>
                <w:sz w:val="24"/>
                <w:szCs w:val="24"/>
                <w:highlight w:val="none"/>
                <w:u w:val="single"/>
                <w:lang w:val="en-US" w:eastAsia="zh-CN"/>
              </w:rPr>
              <w:t>淡水鱼夏花 鲢：鳙：草=5:4:1</w:t>
            </w:r>
          </w:p>
          <w:p w14:paraId="2FA0CB6F">
            <w:pPr>
              <w:pStyle w:val="27"/>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标项十三：</w:t>
            </w:r>
            <w:r>
              <w:rPr>
                <w:rFonts w:hint="eastAsia" w:ascii="仿宋" w:hAnsi="仿宋" w:eastAsia="仿宋" w:cs="仿宋"/>
                <w:color w:val="auto"/>
                <w:sz w:val="24"/>
                <w:szCs w:val="24"/>
                <w:highlight w:val="none"/>
                <w:u w:val="single"/>
                <w:lang w:val="en-US" w:eastAsia="zh-CN"/>
              </w:rPr>
              <w:t>黄颡鱼</w:t>
            </w:r>
          </w:p>
          <w:p w14:paraId="76185E6A">
            <w:pPr>
              <w:pStyle w:val="27"/>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标项十四：</w:t>
            </w:r>
            <w:r>
              <w:rPr>
                <w:rFonts w:hint="eastAsia" w:ascii="仿宋" w:hAnsi="仿宋" w:eastAsia="仿宋" w:cs="仿宋"/>
                <w:color w:val="auto"/>
                <w:sz w:val="24"/>
                <w:szCs w:val="24"/>
                <w:highlight w:val="none"/>
                <w:u w:val="single"/>
                <w:lang w:val="en-US" w:eastAsia="zh-CN"/>
              </w:rPr>
              <w:t>淡水鱼鱼种 鲢：鳙：草=5:4:1</w:t>
            </w:r>
          </w:p>
          <w:p w14:paraId="5F5C06D8">
            <w:pPr>
              <w:pStyle w:val="27"/>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标项十五：</w:t>
            </w:r>
            <w:r>
              <w:rPr>
                <w:rFonts w:hint="eastAsia" w:ascii="仿宋" w:hAnsi="仿宋" w:eastAsia="仿宋" w:cs="仿宋"/>
                <w:color w:val="auto"/>
                <w:sz w:val="24"/>
                <w:szCs w:val="24"/>
                <w:highlight w:val="none"/>
                <w:u w:val="single"/>
                <w:lang w:val="en-US" w:eastAsia="zh-CN"/>
              </w:rPr>
              <w:t>黄尾鲴</w:t>
            </w:r>
          </w:p>
          <w:p w14:paraId="3E50DC0B">
            <w:pPr>
              <w:pStyle w:val="27"/>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标项十六：</w:t>
            </w:r>
            <w:r>
              <w:rPr>
                <w:rFonts w:hint="eastAsia" w:ascii="仿宋" w:hAnsi="仿宋" w:eastAsia="仿宋" w:cs="仿宋"/>
                <w:color w:val="auto"/>
                <w:sz w:val="24"/>
                <w:szCs w:val="24"/>
                <w:highlight w:val="none"/>
                <w:u w:val="single"/>
                <w:lang w:val="en-US" w:eastAsia="zh-CN"/>
              </w:rPr>
              <w:t>管角螺</w:t>
            </w:r>
          </w:p>
          <w:p w14:paraId="6A9D3EAF">
            <w:pPr>
              <w:pStyle w:val="27"/>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标项十七：</w:t>
            </w:r>
            <w:r>
              <w:rPr>
                <w:rFonts w:hint="eastAsia" w:ascii="仿宋" w:hAnsi="仿宋" w:eastAsia="仿宋" w:cs="仿宋"/>
                <w:color w:val="auto"/>
                <w:sz w:val="24"/>
                <w:szCs w:val="24"/>
                <w:highlight w:val="none"/>
                <w:u w:val="single"/>
                <w:lang w:val="en-US" w:eastAsia="zh-CN"/>
              </w:rPr>
              <w:t>黑鲷</w:t>
            </w:r>
          </w:p>
          <w:p w14:paraId="684A2992">
            <w:pPr>
              <w:pStyle w:val="27"/>
              <w:ind w:left="0" w:leftChars="0" w:firstLine="0" w:firstLineChars="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标项十八：</w:t>
            </w:r>
            <w:r>
              <w:rPr>
                <w:rFonts w:hint="eastAsia" w:ascii="仿宋" w:hAnsi="仿宋" w:eastAsia="仿宋" w:cs="仿宋"/>
                <w:color w:val="auto"/>
                <w:sz w:val="24"/>
                <w:szCs w:val="24"/>
                <w:highlight w:val="none"/>
                <w:u w:val="single"/>
              </w:rPr>
              <w:t>鳊</w:t>
            </w:r>
          </w:p>
          <w:p w14:paraId="0CD51AF4">
            <w:pPr>
              <w:pStyle w:val="27"/>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标项十九：</w:t>
            </w:r>
            <w:r>
              <w:rPr>
                <w:rFonts w:hint="eastAsia" w:ascii="仿宋" w:hAnsi="仿宋" w:eastAsia="仿宋" w:cs="仿宋"/>
                <w:color w:val="auto"/>
                <w:sz w:val="24"/>
                <w:szCs w:val="24"/>
                <w:highlight w:val="none"/>
                <w:u w:val="single"/>
                <w:lang w:val="en-US" w:eastAsia="zh-CN"/>
              </w:rPr>
              <w:t>毛蚶</w:t>
            </w:r>
          </w:p>
          <w:p w14:paraId="0C33FAB3">
            <w:pPr>
              <w:pStyle w:val="27"/>
              <w:ind w:left="0" w:leftChars="0" w:firstLine="0" w:firstLineChars="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标项二十：</w:t>
            </w:r>
            <w:r>
              <w:rPr>
                <w:rFonts w:hint="eastAsia" w:ascii="仿宋" w:hAnsi="仿宋" w:eastAsia="仿宋" w:cs="仿宋"/>
                <w:color w:val="auto"/>
                <w:sz w:val="24"/>
                <w:szCs w:val="24"/>
                <w:highlight w:val="none"/>
                <w:u w:val="single"/>
                <w:lang w:val="en-US" w:eastAsia="zh-CN"/>
              </w:rPr>
              <w:t>光唇鱼</w:t>
            </w:r>
          </w:p>
        </w:tc>
      </w:tr>
      <w:tr w14:paraId="3093B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29" w:hRule="atLeast"/>
          <w:jc w:val="center"/>
        </w:trPr>
        <w:tc>
          <w:tcPr>
            <w:tcW w:w="5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50FCE26">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00" w:type="dxa"/>
            <w:tcBorders>
              <w:top w:val="single" w:color="000000" w:sz="8" w:space="0"/>
              <w:left w:val="single" w:color="auto" w:sz="4" w:space="0"/>
              <w:bottom w:val="single" w:color="000000" w:sz="8" w:space="0"/>
              <w:right w:val="single" w:color="000000" w:sz="8" w:space="0"/>
            </w:tcBorders>
            <w:tcMar>
              <w:top w:w="0" w:type="dxa"/>
              <w:left w:w="28" w:type="dxa"/>
              <w:bottom w:w="0" w:type="dxa"/>
              <w:right w:w="28" w:type="dxa"/>
            </w:tcMar>
            <w:vAlign w:val="center"/>
          </w:tcPr>
          <w:p w14:paraId="36C0E84F">
            <w:pPr>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中小企业政策及所属行业</w:t>
            </w:r>
          </w:p>
        </w:tc>
        <w:tc>
          <w:tcPr>
            <w:tcW w:w="8243"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58C9006B">
            <w:pPr>
              <w:numPr>
                <w:ilvl w:val="0"/>
                <w:numId w:val="0"/>
              </w:numPr>
              <w:snapToGrid w:val="0"/>
              <w:spacing w:line="360" w:lineRule="auto"/>
              <w:ind w:right="143" w:rightChars="68"/>
              <w:jc w:val="left"/>
              <w:rPr>
                <w:rFonts w:ascii="仿宋" w:hAnsi="仿宋" w:eastAsia="仿宋" w:cs="仿宋"/>
                <w:color w:val="auto"/>
                <w:sz w:val="24"/>
                <w:szCs w:val="24"/>
                <w:highlight w:val="none"/>
              </w:rPr>
            </w:pP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0"/>
                <w:sz w:val="24"/>
                <w:highlight w:val="none"/>
              </w:rPr>
              <w:t>本项目</w:t>
            </w:r>
            <w:r>
              <w:rPr>
                <w:rFonts w:hint="eastAsia" w:ascii="仿宋" w:hAnsi="仿宋" w:eastAsia="仿宋" w:cs="仿宋"/>
                <w:b/>
                <w:bCs/>
                <w:color w:val="auto"/>
                <w:kern w:val="0"/>
                <w:sz w:val="24"/>
                <w:highlight w:val="none"/>
                <w:u w:val="single"/>
              </w:rPr>
              <w:t>专门</w:t>
            </w:r>
            <w:r>
              <w:rPr>
                <w:rFonts w:hint="eastAsia" w:ascii="仿宋" w:hAnsi="仿宋" w:eastAsia="仿宋" w:cs="仿宋"/>
                <w:color w:val="auto"/>
                <w:kern w:val="0"/>
                <w:sz w:val="24"/>
                <w:highlight w:val="none"/>
                <w:u w:val="single"/>
              </w:rPr>
              <w:t>面向中小企业采购</w:t>
            </w:r>
            <w:r>
              <w:rPr>
                <w:rFonts w:hint="eastAsia" w:ascii="仿宋" w:hAnsi="仿宋" w:eastAsia="仿宋" w:cs="仿宋"/>
                <w:color w:val="auto"/>
                <w:sz w:val="24"/>
                <w:szCs w:val="24"/>
                <w:highlight w:val="none"/>
              </w:rPr>
              <w:t>；</w:t>
            </w:r>
          </w:p>
          <w:p w14:paraId="161D290A">
            <w:pPr>
              <w:widowControl w:val="0"/>
              <w:adjustRightInd/>
              <w:spacing w:line="360" w:lineRule="auto"/>
              <w:ind w:left="0" w:leftChars="0" w:firstLine="0" w:firstLineChars="0"/>
              <w:jc w:val="both"/>
              <w:rPr>
                <w:rFonts w:hint="default" w:ascii="仿宋" w:hAnsi="仿宋" w:eastAsia="仿宋" w:cs="仿宋"/>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标项一：</w:t>
            </w:r>
            <w:r>
              <w:rPr>
                <w:rFonts w:hint="eastAsia" w:ascii="仿宋" w:hAnsi="仿宋" w:eastAsia="仿宋" w:cs="仿宋"/>
                <w:color w:val="auto"/>
                <w:kern w:val="2"/>
                <w:sz w:val="24"/>
                <w:szCs w:val="24"/>
                <w:highlight w:val="none"/>
                <w:u w:val="single"/>
                <w:lang w:val="en-US" w:eastAsia="zh-CN" w:bidi="ar-SA"/>
              </w:rPr>
              <w:t>日本对虾</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2A8F1307">
            <w:pPr>
              <w:widowControl w:val="0"/>
              <w:adjustRightInd/>
              <w:spacing w:line="360" w:lineRule="auto"/>
              <w:ind w:left="0" w:leftChars="0" w:firstLine="0" w:firstLineChars="0"/>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标项二：</w:t>
            </w:r>
            <w:r>
              <w:rPr>
                <w:rFonts w:hint="eastAsia" w:ascii="仿宋" w:hAnsi="仿宋" w:eastAsia="仿宋" w:cs="仿宋"/>
                <w:color w:val="auto"/>
                <w:kern w:val="2"/>
                <w:sz w:val="24"/>
                <w:szCs w:val="24"/>
                <w:highlight w:val="none"/>
                <w:u w:val="single"/>
                <w:lang w:val="en-US" w:eastAsia="zh-CN" w:bidi="ar-SA"/>
              </w:rPr>
              <w:t>中国对虾</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25EB901A">
            <w:pPr>
              <w:widowControl w:val="0"/>
              <w:adjustRightInd/>
              <w:spacing w:line="360" w:lineRule="auto"/>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标项三：</w:t>
            </w:r>
            <w:r>
              <w:rPr>
                <w:rFonts w:hint="eastAsia" w:ascii="仿宋" w:hAnsi="仿宋" w:eastAsia="仿宋" w:cs="仿宋"/>
                <w:color w:val="auto"/>
                <w:kern w:val="2"/>
                <w:sz w:val="24"/>
                <w:szCs w:val="24"/>
                <w:highlight w:val="none"/>
                <w:u w:val="single"/>
                <w:lang w:val="en-US" w:eastAsia="zh-CN" w:bidi="ar-SA"/>
              </w:rPr>
              <w:t>岱衢族大黄鱼（苗种）</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31DA8168">
            <w:pPr>
              <w:widowControl w:val="0"/>
              <w:adjustRightInd/>
              <w:spacing w:line="360" w:lineRule="auto"/>
              <w:ind w:left="0" w:leftChars="0" w:firstLine="0" w:firstLineChars="0"/>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标项四：</w:t>
            </w:r>
            <w:r>
              <w:rPr>
                <w:rFonts w:hint="eastAsia" w:ascii="仿宋" w:hAnsi="仿宋" w:eastAsia="仿宋" w:cs="仿宋"/>
                <w:color w:val="auto"/>
                <w:kern w:val="2"/>
                <w:sz w:val="24"/>
                <w:szCs w:val="24"/>
                <w:highlight w:val="none"/>
                <w:u w:val="single"/>
                <w:lang w:val="en-US" w:eastAsia="zh-CN" w:bidi="ar-SA"/>
              </w:rPr>
              <w:t>岱衢族大黄鱼（鱼种）</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39BC03E9">
            <w:pPr>
              <w:widowControl w:val="0"/>
              <w:adjustRightInd/>
              <w:spacing w:line="360" w:lineRule="auto"/>
              <w:ind w:left="0" w:leftChars="0" w:firstLine="0" w:firstLineChars="0"/>
              <w:jc w:val="both"/>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标项五：</w:t>
            </w:r>
            <w:r>
              <w:rPr>
                <w:rFonts w:hint="eastAsia" w:ascii="仿宋" w:hAnsi="仿宋" w:eastAsia="仿宋" w:cs="仿宋"/>
                <w:color w:val="auto"/>
                <w:kern w:val="2"/>
                <w:sz w:val="24"/>
                <w:szCs w:val="24"/>
                <w:highlight w:val="none"/>
                <w:u w:val="single"/>
                <w:lang w:val="en-US" w:eastAsia="zh-CN" w:bidi="ar-SA"/>
              </w:rPr>
              <w:t>小黄鱼</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3BFCD52D">
            <w:pPr>
              <w:widowControl w:val="0"/>
              <w:adjustRightInd/>
              <w:spacing w:line="360" w:lineRule="auto"/>
              <w:ind w:left="0" w:leftChars="0" w:firstLine="0" w:firstLineChars="0"/>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标项六：</w:t>
            </w:r>
            <w:r>
              <w:rPr>
                <w:rFonts w:hint="eastAsia" w:ascii="仿宋" w:hAnsi="仿宋" w:eastAsia="仿宋" w:cs="仿宋"/>
                <w:color w:val="auto"/>
                <w:kern w:val="2"/>
                <w:sz w:val="24"/>
                <w:szCs w:val="24"/>
                <w:highlight w:val="none"/>
                <w:u w:val="single"/>
                <w:lang w:val="en-US" w:eastAsia="zh-CN" w:bidi="ar-SA"/>
              </w:rPr>
              <w:t>黄姑鱼</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1ADC59BE">
            <w:pPr>
              <w:widowControl w:val="0"/>
              <w:adjustRightInd/>
              <w:spacing w:line="360" w:lineRule="auto"/>
              <w:ind w:left="0" w:leftChars="0" w:firstLine="0" w:firstLineChars="0"/>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标项七：</w:t>
            </w:r>
            <w:r>
              <w:rPr>
                <w:rFonts w:hint="eastAsia" w:ascii="仿宋" w:hAnsi="仿宋" w:eastAsia="仿宋" w:cs="仿宋"/>
                <w:color w:val="auto"/>
                <w:kern w:val="2"/>
                <w:sz w:val="24"/>
                <w:szCs w:val="24"/>
                <w:highlight w:val="none"/>
                <w:u w:val="single"/>
                <w:lang w:val="en-US" w:eastAsia="zh-CN" w:bidi="ar-SA"/>
              </w:rPr>
              <w:t>拟穴青蟹</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5B69E369">
            <w:pPr>
              <w:widowControl w:val="0"/>
              <w:adjustRightInd/>
              <w:spacing w:line="360" w:lineRule="auto"/>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标项八：</w:t>
            </w:r>
            <w:r>
              <w:rPr>
                <w:rFonts w:hint="eastAsia" w:ascii="仿宋" w:hAnsi="仿宋" w:eastAsia="仿宋" w:cs="仿宋"/>
                <w:color w:val="auto"/>
                <w:kern w:val="2"/>
                <w:sz w:val="24"/>
                <w:szCs w:val="24"/>
                <w:highlight w:val="none"/>
                <w:u w:val="single"/>
                <w:lang w:val="en-US" w:eastAsia="zh-CN" w:bidi="ar-SA"/>
              </w:rPr>
              <w:t>鮻</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3CD2BCD4">
            <w:pPr>
              <w:widowControl w:val="0"/>
              <w:adjustRightInd/>
              <w:spacing w:line="360" w:lineRule="auto"/>
              <w:ind w:left="0" w:leftChars="0" w:firstLine="0" w:firstLineChars="0"/>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标项九：</w:t>
            </w:r>
            <w:r>
              <w:rPr>
                <w:rFonts w:hint="eastAsia" w:ascii="仿宋" w:hAnsi="仿宋" w:eastAsia="仿宋" w:cs="仿宋"/>
                <w:color w:val="auto"/>
                <w:kern w:val="2"/>
                <w:sz w:val="24"/>
                <w:szCs w:val="24"/>
                <w:highlight w:val="none"/>
                <w:u w:val="single"/>
                <w:lang w:val="en-US" w:eastAsia="zh-CN" w:bidi="ar-SA"/>
              </w:rPr>
              <w:t>褐菖鲉</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4B142CB5">
            <w:pPr>
              <w:widowControl w:val="0"/>
              <w:adjustRightInd/>
              <w:spacing w:line="360" w:lineRule="auto"/>
              <w:ind w:left="0" w:leftChars="0" w:firstLine="0" w:firstLineChars="0"/>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标项十：</w:t>
            </w:r>
            <w:r>
              <w:rPr>
                <w:rFonts w:hint="eastAsia" w:ascii="仿宋" w:hAnsi="仿宋" w:eastAsia="仿宋" w:cs="仿宋"/>
                <w:color w:val="auto"/>
                <w:kern w:val="2"/>
                <w:sz w:val="24"/>
                <w:szCs w:val="24"/>
                <w:highlight w:val="none"/>
                <w:u w:val="single"/>
                <w:lang w:val="en-US" w:eastAsia="zh-CN" w:bidi="ar-SA"/>
              </w:rPr>
              <w:t>曼氏无针乌贼</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057FDD4B">
            <w:pPr>
              <w:widowControl w:val="0"/>
              <w:adjustRightInd/>
              <w:spacing w:line="360" w:lineRule="auto"/>
              <w:ind w:left="0" w:leftChars="0" w:firstLine="0" w:firstLineChars="0"/>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标项十一：</w:t>
            </w:r>
            <w:r>
              <w:rPr>
                <w:rFonts w:hint="eastAsia" w:ascii="仿宋" w:hAnsi="仿宋" w:eastAsia="仿宋" w:cs="仿宋"/>
                <w:color w:val="auto"/>
                <w:kern w:val="2"/>
                <w:sz w:val="24"/>
                <w:szCs w:val="24"/>
                <w:highlight w:val="none"/>
                <w:u w:val="single"/>
                <w:lang w:val="en-US" w:eastAsia="zh-CN" w:bidi="ar-SA"/>
              </w:rPr>
              <w:t>花䱻</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0E29BBB5">
            <w:pPr>
              <w:widowControl w:val="0"/>
              <w:adjustRightInd/>
              <w:spacing w:line="360" w:lineRule="auto"/>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标项十二：</w:t>
            </w:r>
            <w:r>
              <w:rPr>
                <w:rFonts w:hint="eastAsia" w:ascii="仿宋" w:hAnsi="仿宋" w:eastAsia="仿宋" w:cs="仿宋"/>
                <w:color w:val="auto"/>
                <w:kern w:val="2"/>
                <w:sz w:val="24"/>
                <w:szCs w:val="24"/>
                <w:highlight w:val="none"/>
                <w:u w:val="single"/>
                <w:lang w:val="en-US" w:eastAsia="zh-CN" w:bidi="ar-SA"/>
              </w:rPr>
              <w:t>淡水鱼夏花 鲢：鳙：草=5:4:1</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6184046B">
            <w:pPr>
              <w:widowControl w:val="0"/>
              <w:adjustRightInd/>
              <w:spacing w:line="360" w:lineRule="auto"/>
              <w:ind w:left="0" w:leftChars="0" w:firstLine="0" w:firstLineChars="0"/>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标项十三：</w:t>
            </w:r>
            <w:r>
              <w:rPr>
                <w:rFonts w:hint="eastAsia" w:ascii="仿宋" w:hAnsi="仿宋" w:eastAsia="仿宋" w:cs="仿宋"/>
                <w:color w:val="auto"/>
                <w:kern w:val="2"/>
                <w:sz w:val="24"/>
                <w:szCs w:val="24"/>
                <w:highlight w:val="none"/>
                <w:u w:val="single"/>
                <w:lang w:val="en-US" w:eastAsia="zh-CN" w:bidi="ar-SA"/>
              </w:rPr>
              <w:t>黄颡鱼</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76E9FDED">
            <w:pPr>
              <w:widowControl w:val="0"/>
              <w:adjustRightInd/>
              <w:spacing w:line="360" w:lineRule="auto"/>
              <w:ind w:left="0" w:leftChars="0" w:firstLine="0" w:firstLineChars="0"/>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标项十四：</w:t>
            </w:r>
            <w:r>
              <w:rPr>
                <w:rFonts w:hint="eastAsia" w:ascii="仿宋" w:hAnsi="仿宋" w:eastAsia="仿宋" w:cs="仿宋"/>
                <w:color w:val="auto"/>
                <w:kern w:val="2"/>
                <w:sz w:val="24"/>
                <w:szCs w:val="24"/>
                <w:highlight w:val="none"/>
                <w:u w:val="single"/>
                <w:lang w:val="en-US" w:eastAsia="zh-CN" w:bidi="ar-SA"/>
              </w:rPr>
              <w:t>淡水鱼鱼种 鲢：鳙：草=5:4:1</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414B4B87">
            <w:pPr>
              <w:widowControl w:val="0"/>
              <w:adjustRightInd/>
              <w:spacing w:line="360" w:lineRule="auto"/>
              <w:ind w:left="0" w:leftChars="0" w:firstLine="0" w:firstLineChars="0"/>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标项十五：</w:t>
            </w:r>
            <w:r>
              <w:rPr>
                <w:rFonts w:hint="eastAsia" w:ascii="仿宋" w:hAnsi="仿宋" w:eastAsia="仿宋" w:cs="仿宋"/>
                <w:color w:val="auto"/>
                <w:kern w:val="2"/>
                <w:sz w:val="24"/>
                <w:szCs w:val="24"/>
                <w:highlight w:val="none"/>
                <w:u w:val="single"/>
                <w:lang w:val="en-US" w:eastAsia="zh-CN" w:bidi="ar-SA"/>
              </w:rPr>
              <w:t>黄尾鲴</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44B0FAD6">
            <w:pPr>
              <w:widowControl w:val="0"/>
              <w:adjustRightInd/>
              <w:spacing w:line="360" w:lineRule="auto"/>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标项十六：</w:t>
            </w:r>
            <w:r>
              <w:rPr>
                <w:rFonts w:hint="eastAsia" w:ascii="仿宋" w:hAnsi="仿宋" w:eastAsia="仿宋" w:cs="仿宋"/>
                <w:color w:val="auto"/>
                <w:kern w:val="2"/>
                <w:sz w:val="24"/>
                <w:szCs w:val="24"/>
                <w:highlight w:val="none"/>
                <w:u w:val="single"/>
                <w:lang w:val="en-US" w:eastAsia="zh-CN" w:bidi="ar-SA"/>
              </w:rPr>
              <w:t>管角螺</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59ADF94E">
            <w:pPr>
              <w:widowControl w:val="0"/>
              <w:adjustRightInd/>
              <w:spacing w:line="360" w:lineRule="auto"/>
              <w:ind w:left="0" w:leftChars="0" w:firstLine="0" w:firstLineChars="0"/>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标项十七：</w:t>
            </w:r>
            <w:r>
              <w:rPr>
                <w:rFonts w:hint="eastAsia" w:ascii="仿宋" w:hAnsi="仿宋" w:eastAsia="仿宋" w:cs="仿宋"/>
                <w:color w:val="auto"/>
                <w:kern w:val="2"/>
                <w:sz w:val="24"/>
                <w:szCs w:val="24"/>
                <w:highlight w:val="none"/>
                <w:u w:val="single"/>
                <w:lang w:val="en-US" w:eastAsia="zh-CN" w:bidi="ar-SA"/>
              </w:rPr>
              <w:t>黑鲷</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6BBACE8A">
            <w:pPr>
              <w:widowControl w:val="0"/>
              <w:adjustRightInd/>
              <w:spacing w:line="360" w:lineRule="auto"/>
              <w:ind w:left="0" w:leftChars="0" w:firstLine="0" w:firstLineChars="0"/>
              <w:jc w:val="both"/>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标项十八：</w:t>
            </w:r>
            <w:r>
              <w:rPr>
                <w:rFonts w:hint="eastAsia" w:ascii="仿宋" w:hAnsi="仿宋" w:eastAsia="仿宋" w:cs="仿宋"/>
                <w:color w:val="auto"/>
                <w:sz w:val="24"/>
                <w:szCs w:val="24"/>
                <w:highlight w:val="none"/>
                <w:u w:val="single"/>
              </w:rPr>
              <w:t>鳊</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17F2DE25">
            <w:pPr>
              <w:widowControl w:val="0"/>
              <w:adjustRightInd/>
              <w:spacing w:line="360" w:lineRule="auto"/>
              <w:ind w:left="0" w:leftChars="0" w:firstLine="0" w:firstLineChars="0"/>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标项十九：</w:t>
            </w:r>
            <w:r>
              <w:rPr>
                <w:rFonts w:hint="eastAsia" w:ascii="仿宋" w:hAnsi="仿宋" w:eastAsia="仿宋" w:cs="仿宋"/>
                <w:color w:val="auto"/>
                <w:kern w:val="2"/>
                <w:sz w:val="24"/>
                <w:szCs w:val="24"/>
                <w:highlight w:val="none"/>
                <w:u w:val="single"/>
                <w:lang w:val="en-US" w:eastAsia="zh-CN" w:bidi="ar-SA"/>
              </w:rPr>
              <w:t>毛蚶</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4CF3AD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标项二十：</w:t>
            </w:r>
            <w:r>
              <w:rPr>
                <w:rFonts w:hint="eastAsia" w:ascii="仿宋" w:hAnsi="仿宋" w:eastAsia="仿宋" w:cs="仿宋"/>
                <w:color w:val="auto"/>
                <w:kern w:val="2"/>
                <w:sz w:val="24"/>
                <w:szCs w:val="24"/>
                <w:highlight w:val="none"/>
                <w:u w:val="single"/>
                <w:lang w:val="en-US" w:eastAsia="zh-CN" w:bidi="ar-SA"/>
              </w:rPr>
              <w:t>光唇鱼</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农、林、牧、渔业</w:t>
            </w:r>
            <w:r>
              <w:rPr>
                <w:rFonts w:hint="eastAsia" w:ascii="仿宋" w:hAnsi="仿宋" w:eastAsia="仿宋" w:cs="仿宋"/>
                <w:color w:val="auto"/>
                <w:sz w:val="24"/>
                <w:szCs w:val="24"/>
                <w:highlight w:val="none"/>
              </w:rPr>
              <w:t>；</w:t>
            </w:r>
          </w:p>
          <w:p w14:paraId="0A9576A9">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备注：1）《关于印发中小企业划型标准规定的通知》（工信部联企业〔2011〕300）第（十六）条：</w:t>
            </w:r>
          </w:p>
          <w:p w14:paraId="1483EA0E">
            <w:pPr>
              <w:spacing w:line="360" w:lineRule="auto"/>
              <w:rPr>
                <w:rFonts w:hint="default" w:ascii="仿宋" w:hAnsi="仿宋" w:eastAsia="仿宋" w:cs="仿宋"/>
                <w:color w:val="auto"/>
                <w:kern w:val="0"/>
                <w:sz w:val="24"/>
                <w:highlight w:val="none"/>
                <w:lang w:val="en-US" w:eastAsia="zh-CN"/>
              </w:rPr>
            </w:pPr>
            <w:r>
              <w:rPr>
                <w:rFonts w:hint="eastAsia" w:ascii="仿宋" w:hAnsi="仿宋" w:eastAsia="仿宋" w:cs="仿宋"/>
                <w:b/>
                <w:bCs/>
                <w:color w:val="auto"/>
                <w:kern w:val="0"/>
                <w:sz w:val="24"/>
                <w:highlight w:val="none"/>
                <w:u w:val="single"/>
              </w:rPr>
              <w:t>农、林、牧、渔业</w:t>
            </w:r>
            <w:r>
              <w:rPr>
                <w:rFonts w:hint="eastAsia" w:ascii="仿宋" w:hAnsi="仿宋" w:eastAsia="仿宋" w:cs="仿宋"/>
                <w:b/>
                <w:bCs/>
                <w:color w:val="auto"/>
                <w:kern w:val="0"/>
                <w:sz w:val="24"/>
                <w:highlight w:val="none"/>
                <w:u w:val="none"/>
                <w:lang w:eastAsia="zh-CN"/>
              </w:rPr>
              <w:t>：</w:t>
            </w:r>
            <w:r>
              <w:rPr>
                <w:rFonts w:hint="eastAsia" w:ascii="仿宋" w:hAnsi="仿宋" w:eastAsia="仿宋" w:cs="仿宋"/>
                <w:color w:val="auto"/>
                <w:kern w:val="0"/>
                <w:sz w:val="24"/>
                <w:highlight w:val="none"/>
                <w:lang w:val="en-US" w:eastAsia="zh-CN"/>
              </w:rPr>
              <w:t>营业收入20000万元以下的为中小微企业</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其中，营业收入500万元及以上的为中型企业，营业收入50万元及以上的为小型企业，营业收入50万元以下的为微型企业。</w:t>
            </w:r>
          </w:p>
          <w:p w14:paraId="51805E9A">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2）本项目</w:t>
            </w:r>
            <w:r>
              <w:rPr>
                <w:rFonts w:hint="eastAsia" w:ascii="仿宋" w:hAnsi="仿宋" w:eastAsia="仿宋" w:cs="仿宋"/>
                <w:b/>
                <w:bCs/>
                <w:color w:val="auto"/>
                <w:kern w:val="0"/>
                <w:sz w:val="24"/>
                <w:highlight w:val="none"/>
                <w:u w:val="single"/>
              </w:rPr>
              <w:t>专门</w:t>
            </w:r>
            <w:r>
              <w:rPr>
                <w:rFonts w:hint="eastAsia" w:ascii="仿宋" w:hAnsi="仿宋" w:eastAsia="仿宋" w:cs="仿宋"/>
                <w:color w:val="auto"/>
                <w:kern w:val="0"/>
                <w:sz w:val="24"/>
                <w:highlight w:val="none"/>
                <w:u w:val="single"/>
              </w:rPr>
              <w:t>面向中小企业采购</w:t>
            </w:r>
            <w:r>
              <w:rPr>
                <w:rFonts w:hint="eastAsia" w:ascii="仿宋" w:hAnsi="仿宋" w:eastAsia="仿宋" w:cs="仿宋"/>
                <w:color w:val="auto"/>
                <w:kern w:val="0"/>
                <w:sz w:val="24"/>
                <w:highlight w:val="none"/>
              </w:rPr>
              <w:t>，</w:t>
            </w:r>
            <w:r>
              <w:rPr>
                <w:rFonts w:hint="eastAsia" w:ascii="仿宋" w:hAnsi="仿宋" w:eastAsia="仿宋" w:cs="仿宋"/>
                <w:b/>
                <w:bCs/>
                <w:color w:val="auto"/>
                <w:kern w:val="0"/>
                <w:sz w:val="24"/>
                <w:highlight w:val="none"/>
                <w:lang w:val="zh-TW"/>
              </w:rPr>
              <w:t>参加本次采购活动的供应商提供的货物全部由中小企业制造的</w:t>
            </w:r>
            <w:r>
              <w:rPr>
                <w:rFonts w:hint="eastAsia" w:ascii="仿宋" w:hAnsi="仿宋" w:eastAsia="仿宋" w:cs="仿宋"/>
                <w:b/>
                <w:bCs/>
                <w:color w:val="auto"/>
                <w:kern w:val="0"/>
                <w:sz w:val="24"/>
                <w:highlight w:val="none"/>
              </w:rPr>
              <w:t>。</w:t>
            </w:r>
          </w:p>
          <w:p w14:paraId="6077AAAF">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本招标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345437A">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4）以联合体形式参加政府采购活动，联合体各方均为小微企业的，联合体视同小微企业。</w:t>
            </w:r>
          </w:p>
          <w:p w14:paraId="77DDF5F9">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5）符合小微企业划分标准的个体工商户，视同小微企业。</w:t>
            </w:r>
          </w:p>
          <w:p w14:paraId="43287896">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6）提供的货物全部由小微企业制造</w:t>
            </w:r>
            <w:r>
              <w:rPr>
                <w:rFonts w:hint="eastAsia" w:ascii="仿宋" w:hAnsi="仿宋" w:eastAsia="仿宋" w:cs="仿宋"/>
                <w:color w:val="auto"/>
                <w:kern w:val="0"/>
                <w:sz w:val="24"/>
                <w:highlight w:val="none"/>
                <w:lang w:eastAsia="zh-CN"/>
              </w:rPr>
              <w:t>的</w:t>
            </w:r>
            <w:r>
              <w:rPr>
                <w:rFonts w:hint="eastAsia" w:ascii="仿宋" w:hAnsi="仿宋" w:eastAsia="仿宋" w:cs="仿宋"/>
                <w:color w:val="auto"/>
                <w:kern w:val="0"/>
                <w:sz w:val="24"/>
                <w:highlight w:val="none"/>
              </w:rPr>
              <w:t>（包括联合体内的小微企业和接受分包的小微企业）的，供应商应当出具《中小企业声明函》。</w:t>
            </w:r>
          </w:p>
          <w:p w14:paraId="78277B47">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7）残疾人福利性单位视同小微企业，享受小微企业同等的价格扣除。残疾人福利性单位参加政府采购活动时，应当提供《残疾人福利性单位声明函》。</w:t>
            </w:r>
          </w:p>
          <w:p w14:paraId="3A7B2EC4">
            <w:pPr>
              <w:pStyle w:val="27"/>
              <w:ind w:left="0" w:leftChars="0" w:firstLine="0" w:firstLineChars="0"/>
              <w:rPr>
                <w:rFonts w:hint="eastAsia" w:ascii="仿宋" w:hAnsi="仿宋" w:eastAsia="仿宋" w:cs="仿宋"/>
                <w:color w:val="auto"/>
                <w:highlight w:val="none"/>
              </w:rPr>
            </w:pPr>
            <w:r>
              <w:rPr>
                <w:rFonts w:hint="eastAsia" w:ascii="仿宋" w:hAnsi="Times New Roman" w:eastAsia="仿宋" w:cs="仿宋"/>
                <w:color w:val="auto"/>
                <w:kern w:val="0"/>
                <w:sz w:val="24"/>
                <w:szCs w:val="24"/>
                <w:highlight w:val="none"/>
                <w:lang w:val="en-US" w:eastAsia="zh-CN" w:bidi="ar-SA"/>
              </w:rPr>
              <w:t>8）监狱企业视同小微企业，享受小微企业同等的价格扣除。监狱企业参加政府采购活动时，应当出具省级以上监狱管理局、戒毒管理局（含新疆生产建设兵团）提供的属于监狱企业的证明文件。</w:t>
            </w:r>
          </w:p>
        </w:tc>
      </w:tr>
      <w:tr w14:paraId="77932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B35C38E">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00" w:type="dxa"/>
            <w:tcBorders>
              <w:top w:val="single" w:color="000000" w:sz="8" w:space="0"/>
              <w:left w:val="single" w:color="auto" w:sz="4" w:space="0"/>
              <w:bottom w:val="single" w:color="000000" w:sz="8" w:space="0"/>
              <w:right w:val="single" w:color="000000" w:sz="8" w:space="0"/>
            </w:tcBorders>
            <w:tcMar>
              <w:top w:w="0" w:type="dxa"/>
              <w:left w:w="28" w:type="dxa"/>
              <w:bottom w:w="0" w:type="dxa"/>
              <w:right w:w="28" w:type="dxa"/>
            </w:tcMar>
            <w:vAlign w:val="center"/>
          </w:tcPr>
          <w:p w14:paraId="7A0B5ED2">
            <w:pPr>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是否允许采购进口产品</w:t>
            </w:r>
          </w:p>
        </w:tc>
        <w:tc>
          <w:tcPr>
            <w:tcW w:w="8243"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094AF462">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sym w:font="Wingdings" w:char="00FE"/>
            </w:r>
            <w:r>
              <w:rPr>
                <w:rFonts w:hint="eastAsia" w:ascii="仿宋" w:hAnsi="仿宋" w:eastAsia="仿宋" w:cs="仿宋"/>
                <w:b w:val="0"/>
                <w:bCs/>
                <w:color w:val="auto"/>
                <w:kern w:val="0"/>
                <w:sz w:val="24"/>
                <w:szCs w:val="24"/>
                <w:highlight w:val="none"/>
              </w:rPr>
              <w:t>本项目不允许采购进口产品。</w:t>
            </w:r>
          </w:p>
          <w:p w14:paraId="47551EAC">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sym w:font="Wingdings" w:char="00A8"/>
            </w:r>
            <w:r>
              <w:rPr>
                <w:rFonts w:hint="eastAsia" w:ascii="仿宋" w:hAnsi="仿宋" w:eastAsia="仿宋" w:cs="仿宋"/>
                <w:color w:val="auto"/>
                <w:kern w:val="0"/>
                <w:sz w:val="24"/>
                <w:szCs w:val="24"/>
                <w:highlight w:val="none"/>
              </w:rPr>
              <w:t>可以采购进口产品。</w:t>
            </w:r>
          </w:p>
        </w:tc>
      </w:tr>
      <w:tr w14:paraId="3F149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76" w:hRule="atLeast"/>
          <w:jc w:val="center"/>
        </w:trPr>
        <w:tc>
          <w:tcPr>
            <w:tcW w:w="5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319AE4A">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400" w:type="dxa"/>
            <w:tcBorders>
              <w:top w:val="single" w:color="000000" w:sz="8" w:space="0"/>
              <w:left w:val="single" w:color="auto" w:sz="4" w:space="0"/>
              <w:bottom w:val="single" w:color="000000" w:sz="8" w:space="0"/>
              <w:right w:val="single" w:color="000000" w:sz="8" w:space="0"/>
            </w:tcBorders>
            <w:tcMar>
              <w:top w:w="0" w:type="dxa"/>
              <w:left w:w="28" w:type="dxa"/>
              <w:bottom w:w="0" w:type="dxa"/>
              <w:right w:w="28" w:type="dxa"/>
            </w:tcMar>
            <w:vAlign w:val="center"/>
          </w:tcPr>
          <w:p w14:paraId="7EFEA362">
            <w:pPr>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分包</w:t>
            </w:r>
          </w:p>
        </w:tc>
        <w:tc>
          <w:tcPr>
            <w:tcW w:w="8243"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09D6863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kern w:val="0"/>
                <w:sz w:val="24"/>
                <w:highlight w:val="none"/>
              </w:rPr>
              <w:t xml:space="preserve"> A</w:t>
            </w:r>
            <w:r>
              <w:rPr>
                <w:rFonts w:hint="eastAsia" w:ascii="仿宋" w:hAnsi="仿宋" w:eastAsia="仿宋" w:cs="仿宋"/>
                <w:color w:val="auto"/>
                <w:sz w:val="24"/>
                <w:highlight w:val="none"/>
              </w:rPr>
              <w:t>同意将非主体、非关键性的工作分包。</w:t>
            </w:r>
          </w:p>
          <w:p w14:paraId="3F60C20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kern w:val="0"/>
                <w:sz w:val="24"/>
                <w:highlight w:val="none"/>
              </w:rPr>
              <w:t xml:space="preserve"> B</w:t>
            </w:r>
            <w:r>
              <w:rPr>
                <w:rFonts w:hint="eastAsia" w:ascii="仿宋" w:hAnsi="仿宋" w:eastAsia="仿宋" w:cs="仿宋"/>
                <w:color w:val="auto"/>
                <w:sz w:val="24"/>
                <w:highlight w:val="none"/>
              </w:rPr>
              <w:t>不同意分包。</w:t>
            </w:r>
          </w:p>
          <w:p w14:paraId="446E8C8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特别提醒：享受扶持政策获得政府采购合同的，小微企业不得将合同分包给大中型企业，中型企业不得将合同分包给大型企业。</w:t>
            </w:r>
          </w:p>
        </w:tc>
      </w:tr>
      <w:tr w14:paraId="53343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88" w:hRule="atLeast"/>
          <w:jc w:val="center"/>
        </w:trPr>
        <w:tc>
          <w:tcPr>
            <w:tcW w:w="5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CBCBF8D">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400" w:type="dxa"/>
            <w:tcBorders>
              <w:top w:val="single" w:color="000000" w:sz="8" w:space="0"/>
              <w:left w:val="single" w:color="auto" w:sz="4" w:space="0"/>
              <w:bottom w:val="single" w:color="000000" w:sz="8" w:space="0"/>
              <w:right w:val="single" w:color="000000" w:sz="8" w:space="0"/>
            </w:tcBorders>
            <w:tcMar>
              <w:top w:w="0" w:type="dxa"/>
              <w:left w:w="28" w:type="dxa"/>
              <w:bottom w:w="0" w:type="dxa"/>
              <w:right w:w="28" w:type="dxa"/>
            </w:tcMar>
            <w:vAlign w:val="center"/>
          </w:tcPr>
          <w:p w14:paraId="457E0CF8">
            <w:pPr>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开标前答疑会或现场考察</w:t>
            </w:r>
          </w:p>
        </w:tc>
        <w:tc>
          <w:tcPr>
            <w:tcW w:w="8243"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0F637421">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sym w:font="Wingdings" w:char="F0FE"/>
            </w:r>
            <w:r>
              <w:rPr>
                <w:rFonts w:hint="eastAsia" w:ascii="仿宋" w:hAnsi="仿宋" w:eastAsia="仿宋" w:cs="仿宋"/>
                <w:bCs/>
                <w:color w:val="auto"/>
                <w:kern w:val="0"/>
                <w:sz w:val="24"/>
                <w:szCs w:val="24"/>
                <w:highlight w:val="none"/>
              </w:rPr>
              <w:t>A</w:t>
            </w:r>
            <w:r>
              <w:rPr>
                <w:rFonts w:hint="eastAsia" w:ascii="仿宋" w:hAnsi="仿宋" w:eastAsia="仿宋" w:cs="仿宋"/>
                <w:bCs/>
                <w:color w:val="auto"/>
                <w:sz w:val="24"/>
                <w:szCs w:val="24"/>
                <w:highlight w:val="none"/>
              </w:rPr>
              <w:t>不组织，如需，可自行前往</w:t>
            </w:r>
            <w:r>
              <w:rPr>
                <w:rFonts w:hint="eastAsia" w:ascii="仿宋" w:hAnsi="仿宋" w:eastAsia="仿宋" w:cs="仿宋"/>
                <w:bCs/>
                <w:color w:val="auto"/>
                <w:sz w:val="24"/>
                <w:szCs w:val="24"/>
                <w:highlight w:val="none"/>
                <w:lang w:val="zh-TW"/>
              </w:rPr>
              <w:t>。</w:t>
            </w:r>
          </w:p>
          <w:p w14:paraId="24A48992">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☐B组织，</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tc>
      </w:tr>
      <w:tr w14:paraId="74990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BA44E87">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400" w:type="dxa"/>
            <w:tcBorders>
              <w:top w:val="single" w:color="000000" w:sz="8" w:space="0"/>
              <w:left w:val="single" w:color="auto" w:sz="4" w:space="0"/>
              <w:bottom w:val="single" w:color="000000" w:sz="8" w:space="0"/>
              <w:right w:val="single" w:color="000000" w:sz="8" w:space="0"/>
            </w:tcBorders>
            <w:tcMar>
              <w:top w:w="0" w:type="dxa"/>
              <w:left w:w="28" w:type="dxa"/>
              <w:bottom w:w="0" w:type="dxa"/>
              <w:right w:w="28" w:type="dxa"/>
            </w:tcMar>
            <w:vAlign w:val="center"/>
          </w:tcPr>
          <w:p w14:paraId="761B0809">
            <w:pPr>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样品提供</w:t>
            </w:r>
          </w:p>
        </w:tc>
        <w:tc>
          <w:tcPr>
            <w:tcW w:w="8243"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4147E39D">
            <w:pPr>
              <w:spacing w:line="360" w:lineRule="auto"/>
              <w:jc w:val="left"/>
              <w:rPr>
                <w:rFonts w:hint="eastAsia" w:ascii="仿宋" w:hAnsi="仿宋" w:eastAsia="仿宋" w:cs="仿宋"/>
                <w:b w:val="0"/>
                <w:bCs/>
                <w:color w:val="auto"/>
                <w:sz w:val="24"/>
                <w:szCs w:val="24"/>
                <w:highlight w:val="none"/>
              </w:rPr>
            </w:pPr>
            <w:r>
              <w:rPr>
                <w:rFonts w:hint="eastAsia" w:ascii="仿宋" w:hAnsi="仿宋" w:eastAsia="仿宋" w:cs="仿宋"/>
                <w:b/>
                <w:color w:val="auto"/>
                <w:kern w:val="0"/>
                <w:sz w:val="24"/>
                <w:szCs w:val="24"/>
                <w:highlight w:val="none"/>
              </w:rPr>
              <w:sym w:font="Wingdings" w:char="00FE"/>
            </w:r>
            <w:r>
              <w:rPr>
                <w:rFonts w:hint="eastAsia" w:ascii="仿宋" w:hAnsi="仿宋" w:eastAsia="仿宋" w:cs="仿宋"/>
                <w:b w:val="0"/>
                <w:bCs/>
                <w:color w:val="auto"/>
                <w:kern w:val="0"/>
                <w:sz w:val="24"/>
                <w:szCs w:val="24"/>
                <w:highlight w:val="none"/>
              </w:rPr>
              <w:t>A</w:t>
            </w:r>
            <w:r>
              <w:rPr>
                <w:rFonts w:hint="eastAsia" w:ascii="仿宋" w:hAnsi="仿宋" w:eastAsia="仿宋" w:cs="仿宋"/>
                <w:b w:val="0"/>
                <w:bCs/>
                <w:color w:val="auto"/>
                <w:kern w:val="0"/>
                <w:sz w:val="24"/>
                <w:szCs w:val="24"/>
                <w:highlight w:val="none"/>
                <w:lang w:val="zh-TW" w:eastAsia="zh-CN" w:bidi="ar-SA"/>
              </w:rPr>
              <w:t>不要求提供</w:t>
            </w:r>
          </w:p>
          <w:p w14:paraId="55BEE1E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sym w:font="Wingdings" w:char="00A8"/>
            </w:r>
            <w:r>
              <w:rPr>
                <w:rFonts w:hint="eastAsia" w:ascii="仿宋" w:hAnsi="仿宋" w:eastAsia="仿宋" w:cs="仿宋"/>
                <w:color w:val="auto"/>
                <w:kern w:val="0"/>
                <w:sz w:val="24"/>
                <w:szCs w:val="24"/>
                <w:highlight w:val="none"/>
              </w:rPr>
              <w:t>B要求提供</w:t>
            </w:r>
          </w:p>
        </w:tc>
      </w:tr>
      <w:tr w14:paraId="07A25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jc w:val="center"/>
        </w:trPr>
        <w:tc>
          <w:tcPr>
            <w:tcW w:w="57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BFA77EC">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400" w:type="dxa"/>
            <w:tcBorders>
              <w:top w:val="single" w:color="000000" w:sz="8" w:space="0"/>
              <w:left w:val="single" w:color="auto" w:sz="4" w:space="0"/>
              <w:bottom w:val="single" w:color="000000" w:sz="8" w:space="0"/>
              <w:right w:val="single" w:color="000000" w:sz="8" w:space="0"/>
            </w:tcBorders>
            <w:tcMar>
              <w:top w:w="0" w:type="dxa"/>
              <w:left w:w="28" w:type="dxa"/>
              <w:bottom w:w="0" w:type="dxa"/>
              <w:right w:w="28" w:type="dxa"/>
            </w:tcMar>
            <w:vAlign w:val="center"/>
          </w:tcPr>
          <w:p w14:paraId="125F4E59">
            <w:pPr>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方案讲解演示</w:t>
            </w:r>
          </w:p>
        </w:tc>
        <w:tc>
          <w:tcPr>
            <w:tcW w:w="8243"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4CF9D09A">
            <w:pPr>
              <w:pStyle w:val="333"/>
              <w:widowControl w:val="0"/>
              <w:spacing w:line="460" w:lineRule="exact"/>
              <w:rPr>
                <w:rFonts w:hint="eastAsia" w:ascii="仿宋" w:hAnsi="仿宋" w:eastAsia="仿宋" w:cs="仿宋"/>
                <w:b/>
                <w:color w:val="auto"/>
                <w:sz w:val="24"/>
                <w:szCs w:val="24"/>
                <w:highlight w:val="none"/>
                <w:lang w:val="zh-TW"/>
              </w:rPr>
            </w:pPr>
            <w:r>
              <w:rPr>
                <w:rFonts w:hint="eastAsia" w:ascii="仿宋" w:hAnsi="仿宋" w:eastAsia="仿宋" w:cs="仿宋"/>
                <w:b/>
                <w:color w:val="auto"/>
                <w:sz w:val="24"/>
                <w:szCs w:val="24"/>
                <w:highlight w:val="none"/>
              </w:rPr>
              <w:sym w:font="Wingdings" w:char="00FE"/>
            </w:r>
            <w:r>
              <w:rPr>
                <w:rFonts w:hint="eastAsia" w:ascii="仿宋" w:hAnsi="仿宋" w:eastAsia="仿宋" w:cs="仿宋"/>
                <w:b w:val="0"/>
                <w:bCs/>
                <w:color w:val="auto"/>
                <w:sz w:val="24"/>
                <w:szCs w:val="24"/>
                <w:highlight w:val="none"/>
                <w:lang w:val="zh-TW"/>
              </w:rPr>
              <w:t>A不组织</w:t>
            </w:r>
          </w:p>
          <w:p w14:paraId="708E01BE">
            <w:pPr>
              <w:snapToGrid w:val="0"/>
              <w:spacing w:line="360" w:lineRule="auto"/>
              <w:ind w:right="143" w:rightChars="68"/>
              <w:jc w:val="left"/>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rPr>
              <w:sym w:font="Wingdings" w:char="00A8"/>
            </w:r>
            <w:r>
              <w:rPr>
                <w:rFonts w:hint="eastAsia" w:ascii="仿宋" w:hAnsi="仿宋" w:eastAsia="仿宋" w:cs="仿宋"/>
                <w:color w:val="auto"/>
                <w:sz w:val="24"/>
                <w:szCs w:val="24"/>
                <w:highlight w:val="none"/>
                <w:lang w:val="zh-TW"/>
              </w:rPr>
              <w:t>B组织</w:t>
            </w:r>
          </w:p>
        </w:tc>
      </w:tr>
      <w:tr w14:paraId="65D06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73" w:type="dxa"/>
            <w:tcBorders>
              <w:top w:val="single" w:color="auto" w:sz="4" w:space="0"/>
              <w:left w:val="single" w:color="auto" w:sz="4" w:space="0"/>
              <w:right w:val="single" w:color="auto" w:sz="4" w:space="0"/>
            </w:tcBorders>
            <w:tcMar>
              <w:top w:w="0" w:type="dxa"/>
              <w:left w:w="28" w:type="dxa"/>
              <w:bottom w:w="0" w:type="dxa"/>
              <w:right w:w="28" w:type="dxa"/>
            </w:tcMar>
            <w:vAlign w:val="center"/>
          </w:tcPr>
          <w:p w14:paraId="576FE37C">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400" w:type="dxa"/>
            <w:tcBorders>
              <w:top w:val="single" w:color="000000" w:sz="8" w:space="0"/>
              <w:left w:val="single" w:color="auto" w:sz="4" w:space="0"/>
              <w:right w:val="single" w:color="000000" w:sz="8" w:space="0"/>
            </w:tcBorders>
            <w:tcMar>
              <w:top w:w="0" w:type="dxa"/>
              <w:left w:w="28" w:type="dxa"/>
              <w:bottom w:w="0" w:type="dxa"/>
              <w:right w:w="28" w:type="dxa"/>
            </w:tcMar>
            <w:vAlign w:val="center"/>
          </w:tcPr>
          <w:p w14:paraId="234D2710">
            <w:pPr>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供应商应当提供的资格、资信证明文件</w:t>
            </w:r>
          </w:p>
        </w:tc>
        <w:tc>
          <w:tcPr>
            <w:tcW w:w="8243"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4E8E7160">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（1）资格文件：见招标文件第</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部分11.1。</w:t>
            </w:r>
          </w:p>
          <w:p w14:paraId="3446F43C">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未提供有效的资格证明文件的，视为供应商不具备招标文件中规定的资格要求，投标无效。</w:t>
            </w:r>
          </w:p>
          <w:p w14:paraId="297FDA1B">
            <w:pPr>
              <w:spacing w:line="360" w:lineRule="auto"/>
              <w:jc w:val="left"/>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color w:val="auto"/>
                <w:sz w:val="24"/>
                <w:szCs w:val="24"/>
                <w:highlight w:val="none"/>
              </w:rPr>
              <w:t>（2）资信证明文件：根据招标文件第四部分评标标准提供。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p>
        </w:tc>
      </w:tr>
      <w:tr w14:paraId="3C54C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73" w:type="dxa"/>
            <w:tcBorders>
              <w:top w:val="single" w:color="auto" w:sz="4" w:space="0"/>
              <w:left w:val="single" w:color="000000" w:sz="8" w:space="0"/>
              <w:bottom w:val="single" w:color="auto" w:sz="4" w:space="0"/>
              <w:right w:val="single" w:color="000000" w:sz="2" w:space="0"/>
            </w:tcBorders>
            <w:tcMar>
              <w:top w:w="0" w:type="dxa"/>
              <w:left w:w="28" w:type="dxa"/>
              <w:bottom w:w="0" w:type="dxa"/>
              <w:right w:w="28" w:type="dxa"/>
            </w:tcMar>
            <w:vAlign w:val="center"/>
          </w:tcPr>
          <w:p w14:paraId="41EE6E13">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400"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7BF06845">
            <w:pPr>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节能产品、环境标志产品</w:t>
            </w:r>
          </w:p>
        </w:tc>
        <w:tc>
          <w:tcPr>
            <w:tcW w:w="8243"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41F0C402">
            <w:pPr>
              <w:snapToGrid w:val="0"/>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本项目不适用</w:t>
            </w:r>
            <w:r>
              <w:rPr>
                <w:rFonts w:hint="eastAsia" w:ascii="仿宋" w:hAnsi="仿宋" w:eastAsia="仿宋" w:cs="仿宋"/>
                <w:color w:val="auto"/>
                <w:kern w:val="0"/>
                <w:sz w:val="24"/>
                <w:szCs w:val="24"/>
                <w:highlight w:val="none"/>
                <w:lang w:eastAsia="zh-CN"/>
              </w:rPr>
              <w:t>）</w:t>
            </w:r>
          </w:p>
        </w:tc>
      </w:tr>
      <w:tr w14:paraId="5DDD1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73" w:type="dxa"/>
            <w:tcBorders>
              <w:top w:val="single" w:color="auto" w:sz="4" w:space="0"/>
              <w:left w:val="single" w:color="000000" w:sz="8" w:space="0"/>
              <w:bottom w:val="single" w:color="auto" w:sz="4" w:space="0"/>
              <w:right w:val="single" w:color="000000" w:sz="2" w:space="0"/>
            </w:tcBorders>
            <w:tcMar>
              <w:top w:w="0" w:type="dxa"/>
              <w:left w:w="28" w:type="dxa"/>
              <w:bottom w:w="0" w:type="dxa"/>
              <w:right w:w="28" w:type="dxa"/>
            </w:tcMar>
            <w:vAlign w:val="center"/>
          </w:tcPr>
          <w:p w14:paraId="5F206974">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400"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7DBAA470">
            <w:pPr>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报价要求</w:t>
            </w:r>
          </w:p>
        </w:tc>
        <w:tc>
          <w:tcPr>
            <w:tcW w:w="8243"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660E1F54">
            <w:pPr>
              <w:numPr>
                <w:ilvl w:val="255"/>
                <w:numId w:val="0"/>
              </w:numPr>
              <w:snapToGrid w:val="0"/>
              <w:spacing w:line="360" w:lineRule="auto"/>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最高单价限价：</w:t>
            </w:r>
          </w:p>
          <w:p w14:paraId="127DEA9A">
            <w:pPr>
              <w:numPr>
                <w:ilvl w:val="255"/>
                <w:numId w:val="0"/>
              </w:numPr>
              <w:snapToGrid w:val="0"/>
              <w:spacing w:line="360" w:lineRule="auto"/>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标项一：日本对虾；122元/万尾</w:t>
            </w:r>
          </w:p>
          <w:p w14:paraId="0F96EDF3">
            <w:pPr>
              <w:numPr>
                <w:ilvl w:val="255"/>
                <w:numId w:val="0"/>
              </w:numPr>
              <w:snapToGrid w:val="0"/>
              <w:spacing w:line="360" w:lineRule="auto"/>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标项二：</w:t>
            </w:r>
            <w:r>
              <w:rPr>
                <w:rFonts w:hint="eastAsia" w:ascii="仿宋" w:hAnsi="仿宋" w:eastAsia="仿宋" w:cs="仿宋"/>
                <w:color w:val="auto"/>
                <w:kern w:val="0"/>
                <w:sz w:val="24"/>
                <w:szCs w:val="24"/>
                <w:highlight w:val="none"/>
              </w:rPr>
              <w:t>中国对虾</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116元/万尾</w:t>
            </w:r>
          </w:p>
          <w:p w14:paraId="679C0035">
            <w:pPr>
              <w:numPr>
                <w:ilvl w:val="255"/>
                <w:numId w:val="0"/>
              </w:numPr>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标项三：</w:t>
            </w:r>
            <w:r>
              <w:rPr>
                <w:rFonts w:hint="eastAsia" w:ascii="仿宋" w:hAnsi="仿宋" w:eastAsia="仿宋" w:cs="仿宋"/>
                <w:color w:val="auto"/>
                <w:kern w:val="0"/>
                <w:sz w:val="24"/>
                <w:szCs w:val="24"/>
                <w:highlight w:val="none"/>
              </w:rPr>
              <w:t>岱衢族大黄鱼</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苗种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0.22元/尾</w:t>
            </w:r>
          </w:p>
          <w:p w14:paraId="3510148E">
            <w:pPr>
              <w:numPr>
                <w:ilvl w:val="255"/>
                <w:numId w:val="0"/>
              </w:numPr>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标项四：</w:t>
            </w:r>
            <w:r>
              <w:rPr>
                <w:rFonts w:hint="eastAsia" w:ascii="仿宋" w:hAnsi="仿宋" w:eastAsia="仿宋" w:cs="仿宋"/>
                <w:color w:val="auto"/>
                <w:kern w:val="0"/>
                <w:sz w:val="24"/>
                <w:szCs w:val="24"/>
                <w:highlight w:val="none"/>
              </w:rPr>
              <w:t>岱衢族大黄鱼</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鱼种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1.4</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元/尾</w:t>
            </w:r>
          </w:p>
          <w:p w14:paraId="7AE9A347">
            <w:pPr>
              <w:numPr>
                <w:ilvl w:val="255"/>
                <w:numId w:val="0"/>
              </w:numPr>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标项五：</w:t>
            </w:r>
            <w:r>
              <w:rPr>
                <w:rFonts w:hint="eastAsia" w:ascii="仿宋" w:hAnsi="仿宋" w:eastAsia="仿宋" w:cs="仿宋"/>
                <w:color w:val="auto"/>
                <w:kern w:val="0"/>
                <w:sz w:val="24"/>
                <w:szCs w:val="24"/>
                <w:highlight w:val="none"/>
              </w:rPr>
              <w:t>小黄鱼</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0.33元/尾</w:t>
            </w:r>
          </w:p>
          <w:p w14:paraId="2DE7AED0">
            <w:pPr>
              <w:numPr>
                <w:ilvl w:val="255"/>
                <w:numId w:val="0"/>
              </w:numPr>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标项六：</w:t>
            </w:r>
            <w:r>
              <w:rPr>
                <w:rFonts w:hint="eastAsia" w:ascii="仿宋" w:hAnsi="仿宋" w:eastAsia="仿宋" w:cs="仿宋"/>
                <w:color w:val="auto"/>
                <w:kern w:val="0"/>
                <w:sz w:val="24"/>
                <w:szCs w:val="24"/>
                <w:highlight w:val="none"/>
              </w:rPr>
              <w:t>黄姑鱼</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0.5</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元/尾</w:t>
            </w:r>
          </w:p>
          <w:p w14:paraId="3276C54F">
            <w:pPr>
              <w:numPr>
                <w:ilvl w:val="255"/>
                <w:numId w:val="0"/>
              </w:numPr>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标项七：</w:t>
            </w:r>
            <w:r>
              <w:rPr>
                <w:rFonts w:hint="eastAsia" w:ascii="仿宋" w:hAnsi="仿宋" w:eastAsia="仿宋" w:cs="仿宋"/>
                <w:color w:val="auto"/>
                <w:kern w:val="0"/>
                <w:sz w:val="24"/>
                <w:szCs w:val="24"/>
                <w:highlight w:val="none"/>
              </w:rPr>
              <w:t>拟穴青蟹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0.35元/尾</w:t>
            </w:r>
          </w:p>
          <w:p w14:paraId="7A921AAA">
            <w:pPr>
              <w:numPr>
                <w:ilvl w:val="255"/>
                <w:numId w:val="0"/>
              </w:numPr>
              <w:snapToGrid w:val="0"/>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标项八：</w:t>
            </w:r>
            <w:r>
              <w:rPr>
                <w:rFonts w:hint="eastAsia" w:ascii="仿宋" w:hAnsi="仿宋" w:eastAsia="仿宋" w:cs="仿宋"/>
                <w:color w:val="auto"/>
                <w:kern w:val="0"/>
                <w:sz w:val="24"/>
                <w:szCs w:val="24"/>
                <w:highlight w:val="none"/>
                <w:lang w:eastAsia="zh-CN"/>
              </w:rPr>
              <w:t>鮻；</w:t>
            </w:r>
            <w:r>
              <w:rPr>
                <w:rFonts w:hint="eastAsia" w:ascii="仿宋" w:hAnsi="仿宋" w:eastAsia="仿宋" w:cs="仿宋"/>
                <w:color w:val="auto"/>
                <w:kern w:val="0"/>
                <w:sz w:val="24"/>
                <w:szCs w:val="24"/>
                <w:highlight w:val="none"/>
              </w:rPr>
              <w:t>0.67元/尾</w:t>
            </w:r>
          </w:p>
          <w:p w14:paraId="5D7C5221">
            <w:pPr>
              <w:numPr>
                <w:ilvl w:val="255"/>
                <w:numId w:val="0"/>
              </w:numPr>
              <w:snapToGrid w:val="0"/>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标项九：</w:t>
            </w:r>
            <w:r>
              <w:rPr>
                <w:rFonts w:hint="eastAsia" w:ascii="仿宋" w:hAnsi="仿宋" w:eastAsia="仿宋" w:cs="仿宋"/>
                <w:color w:val="auto"/>
                <w:kern w:val="0"/>
                <w:sz w:val="24"/>
                <w:szCs w:val="24"/>
                <w:highlight w:val="none"/>
              </w:rPr>
              <w:t>褐菖鲉</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2.5</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元/尾</w:t>
            </w:r>
          </w:p>
          <w:p w14:paraId="60A8B9C1">
            <w:pPr>
              <w:numPr>
                <w:ilvl w:val="255"/>
                <w:numId w:val="0"/>
              </w:numPr>
              <w:snapToGrid w:val="0"/>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标项十：</w:t>
            </w:r>
            <w:r>
              <w:rPr>
                <w:rFonts w:hint="eastAsia" w:ascii="仿宋" w:hAnsi="仿宋" w:eastAsia="仿宋" w:cs="仿宋"/>
                <w:color w:val="auto"/>
                <w:kern w:val="0"/>
                <w:sz w:val="24"/>
                <w:szCs w:val="24"/>
                <w:highlight w:val="none"/>
              </w:rPr>
              <w:t>曼氏无针乌贼</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0.1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元/粒</w:t>
            </w:r>
          </w:p>
          <w:p w14:paraId="6A5B2A58">
            <w:pPr>
              <w:numPr>
                <w:ilvl w:val="255"/>
                <w:numId w:val="0"/>
              </w:numPr>
              <w:snapToGrid w:val="0"/>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标项十一：</w:t>
            </w:r>
            <w:r>
              <w:rPr>
                <w:rFonts w:hint="eastAsia" w:ascii="仿宋" w:hAnsi="仿宋" w:eastAsia="仿宋" w:cs="仿宋"/>
                <w:color w:val="auto"/>
                <w:kern w:val="0"/>
                <w:sz w:val="24"/>
                <w:szCs w:val="24"/>
                <w:highlight w:val="none"/>
              </w:rPr>
              <w:t>花䱻</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0.035元/尾</w:t>
            </w:r>
          </w:p>
          <w:p w14:paraId="0795C255">
            <w:pPr>
              <w:numPr>
                <w:ilvl w:val="255"/>
                <w:numId w:val="0"/>
              </w:numPr>
              <w:snapToGrid w:val="0"/>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标项十二：</w:t>
            </w:r>
            <w:r>
              <w:rPr>
                <w:rFonts w:hint="eastAsia" w:ascii="仿宋" w:hAnsi="仿宋" w:eastAsia="仿宋" w:cs="仿宋"/>
                <w:color w:val="auto"/>
                <w:kern w:val="0"/>
                <w:sz w:val="24"/>
                <w:szCs w:val="24"/>
                <w:highlight w:val="none"/>
              </w:rPr>
              <w:t>淡水鱼夏花</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鲢：鳙：草=5:4:1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0.017元/尾</w:t>
            </w:r>
          </w:p>
          <w:p w14:paraId="2F585CDE">
            <w:pPr>
              <w:numPr>
                <w:ilvl w:val="255"/>
                <w:numId w:val="0"/>
              </w:numPr>
              <w:snapToGrid w:val="0"/>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标项十三：</w:t>
            </w:r>
            <w:r>
              <w:rPr>
                <w:rFonts w:hint="eastAsia" w:ascii="仿宋" w:hAnsi="仿宋" w:eastAsia="仿宋" w:cs="仿宋"/>
                <w:color w:val="auto"/>
                <w:kern w:val="0"/>
                <w:sz w:val="24"/>
                <w:szCs w:val="24"/>
                <w:highlight w:val="none"/>
              </w:rPr>
              <w:t>黄颡鱼</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0.08元/尾</w:t>
            </w:r>
          </w:p>
          <w:p w14:paraId="6DBEFD89">
            <w:pPr>
              <w:numPr>
                <w:ilvl w:val="255"/>
                <w:numId w:val="0"/>
              </w:numPr>
              <w:snapToGrid w:val="0"/>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标项十四：</w:t>
            </w:r>
            <w:r>
              <w:rPr>
                <w:rFonts w:hint="eastAsia" w:ascii="仿宋" w:hAnsi="仿宋" w:eastAsia="仿宋" w:cs="仿宋"/>
                <w:color w:val="auto"/>
                <w:kern w:val="0"/>
                <w:sz w:val="24"/>
                <w:szCs w:val="24"/>
                <w:highlight w:val="none"/>
              </w:rPr>
              <w:t>淡水鱼鱼种</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鲢：鳙：草=5:4:1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0.4</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元/尾</w:t>
            </w:r>
          </w:p>
          <w:p w14:paraId="7239DE13">
            <w:pPr>
              <w:numPr>
                <w:ilvl w:val="255"/>
                <w:numId w:val="0"/>
              </w:numPr>
              <w:snapToGrid w:val="0"/>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标项十五：</w:t>
            </w:r>
            <w:r>
              <w:rPr>
                <w:rFonts w:hint="eastAsia" w:ascii="仿宋" w:hAnsi="仿宋" w:eastAsia="仿宋" w:cs="仿宋"/>
                <w:color w:val="auto"/>
                <w:kern w:val="0"/>
                <w:sz w:val="24"/>
                <w:szCs w:val="24"/>
                <w:highlight w:val="none"/>
              </w:rPr>
              <w:t>黄尾鲴</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0.5</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元/尾</w:t>
            </w:r>
          </w:p>
          <w:p w14:paraId="10308E9E">
            <w:pPr>
              <w:numPr>
                <w:ilvl w:val="255"/>
                <w:numId w:val="0"/>
              </w:numPr>
              <w:snapToGrid w:val="0"/>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标项十六：</w:t>
            </w:r>
            <w:r>
              <w:rPr>
                <w:rFonts w:hint="eastAsia" w:ascii="仿宋" w:hAnsi="仿宋" w:eastAsia="仿宋" w:cs="仿宋"/>
                <w:color w:val="auto"/>
                <w:kern w:val="0"/>
                <w:sz w:val="24"/>
                <w:szCs w:val="24"/>
                <w:highlight w:val="none"/>
              </w:rPr>
              <w:t>管角螺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0.6</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元/颗</w:t>
            </w:r>
          </w:p>
          <w:p w14:paraId="72F17389">
            <w:pPr>
              <w:numPr>
                <w:ilvl w:val="255"/>
                <w:numId w:val="0"/>
              </w:numPr>
              <w:snapToGrid w:val="0"/>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标项十七：</w:t>
            </w:r>
            <w:r>
              <w:rPr>
                <w:rFonts w:hint="eastAsia" w:ascii="仿宋" w:hAnsi="仿宋" w:eastAsia="仿宋" w:cs="仿宋"/>
                <w:color w:val="auto"/>
                <w:kern w:val="0"/>
                <w:sz w:val="24"/>
                <w:szCs w:val="24"/>
                <w:highlight w:val="none"/>
              </w:rPr>
              <w:t>黑鲷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.00</w:t>
            </w:r>
            <w:r>
              <w:rPr>
                <w:rFonts w:hint="eastAsia" w:ascii="仿宋" w:hAnsi="仿宋" w:eastAsia="仿宋" w:cs="仿宋"/>
                <w:color w:val="auto"/>
                <w:kern w:val="0"/>
                <w:sz w:val="24"/>
                <w:szCs w:val="24"/>
                <w:highlight w:val="none"/>
              </w:rPr>
              <w:t>元/尾</w:t>
            </w:r>
          </w:p>
          <w:p w14:paraId="740288CF">
            <w:pPr>
              <w:numPr>
                <w:ilvl w:val="255"/>
                <w:numId w:val="0"/>
              </w:numPr>
              <w:snapToGrid w:val="0"/>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标项十八：</w:t>
            </w:r>
            <w:r>
              <w:rPr>
                <w:rFonts w:hint="eastAsia" w:ascii="仿宋" w:hAnsi="仿宋" w:eastAsia="仿宋" w:cs="仿宋"/>
                <w:color w:val="auto"/>
                <w:kern w:val="0"/>
                <w:sz w:val="24"/>
                <w:szCs w:val="24"/>
                <w:highlight w:val="none"/>
              </w:rPr>
              <w:t>鳊</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0.45元/尾</w:t>
            </w:r>
          </w:p>
          <w:p w14:paraId="4332594F">
            <w:pPr>
              <w:numPr>
                <w:ilvl w:val="255"/>
                <w:numId w:val="0"/>
              </w:numPr>
              <w:snapToGrid w:val="0"/>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标项十九：</w:t>
            </w:r>
            <w:r>
              <w:rPr>
                <w:rFonts w:hint="eastAsia" w:ascii="仿宋" w:hAnsi="仿宋" w:eastAsia="仿宋" w:cs="仿宋"/>
                <w:color w:val="auto"/>
                <w:kern w:val="0"/>
                <w:sz w:val="24"/>
                <w:szCs w:val="24"/>
                <w:highlight w:val="none"/>
              </w:rPr>
              <w:t>毛蚶</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0.0017元/颗</w:t>
            </w:r>
          </w:p>
          <w:p w14:paraId="185CD471">
            <w:pPr>
              <w:numPr>
                <w:ilvl w:val="255"/>
                <w:numId w:val="0"/>
              </w:numPr>
              <w:snapToGrid w:val="0"/>
              <w:spacing w:line="360" w:lineRule="auto"/>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标项二十：</w:t>
            </w:r>
            <w:r>
              <w:rPr>
                <w:rFonts w:hint="eastAsia" w:ascii="仿宋" w:hAnsi="仿宋" w:eastAsia="仿宋" w:cs="仿宋"/>
                <w:color w:val="auto"/>
                <w:kern w:val="0"/>
                <w:sz w:val="24"/>
                <w:szCs w:val="24"/>
                <w:highlight w:val="none"/>
              </w:rPr>
              <w:t>光唇鱼</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0.4</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元/尾</w:t>
            </w:r>
          </w:p>
          <w:p w14:paraId="304161BE">
            <w:pPr>
              <w:numPr>
                <w:ilvl w:val="255"/>
                <w:numId w:val="0"/>
              </w:numPr>
              <w:snapToGrid w:val="0"/>
              <w:spacing w:line="360" w:lineRule="auto"/>
              <w:jc w:val="left"/>
              <w:rPr>
                <w:rFonts w:hint="eastAsia" w:ascii="仿宋" w:hAnsi="仿宋" w:eastAsia="仿宋" w:cs="仿宋"/>
                <w:b/>
                <w:bCs/>
                <w:color w:val="auto"/>
                <w:kern w:val="0"/>
                <w:sz w:val="24"/>
                <w:szCs w:val="24"/>
                <w:highlight w:val="none"/>
                <w:lang w:eastAsia="zh-CN"/>
              </w:rPr>
            </w:pPr>
            <w:r>
              <w:rPr>
                <w:rFonts w:hint="eastAsia" w:ascii="仿宋" w:hAnsi="仿宋" w:eastAsia="仿宋" w:cs="仿宋"/>
                <w:color w:val="auto"/>
                <w:sz w:val="24"/>
                <w:highlight w:val="none"/>
              </w:rPr>
              <w:t>★</w:t>
            </w:r>
            <w:r>
              <w:rPr>
                <w:rFonts w:hint="eastAsia" w:ascii="仿宋" w:hAnsi="仿宋" w:eastAsia="仿宋" w:cs="仿宋"/>
                <w:b/>
                <w:bCs/>
                <w:color w:val="auto"/>
                <w:kern w:val="0"/>
                <w:sz w:val="24"/>
                <w:szCs w:val="24"/>
                <w:highlight w:val="none"/>
                <w:lang w:eastAsia="zh-CN"/>
              </w:rPr>
              <w:t>本项目</w:t>
            </w:r>
            <w:r>
              <w:rPr>
                <w:rFonts w:hint="eastAsia" w:ascii="仿宋" w:hAnsi="仿宋" w:eastAsia="仿宋" w:cs="仿宋"/>
                <w:b/>
                <w:bCs/>
                <w:color w:val="auto"/>
                <w:kern w:val="0"/>
                <w:sz w:val="24"/>
                <w:szCs w:val="24"/>
                <w:highlight w:val="none"/>
                <w:lang w:val="en-US" w:eastAsia="zh-CN"/>
              </w:rPr>
              <w:t>各标项</w:t>
            </w:r>
            <w:r>
              <w:rPr>
                <w:rFonts w:hint="eastAsia" w:ascii="仿宋" w:hAnsi="仿宋" w:eastAsia="仿宋" w:cs="仿宋"/>
                <w:b/>
                <w:bCs/>
                <w:color w:val="auto"/>
                <w:kern w:val="0"/>
                <w:sz w:val="24"/>
                <w:szCs w:val="24"/>
                <w:highlight w:val="none"/>
                <w:lang w:eastAsia="zh-CN"/>
              </w:rPr>
              <w:t>设有最高单价限价，请各供应商按单价限价内金额进行报价，超出最高单价限价的报价作无效报价处理。</w:t>
            </w:r>
          </w:p>
          <w:p w14:paraId="760DC07F">
            <w:pPr>
              <w:numPr>
                <w:ilvl w:val="255"/>
                <w:numId w:val="0"/>
              </w:numPr>
              <w:snapToGrid w:val="0"/>
              <w:spacing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）有关本项目实施所需的所有费用（含税费）均计入报价。</w:t>
            </w:r>
            <w:r>
              <w:rPr>
                <w:rFonts w:hint="eastAsia" w:ascii="仿宋" w:hAnsi="仿宋" w:eastAsia="仿宋" w:cs="仿宋"/>
                <w:b/>
                <w:bCs/>
                <w:color w:val="auto"/>
                <w:kern w:val="0"/>
                <w:sz w:val="24"/>
                <w:szCs w:val="24"/>
                <w:highlight w:val="none"/>
              </w:rPr>
              <w:t>投标文件</w:t>
            </w:r>
            <w:r>
              <w:rPr>
                <w:rFonts w:hint="eastAsia" w:ascii="仿宋" w:hAnsi="仿宋" w:eastAsia="仿宋" w:cs="仿宋"/>
                <w:b/>
                <w:bCs/>
                <w:color w:val="auto"/>
                <w:sz w:val="24"/>
                <w:szCs w:val="24"/>
                <w:highlight w:val="none"/>
              </w:rPr>
              <w:t>开标一览表（报价表）是报价的唯一载体，如</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在政府采购云平台填写的投标报价与投标文件报价文件中开标一览表（报价表）不一致的，以报价文件中开标一览表（报价表）为准。</w:t>
            </w:r>
            <w:r>
              <w:rPr>
                <w:rFonts w:hint="eastAsia" w:ascii="仿宋" w:hAnsi="仿宋" w:eastAsia="仿宋" w:cs="仿宋"/>
                <w:color w:val="auto"/>
                <w:kern w:val="0"/>
                <w:sz w:val="24"/>
                <w:szCs w:val="24"/>
                <w:highlight w:val="none"/>
              </w:rPr>
              <w:t>投标文件中价格全部采用人民币报价。招标文件未列明，而</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认为必需的费用也需列入报价。</w:t>
            </w:r>
          </w:p>
          <w:p w14:paraId="65378F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本项目采用</w:t>
            </w:r>
            <w:r>
              <w:rPr>
                <w:rFonts w:hint="eastAsia" w:ascii="仿宋" w:hAnsi="仿宋" w:eastAsia="仿宋" w:cs="仿宋"/>
                <w:b/>
                <w:bCs/>
                <w:color w:val="auto"/>
                <w:kern w:val="0"/>
                <w:sz w:val="24"/>
                <w:highlight w:val="none"/>
                <w:u w:val="single"/>
              </w:rPr>
              <w:t>固定</w:t>
            </w:r>
            <w:r>
              <w:rPr>
                <w:rFonts w:hint="eastAsia" w:ascii="仿宋" w:hAnsi="仿宋" w:eastAsia="仿宋" w:cs="仿宋"/>
                <w:b/>
                <w:bCs/>
                <w:color w:val="auto"/>
                <w:kern w:val="0"/>
                <w:sz w:val="24"/>
                <w:highlight w:val="none"/>
                <w:u w:val="single"/>
                <w:lang w:val="en-US" w:eastAsia="zh-CN"/>
              </w:rPr>
              <w:t>单价报价</w:t>
            </w:r>
            <w:r>
              <w:rPr>
                <w:rFonts w:hint="eastAsia" w:ascii="仿宋" w:hAnsi="仿宋" w:eastAsia="仿宋" w:cs="仿宋"/>
                <w:b w:val="0"/>
                <w:bCs w:val="0"/>
                <w:color w:val="auto"/>
                <w:kern w:val="0"/>
                <w:sz w:val="24"/>
                <w:highlight w:val="none"/>
              </w:rPr>
              <w:t>，</w:t>
            </w:r>
            <w:r>
              <w:rPr>
                <w:rFonts w:hint="eastAsia" w:ascii="仿宋" w:hAnsi="仿宋" w:eastAsia="仿宋" w:cs="仿宋"/>
                <w:color w:val="auto"/>
                <w:kern w:val="0"/>
                <w:sz w:val="24"/>
                <w:highlight w:val="none"/>
              </w:rPr>
              <w:t>投标报价应以人民币为结算货币。本项目投标报价应包括但不仅限于：所发生的种苗费、材料费、设备费（陆上和海上）、人工费、差旅费、检测费、运输费、燃油费、装卸费、尾水处理费、通讯费、资料费、保管、保险、税金、采购代理服务费</w:t>
            </w:r>
            <w:r>
              <w:rPr>
                <w:rFonts w:hint="eastAsia" w:ascii="仿宋" w:hAnsi="仿宋" w:eastAsia="仿宋" w:cs="仿宋"/>
                <w:color w:val="auto"/>
                <w:kern w:val="0"/>
                <w:sz w:val="24"/>
                <w:highlight w:val="none"/>
                <w:lang w:eastAsia="zh-CN"/>
              </w:rPr>
              <w:t>以</w:t>
            </w:r>
            <w:r>
              <w:rPr>
                <w:rFonts w:hint="eastAsia" w:ascii="仿宋" w:hAnsi="仿宋" w:eastAsia="仿宋" w:cs="仿宋"/>
                <w:color w:val="auto"/>
                <w:kern w:val="0"/>
                <w:sz w:val="24"/>
                <w:highlight w:val="none"/>
              </w:rPr>
              <w:t>及政策性文件规定的各项应有的所有费用。放流前，供苗单位应出具种苗种质检测（或种苗来源证明）、药物检测及病害检疫报告，确保放流种苗健康无病害，无禁用药物残留。放流种苗的检测费用（包括药物残留、检疫、种质鉴定）、运输费由中标</w:t>
            </w:r>
            <w:r>
              <w:rPr>
                <w:rFonts w:hint="eastAsia" w:ascii="仿宋" w:hAnsi="仿宋" w:eastAsia="仿宋" w:cs="仿宋"/>
                <w:color w:val="auto"/>
                <w:kern w:val="0"/>
                <w:sz w:val="24"/>
                <w:highlight w:val="none"/>
                <w:lang w:val="en-US" w:eastAsia="zh-CN"/>
              </w:rPr>
              <w:t>人</w:t>
            </w:r>
            <w:r>
              <w:rPr>
                <w:rFonts w:hint="eastAsia" w:ascii="仿宋" w:hAnsi="仿宋" w:eastAsia="仿宋" w:cs="仿宋"/>
                <w:color w:val="auto"/>
                <w:kern w:val="0"/>
                <w:sz w:val="24"/>
                <w:highlight w:val="none"/>
              </w:rPr>
              <w:t>承担，并负责种苗放流过程的安全。资金按中标的放流经费结算。投标文件中价格全部采用人民币报价。招标文件未列明，而</w:t>
            </w:r>
            <w:r>
              <w:rPr>
                <w:rFonts w:hint="eastAsia" w:ascii="仿宋" w:hAnsi="仿宋" w:eastAsia="仿宋" w:cs="仿宋"/>
                <w:color w:val="auto"/>
                <w:kern w:val="0"/>
                <w:sz w:val="24"/>
                <w:highlight w:val="none"/>
                <w:lang w:val="en-US" w:eastAsia="zh-CN"/>
              </w:rPr>
              <w:t>供应商</w:t>
            </w:r>
            <w:r>
              <w:rPr>
                <w:rFonts w:hint="eastAsia" w:ascii="仿宋" w:hAnsi="仿宋" w:eastAsia="仿宋" w:cs="仿宋"/>
                <w:color w:val="auto"/>
                <w:kern w:val="0"/>
                <w:sz w:val="24"/>
                <w:highlight w:val="none"/>
              </w:rPr>
              <w:t>认为必需的费用也需列入报价。</w:t>
            </w:r>
          </w:p>
          <w:p w14:paraId="6FB89D06">
            <w:pPr>
              <w:snapToGrid w:val="0"/>
              <w:spacing w:line="360" w:lineRule="auto"/>
              <w:jc w:val="left"/>
              <w:rPr>
                <w:rFonts w:hint="eastAsia" w:ascii="仿宋" w:hAnsi="仿宋" w:eastAsia="仿宋" w:cs="仿宋"/>
                <w:color w:val="auto"/>
                <w:highlight w:val="none"/>
                <w:lang w:val="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不论投标结果如何，</w:t>
            </w:r>
            <w:r>
              <w:rPr>
                <w:rFonts w:hint="eastAsia" w:ascii="仿宋" w:hAnsi="仿宋" w:eastAsia="仿宋" w:cs="仿宋"/>
                <w:color w:val="auto"/>
                <w:kern w:val="0"/>
                <w:sz w:val="24"/>
                <w:highlight w:val="none"/>
                <w:lang w:val="en-US" w:eastAsia="zh-CN"/>
              </w:rPr>
              <w:t>供应商</w:t>
            </w:r>
            <w:r>
              <w:rPr>
                <w:rFonts w:hint="eastAsia" w:ascii="仿宋" w:hAnsi="仿宋" w:eastAsia="仿宋" w:cs="仿宋"/>
                <w:color w:val="auto"/>
                <w:kern w:val="0"/>
                <w:sz w:val="24"/>
                <w:highlight w:val="none"/>
              </w:rPr>
              <w:t>均应自行承担所有与投标有关的全部费用。</w:t>
            </w:r>
          </w:p>
          <w:p w14:paraId="6E200A50">
            <w:pPr>
              <w:pStyle w:val="27"/>
              <w:ind w:left="0" w:leftChars="0" w:firstLine="0" w:firstLineChars="0"/>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b/>
                <w:bCs/>
                <w:color w:val="auto"/>
                <w:kern w:val="0"/>
                <w:sz w:val="24"/>
                <w:szCs w:val="24"/>
                <w:highlight w:val="none"/>
              </w:rPr>
              <w:t>投标报价出现下列情形的，投标无效：</w:t>
            </w:r>
          </w:p>
          <w:p w14:paraId="73E5AA7B">
            <w:pPr>
              <w:snapToGrid w:val="0"/>
              <w:spacing w:line="360" w:lineRule="auto"/>
              <w:ind w:firstLine="241" w:firstLineChars="1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投标文件出现不是唯一的、有选择性投标报价的；</w:t>
            </w:r>
          </w:p>
          <w:p w14:paraId="17E2317C">
            <w:pPr>
              <w:snapToGrid w:val="0"/>
              <w:spacing w:line="360" w:lineRule="auto"/>
              <w:ind w:firstLine="241" w:firstLineChars="1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投标报价超过招标文件中规定的</w:t>
            </w:r>
            <w:r>
              <w:rPr>
                <w:rFonts w:hint="eastAsia" w:ascii="仿宋" w:hAnsi="仿宋" w:eastAsia="仿宋" w:cs="仿宋"/>
                <w:b/>
                <w:bCs/>
                <w:color w:val="auto"/>
                <w:kern w:val="0"/>
                <w:sz w:val="24"/>
                <w:szCs w:val="24"/>
                <w:highlight w:val="none"/>
                <w:lang w:val="en-US" w:eastAsia="zh-CN"/>
              </w:rPr>
              <w:t>最高单价限价</w:t>
            </w:r>
            <w:r>
              <w:rPr>
                <w:rFonts w:hint="eastAsia" w:ascii="仿宋" w:hAnsi="仿宋" w:eastAsia="仿宋" w:cs="仿宋"/>
                <w:b/>
                <w:bCs/>
                <w:color w:val="auto"/>
                <w:kern w:val="0"/>
                <w:sz w:val="24"/>
                <w:szCs w:val="24"/>
                <w:highlight w:val="none"/>
              </w:rPr>
              <w:t>的；</w:t>
            </w:r>
          </w:p>
          <w:p w14:paraId="005303D1">
            <w:pPr>
              <w:spacing w:line="360" w:lineRule="auto"/>
              <w:ind w:firstLine="241" w:firstLineChars="1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报价明显低于其他通过符合性审</w:t>
            </w:r>
            <w:r>
              <w:rPr>
                <w:rFonts w:hint="eastAsia" w:ascii="仿宋" w:hAnsi="仿宋" w:eastAsia="仿宋" w:cs="仿宋"/>
                <w:b/>
                <w:bCs/>
                <w:color w:val="auto"/>
                <w:kern w:val="0"/>
                <w:sz w:val="24"/>
                <w:szCs w:val="24"/>
                <w:highlight w:val="none"/>
                <w:lang w:eastAsia="zh-CN"/>
              </w:rPr>
              <w:t>查供应商</w:t>
            </w:r>
            <w:r>
              <w:rPr>
                <w:rFonts w:hint="eastAsia" w:ascii="仿宋" w:hAnsi="仿宋" w:eastAsia="仿宋" w:cs="仿宋"/>
                <w:b/>
                <w:bCs/>
                <w:color w:val="auto"/>
                <w:kern w:val="0"/>
                <w:sz w:val="24"/>
                <w:szCs w:val="24"/>
                <w:highlight w:val="none"/>
              </w:rPr>
              <w:t>的报价，有可能影响产品质量或者不能诚信履约的，未能按要求提供书面说明或者提交相关证明材料证明其报价合理性的</w:t>
            </w:r>
            <w:r>
              <w:rPr>
                <w:rFonts w:hint="eastAsia" w:ascii="仿宋" w:hAnsi="仿宋" w:eastAsia="仿宋" w:cs="仿宋"/>
                <w:b/>
                <w:bCs/>
                <w:color w:val="auto"/>
                <w:sz w:val="24"/>
                <w:szCs w:val="24"/>
                <w:highlight w:val="none"/>
              </w:rPr>
              <w:t>；</w:t>
            </w:r>
          </w:p>
          <w:p w14:paraId="7C1C27AC">
            <w:pPr>
              <w:spacing w:line="360" w:lineRule="auto"/>
              <w:ind w:firstLine="241" w:firstLineChars="100"/>
              <w:jc w:val="lef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eastAsia="zh-CN"/>
              </w:rPr>
              <w:t>供应商</w:t>
            </w:r>
            <w:r>
              <w:rPr>
                <w:rFonts w:hint="eastAsia" w:ascii="仿宋" w:hAnsi="仿宋" w:eastAsia="仿宋" w:cs="仿宋"/>
                <w:b/>
                <w:bCs/>
                <w:color w:val="auto"/>
                <w:kern w:val="0"/>
                <w:sz w:val="24"/>
                <w:szCs w:val="24"/>
                <w:highlight w:val="none"/>
              </w:rPr>
              <w:t>对根据修正原则修正后的报价不确认的</w:t>
            </w:r>
            <w:r>
              <w:rPr>
                <w:rFonts w:hint="eastAsia" w:ascii="仿宋" w:hAnsi="仿宋" w:eastAsia="仿宋" w:cs="仿宋"/>
                <w:b/>
                <w:bCs/>
                <w:color w:val="auto"/>
                <w:sz w:val="24"/>
                <w:szCs w:val="24"/>
                <w:highlight w:val="none"/>
              </w:rPr>
              <w:t>。</w:t>
            </w:r>
          </w:p>
        </w:tc>
      </w:tr>
      <w:tr w14:paraId="06D08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71" w:hRule="atLeast"/>
          <w:jc w:val="center"/>
        </w:trPr>
        <w:tc>
          <w:tcPr>
            <w:tcW w:w="573" w:type="dxa"/>
            <w:tcBorders>
              <w:top w:val="single" w:color="auto" w:sz="4" w:space="0"/>
              <w:left w:val="single" w:color="000000" w:sz="8" w:space="0"/>
              <w:bottom w:val="single" w:color="auto" w:sz="4" w:space="0"/>
              <w:right w:val="single" w:color="000000" w:sz="2" w:space="0"/>
            </w:tcBorders>
            <w:tcMar>
              <w:top w:w="0" w:type="dxa"/>
              <w:left w:w="28" w:type="dxa"/>
              <w:bottom w:w="0" w:type="dxa"/>
              <w:right w:w="28" w:type="dxa"/>
            </w:tcMar>
            <w:vAlign w:val="center"/>
          </w:tcPr>
          <w:p w14:paraId="0B5A2B7F">
            <w:pPr>
              <w:snapToGrid w:val="0"/>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w:t>
            </w:r>
          </w:p>
        </w:tc>
        <w:tc>
          <w:tcPr>
            <w:tcW w:w="1400"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0D41ECE3">
            <w:pPr>
              <w:pStyle w:val="333"/>
              <w:widowControl w:val="0"/>
              <w:spacing w:line="46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付款方式</w:t>
            </w:r>
          </w:p>
        </w:tc>
        <w:tc>
          <w:tcPr>
            <w:tcW w:w="8243"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0BF68FAC">
            <w:pPr>
              <w:pStyle w:val="333"/>
              <w:widowControl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标项一～标项二十：</w:t>
            </w:r>
          </w:p>
          <w:p w14:paraId="7BAA9D39">
            <w:pPr>
              <w:pStyle w:val="333"/>
              <w:widowControl w:val="0"/>
              <w:spacing w:line="460" w:lineRule="exac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合同签订后，收到中标人提供的合法票据后7个工作日内，采购人向中标人支付合同金额的60%作为预付款；待合同履行完毕后，经过采购人验收合格，并收到中标人提供的合法票据后7个工作日内支付给中标人合同金额的40%。</w:t>
            </w:r>
          </w:p>
          <w:p w14:paraId="4147F4B0">
            <w:pPr>
              <w:pStyle w:val="333"/>
              <w:widowControl w:val="0"/>
              <w:spacing w:line="46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注：在合同签订时，中标人明确表示无需预付款或者主动要求降低预付款比例的，可不适用本条款且具体支付方式由双方在合同中另行约定。</w:t>
            </w:r>
          </w:p>
        </w:tc>
      </w:tr>
      <w:tr w14:paraId="06D62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4" w:hRule="atLeast"/>
          <w:jc w:val="center"/>
        </w:trPr>
        <w:tc>
          <w:tcPr>
            <w:tcW w:w="573" w:type="dxa"/>
            <w:tcBorders>
              <w:top w:val="single" w:color="auto" w:sz="4" w:space="0"/>
              <w:left w:val="single" w:color="000000" w:sz="8" w:space="0"/>
              <w:bottom w:val="single" w:color="auto" w:sz="4" w:space="0"/>
              <w:right w:val="single" w:color="000000" w:sz="2" w:space="0"/>
            </w:tcBorders>
            <w:tcMar>
              <w:top w:w="0" w:type="dxa"/>
              <w:left w:w="28" w:type="dxa"/>
              <w:bottom w:w="0" w:type="dxa"/>
              <w:right w:w="28" w:type="dxa"/>
            </w:tcMar>
            <w:vAlign w:val="center"/>
          </w:tcPr>
          <w:p w14:paraId="2198E4C4">
            <w:pPr>
              <w:snapToGrid w:val="0"/>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w:t>
            </w:r>
          </w:p>
        </w:tc>
        <w:tc>
          <w:tcPr>
            <w:tcW w:w="1400"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351A8B31">
            <w:pPr>
              <w:pStyle w:val="333"/>
              <w:widowControl w:val="0"/>
              <w:spacing w:line="46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tc>
        <w:tc>
          <w:tcPr>
            <w:tcW w:w="8243"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423AB7A6">
            <w:pPr>
              <w:pStyle w:val="333"/>
              <w:widowControl w:val="0"/>
              <w:spacing w:line="4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val="en-US" w:eastAsia="zh-CN"/>
              </w:rPr>
              <w:t>免收</w:t>
            </w:r>
            <w:r>
              <w:rPr>
                <w:rFonts w:hint="eastAsia" w:ascii="仿宋" w:hAnsi="仿宋" w:eastAsia="仿宋" w:cs="仿宋"/>
                <w:color w:val="auto"/>
                <w:sz w:val="24"/>
                <w:szCs w:val="24"/>
                <w:highlight w:val="none"/>
              </w:rPr>
              <w:t>履约保证金</w:t>
            </w:r>
            <w:r>
              <w:rPr>
                <w:rFonts w:hint="eastAsia" w:ascii="仿宋" w:hAnsi="仿宋" w:eastAsia="仿宋" w:cs="仿宋"/>
                <w:color w:val="auto"/>
                <w:sz w:val="24"/>
                <w:szCs w:val="24"/>
                <w:highlight w:val="none"/>
                <w:lang w:eastAsia="zh-CN"/>
              </w:rPr>
              <w:t>。</w:t>
            </w:r>
          </w:p>
        </w:tc>
      </w:tr>
      <w:tr w14:paraId="6D085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98" w:hRule="atLeast"/>
          <w:jc w:val="center"/>
        </w:trPr>
        <w:tc>
          <w:tcPr>
            <w:tcW w:w="573" w:type="dxa"/>
            <w:tcBorders>
              <w:top w:val="single" w:color="auto" w:sz="4" w:space="0"/>
              <w:left w:val="single" w:color="000000" w:sz="8" w:space="0"/>
              <w:right w:val="single" w:color="000000" w:sz="2" w:space="0"/>
            </w:tcBorders>
            <w:tcMar>
              <w:top w:w="0" w:type="dxa"/>
              <w:left w:w="28" w:type="dxa"/>
              <w:bottom w:w="0" w:type="dxa"/>
              <w:right w:w="28" w:type="dxa"/>
            </w:tcMar>
            <w:vAlign w:val="center"/>
          </w:tcPr>
          <w:p w14:paraId="2C6C75FE">
            <w:pPr>
              <w:snapToGrid w:val="0"/>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w:t>
            </w:r>
          </w:p>
        </w:tc>
        <w:tc>
          <w:tcPr>
            <w:tcW w:w="1400" w:type="dxa"/>
            <w:tcBorders>
              <w:top w:val="single" w:color="000000" w:sz="8" w:space="0"/>
              <w:left w:val="single" w:color="000000" w:sz="2" w:space="0"/>
              <w:right w:val="single" w:color="000000" w:sz="8" w:space="0"/>
            </w:tcBorders>
            <w:tcMar>
              <w:top w:w="0" w:type="dxa"/>
              <w:left w:w="28" w:type="dxa"/>
              <w:bottom w:w="0" w:type="dxa"/>
              <w:right w:w="28" w:type="dxa"/>
            </w:tcMar>
            <w:vAlign w:val="center"/>
          </w:tcPr>
          <w:p w14:paraId="092DB1EA">
            <w:pPr>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中小企业信用融资</w:t>
            </w:r>
          </w:p>
        </w:tc>
        <w:tc>
          <w:tcPr>
            <w:tcW w:w="8243"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04FAD0CD">
            <w:pPr>
              <w:pStyle w:val="333"/>
              <w:widowControl w:val="0"/>
              <w:spacing w:line="460" w:lineRule="exact"/>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供应商中标后也可在“政采云”平台申请政采贷：操作路径：登录政采云平台 - 金融</w:t>
            </w:r>
            <w:r>
              <w:rPr>
                <w:rFonts w:hint="eastAsia" w:ascii="仿宋" w:hAnsi="仿宋" w:eastAsia="仿宋" w:cs="仿宋"/>
                <w:color w:val="auto"/>
                <w:sz w:val="24"/>
                <w:szCs w:val="24"/>
                <w:highlight w:val="none"/>
              </w:rPr>
              <w:t>服务</w:t>
            </w:r>
            <w:r>
              <w:rPr>
                <w:rFonts w:hint="eastAsia" w:ascii="仿宋" w:hAnsi="仿宋" w:eastAsia="仿宋" w:cs="仿宋"/>
                <w:snapToGrid w:val="0"/>
                <w:color w:val="auto"/>
                <w:kern w:val="28"/>
                <w:sz w:val="24"/>
                <w:szCs w:val="24"/>
                <w:highlight w:val="none"/>
              </w:rPr>
              <w:t>中心 -【融资服务】，可在热门申请中选择产品直接申请，也可点击云智贷匹配适合产品进行申请，或者在可申请项目中根据该项目进行申请。</w:t>
            </w:r>
          </w:p>
        </w:tc>
      </w:tr>
      <w:tr w14:paraId="0546C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73" w:type="dxa"/>
            <w:tcBorders>
              <w:top w:val="single" w:color="auto" w:sz="4" w:space="0"/>
              <w:left w:val="single" w:color="000000" w:sz="8" w:space="0"/>
              <w:bottom w:val="single" w:color="000000" w:sz="8" w:space="0"/>
              <w:right w:val="single" w:color="000000" w:sz="2" w:space="0"/>
            </w:tcBorders>
            <w:tcMar>
              <w:top w:w="0" w:type="dxa"/>
              <w:left w:w="28" w:type="dxa"/>
              <w:bottom w:w="0" w:type="dxa"/>
              <w:right w:w="28" w:type="dxa"/>
            </w:tcMar>
            <w:vAlign w:val="center"/>
          </w:tcPr>
          <w:p w14:paraId="2C704517">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1400"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5B327E76">
            <w:pPr>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备份投标文件送达地点和签收人员</w:t>
            </w:r>
          </w:p>
        </w:tc>
        <w:tc>
          <w:tcPr>
            <w:tcW w:w="8243" w:type="dxa"/>
            <w:tcBorders>
              <w:top w:val="single" w:color="000000" w:sz="8" w:space="0"/>
              <w:left w:val="single" w:color="000000" w:sz="2" w:space="0"/>
              <w:bottom w:val="single" w:color="000000" w:sz="8" w:space="0"/>
              <w:right w:val="single" w:color="000000" w:sz="8" w:space="0"/>
            </w:tcBorders>
            <w:tcMar>
              <w:top w:w="0" w:type="dxa"/>
              <w:left w:w="28" w:type="dxa"/>
              <w:bottom w:w="0" w:type="dxa"/>
              <w:right w:w="28" w:type="dxa"/>
            </w:tcMar>
            <w:vAlign w:val="center"/>
          </w:tcPr>
          <w:p w14:paraId="02744BFD">
            <w:pPr>
              <w:pStyle w:val="333"/>
              <w:widowControl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可以准备U盘存储的电子备份投标文件1份，按政府采购云平台要求制作的电子备份投标文件，以用于异常情况处理。</w:t>
            </w:r>
          </w:p>
          <w:p w14:paraId="67265898">
            <w:pPr>
              <w:pStyle w:val="333"/>
              <w:widowControl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如提供备份投标文件的，应于投标文件提交（上传）截止时间前当日，将以U盘存储的电子备份投标文件密封，递交至</w:t>
            </w:r>
            <w:r>
              <w:rPr>
                <w:rFonts w:hint="eastAsia" w:ascii="仿宋" w:hAnsi="仿宋" w:eastAsia="仿宋" w:cs="仿宋"/>
                <w:color w:val="auto"/>
                <w:sz w:val="24"/>
                <w:szCs w:val="24"/>
                <w:highlight w:val="none"/>
                <w:u w:val="single"/>
              </w:rPr>
              <w:t>宁波工程学院翠柏校区公共培训平台A座</w:t>
            </w:r>
            <w:r>
              <w:rPr>
                <w:rFonts w:hint="eastAsia" w:ascii="仿宋" w:hAnsi="仿宋" w:eastAsia="仿宋" w:cs="仿宋"/>
                <w:color w:val="auto"/>
                <w:sz w:val="24"/>
                <w:szCs w:val="24"/>
                <w:highlight w:val="none"/>
                <w:u w:val="single"/>
                <w:lang w:val="en-US" w:eastAsia="zh-CN"/>
              </w:rPr>
              <w:t>10楼1007室</w:t>
            </w:r>
            <w:r>
              <w:rPr>
                <w:rFonts w:hint="eastAsia" w:ascii="仿宋" w:hAnsi="仿宋" w:eastAsia="仿宋" w:cs="仿宋"/>
                <w:color w:val="auto"/>
                <w:sz w:val="24"/>
                <w:szCs w:val="24"/>
                <w:highlight w:val="none"/>
              </w:rPr>
              <w:t>，逾期送达或未密封将予以拒收。</w:t>
            </w:r>
          </w:p>
          <w:p w14:paraId="4456169A">
            <w:pPr>
              <w:pStyle w:val="333"/>
              <w:widowControl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可采用邮寄（含快递）方式递交备份投标文件。</w:t>
            </w:r>
          </w:p>
          <w:p w14:paraId="78FF0234">
            <w:pPr>
              <w:pStyle w:val="333"/>
              <w:widowControl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在规定时间前将备份投标文件邮寄至规定地点，由采购代理工作人员进行签收，各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自行考虑邮寄在途时间，邮寄过程中无论何种因素导致备份投标文件未按时递交的后果，均由</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自行负责。备份投标文件递交时间以采购代理实际收到备份投标文件的时间为准。</w:t>
            </w:r>
          </w:p>
          <w:p w14:paraId="134AF5C7">
            <w:pPr>
              <w:pStyle w:val="333"/>
              <w:widowControl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拟在开标前一个工作日16:00前到件的邮寄地址为：宁波工程学院翠柏校区公共培训平台A座</w:t>
            </w:r>
            <w:r>
              <w:rPr>
                <w:rFonts w:hint="eastAsia" w:ascii="仿宋" w:hAnsi="仿宋" w:eastAsia="仿宋" w:cs="仿宋"/>
                <w:color w:val="auto"/>
                <w:sz w:val="24"/>
                <w:szCs w:val="24"/>
                <w:highlight w:val="none"/>
                <w:lang w:val="en-US" w:eastAsia="zh-CN"/>
              </w:rPr>
              <w:t>10楼1007</w:t>
            </w:r>
            <w:r>
              <w:rPr>
                <w:rFonts w:hint="eastAsia" w:ascii="仿宋" w:hAnsi="仿宋" w:eastAsia="仿宋" w:cs="仿宋"/>
                <w:color w:val="auto"/>
                <w:sz w:val="24"/>
                <w:szCs w:val="24"/>
                <w:highlight w:val="none"/>
              </w:rPr>
              <w:t>室；</w:t>
            </w:r>
          </w:p>
          <w:p w14:paraId="48351194">
            <w:pPr>
              <w:pStyle w:val="333"/>
              <w:widowControl w:val="0"/>
              <w:spacing w:line="46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收件人：</w:t>
            </w:r>
            <w:r>
              <w:rPr>
                <w:rFonts w:hint="eastAsia" w:ascii="仿宋" w:hAnsi="仿宋" w:eastAsia="仿宋" w:cs="仿宋"/>
                <w:color w:val="auto"/>
                <w:sz w:val="24"/>
                <w:szCs w:val="24"/>
                <w:highlight w:val="none"/>
                <w:lang w:val="en-US" w:eastAsia="zh-CN"/>
              </w:rPr>
              <w:t>夏佳妍</w:t>
            </w:r>
            <w:r>
              <w:rPr>
                <w:rFonts w:hint="eastAsia" w:ascii="仿宋" w:hAnsi="仿宋" w:eastAsia="仿宋" w:cs="仿宋"/>
                <w:color w:val="auto"/>
                <w:sz w:val="24"/>
                <w:szCs w:val="24"/>
                <w:highlight w:val="none"/>
              </w:rPr>
              <w:t xml:space="preserve">  联系方式：</w:t>
            </w:r>
            <w:r>
              <w:rPr>
                <w:rFonts w:hint="eastAsia" w:ascii="仿宋" w:hAnsi="仿宋" w:eastAsia="仿宋" w:cs="仿宋"/>
                <w:color w:val="auto"/>
                <w:sz w:val="24"/>
                <w:szCs w:val="24"/>
                <w:highlight w:val="none"/>
                <w:lang w:val="en-US" w:eastAsia="zh-CN"/>
              </w:rPr>
              <w:t>18368485249</w:t>
            </w:r>
          </w:p>
          <w:p w14:paraId="4F275D66">
            <w:pPr>
              <w:pStyle w:val="333"/>
              <w:widowControl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确保密封包装在邮寄过程</w:t>
            </w:r>
            <w:r>
              <w:rPr>
                <w:rFonts w:hint="eastAsia" w:ascii="仿宋" w:hAnsi="仿宋" w:eastAsia="仿宋" w:cs="仿宋"/>
                <w:color w:val="auto"/>
                <w:sz w:val="24"/>
                <w:szCs w:val="24"/>
                <w:highlight w:val="none"/>
                <w:lang w:val="en-US" w:eastAsia="zh-CN"/>
              </w:rPr>
              <w:t>中</w:t>
            </w:r>
            <w:r>
              <w:rPr>
                <w:rFonts w:hint="eastAsia" w:ascii="仿宋" w:hAnsi="仿宋" w:eastAsia="仿宋" w:cs="仿宋"/>
                <w:color w:val="auto"/>
                <w:sz w:val="24"/>
                <w:szCs w:val="24"/>
                <w:highlight w:val="none"/>
              </w:rPr>
              <w:t>密封包装完好，因邮寄过程</w:t>
            </w:r>
            <w:r>
              <w:rPr>
                <w:rFonts w:hint="eastAsia" w:ascii="仿宋" w:hAnsi="仿宋" w:eastAsia="仿宋" w:cs="仿宋"/>
                <w:color w:val="auto"/>
                <w:sz w:val="24"/>
                <w:szCs w:val="24"/>
                <w:highlight w:val="none"/>
                <w:lang w:val="en-US" w:eastAsia="zh-CN"/>
              </w:rPr>
              <w:t>中</w:t>
            </w:r>
            <w:r>
              <w:rPr>
                <w:rFonts w:hint="eastAsia" w:ascii="仿宋" w:hAnsi="仿宋" w:eastAsia="仿宋" w:cs="仿宋"/>
                <w:color w:val="auto"/>
                <w:sz w:val="24"/>
                <w:szCs w:val="24"/>
                <w:highlight w:val="none"/>
              </w:rPr>
              <w:t>的密封破损造成不符合开标要求的，本采购代理及采购人概不负责。</w:t>
            </w:r>
          </w:p>
          <w:p w14:paraId="4372CAAC">
            <w:pPr>
              <w:pStyle w:val="333"/>
              <w:widowControl w:val="0"/>
              <w:spacing w:line="4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采购人、采购代理机构不强制或变相强制</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提交备份投标文件。</w:t>
            </w:r>
          </w:p>
          <w:p w14:paraId="76351193">
            <w:pPr>
              <w:pStyle w:val="333"/>
              <w:widowControl w:val="0"/>
              <w:spacing w:line="460" w:lineRule="exact"/>
              <w:rPr>
                <w:rFonts w:hint="eastAsia" w:ascii="仿宋" w:hAnsi="仿宋" w:eastAsia="仿宋" w:cs="仿宋"/>
                <w:color w:val="auto"/>
                <w:kern w:val="28"/>
                <w:sz w:val="24"/>
                <w:szCs w:val="24"/>
                <w:highlight w:val="none"/>
              </w:rPr>
            </w:pPr>
            <w:r>
              <w:rPr>
                <w:rFonts w:hint="eastAsia" w:ascii="仿宋" w:hAnsi="仿宋" w:eastAsia="仿宋" w:cs="仿宋"/>
                <w:color w:val="auto"/>
                <w:sz w:val="24"/>
                <w:szCs w:val="24"/>
                <w:highlight w:val="none"/>
              </w:rPr>
              <w:t>注：本项目结果公示后，</w:t>
            </w:r>
            <w:r>
              <w:rPr>
                <w:rFonts w:hint="eastAsia" w:ascii="仿宋" w:hAnsi="仿宋" w:eastAsia="仿宋" w:cs="仿宋"/>
                <w:color w:val="auto"/>
                <w:sz w:val="24"/>
                <w:szCs w:val="24"/>
                <w:highlight w:val="none"/>
                <w:lang w:eastAsia="zh-CN"/>
              </w:rPr>
              <w:t>中标供应商</w:t>
            </w:r>
            <w:r>
              <w:rPr>
                <w:rFonts w:hint="eastAsia" w:ascii="仿宋" w:hAnsi="仿宋" w:eastAsia="仿宋" w:cs="仿宋"/>
                <w:color w:val="auto"/>
                <w:sz w:val="24"/>
                <w:szCs w:val="24"/>
                <w:highlight w:val="none"/>
              </w:rPr>
              <w:t>需在2天内向采购代理机构提供</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套纸质版投标文件，并确保纸质投标文件与最终上传电子加密投标文件一致，因纸质投标文件与电子投标文件不一致产生的一切结果，均由</w:t>
            </w:r>
            <w:r>
              <w:rPr>
                <w:rFonts w:hint="eastAsia" w:ascii="仿宋" w:hAnsi="仿宋" w:eastAsia="仿宋" w:cs="仿宋"/>
                <w:color w:val="auto"/>
                <w:sz w:val="24"/>
                <w:szCs w:val="24"/>
                <w:highlight w:val="none"/>
                <w:lang w:eastAsia="zh-CN"/>
              </w:rPr>
              <w:t>中标供应商</w:t>
            </w:r>
            <w:r>
              <w:rPr>
                <w:rFonts w:hint="eastAsia" w:ascii="仿宋" w:hAnsi="仿宋" w:eastAsia="仿宋" w:cs="仿宋"/>
                <w:color w:val="auto"/>
                <w:sz w:val="24"/>
                <w:szCs w:val="24"/>
                <w:highlight w:val="none"/>
                <w:lang w:val="en-US" w:eastAsia="zh-CN"/>
              </w:rPr>
              <w:t>自行</w:t>
            </w:r>
            <w:r>
              <w:rPr>
                <w:rFonts w:hint="eastAsia" w:ascii="仿宋" w:hAnsi="仿宋" w:eastAsia="仿宋" w:cs="仿宋"/>
                <w:color w:val="auto"/>
                <w:sz w:val="24"/>
                <w:szCs w:val="24"/>
                <w:highlight w:val="none"/>
              </w:rPr>
              <w:t>承担。</w:t>
            </w:r>
          </w:p>
        </w:tc>
      </w:tr>
      <w:tr w14:paraId="73AAE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73" w:type="dxa"/>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78C38E5F">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p>
        </w:tc>
        <w:tc>
          <w:tcPr>
            <w:tcW w:w="1400" w:type="dxa"/>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7D7C3D6C">
            <w:pPr>
              <w:pStyle w:val="333"/>
              <w:widowControl w:val="0"/>
              <w:spacing w:line="4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采购代理</w:t>
            </w:r>
          </w:p>
          <w:p w14:paraId="3FBF62A2">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服务费</w:t>
            </w:r>
          </w:p>
        </w:tc>
        <w:tc>
          <w:tcPr>
            <w:tcW w:w="8243" w:type="dxa"/>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5F6E39E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（1）收费标准参照原国家计委关于印发《招标代理服务收费管理暂行办法》的通知（计价格〔2002〕1980号）、发改办价格〔2003〕857号文件规定的货物招标费率标准，</w:t>
            </w:r>
            <w:r>
              <w:rPr>
                <w:rFonts w:hint="eastAsia" w:ascii="仿宋" w:hAnsi="仿宋" w:eastAsia="仿宋" w:cs="仿宋"/>
                <w:color w:val="auto"/>
                <w:sz w:val="24"/>
                <w:szCs w:val="24"/>
                <w:highlight w:val="none"/>
                <w:lang w:val="en-US" w:eastAsia="zh-CN"/>
              </w:rPr>
              <w:t>按各标项的预算金额为基准</w:t>
            </w:r>
            <w:r>
              <w:rPr>
                <w:rFonts w:hint="eastAsia" w:ascii="仿宋" w:hAnsi="仿宋" w:eastAsia="仿宋" w:cs="仿宋"/>
                <w:color w:val="auto"/>
                <w:sz w:val="24"/>
                <w:szCs w:val="24"/>
                <w:highlight w:val="none"/>
              </w:rPr>
              <w:t>*相应的费率，计算本项目代理服务费（不足5000按5000元收取），由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在本公司发出确定中标（成交）通知书5个工作日内一次性向本代理公司支付代理服务费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如标项有多家中标人的，代理服务费由各家均摊</w:t>
            </w:r>
            <w:r>
              <w:rPr>
                <w:rFonts w:hint="eastAsia" w:ascii="仿宋" w:hAnsi="仿宋" w:eastAsia="仿宋" w:cs="仿宋"/>
                <w:color w:val="auto"/>
                <w:sz w:val="24"/>
                <w:szCs w:val="24"/>
                <w:highlight w:val="none"/>
              </w:rPr>
              <w:t>。</w:t>
            </w:r>
          </w:p>
          <w:p w14:paraId="36A01C7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（2）代理服务费缴纳账号：</w:t>
            </w:r>
          </w:p>
          <w:p w14:paraId="55E7E41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账户名称：宁波中穗招标有限公司</w:t>
            </w:r>
          </w:p>
          <w:p w14:paraId="54EF672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开户银行：中信银行宁波中山路支行</w:t>
            </w:r>
          </w:p>
          <w:p w14:paraId="6E4EFB4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银行账号：8114701012100531481</w:t>
            </w:r>
          </w:p>
          <w:p w14:paraId="54FB12C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（3）开票及相关问题联系人：俞老师</w:t>
            </w:r>
          </w:p>
          <w:p w14:paraId="295FAB75">
            <w:pPr>
              <w:spacing w:line="360" w:lineRule="auto"/>
              <w:ind w:firstLine="480" w:firstLineChars="200"/>
              <w:jc w:val="left"/>
              <w:rPr>
                <w:rFonts w:hint="eastAsia" w:ascii="仿宋" w:hAnsi="仿宋" w:eastAsia="仿宋" w:cs="仿宋"/>
                <w:snapToGrid w:val="0"/>
                <w:color w:val="auto"/>
                <w:kern w:val="28"/>
                <w:sz w:val="24"/>
                <w:szCs w:val="24"/>
                <w:highlight w:val="none"/>
              </w:rPr>
            </w:pPr>
            <w:r>
              <w:rPr>
                <w:rFonts w:hint="eastAsia" w:ascii="仿宋" w:hAnsi="仿宋" w:eastAsia="仿宋" w:cs="仿宋"/>
                <w:color w:val="auto"/>
                <w:sz w:val="24"/>
                <w:szCs w:val="24"/>
                <w:highlight w:val="none"/>
              </w:rPr>
              <w:t>联系电话：0574-87152663</w:t>
            </w:r>
          </w:p>
        </w:tc>
      </w:tr>
      <w:bookmarkEnd w:id="12"/>
    </w:tbl>
    <w:p w14:paraId="2FD8F006">
      <w:pPr>
        <w:pStyle w:val="2"/>
        <w:rPr>
          <w:rFonts w:hint="eastAsia" w:ascii="仿宋" w:hAnsi="仿宋" w:eastAsia="仿宋" w:cs="仿宋"/>
          <w:b/>
          <w:color w:val="auto"/>
          <w:sz w:val="32"/>
          <w:highlight w:val="none"/>
        </w:rPr>
      </w:pPr>
      <w:bookmarkStart w:id="19" w:name="第三部分"/>
      <w:bookmarkStart w:id="20" w:name="_Toc164416483"/>
      <w:r>
        <w:rPr>
          <w:rFonts w:hint="eastAsia" w:ascii="仿宋" w:hAnsi="仿宋" w:eastAsia="仿宋" w:cs="仿宋"/>
          <w:b/>
          <w:bCs/>
          <w:color w:val="auto"/>
          <w:highlight w:val="none"/>
          <w:lang w:val="zh-TW" w:eastAsia="zh-TW"/>
        </w:rPr>
        <w:t>说明：本前附表是对</w:t>
      </w:r>
      <w:r>
        <w:rPr>
          <w:rFonts w:hint="eastAsia" w:ascii="仿宋" w:hAnsi="仿宋" w:eastAsia="仿宋" w:cs="仿宋"/>
          <w:b/>
          <w:bCs/>
          <w:color w:val="auto"/>
          <w:highlight w:val="none"/>
          <w:lang w:eastAsia="zh-CN"/>
        </w:rPr>
        <w:t>供应商</w:t>
      </w:r>
      <w:r>
        <w:rPr>
          <w:rFonts w:hint="eastAsia" w:ascii="仿宋" w:hAnsi="仿宋" w:eastAsia="仿宋" w:cs="仿宋"/>
          <w:b/>
          <w:bCs/>
          <w:color w:val="auto"/>
          <w:highlight w:val="none"/>
        </w:rPr>
        <w:t>须知</w:t>
      </w:r>
      <w:r>
        <w:rPr>
          <w:rFonts w:hint="eastAsia" w:ascii="仿宋" w:hAnsi="仿宋" w:eastAsia="仿宋" w:cs="仿宋"/>
          <w:b/>
          <w:bCs/>
          <w:color w:val="auto"/>
          <w:highlight w:val="none"/>
          <w:lang w:val="zh-TW" w:eastAsia="zh-TW"/>
        </w:rPr>
        <w:t>的修改、补充和摘要，其内容与</w:t>
      </w:r>
      <w:r>
        <w:rPr>
          <w:rFonts w:hint="eastAsia" w:ascii="仿宋" w:hAnsi="仿宋" w:eastAsia="仿宋" w:cs="仿宋"/>
          <w:b/>
          <w:bCs/>
          <w:color w:val="auto"/>
          <w:highlight w:val="none"/>
          <w:lang w:eastAsia="zh-CN"/>
        </w:rPr>
        <w:t>供应商</w:t>
      </w:r>
      <w:r>
        <w:rPr>
          <w:rFonts w:hint="eastAsia" w:ascii="仿宋" w:hAnsi="仿宋" w:eastAsia="仿宋" w:cs="仿宋"/>
          <w:b/>
          <w:bCs/>
          <w:color w:val="auto"/>
          <w:highlight w:val="none"/>
        </w:rPr>
        <w:t>须知</w:t>
      </w:r>
      <w:r>
        <w:rPr>
          <w:rFonts w:hint="eastAsia" w:ascii="仿宋" w:hAnsi="仿宋" w:eastAsia="仿宋" w:cs="仿宋"/>
          <w:b/>
          <w:bCs/>
          <w:color w:val="auto"/>
          <w:highlight w:val="none"/>
          <w:lang w:val="zh-TW" w:eastAsia="zh-TW"/>
        </w:rPr>
        <w:t>不一致时，以本前附表为准</w:t>
      </w:r>
      <w:r>
        <w:rPr>
          <w:rFonts w:hint="eastAsia" w:ascii="仿宋" w:hAnsi="仿宋" w:eastAsia="仿宋" w:cs="仿宋"/>
          <w:b/>
          <w:bCs/>
          <w:color w:val="auto"/>
          <w:highlight w:val="none"/>
          <w:lang w:val="zh-TW"/>
        </w:rPr>
        <w:t>。</w:t>
      </w:r>
      <w:r>
        <w:rPr>
          <w:rFonts w:hint="eastAsia" w:ascii="仿宋" w:hAnsi="仿宋" w:eastAsia="仿宋" w:cs="仿宋"/>
          <w:color w:val="auto"/>
          <w:highlight w:val="none"/>
        </w:rPr>
        <w:br w:type="page"/>
      </w:r>
    </w:p>
    <w:p w14:paraId="043D7BB5">
      <w:pPr>
        <w:adjustRightInd/>
        <w:spacing w:line="360" w:lineRule="auto"/>
        <w:ind w:firstLine="3845" w:firstLineChars="1197"/>
        <w:outlineLvl w:val="1"/>
        <w:rPr>
          <w:rFonts w:hint="eastAsia" w:ascii="仿宋" w:hAnsi="仿宋" w:eastAsia="仿宋" w:cs="仿宋"/>
          <w:b/>
          <w:color w:val="auto"/>
          <w:sz w:val="32"/>
          <w:highlight w:val="none"/>
        </w:rPr>
      </w:pPr>
      <w:bookmarkStart w:id="21" w:name="_Toc23099"/>
      <w:r>
        <w:rPr>
          <w:rFonts w:hint="eastAsia" w:ascii="仿宋" w:hAnsi="仿宋" w:eastAsia="仿宋" w:cs="仿宋"/>
          <w:b/>
          <w:color w:val="auto"/>
          <w:sz w:val="32"/>
          <w:highlight w:val="none"/>
        </w:rPr>
        <w:t>一、总则</w:t>
      </w:r>
      <w:bookmarkEnd w:id="21"/>
    </w:p>
    <w:p w14:paraId="1E64854E">
      <w:pPr>
        <w:snapToGrid w:val="0"/>
        <w:spacing w:line="360" w:lineRule="auto"/>
        <w:jc w:val="left"/>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1.适用范围</w:t>
      </w:r>
    </w:p>
    <w:p w14:paraId="54722E85">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本招标文件适用于该项目的招标、投标、开标、资格审查及信用信息查询、评标、定标、合同、验收等行为（法律、法规另有规定的，从其规定）。</w:t>
      </w:r>
    </w:p>
    <w:p w14:paraId="2672D3E1">
      <w:pPr>
        <w:adjustRightInd/>
        <w:spacing w:line="360" w:lineRule="auto"/>
        <w:outlineLvl w:val="0"/>
        <w:rPr>
          <w:rFonts w:hint="eastAsia" w:ascii="仿宋" w:hAnsi="仿宋" w:eastAsia="仿宋" w:cs="仿宋"/>
          <w:b/>
          <w:color w:val="auto"/>
          <w:sz w:val="24"/>
          <w:highlight w:val="none"/>
        </w:rPr>
      </w:pPr>
      <w:bookmarkStart w:id="22" w:name="_Toc20658"/>
      <w:r>
        <w:rPr>
          <w:rFonts w:hint="eastAsia" w:ascii="仿宋" w:hAnsi="仿宋" w:eastAsia="仿宋" w:cs="仿宋"/>
          <w:b/>
          <w:color w:val="auto"/>
          <w:sz w:val="24"/>
          <w:highlight w:val="none"/>
        </w:rPr>
        <w:t>2.定义</w:t>
      </w:r>
      <w:bookmarkEnd w:id="22"/>
    </w:p>
    <w:p w14:paraId="36D29B5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2.1“采购人”系指招标公告中载明的本项目的采购人。</w:t>
      </w:r>
    </w:p>
    <w:p w14:paraId="43FBAE6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”系指招标公告中载明的本项目的</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w:t>
      </w:r>
    </w:p>
    <w:p w14:paraId="028DA51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2.3“供应商”</w:t>
      </w:r>
      <w:r>
        <w:rPr>
          <w:rFonts w:hint="eastAsia" w:ascii="仿宋" w:hAnsi="仿宋" w:eastAsia="仿宋" w:cs="仿宋"/>
          <w:color w:val="auto"/>
          <w:sz w:val="24"/>
          <w:highlight w:val="none"/>
          <w:lang w:eastAsia="zh-CN"/>
        </w:rPr>
        <w:t>系指</w:t>
      </w:r>
      <w:r>
        <w:rPr>
          <w:rFonts w:hint="eastAsia" w:ascii="仿宋" w:hAnsi="仿宋" w:eastAsia="仿宋" w:cs="仿宋"/>
          <w:color w:val="auto"/>
          <w:sz w:val="24"/>
          <w:highlight w:val="none"/>
        </w:rPr>
        <w:t>响应招标、参加投标竞争的法人、其他组织或者自然人。</w:t>
      </w:r>
    </w:p>
    <w:p w14:paraId="7A05491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2.4“负责人”系法人企业的法定负责人，或其他组织为法律、行政法规规定代表单位行使职权的主要负责人，或自然人本人。</w:t>
      </w:r>
    </w:p>
    <w:p w14:paraId="7880FD4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系指</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在投标文件及通知等事项的书面文件中的单位盖章、公章等处，均仅指与投标当事人名称全称相一致的标准公章（行政章），不得使用</w:t>
      </w:r>
      <w:r>
        <w:rPr>
          <w:rFonts w:hint="eastAsia" w:ascii="仿宋" w:hAnsi="仿宋" w:eastAsia="仿宋" w:cs="仿宋"/>
          <w:color w:val="auto"/>
          <w:sz w:val="24"/>
          <w:highlight w:val="none"/>
          <w:lang w:eastAsia="zh-CN"/>
        </w:rPr>
        <w:t>其他形式</w:t>
      </w:r>
      <w:r>
        <w:rPr>
          <w:rFonts w:hint="eastAsia" w:ascii="仿宋" w:hAnsi="仿宋" w:eastAsia="仿宋" w:cs="仿宋"/>
          <w:color w:val="auto"/>
          <w:sz w:val="24"/>
          <w:highlight w:val="none"/>
        </w:rPr>
        <w:t>，如带有“专用章”“业务章”等字样的印章。</w:t>
      </w:r>
    </w:p>
    <w:p w14:paraId="4F7D68A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电子签章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系指</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单位法定名称电子公章。</w:t>
      </w:r>
    </w:p>
    <w:p w14:paraId="7829EED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“电子交易平台”</w:t>
      </w:r>
      <w:r>
        <w:rPr>
          <w:rFonts w:hint="eastAsia" w:ascii="仿宋" w:hAnsi="仿宋" w:eastAsia="仿宋" w:cs="仿宋"/>
          <w:color w:val="auto"/>
          <w:sz w:val="24"/>
          <w:highlight w:val="none"/>
          <w:lang w:val="en-US" w:eastAsia="zh-CN"/>
        </w:rPr>
        <w:t>系</w:t>
      </w:r>
      <w:r>
        <w:rPr>
          <w:rFonts w:hint="eastAsia" w:ascii="仿宋" w:hAnsi="仿宋" w:eastAsia="仿宋" w:cs="仿宋"/>
          <w:color w:val="auto"/>
          <w:sz w:val="24"/>
          <w:highlight w:val="none"/>
        </w:rPr>
        <w:t>指本项目政府采购活动所依托的政府采购云平台（https://www.zcygov.cn/）。</w:t>
      </w:r>
    </w:p>
    <w:p w14:paraId="0FEE29D7">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“★”系指实质性要求条款，“▲”为重要技术参数条款，“</w:t>
      </w:r>
      <w:r>
        <w:rPr>
          <w:rFonts w:hint="eastAsia" w:ascii="仿宋" w:hAnsi="仿宋" w:eastAsia="仿宋" w:cs="仿宋"/>
          <w:b/>
          <w:bCs/>
          <w:color w:val="auto"/>
          <w:sz w:val="24"/>
          <w:highlight w:val="none"/>
        </w:rPr>
        <w:sym w:font="Wingdings" w:char="00FE"/>
      </w:r>
      <w:r>
        <w:rPr>
          <w:rFonts w:hint="eastAsia" w:ascii="仿宋" w:hAnsi="仿宋" w:eastAsia="仿宋" w:cs="仿宋"/>
          <w:b/>
          <w:bCs/>
          <w:color w:val="auto"/>
          <w:sz w:val="24"/>
          <w:highlight w:val="none"/>
        </w:rPr>
        <w:t>”系指适用本项目的要求，“</w:t>
      </w:r>
      <w:r>
        <w:rPr>
          <w:rFonts w:hint="eastAsia" w:ascii="仿宋" w:hAnsi="仿宋" w:eastAsia="仿宋" w:cs="仿宋"/>
          <w:b/>
          <w:bCs/>
          <w:color w:val="auto"/>
          <w:kern w:val="0"/>
          <w:sz w:val="24"/>
          <w:highlight w:val="none"/>
        </w:rPr>
        <w:sym w:font="Wingdings" w:char="00A8"/>
      </w:r>
      <w:r>
        <w:rPr>
          <w:rFonts w:hint="eastAsia" w:ascii="仿宋" w:hAnsi="仿宋" w:eastAsia="仿宋" w:cs="仿宋"/>
          <w:b/>
          <w:bCs/>
          <w:color w:val="auto"/>
          <w:sz w:val="24"/>
          <w:highlight w:val="none"/>
        </w:rPr>
        <w:t>”系指不适用本项目的要求。</w:t>
      </w:r>
    </w:p>
    <w:p w14:paraId="05D25012">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3.采购项目需要落实的政府采购政策</w:t>
      </w:r>
    </w:p>
    <w:p w14:paraId="1871DE7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不会对其加以限制，仍将按照公平竞争原则实施采购）；</w:t>
      </w:r>
      <w:r>
        <w:rPr>
          <w:rFonts w:hint="eastAsia" w:ascii="仿宋" w:hAnsi="仿宋" w:eastAsia="仿宋" w:cs="仿宋"/>
          <w:color w:val="auto"/>
          <w:kern w:val="0"/>
          <w:sz w:val="24"/>
          <w:highlight w:val="none"/>
        </w:rPr>
        <w:t>优先采购向我国企业转让技术、与我国企业签订消化吸收再创新方案的供应商的进口产品</w:t>
      </w:r>
      <w:r>
        <w:rPr>
          <w:rFonts w:hint="eastAsia" w:ascii="仿宋" w:hAnsi="仿宋" w:eastAsia="仿宋" w:cs="仿宋"/>
          <w:color w:val="auto"/>
          <w:sz w:val="24"/>
          <w:highlight w:val="none"/>
        </w:rPr>
        <w:t>。</w:t>
      </w:r>
    </w:p>
    <w:p w14:paraId="2C543057">
      <w:pPr>
        <w:spacing w:line="360" w:lineRule="auto"/>
        <w:ind w:firstLine="241" w:firstLineChars="10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3.2支持绿色发展</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本项目不适用</w:t>
      </w:r>
      <w:r>
        <w:rPr>
          <w:rFonts w:hint="eastAsia" w:ascii="仿宋" w:hAnsi="仿宋" w:eastAsia="仿宋" w:cs="仿宋"/>
          <w:b/>
          <w:bCs/>
          <w:color w:val="auto"/>
          <w:sz w:val="24"/>
          <w:highlight w:val="none"/>
          <w:lang w:eastAsia="zh-CN"/>
        </w:rPr>
        <w:t>）</w:t>
      </w:r>
    </w:p>
    <w:p w14:paraId="75301A88">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招标文件要求提供相关产品认证证书。★</w:t>
      </w:r>
      <w:r>
        <w:rPr>
          <w:rFonts w:hint="eastAsia" w:ascii="仿宋" w:hAnsi="仿宋" w:eastAsia="仿宋" w:cs="仿宋"/>
          <w:b/>
          <w:color w:val="auto"/>
          <w:sz w:val="24"/>
          <w:highlight w:val="none"/>
        </w:rPr>
        <w:t>采购人拟采购的产品属于政府强制采购的节能产品品目清单范围的，供应商相应的投标产品未获得国家确定的认证机构出具的、处于有效期之内的节能产品认证证书的，投标无效。</w:t>
      </w:r>
    </w:p>
    <w:p w14:paraId="42DA1BB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3.2.2纳入政府采购管理的修缮、装修类项目采购建材的，采购人应将绿色建筑和绿色建材性能、指标等作为实质性条件纳入招标文件和合同。</w:t>
      </w:r>
    </w:p>
    <w:p w14:paraId="7CB0C65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E261E7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3.2.4鼓励供应商在参加政府采购过程中开展绿色设计、选择绿色材料、打造绿色制造工艺、开展绿色运输、做好废弃产品回收处理，实现产品全周期的绿色环保。鼓励采购单位对其提高预付款比例、免收履约保证金。</w:t>
      </w:r>
    </w:p>
    <w:p w14:paraId="41DD9852">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3.3支持中小企业发展</w:t>
      </w:r>
    </w:p>
    <w:p w14:paraId="1A6E26B3">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4347F9D0">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符合中小企业划分标准的个体工商户，在政府采购活动中视同中小企业。</w:t>
      </w:r>
    </w:p>
    <w:p w14:paraId="7B00BC04">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3.3.2在政府采购活动中，</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提供的货物、工程或者服务符合下列情形的，享受中小企业扶持政策：在货物采购项目中，货物由中小企业制造，即货物由中小企业生产且使用该中小企业商号或者注册商标；在货物采购项目中，</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提供的货物既有中小企业制造货物，也有大型企业制造货物的，不享受中小企业扶持政策。</w:t>
      </w:r>
    </w:p>
    <w:p w14:paraId="71E0F7F9">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以联合体形式参加政府采购活动，联合体各方均为中小企业的，联合体视同中小企业。其中，联合体各方均为小微企业的，联合体视同小微企业。</w:t>
      </w:r>
    </w:p>
    <w:p w14:paraId="4E217C3F">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3.3.3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%的扣除，用扣除后的价格参加评审。组成联合体或者接受分包的小微企业与联合体内其他企业、分包企业之间存在直接控股、管理关系的，不享受价格扣除优惠政策。</w:t>
      </w:r>
    </w:p>
    <w:p w14:paraId="22D0467E">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3.3.4符合《关于促进残疾人就业政府采购政策的通知》（财库〔2017〕141号）规定的条件并提供《残疾人福利性单位声明函》（附件1）的残疾人福利性单位视同小型、微型企业；</w:t>
      </w:r>
    </w:p>
    <w:p w14:paraId="41AAB411">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2ED37D7">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3.3.6可享受中小企业扶持政策的</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应按照招标文件格式要求提供《中小企业声明函》，</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提供的《中小企业声明函》与实际情况不符的，不享受中小企业扶持政策。声明内容不实的，属于提供虚假材料谋取中标、成交的，依法承担法律责任。</w:t>
      </w:r>
    </w:p>
    <w:p w14:paraId="426310C3">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3.3.7中小企业享受扶持政策获得政府采购合同的，小微企业不得将合同分包给大中型企业，中型企业不得将合同分包给大型企业。</w:t>
      </w:r>
    </w:p>
    <w:p w14:paraId="420E84CB">
      <w:pPr>
        <w:widowControl w:val="0"/>
        <w:spacing w:before="0" w:beforeAutospacing="0" w:line="360" w:lineRule="auto"/>
        <w:ind w:firstLine="482" w:firstLineChars="200"/>
        <w:jc w:val="both"/>
        <w:outlineLvl w:val="3"/>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3.4支持创新发展（本项目不适用）</w:t>
      </w:r>
    </w:p>
    <w:p w14:paraId="56CA12D0">
      <w:pPr>
        <w:widowControl w:val="0"/>
        <w:spacing w:before="0" w:beforeAutospacing="0"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3.4.1采购人优先采购被认定为首台套产品和“制造精品”的自主创新产品。</w:t>
      </w:r>
    </w:p>
    <w:p w14:paraId="00938B70">
      <w:pPr>
        <w:widowControl w:val="0"/>
        <w:spacing w:before="0" w:beforeAutospacing="0"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6D8A687E">
      <w:pPr>
        <w:widowControl w:val="0"/>
        <w:spacing w:before="0" w:beforeAutospacing="0" w:line="360" w:lineRule="auto"/>
        <w:ind w:firstLine="482" w:firstLineChars="200"/>
        <w:jc w:val="both"/>
        <w:outlineLvl w:val="3"/>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3.5平等对待内外资企业和符合条件的破产重整企业</w:t>
      </w:r>
    </w:p>
    <w:p w14:paraId="63514139">
      <w:pPr>
        <w:widowControl w:val="0"/>
        <w:spacing w:before="0" w:beforeAutospacing="0"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平等对待内外资企业和符合条件的破产重整企业，切实保障企业公平竞争，平等维护企业的合法利益。</w:t>
      </w:r>
    </w:p>
    <w:p w14:paraId="23D298BC">
      <w:pPr>
        <w:adjustRightInd/>
        <w:snapToGrid w:val="0"/>
        <w:spacing w:line="360" w:lineRule="auto"/>
        <w:ind w:firstLine="482" w:firstLineChars="200"/>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3.6支持本国产品</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本项目不适用</w:t>
      </w:r>
      <w:r>
        <w:rPr>
          <w:rFonts w:hint="eastAsia" w:ascii="仿宋" w:hAnsi="仿宋" w:eastAsia="仿宋" w:cs="仿宋"/>
          <w:b/>
          <w:bCs/>
          <w:color w:val="auto"/>
          <w:sz w:val="24"/>
          <w:szCs w:val="24"/>
          <w:highlight w:val="none"/>
          <w:lang w:eastAsia="zh-CN"/>
        </w:rPr>
        <w:t>）</w:t>
      </w:r>
    </w:p>
    <w:p w14:paraId="5D7859CA">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（1）本国产品标准的适用范围：</w:t>
      </w:r>
    </w:p>
    <w:p w14:paraId="40FAD3DE">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FC2A6AE">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（2）本采购项目：</w:t>
      </w:r>
    </w:p>
    <w:p w14:paraId="59E94E3D">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不适用本国产品标准及相关政策。</w:t>
      </w:r>
    </w:p>
    <w:p w14:paraId="0F4683CC">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适用本国产品标准及相关政策。</w:t>
      </w:r>
    </w:p>
    <w:p w14:paraId="24408F58">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（3）本国产品标准：</w:t>
      </w:r>
    </w:p>
    <w:p w14:paraId="292D5E6C">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1）产品在中国境内生产；</w:t>
      </w:r>
    </w:p>
    <w:p w14:paraId="3DC01EB6">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产品应当在中国境内生产，即在中华人民共和国关境内实现从原材料、组件到产品的属性改变。</w:t>
      </w:r>
    </w:p>
    <w:p w14:paraId="0BF72AAE">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属性改变是指经过制造、加工或者组装等工序，产生完全不同于原材料、组件的新产品，并具有新的名称和特征（用途）。属性改变不包括以下细微操作：</w:t>
      </w:r>
    </w:p>
    <w:p w14:paraId="4A554790">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a.为确保产品在运输或者储存期间保持某种状态而进行的操作；</w:t>
      </w:r>
    </w:p>
    <w:p w14:paraId="227F10F2">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b.为产品运输或者销售进行的包装或者展示；</w:t>
      </w:r>
    </w:p>
    <w:p w14:paraId="0F822101">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c.在产品或者其包装上粘贴或者印刷品牌、标志、标识以及其他用于区别的标记；</w:t>
      </w:r>
    </w:p>
    <w:p w14:paraId="4D69B8FD">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d.简单的上漆、磨光和分装；</w:t>
      </w:r>
    </w:p>
    <w:p w14:paraId="7D7BF9AE">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e.其他不属于属性改变的情形。</w:t>
      </w:r>
    </w:p>
    <w:p w14:paraId="281AE878">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2）产品在中国境内生产的组件成本占比达到规定比例：</w:t>
      </w:r>
    </w:p>
    <w:p w14:paraId="4E5820FD">
      <w:pPr>
        <w:adjustRightIn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产品在中国境内生产的组件成本占比应当达到规定比例，计算公式为：</w:t>
      </w:r>
    </w:p>
    <w:p w14:paraId="14B3027F">
      <w:pPr>
        <w:adjustRightInd/>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INCLUDEPICTURE "https://www.gov.cn/zhengce/content/202509/W020250930645245947614.png" \* MERGEFORMATINET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INCLUDEPICTURE  "https://www.gov.cn/zhengce/content/202509/W020250930645245947614.png" \* MERGEFORMATINET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drawing>
          <wp:inline distT="0" distB="0" distL="114300" distR="114300">
            <wp:extent cx="3544570" cy="516890"/>
            <wp:effectExtent l="0" t="0" r="17780"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9"/>
                    <a:stretch>
                      <a:fillRect/>
                    </a:stretch>
                  </pic:blipFill>
                  <pic:spPr>
                    <a:xfrm>
                      <a:off x="0" y="0"/>
                      <a:ext cx="3544570" cy="516890"/>
                    </a:xfrm>
                    <a:prstGeom prst="rect">
                      <a:avLst/>
                    </a:prstGeom>
                    <a:noFill/>
                    <a:ln>
                      <a:noFill/>
                    </a:ln>
                  </pic:spPr>
                </pic:pic>
              </a:graphicData>
            </a:graphic>
          </wp:inline>
        </w:drawing>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439A280">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部会同有关行业主管部门，分产品确定在中国境内生产的组件成本占比应当达到的规定比例。在分产品的中国境内生产的组件成本占比相关要求实施前，符合第1）项条件的产品在政府采购活动中视同本国产品。（尚未实施）</w:t>
      </w:r>
    </w:p>
    <w:p w14:paraId="7B949679">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3）特定产品的关键组件、关键工序符合相关要求：</w:t>
      </w:r>
    </w:p>
    <w:p w14:paraId="345EFB09">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对特定产品，在符合第1）项和第2）项条件的基础上，应当符合财政部会同有关行业主管部门确定的其关键组件、关键工序在中国境内生产、完成等要求。</w:t>
      </w:r>
    </w:p>
    <w:p w14:paraId="31A03D0F">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（4）投标文件内出具符合要求的《关于符合本国产品标准的声明函》或财政部会同有关部门规定的有关证明文件的，该产品视为本国产品。</w:t>
      </w:r>
    </w:p>
    <w:p w14:paraId="7A6BA24C">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（5）对本国产品的支持政策：</w:t>
      </w:r>
    </w:p>
    <w:p w14:paraId="732FD4BF">
      <w:pPr>
        <w:adjustRightInd/>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319CA1F3">
      <w:pPr>
        <w:adjustRightInd/>
        <w:snapToGrid w:val="0"/>
        <w:spacing w:line="324"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当采购项目或者采购包中含有多种产品，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为该采购项目或者采购包提供的符合本国产品标准的产品成本之和占该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提供的全部产品成本之和的比例达到80%以上时，依法对该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提供的全部产品给予价格评审优惠，即对该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提供的全部产品的总报价给予20%的价格扣除，用扣除后的价格参与评审。</w:t>
      </w:r>
    </w:p>
    <w:p w14:paraId="0C813614">
      <w:pPr>
        <w:spacing w:line="360" w:lineRule="auto"/>
        <w:ind w:firstLine="241" w:firstLine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4.询问、质疑、投诉</w:t>
      </w:r>
    </w:p>
    <w:p w14:paraId="7F263FDE">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4.1在线询问、质疑、投诉。</w:t>
      </w:r>
    </w:p>
    <w:p w14:paraId="64F2BB86">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根据《浙江省财政厅关于进一步促进政府采购公平竞争打造最优营商环境的通知》（浙财采监〔2021〕22号）文件关于“健全行政裁决机制”要求，鼓励供应商在线提起询问，路径为：政采云</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项目采购</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询问质疑投诉</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询问列表；鼓励供应商在线提起质疑，路径为：政采云</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项目采购</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询问质疑投诉</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质疑列表。质疑供应商对在线质疑答复不满意的，可在线提起投诉，路径为：浙江政府服务网</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政府采购投诉处理</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在线办理。</w:t>
      </w:r>
    </w:p>
    <w:p w14:paraId="7933A656">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4.2供应商询问</w:t>
      </w:r>
    </w:p>
    <w:p w14:paraId="3B295582">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供应商对政府采购活动事项有疑问的，可以提出询问，采购人或者采购代理机构应当在3个工作日内对供应商依法提出的询问</w:t>
      </w:r>
      <w:r>
        <w:rPr>
          <w:rFonts w:hint="eastAsia" w:ascii="仿宋" w:hAnsi="仿宋" w:eastAsia="仿宋" w:cs="仿宋"/>
          <w:color w:val="auto"/>
          <w:kern w:val="0"/>
          <w:sz w:val="24"/>
          <w:highlight w:val="none"/>
          <w:lang w:val="en-US" w:eastAsia="zh-CN"/>
        </w:rPr>
        <w:t>作出</w:t>
      </w:r>
      <w:r>
        <w:rPr>
          <w:rFonts w:hint="eastAsia" w:ascii="仿宋" w:hAnsi="仿宋" w:eastAsia="仿宋" w:cs="仿宋"/>
          <w:color w:val="auto"/>
          <w:kern w:val="0"/>
          <w:sz w:val="24"/>
          <w:highlight w:val="none"/>
        </w:rPr>
        <w:t>答复，但答复的内容不得涉及商业秘密。供应商提出的询问超出采购人对采购代理机构委托授权范围的，采购代理机构应当告知供应商向采购人提出。</w:t>
      </w:r>
    </w:p>
    <w:p w14:paraId="7DBBFE11">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4.3供应商质疑</w:t>
      </w:r>
    </w:p>
    <w:p w14:paraId="2D63A741">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4.3.1提出质疑的供应商应当是参与所质疑项目采购活动的供应商。潜在供应商已依法获取其可质疑的招标文件的，可以对该文件提出质疑。</w:t>
      </w:r>
    </w:p>
    <w:p w14:paraId="61E946A6">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4.3.2供应商认为招标文件、采购过程和中标结果使自己的权益受到损害的，可以在知道或者应知其权益受到损害之日起七个工作日内，以书面形式向采购人或者</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提出质疑，否则，采购人或者</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不予受理：</w:t>
      </w:r>
    </w:p>
    <w:p w14:paraId="5BE800DE">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4.3.2.1对招标文件提出质疑的，质疑期限为供应商获得招标文件之日或者招标文件公告期限届满之日起计算。</w:t>
      </w:r>
    </w:p>
    <w:p w14:paraId="1C548F70">
      <w:pPr>
        <w:autoSpaceDE w:val="0"/>
        <w:autoSpaceDN w:val="0"/>
        <w:spacing w:line="360" w:lineRule="auto"/>
        <w:ind w:left="479" w:leftChars="228"/>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4.3.2.2对采购过程提出质疑的，质疑期限为各采购程序环节结束之日起计算。4.3.2.3对采购结果提出质疑的，质疑期限自采购结果公告期限届满之日起计算。</w:t>
      </w:r>
    </w:p>
    <w:p w14:paraId="0ED297B7">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4.3.3供应商提出质疑应当提交质疑函和必要的证明材料。质疑函应当包括下列内容：</w:t>
      </w:r>
    </w:p>
    <w:p w14:paraId="5CDA5C31">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4.3.3.1供应商的姓名或者名称、地址、邮编、联系人及联系电话；</w:t>
      </w:r>
    </w:p>
    <w:p w14:paraId="65F4D25B">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4.3.3.2质疑项目的名称、编号；</w:t>
      </w:r>
    </w:p>
    <w:p w14:paraId="76164017">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4.3.3.3具体、明确的质疑事项和与质疑事项相关的请求；</w:t>
      </w:r>
    </w:p>
    <w:p w14:paraId="4D90BEE9">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4.3.3.4事实依据；</w:t>
      </w:r>
    </w:p>
    <w:p w14:paraId="2B0BFD95">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4.3.3.5必要的法律依据；</w:t>
      </w:r>
    </w:p>
    <w:p w14:paraId="6906A063">
      <w:pPr>
        <w:autoSpaceDE w:val="0"/>
        <w:autoSpaceDN w:val="0"/>
        <w:spacing w:line="360" w:lineRule="auto"/>
        <w:ind w:firstLine="960" w:firstLineChars="4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4.3.3.6提出质疑的日期。</w:t>
      </w:r>
    </w:p>
    <w:p w14:paraId="05A8FA04">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供应商提交的质疑函需一式三份。供应商为自然人的，应当由本人签字；供应商为法人或者其他组织的，应当由法定代表人、主要负责人，或者其授权代表签字或者盖章，并加盖公章。</w:t>
      </w:r>
    </w:p>
    <w:p w14:paraId="43BE2321">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质疑函范本及制作说明详见附件2。</w:t>
      </w:r>
    </w:p>
    <w:p w14:paraId="566AE152">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4.3.4对同一采购程序环节的质疑，供应商须在法定质疑期内一次性提出。</w:t>
      </w:r>
    </w:p>
    <w:p w14:paraId="330C9096">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4.3.5采购人或者</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应当在收到供应商的书面质疑后七个工作日内</w:t>
      </w:r>
      <w:r>
        <w:rPr>
          <w:rFonts w:hint="eastAsia" w:ascii="仿宋" w:hAnsi="仿宋" w:eastAsia="仿宋" w:cs="仿宋"/>
          <w:color w:val="auto"/>
          <w:kern w:val="0"/>
          <w:sz w:val="24"/>
          <w:highlight w:val="none"/>
          <w:lang w:eastAsia="zh-CN"/>
        </w:rPr>
        <w:t>作出</w:t>
      </w:r>
      <w:r>
        <w:rPr>
          <w:rFonts w:hint="eastAsia" w:ascii="仿宋" w:hAnsi="仿宋" w:eastAsia="仿宋" w:cs="仿宋"/>
          <w:color w:val="auto"/>
          <w:kern w:val="0"/>
          <w:sz w:val="24"/>
          <w:highlight w:val="none"/>
        </w:rPr>
        <w:t>答复，并以书面形式通知质疑供应商和其他与质疑处理结果有利害关系的政府采购当事人，但答复的内容不得涉及商业秘密。</w:t>
      </w:r>
    </w:p>
    <w:p w14:paraId="7F65FB95">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4.3.6询问或者质疑事项可能影响采购结果的，采购人应当暂停签订合同，已经签订合同的，应当中止履行合同。</w:t>
      </w:r>
    </w:p>
    <w:p w14:paraId="30D0D223">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4.4供应商投诉</w:t>
      </w:r>
    </w:p>
    <w:p w14:paraId="1BA8E18A">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4.4.1质疑供应商对采购人、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的答复不满意或者采购人、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未在规定的时间内</w:t>
      </w:r>
      <w:r>
        <w:rPr>
          <w:rFonts w:hint="eastAsia" w:ascii="仿宋" w:hAnsi="仿宋" w:eastAsia="仿宋" w:cs="仿宋"/>
          <w:color w:val="auto"/>
          <w:kern w:val="0"/>
          <w:sz w:val="24"/>
          <w:highlight w:val="none"/>
          <w:lang w:eastAsia="zh-CN"/>
        </w:rPr>
        <w:t>作出</w:t>
      </w:r>
      <w:r>
        <w:rPr>
          <w:rFonts w:hint="eastAsia" w:ascii="仿宋" w:hAnsi="仿宋" w:eastAsia="仿宋" w:cs="仿宋"/>
          <w:color w:val="auto"/>
          <w:kern w:val="0"/>
          <w:sz w:val="24"/>
          <w:highlight w:val="none"/>
        </w:rPr>
        <w:t>答复的，可以在答复期满后十五个工作日内向同级政府采购监督管理部门提出投诉。</w:t>
      </w:r>
    </w:p>
    <w:p w14:paraId="502218A3">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4.4.2供应商投诉的事项不得超出已质疑事项的范围，基于质疑答复内容提出的投诉事项除外。</w:t>
      </w:r>
    </w:p>
    <w:p w14:paraId="20D230C8">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4.4.3供应商投诉应当有明确的请求和必要的证明材料。</w:t>
      </w:r>
    </w:p>
    <w:p w14:paraId="0692BF7B">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4.4.4以联合体形式参加政府采购活动的，其投诉应当由组成联合体的所有供应商共同提出。</w:t>
      </w:r>
    </w:p>
    <w:p w14:paraId="0A7A8F61">
      <w:pPr>
        <w:autoSpaceDE w:val="0"/>
        <w:autoSpaceDN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投诉书范本及制作说明详见附件3。</w:t>
      </w:r>
    </w:p>
    <w:p w14:paraId="09F261DB">
      <w:pPr>
        <w:pStyle w:val="60"/>
        <w:rPr>
          <w:rFonts w:hint="eastAsia" w:ascii="仿宋" w:hAnsi="仿宋" w:eastAsia="仿宋" w:cs="仿宋"/>
          <w:color w:val="auto"/>
          <w:highlight w:val="none"/>
        </w:rPr>
      </w:pPr>
    </w:p>
    <w:p w14:paraId="112CAD41">
      <w:pPr>
        <w:adjustRightInd/>
        <w:spacing w:line="360" w:lineRule="auto"/>
        <w:jc w:val="center"/>
        <w:outlineLvl w:val="0"/>
        <w:rPr>
          <w:rFonts w:hint="eastAsia" w:ascii="仿宋" w:hAnsi="仿宋" w:eastAsia="仿宋" w:cs="仿宋"/>
          <w:b/>
          <w:color w:val="auto"/>
          <w:sz w:val="32"/>
          <w:highlight w:val="none"/>
        </w:rPr>
      </w:pPr>
      <w:bookmarkStart w:id="23" w:name="_Toc21169"/>
      <w:r>
        <w:rPr>
          <w:rFonts w:hint="eastAsia" w:ascii="仿宋" w:hAnsi="仿宋" w:eastAsia="仿宋" w:cs="仿宋"/>
          <w:b/>
          <w:color w:val="auto"/>
          <w:sz w:val="32"/>
          <w:highlight w:val="none"/>
        </w:rPr>
        <w:t>二、招标文件的构成、澄清、修改</w:t>
      </w:r>
      <w:bookmarkEnd w:id="23"/>
    </w:p>
    <w:p w14:paraId="57BAF0EF">
      <w:pPr>
        <w:pStyle w:val="34"/>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招标文件的构成</w:t>
      </w:r>
    </w:p>
    <w:p w14:paraId="491EDD6E">
      <w:pPr>
        <w:pStyle w:val="3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5.1招标文件包括下列文件及附件：</w:t>
      </w:r>
    </w:p>
    <w:p w14:paraId="70E8347D">
      <w:pPr>
        <w:pStyle w:val="34"/>
        <w:tabs>
          <w:tab w:val="left" w:pos="840"/>
        </w:tabs>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5.1.1招标公告；</w:t>
      </w:r>
    </w:p>
    <w:p w14:paraId="000D07E6">
      <w:pPr>
        <w:pStyle w:val="34"/>
        <w:tabs>
          <w:tab w:val="left" w:pos="840"/>
        </w:tabs>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5.1.2供应商须知；</w:t>
      </w:r>
    </w:p>
    <w:p w14:paraId="42213182">
      <w:pPr>
        <w:pStyle w:val="34"/>
        <w:tabs>
          <w:tab w:val="left" w:pos="840"/>
        </w:tabs>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5.1.3采购需求；</w:t>
      </w:r>
    </w:p>
    <w:p w14:paraId="4E65E10E">
      <w:pPr>
        <w:pStyle w:val="34"/>
        <w:tabs>
          <w:tab w:val="left" w:pos="840"/>
        </w:tabs>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5.1.4评标办法；</w:t>
      </w:r>
    </w:p>
    <w:p w14:paraId="245160A2">
      <w:pPr>
        <w:pStyle w:val="34"/>
        <w:tabs>
          <w:tab w:val="left" w:pos="840"/>
        </w:tabs>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5.1.5拟签订的合同文本；</w:t>
      </w:r>
    </w:p>
    <w:p w14:paraId="2A98BBA5">
      <w:pPr>
        <w:pStyle w:val="34"/>
        <w:tabs>
          <w:tab w:val="left" w:pos="840"/>
        </w:tabs>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5.1.6应提交的有关格式范例。</w:t>
      </w:r>
    </w:p>
    <w:p w14:paraId="37EE79D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5.2与本项目有关的澄清或者修改的内容为招标文件的组成部分。</w:t>
      </w:r>
    </w:p>
    <w:p w14:paraId="3C234EA3">
      <w:pPr>
        <w:pStyle w:val="34"/>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6.招标文件的澄清、修改</w:t>
      </w:r>
    </w:p>
    <w:p w14:paraId="346FE924">
      <w:pPr>
        <w:pStyle w:val="526"/>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6.1已获取招标文件的潜在供应商，若有问题需要澄清，应于投标截止时间</w:t>
      </w:r>
      <w:r>
        <w:rPr>
          <w:rFonts w:hint="eastAsia" w:ascii="仿宋" w:hAnsi="仿宋" w:eastAsia="仿宋" w:cs="仿宋"/>
          <w:color w:val="auto"/>
          <w:highlight w:val="none"/>
          <w:lang w:val="en-US" w:eastAsia="zh-CN"/>
        </w:rPr>
        <w:t>之前</w:t>
      </w:r>
      <w:r>
        <w:rPr>
          <w:rFonts w:hint="eastAsia" w:ascii="仿宋" w:hAnsi="仿宋" w:eastAsia="仿宋" w:cs="仿宋"/>
          <w:color w:val="auto"/>
          <w:highlight w:val="none"/>
        </w:rPr>
        <w:t>，以书面形式向</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提出。</w:t>
      </w:r>
    </w:p>
    <w:p w14:paraId="3BA87104">
      <w:pPr>
        <w:pStyle w:val="526"/>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6.2</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对招标文件进行澄清或修改的，将同时通过电子交易平台通知已获取招标文件的潜在</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。依法应当公告的，将按规定公告，同时视情况延长投标截止时间和开标时间。该澄清或者修改的内容为招标文件的组成部分。</w:t>
      </w:r>
    </w:p>
    <w:p w14:paraId="32C99A6E">
      <w:pPr>
        <w:pStyle w:val="2"/>
        <w:rPr>
          <w:rFonts w:hint="eastAsia" w:ascii="仿宋" w:hAnsi="仿宋" w:eastAsia="仿宋" w:cs="仿宋"/>
          <w:color w:val="auto"/>
          <w:sz w:val="18"/>
          <w:highlight w:val="none"/>
        </w:rPr>
      </w:pPr>
    </w:p>
    <w:p w14:paraId="750698AB">
      <w:pPr>
        <w:adjustRightInd/>
        <w:spacing w:line="360" w:lineRule="auto"/>
        <w:jc w:val="center"/>
        <w:outlineLvl w:val="0"/>
        <w:rPr>
          <w:rFonts w:hint="eastAsia" w:ascii="仿宋" w:hAnsi="仿宋" w:eastAsia="仿宋" w:cs="仿宋"/>
          <w:b/>
          <w:color w:val="auto"/>
          <w:sz w:val="30"/>
          <w:highlight w:val="none"/>
        </w:rPr>
      </w:pPr>
      <w:bookmarkStart w:id="24" w:name="_Toc14073"/>
      <w:r>
        <w:rPr>
          <w:rFonts w:hint="eastAsia" w:ascii="仿宋" w:hAnsi="仿宋" w:eastAsia="仿宋" w:cs="仿宋"/>
          <w:b/>
          <w:color w:val="auto"/>
          <w:sz w:val="30"/>
          <w:highlight w:val="none"/>
        </w:rPr>
        <w:t>三、投标</w:t>
      </w:r>
      <w:bookmarkEnd w:id="24"/>
    </w:p>
    <w:p w14:paraId="227BC0AC">
      <w:pPr>
        <w:pStyle w:val="34"/>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7.招标文件的获取</w:t>
      </w:r>
    </w:p>
    <w:p w14:paraId="094CC0D0">
      <w:pPr>
        <w:spacing w:line="360" w:lineRule="auto"/>
        <w:ind w:firstLine="480" w:firstLineChars="200"/>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详见招标公告中获取招标文件的时间期限、地点、方式及招标文件售价。</w:t>
      </w:r>
    </w:p>
    <w:p w14:paraId="55C6AA66">
      <w:pPr>
        <w:pStyle w:val="34"/>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8.开标前答疑会或现场考察</w:t>
      </w:r>
    </w:p>
    <w:p w14:paraId="68F6F01B">
      <w:pPr>
        <w:pStyle w:val="3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采购人组织潜在供应商现场考察或者召开开标前答疑会的，潜在</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按第二部分</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须知前附表的规定参加现场考察或者开标前答疑会。</w:t>
      </w:r>
    </w:p>
    <w:p w14:paraId="5EABAD09">
      <w:pPr>
        <w:pStyle w:val="34"/>
        <w:spacing w:line="360" w:lineRule="auto"/>
        <w:rPr>
          <w:rFonts w:hint="eastAsia" w:ascii="仿宋" w:hAnsi="仿宋" w:eastAsia="仿宋" w:cs="仿宋"/>
          <w:b/>
          <w:color w:val="auto"/>
          <w:highlight w:val="none"/>
        </w:rPr>
      </w:pPr>
      <w:r>
        <w:rPr>
          <w:rFonts w:hint="eastAsia" w:ascii="仿宋" w:hAnsi="仿宋" w:eastAsia="仿宋" w:cs="仿宋"/>
          <w:b/>
          <w:color w:val="auto"/>
          <w:kern w:val="28"/>
          <w:sz w:val="24"/>
          <w:highlight w:val="none"/>
        </w:rPr>
        <w:t>9</w:t>
      </w:r>
      <w:r>
        <w:rPr>
          <w:rFonts w:hint="eastAsia" w:ascii="仿宋" w:hAnsi="仿宋" w:eastAsia="仿宋" w:cs="仿宋"/>
          <w:b/>
          <w:color w:val="auto"/>
          <w:highlight w:val="none"/>
        </w:rPr>
        <w:t>.</w:t>
      </w:r>
      <w:r>
        <w:rPr>
          <w:rFonts w:hint="eastAsia" w:ascii="仿宋" w:hAnsi="仿宋" w:eastAsia="仿宋" w:cs="仿宋"/>
          <w:b/>
          <w:color w:val="auto"/>
          <w:kern w:val="28"/>
          <w:sz w:val="24"/>
          <w:highlight w:val="none"/>
        </w:rPr>
        <w:t>投标保证金</w:t>
      </w:r>
    </w:p>
    <w:p w14:paraId="4A0BFAF4">
      <w:pPr>
        <w:pStyle w:val="6"/>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本项目不需缴纳投标保证金。</w:t>
      </w:r>
    </w:p>
    <w:p w14:paraId="310D6E1E">
      <w:pPr>
        <w:pStyle w:val="34"/>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10.投标文件的语言</w:t>
      </w:r>
    </w:p>
    <w:p w14:paraId="0BB96E7E">
      <w:pPr>
        <w:autoSpaceDE w:val="0"/>
        <w:autoSpaceDN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投标文件及</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与采购有关的来往通知、函件和文件均应使用中文。</w:t>
      </w:r>
    </w:p>
    <w:p w14:paraId="3F838981">
      <w:pPr>
        <w:pStyle w:val="34"/>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11.投标文件的组成</w:t>
      </w:r>
    </w:p>
    <w:p w14:paraId="4A5CD348">
      <w:pPr>
        <w:snapToGrid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11.1</w:t>
      </w:r>
      <w:r>
        <w:rPr>
          <w:rFonts w:hint="eastAsia" w:ascii="仿宋" w:hAnsi="仿宋" w:eastAsia="仿宋" w:cs="仿宋"/>
          <w:b/>
          <w:color w:val="auto"/>
          <w:sz w:val="24"/>
          <w:highlight w:val="none"/>
        </w:rPr>
        <w:t>资格文件</w:t>
      </w:r>
    </w:p>
    <w:p w14:paraId="357955C1">
      <w:pPr>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11.1.1符合参加政府采购活动应当具备的一般条件的承诺函；</w:t>
      </w:r>
    </w:p>
    <w:p w14:paraId="269B481B">
      <w:pPr>
        <w:spacing w:line="360" w:lineRule="auto"/>
        <w:ind w:firstLine="960" w:firstLineChars="4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11.1.2</w:t>
      </w:r>
      <w:r>
        <w:rPr>
          <w:rFonts w:hint="eastAsia" w:ascii="仿宋" w:hAnsi="仿宋" w:eastAsia="仿宋" w:cs="仿宋"/>
          <w:color w:val="auto"/>
          <w:sz w:val="24"/>
          <w:highlight w:val="none"/>
        </w:rPr>
        <w:t>营业执照副本（或事业法人登记证副本或其他登记证明材料）</w:t>
      </w:r>
      <w:r>
        <w:rPr>
          <w:rFonts w:hint="eastAsia" w:ascii="仿宋" w:hAnsi="仿宋" w:eastAsia="仿宋" w:cs="仿宋"/>
          <w:color w:val="auto"/>
          <w:sz w:val="24"/>
          <w:highlight w:val="none"/>
          <w:lang w:val="en-US" w:eastAsia="zh-CN"/>
        </w:rPr>
        <w:t>扫描件</w:t>
      </w:r>
      <w:r>
        <w:rPr>
          <w:rFonts w:hint="eastAsia" w:ascii="仿宋" w:hAnsi="仿宋" w:eastAsia="仿宋" w:cs="仿宋"/>
          <w:color w:val="auto"/>
          <w:sz w:val="24"/>
          <w:highlight w:val="none"/>
        </w:rPr>
        <w:t>加盖供应商公章（供应商如果有名称变更的，应提供由行政主管部门出具的变更证明文件</w:t>
      </w:r>
      <w:r>
        <w:rPr>
          <w:rFonts w:hint="eastAsia" w:ascii="仿宋" w:hAnsi="仿宋" w:eastAsia="仿宋" w:cs="仿宋"/>
          <w:color w:val="auto"/>
          <w:sz w:val="24"/>
          <w:highlight w:val="none"/>
          <w:lang w:val="en-US" w:eastAsia="zh-CN"/>
        </w:rPr>
        <w:t>扫描件</w:t>
      </w:r>
      <w:r>
        <w:rPr>
          <w:rFonts w:hint="eastAsia" w:ascii="仿宋" w:hAnsi="仿宋" w:eastAsia="仿宋" w:cs="仿宋"/>
          <w:color w:val="auto"/>
          <w:sz w:val="24"/>
          <w:highlight w:val="none"/>
        </w:rPr>
        <w:t>加盖供应商公章）</w:t>
      </w:r>
      <w:r>
        <w:rPr>
          <w:rFonts w:hint="eastAsia" w:ascii="仿宋" w:hAnsi="仿宋" w:eastAsia="仿宋" w:cs="仿宋"/>
          <w:color w:val="auto"/>
          <w:sz w:val="24"/>
          <w:highlight w:val="none"/>
          <w:lang w:eastAsia="zh-CN"/>
        </w:rPr>
        <w:t>；</w:t>
      </w:r>
    </w:p>
    <w:p w14:paraId="276ECBCE">
      <w:pPr>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lang w:val="en-US" w:eastAsia="zh-CN"/>
        </w:rPr>
        <w:t>3</w:t>
      </w:r>
      <w:r>
        <w:rPr>
          <w:rFonts w:hint="eastAsia" w:ascii="仿宋" w:hAnsi="仿宋" w:eastAsia="仿宋" w:cs="仿宋"/>
          <w:snapToGrid w:val="0"/>
          <w:color w:val="auto"/>
          <w:kern w:val="28"/>
          <w:sz w:val="24"/>
          <w:highlight w:val="none"/>
        </w:rPr>
        <w:t>与其他供应商无利害关系的声明函；</w:t>
      </w:r>
    </w:p>
    <w:p w14:paraId="3441AF1C">
      <w:pPr>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落实政府采购政策需满足的资格要求；</w:t>
      </w:r>
    </w:p>
    <w:p w14:paraId="25288EEE">
      <w:pPr>
        <w:spacing w:line="360" w:lineRule="auto"/>
        <w:ind w:firstLine="960" w:firstLine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本项目的特定资格要求</w:t>
      </w:r>
      <w:r>
        <w:rPr>
          <w:rFonts w:hint="eastAsia" w:ascii="仿宋" w:hAnsi="仿宋" w:eastAsia="仿宋" w:cs="仿宋"/>
          <w:color w:val="auto"/>
          <w:sz w:val="24"/>
          <w:highlight w:val="none"/>
          <w:lang w:eastAsia="zh-CN"/>
        </w:rPr>
        <w:t>；</w:t>
      </w:r>
    </w:p>
    <w:p w14:paraId="235B67E8">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11.2商务技术文件</w:t>
      </w:r>
    </w:p>
    <w:p w14:paraId="2A7506D6">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11.2.1投标函；</w:t>
      </w:r>
    </w:p>
    <w:p w14:paraId="4EE8FEDE">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11.2.2授权委托书或法定代表人（单位负责人、自然人本人）身份证明；</w:t>
      </w:r>
    </w:p>
    <w:p w14:paraId="7A9DDE82">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符合性审查资料；</w:t>
      </w:r>
    </w:p>
    <w:p w14:paraId="2E437A15">
      <w:pPr>
        <w:snapToGrid w:val="0"/>
        <w:spacing w:line="360" w:lineRule="auto"/>
        <w:ind w:firstLine="960" w:firstLineChars="4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lang w:val="en-US" w:eastAsia="zh-CN"/>
        </w:rPr>
        <w:t>4评分索引表</w:t>
      </w:r>
    </w:p>
    <w:p w14:paraId="123E6F6E">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评标标准相应的商务技术资料；</w:t>
      </w:r>
    </w:p>
    <w:p w14:paraId="119EB299">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投标标的清单；</w:t>
      </w:r>
    </w:p>
    <w:p w14:paraId="42E692E0">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商务技术偏离表；</w:t>
      </w:r>
    </w:p>
    <w:p w14:paraId="07BFA66C">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val="zh-CN"/>
        </w:rPr>
        <w:t>政府采购供应商廉洁自律承诺书；</w:t>
      </w:r>
    </w:p>
    <w:p w14:paraId="43459148">
      <w:pPr>
        <w:snapToGrid w:val="0"/>
        <w:spacing w:line="360" w:lineRule="auto"/>
        <w:ind w:firstLine="482" w:firstLineChars="200"/>
        <w:rPr>
          <w:rFonts w:hint="eastAsia" w:ascii="仿宋" w:hAnsi="仿宋" w:eastAsia="仿宋" w:cs="仿宋"/>
          <w:color w:val="auto"/>
          <w:sz w:val="24"/>
          <w:highlight w:val="none"/>
          <w:u w:val="single"/>
        </w:rPr>
      </w:pPr>
      <w:r>
        <w:rPr>
          <w:rFonts w:hint="eastAsia" w:ascii="仿宋" w:hAnsi="仿宋" w:eastAsia="仿宋" w:cs="仿宋"/>
          <w:b/>
          <w:bCs/>
          <w:color w:val="auto"/>
          <w:kern w:val="0"/>
          <w:sz w:val="24"/>
          <w:highlight w:val="none"/>
        </w:rPr>
        <w:t>11.3</w:t>
      </w:r>
      <w:r>
        <w:rPr>
          <w:rFonts w:hint="eastAsia" w:ascii="仿宋" w:hAnsi="仿宋" w:eastAsia="仿宋" w:cs="仿宋"/>
          <w:b/>
          <w:color w:val="auto"/>
          <w:sz w:val="24"/>
          <w:highlight w:val="none"/>
        </w:rPr>
        <w:t>报价文件</w:t>
      </w:r>
    </w:p>
    <w:p w14:paraId="70063624">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11.3.1开标一览表（报价表）；</w:t>
      </w:r>
    </w:p>
    <w:p w14:paraId="547ADFD9">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11.3.2</w:t>
      </w:r>
      <w:r>
        <w:rPr>
          <w:rFonts w:hint="eastAsia" w:ascii="仿宋" w:hAnsi="仿宋" w:eastAsia="仿宋" w:cs="仿宋"/>
          <w:color w:val="auto"/>
          <w:sz w:val="24"/>
          <w:highlight w:val="none"/>
          <w:lang w:val="en-US" w:eastAsia="zh-CN"/>
        </w:rPr>
        <w:t>关于投标种苗及相关事项的声明</w:t>
      </w:r>
      <w:r>
        <w:rPr>
          <w:rFonts w:hint="eastAsia" w:ascii="仿宋" w:hAnsi="仿宋" w:eastAsia="仿宋" w:cs="仿宋"/>
          <w:color w:val="auto"/>
          <w:sz w:val="24"/>
          <w:highlight w:val="none"/>
        </w:rPr>
        <w:t>；</w:t>
      </w:r>
    </w:p>
    <w:p w14:paraId="3FA74843">
      <w:pPr>
        <w:spacing w:line="360" w:lineRule="auto"/>
        <w:ind w:firstLine="960" w:firstLineChars="4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11.3.3</w:t>
      </w:r>
      <w:r>
        <w:rPr>
          <w:rFonts w:hint="eastAsia" w:ascii="仿宋" w:hAnsi="仿宋" w:eastAsia="仿宋" w:cs="仿宋"/>
          <w:color w:val="auto"/>
          <w:sz w:val="24"/>
          <w:highlight w:val="none"/>
        </w:rPr>
        <w:t>缴纳采购代理服务费承诺书。</w:t>
      </w:r>
    </w:p>
    <w:p w14:paraId="4C760563">
      <w:pPr>
        <w:spacing w:line="360" w:lineRule="auto"/>
        <w:ind w:firstLine="723" w:firstLineChars="3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投标文件含有采购人不能接受的附加条件的，投标无效；</w:t>
      </w:r>
    </w:p>
    <w:p w14:paraId="37407F85">
      <w:pPr>
        <w:spacing w:line="360" w:lineRule="auto"/>
        <w:ind w:firstLine="723" w:firstLineChars="3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供应商</w:t>
      </w:r>
      <w:r>
        <w:rPr>
          <w:rFonts w:hint="eastAsia" w:ascii="仿宋" w:hAnsi="仿宋" w:eastAsia="仿宋" w:cs="仿宋"/>
          <w:b/>
          <w:color w:val="auto"/>
          <w:sz w:val="24"/>
          <w:highlight w:val="none"/>
        </w:rPr>
        <w:t>提供虚假材料投标的，投标无效。</w:t>
      </w:r>
    </w:p>
    <w:p w14:paraId="1639B5E4">
      <w:pPr>
        <w:pStyle w:val="526"/>
        <w:snapToGrid w:val="0"/>
        <w:spacing w:before="0"/>
        <w:ind w:firstLine="0" w:firstLineChars="0"/>
        <w:outlineLvl w:val="0"/>
        <w:rPr>
          <w:rFonts w:hint="eastAsia" w:ascii="仿宋" w:hAnsi="仿宋" w:eastAsia="仿宋" w:cs="仿宋"/>
          <w:b/>
          <w:color w:val="auto"/>
          <w:highlight w:val="none"/>
        </w:rPr>
      </w:pPr>
      <w:bookmarkStart w:id="25" w:name="_Toc15366"/>
      <w:r>
        <w:rPr>
          <w:rFonts w:hint="eastAsia" w:ascii="仿宋" w:hAnsi="仿宋" w:eastAsia="仿宋" w:cs="仿宋"/>
          <w:b/>
          <w:color w:val="auto"/>
          <w:highlight w:val="none"/>
        </w:rPr>
        <w:t>12.投标文件的编制</w:t>
      </w:r>
      <w:bookmarkEnd w:id="25"/>
    </w:p>
    <w:p w14:paraId="6A018348">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rPr>
        <w:t>12.1投标文件分为资格文件、商务技术文件、报价文件三部分。各</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在编制投标文件时请按照招标文件第六部分规定的格式进行，混乱的编排导致投标文件被误读或评标委员会查找不到有效文件是</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的风险。</w:t>
      </w:r>
    </w:p>
    <w:p w14:paraId="36C54A64">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12.2</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进行电子投标应安装客户端软件—“政采云电子交易客户端”，并按照招标文件和电子交易平台的要求编制并加密投标文件。</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未按规定加密的投标文件，电子交易平台将拒收并提示。</w:t>
      </w:r>
    </w:p>
    <w:p w14:paraId="66453422">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12.3使用“政采云电子交易客户端”需要提前申领CA数字证书，申领流程请自行前往“浙江政府采购网-下载专区</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电子交易客户端-CA驱动和申领流程”进行查阅。</w:t>
      </w:r>
    </w:p>
    <w:p w14:paraId="41C75EDA">
      <w:pPr>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w:t>
      </w:r>
      <w:r>
        <w:rPr>
          <w:rFonts w:hint="eastAsia" w:ascii="仿宋" w:hAnsi="仿宋" w:eastAsia="仿宋" w:cs="仿宋"/>
          <w:b/>
          <w:color w:val="auto"/>
          <w:highlight w:val="none"/>
        </w:rPr>
        <w:t>.</w:t>
      </w:r>
      <w:r>
        <w:rPr>
          <w:rFonts w:hint="eastAsia" w:ascii="仿宋" w:hAnsi="仿宋" w:eastAsia="仿宋" w:cs="仿宋"/>
          <w:b/>
          <w:color w:val="auto"/>
          <w:sz w:val="24"/>
          <w:highlight w:val="none"/>
        </w:rPr>
        <w:t>投标文件的签署、盖章</w:t>
      </w:r>
    </w:p>
    <w:p w14:paraId="34F9CDE5">
      <w:pPr>
        <w:pStyle w:val="526"/>
        <w:snapToGrid w:val="0"/>
        <w:spacing w:before="0"/>
        <w:ind w:firstLine="480"/>
        <w:rPr>
          <w:rFonts w:hint="eastAsia" w:ascii="仿宋" w:hAnsi="仿宋" w:eastAsia="仿宋" w:cs="仿宋"/>
          <w:b/>
          <w:color w:val="auto"/>
          <w:highlight w:val="none"/>
        </w:rPr>
      </w:pPr>
      <w:r>
        <w:rPr>
          <w:rFonts w:hint="eastAsia" w:ascii="仿宋" w:hAnsi="仿宋" w:eastAsia="仿宋" w:cs="仿宋"/>
          <w:color w:val="auto"/>
          <w:highlight w:val="none"/>
        </w:rPr>
        <w:t>13.1投标文件按照招标文件第六部分格式要求进行签署、盖章。</w:t>
      </w:r>
      <w:r>
        <w:rPr>
          <w:rFonts w:hint="eastAsia" w:ascii="仿宋" w:hAnsi="仿宋" w:eastAsia="仿宋" w:cs="仿宋"/>
          <w:b/>
          <w:color w:val="auto"/>
          <w:highlight w:val="none"/>
          <w:lang w:eastAsia="zh-CN"/>
        </w:rPr>
        <w:t>★供应商</w:t>
      </w:r>
      <w:r>
        <w:rPr>
          <w:rFonts w:hint="eastAsia" w:ascii="仿宋" w:hAnsi="仿宋" w:eastAsia="仿宋" w:cs="仿宋"/>
          <w:b/>
          <w:color w:val="auto"/>
          <w:highlight w:val="none"/>
        </w:rPr>
        <w:t>的投标文件未按照招标文件要求签署、盖章的，其投标无效</w:t>
      </w:r>
      <w:r>
        <w:rPr>
          <w:rFonts w:hint="eastAsia" w:ascii="仿宋" w:hAnsi="仿宋" w:eastAsia="仿宋" w:cs="仿宋"/>
          <w:color w:val="auto"/>
          <w:highlight w:val="none"/>
        </w:rPr>
        <w:t>。</w:t>
      </w:r>
    </w:p>
    <w:p w14:paraId="363C87CC">
      <w:pPr>
        <w:pStyle w:val="526"/>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13.2为确保网上操作合法、有效和安全，</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应当在投标截止时间前完成在“政府采购云平台”的身份认证，确保在电子投标过程中能够对相关数据电文进行加密和使用电子</w:t>
      </w:r>
      <w:r>
        <w:rPr>
          <w:rFonts w:hint="eastAsia" w:ascii="仿宋" w:hAnsi="仿宋" w:eastAsia="仿宋" w:cs="仿宋"/>
          <w:color w:val="auto"/>
          <w:highlight w:val="none"/>
          <w:lang w:val="en-US" w:eastAsia="zh-CN"/>
        </w:rPr>
        <w:t>签章</w:t>
      </w:r>
      <w:r>
        <w:rPr>
          <w:rFonts w:hint="eastAsia" w:ascii="仿宋" w:hAnsi="仿宋" w:eastAsia="仿宋" w:cs="仿宋"/>
          <w:color w:val="auto"/>
          <w:highlight w:val="none"/>
        </w:rPr>
        <w:t>。</w:t>
      </w:r>
    </w:p>
    <w:p w14:paraId="53B6A488">
      <w:pPr>
        <w:pStyle w:val="526"/>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13.3招标文件对投标文件签署、盖章的要求适用于电子</w:t>
      </w:r>
      <w:r>
        <w:rPr>
          <w:rFonts w:hint="eastAsia" w:ascii="仿宋" w:hAnsi="仿宋" w:eastAsia="仿宋" w:cs="仿宋"/>
          <w:color w:val="auto"/>
          <w:highlight w:val="none"/>
          <w:lang w:val="en-US" w:eastAsia="zh-CN"/>
        </w:rPr>
        <w:t>签章</w:t>
      </w:r>
      <w:r>
        <w:rPr>
          <w:rFonts w:hint="eastAsia" w:ascii="仿宋" w:hAnsi="仿宋" w:eastAsia="仿宋" w:cs="仿宋"/>
          <w:color w:val="auto"/>
          <w:highlight w:val="none"/>
        </w:rPr>
        <w:t>。</w:t>
      </w:r>
    </w:p>
    <w:p w14:paraId="2AB0B1AA">
      <w:pPr>
        <w:pStyle w:val="526"/>
        <w:spacing w:before="0"/>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14.投标文件的提交、补充、修改、撤回</w:t>
      </w:r>
    </w:p>
    <w:p w14:paraId="64F275F6">
      <w:pPr>
        <w:pStyle w:val="526"/>
        <w:ind w:firstLine="480"/>
        <w:rPr>
          <w:rFonts w:hint="eastAsia" w:ascii="仿宋" w:hAnsi="仿宋" w:eastAsia="仿宋" w:cs="仿宋"/>
          <w:color w:val="auto"/>
          <w:highlight w:val="none"/>
        </w:rPr>
      </w:pPr>
      <w:r>
        <w:rPr>
          <w:rFonts w:hint="eastAsia" w:ascii="仿宋" w:hAnsi="仿宋" w:eastAsia="仿宋" w:cs="仿宋"/>
          <w:color w:val="auto"/>
          <w:highlight w:val="none"/>
        </w:rPr>
        <w:t>14.</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650C2FE">
      <w:pPr>
        <w:pStyle w:val="526"/>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14.2电子交易平台收到投标文件，将妥善保存并即时向</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发出确认回执通知。在投标截止时间</w:t>
      </w:r>
      <w:r>
        <w:rPr>
          <w:rFonts w:hint="eastAsia" w:ascii="仿宋" w:hAnsi="仿宋" w:eastAsia="仿宋" w:cs="仿宋"/>
          <w:color w:val="auto"/>
          <w:highlight w:val="none"/>
          <w:lang w:val="en-US" w:eastAsia="zh-CN"/>
        </w:rPr>
        <w:t>之</w:t>
      </w:r>
      <w:r>
        <w:rPr>
          <w:rFonts w:hint="eastAsia" w:ascii="仿宋" w:hAnsi="仿宋" w:eastAsia="仿宋" w:cs="仿宋"/>
          <w:color w:val="auto"/>
          <w:highlight w:val="none"/>
        </w:rPr>
        <w:t>前，除</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补充、修改或者撤回投标文件外，任何单位和个人不得解密或提取投标文件。</w:t>
      </w:r>
    </w:p>
    <w:p w14:paraId="32C96D3D">
      <w:pPr>
        <w:pStyle w:val="526"/>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14.3采购人、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可以视情况延长投标文件提交的截止时间。在上述情况下，</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与</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以前在投标截止期方面的全部权利、责任和义务，将适用于延长至新的投标截止期。</w:t>
      </w:r>
    </w:p>
    <w:p w14:paraId="3B2A2C42">
      <w:pPr>
        <w:pStyle w:val="34"/>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w:t>
      </w:r>
      <w:r>
        <w:rPr>
          <w:rFonts w:hint="eastAsia" w:ascii="仿宋" w:hAnsi="仿宋" w:eastAsia="仿宋" w:cs="仿宋"/>
          <w:b/>
          <w:color w:val="auto"/>
          <w:highlight w:val="none"/>
        </w:rPr>
        <w:t>.</w:t>
      </w:r>
      <w:r>
        <w:rPr>
          <w:rFonts w:hint="eastAsia" w:ascii="仿宋" w:hAnsi="仿宋" w:eastAsia="仿宋" w:cs="仿宋"/>
          <w:b/>
          <w:color w:val="auto"/>
          <w:sz w:val="24"/>
          <w:highlight w:val="none"/>
        </w:rPr>
        <w:t>备份投标文件</w:t>
      </w:r>
    </w:p>
    <w:p w14:paraId="53E26D2E">
      <w:pPr>
        <w:pStyle w:val="34"/>
        <w:spacing w:line="360" w:lineRule="auto"/>
        <w:ind w:firstLine="360" w:firstLineChars="150"/>
        <w:rPr>
          <w:rFonts w:hint="eastAsia" w:ascii="仿宋" w:hAnsi="仿宋" w:eastAsia="仿宋" w:cs="仿宋"/>
          <w:b/>
          <w:color w:val="auto"/>
          <w:sz w:val="24"/>
          <w:highlight w:val="none"/>
        </w:rPr>
      </w:pPr>
      <w:r>
        <w:rPr>
          <w:rFonts w:hint="eastAsia" w:ascii="仿宋" w:hAnsi="仿宋" w:eastAsia="仿宋" w:cs="仿宋"/>
          <w:color w:val="auto"/>
          <w:sz w:val="24"/>
          <w:highlight w:val="none"/>
        </w:rPr>
        <w:t>15.1</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在电子交易平台传输递交投标文件后，还可以在投标截止时间前直接提交或者以邮政快递方式递交备份投标文件1份，</w:t>
      </w:r>
      <w:r>
        <w:rPr>
          <w:rFonts w:hint="eastAsia" w:ascii="仿宋" w:hAnsi="仿宋" w:eastAsia="仿宋" w:cs="仿宋"/>
          <w:b/>
          <w:color w:val="auto"/>
          <w:sz w:val="24"/>
          <w:highlight w:val="none"/>
        </w:rPr>
        <w:t>但采购人、</w:t>
      </w:r>
      <w:r>
        <w:rPr>
          <w:rFonts w:hint="eastAsia" w:ascii="仿宋" w:hAnsi="仿宋" w:eastAsia="仿宋" w:cs="仿宋"/>
          <w:b/>
          <w:color w:val="auto"/>
          <w:sz w:val="24"/>
          <w:highlight w:val="none"/>
          <w:lang w:eastAsia="zh-CN"/>
        </w:rPr>
        <w:t>采购代理机构</w:t>
      </w:r>
      <w:r>
        <w:rPr>
          <w:rFonts w:hint="eastAsia" w:ascii="仿宋" w:hAnsi="仿宋" w:eastAsia="仿宋" w:cs="仿宋"/>
          <w:b/>
          <w:color w:val="auto"/>
          <w:sz w:val="24"/>
          <w:highlight w:val="none"/>
        </w:rPr>
        <w:t>不强制或变相强制</w:t>
      </w:r>
      <w:r>
        <w:rPr>
          <w:rFonts w:hint="eastAsia" w:ascii="仿宋" w:hAnsi="仿宋" w:eastAsia="仿宋" w:cs="仿宋"/>
          <w:b/>
          <w:color w:val="auto"/>
          <w:sz w:val="24"/>
          <w:highlight w:val="none"/>
          <w:lang w:eastAsia="zh-CN"/>
        </w:rPr>
        <w:t>供应商</w:t>
      </w:r>
      <w:r>
        <w:rPr>
          <w:rFonts w:hint="eastAsia" w:ascii="仿宋" w:hAnsi="仿宋" w:eastAsia="仿宋" w:cs="仿宋"/>
          <w:b/>
          <w:color w:val="auto"/>
          <w:sz w:val="24"/>
          <w:highlight w:val="none"/>
        </w:rPr>
        <w:t>提交备份投标文件。</w:t>
      </w:r>
    </w:p>
    <w:p w14:paraId="577927FF">
      <w:pPr>
        <w:pStyle w:val="34"/>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15.2备份投标文件须在“政采云投标客户端”制作生成，</w:t>
      </w:r>
      <w:r>
        <w:rPr>
          <w:rFonts w:hint="eastAsia" w:ascii="仿宋" w:hAnsi="仿宋" w:eastAsia="仿宋" w:cs="仿宋"/>
          <w:color w:val="auto"/>
          <w:sz w:val="24"/>
          <w:szCs w:val="24"/>
          <w:highlight w:val="none"/>
        </w:rPr>
        <w:t>并储存在</w:t>
      </w:r>
      <w:r>
        <w:rPr>
          <w:rFonts w:hint="eastAsia" w:ascii="仿宋" w:hAnsi="仿宋" w:eastAsia="仿宋" w:cs="仿宋"/>
          <w:color w:val="auto"/>
          <w:sz w:val="24"/>
          <w:highlight w:val="none"/>
        </w:rPr>
        <w:t>U盘等存储介质中。备份投标文件应当密封包装并在包装上加盖公章并注明投标项目名称，</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联合体投标的，包装物封面需注明联合体投标，并注明联合体成员各方的名称和联合协议中约定的牵头人的名称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不符合上述制作、存储、密封规定的备份投标文件将被视为无效或者被拒绝接收。</w:t>
      </w:r>
    </w:p>
    <w:p w14:paraId="0A12B91E">
      <w:pPr>
        <w:pStyle w:val="3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15.3直接提交备份投标文件的，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应于投标截止时间前在招标公告中载明的开标地点将备份投标文件提交给</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将拒绝接受逾期送达的备份投标文件。</w:t>
      </w:r>
    </w:p>
    <w:p w14:paraId="23085963">
      <w:pPr>
        <w:pStyle w:val="3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15.4以邮政快递方式递交备份投标文件的，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应先将备份投标文件按要求密封和标记，再进行邮政快递包装后邮寄。备份投标文件须在投标截止时间之前送达</w:t>
      </w:r>
      <w:r>
        <w:rPr>
          <w:rFonts w:hint="eastAsia" w:ascii="仿宋" w:hAnsi="仿宋" w:eastAsia="仿宋" w:cs="仿宋"/>
          <w:snapToGrid/>
          <w:color w:val="auto"/>
          <w:sz w:val="24"/>
          <w:highlight w:val="none"/>
        </w:rPr>
        <w:t>招标文件第二部分</w:t>
      </w:r>
      <w:r>
        <w:rPr>
          <w:rFonts w:hint="eastAsia" w:ascii="仿宋" w:hAnsi="仿宋" w:eastAsia="仿宋" w:cs="仿宋"/>
          <w:snapToGrid/>
          <w:color w:val="auto"/>
          <w:sz w:val="24"/>
          <w:highlight w:val="none"/>
          <w:lang w:eastAsia="zh-CN"/>
        </w:rPr>
        <w:t>供应商</w:t>
      </w:r>
      <w:r>
        <w:rPr>
          <w:rFonts w:hint="eastAsia" w:ascii="仿宋" w:hAnsi="仿宋" w:eastAsia="仿宋" w:cs="仿宋"/>
          <w:snapToGrid/>
          <w:color w:val="auto"/>
          <w:sz w:val="24"/>
          <w:highlight w:val="none"/>
        </w:rPr>
        <w:t>须知前附表规定的备份投标文件送达地点；</w:t>
      </w:r>
      <w:r>
        <w:rPr>
          <w:rFonts w:hint="eastAsia" w:ascii="仿宋" w:hAnsi="仿宋" w:eastAsia="仿宋" w:cs="仿宋"/>
          <w:color w:val="auto"/>
          <w:sz w:val="24"/>
          <w:highlight w:val="none"/>
        </w:rPr>
        <w:t>送达时间以签收人签收时间为准。</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将拒绝接受逾期送达的备份投标文件。邮寄过程中，电子备份投标文件发生泄露、遗失、损坏或延期送达等情况的，由</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自行负责。</w:t>
      </w:r>
    </w:p>
    <w:p w14:paraId="60F84057">
      <w:pPr>
        <w:pStyle w:val="34"/>
        <w:spacing w:line="360" w:lineRule="auto"/>
        <w:ind w:firstLine="479" w:firstLineChars="19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15.5</w:t>
      </w:r>
      <w:r>
        <w:rPr>
          <w:rFonts w:hint="eastAsia" w:ascii="仿宋" w:hAnsi="仿宋" w:eastAsia="仿宋" w:cs="仿宋"/>
          <w:b/>
          <w:color w:val="auto"/>
          <w:sz w:val="24"/>
          <w:highlight w:val="none"/>
          <w:lang w:eastAsia="zh-CN"/>
        </w:rPr>
        <w:t>供应商</w:t>
      </w:r>
      <w:r>
        <w:rPr>
          <w:rFonts w:hint="eastAsia" w:ascii="仿宋" w:hAnsi="仿宋" w:eastAsia="仿宋" w:cs="仿宋"/>
          <w:b/>
          <w:color w:val="auto"/>
          <w:sz w:val="24"/>
          <w:highlight w:val="none"/>
        </w:rPr>
        <w:t>仅提交备份投标文件，未在电子交易平台传输递交投标文件的，投标无效。</w:t>
      </w:r>
    </w:p>
    <w:p w14:paraId="0BD85DD6">
      <w:pPr>
        <w:pStyle w:val="526"/>
        <w:spacing w:before="0"/>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16.投标文件的无效处理</w:t>
      </w:r>
    </w:p>
    <w:p w14:paraId="1558C527">
      <w:pPr>
        <w:pStyle w:val="25"/>
        <w:spacing w:line="360" w:lineRule="auto"/>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有招标文件第四部分4.2规定的情形之一的，投标无效：</w:t>
      </w:r>
    </w:p>
    <w:p w14:paraId="2681BCEC">
      <w:pPr>
        <w:pStyle w:val="526"/>
        <w:spacing w:before="0"/>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17.投标有效期</w:t>
      </w:r>
    </w:p>
    <w:p w14:paraId="1FECA9C1">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17.1投标有效期为从提交投标文件的截止之日起90天。</w:t>
      </w:r>
      <w:r>
        <w:rPr>
          <w:rFonts w:hint="eastAsia" w:ascii="仿宋" w:hAnsi="仿宋" w:eastAsia="仿宋" w:cs="仿宋"/>
          <w:color w:val="auto"/>
          <w:sz w:val="24"/>
          <w:highlight w:val="none"/>
          <w:lang w:eastAsia="zh-CN"/>
        </w:rPr>
        <w:t>★</w:t>
      </w:r>
      <w:r>
        <w:rPr>
          <w:rFonts w:hint="eastAsia" w:ascii="仿宋" w:hAnsi="仿宋" w:eastAsia="仿宋" w:cs="仿宋"/>
          <w:b/>
          <w:color w:val="auto"/>
          <w:sz w:val="24"/>
          <w:highlight w:val="none"/>
          <w:lang w:eastAsia="zh-CN"/>
        </w:rPr>
        <w:t>供应商</w:t>
      </w:r>
      <w:r>
        <w:rPr>
          <w:rFonts w:hint="eastAsia" w:ascii="仿宋" w:hAnsi="仿宋" w:eastAsia="仿宋" w:cs="仿宋"/>
          <w:b/>
          <w:color w:val="auto"/>
          <w:sz w:val="24"/>
          <w:highlight w:val="none"/>
        </w:rPr>
        <w:t>的投标文件中承诺的投标有效期少于招标文件中载明的投标有效期的，投标无效。</w:t>
      </w:r>
    </w:p>
    <w:p w14:paraId="45CA8D4F">
      <w:pPr>
        <w:pStyle w:val="526"/>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17.2投标文件合格投递后，自投标截止日期起，在投标有效期内有效。</w:t>
      </w:r>
    </w:p>
    <w:p w14:paraId="3BF3967A">
      <w:pPr>
        <w:pStyle w:val="526"/>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17.3在原定投标有效期满之前，如果出现特殊情况，</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可以以书面形式通知</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延长投标有效期。</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同意延长的，不得要求或被允许修改其投标文件，</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拒绝延长的，其投标无效。</w:t>
      </w:r>
    </w:p>
    <w:p w14:paraId="4AB44F29">
      <w:pPr>
        <w:pStyle w:val="526"/>
        <w:spacing w:before="0"/>
        <w:ind w:firstLine="643"/>
        <w:rPr>
          <w:rFonts w:hint="eastAsia" w:ascii="仿宋" w:hAnsi="仿宋" w:eastAsia="仿宋" w:cs="仿宋"/>
          <w:b/>
          <w:color w:val="auto"/>
          <w:sz w:val="32"/>
          <w:highlight w:val="none"/>
        </w:rPr>
      </w:pPr>
    </w:p>
    <w:p w14:paraId="2F7BE5F1">
      <w:pPr>
        <w:pStyle w:val="526"/>
        <w:spacing w:before="0"/>
        <w:ind w:firstLine="1928" w:firstLineChars="600"/>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四、开标、资格审查与信用信息查询</w:t>
      </w:r>
    </w:p>
    <w:p w14:paraId="24AEC917">
      <w:pPr>
        <w:pStyle w:val="177"/>
        <w:spacing w:before="0" w:line="360" w:lineRule="auto"/>
        <w:ind w:left="0" w:firstLine="241" w:firstLine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18</w:t>
      </w:r>
      <w:r>
        <w:rPr>
          <w:rFonts w:hint="eastAsia" w:ascii="仿宋" w:hAnsi="仿宋" w:eastAsia="仿宋" w:cs="仿宋"/>
          <w:b/>
          <w:color w:val="auto"/>
          <w:highlight w:val="none"/>
        </w:rPr>
        <w:t>.</w:t>
      </w:r>
      <w:r>
        <w:rPr>
          <w:rFonts w:hint="eastAsia" w:ascii="仿宋" w:hAnsi="仿宋" w:eastAsia="仿宋" w:cs="仿宋"/>
          <w:b/>
          <w:color w:val="auto"/>
          <w:sz w:val="24"/>
          <w:highlight w:val="none"/>
        </w:rPr>
        <w:t>开标</w:t>
      </w:r>
    </w:p>
    <w:p w14:paraId="5B7CFD02">
      <w:pPr>
        <w:pStyle w:val="177"/>
        <w:spacing w:before="0" w:line="360" w:lineRule="auto"/>
        <w:ind w:left="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按照招标文件规定的时间通过电子交易平台组织开标，所有</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均应当准时在线参加。</w:t>
      </w:r>
      <w:r>
        <w:rPr>
          <w:rFonts w:hint="eastAsia" w:ascii="仿宋" w:hAnsi="仿宋" w:eastAsia="仿宋" w:cs="仿宋"/>
          <w:color w:val="auto"/>
          <w:sz w:val="24"/>
          <w:highlight w:val="none"/>
          <w:lang w:val="en-US" w:eastAsia="zh-CN"/>
        </w:rPr>
        <w:t>标项一供应商不足4家的，其余标项</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不足3家的，不得开标。</w:t>
      </w:r>
    </w:p>
    <w:p w14:paraId="62B71C91">
      <w:pPr>
        <w:pStyle w:val="177"/>
        <w:spacing w:before="0" w:line="360" w:lineRule="auto"/>
        <w:ind w:left="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18.2开标时，电子交易平台按开标时间自动提取所有投标文件。</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依托电子交易平台发起开始解密指令，</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按照平台提示和招标文件的规定在半小时内完成在线解密。</w:t>
      </w:r>
    </w:p>
    <w:p w14:paraId="00C30386">
      <w:pPr>
        <w:pStyle w:val="177"/>
        <w:spacing w:before="0" w:line="360" w:lineRule="auto"/>
        <w:ind w:left="0" w:firstLine="720" w:firstLineChars="300"/>
        <w:rPr>
          <w:rFonts w:hint="eastAsia" w:ascii="仿宋" w:hAnsi="仿宋" w:eastAsia="仿宋" w:cs="仿宋"/>
          <w:b/>
          <w:color w:val="auto"/>
          <w:sz w:val="24"/>
          <w:highlight w:val="none"/>
        </w:rPr>
      </w:pPr>
      <w:r>
        <w:rPr>
          <w:rFonts w:hint="eastAsia" w:ascii="仿宋" w:hAnsi="仿宋" w:eastAsia="仿宋" w:cs="仿宋"/>
          <w:color w:val="auto"/>
          <w:sz w:val="24"/>
          <w:highlight w:val="none"/>
        </w:rPr>
        <w:t>18.3</w:t>
      </w:r>
      <w:r>
        <w:rPr>
          <w:rFonts w:hint="eastAsia" w:ascii="仿宋" w:hAnsi="仿宋" w:eastAsia="仿宋" w:cs="仿宋"/>
          <w:b/>
          <w:color w:val="auto"/>
          <w:sz w:val="24"/>
          <w:highlight w:val="none"/>
        </w:rPr>
        <w:t>投标文件未按时解密，</w:t>
      </w:r>
      <w:r>
        <w:rPr>
          <w:rFonts w:hint="eastAsia" w:ascii="仿宋" w:hAnsi="仿宋" w:eastAsia="仿宋" w:cs="仿宋"/>
          <w:b/>
          <w:color w:val="auto"/>
          <w:sz w:val="24"/>
          <w:highlight w:val="none"/>
          <w:lang w:eastAsia="zh-CN"/>
        </w:rPr>
        <w:t>供应商</w:t>
      </w:r>
      <w:r>
        <w:rPr>
          <w:rFonts w:hint="eastAsia" w:ascii="仿宋" w:hAnsi="仿宋" w:eastAsia="仿宋" w:cs="仿宋"/>
          <w:b/>
          <w:color w:val="auto"/>
          <w:sz w:val="24"/>
          <w:highlight w:val="none"/>
        </w:rPr>
        <w:t>提供了备份投标文件的，以备份投标文件作为依据，否则视为投标文件撤回。投标文件已按时解密的，备份投标文件自动失效。</w:t>
      </w:r>
    </w:p>
    <w:p w14:paraId="3EA3AD50">
      <w:pPr>
        <w:pStyle w:val="526"/>
        <w:spacing w:before="0"/>
        <w:ind w:firstLine="0" w:firstLine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19</w:t>
      </w:r>
      <w:r>
        <w:rPr>
          <w:rFonts w:hint="eastAsia" w:ascii="仿宋" w:hAnsi="仿宋" w:eastAsia="仿宋" w:cs="仿宋"/>
          <w:b/>
          <w:color w:val="auto"/>
          <w:highlight w:val="none"/>
        </w:rPr>
        <w:t>.资格</w:t>
      </w:r>
      <w:r>
        <w:rPr>
          <w:rFonts w:hint="eastAsia" w:ascii="仿宋" w:hAnsi="仿宋" w:eastAsia="仿宋" w:cs="仿宋"/>
          <w:b/>
          <w:color w:val="auto"/>
          <w:sz w:val="24"/>
          <w:highlight w:val="none"/>
        </w:rPr>
        <w:t>审查</w:t>
      </w:r>
    </w:p>
    <w:p w14:paraId="531BCFBD">
      <w:pPr>
        <w:pStyle w:val="526"/>
        <w:spacing w:before="0"/>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19.1采购人或采购代理机构依据法律法规和招标文件的规定，对供应商的资格进行审查。</w:t>
      </w:r>
    </w:p>
    <w:p w14:paraId="6A5536F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19.2</w:t>
      </w:r>
      <w:r>
        <w:rPr>
          <w:rFonts w:hint="eastAsia" w:ascii="仿宋" w:hAnsi="仿宋" w:eastAsia="仿宋" w:cs="仿宋"/>
          <w:color w:val="auto"/>
          <w:sz w:val="24"/>
          <w:highlight w:val="none"/>
        </w:rPr>
        <w:t>采购人或</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依据法律法规和招标文件的规定，对</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的资格进行审查。</w:t>
      </w:r>
    </w:p>
    <w:p w14:paraId="33FA0D04">
      <w:pPr>
        <w:pStyle w:val="526"/>
        <w:spacing w:before="0"/>
        <w:ind w:firstLine="480"/>
        <w:rPr>
          <w:rFonts w:hint="eastAsia" w:ascii="仿宋" w:hAnsi="仿宋" w:eastAsia="仿宋" w:cs="仿宋"/>
          <w:color w:val="auto"/>
          <w:highlight w:val="none"/>
        </w:rPr>
      </w:pPr>
      <w:r>
        <w:rPr>
          <w:rFonts w:hint="eastAsia" w:ascii="仿宋" w:hAnsi="仿宋" w:eastAsia="仿宋" w:cs="仿宋"/>
          <w:color w:val="auto"/>
          <w:kern w:val="0"/>
          <w:highlight w:val="none"/>
        </w:rPr>
        <w:t>19.3</w:t>
      </w:r>
      <w:r>
        <w:rPr>
          <w:rFonts w:hint="eastAsia" w:ascii="仿宋" w:hAnsi="仿宋" w:eastAsia="仿宋" w:cs="仿宋"/>
          <w:color w:val="auto"/>
          <w:kern w:val="0"/>
          <w:highlight w:val="none"/>
          <w:lang w:eastAsia="zh-CN"/>
        </w:rPr>
        <w:t>供应商</w:t>
      </w:r>
      <w:r>
        <w:rPr>
          <w:rFonts w:hint="eastAsia" w:ascii="仿宋" w:hAnsi="仿宋" w:eastAsia="仿宋" w:cs="仿宋"/>
          <w:color w:val="auto"/>
          <w:kern w:val="0"/>
          <w:highlight w:val="none"/>
        </w:rPr>
        <w:t>未按照招标文件要求提供与</w:t>
      </w:r>
      <w:r>
        <w:rPr>
          <w:rFonts w:hint="eastAsia" w:ascii="仿宋" w:hAnsi="仿宋" w:eastAsia="仿宋" w:cs="仿宋"/>
          <w:color w:val="auto"/>
          <w:highlight w:val="none"/>
        </w:rPr>
        <w:t>资格条件相应的</w:t>
      </w:r>
      <w:r>
        <w:rPr>
          <w:rFonts w:hint="eastAsia" w:ascii="仿宋" w:hAnsi="仿宋" w:eastAsia="仿宋" w:cs="仿宋"/>
          <w:color w:val="auto"/>
          <w:kern w:val="0"/>
          <w:highlight w:val="none"/>
        </w:rPr>
        <w:t>有效资格证明材料的，视为</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不具备招标文件中规定的资格要求，其投标无效。</w:t>
      </w:r>
    </w:p>
    <w:p w14:paraId="4CB00FFB">
      <w:pPr>
        <w:pStyle w:val="526"/>
        <w:spacing w:before="0"/>
        <w:ind w:firstLine="480"/>
        <w:rPr>
          <w:rFonts w:hint="eastAsia" w:ascii="仿宋" w:hAnsi="仿宋" w:eastAsia="仿宋" w:cs="仿宋"/>
          <w:color w:val="auto"/>
          <w:highlight w:val="none"/>
        </w:rPr>
      </w:pPr>
      <w:r>
        <w:rPr>
          <w:rFonts w:hint="eastAsia" w:ascii="仿宋" w:hAnsi="仿宋" w:eastAsia="仿宋" w:cs="仿宋"/>
          <w:color w:val="auto"/>
          <w:kern w:val="0"/>
          <w:highlight w:val="none"/>
        </w:rPr>
        <w:t>19.</w:t>
      </w:r>
      <w:r>
        <w:rPr>
          <w:rFonts w:hint="eastAsia" w:ascii="仿宋" w:hAnsi="仿宋" w:eastAsia="仿宋" w:cs="仿宋"/>
          <w:color w:val="auto"/>
          <w:highlight w:val="none"/>
        </w:rPr>
        <w:t>4对未通过资格审查的</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，采购人或</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告知其未通过的原因。</w:t>
      </w:r>
    </w:p>
    <w:p w14:paraId="16C1F9DA">
      <w:pPr>
        <w:pStyle w:val="526"/>
        <w:spacing w:before="0"/>
        <w:ind w:firstLine="480"/>
        <w:rPr>
          <w:rFonts w:hint="eastAsia" w:ascii="仿宋" w:hAnsi="仿宋" w:eastAsia="仿宋" w:cs="仿宋"/>
          <w:color w:val="auto"/>
          <w:highlight w:val="none"/>
        </w:rPr>
      </w:pPr>
      <w:r>
        <w:rPr>
          <w:rFonts w:hint="eastAsia" w:ascii="仿宋" w:hAnsi="仿宋" w:eastAsia="仿宋" w:cs="仿宋"/>
          <w:color w:val="auto"/>
          <w:kern w:val="0"/>
          <w:highlight w:val="none"/>
        </w:rPr>
        <w:t>19.</w:t>
      </w:r>
      <w:r>
        <w:rPr>
          <w:rFonts w:hint="eastAsia" w:ascii="仿宋" w:hAnsi="仿宋" w:eastAsia="仿宋" w:cs="仿宋"/>
          <w:color w:val="auto"/>
          <w:highlight w:val="none"/>
        </w:rPr>
        <w:t>5</w:t>
      </w:r>
      <w:r>
        <w:rPr>
          <w:rFonts w:hint="eastAsia" w:ascii="仿宋" w:hAnsi="仿宋" w:eastAsia="仿宋" w:cs="仿宋"/>
          <w:color w:val="auto"/>
          <w:highlight w:val="none"/>
          <w:lang w:val="en-US" w:eastAsia="zh-CN"/>
        </w:rPr>
        <w:t>标项一合格供应商不足4家的，其余标项</w:t>
      </w:r>
      <w:r>
        <w:rPr>
          <w:rFonts w:hint="eastAsia" w:ascii="仿宋" w:hAnsi="仿宋" w:eastAsia="仿宋" w:cs="仿宋"/>
          <w:color w:val="auto"/>
          <w:highlight w:val="none"/>
        </w:rPr>
        <w:t>合格</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不足3家的，不再评标。</w:t>
      </w:r>
    </w:p>
    <w:p w14:paraId="2AB0AF9D">
      <w:pPr>
        <w:pStyle w:val="526"/>
        <w:spacing w:before="0"/>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20.信用信息查询</w:t>
      </w:r>
    </w:p>
    <w:p w14:paraId="09DAF303">
      <w:pPr>
        <w:pStyle w:val="526"/>
        <w:spacing w:before="0"/>
        <w:ind w:firstLine="495"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20.1信用信息查询渠道及截止时间：</w:t>
      </w:r>
      <w:r>
        <w:rPr>
          <w:rFonts w:hint="eastAsia" w:ascii="仿宋" w:hAnsi="仿宋" w:eastAsia="仿宋" w:cs="仿宋"/>
          <w:color w:val="auto"/>
          <w:kern w:val="0"/>
          <w:highlight w:val="none"/>
          <w:lang w:eastAsia="zh-CN"/>
        </w:rPr>
        <w:t>采购代理机构</w:t>
      </w:r>
      <w:r>
        <w:rPr>
          <w:rFonts w:hint="eastAsia" w:ascii="仿宋" w:hAnsi="仿宋" w:eastAsia="仿宋" w:cs="仿宋"/>
          <w:color w:val="auto"/>
          <w:kern w:val="0"/>
          <w:highlight w:val="none"/>
        </w:rPr>
        <w:t>将在资格审查时通过“信用中国”网站</w:t>
      </w:r>
      <w:r>
        <w:rPr>
          <w:rFonts w:hint="eastAsia" w:ascii="仿宋" w:hAnsi="仿宋" w:eastAsia="仿宋" w:cs="仿宋"/>
          <w:color w:val="auto"/>
          <w:kern w:val="0"/>
          <w:highlight w:val="none"/>
          <w:lang w:eastAsia="zh-CN"/>
        </w:rPr>
        <w:t>（</w:t>
      </w:r>
      <w:r>
        <w:rPr>
          <w:rFonts w:hint="eastAsia" w:ascii="仿宋" w:hAnsi="仿宋" w:eastAsia="仿宋" w:cs="仿宋"/>
          <w:color w:val="auto"/>
          <w:kern w:val="0"/>
          <w:highlight w:val="none"/>
        </w:rPr>
        <w:t>www.creditchina.gov.cn</w:t>
      </w:r>
      <w:r>
        <w:rPr>
          <w:rFonts w:hint="eastAsia" w:ascii="仿宋" w:hAnsi="仿宋" w:eastAsia="仿宋" w:cs="仿宋"/>
          <w:color w:val="auto"/>
          <w:kern w:val="0"/>
          <w:highlight w:val="none"/>
          <w:lang w:eastAsia="zh-CN"/>
        </w:rPr>
        <w:t>）</w:t>
      </w:r>
      <w:r>
        <w:rPr>
          <w:rFonts w:hint="eastAsia" w:ascii="仿宋" w:hAnsi="仿宋" w:eastAsia="仿宋" w:cs="仿宋"/>
          <w:color w:val="auto"/>
          <w:kern w:val="0"/>
          <w:highlight w:val="none"/>
        </w:rPr>
        <w:t>、中国政府采购网</w:t>
      </w:r>
      <w:r>
        <w:rPr>
          <w:rFonts w:hint="eastAsia" w:ascii="仿宋" w:hAnsi="仿宋" w:eastAsia="仿宋" w:cs="仿宋"/>
          <w:color w:val="auto"/>
          <w:kern w:val="0"/>
          <w:highlight w:val="none"/>
          <w:lang w:eastAsia="zh-CN"/>
        </w:rPr>
        <w:t>（</w:t>
      </w:r>
      <w:r>
        <w:rPr>
          <w:rFonts w:hint="eastAsia" w:ascii="仿宋" w:hAnsi="仿宋" w:eastAsia="仿宋" w:cs="仿宋"/>
          <w:color w:val="auto"/>
          <w:kern w:val="0"/>
          <w:highlight w:val="none"/>
        </w:rPr>
        <w:t>www.ccgp.gov.cn</w:t>
      </w:r>
      <w:r>
        <w:rPr>
          <w:rFonts w:hint="eastAsia" w:ascii="仿宋" w:hAnsi="仿宋" w:eastAsia="仿宋" w:cs="仿宋"/>
          <w:color w:val="auto"/>
          <w:kern w:val="0"/>
          <w:highlight w:val="none"/>
          <w:lang w:eastAsia="zh-CN"/>
        </w:rPr>
        <w:t>）</w:t>
      </w:r>
      <w:r>
        <w:rPr>
          <w:rFonts w:hint="eastAsia" w:ascii="仿宋" w:hAnsi="仿宋" w:eastAsia="仿宋" w:cs="仿宋"/>
          <w:color w:val="auto"/>
          <w:kern w:val="0"/>
          <w:highlight w:val="none"/>
        </w:rPr>
        <w:t>渠道查询</w:t>
      </w:r>
      <w:r>
        <w:rPr>
          <w:rFonts w:hint="eastAsia" w:ascii="仿宋" w:hAnsi="仿宋" w:eastAsia="仿宋" w:cs="仿宋"/>
          <w:color w:val="auto"/>
          <w:kern w:val="0"/>
          <w:highlight w:val="none"/>
          <w:lang w:eastAsia="zh-CN"/>
        </w:rPr>
        <w:t>供应商</w:t>
      </w:r>
      <w:r>
        <w:rPr>
          <w:rFonts w:hint="eastAsia" w:ascii="仿宋" w:hAnsi="仿宋" w:eastAsia="仿宋" w:cs="仿宋"/>
          <w:color w:val="auto"/>
          <w:kern w:val="0"/>
          <w:highlight w:val="none"/>
        </w:rPr>
        <w:t>接受资格时的信用记录。</w:t>
      </w:r>
    </w:p>
    <w:p w14:paraId="62E73A1B">
      <w:pPr>
        <w:pStyle w:val="526"/>
        <w:spacing w:before="0"/>
        <w:ind w:firstLine="495"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20.2信用信息查询记录和证据留存的具体方式：现场查询的</w:t>
      </w:r>
      <w:r>
        <w:rPr>
          <w:rFonts w:hint="eastAsia" w:ascii="仿宋" w:hAnsi="仿宋" w:eastAsia="仿宋" w:cs="仿宋"/>
          <w:color w:val="auto"/>
          <w:kern w:val="0"/>
          <w:highlight w:val="none"/>
          <w:lang w:eastAsia="zh-CN"/>
        </w:rPr>
        <w:t>供应商</w:t>
      </w:r>
      <w:r>
        <w:rPr>
          <w:rFonts w:hint="eastAsia" w:ascii="仿宋" w:hAnsi="仿宋" w:eastAsia="仿宋" w:cs="仿宋"/>
          <w:color w:val="auto"/>
          <w:kern w:val="0"/>
          <w:highlight w:val="none"/>
        </w:rPr>
        <w:t>的信用记录、查询结果经确认后将与采购文件一起存档。</w:t>
      </w:r>
    </w:p>
    <w:p w14:paraId="3D39DEA2">
      <w:pPr>
        <w:pStyle w:val="526"/>
        <w:spacing w:before="0"/>
        <w:ind w:firstLine="495" w:firstLineChars="0"/>
        <w:rPr>
          <w:rFonts w:hint="eastAsia" w:ascii="仿宋" w:hAnsi="仿宋" w:eastAsia="仿宋" w:cs="仿宋"/>
          <w:color w:val="auto"/>
          <w:kern w:val="0"/>
          <w:highlight w:val="none"/>
        </w:rPr>
      </w:pPr>
      <w:r>
        <w:rPr>
          <w:rFonts w:hint="eastAsia" w:ascii="仿宋" w:hAnsi="仿宋" w:eastAsia="仿宋" w:cs="仿宋"/>
          <w:color w:val="auto"/>
          <w:kern w:val="0"/>
          <w:highlight w:val="none"/>
        </w:rPr>
        <w:t>20.3信用信息的使用规则：经查询列入失信被执行人名单、重大税收违法失信主体、政府采购严重违法失信行为记录名单的</w:t>
      </w:r>
      <w:r>
        <w:rPr>
          <w:rFonts w:hint="eastAsia" w:ascii="仿宋" w:hAnsi="仿宋" w:eastAsia="仿宋" w:cs="仿宋"/>
          <w:color w:val="auto"/>
          <w:kern w:val="0"/>
          <w:highlight w:val="none"/>
          <w:lang w:eastAsia="zh-CN"/>
        </w:rPr>
        <w:t>供应商</w:t>
      </w:r>
      <w:r>
        <w:rPr>
          <w:rFonts w:hint="eastAsia" w:ascii="仿宋" w:hAnsi="仿宋" w:eastAsia="仿宋" w:cs="仿宋"/>
          <w:color w:val="auto"/>
          <w:kern w:val="0"/>
          <w:highlight w:val="none"/>
        </w:rPr>
        <w:t>将被拒绝参与政府采购活动。</w:t>
      </w:r>
    </w:p>
    <w:p w14:paraId="69C4AADC">
      <w:pPr>
        <w:pStyle w:val="526"/>
        <w:spacing w:before="0"/>
        <w:ind w:firstLine="480"/>
        <w:rPr>
          <w:rFonts w:hint="eastAsia" w:ascii="仿宋" w:hAnsi="仿宋" w:eastAsia="仿宋" w:cs="仿宋"/>
          <w:color w:val="auto"/>
          <w:highlight w:val="none"/>
        </w:rPr>
      </w:pPr>
      <w:r>
        <w:rPr>
          <w:rFonts w:hint="eastAsia" w:ascii="仿宋" w:hAnsi="仿宋" w:eastAsia="仿宋" w:cs="仿宋"/>
          <w:color w:val="auto"/>
          <w:kern w:val="0"/>
          <w:highlight w:val="none"/>
        </w:rPr>
        <w:t>20.4联合体信用信息查询：两个以上的自然人、法人或者其他组织组成一个联合体，以一个</w:t>
      </w:r>
      <w:r>
        <w:rPr>
          <w:rFonts w:hint="eastAsia" w:ascii="仿宋" w:hAnsi="仿宋" w:eastAsia="仿宋" w:cs="仿宋"/>
          <w:color w:val="auto"/>
          <w:kern w:val="0"/>
          <w:highlight w:val="none"/>
          <w:lang w:eastAsia="zh-CN"/>
        </w:rPr>
        <w:t>供应商</w:t>
      </w:r>
      <w:r>
        <w:rPr>
          <w:rFonts w:hint="eastAsia" w:ascii="仿宋" w:hAnsi="仿宋" w:eastAsia="仿宋" w:cs="仿宋"/>
          <w:color w:val="auto"/>
          <w:kern w:val="0"/>
          <w:highlight w:val="none"/>
        </w:rPr>
        <w:t>的身份共同参加政府采购活动的，应当对所有联合体成员进行信用记录查询，联合体成员存在不良信用记录的，视同联合体存在不良信用记录</w:t>
      </w:r>
      <w:r>
        <w:rPr>
          <w:rFonts w:hint="eastAsia" w:ascii="仿宋" w:hAnsi="仿宋" w:eastAsia="仿宋" w:cs="仿宋"/>
          <w:color w:val="auto"/>
          <w:highlight w:val="none"/>
        </w:rPr>
        <w:t>。</w:t>
      </w:r>
    </w:p>
    <w:p w14:paraId="05A3823A">
      <w:pPr>
        <w:pStyle w:val="526"/>
        <w:spacing w:before="0"/>
        <w:ind w:firstLine="0" w:firstLineChars="0"/>
        <w:rPr>
          <w:rFonts w:hint="eastAsia" w:ascii="仿宋" w:hAnsi="仿宋" w:eastAsia="仿宋" w:cs="仿宋"/>
          <w:color w:val="auto"/>
          <w:kern w:val="0"/>
          <w:highlight w:val="none"/>
        </w:rPr>
      </w:pPr>
    </w:p>
    <w:p w14:paraId="166D093C">
      <w:pPr>
        <w:snapToGrid w:val="0"/>
        <w:spacing w:line="360" w:lineRule="auto"/>
        <w:jc w:val="center"/>
        <w:outlineLvl w:val="0"/>
        <w:rPr>
          <w:rFonts w:hint="eastAsia" w:ascii="仿宋" w:hAnsi="仿宋" w:eastAsia="仿宋" w:cs="仿宋"/>
          <w:b/>
          <w:color w:val="auto"/>
          <w:sz w:val="36"/>
          <w:highlight w:val="none"/>
        </w:rPr>
      </w:pPr>
      <w:bookmarkStart w:id="26" w:name="_Toc1319"/>
      <w:r>
        <w:rPr>
          <w:rFonts w:hint="eastAsia" w:ascii="仿宋" w:hAnsi="仿宋" w:eastAsia="仿宋" w:cs="仿宋"/>
          <w:b/>
          <w:color w:val="auto"/>
          <w:sz w:val="36"/>
          <w:highlight w:val="none"/>
        </w:rPr>
        <w:t>五、评标</w:t>
      </w:r>
      <w:bookmarkEnd w:id="26"/>
    </w:p>
    <w:p w14:paraId="3F25FE8E">
      <w:pPr>
        <w:spacing w:line="360" w:lineRule="auto"/>
        <w:rPr>
          <w:rFonts w:hint="eastAsia" w:ascii="仿宋" w:hAnsi="仿宋" w:eastAsia="仿宋" w:cs="仿宋"/>
          <w:b/>
          <w:color w:val="auto"/>
          <w:sz w:val="24"/>
          <w:szCs w:val="24"/>
          <w:highlight w:val="none"/>
        </w:rPr>
      </w:pPr>
      <w:bookmarkStart w:id="27" w:name="_Toc91899903"/>
      <w:r>
        <w:rPr>
          <w:rFonts w:hint="eastAsia" w:ascii="仿宋" w:hAnsi="仿宋" w:eastAsia="仿宋" w:cs="仿宋"/>
          <w:b/>
          <w:color w:val="auto"/>
          <w:sz w:val="24"/>
          <w:szCs w:val="24"/>
          <w:highlight w:val="none"/>
        </w:rPr>
        <w:t>21.评标、授标</w:t>
      </w:r>
    </w:p>
    <w:p w14:paraId="6439C345">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评标委员会将根据招标文件和有关规定，履行评标工作职责，并按照评标方法及评分标准，全面衡量各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对招标文件的响应情况。对实质上响应招标文件的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，按照评审因素的量化指标排出推荐中标的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的先后顺序，并按顺序提出授标建议。</w:t>
      </w:r>
      <w:r>
        <w:rPr>
          <w:rFonts w:hint="eastAsia" w:ascii="仿宋" w:hAnsi="仿宋" w:eastAsia="仿宋" w:cs="仿宋"/>
          <w:b/>
          <w:color w:val="auto"/>
          <w:sz w:val="24"/>
          <w:highlight w:val="none"/>
        </w:rPr>
        <w:t>详见招标文件第四部分评标办法。</w:t>
      </w:r>
    </w:p>
    <w:p w14:paraId="06554366">
      <w:pPr>
        <w:spacing w:line="360" w:lineRule="auto"/>
        <w:rPr>
          <w:rFonts w:hint="eastAsia" w:ascii="仿宋" w:hAnsi="仿宋" w:eastAsia="仿宋" w:cs="仿宋"/>
          <w:b/>
          <w:color w:val="auto"/>
          <w:sz w:val="24"/>
          <w:highlight w:val="none"/>
        </w:rPr>
      </w:pPr>
    </w:p>
    <w:p w14:paraId="36869E46">
      <w:pPr>
        <w:snapToGrid w:val="0"/>
        <w:spacing w:line="360" w:lineRule="auto"/>
        <w:jc w:val="center"/>
        <w:outlineLvl w:val="0"/>
        <w:rPr>
          <w:rFonts w:hint="eastAsia" w:ascii="仿宋" w:hAnsi="仿宋" w:eastAsia="仿宋" w:cs="仿宋"/>
          <w:b/>
          <w:color w:val="auto"/>
          <w:sz w:val="36"/>
          <w:highlight w:val="none"/>
        </w:rPr>
      </w:pPr>
      <w:bookmarkStart w:id="28" w:name="_Toc5917"/>
      <w:r>
        <w:rPr>
          <w:rFonts w:hint="eastAsia" w:ascii="仿宋" w:hAnsi="仿宋" w:eastAsia="仿宋" w:cs="仿宋"/>
          <w:b/>
          <w:color w:val="auto"/>
          <w:sz w:val="36"/>
          <w:highlight w:val="none"/>
        </w:rPr>
        <w:t>六、定标</w:t>
      </w:r>
      <w:bookmarkEnd w:id="28"/>
    </w:p>
    <w:p w14:paraId="23727E49">
      <w:pPr>
        <w:pStyle w:val="25"/>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22.确定中标供应商</w:t>
      </w:r>
    </w:p>
    <w:p w14:paraId="1850171C">
      <w:pPr>
        <w:pStyle w:val="526"/>
        <w:snapToGrid w:val="0"/>
        <w:spacing w:before="0"/>
        <w:ind w:firstLine="480"/>
        <w:rPr>
          <w:rFonts w:hint="eastAsia" w:ascii="仿宋" w:hAnsi="仿宋" w:eastAsia="仿宋" w:cs="仿宋"/>
          <w:b/>
          <w:color w:val="auto"/>
          <w:highlight w:val="none"/>
        </w:rPr>
      </w:pPr>
      <w:r>
        <w:rPr>
          <w:rFonts w:hint="eastAsia" w:ascii="仿宋" w:hAnsi="仿宋" w:eastAsia="仿宋" w:cs="仿宋"/>
          <w:color w:val="auto"/>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29782922">
      <w:pPr>
        <w:pStyle w:val="526"/>
        <w:snapToGrid w:val="0"/>
        <w:spacing w:before="0"/>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23.中标通知与中标结果公告</w:t>
      </w:r>
    </w:p>
    <w:p w14:paraId="3B85A229">
      <w:pPr>
        <w:widowControl/>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23.1自中标供应商确定之日起2个工作日内，</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向中标供应商发出中标通知书，同时编制发布采购结果公告。</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也可以以纸质形式进行中标通知。</w:t>
      </w:r>
    </w:p>
    <w:p w14:paraId="6E3B1C42">
      <w:pPr>
        <w:widowControl/>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23.2中标结果公告内容包括采购人及其委托的</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的名称、地址、联系方式，项目名称和项目编号，中标供应商名称、地址和中标金额，主要中标标的的名称、规格型号、数量、单价，开标记录、</w:t>
      </w:r>
      <w:bookmarkStart w:id="29" w:name="_Hlk101184471"/>
      <w:r>
        <w:rPr>
          <w:rFonts w:hint="eastAsia" w:ascii="仿宋" w:hAnsi="仿宋" w:eastAsia="仿宋" w:cs="仿宋"/>
          <w:color w:val="auto"/>
          <w:sz w:val="24"/>
          <w:highlight w:val="none"/>
        </w:rPr>
        <w:t>资格审查情况、评审专家抽取规则、符合性审查情况</w:t>
      </w:r>
      <w:bookmarkEnd w:id="29"/>
      <w:r>
        <w:rPr>
          <w:rFonts w:hint="eastAsia" w:ascii="仿宋" w:hAnsi="仿宋" w:eastAsia="仿宋" w:cs="仿宋"/>
          <w:color w:val="auto"/>
          <w:sz w:val="24"/>
          <w:highlight w:val="none"/>
        </w:rPr>
        <w:t>、中标公告期限以及评审专家名单、评分汇总及明细。</w:t>
      </w:r>
    </w:p>
    <w:p w14:paraId="0CA9FD71">
      <w:pPr>
        <w:widowControl/>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23.3公告期限为1个工作日。</w:t>
      </w:r>
    </w:p>
    <w:p w14:paraId="26E429AC">
      <w:pPr>
        <w:snapToGrid w:val="0"/>
        <w:spacing w:line="360" w:lineRule="auto"/>
        <w:ind w:left="118" w:leftChars="56" w:firstLine="482" w:firstLineChars="150"/>
        <w:jc w:val="center"/>
        <w:rPr>
          <w:rFonts w:hint="eastAsia" w:ascii="仿宋" w:hAnsi="仿宋" w:eastAsia="仿宋" w:cs="仿宋"/>
          <w:b/>
          <w:color w:val="auto"/>
          <w:sz w:val="32"/>
          <w:highlight w:val="none"/>
        </w:rPr>
      </w:pPr>
    </w:p>
    <w:p w14:paraId="61512761">
      <w:pPr>
        <w:snapToGrid w:val="0"/>
        <w:spacing w:line="360" w:lineRule="auto"/>
        <w:ind w:left="118" w:leftChars="56" w:firstLine="48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七、合同授予</w:t>
      </w:r>
    </w:p>
    <w:p w14:paraId="6DEA9BEF">
      <w:pPr>
        <w:pStyle w:val="25"/>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24.</w:t>
      </w:r>
      <w:r>
        <w:rPr>
          <w:rFonts w:hint="eastAsia" w:ascii="仿宋" w:hAnsi="仿宋" w:eastAsia="仿宋" w:cs="仿宋"/>
          <w:color w:val="auto"/>
          <w:highlight w:val="none"/>
        </w:rPr>
        <w:t>合同主要条款详见第五部分拟签订的合同文本。</w:t>
      </w:r>
    </w:p>
    <w:p w14:paraId="4140CE07">
      <w:pPr>
        <w:pStyle w:val="25"/>
        <w:spacing w:line="36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25.合同的签订</w:t>
      </w:r>
    </w:p>
    <w:p w14:paraId="5BB1E6E3">
      <w:pPr>
        <w:pStyle w:val="526"/>
        <w:snapToGrid w:val="0"/>
        <w:spacing w:before="0"/>
        <w:ind w:firstLine="480"/>
        <w:rPr>
          <w:rFonts w:hint="eastAsia" w:ascii="仿宋" w:hAnsi="仿宋" w:eastAsia="仿宋" w:cs="仿宋"/>
          <w:color w:val="auto"/>
          <w:kern w:val="0"/>
          <w:highlight w:val="none"/>
        </w:rPr>
      </w:pPr>
      <w:r>
        <w:rPr>
          <w:rFonts w:hint="eastAsia" w:ascii="仿宋" w:hAnsi="仿宋" w:eastAsia="仿宋" w:cs="仿宋"/>
          <w:color w:val="auto"/>
          <w:sz w:val="24"/>
          <w:highlight w:val="none"/>
        </w:rPr>
        <w:t>25.1</w:t>
      </w:r>
      <w:r>
        <w:rPr>
          <w:rFonts w:hint="eastAsia" w:ascii="仿宋" w:hAnsi="仿宋" w:eastAsia="仿宋" w:cs="仿宋"/>
          <w:color w:val="auto"/>
          <w:kern w:val="0"/>
          <w:sz w:val="24"/>
          <w:highlight w:val="none"/>
        </w:rPr>
        <w:t>采购人与</w:t>
      </w:r>
      <w:r>
        <w:rPr>
          <w:rFonts w:hint="eastAsia" w:ascii="仿宋" w:hAnsi="仿宋" w:eastAsia="仿宋" w:cs="仿宋"/>
          <w:color w:val="auto"/>
          <w:kern w:val="0"/>
          <w:sz w:val="24"/>
          <w:highlight w:val="none"/>
          <w:lang w:eastAsia="zh-CN"/>
        </w:rPr>
        <w:t>中标供应商</w:t>
      </w:r>
      <w:r>
        <w:rPr>
          <w:rFonts w:hint="eastAsia" w:ascii="仿宋" w:hAnsi="仿宋" w:eastAsia="仿宋" w:cs="仿宋"/>
          <w:color w:val="auto"/>
          <w:kern w:val="0"/>
          <w:sz w:val="24"/>
          <w:highlight w:val="none"/>
        </w:rPr>
        <w:t>应当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w:t>
      </w:r>
    </w:p>
    <w:p w14:paraId="612601C1">
      <w:pPr>
        <w:pStyle w:val="526"/>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25.2中标供应商按规定的日期、时间、地点，由法定代表人或其授权代表与采购人代表签订合同。如中标供应商为联合体的，由联合体成员各方法定代表人或其授权代表与采购人代表签订合同。</w:t>
      </w:r>
    </w:p>
    <w:p w14:paraId="5F03F9B6">
      <w:pPr>
        <w:pStyle w:val="526"/>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25.3如签订合同并生效后，中标供应商无故拒绝或延期，除按照合同条款处理外，列入不良行为记录一次，并给予通报。</w:t>
      </w:r>
    </w:p>
    <w:p w14:paraId="42D8B4CF">
      <w:pPr>
        <w:pStyle w:val="526"/>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25.4中标供应商拒绝与采购人签订合同的，采购人可以按照评审报告推荐的中标或者成交候选人名单排序，确定下一候选人为中标供应商，也可以重新开展政府采购活动。</w:t>
      </w:r>
    </w:p>
    <w:bookmarkEnd w:id="19"/>
    <w:bookmarkEnd w:id="20"/>
    <w:bookmarkEnd w:id="27"/>
    <w:p w14:paraId="4F5ED34A">
      <w:pPr>
        <w:pStyle w:val="526"/>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25.5采购合同由采购人与</w:t>
      </w:r>
      <w:r>
        <w:rPr>
          <w:rFonts w:hint="eastAsia" w:ascii="仿宋" w:hAnsi="仿宋" w:eastAsia="仿宋" w:cs="仿宋"/>
          <w:color w:val="auto"/>
          <w:highlight w:val="none"/>
          <w:lang w:eastAsia="zh-CN"/>
        </w:rPr>
        <w:t>中标供应商</w:t>
      </w:r>
      <w:r>
        <w:rPr>
          <w:rFonts w:hint="eastAsia" w:ascii="仿宋" w:hAnsi="仿宋" w:eastAsia="仿宋" w:cs="仿宋"/>
          <w:color w:val="auto"/>
          <w:highlight w:val="none"/>
        </w:rPr>
        <w:t>根据招标文件、投标文件等内容通过政府采购电子交易平台在线签订，自动备案。</w:t>
      </w:r>
    </w:p>
    <w:p w14:paraId="2717599D">
      <w:pPr>
        <w:pStyle w:val="25"/>
        <w:spacing w:line="360" w:lineRule="auto"/>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26.</w:t>
      </w:r>
      <w:r>
        <w:rPr>
          <w:rFonts w:hint="eastAsia" w:ascii="仿宋" w:hAnsi="仿宋" w:eastAsia="仿宋" w:cs="仿宋"/>
          <w:b/>
          <w:color w:val="auto"/>
          <w:highlight w:val="none"/>
        </w:rPr>
        <w:t>履约保证金</w:t>
      </w:r>
    </w:p>
    <w:p w14:paraId="25C289FF">
      <w:pPr>
        <w:pStyle w:val="526"/>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本项目不收取履约保证金（详见供应商须知前附表）。</w:t>
      </w:r>
    </w:p>
    <w:p w14:paraId="1E815800">
      <w:pPr>
        <w:rPr>
          <w:rFonts w:hint="eastAsia" w:ascii="仿宋" w:hAnsi="仿宋" w:eastAsia="仿宋" w:cs="仿宋"/>
          <w:b/>
          <w:color w:val="auto"/>
          <w:sz w:val="32"/>
          <w:highlight w:val="none"/>
        </w:rPr>
      </w:pPr>
    </w:p>
    <w:p w14:paraId="1EE3F412">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32"/>
          <w:highlight w:val="none"/>
        </w:rPr>
        <w:t>八、电子交易活动的中止</w:t>
      </w:r>
    </w:p>
    <w:p w14:paraId="5C7AB925">
      <w:pPr>
        <w:pStyle w:val="526"/>
        <w:snapToGrid w:val="0"/>
        <w:spacing w:before="0"/>
        <w:ind w:left="0" w:leftChars="0" w:firstLine="0" w:firstLineChars="0"/>
        <w:rPr>
          <w:rFonts w:hint="eastAsia" w:ascii="仿宋" w:hAnsi="仿宋" w:eastAsia="仿宋" w:cs="仿宋"/>
          <w:b/>
          <w:color w:val="auto"/>
          <w:szCs w:val="24"/>
          <w:highlight w:val="none"/>
        </w:rPr>
      </w:pPr>
      <w:r>
        <w:rPr>
          <w:rFonts w:hint="eastAsia" w:ascii="仿宋" w:hAnsi="仿宋" w:eastAsia="仿宋" w:cs="仿宋"/>
          <w:b/>
          <w:bCs/>
          <w:color w:val="auto"/>
          <w:highlight w:val="none"/>
        </w:rPr>
        <w:t>2</w:t>
      </w:r>
      <w:r>
        <w:rPr>
          <w:rFonts w:hint="eastAsia" w:ascii="仿宋" w:hAnsi="仿宋" w:eastAsia="仿宋" w:cs="仿宋"/>
          <w:b/>
          <w:bCs/>
          <w:color w:val="auto"/>
          <w:szCs w:val="24"/>
          <w:highlight w:val="none"/>
          <w:lang w:val="en-US" w:eastAsia="zh-CN"/>
        </w:rPr>
        <w:t>7</w:t>
      </w:r>
      <w:r>
        <w:rPr>
          <w:rFonts w:hint="eastAsia" w:ascii="仿宋" w:hAnsi="仿宋" w:eastAsia="仿宋" w:cs="仿宋"/>
          <w:b/>
          <w:color w:val="auto"/>
          <w:szCs w:val="24"/>
          <w:highlight w:val="none"/>
        </w:rPr>
        <w:t>.电子交易活动的中止。</w:t>
      </w:r>
    </w:p>
    <w:p w14:paraId="545C3873">
      <w:pPr>
        <w:pStyle w:val="526"/>
        <w:snapToGrid w:val="0"/>
        <w:spacing w:before="0"/>
        <w:ind w:left="0" w:lef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采购过程中出现以下情形，导致电子交易平台无法正常运行，或者无法保证电子交易的公平、公正和安全时，采购代理机构可中止电子交易活动：</w:t>
      </w:r>
    </w:p>
    <w:p w14:paraId="034AE7F5">
      <w:pPr>
        <w:pStyle w:val="526"/>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.1电子交易平台发生故障而无法登录访问的；</w:t>
      </w:r>
    </w:p>
    <w:p w14:paraId="6AA2D01A">
      <w:pPr>
        <w:pStyle w:val="526"/>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.2电子交易平台应用或数据库出现错误，不能进行正常操作的；</w:t>
      </w:r>
    </w:p>
    <w:p w14:paraId="6B6626A7">
      <w:pPr>
        <w:pStyle w:val="526"/>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.3电子交易平台发现严重安全漏洞，有潜在泄密危险的；</w:t>
      </w:r>
    </w:p>
    <w:p w14:paraId="7303A3B0">
      <w:pPr>
        <w:pStyle w:val="526"/>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 xml:space="preserve">.4病毒发作导致不能进行正常操作的； </w:t>
      </w:r>
    </w:p>
    <w:p w14:paraId="7AD0BFB6">
      <w:pPr>
        <w:pStyle w:val="526"/>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.5其他无法保证电子交易的公平、公正和安全的情况。</w:t>
      </w:r>
    </w:p>
    <w:p w14:paraId="4BAAD2EB">
      <w:pPr>
        <w:pStyle w:val="526"/>
        <w:snapToGrid w:val="0"/>
        <w:spacing w:before="0"/>
        <w:ind w:left="0" w:leftChars="0" w:firstLine="0" w:firstLineChars="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rPr>
        <w:t>2</w:t>
      </w: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rPr>
        <w:t>.</w:t>
      </w:r>
      <w:r>
        <w:rPr>
          <w:rFonts w:hint="eastAsia" w:ascii="仿宋" w:hAnsi="仿宋" w:eastAsia="仿宋" w:cs="仿宋"/>
          <w:b/>
          <w:bCs/>
          <w:color w:val="auto"/>
          <w:highlight w:val="none"/>
          <w:lang w:val="en-US" w:eastAsia="zh-CN"/>
        </w:rPr>
        <w:t>重新采购</w:t>
      </w:r>
    </w:p>
    <w:p w14:paraId="09A6A4C0">
      <w:pPr>
        <w:pStyle w:val="526"/>
        <w:snapToGrid w:val="0"/>
        <w:spacing w:before="0"/>
        <w:ind w:left="0" w:lef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2E9291F8">
      <w:pPr>
        <w:tabs>
          <w:tab w:val="left" w:pos="0"/>
        </w:tabs>
        <w:spacing w:line="360" w:lineRule="auto"/>
        <w:ind w:firstLine="480"/>
        <w:rPr>
          <w:rFonts w:hint="eastAsia" w:ascii="仿宋" w:hAnsi="仿宋" w:eastAsia="仿宋" w:cs="仿宋"/>
          <w:color w:val="auto"/>
          <w:sz w:val="13"/>
          <w:szCs w:val="13"/>
          <w:highlight w:val="none"/>
        </w:rPr>
      </w:pPr>
    </w:p>
    <w:p w14:paraId="22B383D9">
      <w:pPr>
        <w:snapToGrid w:val="0"/>
        <w:spacing w:line="360" w:lineRule="auto"/>
        <w:ind w:left="119" w:hanging="119" w:hangingChars="37"/>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九、验收</w:t>
      </w:r>
    </w:p>
    <w:p w14:paraId="17D12D4E">
      <w:pPr>
        <w:pStyle w:val="25"/>
        <w:spacing w:line="360" w:lineRule="auto"/>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2</w:t>
      </w:r>
      <w:r>
        <w:rPr>
          <w:rFonts w:hint="eastAsia" w:ascii="仿宋" w:hAnsi="仿宋" w:eastAsia="仿宋" w:cs="仿宋"/>
          <w:b/>
          <w:color w:val="auto"/>
          <w:highlight w:val="none"/>
          <w:lang w:val="en-US" w:eastAsia="zh-CN"/>
        </w:rPr>
        <w:t>9</w:t>
      </w:r>
      <w:r>
        <w:rPr>
          <w:rFonts w:hint="eastAsia" w:ascii="仿宋" w:hAnsi="仿宋" w:eastAsia="仿宋" w:cs="仿宋"/>
          <w:b/>
          <w:color w:val="auto"/>
          <w:highlight w:val="none"/>
        </w:rPr>
        <w:t>.验收</w:t>
      </w:r>
    </w:p>
    <w:p w14:paraId="5B28AA08">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58BB78C">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.2采购人可以邀请参加本项目的其他</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或者第三方机构参与验收。参与验收的</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或者第三方机构的意见作为验收书的参考资料一并存档。</w:t>
      </w:r>
    </w:p>
    <w:p w14:paraId="4BF1A3EC">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如有</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。履约验收的各项资料应当存档备查。</w:t>
      </w:r>
    </w:p>
    <w:p w14:paraId="606CF20D">
      <w:pPr>
        <w:tabs>
          <w:tab w:val="left" w:pos="0"/>
        </w:tabs>
        <w:spacing w:line="360" w:lineRule="auto"/>
        <w:ind w:firstLine="480"/>
        <w:rPr>
          <w:rFonts w:hint="eastAsia" w:ascii="仿宋" w:hAnsi="仿宋" w:eastAsia="仿宋" w:cs="仿宋"/>
          <w:b/>
          <w:color w:val="auto"/>
          <w:sz w:val="32"/>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.4验收合格的项目，采购人将根据采购合同的约定及时向供应商支付采购资金、退还履约保证金</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如有</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DAB03ED">
      <w:pPr>
        <w:tabs>
          <w:tab w:val="left" w:pos="0"/>
        </w:tabs>
        <w:spacing w:line="360" w:lineRule="auto"/>
        <w:ind w:firstLine="480"/>
        <w:rPr>
          <w:rFonts w:hint="eastAsia" w:ascii="仿宋" w:hAnsi="仿宋" w:eastAsia="仿宋" w:cs="仿宋"/>
          <w:color w:val="auto"/>
          <w:highlight w:val="none"/>
        </w:rPr>
      </w:pPr>
    </w:p>
    <w:p w14:paraId="55AFBC32">
      <w:pPr>
        <w:numPr>
          <w:ilvl w:val="0"/>
          <w:numId w:val="1"/>
        </w:numPr>
        <w:snapToGrid w:val="0"/>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特别说明</w:t>
      </w:r>
    </w:p>
    <w:p w14:paraId="4FDA2EE9">
      <w:pPr>
        <w:tabs>
          <w:tab w:val="left" w:pos="0"/>
        </w:tabs>
        <w:adjustRightInd/>
        <w:spacing w:line="360" w:lineRule="auto"/>
        <w:ind w:firstLine="480"/>
        <w:rPr>
          <w:rFonts w:hint="eastAsia" w:ascii="仿宋" w:hAnsi="仿宋" w:eastAsia="仿宋" w:cs="仿宋"/>
          <w:color w:val="auto"/>
          <w:sz w:val="24"/>
          <w:szCs w:val="24"/>
          <w:highlight w:val="none"/>
        </w:rPr>
      </w:pPr>
      <w:bookmarkStart w:id="30" w:name="_Toc44162150"/>
      <w:bookmarkStart w:id="31" w:name="_Toc21541017"/>
      <w:bookmarkStart w:id="32" w:name="_Toc14131"/>
      <w:bookmarkStart w:id="33" w:name="_Toc419729158"/>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.本项目不组织潜在供应商现场考察或者召开开标前答疑。</w:t>
      </w:r>
      <w:bookmarkEnd w:id="30"/>
      <w:bookmarkEnd w:id="31"/>
      <w:bookmarkEnd w:id="32"/>
    </w:p>
    <w:p w14:paraId="4D8AFF8B">
      <w:pPr>
        <w:tabs>
          <w:tab w:val="left" w:pos="0"/>
        </w:tabs>
        <w:adjustRightInd/>
        <w:spacing w:line="360" w:lineRule="auto"/>
        <w:ind w:firstLine="480"/>
        <w:rPr>
          <w:rFonts w:hint="eastAsia" w:ascii="仿宋" w:hAnsi="仿宋" w:eastAsia="仿宋" w:cs="仿宋"/>
          <w:color w:val="auto"/>
          <w:sz w:val="24"/>
          <w:szCs w:val="24"/>
          <w:highlight w:val="none"/>
        </w:rPr>
      </w:pPr>
      <w:bookmarkStart w:id="34" w:name="_Toc44162151"/>
      <w:bookmarkStart w:id="35" w:name="_Toc21541018"/>
      <w:bookmarkStart w:id="36" w:name="_Toc21897"/>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.本文件未及事项，在签订合同时供需及使用方友好商定。</w:t>
      </w:r>
      <w:bookmarkEnd w:id="33"/>
      <w:bookmarkEnd w:id="34"/>
      <w:bookmarkEnd w:id="35"/>
      <w:bookmarkEnd w:id="36"/>
    </w:p>
    <w:p w14:paraId="2C77863A">
      <w:pPr>
        <w:tabs>
          <w:tab w:val="left" w:pos="0"/>
        </w:tabs>
        <w:adjustRightInd/>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32.参与同一个采购包(标段)的供应商存在下列情形之一且无法合理解释的，其投标(响应)文件无效：</w:t>
      </w:r>
    </w:p>
    <w:p w14:paraId="3FFC9AA8">
      <w:pPr>
        <w:tabs>
          <w:tab w:val="left" w:pos="0"/>
        </w:tabs>
        <w:adjustRightInd/>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（1）不同供应商的电子投标(响应)文件上传计算机的网卡MAC地址、CPU序列号和硬盘序列号等硬件信息相同的</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（2）上传的电子投标(响应)文件若出现使用本项目其他投标(响应)供应商的数字证书加密的，或者加盖本项目其他投标(响应)供应商的电子印章的</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（3）不同供应商的投标(响应)文件的内容存在三处(含)以上错误一致的</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（4）不同供应商联系人为同一人或不同联系人的联系电话一致的。</w:t>
      </w:r>
    </w:p>
    <w:p w14:paraId="2BE3E24F">
      <w:pPr>
        <w:tabs>
          <w:tab w:val="left" w:pos="0"/>
        </w:tabs>
        <w:adjustRightInd/>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33.不同供应商的投标文件出自同一终端设备或在相同Internet主机分配地址（相同IP地址）网上报名投标的作无效标处理。</w:t>
      </w:r>
    </w:p>
    <w:p w14:paraId="756D7C17">
      <w:pPr>
        <w:tabs>
          <w:tab w:val="left" w:pos="0"/>
        </w:tabs>
        <w:adjustRightInd/>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34.不同供应商上传的电子投标(响应)文件属性中作者一致等围标串标行为的作无效标处理。</w:t>
      </w:r>
    </w:p>
    <w:p w14:paraId="61AC53BD">
      <w:pPr>
        <w:tabs>
          <w:tab w:val="left" w:pos="0"/>
        </w:tabs>
        <w:adjustRightIn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本招标文件解释权归采购人。</w:t>
      </w:r>
    </w:p>
    <w:p w14:paraId="777D95BA">
      <w:pPr>
        <w:pStyle w:val="76"/>
        <w:widowControl w:val="0"/>
        <w:numPr>
          <w:ilvl w:val="0"/>
          <w:numId w:val="0"/>
        </w:numPr>
        <w:adjustRightInd w:val="0"/>
        <w:spacing w:beforeLines="100"/>
        <w:jc w:val="left"/>
        <w:rPr>
          <w:rFonts w:hint="eastAsia"/>
          <w:color w:val="auto"/>
          <w:highlight w:val="none"/>
        </w:rPr>
        <w:sectPr>
          <w:footerReference r:id="rId17" w:type="first"/>
          <w:footerReference r:id="rId16" w:type="default"/>
          <w:pgSz w:w="11906" w:h="16838"/>
          <w:pgMar w:top="1304" w:right="1417" w:bottom="1304" w:left="1417" w:header="851" w:footer="850" w:gutter="0"/>
          <w:pgBorders>
            <w:top w:val="none" w:sz="0" w:space="0"/>
            <w:left w:val="none" w:sz="0" w:space="0"/>
            <w:bottom w:val="none" w:sz="0" w:space="0"/>
            <w:right w:val="none" w:sz="0" w:space="0"/>
          </w:pgBorders>
          <w:pgNumType w:fmt="decimal" w:start="1"/>
          <w:cols w:space="720" w:num="1"/>
          <w:docGrid w:linePitch="312" w:charSpace="0"/>
        </w:sectPr>
      </w:pPr>
    </w:p>
    <w:p w14:paraId="7A3821F6">
      <w:pPr>
        <w:numPr>
          <w:ilvl w:val="0"/>
          <w:numId w:val="2"/>
        </w:numPr>
        <w:spacing w:line="360" w:lineRule="auto"/>
        <w:jc w:val="center"/>
        <w:outlineLvl w:val="0"/>
        <w:rPr>
          <w:rFonts w:hint="eastAsia" w:ascii="仿宋" w:hAnsi="仿宋" w:eastAsia="仿宋" w:cs="仿宋"/>
          <w:b/>
          <w:color w:val="auto"/>
          <w:sz w:val="36"/>
          <w:highlight w:val="none"/>
        </w:rPr>
      </w:pPr>
      <w:bookmarkStart w:id="37" w:name="_Toc30369"/>
      <w:bookmarkStart w:id="38" w:name="第四部分"/>
      <w:r>
        <w:rPr>
          <w:rFonts w:hint="eastAsia" w:ascii="仿宋" w:hAnsi="仿宋" w:eastAsia="仿宋" w:cs="仿宋"/>
          <w:b/>
          <w:color w:val="auto"/>
          <w:sz w:val="36"/>
          <w:highlight w:val="none"/>
          <w:lang w:val="en-US" w:eastAsia="zh-CN"/>
        </w:rPr>
        <w:t xml:space="preserve"> </w:t>
      </w:r>
      <w:r>
        <w:rPr>
          <w:rFonts w:hint="eastAsia" w:ascii="仿宋" w:hAnsi="仿宋" w:eastAsia="仿宋" w:cs="仿宋"/>
          <w:b/>
          <w:color w:val="auto"/>
          <w:sz w:val="36"/>
          <w:highlight w:val="none"/>
        </w:rPr>
        <w:t>采购需求</w:t>
      </w:r>
      <w:bookmarkEnd w:id="37"/>
    </w:p>
    <w:p w14:paraId="52BEF5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eastAsia="zh-Hans"/>
        </w:rPr>
      </w:pPr>
      <w:bookmarkStart w:id="39" w:name="_Toc16273"/>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eastAsia="zh-Hans"/>
        </w:rPr>
        <w:t>、</w:t>
      </w:r>
      <w:r>
        <w:rPr>
          <w:rFonts w:hint="eastAsia" w:ascii="仿宋" w:hAnsi="仿宋" w:eastAsia="仿宋" w:cs="仿宋"/>
          <w:b/>
          <w:bCs/>
          <w:color w:val="auto"/>
          <w:sz w:val="24"/>
          <w:szCs w:val="24"/>
          <w:highlight w:val="none"/>
          <w:lang w:val="en-US" w:eastAsia="zh-CN"/>
        </w:rPr>
        <w:t>项目</w:t>
      </w:r>
      <w:r>
        <w:rPr>
          <w:rFonts w:hint="eastAsia" w:ascii="仿宋" w:hAnsi="仿宋" w:eastAsia="仿宋" w:cs="仿宋"/>
          <w:b/>
          <w:bCs/>
          <w:color w:val="auto"/>
          <w:sz w:val="24"/>
          <w:szCs w:val="24"/>
          <w:highlight w:val="none"/>
          <w:lang w:eastAsia="zh-Hans"/>
        </w:rPr>
        <w:t>背景</w:t>
      </w:r>
    </w:p>
    <w:p w14:paraId="5EDCBA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为贯彻落实《中华人民共和国渔业法》、国务院《中国水生生物资源养护行动纲要》，进一步加大水生生物资源养护力度，保护生物多样性，促进浙江渔场修复振兴和生态市建设</w:t>
      </w:r>
      <w:r>
        <w:rPr>
          <w:rFonts w:hint="eastAsia" w:ascii="仿宋" w:hAnsi="仿宋" w:eastAsia="仿宋" w:cs="仿宋"/>
          <w:color w:val="auto"/>
          <w:sz w:val="24"/>
          <w:szCs w:val="24"/>
          <w:highlight w:val="none"/>
          <w:lang w:eastAsia="zh-CN"/>
        </w:rPr>
        <w:t>，2026年宁波市本级水生生物增殖放流项目实行公开招标，采购预算限额1200万元</w:t>
      </w:r>
      <w:r>
        <w:rPr>
          <w:rFonts w:hint="eastAsia" w:ascii="仿宋" w:hAnsi="仿宋" w:eastAsia="仿宋" w:cs="仿宋"/>
          <w:color w:val="auto"/>
          <w:sz w:val="24"/>
          <w:szCs w:val="24"/>
          <w:highlight w:val="none"/>
        </w:rPr>
        <w:t>。</w:t>
      </w:r>
    </w:p>
    <w:p w14:paraId="481F3E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二、遵循标准</w:t>
      </w:r>
    </w:p>
    <w:p w14:paraId="330F3F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bookmarkStart w:id="40" w:name="_Toc1014519145"/>
      <w:r>
        <w:rPr>
          <w:rFonts w:hint="eastAsia" w:ascii="仿宋" w:hAnsi="仿宋" w:eastAsia="仿宋" w:cs="仿宋"/>
          <w:color w:val="auto"/>
          <w:sz w:val="24"/>
          <w:szCs w:val="24"/>
          <w:highlight w:val="none"/>
        </w:rPr>
        <w:t>农业农村部《水生生物增殖放流管理规定》等相关增殖放流技术规范。</w:t>
      </w:r>
    </w:p>
    <w:bookmarkEnd w:id="40"/>
    <w:p w14:paraId="620AE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lang w:eastAsia="zh-Hans"/>
        </w:rPr>
      </w:pPr>
      <w:bookmarkStart w:id="41" w:name="_Toc305952224"/>
      <w:bookmarkStart w:id="42" w:name="_Toc777810317"/>
      <w:r>
        <w:rPr>
          <w:rFonts w:hint="eastAsia" w:ascii="仿宋" w:hAnsi="仿宋" w:eastAsia="仿宋" w:cs="仿宋"/>
          <w:b/>
          <w:color w:val="auto"/>
          <w:kern w:val="28"/>
          <w:sz w:val="24"/>
          <w:szCs w:val="24"/>
          <w:highlight w:val="none"/>
        </w:rPr>
        <w:t>三、采购标的汇总表</w:t>
      </w:r>
    </w:p>
    <w:tbl>
      <w:tblPr>
        <w:tblStyle w:val="63"/>
        <w:tblW w:w="96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71"/>
        <w:gridCol w:w="1589"/>
        <w:gridCol w:w="770"/>
        <w:gridCol w:w="1637"/>
        <w:gridCol w:w="1290"/>
        <w:gridCol w:w="718"/>
        <w:gridCol w:w="1485"/>
        <w:gridCol w:w="882"/>
        <w:gridCol w:w="639"/>
      </w:tblGrid>
      <w:tr w14:paraId="29901E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671" w:type="dxa"/>
            <w:vAlign w:val="center"/>
          </w:tcPr>
          <w:p w14:paraId="5430F5DF">
            <w:pPr>
              <w:adjustRightInd/>
              <w:spacing w:line="3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标项号</w:t>
            </w:r>
          </w:p>
        </w:tc>
        <w:tc>
          <w:tcPr>
            <w:tcW w:w="1589" w:type="dxa"/>
            <w:vAlign w:val="center"/>
          </w:tcPr>
          <w:p w14:paraId="14E01CC8">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放流物种</w:t>
            </w:r>
          </w:p>
        </w:tc>
        <w:tc>
          <w:tcPr>
            <w:tcW w:w="770" w:type="dxa"/>
            <w:vAlign w:val="center"/>
          </w:tcPr>
          <w:p w14:paraId="51F7CCD7">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637" w:type="dxa"/>
            <w:vAlign w:val="center"/>
          </w:tcPr>
          <w:p w14:paraId="0FC4708D">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w:t>
            </w:r>
          </w:p>
        </w:tc>
        <w:tc>
          <w:tcPr>
            <w:tcW w:w="1290" w:type="dxa"/>
            <w:vAlign w:val="center"/>
          </w:tcPr>
          <w:p w14:paraId="0D7C81EF">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放流水域</w:t>
            </w:r>
          </w:p>
        </w:tc>
        <w:tc>
          <w:tcPr>
            <w:tcW w:w="718" w:type="dxa"/>
            <w:vAlign w:val="center"/>
          </w:tcPr>
          <w:p w14:paraId="32CE5C22">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w:t>
            </w:r>
          </w:p>
          <w:p w14:paraId="6F765C97">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w:t>
            </w:r>
          </w:p>
          <w:p w14:paraId="4CBD670C">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485" w:type="dxa"/>
            <w:vAlign w:val="center"/>
          </w:tcPr>
          <w:p w14:paraId="7AB3B0E8">
            <w:pPr>
              <w:adjustRightInd/>
              <w:spacing w:line="30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highlight w:val="none"/>
              </w:rPr>
              <w:t>★</w:t>
            </w:r>
            <w:r>
              <w:rPr>
                <w:rFonts w:hint="eastAsia" w:ascii="仿宋" w:hAnsi="仿宋" w:eastAsia="仿宋" w:cs="仿宋"/>
                <w:color w:val="auto"/>
                <w:sz w:val="24"/>
                <w:szCs w:val="24"/>
                <w:highlight w:val="none"/>
              </w:rPr>
              <w:t>单价最高限价</w:t>
            </w:r>
          </w:p>
        </w:tc>
        <w:tc>
          <w:tcPr>
            <w:tcW w:w="882" w:type="dxa"/>
            <w:vAlign w:val="center"/>
          </w:tcPr>
          <w:p w14:paraId="2B000825">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放流时间（月）</w:t>
            </w:r>
          </w:p>
        </w:tc>
        <w:tc>
          <w:tcPr>
            <w:tcW w:w="639" w:type="dxa"/>
            <w:vAlign w:val="center"/>
          </w:tcPr>
          <w:p w14:paraId="1F1DCDE1">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拟中标人数</w:t>
            </w:r>
          </w:p>
        </w:tc>
      </w:tr>
      <w:tr w14:paraId="46C24A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671" w:type="dxa"/>
            <w:vAlign w:val="center"/>
          </w:tcPr>
          <w:p w14:paraId="7097CED8">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1589" w:type="dxa"/>
            <w:vAlign w:val="center"/>
          </w:tcPr>
          <w:p w14:paraId="71F5F952">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日本对虾</w:t>
            </w:r>
          </w:p>
        </w:tc>
        <w:tc>
          <w:tcPr>
            <w:tcW w:w="770" w:type="dxa"/>
            <w:vAlign w:val="center"/>
          </w:tcPr>
          <w:p w14:paraId="0CD98723">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1FCE0A02">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体长≥1.2cm</w:t>
            </w:r>
          </w:p>
        </w:tc>
        <w:tc>
          <w:tcPr>
            <w:tcW w:w="1290" w:type="dxa"/>
            <w:vAlign w:val="center"/>
          </w:tcPr>
          <w:p w14:paraId="05C3DA2C">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象山港海域</w:t>
            </w:r>
          </w:p>
        </w:tc>
        <w:tc>
          <w:tcPr>
            <w:tcW w:w="718" w:type="dxa"/>
            <w:vAlign w:val="center"/>
          </w:tcPr>
          <w:p w14:paraId="79610DA5">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w:t>
            </w:r>
          </w:p>
        </w:tc>
        <w:tc>
          <w:tcPr>
            <w:tcW w:w="1485" w:type="dxa"/>
            <w:vAlign w:val="center"/>
          </w:tcPr>
          <w:p w14:paraId="2B4D566D">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122元/万尾</w:t>
            </w:r>
          </w:p>
        </w:tc>
        <w:tc>
          <w:tcPr>
            <w:tcW w:w="882" w:type="dxa"/>
            <w:vAlign w:val="center"/>
          </w:tcPr>
          <w:p w14:paraId="1B578019">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4-6</w:t>
            </w:r>
          </w:p>
        </w:tc>
        <w:tc>
          <w:tcPr>
            <w:tcW w:w="639" w:type="dxa"/>
            <w:vAlign w:val="center"/>
          </w:tcPr>
          <w:p w14:paraId="722CC457">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r>
      <w:tr w14:paraId="576415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671" w:type="dxa"/>
            <w:vAlign w:val="center"/>
          </w:tcPr>
          <w:p w14:paraId="18A8183A">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w:t>
            </w:r>
          </w:p>
        </w:tc>
        <w:tc>
          <w:tcPr>
            <w:tcW w:w="1589" w:type="dxa"/>
            <w:vAlign w:val="center"/>
          </w:tcPr>
          <w:p w14:paraId="0DEDD4D1">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中国对虾</w:t>
            </w:r>
          </w:p>
        </w:tc>
        <w:tc>
          <w:tcPr>
            <w:tcW w:w="770" w:type="dxa"/>
            <w:vAlign w:val="center"/>
          </w:tcPr>
          <w:p w14:paraId="460260EA">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3B915B1E">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体长≥1.2cm</w:t>
            </w:r>
          </w:p>
        </w:tc>
        <w:tc>
          <w:tcPr>
            <w:tcW w:w="1290" w:type="dxa"/>
            <w:vAlign w:val="center"/>
          </w:tcPr>
          <w:p w14:paraId="1DD65325">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象山港海域</w:t>
            </w:r>
          </w:p>
        </w:tc>
        <w:tc>
          <w:tcPr>
            <w:tcW w:w="718" w:type="dxa"/>
            <w:vAlign w:val="center"/>
          </w:tcPr>
          <w:p w14:paraId="08AA7B10">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70</w:t>
            </w:r>
          </w:p>
        </w:tc>
        <w:tc>
          <w:tcPr>
            <w:tcW w:w="1485" w:type="dxa"/>
            <w:vAlign w:val="center"/>
          </w:tcPr>
          <w:p w14:paraId="5B2FB8B1">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116元/万尾</w:t>
            </w:r>
          </w:p>
        </w:tc>
        <w:tc>
          <w:tcPr>
            <w:tcW w:w="882" w:type="dxa"/>
            <w:vAlign w:val="center"/>
          </w:tcPr>
          <w:p w14:paraId="592AB5E6">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4-6</w:t>
            </w:r>
          </w:p>
        </w:tc>
        <w:tc>
          <w:tcPr>
            <w:tcW w:w="639" w:type="dxa"/>
            <w:vAlign w:val="center"/>
          </w:tcPr>
          <w:p w14:paraId="5426C1E3">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r>
      <w:tr w14:paraId="454AE7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671" w:type="dxa"/>
            <w:vAlign w:val="center"/>
          </w:tcPr>
          <w:p w14:paraId="19E9C5C5">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p>
        </w:tc>
        <w:tc>
          <w:tcPr>
            <w:tcW w:w="1589" w:type="dxa"/>
            <w:vAlign w:val="center"/>
          </w:tcPr>
          <w:p w14:paraId="1EB4A0E9">
            <w:pPr>
              <w:adjustRightInd/>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岱衢族大黄鱼</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苗种</w:t>
            </w:r>
            <w:r>
              <w:rPr>
                <w:rFonts w:hint="eastAsia" w:ascii="仿宋" w:hAnsi="仿宋" w:eastAsia="仿宋" w:cs="仿宋"/>
                <w:color w:val="auto"/>
                <w:kern w:val="0"/>
                <w:sz w:val="24"/>
                <w:szCs w:val="24"/>
                <w:highlight w:val="none"/>
                <w:lang w:eastAsia="zh-CN"/>
              </w:rPr>
              <w:t>）</w:t>
            </w:r>
          </w:p>
        </w:tc>
        <w:tc>
          <w:tcPr>
            <w:tcW w:w="770" w:type="dxa"/>
            <w:vAlign w:val="center"/>
          </w:tcPr>
          <w:p w14:paraId="1F9CEAC9">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6F781C65">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体长≥5.0cm</w:t>
            </w:r>
          </w:p>
        </w:tc>
        <w:tc>
          <w:tcPr>
            <w:tcW w:w="1290" w:type="dxa"/>
            <w:vAlign w:val="center"/>
          </w:tcPr>
          <w:p w14:paraId="37FC08F3">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南韭山海域</w:t>
            </w:r>
          </w:p>
        </w:tc>
        <w:tc>
          <w:tcPr>
            <w:tcW w:w="718" w:type="dxa"/>
            <w:vAlign w:val="center"/>
          </w:tcPr>
          <w:p w14:paraId="792E1A70">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w:t>
            </w:r>
          </w:p>
        </w:tc>
        <w:tc>
          <w:tcPr>
            <w:tcW w:w="1485" w:type="dxa"/>
            <w:vAlign w:val="center"/>
          </w:tcPr>
          <w:p w14:paraId="66DD498A">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0.22元/尾</w:t>
            </w:r>
          </w:p>
        </w:tc>
        <w:tc>
          <w:tcPr>
            <w:tcW w:w="882" w:type="dxa"/>
            <w:vAlign w:val="center"/>
          </w:tcPr>
          <w:p w14:paraId="3F48A0B0">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5-7</w:t>
            </w:r>
          </w:p>
        </w:tc>
        <w:tc>
          <w:tcPr>
            <w:tcW w:w="639" w:type="dxa"/>
            <w:vAlign w:val="center"/>
          </w:tcPr>
          <w:p w14:paraId="4D7B3F9C">
            <w:pPr>
              <w:adjustRightInd/>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r>
      <w:tr w14:paraId="62C6A6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671" w:type="dxa"/>
            <w:vAlign w:val="center"/>
          </w:tcPr>
          <w:p w14:paraId="2E9E81D9">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p>
        </w:tc>
        <w:tc>
          <w:tcPr>
            <w:tcW w:w="1589" w:type="dxa"/>
            <w:vAlign w:val="center"/>
          </w:tcPr>
          <w:p w14:paraId="43973447">
            <w:pPr>
              <w:adjustRightInd/>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岱衢族大黄鱼</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鱼种</w:t>
            </w:r>
            <w:r>
              <w:rPr>
                <w:rFonts w:hint="eastAsia" w:ascii="仿宋" w:hAnsi="仿宋" w:eastAsia="仿宋" w:cs="仿宋"/>
                <w:color w:val="auto"/>
                <w:kern w:val="0"/>
                <w:sz w:val="24"/>
                <w:szCs w:val="24"/>
                <w:highlight w:val="none"/>
                <w:lang w:eastAsia="zh-CN"/>
              </w:rPr>
              <w:t>）</w:t>
            </w:r>
          </w:p>
        </w:tc>
        <w:tc>
          <w:tcPr>
            <w:tcW w:w="770" w:type="dxa"/>
            <w:vAlign w:val="center"/>
          </w:tcPr>
          <w:p w14:paraId="7098EA5D">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70518EB5">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体长≥12.0cm</w:t>
            </w:r>
          </w:p>
        </w:tc>
        <w:tc>
          <w:tcPr>
            <w:tcW w:w="1290" w:type="dxa"/>
            <w:vAlign w:val="center"/>
          </w:tcPr>
          <w:p w14:paraId="76D67B0D">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象山港海域</w:t>
            </w:r>
          </w:p>
        </w:tc>
        <w:tc>
          <w:tcPr>
            <w:tcW w:w="718" w:type="dxa"/>
            <w:vAlign w:val="center"/>
          </w:tcPr>
          <w:p w14:paraId="474DED49">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70</w:t>
            </w:r>
          </w:p>
        </w:tc>
        <w:tc>
          <w:tcPr>
            <w:tcW w:w="1485" w:type="dxa"/>
            <w:vAlign w:val="center"/>
          </w:tcPr>
          <w:p w14:paraId="48F17687">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元/尾</w:t>
            </w:r>
          </w:p>
        </w:tc>
        <w:tc>
          <w:tcPr>
            <w:tcW w:w="882" w:type="dxa"/>
            <w:vAlign w:val="center"/>
          </w:tcPr>
          <w:p w14:paraId="63D45DDA">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10-12</w:t>
            </w:r>
          </w:p>
        </w:tc>
        <w:tc>
          <w:tcPr>
            <w:tcW w:w="639" w:type="dxa"/>
            <w:vAlign w:val="center"/>
          </w:tcPr>
          <w:p w14:paraId="34510F49">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r>
      <w:tr w14:paraId="2BB12A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671" w:type="dxa"/>
            <w:vAlign w:val="center"/>
          </w:tcPr>
          <w:p w14:paraId="690E4D34">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p>
        </w:tc>
        <w:tc>
          <w:tcPr>
            <w:tcW w:w="1589" w:type="dxa"/>
            <w:vAlign w:val="center"/>
          </w:tcPr>
          <w:p w14:paraId="53B3B751">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小黄鱼</w:t>
            </w:r>
          </w:p>
        </w:tc>
        <w:tc>
          <w:tcPr>
            <w:tcW w:w="770" w:type="dxa"/>
            <w:vAlign w:val="center"/>
          </w:tcPr>
          <w:p w14:paraId="7E94699B">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02825509">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体长≥5.0cm</w:t>
            </w:r>
          </w:p>
        </w:tc>
        <w:tc>
          <w:tcPr>
            <w:tcW w:w="1290" w:type="dxa"/>
            <w:vAlign w:val="center"/>
          </w:tcPr>
          <w:p w14:paraId="6E1DBF6D">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南韭山海域</w:t>
            </w:r>
          </w:p>
        </w:tc>
        <w:tc>
          <w:tcPr>
            <w:tcW w:w="718" w:type="dxa"/>
            <w:vAlign w:val="center"/>
          </w:tcPr>
          <w:p w14:paraId="07E64141">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80</w:t>
            </w:r>
          </w:p>
        </w:tc>
        <w:tc>
          <w:tcPr>
            <w:tcW w:w="1485" w:type="dxa"/>
            <w:vAlign w:val="center"/>
          </w:tcPr>
          <w:p w14:paraId="5F80A772">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0.33元/尾</w:t>
            </w:r>
          </w:p>
        </w:tc>
        <w:tc>
          <w:tcPr>
            <w:tcW w:w="882" w:type="dxa"/>
            <w:vAlign w:val="center"/>
          </w:tcPr>
          <w:p w14:paraId="5E3386C2">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5-7</w:t>
            </w:r>
          </w:p>
        </w:tc>
        <w:tc>
          <w:tcPr>
            <w:tcW w:w="639" w:type="dxa"/>
            <w:vAlign w:val="center"/>
          </w:tcPr>
          <w:p w14:paraId="5B502682">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r>
      <w:tr w14:paraId="132F5F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671" w:type="dxa"/>
            <w:vAlign w:val="center"/>
          </w:tcPr>
          <w:p w14:paraId="766F63F8">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p>
        </w:tc>
        <w:tc>
          <w:tcPr>
            <w:tcW w:w="1589" w:type="dxa"/>
            <w:vAlign w:val="center"/>
          </w:tcPr>
          <w:p w14:paraId="6B9E6460">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黄姑鱼</w:t>
            </w:r>
          </w:p>
        </w:tc>
        <w:tc>
          <w:tcPr>
            <w:tcW w:w="770" w:type="dxa"/>
            <w:vAlign w:val="center"/>
          </w:tcPr>
          <w:p w14:paraId="0B5E2030">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45479ADF">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体长≥5.0cm</w:t>
            </w:r>
          </w:p>
        </w:tc>
        <w:tc>
          <w:tcPr>
            <w:tcW w:w="1290" w:type="dxa"/>
            <w:vAlign w:val="center"/>
          </w:tcPr>
          <w:p w14:paraId="639C71D3">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象山港海域</w:t>
            </w:r>
          </w:p>
        </w:tc>
        <w:tc>
          <w:tcPr>
            <w:tcW w:w="718" w:type="dxa"/>
            <w:vAlign w:val="center"/>
          </w:tcPr>
          <w:p w14:paraId="5D898EC7">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w:t>
            </w:r>
          </w:p>
        </w:tc>
        <w:tc>
          <w:tcPr>
            <w:tcW w:w="1485" w:type="dxa"/>
            <w:vAlign w:val="center"/>
          </w:tcPr>
          <w:p w14:paraId="5161C66A">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0.5</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元/尾</w:t>
            </w:r>
          </w:p>
        </w:tc>
        <w:tc>
          <w:tcPr>
            <w:tcW w:w="882" w:type="dxa"/>
            <w:vAlign w:val="center"/>
          </w:tcPr>
          <w:p w14:paraId="76550CB9">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5-7</w:t>
            </w:r>
          </w:p>
        </w:tc>
        <w:tc>
          <w:tcPr>
            <w:tcW w:w="639" w:type="dxa"/>
            <w:vAlign w:val="center"/>
          </w:tcPr>
          <w:p w14:paraId="5DC9FEB9">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r>
      <w:tr w14:paraId="7D800E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671" w:type="dxa"/>
            <w:vAlign w:val="center"/>
          </w:tcPr>
          <w:p w14:paraId="41F97E67">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p>
        </w:tc>
        <w:tc>
          <w:tcPr>
            <w:tcW w:w="1589" w:type="dxa"/>
            <w:vAlign w:val="center"/>
          </w:tcPr>
          <w:p w14:paraId="2AC0BF9D">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拟穴青蟹</w:t>
            </w:r>
          </w:p>
        </w:tc>
        <w:tc>
          <w:tcPr>
            <w:tcW w:w="770" w:type="dxa"/>
            <w:vAlign w:val="center"/>
          </w:tcPr>
          <w:p w14:paraId="607CB2B8">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2E76E79E">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仔蟹Ⅱ期及以上</w:t>
            </w:r>
          </w:p>
        </w:tc>
        <w:tc>
          <w:tcPr>
            <w:tcW w:w="1290" w:type="dxa"/>
            <w:vAlign w:val="center"/>
          </w:tcPr>
          <w:p w14:paraId="14822018">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三门湾海域</w:t>
            </w:r>
          </w:p>
        </w:tc>
        <w:tc>
          <w:tcPr>
            <w:tcW w:w="718" w:type="dxa"/>
            <w:vAlign w:val="center"/>
          </w:tcPr>
          <w:p w14:paraId="1AB6EB87">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w:t>
            </w:r>
          </w:p>
        </w:tc>
        <w:tc>
          <w:tcPr>
            <w:tcW w:w="1485" w:type="dxa"/>
            <w:vAlign w:val="center"/>
          </w:tcPr>
          <w:p w14:paraId="1288606C">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0.35元/尾</w:t>
            </w:r>
          </w:p>
        </w:tc>
        <w:tc>
          <w:tcPr>
            <w:tcW w:w="882" w:type="dxa"/>
            <w:vAlign w:val="center"/>
          </w:tcPr>
          <w:p w14:paraId="0E154064">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w:t>
            </w:r>
          </w:p>
        </w:tc>
        <w:tc>
          <w:tcPr>
            <w:tcW w:w="639" w:type="dxa"/>
            <w:vAlign w:val="center"/>
          </w:tcPr>
          <w:p w14:paraId="30DB12C8">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34B31F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671" w:type="dxa"/>
            <w:vAlign w:val="center"/>
          </w:tcPr>
          <w:p w14:paraId="4078E641">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w:t>
            </w:r>
          </w:p>
        </w:tc>
        <w:tc>
          <w:tcPr>
            <w:tcW w:w="1589" w:type="dxa"/>
            <w:vAlign w:val="center"/>
          </w:tcPr>
          <w:p w14:paraId="2F7EF314">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鮻</w:t>
            </w:r>
          </w:p>
        </w:tc>
        <w:tc>
          <w:tcPr>
            <w:tcW w:w="770" w:type="dxa"/>
            <w:vAlign w:val="center"/>
          </w:tcPr>
          <w:p w14:paraId="57C09F1C">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75234266">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体长≥10.0cm</w:t>
            </w:r>
          </w:p>
        </w:tc>
        <w:tc>
          <w:tcPr>
            <w:tcW w:w="1290" w:type="dxa"/>
            <w:vAlign w:val="center"/>
          </w:tcPr>
          <w:p w14:paraId="6426E3BC">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三门湾海域</w:t>
            </w:r>
          </w:p>
        </w:tc>
        <w:tc>
          <w:tcPr>
            <w:tcW w:w="718" w:type="dxa"/>
            <w:vAlign w:val="center"/>
          </w:tcPr>
          <w:p w14:paraId="0E361330">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40</w:t>
            </w:r>
          </w:p>
        </w:tc>
        <w:tc>
          <w:tcPr>
            <w:tcW w:w="1485" w:type="dxa"/>
            <w:vAlign w:val="center"/>
          </w:tcPr>
          <w:p w14:paraId="3DD79B1B">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0.67元/尾</w:t>
            </w:r>
          </w:p>
        </w:tc>
        <w:tc>
          <w:tcPr>
            <w:tcW w:w="882" w:type="dxa"/>
            <w:vAlign w:val="center"/>
          </w:tcPr>
          <w:p w14:paraId="0ADDEA99">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10-11</w:t>
            </w:r>
          </w:p>
        </w:tc>
        <w:tc>
          <w:tcPr>
            <w:tcW w:w="639" w:type="dxa"/>
            <w:vAlign w:val="center"/>
          </w:tcPr>
          <w:p w14:paraId="18A1A7AE">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23BBBA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671" w:type="dxa"/>
            <w:vAlign w:val="center"/>
          </w:tcPr>
          <w:p w14:paraId="7E021F9B">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w:t>
            </w:r>
          </w:p>
        </w:tc>
        <w:tc>
          <w:tcPr>
            <w:tcW w:w="1589" w:type="dxa"/>
            <w:vAlign w:val="center"/>
          </w:tcPr>
          <w:p w14:paraId="15DD2CE8">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褐菖鲉</w:t>
            </w:r>
          </w:p>
        </w:tc>
        <w:tc>
          <w:tcPr>
            <w:tcW w:w="770" w:type="dxa"/>
            <w:vAlign w:val="center"/>
          </w:tcPr>
          <w:p w14:paraId="2E306DD8">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7495C5CF">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体长≥3.0cm</w:t>
            </w:r>
          </w:p>
        </w:tc>
        <w:tc>
          <w:tcPr>
            <w:tcW w:w="1290" w:type="dxa"/>
            <w:vAlign w:val="center"/>
          </w:tcPr>
          <w:p w14:paraId="1319D5AF">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象山港海域</w:t>
            </w:r>
          </w:p>
        </w:tc>
        <w:tc>
          <w:tcPr>
            <w:tcW w:w="718" w:type="dxa"/>
            <w:vAlign w:val="center"/>
          </w:tcPr>
          <w:p w14:paraId="208AE8EA">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w:t>
            </w:r>
          </w:p>
        </w:tc>
        <w:tc>
          <w:tcPr>
            <w:tcW w:w="1485" w:type="dxa"/>
            <w:vAlign w:val="center"/>
          </w:tcPr>
          <w:p w14:paraId="35218A61">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元/尾</w:t>
            </w:r>
          </w:p>
        </w:tc>
        <w:tc>
          <w:tcPr>
            <w:tcW w:w="882" w:type="dxa"/>
            <w:vAlign w:val="center"/>
          </w:tcPr>
          <w:p w14:paraId="3BA88BD1">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5-7</w:t>
            </w:r>
          </w:p>
        </w:tc>
        <w:tc>
          <w:tcPr>
            <w:tcW w:w="639" w:type="dxa"/>
            <w:vAlign w:val="center"/>
          </w:tcPr>
          <w:p w14:paraId="0FE41EFB">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61055F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671" w:type="dxa"/>
            <w:vAlign w:val="center"/>
          </w:tcPr>
          <w:p w14:paraId="4DA4C0B5">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p>
        </w:tc>
        <w:tc>
          <w:tcPr>
            <w:tcW w:w="1589" w:type="dxa"/>
            <w:vAlign w:val="center"/>
          </w:tcPr>
          <w:p w14:paraId="0045B3A1">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曼氏无针乌贼</w:t>
            </w:r>
          </w:p>
        </w:tc>
        <w:tc>
          <w:tcPr>
            <w:tcW w:w="770" w:type="dxa"/>
            <w:vAlign w:val="center"/>
          </w:tcPr>
          <w:p w14:paraId="563CCC31">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6A3399D4">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受精卵</w:t>
            </w:r>
          </w:p>
        </w:tc>
        <w:tc>
          <w:tcPr>
            <w:tcW w:w="1290" w:type="dxa"/>
            <w:vAlign w:val="center"/>
          </w:tcPr>
          <w:p w14:paraId="6904AD32">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南韭山海域</w:t>
            </w:r>
          </w:p>
        </w:tc>
        <w:tc>
          <w:tcPr>
            <w:tcW w:w="718" w:type="dxa"/>
            <w:vAlign w:val="center"/>
          </w:tcPr>
          <w:p w14:paraId="300EF608">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70</w:t>
            </w:r>
          </w:p>
        </w:tc>
        <w:tc>
          <w:tcPr>
            <w:tcW w:w="1485" w:type="dxa"/>
            <w:vAlign w:val="center"/>
          </w:tcPr>
          <w:p w14:paraId="2F001F5D">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0.10元/粒</w:t>
            </w:r>
          </w:p>
        </w:tc>
        <w:tc>
          <w:tcPr>
            <w:tcW w:w="882" w:type="dxa"/>
            <w:vAlign w:val="center"/>
          </w:tcPr>
          <w:p w14:paraId="7C83B74B">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4-6</w:t>
            </w:r>
          </w:p>
        </w:tc>
        <w:tc>
          <w:tcPr>
            <w:tcW w:w="639" w:type="dxa"/>
            <w:vAlign w:val="center"/>
          </w:tcPr>
          <w:p w14:paraId="44928EF3">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r>
      <w:tr w14:paraId="5CB6E6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671" w:type="dxa"/>
            <w:vAlign w:val="center"/>
          </w:tcPr>
          <w:p w14:paraId="16B290EF">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w:t>
            </w:r>
          </w:p>
        </w:tc>
        <w:tc>
          <w:tcPr>
            <w:tcW w:w="1589" w:type="dxa"/>
            <w:vAlign w:val="center"/>
          </w:tcPr>
          <w:p w14:paraId="73FC1A87">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花䱻</w:t>
            </w:r>
          </w:p>
        </w:tc>
        <w:tc>
          <w:tcPr>
            <w:tcW w:w="770" w:type="dxa"/>
            <w:vAlign w:val="center"/>
          </w:tcPr>
          <w:p w14:paraId="30C47DBF">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50F681DA">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体长≥3.0cm</w:t>
            </w:r>
          </w:p>
        </w:tc>
        <w:tc>
          <w:tcPr>
            <w:tcW w:w="1290" w:type="dxa"/>
            <w:vAlign w:val="center"/>
          </w:tcPr>
          <w:p w14:paraId="1EE35E44">
            <w:pPr>
              <w:widowControl/>
              <w:adjustRightInd/>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姚江水域</w:t>
            </w:r>
          </w:p>
        </w:tc>
        <w:tc>
          <w:tcPr>
            <w:tcW w:w="718" w:type="dxa"/>
            <w:vAlign w:val="center"/>
          </w:tcPr>
          <w:p w14:paraId="6C6AB60C">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w:t>
            </w:r>
          </w:p>
        </w:tc>
        <w:tc>
          <w:tcPr>
            <w:tcW w:w="1485" w:type="dxa"/>
            <w:vAlign w:val="center"/>
          </w:tcPr>
          <w:p w14:paraId="203725C7">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0.035元/尾</w:t>
            </w:r>
          </w:p>
        </w:tc>
        <w:tc>
          <w:tcPr>
            <w:tcW w:w="882" w:type="dxa"/>
            <w:vAlign w:val="center"/>
          </w:tcPr>
          <w:p w14:paraId="1A60FF17">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6-7</w:t>
            </w:r>
          </w:p>
        </w:tc>
        <w:tc>
          <w:tcPr>
            <w:tcW w:w="639" w:type="dxa"/>
            <w:vAlign w:val="center"/>
          </w:tcPr>
          <w:p w14:paraId="27F53094">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4FC393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671" w:type="dxa"/>
            <w:vAlign w:val="center"/>
          </w:tcPr>
          <w:p w14:paraId="1C73E95D">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w:t>
            </w:r>
          </w:p>
        </w:tc>
        <w:tc>
          <w:tcPr>
            <w:tcW w:w="1589" w:type="dxa"/>
            <w:vAlign w:val="center"/>
          </w:tcPr>
          <w:p w14:paraId="2B27FD86">
            <w:pPr>
              <w:adjustRightInd/>
              <w:spacing w:line="3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淡水鱼夏花</w:t>
            </w:r>
          </w:p>
          <w:p w14:paraId="3CF8B3B2">
            <w:pPr>
              <w:adjustRightInd/>
              <w:spacing w:line="3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鲢：鳙：草=5:4:1</w:t>
            </w:r>
          </w:p>
        </w:tc>
        <w:tc>
          <w:tcPr>
            <w:tcW w:w="770" w:type="dxa"/>
            <w:vAlign w:val="center"/>
          </w:tcPr>
          <w:p w14:paraId="74F36027">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66E7F4F2">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体长≥3.0cm</w:t>
            </w:r>
          </w:p>
        </w:tc>
        <w:tc>
          <w:tcPr>
            <w:tcW w:w="1290" w:type="dxa"/>
            <w:vAlign w:val="center"/>
          </w:tcPr>
          <w:p w14:paraId="61C3BDD2">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姚江水域</w:t>
            </w:r>
          </w:p>
        </w:tc>
        <w:tc>
          <w:tcPr>
            <w:tcW w:w="718" w:type="dxa"/>
            <w:vAlign w:val="center"/>
          </w:tcPr>
          <w:p w14:paraId="410E25C6">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40</w:t>
            </w:r>
          </w:p>
        </w:tc>
        <w:tc>
          <w:tcPr>
            <w:tcW w:w="1485" w:type="dxa"/>
            <w:vAlign w:val="center"/>
          </w:tcPr>
          <w:p w14:paraId="57A7C764">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0.017元/尾</w:t>
            </w:r>
          </w:p>
        </w:tc>
        <w:tc>
          <w:tcPr>
            <w:tcW w:w="882" w:type="dxa"/>
            <w:vAlign w:val="center"/>
          </w:tcPr>
          <w:p w14:paraId="5C9D1E46">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6-7</w:t>
            </w:r>
          </w:p>
        </w:tc>
        <w:tc>
          <w:tcPr>
            <w:tcW w:w="639" w:type="dxa"/>
            <w:vAlign w:val="center"/>
          </w:tcPr>
          <w:p w14:paraId="25AA8F29">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67B143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671" w:type="dxa"/>
            <w:vAlign w:val="center"/>
          </w:tcPr>
          <w:p w14:paraId="55190708">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十三</w:t>
            </w:r>
          </w:p>
        </w:tc>
        <w:tc>
          <w:tcPr>
            <w:tcW w:w="1589" w:type="dxa"/>
            <w:vAlign w:val="center"/>
          </w:tcPr>
          <w:p w14:paraId="3551BD9A">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黄颡鱼</w:t>
            </w:r>
          </w:p>
        </w:tc>
        <w:tc>
          <w:tcPr>
            <w:tcW w:w="770" w:type="dxa"/>
            <w:vAlign w:val="center"/>
          </w:tcPr>
          <w:p w14:paraId="5CB19170">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79F13D65">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体长≥3.0cm</w:t>
            </w:r>
          </w:p>
        </w:tc>
        <w:tc>
          <w:tcPr>
            <w:tcW w:w="1290" w:type="dxa"/>
            <w:vAlign w:val="center"/>
          </w:tcPr>
          <w:p w14:paraId="729193F0">
            <w:pPr>
              <w:widowControl/>
              <w:adjustRightInd/>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姚江水域</w:t>
            </w:r>
          </w:p>
        </w:tc>
        <w:tc>
          <w:tcPr>
            <w:tcW w:w="718" w:type="dxa"/>
            <w:vAlign w:val="center"/>
          </w:tcPr>
          <w:p w14:paraId="5BF8AC16">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w:t>
            </w:r>
          </w:p>
        </w:tc>
        <w:tc>
          <w:tcPr>
            <w:tcW w:w="1485" w:type="dxa"/>
            <w:vAlign w:val="center"/>
          </w:tcPr>
          <w:p w14:paraId="718FA203">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0.08元/尾</w:t>
            </w:r>
          </w:p>
        </w:tc>
        <w:tc>
          <w:tcPr>
            <w:tcW w:w="882" w:type="dxa"/>
            <w:vAlign w:val="center"/>
          </w:tcPr>
          <w:p w14:paraId="6105A6F6">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w:t>
            </w:r>
          </w:p>
        </w:tc>
        <w:tc>
          <w:tcPr>
            <w:tcW w:w="639" w:type="dxa"/>
            <w:vAlign w:val="center"/>
          </w:tcPr>
          <w:p w14:paraId="7746BC77">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1C92ED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671" w:type="dxa"/>
            <w:vAlign w:val="center"/>
          </w:tcPr>
          <w:p w14:paraId="1664CA94">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十四</w:t>
            </w:r>
          </w:p>
        </w:tc>
        <w:tc>
          <w:tcPr>
            <w:tcW w:w="1589" w:type="dxa"/>
            <w:vAlign w:val="center"/>
          </w:tcPr>
          <w:p w14:paraId="26629BD1">
            <w:pPr>
              <w:adjustRightInd/>
              <w:spacing w:line="3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淡水鱼鱼种</w:t>
            </w:r>
          </w:p>
          <w:p w14:paraId="1FCCB9EA">
            <w:pPr>
              <w:adjustRightInd/>
              <w:spacing w:line="3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鲢：鳙：草=5:4:1</w:t>
            </w:r>
          </w:p>
        </w:tc>
        <w:tc>
          <w:tcPr>
            <w:tcW w:w="770" w:type="dxa"/>
            <w:vAlign w:val="center"/>
          </w:tcPr>
          <w:p w14:paraId="6D32E067">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37150B64">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体长≥10.0cm</w:t>
            </w:r>
          </w:p>
        </w:tc>
        <w:tc>
          <w:tcPr>
            <w:tcW w:w="1290" w:type="dxa"/>
            <w:vAlign w:val="center"/>
          </w:tcPr>
          <w:p w14:paraId="426A1625">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姚江水域</w:t>
            </w:r>
          </w:p>
        </w:tc>
        <w:tc>
          <w:tcPr>
            <w:tcW w:w="718" w:type="dxa"/>
            <w:vAlign w:val="center"/>
          </w:tcPr>
          <w:p w14:paraId="337DDA4D">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40</w:t>
            </w:r>
          </w:p>
        </w:tc>
        <w:tc>
          <w:tcPr>
            <w:tcW w:w="1485" w:type="dxa"/>
            <w:vAlign w:val="center"/>
          </w:tcPr>
          <w:p w14:paraId="78A5C597">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元/尾</w:t>
            </w:r>
          </w:p>
        </w:tc>
        <w:tc>
          <w:tcPr>
            <w:tcW w:w="882" w:type="dxa"/>
            <w:vAlign w:val="center"/>
          </w:tcPr>
          <w:p w14:paraId="380F0B44">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w:t>
            </w:r>
          </w:p>
        </w:tc>
        <w:tc>
          <w:tcPr>
            <w:tcW w:w="639" w:type="dxa"/>
            <w:vAlign w:val="center"/>
          </w:tcPr>
          <w:p w14:paraId="1E0B47E1">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r>
      <w:tr w14:paraId="764125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671" w:type="dxa"/>
            <w:vAlign w:val="center"/>
          </w:tcPr>
          <w:p w14:paraId="29D569D4">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十五</w:t>
            </w:r>
          </w:p>
        </w:tc>
        <w:tc>
          <w:tcPr>
            <w:tcW w:w="1589" w:type="dxa"/>
            <w:vAlign w:val="center"/>
          </w:tcPr>
          <w:p w14:paraId="2E151EF4">
            <w:pPr>
              <w:adjustRightInd/>
              <w:spacing w:line="3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黄尾鲴</w:t>
            </w:r>
          </w:p>
        </w:tc>
        <w:tc>
          <w:tcPr>
            <w:tcW w:w="770" w:type="dxa"/>
            <w:vAlign w:val="center"/>
          </w:tcPr>
          <w:p w14:paraId="776951A5">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458A88FB">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体长≥8.0cm</w:t>
            </w:r>
          </w:p>
        </w:tc>
        <w:tc>
          <w:tcPr>
            <w:tcW w:w="1290" w:type="dxa"/>
            <w:vAlign w:val="center"/>
          </w:tcPr>
          <w:p w14:paraId="3A5A05A2">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姚江水域</w:t>
            </w:r>
          </w:p>
        </w:tc>
        <w:tc>
          <w:tcPr>
            <w:tcW w:w="718" w:type="dxa"/>
            <w:vAlign w:val="center"/>
          </w:tcPr>
          <w:p w14:paraId="6D5D3E76">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w:t>
            </w:r>
          </w:p>
        </w:tc>
        <w:tc>
          <w:tcPr>
            <w:tcW w:w="1485" w:type="dxa"/>
            <w:vAlign w:val="center"/>
          </w:tcPr>
          <w:p w14:paraId="0603EAC6">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元/尾</w:t>
            </w:r>
          </w:p>
        </w:tc>
        <w:tc>
          <w:tcPr>
            <w:tcW w:w="882" w:type="dxa"/>
            <w:vAlign w:val="center"/>
          </w:tcPr>
          <w:p w14:paraId="238D7E2F">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w:t>
            </w:r>
          </w:p>
        </w:tc>
        <w:tc>
          <w:tcPr>
            <w:tcW w:w="639" w:type="dxa"/>
            <w:vAlign w:val="center"/>
          </w:tcPr>
          <w:p w14:paraId="74967A56">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249B35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671" w:type="dxa"/>
            <w:vAlign w:val="center"/>
          </w:tcPr>
          <w:p w14:paraId="76C52214">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十六</w:t>
            </w:r>
          </w:p>
        </w:tc>
        <w:tc>
          <w:tcPr>
            <w:tcW w:w="1589" w:type="dxa"/>
            <w:vAlign w:val="center"/>
          </w:tcPr>
          <w:p w14:paraId="405E4DED">
            <w:pPr>
              <w:adjustRightInd/>
              <w:spacing w:line="3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管角螺</w:t>
            </w:r>
          </w:p>
        </w:tc>
        <w:tc>
          <w:tcPr>
            <w:tcW w:w="770" w:type="dxa"/>
            <w:vAlign w:val="center"/>
          </w:tcPr>
          <w:p w14:paraId="726F8703">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34B79DA5">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螺高≥1.0cm</w:t>
            </w:r>
          </w:p>
        </w:tc>
        <w:tc>
          <w:tcPr>
            <w:tcW w:w="1290" w:type="dxa"/>
            <w:vAlign w:val="center"/>
          </w:tcPr>
          <w:p w14:paraId="342A066F">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渔山海域</w:t>
            </w:r>
          </w:p>
        </w:tc>
        <w:tc>
          <w:tcPr>
            <w:tcW w:w="718" w:type="dxa"/>
            <w:vAlign w:val="center"/>
          </w:tcPr>
          <w:p w14:paraId="5DB6ED82">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w:t>
            </w:r>
          </w:p>
        </w:tc>
        <w:tc>
          <w:tcPr>
            <w:tcW w:w="1485" w:type="dxa"/>
            <w:vAlign w:val="center"/>
          </w:tcPr>
          <w:p w14:paraId="2EF0DCA5">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0.60元/颗</w:t>
            </w:r>
          </w:p>
        </w:tc>
        <w:tc>
          <w:tcPr>
            <w:tcW w:w="882" w:type="dxa"/>
            <w:vAlign w:val="center"/>
          </w:tcPr>
          <w:p w14:paraId="0B46AF67">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8-10</w:t>
            </w:r>
          </w:p>
        </w:tc>
        <w:tc>
          <w:tcPr>
            <w:tcW w:w="639" w:type="dxa"/>
            <w:vAlign w:val="center"/>
          </w:tcPr>
          <w:p w14:paraId="59E6502D">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1CFF33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9" w:hRule="atLeast"/>
          <w:jc w:val="center"/>
        </w:trPr>
        <w:tc>
          <w:tcPr>
            <w:tcW w:w="671" w:type="dxa"/>
            <w:vAlign w:val="center"/>
          </w:tcPr>
          <w:p w14:paraId="1460F368">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十七</w:t>
            </w:r>
          </w:p>
        </w:tc>
        <w:tc>
          <w:tcPr>
            <w:tcW w:w="1589" w:type="dxa"/>
            <w:vAlign w:val="center"/>
          </w:tcPr>
          <w:p w14:paraId="63DAD5FF">
            <w:pPr>
              <w:adjustRightInd/>
              <w:spacing w:line="3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黑鲷</w:t>
            </w:r>
          </w:p>
        </w:tc>
        <w:tc>
          <w:tcPr>
            <w:tcW w:w="770" w:type="dxa"/>
            <w:vAlign w:val="center"/>
          </w:tcPr>
          <w:p w14:paraId="4A80AEC5">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033F08ED">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体长≥8.0cm</w:t>
            </w:r>
          </w:p>
        </w:tc>
        <w:tc>
          <w:tcPr>
            <w:tcW w:w="1290" w:type="dxa"/>
            <w:vAlign w:val="center"/>
          </w:tcPr>
          <w:p w14:paraId="6D2F1672">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象山港海域</w:t>
            </w:r>
          </w:p>
        </w:tc>
        <w:tc>
          <w:tcPr>
            <w:tcW w:w="718" w:type="dxa"/>
            <w:vAlign w:val="center"/>
          </w:tcPr>
          <w:p w14:paraId="321F4E7F">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w:t>
            </w:r>
          </w:p>
        </w:tc>
        <w:tc>
          <w:tcPr>
            <w:tcW w:w="1485" w:type="dxa"/>
            <w:vAlign w:val="center"/>
          </w:tcPr>
          <w:p w14:paraId="6BB00CA8">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元/尾</w:t>
            </w:r>
          </w:p>
        </w:tc>
        <w:tc>
          <w:tcPr>
            <w:tcW w:w="882" w:type="dxa"/>
            <w:vAlign w:val="center"/>
          </w:tcPr>
          <w:p w14:paraId="0DFB51E0">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10-11</w:t>
            </w:r>
          </w:p>
        </w:tc>
        <w:tc>
          <w:tcPr>
            <w:tcW w:w="639" w:type="dxa"/>
            <w:vAlign w:val="center"/>
          </w:tcPr>
          <w:p w14:paraId="19DD077A">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30FD40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671" w:type="dxa"/>
            <w:vAlign w:val="center"/>
          </w:tcPr>
          <w:p w14:paraId="74780AD7">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十八</w:t>
            </w:r>
          </w:p>
        </w:tc>
        <w:tc>
          <w:tcPr>
            <w:tcW w:w="1589" w:type="dxa"/>
            <w:vAlign w:val="center"/>
          </w:tcPr>
          <w:p w14:paraId="1F5DF791">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鳊</w:t>
            </w:r>
          </w:p>
        </w:tc>
        <w:tc>
          <w:tcPr>
            <w:tcW w:w="770" w:type="dxa"/>
            <w:vAlign w:val="center"/>
          </w:tcPr>
          <w:p w14:paraId="5AC3A3CB">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394DB2C3">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体长≥8.0cm</w:t>
            </w:r>
          </w:p>
        </w:tc>
        <w:tc>
          <w:tcPr>
            <w:tcW w:w="1290" w:type="dxa"/>
            <w:vAlign w:val="center"/>
          </w:tcPr>
          <w:p w14:paraId="715D7BA4">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姚江水域</w:t>
            </w:r>
          </w:p>
        </w:tc>
        <w:tc>
          <w:tcPr>
            <w:tcW w:w="718" w:type="dxa"/>
            <w:vAlign w:val="center"/>
          </w:tcPr>
          <w:p w14:paraId="505824BD">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w:t>
            </w:r>
          </w:p>
        </w:tc>
        <w:tc>
          <w:tcPr>
            <w:tcW w:w="1485" w:type="dxa"/>
            <w:vAlign w:val="center"/>
          </w:tcPr>
          <w:p w14:paraId="39FB9F83">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0.45元/尾</w:t>
            </w:r>
          </w:p>
        </w:tc>
        <w:tc>
          <w:tcPr>
            <w:tcW w:w="882" w:type="dxa"/>
            <w:vAlign w:val="center"/>
          </w:tcPr>
          <w:p w14:paraId="27EC8731">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9-12</w:t>
            </w:r>
          </w:p>
        </w:tc>
        <w:tc>
          <w:tcPr>
            <w:tcW w:w="639" w:type="dxa"/>
            <w:vAlign w:val="center"/>
          </w:tcPr>
          <w:p w14:paraId="676813D9">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r>
      <w:tr w14:paraId="470B9A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671" w:type="dxa"/>
            <w:vAlign w:val="center"/>
          </w:tcPr>
          <w:p w14:paraId="06FDCB26">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十九</w:t>
            </w:r>
          </w:p>
        </w:tc>
        <w:tc>
          <w:tcPr>
            <w:tcW w:w="1589" w:type="dxa"/>
            <w:vAlign w:val="center"/>
          </w:tcPr>
          <w:p w14:paraId="0E2F0462">
            <w:pPr>
              <w:adjustRightInd/>
              <w:spacing w:line="3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毛蚶</w:t>
            </w:r>
          </w:p>
        </w:tc>
        <w:tc>
          <w:tcPr>
            <w:tcW w:w="770" w:type="dxa"/>
            <w:vAlign w:val="center"/>
          </w:tcPr>
          <w:p w14:paraId="4C5B92F0">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4958005F">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壳长≥0.5cm</w:t>
            </w:r>
          </w:p>
        </w:tc>
        <w:tc>
          <w:tcPr>
            <w:tcW w:w="1290" w:type="dxa"/>
            <w:vAlign w:val="center"/>
          </w:tcPr>
          <w:p w14:paraId="37EB2EA1">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象山港海域</w:t>
            </w:r>
          </w:p>
        </w:tc>
        <w:tc>
          <w:tcPr>
            <w:tcW w:w="718" w:type="dxa"/>
            <w:vAlign w:val="center"/>
          </w:tcPr>
          <w:p w14:paraId="6F924989">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w:t>
            </w:r>
          </w:p>
        </w:tc>
        <w:tc>
          <w:tcPr>
            <w:tcW w:w="1485" w:type="dxa"/>
            <w:vAlign w:val="center"/>
          </w:tcPr>
          <w:p w14:paraId="5A4CB5FD">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0.0017元/颗</w:t>
            </w:r>
          </w:p>
        </w:tc>
        <w:tc>
          <w:tcPr>
            <w:tcW w:w="882" w:type="dxa"/>
            <w:vAlign w:val="center"/>
          </w:tcPr>
          <w:p w14:paraId="6FFC9F83">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10-11</w:t>
            </w:r>
          </w:p>
        </w:tc>
        <w:tc>
          <w:tcPr>
            <w:tcW w:w="639" w:type="dxa"/>
            <w:vAlign w:val="center"/>
          </w:tcPr>
          <w:p w14:paraId="30661A09">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320EF7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671" w:type="dxa"/>
            <w:vAlign w:val="center"/>
          </w:tcPr>
          <w:p w14:paraId="5E5EB6EB">
            <w:pPr>
              <w:adjustRightInd/>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二十</w:t>
            </w:r>
          </w:p>
        </w:tc>
        <w:tc>
          <w:tcPr>
            <w:tcW w:w="1589" w:type="dxa"/>
            <w:vAlign w:val="center"/>
          </w:tcPr>
          <w:p w14:paraId="63A3DA6A">
            <w:pPr>
              <w:adjustRightInd/>
              <w:spacing w:line="3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光唇鱼</w:t>
            </w:r>
          </w:p>
        </w:tc>
        <w:tc>
          <w:tcPr>
            <w:tcW w:w="770" w:type="dxa"/>
            <w:vAlign w:val="center"/>
          </w:tcPr>
          <w:p w14:paraId="593446AE">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一批</w:t>
            </w:r>
          </w:p>
        </w:tc>
        <w:tc>
          <w:tcPr>
            <w:tcW w:w="1637" w:type="dxa"/>
            <w:vAlign w:val="center"/>
          </w:tcPr>
          <w:p w14:paraId="3D5D5AAD">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体长≥3.0cm</w:t>
            </w:r>
          </w:p>
        </w:tc>
        <w:tc>
          <w:tcPr>
            <w:tcW w:w="1290" w:type="dxa"/>
            <w:vAlign w:val="center"/>
          </w:tcPr>
          <w:p w14:paraId="2EBEBA07">
            <w:pPr>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姚江水域</w:t>
            </w:r>
          </w:p>
        </w:tc>
        <w:tc>
          <w:tcPr>
            <w:tcW w:w="718" w:type="dxa"/>
            <w:vAlign w:val="center"/>
          </w:tcPr>
          <w:p w14:paraId="19C02A8F">
            <w:pPr>
              <w:widowControl/>
              <w:adjustRightInd/>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p>
        </w:tc>
        <w:tc>
          <w:tcPr>
            <w:tcW w:w="1485" w:type="dxa"/>
            <w:vAlign w:val="center"/>
          </w:tcPr>
          <w:p w14:paraId="348AB78A">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元/尾</w:t>
            </w:r>
          </w:p>
        </w:tc>
        <w:tc>
          <w:tcPr>
            <w:tcW w:w="882" w:type="dxa"/>
            <w:vAlign w:val="center"/>
          </w:tcPr>
          <w:p w14:paraId="7721AD29">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6-10</w:t>
            </w:r>
          </w:p>
        </w:tc>
        <w:tc>
          <w:tcPr>
            <w:tcW w:w="639" w:type="dxa"/>
            <w:vAlign w:val="center"/>
          </w:tcPr>
          <w:p w14:paraId="24939881">
            <w:pPr>
              <w:adjustRightInd/>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bl>
    <w:p w14:paraId="00E2173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color w:val="auto"/>
          <w:sz w:val="24"/>
          <w:szCs w:val="24"/>
          <w:highlight w:val="none"/>
        </w:rPr>
        <w:t>本次水生生物增殖放流物种的种苗原则上，</w:t>
      </w:r>
      <w:r>
        <w:rPr>
          <w:rFonts w:hint="eastAsia" w:ascii="仿宋" w:hAnsi="仿宋" w:eastAsia="仿宋" w:cs="仿宋"/>
          <w:b/>
          <w:bCs/>
          <w:color w:val="auto"/>
          <w:sz w:val="24"/>
          <w:szCs w:val="24"/>
          <w:highlight w:val="none"/>
          <w:lang w:val="en-US" w:eastAsia="zh-CN"/>
        </w:rPr>
        <w:t>标项</w:t>
      </w:r>
      <w:r>
        <w:rPr>
          <w:rFonts w:hint="eastAsia" w:ascii="仿宋" w:hAnsi="仿宋" w:eastAsia="仿宋" w:cs="仿宋"/>
          <w:b/>
          <w:bCs/>
          <w:color w:val="auto"/>
          <w:sz w:val="24"/>
          <w:szCs w:val="24"/>
          <w:highlight w:val="none"/>
        </w:rPr>
        <w:t>一：</w:t>
      </w:r>
      <w:r>
        <w:rPr>
          <w:rFonts w:hint="eastAsia" w:ascii="仿宋" w:hAnsi="仿宋" w:eastAsia="仿宋" w:cs="仿宋"/>
          <w:color w:val="auto"/>
          <w:sz w:val="24"/>
          <w:szCs w:val="24"/>
          <w:highlight w:val="none"/>
        </w:rPr>
        <w:t>日本对虾预中标的3家单位，按综合评分分别承担</w:t>
      </w: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rPr>
        <w:t>万元、</w:t>
      </w: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万元、</w:t>
      </w: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万元的种苗供应任务。</w:t>
      </w:r>
      <w:r>
        <w:rPr>
          <w:rFonts w:hint="eastAsia" w:ascii="仿宋" w:hAnsi="仿宋" w:eastAsia="仿宋" w:cs="仿宋"/>
          <w:b/>
          <w:bCs/>
          <w:color w:val="auto"/>
          <w:sz w:val="24"/>
          <w:szCs w:val="24"/>
          <w:highlight w:val="none"/>
          <w:lang w:val="en-US" w:eastAsia="zh-CN"/>
        </w:rPr>
        <w:t>标项</w:t>
      </w:r>
      <w:r>
        <w:rPr>
          <w:rFonts w:hint="eastAsia" w:ascii="仿宋" w:hAnsi="仿宋" w:eastAsia="仿宋" w:cs="仿宋"/>
          <w:b/>
          <w:bCs/>
          <w:color w:val="auto"/>
          <w:sz w:val="24"/>
          <w:szCs w:val="24"/>
          <w:highlight w:val="none"/>
        </w:rPr>
        <w:t>二：</w:t>
      </w:r>
      <w:r>
        <w:rPr>
          <w:rFonts w:hint="eastAsia" w:ascii="仿宋" w:hAnsi="仿宋" w:eastAsia="仿宋" w:cs="仿宋"/>
          <w:color w:val="auto"/>
          <w:sz w:val="24"/>
          <w:szCs w:val="24"/>
          <w:highlight w:val="none"/>
        </w:rPr>
        <w:t>中国对虾预中标的2家单位，按综合评分分别承担</w:t>
      </w: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rPr>
        <w:t>万元、</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万元的种苗供应任务。</w:t>
      </w:r>
      <w:r>
        <w:rPr>
          <w:rFonts w:hint="eastAsia" w:ascii="仿宋" w:hAnsi="仿宋" w:eastAsia="仿宋" w:cs="仿宋"/>
          <w:b/>
          <w:bCs/>
          <w:color w:val="auto"/>
          <w:sz w:val="24"/>
          <w:szCs w:val="24"/>
          <w:highlight w:val="none"/>
          <w:lang w:val="en-US" w:eastAsia="zh-CN"/>
        </w:rPr>
        <w:t>标项</w:t>
      </w:r>
      <w:r>
        <w:rPr>
          <w:rFonts w:hint="eastAsia" w:ascii="仿宋" w:hAnsi="仿宋" w:eastAsia="仿宋" w:cs="仿宋"/>
          <w:b/>
          <w:bCs/>
          <w:color w:val="auto"/>
          <w:sz w:val="24"/>
          <w:szCs w:val="24"/>
          <w:highlight w:val="none"/>
        </w:rPr>
        <w:t>三：</w:t>
      </w:r>
      <w:r>
        <w:rPr>
          <w:rFonts w:hint="eastAsia" w:ascii="仿宋" w:hAnsi="仿宋" w:eastAsia="仿宋" w:cs="仿宋"/>
          <w:color w:val="auto"/>
          <w:sz w:val="24"/>
          <w:szCs w:val="24"/>
          <w:highlight w:val="none"/>
        </w:rPr>
        <w:t>岱衢族大黄鱼（苗种）预中标的</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家单位，按综合评分分别承担</w:t>
      </w:r>
      <w:r>
        <w:rPr>
          <w:rFonts w:hint="eastAsia" w:ascii="仿宋" w:hAnsi="仿宋" w:eastAsia="仿宋" w:cs="仿宋"/>
          <w:color w:val="auto"/>
          <w:sz w:val="24"/>
          <w:szCs w:val="24"/>
          <w:highlight w:val="none"/>
          <w:lang w:val="en-US" w:eastAsia="zh-CN"/>
        </w:rPr>
        <w:t>170</w:t>
      </w:r>
      <w:r>
        <w:rPr>
          <w:rFonts w:hint="eastAsia" w:ascii="仿宋" w:hAnsi="仿宋" w:eastAsia="仿宋" w:cs="仿宋"/>
          <w:color w:val="auto"/>
          <w:sz w:val="24"/>
          <w:szCs w:val="24"/>
          <w:highlight w:val="none"/>
        </w:rPr>
        <w:t>万元、</w:t>
      </w:r>
      <w:r>
        <w:rPr>
          <w:rFonts w:hint="eastAsia" w:ascii="仿宋" w:hAnsi="仿宋" w:eastAsia="仿宋" w:cs="仿宋"/>
          <w:color w:val="auto"/>
          <w:sz w:val="24"/>
          <w:szCs w:val="24"/>
          <w:highlight w:val="none"/>
          <w:lang w:val="en-US" w:eastAsia="zh-CN"/>
        </w:rPr>
        <w:t>130</w:t>
      </w:r>
      <w:r>
        <w:rPr>
          <w:rFonts w:hint="eastAsia" w:ascii="仿宋" w:hAnsi="仿宋" w:eastAsia="仿宋" w:cs="仿宋"/>
          <w:color w:val="auto"/>
          <w:sz w:val="24"/>
          <w:szCs w:val="24"/>
          <w:highlight w:val="none"/>
        </w:rPr>
        <w:t>万元的种苗供应任务。</w:t>
      </w:r>
      <w:r>
        <w:rPr>
          <w:rFonts w:hint="eastAsia" w:ascii="仿宋" w:hAnsi="仿宋" w:eastAsia="仿宋" w:cs="仿宋"/>
          <w:b/>
          <w:bCs/>
          <w:color w:val="auto"/>
          <w:sz w:val="24"/>
          <w:szCs w:val="24"/>
          <w:highlight w:val="none"/>
          <w:lang w:val="en-US" w:eastAsia="zh-CN"/>
        </w:rPr>
        <w:t>标项</w:t>
      </w:r>
      <w:r>
        <w:rPr>
          <w:rFonts w:hint="eastAsia" w:ascii="仿宋" w:hAnsi="仿宋" w:eastAsia="仿宋" w:cs="仿宋"/>
          <w:b/>
          <w:bCs/>
          <w:color w:val="auto"/>
          <w:sz w:val="24"/>
          <w:szCs w:val="24"/>
          <w:highlight w:val="none"/>
        </w:rPr>
        <w:t>四：</w:t>
      </w:r>
      <w:r>
        <w:rPr>
          <w:rFonts w:hint="eastAsia" w:ascii="仿宋" w:hAnsi="仿宋" w:eastAsia="仿宋" w:cs="仿宋"/>
          <w:color w:val="auto"/>
          <w:sz w:val="24"/>
          <w:szCs w:val="24"/>
          <w:highlight w:val="none"/>
        </w:rPr>
        <w:t>岱衢族大黄鱼（鱼种）预中标的2家单位，按综合评分分别承担40万元、30万元的种苗供应任务。</w:t>
      </w:r>
      <w:r>
        <w:rPr>
          <w:rFonts w:hint="eastAsia" w:ascii="仿宋" w:hAnsi="仿宋" w:eastAsia="仿宋" w:cs="仿宋"/>
          <w:b/>
          <w:bCs/>
          <w:color w:val="auto"/>
          <w:sz w:val="24"/>
          <w:szCs w:val="24"/>
          <w:highlight w:val="none"/>
          <w:lang w:val="en-US" w:eastAsia="zh-CN"/>
        </w:rPr>
        <w:t>标项</w:t>
      </w:r>
      <w:r>
        <w:rPr>
          <w:rFonts w:hint="eastAsia" w:ascii="仿宋" w:hAnsi="仿宋" w:eastAsia="仿宋" w:cs="仿宋"/>
          <w:b/>
          <w:bCs/>
          <w:color w:val="auto"/>
          <w:sz w:val="24"/>
          <w:szCs w:val="24"/>
          <w:highlight w:val="none"/>
        </w:rPr>
        <w:t>五：</w:t>
      </w:r>
      <w:r>
        <w:rPr>
          <w:rFonts w:hint="eastAsia" w:ascii="仿宋" w:hAnsi="仿宋" w:eastAsia="仿宋" w:cs="仿宋"/>
          <w:color w:val="auto"/>
          <w:sz w:val="24"/>
          <w:szCs w:val="24"/>
          <w:highlight w:val="none"/>
        </w:rPr>
        <w:t>小黄鱼预中标的2家单位，按综合评分分别承担45万元、35万元的种苗供应任务。</w:t>
      </w:r>
      <w:r>
        <w:rPr>
          <w:rFonts w:hint="eastAsia" w:ascii="仿宋" w:hAnsi="仿宋" w:eastAsia="仿宋" w:cs="仿宋"/>
          <w:b/>
          <w:bCs/>
          <w:color w:val="auto"/>
          <w:sz w:val="24"/>
          <w:szCs w:val="24"/>
          <w:highlight w:val="none"/>
          <w:lang w:val="en-US" w:eastAsia="zh-CN"/>
        </w:rPr>
        <w:t>标项</w:t>
      </w:r>
      <w:r>
        <w:rPr>
          <w:rFonts w:hint="eastAsia" w:ascii="仿宋" w:hAnsi="仿宋" w:eastAsia="仿宋" w:cs="仿宋"/>
          <w:b/>
          <w:bCs/>
          <w:color w:val="auto"/>
          <w:sz w:val="24"/>
          <w:szCs w:val="24"/>
          <w:highlight w:val="none"/>
        </w:rPr>
        <w:t>六：</w:t>
      </w:r>
      <w:r>
        <w:rPr>
          <w:rFonts w:hint="eastAsia" w:ascii="仿宋" w:hAnsi="仿宋" w:eastAsia="仿宋" w:cs="仿宋"/>
          <w:color w:val="auto"/>
          <w:sz w:val="24"/>
          <w:szCs w:val="24"/>
          <w:highlight w:val="none"/>
        </w:rPr>
        <w:t>黄姑鱼预中标的2家单位，按综合评分分别承担55万元、45万元的种苗供应任务。</w:t>
      </w:r>
      <w:r>
        <w:rPr>
          <w:rFonts w:hint="eastAsia" w:ascii="仿宋" w:hAnsi="仿宋" w:eastAsia="仿宋" w:cs="仿宋"/>
          <w:b/>
          <w:bCs/>
          <w:color w:val="auto"/>
          <w:sz w:val="24"/>
          <w:szCs w:val="24"/>
          <w:highlight w:val="none"/>
          <w:lang w:val="en-US" w:eastAsia="zh-CN"/>
        </w:rPr>
        <w:t>标项</w:t>
      </w:r>
      <w:r>
        <w:rPr>
          <w:rFonts w:hint="eastAsia" w:ascii="仿宋" w:hAnsi="仿宋" w:eastAsia="仿宋" w:cs="仿宋"/>
          <w:b/>
          <w:bCs/>
          <w:color w:val="auto"/>
          <w:sz w:val="24"/>
          <w:szCs w:val="24"/>
          <w:highlight w:val="none"/>
        </w:rPr>
        <w:t>十：</w:t>
      </w:r>
      <w:r>
        <w:rPr>
          <w:rFonts w:hint="eastAsia" w:ascii="仿宋" w:hAnsi="仿宋" w:eastAsia="仿宋" w:cs="仿宋"/>
          <w:color w:val="auto"/>
          <w:sz w:val="24"/>
          <w:szCs w:val="24"/>
          <w:highlight w:val="none"/>
        </w:rPr>
        <w:t>曼氏无针乌贼苗种预中标的2家单位，按综合评分分别承担40万元、30万元的种苗供应任务。</w:t>
      </w:r>
      <w:r>
        <w:rPr>
          <w:rFonts w:hint="eastAsia" w:ascii="仿宋" w:hAnsi="仿宋" w:eastAsia="仿宋" w:cs="仿宋"/>
          <w:b/>
          <w:bCs/>
          <w:color w:val="auto"/>
          <w:sz w:val="24"/>
          <w:szCs w:val="24"/>
          <w:highlight w:val="none"/>
          <w:lang w:val="en-US" w:eastAsia="zh-CN"/>
        </w:rPr>
        <w:t>标项</w:t>
      </w:r>
      <w:r>
        <w:rPr>
          <w:rFonts w:hint="eastAsia" w:ascii="仿宋" w:hAnsi="仿宋" w:eastAsia="仿宋" w:cs="仿宋"/>
          <w:b/>
          <w:bCs/>
          <w:color w:val="auto"/>
          <w:sz w:val="24"/>
          <w:szCs w:val="24"/>
          <w:highlight w:val="none"/>
        </w:rPr>
        <w:t>十四：</w:t>
      </w:r>
      <w:r>
        <w:rPr>
          <w:rFonts w:hint="eastAsia" w:ascii="仿宋" w:hAnsi="仿宋" w:eastAsia="仿宋" w:cs="仿宋"/>
          <w:color w:val="auto"/>
          <w:sz w:val="24"/>
          <w:szCs w:val="24"/>
          <w:highlight w:val="none"/>
        </w:rPr>
        <w:t>淡水鱼鱼种（鲢：鳙：草=5:4:1）预中标的2家单位，按综合评分分别承担25万元、15万元的种苗供应任务。</w:t>
      </w:r>
      <w:r>
        <w:rPr>
          <w:rFonts w:hint="eastAsia" w:ascii="仿宋" w:hAnsi="仿宋" w:eastAsia="仿宋" w:cs="仿宋"/>
          <w:b/>
          <w:bCs/>
          <w:color w:val="auto"/>
          <w:sz w:val="24"/>
          <w:szCs w:val="24"/>
          <w:highlight w:val="none"/>
        </w:rPr>
        <w:t>其他</w:t>
      </w:r>
      <w:r>
        <w:rPr>
          <w:rFonts w:hint="eastAsia" w:ascii="仿宋" w:hAnsi="仿宋" w:eastAsia="仿宋" w:cs="仿宋"/>
          <w:b/>
          <w:bCs/>
          <w:color w:val="auto"/>
          <w:sz w:val="24"/>
          <w:szCs w:val="24"/>
          <w:highlight w:val="none"/>
          <w:lang w:val="en-US" w:eastAsia="zh-CN"/>
        </w:rPr>
        <w:t>标项</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由1家种苗供应单位承担。</w:t>
      </w:r>
    </w:p>
    <w:p w14:paraId="47A8F7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kern w:val="28"/>
          <w:sz w:val="24"/>
          <w:szCs w:val="24"/>
          <w:highlight w:val="none"/>
        </w:rPr>
      </w:pPr>
      <w:r>
        <w:rPr>
          <w:rFonts w:hint="eastAsia" w:ascii="仿宋" w:hAnsi="仿宋" w:eastAsia="仿宋" w:cs="仿宋"/>
          <w:b/>
          <w:color w:val="auto"/>
          <w:kern w:val="28"/>
          <w:sz w:val="24"/>
          <w:szCs w:val="24"/>
          <w:highlight w:val="none"/>
        </w:rPr>
        <w:t>四、</w:t>
      </w:r>
      <w:bookmarkEnd w:id="41"/>
      <w:bookmarkEnd w:id="42"/>
      <w:r>
        <w:rPr>
          <w:rFonts w:hint="eastAsia" w:ascii="仿宋" w:hAnsi="仿宋" w:eastAsia="仿宋" w:cs="仿宋"/>
          <w:b/>
          <w:color w:val="auto"/>
          <w:kern w:val="28"/>
          <w:sz w:val="24"/>
          <w:szCs w:val="24"/>
          <w:highlight w:val="none"/>
        </w:rPr>
        <w:t>技术要求</w:t>
      </w:r>
    </w:p>
    <w:p w14:paraId="2AD586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项目总体要求</w:t>
      </w:r>
    </w:p>
    <w:p w14:paraId="7626F7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须按有关标准及规范完成本次招标货物的供货、运输（含保险、装卸车）与检验、通过有关部门验收、相关服务等各项工作。</w:t>
      </w:r>
    </w:p>
    <w:p w14:paraId="2FEEA4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1.2本项目必须包含供货应所需的一切费用，认真核算所需费用，凡未列入的，将被视为均已包含在投标总报价中。</w:t>
      </w:r>
    </w:p>
    <w:p w14:paraId="74B4B9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1.3所有放流品种必须是本场生产，不得外购转售。</w:t>
      </w:r>
    </w:p>
    <w:p w14:paraId="6DD0A5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放流前，供苗单位必须出具由检测单位出具的疫病和药残检验合格报告。苗种药残检验按《农业部办公厅关于开展增殖放流经济水产苗种质量安全检验的通知》（农办渔〔2009〕52号）执行，苗种疫病检测参照《农业农村部关于印发〈生猪产地检疫规程〉等22个动物检疫规程的通知》（农牧发〔2023〕16号）的《鱼类产地检疫规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甲壳类产地检疫规程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贝类产地检疫规程》规定执行。</w:t>
      </w:r>
    </w:p>
    <w:p w14:paraId="45165E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放流苗种供应生产基本条件</w:t>
      </w:r>
    </w:p>
    <w:p w14:paraId="6A7D48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亲本情况。应有用于繁育增殖放流苗种的亲本，亲本数量要满足放流苗种生产需要；亲本应当来自该物种原产地天然水域、水产种质资源保护区或省级及以上原种场保育的原种，且来源、培育、更新记录清楚完整；从事该物种苗种繁育生产两年以上。</w:t>
      </w:r>
    </w:p>
    <w:p w14:paraId="3EC15A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2.2生产能力。苗种生产设施齐全，育苗设施规模或苗种生产能力应满足放流苗种生产需要。当年度承担放流供苗任务数量应不高于其年度苗种生产能力。</w:t>
      </w:r>
    </w:p>
    <w:p w14:paraId="43499E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基地具备亲本培育设施、产卵孵化设施、苗种培育设施，原则上不小于50亩（水、陆），水面类型、面积及各类水面配套比例满足目标种类的生物、生态学特点和生产规模要求。海水贝类单个物种育苗生产水体原则上在500立方米以上，鱼类、甲壳类单个物种育苗生产水体原则上在1000立方米以上。淡水品种生产池塘面积要求50亩以上。</w:t>
      </w:r>
    </w:p>
    <w:p w14:paraId="0E422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技术保障能力。具备水质和苗种质量检验检测基本能力；有一定数量的专业技术人员和熟练技术工人组成的技术队伍，其中技术负责人应具有水产中专以上学历，从事水产苗种繁育工作3年以上；具备科研院所或推广机构作为技术依托单位，并由其定期开展技术指导；建有生产和质量控制各项管理制度，以及完整的生产、用药、销售、检验检疫等记录；近两年内所生产的苗种无质量问题。</w:t>
      </w:r>
    </w:p>
    <w:p w14:paraId="252B32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按照有关苗种繁育技术规范进行苗种繁育，认真填写育苗日志，对苗种繁育的各个关键环节进行摄像记录；提供符合招标要求的水生生物苗种，并须提供由专业机构出具的增殖放流苗种药残检验及产地检疫合格报告或证明。</w:t>
      </w:r>
    </w:p>
    <w:p w14:paraId="6C6A2E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放流物种规格要求</w:t>
      </w:r>
    </w:p>
    <w:p w14:paraId="01222A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放流物种分品种规格详见采购标的汇总表。</w:t>
      </w:r>
    </w:p>
    <w:p w14:paraId="3A169E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kern w:val="28"/>
          <w:sz w:val="24"/>
          <w:szCs w:val="24"/>
          <w:highlight w:val="none"/>
        </w:rPr>
      </w:pPr>
      <w:r>
        <w:rPr>
          <w:rFonts w:hint="eastAsia" w:ascii="仿宋" w:hAnsi="仿宋" w:eastAsia="仿宋" w:cs="仿宋"/>
          <w:b/>
          <w:color w:val="auto"/>
          <w:kern w:val="28"/>
          <w:sz w:val="24"/>
          <w:szCs w:val="24"/>
          <w:highlight w:val="none"/>
        </w:rPr>
        <w:t>五、供货时间和地点</w:t>
      </w:r>
    </w:p>
    <w:p w14:paraId="21155B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Hans"/>
        </w:rPr>
        <w:t>供应商凭检验检测单位出具的疫病检测和药残检验合格报告提出验收申请，按照双方协商议定放流计划，准时将苗种运抵采购</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Hans"/>
        </w:rPr>
        <w:t>指定的放流点，并确保运输环节放流苗种安全、健康。</w:t>
      </w:r>
    </w:p>
    <w:p w14:paraId="469DC42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kern w:val="28"/>
          <w:sz w:val="24"/>
          <w:szCs w:val="24"/>
          <w:highlight w:val="none"/>
        </w:rPr>
      </w:pPr>
      <w:r>
        <w:rPr>
          <w:rFonts w:hint="eastAsia" w:ascii="仿宋" w:hAnsi="仿宋" w:eastAsia="仿宋" w:cs="仿宋"/>
          <w:b/>
          <w:color w:val="auto"/>
          <w:kern w:val="28"/>
          <w:sz w:val="24"/>
          <w:szCs w:val="24"/>
          <w:highlight w:val="none"/>
        </w:rPr>
        <w:t>六、</w:t>
      </w:r>
      <w:r>
        <w:rPr>
          <w:rFonts w:hint="eastAsia" w:ascii="仿宋" w:hAnsi="仿宋" w:eastAsia="仿宋" w:cs="仿宋"/>
          <w:b/>
          <w:color w:val="auto"/>
          <w:kern w:val="28"/>
          <w:sz w:val="24"/>
          <w:szCs w:val="24"/>
          <w:highlight w:val="none"/>
          <w:lang w:eastAsia="zh-Hans"/>
        </w:rPr>
        <w:t>售后服务要求</w:t>
      </w:r>
      <w:r>
        <w:rPr>
          <w:rFonts w:hint="eastAsia" w:ascii="仿宋" w:hAnsi="仿宋" w:eastAsia="仿宋" w:cs="仿宋"/>
          <w:b/>
          <w:color w:val="auto"/>
          <w:kern w:val="28"/>
          <w:sz w:val="24"/>
          <w:szCs w:val="24"/>
          <w:highlight w:val="none"/>
        </w:rPr>
        <w:t>（适用所有</w:t>
      </w:r>
      <w:r>
        <w:rPr>
          <w:rFonts w:hint="eastAsia" w:ascii="仿宋" w:hAnsi="仿宋" w:eastAsia="仿宋" w:cs="仿宋"/>
          <w:b/>
          <w:color w:val="auto"/>
          <w:kern w:val="28"/>
          <w:sz w:val="24"/>
          <w:szCs w:val="24"/>
          <w:highlight w:val="none"/>
          <w:lang w:val="en-US" w:eastAsia="zh-CN"/>
        </w:rPr>
        <w:t>标项</w:t>
      </w:r>
      <w:r>
        <w:rPr>
          <w:rFonts w:hint="eastAsia" w:ascii="仿宋" w:hAnsi="仿宋" w:eastAsia="仿宋" w:cs="仿宋"/>
          <w:b/>
          <w:color w:val="auto"/>
          <w:kern w:val="28"/>
          <w:sz w:val="24"/>
          <w:szCs w:val="24"/>
          <w:highlight w:val="none"/>
        </w:rPr>
        <w:t>）</w:t>
      </w:r>
    </w:p>
    <w:p w14:paraId="6E5D69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在</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Hans"/>
        </w:rPr>
        <w:t>遇到技术问题时能够及时安排技术服务。</w:t>
      </w:r>
    </w:p>
    <w:p w14:paraId="6BA003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kern w:val="28"/>
          <w:sz w:val="24"/>
          <w:szCs w:val="24"/>
          <w:highlight w:val="none"/>
        </w:rPr>
      </w:pPr>
      <w:r>
        <w:rPr>
          <w:rFonts w:hint="eastAsia" w:ascii="仿宋" w:hAnsi="仿宋" w:eastAsia="仿宋" w:cs="仿宋"/>
          <w:b/>
          <w:color w:val="auto"/>
          <w:kern w:val="28"/>
          <w:sz w:val="24"/>
          <w:szCs w:val="24"/>
          <w:highlight w:val="none"/>
        </w:rPr>
        <w:t>七、</w:t>
      </w:r>
      <w:r>
        <w:rPr>
          <w:rFonts w:hint="eastAsia" w:ascii="仿宋" w:hAnsi="仿宋" w:eastAsia="仿宋" w:cs="仿宋"/>
          <w:b/>
          <w:color w:val="auto"/>
          <w:kern w:val="28"/>
          <w:sz w:val="24"/>
          <w:szCs w:val="24"/>
          <w:highlight w:val="none"/>
          <w:lang w:eastAsia="zh-Hans"/>
        </w:rPr>
        <w:t>付款方式</w:t>
      </w:r>
      <w:r>
        <w:rPr>
          <w:rFonts w:hint="eastAsia" w:ascii="仿宋" w:hAnsi="仿宋" w:eastAsia="仿宋" w:cs="仿宋"/>
          <w:b/>
          <w:color w:val="auto"/>
          <w:kern w:val="28"/>
          <w:sz w:val="24"/>
          <w:szCs w:val="24"/>
          <w:highlight w:val="none"/>
        </w:rPr>
        <w:t>（适用所有</w:t>
      </w:r>
      <w:r>
        <w:rPr>
          <w:rFonts w:hint="eastAsia" w:ascii="仿宋" w:hAnsi="仿宋" w:eastAsia="仿宋" w:cs="仿宋"/>
          <w:b/>
          <w:color w:val="auto"/>
          <w:kern w:val="28"/>
          <w:sz w:val="24"/>
          <w:szCs w:val="24"/>
          <w:highlight w:val="none"/>
          <w:lang w:val="en-US" w:eastAsia="zh-CN"/>
        </w:rPr>
        <w:t>标项</w:t>
      </w:r>
      <w:r>
        <w:rPr>
          <w:rFonts w:hint="eastAsia" w:ascii="仿宋" w:hAnsi="仿宋" w:eastAsia="仿宋" w:cs="仿宋"/>
          <w:b/>
          <w:color w:val="auto"/>
          <w:kern w:val="28"/>
          <w:sz w:val="24"/>
          <w:szCs w:val="24"/>
          <w:highlight w:val="none"/>
        </w:rPr>
        <w:t>）</w:t>
      </w:r>
    </w:p>
    <w:p w14:paraId="13B251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合同签订后，收到中标人提供的合法票据</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lang w:eastAsia="zh-Hans"/>
        </w:rPr>
        <w:t>7个工作日内，采购人向中标人支付合同金额的60%作为预付款；待合同履行完毕后，经过采购人验收合格，</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lang w:eastAsia="zh-Hans"/>
        </w:rPr>
        <w:t>收到中标人提供的合法票据</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lang w:eastAsia="zh-Hans"/>
        </w:rPr>
        <w:t>7个工作日内支付给中标人合同金额的40%。</w:t>
      </w:r>
    </w:p>
    <w:p w14:paraId="6848BE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注：在合同签订时，中标人明确表示无需预付款或者主动要求降低预付款比例的，可不适用本条款且具体支付方式由双方在合同中另行约定。</w:t>
      </w:r>
    </w:p>
    <w:p w14:paraId="27A980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kern w:val="28"/>
          <w:sz w:val="24"/>
          <w:szCs w:val="24"/>
          <w:highlight w:val="none"/>
        </w:rPr>
      </w:pPr>
      <w:r>
        <w:rPr>
          <w:rFonts w:hint="eastAsia" w:ascii="仿宋" w:hAnsi="仿宋" w:eastAsia="仿宋" w:cs="仿宋"/>
          <w:b/>
          <w:color w:val="auto"/>
          <w:kern w:val="28"/>
          <w:sz w:val="24"/>
          <w:szCs w:val="24"/>
          <w:highlight w:val="none"/>
        </w:rPr>
        <w:t>八、</w:t>
      </w:r>
      <w:r>
        <w:rPr>
          <w:rFonts w:hint="eastAsia" w:ascii="仿宋" w:hAnsi="仿宋" w:eastAsia="仿宋" w:cs="仿宋"/>
          <w:b/>
          <w:color w:val="auto"/>
          <w:kern w:val="28"/>
          <w:sz w:val="24"/>
          <w:szCs w:val="24"/>
          <w:highlight w:val="none"/>
          <w:lang w:eastAsia="zh-Hans"/>
        </w:rPr>
        <w:t>验收条件和标准</w:t>
      </w:r>
      <w:r>
        <w:rPr>
          <w:rFonts w:hint="eastAsia" w:ascii="仿宋" w:hAnsi="仿宋" w:eastAsia="仿宋" w:cs="仿宋"/>
          <w:b/>
          <w:color w:val="auto"/>
          <w:kern w:val="28"/>
          <w:sz w:val="24"/>
          <w:szCs w:val="24"/>
          <w:highlight w:val="none"/>
        </w:rPr>
        <w:t>（适用所有</w:t>
      </w:r>
      <w:r>
        <w:rPr>
          <w:rFonts w:hint="eastAsia" w:ascii="仿宋" w:hAnsi="仿宋" w:eastAsia="仿宋" w:cs="仿宋"/>
          <w:b/>
          <w:color w:val="auto"/>
          <w:kern w:val="28"/>
          <w:sz w:val="24"/>
          <w:szCs w:val="24"/>
          <w:highlight w:val="none"/>
          <w:lang w:val="en-US" w:eastAsia="zh-CN"/>
        </w:rPr>
        <w:t>标项</w:t>
      </w:r>
      <w:r>
        <w:rPr>
          <w:rFonts w:hint="eastAsia" w:ascii="仿宋" w:hAnsi="仿宋" w:eastAsia="仿宋" w:cs="仿宋"/>
          <w:b/>
          <w:color w:val="auto"/>
          <w:kern w:val="28"/>
          <w:sz w:val="24"/>
          <w:szCs w:val="24"/>
          <w:highlight w:val="none"/>
        </w:rPr>
        <w:t>）</w:t>
      </w:r>
    </w:p>
    <w:p w14:paraId="0E8373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合同履行期间，采购</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Hans"/>
        </w:rPr>
        <w:t>对</w:t>
      </w:r>
      <w:r>
        <w:rPr>
          <w:rFonts w:hint="eastAsia" w:ascii="仿宋" w:hAnsi="仿宋" w:eastAsia="仿宋" w:cs="仿宋"/>
          <w:color w:val="auto"/>
          <w:sz w:val="24"/>
          <w:szCs w:val="24"/>
          <w:highlight w:val="none"/>
        </w:rPr>
        <w:t>中标人</w:t>
      </w:r>
      <w:r>
        <w:rPr>
          <w:rFonts w:hint="eastAsia" w:ascii="仿宋" w:hAnsi="仿宋" w:eastAsia="仿宋" w:cs="仿宋"/>
          <w:color w:val="auto"/>
          <w:sz w:val="24"/>
          <w:szCs w:val="24"/>
          <w:highlight w:val="none"/>
          <w:lang w:eastAsia="zh-Hans"/>
        </w:rPr>
        <w:t>提供的苗种和相关技术资料进行必要的检查和审阅，尤其是对苗种繁育的各个关键环节摄像记录资料进行检查，对放流苗种疫病、药残等进行抽检，确保放流苗种的安全性。</w:t>
      </w:r>
    </w:p>
    <w:p w14:paraId="0194FF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放流过程，采购人派遣监督人员、技术人员，对中标人提供的增殖放流用水生生物种苗规格、数量、质量等按照相关增殖放流技术规范和签订的采购合同指标为标准进行验收。中标人提供的苗种规格若未达到放流标准，须延期放流。</w:t>
      </w:r>
    </w:p>
    <w:p w14:paraId="3F408F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苗单位发生违法违规行为的，按照《农业农村部办公厅关于实施水生生物增殖放流违法违规供苗单位通报制度的通知》（农渔发〔2018〕36号）《浙江省海洋经济发展厅关于规范海洋水生生物增殖放流管理的实施意见》（浙海经渔发〔2025〕11号）规定处置。</w:t>
      </w:r>
    </w:p>
    <w:p w14:paraId="01BB1C9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4"/>
          <w:szCs w:val="24"/>
          <w:highlight w:val="none"/>
          <w:lang w:val="en-US" w:eastAsia="zh-CN"/>
        </w:rPr>
      </w:pPr>
    </w:p>
    <w:p w14:paraId="12E098C3">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657E8F7A">
      <w:pPr>
        <w:snapToGrid w:val="0"/>
        <w:spacing w:line="360" w:lineRule="auto"/>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第四部分</w:t>
      </w:r>
      <w:bookmarkStart w:id="43" w:name="_Toc184308089"/>
      <w:bookmarkEnd w:id="43"/>
      <w:bookmarkStart w:id="44" w:name="_Toc184310318"/>
      <w:bookmarkEnd w:id="44"/>
      <w:bookmarkStart w:id="45" w:name="_Toc184308074"/>
      <w:bookmarkEnd w:id="45"/>
      <w:bookmarkStart w:id="46" w:name="_Toc184313255"/>
      <w:bookmarkEnd w:id="46"/>
      <w:bookmarkStart w:id="47" w:name="_Toc184313240"/>
      <w:bookmarkEnd w:id="47"/>
      <w:bookmarkStart w:id="48" w:name="_Toc184313244"/>
      <w:bookmarkEnd w:id="48"/>
      <w:bookmarkStart w:id="49" w:name="_Toc184308059"/>
      <w:bookmarkEnd w:id="49"/>
      <w:bookmarkStart w:id="50" w:name="_Toc184310279"/>
      <w:bookmarkEnd w:id="50"/>
      <w:bookmarkStart w:id="51" w:name="_Toc184314428"/>
      <w:bookmarkEnd w:id="51"/>
      <w:bookmarkStart w:id="52" w:name="_Toc184314447"/>
      <w:bookmarkEnd w:id="52"/>
      <w:bookmarkStart w:id="53" w:name="_Toc184313274"/>
      <w:bookmarkEnd w:id="53"/>
      <w:bookmarkStart w:id="54" w:name="_Toc184313247"/>
      <w:bookmarkEnd w:id="54"/>
      <w:bookmarkStart w:id="55" w:name="_Toc184313265"/>
      <w:bookmarkEnd w:id="55"/>
      <w:bookmarkStart w:id="56" w:name="_Toc184312121"/>
      <w:bookmarkEnd w:id="56"/>
      <w:bookmarkStart w:id="57" w:name="_Toc184312138"/>
      <w:bookmarkEnd w:id="57"/>
      <w:bookmarkStart w:id="58" w:name="_Toc184310282"/>
      <w:bookmarkEnd w:id="58"/>
      <w:bookmarkStart w:id="59" w:name="_Toc184312117"/>
      <w:bookmarkEnd w:id="59"/>
      <w:bookmarkStart w:id="60" w:name="_Toc184314459"/>
      <w:bookmarkEnd w:id="60"/>
      <w:bookmarkStart w:id="61" w:name="_Toc184310335"/>
      <w:bookmarkEnd w:id="61"/>
      <w:bookmarkStart w:id="62" w:name="_Toc184312067"/>
      <w:bookmarkEnd w:id="62"/>
      <w:bookmarkStart w:id="63" w:name="_Toc184308079"/>
      <w:bookmarkEnd w:id="63"/>
      <w:bookmarkStart w:id="64" w:name="_Toc184308086"/>
      <w:bookmarkEnd w:id="64"/>
      <w:bookmarkStart w:id="65" w:name="_Toc184314441"/>
      <w:bookmarkEnd w:id="65"/>
      <w:bookmarkStart w:id="66" w:name="_Toc184308052"/>
      <w:bookmarkEnd w:id="66"/>
      <w:bookmarkStart w:id="67" w:name="_Toc184313272"/>
      <w:bookmarkEnd w:id="67"/>
      <w:bookmarkStart w:id="68" w:name="_Toc184312099"/>
      <w:bookmarkEnd w:id="68"/>
      <w:bookmarkStart w:id="69" w:name="_Toc184313282"/>
      <w:bookmarkEnd w:id="69"/>
      <w:bookmarkStart w:id="70" w:name="_Toc184310329"/>
      <w:bookmarkEnd w:id="70"/>
      <w:bookmarkStart w:id="71" w:name="_Toc184310332"/>
      <w:bookmarkEnd w:id="71"/>
      <w:bookmarkStart w:id="72" w:name="_Toc184308087"/>
      <w:bookmarkEnd w:id="72"/>
      <w:bookmarkStart w:id="73" w:name="_Toc184312090"/>
      <w:bookmarkEnd w:id="73"/>
      <w:bookmarkStart w:id="74" w:name="_Toc184313273"/>
      <w:bookmarkEnd w:id="74"/>
      <w:bookmarkStart w:id="75" w:name="_Toc184313309"/>
      <w:bookmarkEnd w:id="75"/>
      <w:bookmarkStart w:id="76" w:name="_Toc184314427"/>
      <w:bookmarkEnd w:id="76"/>
      <w:bookmarkStart w:id="77" w:name="_Toc184313254"/>
      <w:bookmarkEnd w:id="77"/>
      <w:bookmarkStart w:id="78" w:name="_Toc184313259"/>
      <w:bookmarkEnd w:id="78"/>
      <w:bookmarkStart w:id="79" w:name="_Toc184314453"/>
      <w:bookmarkEnd w:id="79"/>
      <w:bookmarkStart w:id="80" w:name="_Toc184308101"/>
      <w:bookmarkEnd w:id="80"/>
      <w:bookmarkStart w:id="81" w:name="_Toc184313245"/>
      <w:bookmarkEnd w:id="81"/>
      <w:bookmarkStart w:id="82" w:name="_Toc184308070"/>
      <w:bookmarkEnd w:id="82"/>
      <w:bookmarkStart w:id="83" w:name="_Toc184312118"/>
      <w:bookmarkEnd w:id="83"/>
      <w:bookmarkStart w:id="84" w:name="_Toc184314455"/>
      <w:bookmarkEnd w:id="84"/>
      <w:bookmarkStart w:id="85" w:name="_Toc184310273"/>
      <w:bookmarkEnd w:id="85"/>
      <w:bookmarkStart w:id="86" w:name="_Toc184310277"/>
      <w:bookmarkEnd w:id="86"/>
      <w:bookmarkStart w:id="87" w:name="_Toc184314444"/>
      <w:bookmarkEnd w:id="87"/>
      <w:bookmarkStart w:id="88" w:name="_Toc184310274"/>
      <w:bookmarkEnd w:id="88"/>
      <w:bookmarkStart w:id="89" w:name="_Toc184308093"/>
      <w:bookmarkEnd w:id="89"/>
      <w:bookmarkStart w:id="90" w:name="_Toc184312070"/>
      <w:bookmarkEnd w:id="90"/>
      <w:bookmarkStart w:id="91" w:name="_Toc184314440"/>
      <w:bookmarkEnd w:id="91"/>
      <w:bookmarkStart w:id="92" w:name="_Toc184314472"/>
      <w:bookmarkEnd w:id="92"/>
      <w:bookmarkStart w:id="93" w:name="_Toc184312109"/>
      <w:bookmarkEnd w:id="93"/>
      <w:bookmarkStart w:id="94" w:name="_Toc184308046"/>
      <w:bookmarkEnd w:id="94"/>
      <w:bookmarkStart w:id="95" w:name="_Toc184313268"/>
      <w:bookmarkEnd w:id="95"/>
      <w:bookmarkStart w:id="96" w:name="_Toc184310302"/>
      <w:bookmarkEnd w:id="96"/>
      <w:bookmarkStart w:id="97" w:name="_Toc184308051"/>
      <w:bookmarkEnd w:id="97"/>
      <w:bookmarkStart w:id="98" w:name="_Toc184313275"/>
      <w:bookmarkEnd w:id="98"/>
      <w:bookmarkStart w:id="99" w:name="_Toc184308041"/>
      <w:bookmarkEnd w:id="99"/>
      <w:bookmarkStart w:id="100" w:name="_Toc184312087"/>
      <w:bookmarkEnd w:id="100"/>
      <w:bookmarkStart w:id="101" w:name="_Toc184308040"/>
      <w:bookmarkEnd w:id="101"/>
      <w:bookmarkStart w:id="102" w:name="_Toc184308061"/>
      <w:bookmarkEnd w:id="102"/>
      <w:bookmarkStart w:id="103" w:name="_Toc184308106"/>
      <w:bookmarkEnd w:id="103"/>
      <w:bookmarkStart w:id="104" w:name="_Toc184314465"/>
      <w:bookmarkEnd w:id="104"/>
      <w:bookmarkStart w:id="105" w:name="_Toc184313253"/>
      <w:bookmarkEnd w:id="105"/>
      <w:bookmarkStart w:id="106" w:name="_Toc184312096"/>
      <w:bookmarkEnd w:id="106"/>
      <w:bookmarkStart w:id="107" w:name="_Toc184308050"/>
      <w:bookmarkEnd w:id="107"/>
      <w:bookmarkStart w:id="108" w:name="_Toc184313310"/>
      <w:bookmarkEnd w:id="108"/>
      <w:bookmarkStart w:id="109" w:name="_Toc184310313"/>
      <w:bookmarkEnd w:id="109"/>
      <w:bookmarkStart w:id="110" w:name="_Toc184313305"/>
      <w:bookmarkEnd w:id="110"/>
      <w:bookmarkStart w:id="111" w:name="_Toc184312088"/>
      <w:bookmarkEnd w:id="111"/>
      <w:bookmarkStart w:id="112" w:name="_Toc184313291"/>
      <w:bookmarkEnd w:id="112"/>
      <w:bookmarkStart w:id="113" w:name="_Toc184312116"/>
      <w:bookmarkEnd w:id="113"/>
      <w:bookmarkStart w:id="114" w:name="_Toc184313242"/>
      <w:bookmarkEnd w:id="114"/>
      <w:bookmarkStart w:id="115" w:name="_Toc184314414"/>
      <w:bookmarkEnd w:id="115"/>
      <w:bookmarkStart w:id="116" w:name="_Toc184312112"/>
      <w:bookmarkEnd w:id="116"/>
      <w:bookmarkStart w:id="117" w:name="_Toc184308088"/>
      <w:bookmarkEnd w:id="117"/>
      <w:bookmarkStart w:id="118" w:name="_Toc184312069"/>
      <w:bookmarkEnd w:id="118"/>
      <w:bookmarkStart w:id="119" w:name="_Toc184312079"/>
      <w:bookmarkEnd w:id="119"/>
      <w:bookmarkStart w:id="120" w:name="_Toc184314464"/>
      <w:bookmarkEnd w:id="120"/>
      <w:bookmarkStart w:id="121" w:name="_Toc184314435"/>
      <w:bookmarkEnd w:id="121"/>
      <w:bookmarkStart w:id="122" w:name="_Toc184310281"/>
      <w:bookmarkEnd w:id="122"/>
      <w:bookmarkStart w:id="123" w:name="_Toc184312081"/>
      <w:bookmarkEnd w:id="123"/>
      <w:bookmarkStart w:id="124" w:name="_Toc184313283"/>
      <w:bookmarkEnd w:id="124"/>
      <w:bookmarkStart w:id="125" w:name="_Toc184310331"/>
      <w:bookmarkEnd w:id="125"/>
      <w:bookmarkStart w:id="126" w:name="_Toc184308084"/>
      <w:bookmarkEnd w:id="126"/>
      <w:bookmarkStart w:id="127" w:name="_Toc184310324"/>
      <w:bookmarkEnd w:id="127"/>
      <w:bookmarkStart w:id="128" w:name="_Toc184310301"/>
      <w:bookmarkEnd w:id="128"/>
      <w:bookmarkStart w:id="129" w:name="_Toc184313252"/>
      <w:bookmarkEnd w:id="129"/>
      <w:bookmarkStart w:id="130" w:name="_Toc184310291"/>
      <w:bookmarkEnd w:id="130"/>
      <w:bookmarkStart w:id="131" w:name="_Toc184313297"/>
      <w:bookmarkEnd w:id="131"/>
      <w:bookmarkStart w:id="132" w:name="_Toc184308037"/>
      <w:bookmarkEnd w:id="132"/>
      <w:bookmarkStart w:id="133" w:name="_Toc184308108"/>
      <w:bookmarkEnd w:id="133"/>
      <w:bookmarkStart w:id="134" w:name="_Toc184308062"/>
      <w:bookmarkEnd w:id="134"/>
      <w:bookmarkStart w:id="135" w:name="_Toc184314420"/>
      <w:bookmarkEnd w:id="135"/>
      <w:bookmarkStart w:id="136" w:name="_Toc184314413"/>
      <w:bookmarkEnd w:id="136"/>
      <w:bookmarkStart w:id="137" w:name="_Toc184312089"/>
      <w:bookmarkEnd w:id="137"/>
      <w:bookmarkStart w:id="138" w:name="_Toc184310315"/>
      <w:bookmarkEnd w:id="138"/>
      <w:bookmarkStart w:id="139" w:name="_Toc184310283"/>
      <w:bookmarkEnd w:id="139"/>
      <w:bookmarkStart w:id="140" w:name="_Toc184312131"/>
      <w:bookmarkEnd w:id="140"/>
      <w:bookmarkStart w:id="141" w:name="_Toc184310319"/>
      <w:bookmarkEnd w:id="141"/>
      <w:bookmarkStart w:id="142" w:name="_Toc184308054"/>
      <w:bookmarkEnd w:id="142"/>
      <w:bookmarkStart w:id="143" w:name="_Toc184310343"/>
      <w:bookmarkEnd w:id="143"/>
      <w:bookmarkStart w:id="144" w:name="_Toc184308096"/>
      <w:bookmarkEnd w:id="144"/>
      <w:bookmarkStart w:id="145" w:name="_Toc184308083"/>
      <w:bookmarkEnd w:id="145"/>
      <w:bookmarkStart w:id="146" w:name="_Toc184310287"/>
      <w:bookmarkEnd w:id="146"/>
      <w:bookmarkStart w:id="147" w:name="_Toc184310326"/>
      <w:bookmarkEnd w:id="147"/>
      <w:bookmarkStart w:id="148" w:name="_Toc184314450"/>
      <w:bookmarkEnd w:id="148"/>
      <w:bookmarkStart w:id="149" w:name="_Toc184314419"/>
      <w:bookmarkEnd w:id="149"/>
      <w:bookmarkStart w:id="150" w:name="_Toc184313307"/>
      <w:bookmarkEnd w:id="150"/>
      <w:bookmarkStart w:id="151" w:name="_Toc184313304"/>
      <w:bookmarkEnd w:id="151"/>
      <w:bookmarkStart w:id="152" w:name="_Toc184312103"/>
      <w:bookmarkEnd w:id="152"/>
      <w:bookmarkStart w:id="153" w:name="_Toc184312113"/>
      <w:bookmarkEnd w:id="153"/>
      <w:bookmarkStart w:id="154" w:name="_Toc184313250"/>
      <w:bookmarkEnd w:id="154"/>
      <w:bookmarkStart w:id="155" w:name="_Toc184314438"/>
      <w:bookmarkEnd w:id="155"/>
      <w:bookmarkStart w:id="156" w:name="_Toc184313303"/>
      <w:bookmarkEnd w:id="156"/>
      <w:bookmarkStart w:id="157" w:name="_Toc184310327"/>
      <w:bookmarkEnd w:id="157"/>
      <w:bookmarkStart w:id="158" w:name="_Toc184310286"/>
      <w:bookmarkEnd w:id="158"/>
      <w:bookmarkStart w:id="159" w:name="_Toc184314462"/>
      <w:bookmarkEnd w:id="159"/>
      <w:bookmarkStart w:id="160" w:name="_Toc184308081"/>
      <w:bookmarkEnd w:id="160"/>
      <w:bookmarkStart w:id="161" w:name="_Toc184313267"/>
      <w:bookmarkEnd w:id="161"/>
      <w:bookmarkStart w:id="162" w:name="_Toc184314429"/>
      <w:bookmarkEnd w:id="162"/>
      <w:bookmarkStart w:id="163" w:name="_Toc184308097"/>
      <w:bookmarkEnd w:id="163"/>
      <w:bookmarkStart w:id="164" w:name="_Toc184308064"/>
      <w:bookmarkEnd w:id="164"/>
      <w:bookmarkStart w:id="165" w:name="_Toc184312098"/>
      <w:bookmarkEnd w:id="165"/>
      <w:bookmarkStart w:id="166" w:name="_Toc184314410"/>
      <w:bookmarkEnd w:id="166"/>
      <w:bookmarkStart w:id="167" w:name="_Toc184310280"/>
      <w:bookmarkEnd w:id="167"/>
      <w:bookmarkStart w:id="168" w:name="_Toc184310296"/>
      <w:bookmarkEnd w:id="168"/>
      <w:bookmarkStart w:id="169" w:name="_Toc184310336"/>
      <w:bookmarkEnd w:id="169"/>
      <w:bookmarkStart w:id="170" w:name="_Toc184313292"/>
      <w:bookmarkEnd w:id="170"/>
      <w:bookmarkStart w:id="171" w:name="_Toc184312114"/>
      <w:bookmarkEnd w:id="171"/>
      <w:bookmarkStart w:id="172" w:name="_Toc184312071"/>
      <w:bookmarkEnd w:id="172"/>
      <w:bookmarkStart w:id="173" w:name="_Toc184314433"/>
      <w:bookmarkEnd w:id="173"/>
      <w:bookmarkStart w:id="174" w:name="_Toc184310304"/>
      <w:bookmarkEnd w:id="174"/>
      <w:bookmarkStart w:id="175" w:name="_Toc184312110"/>
      <w:bookmarkEnd w:id="175"/>
      <w:bookmarkStart w:id="176" w:name="_Toc184314422"/>
      <w:bookmarkEnd w:id="176"/>
      <w:bookmarkStart w:id="177" w:name="_Toc184313251"/>
      <w:bookmarkEnd w:id="177"/>
      <w:bookmarkStart w:id="178" w:name="_Toc184308082"/>
      <w:bookmarkEnd w:id="178"/>
      <w:bookmarkStart w:id="179" w:name="_Toc184308077"/>
      <w:bookmarkEnd w:id="179"/>
      <w:bookmarkStart w:id="180" w:name="_Toc184312135"/>
      <w:bookmarkEnd w:id="180"/>
      <w:bookmarkStart w:id="181" w:name="_Toc184314452"/>
      <w:bookmarkEnd w:id="181"/>
      <w:bookmarkStart w:id="182" w:name="_Toc184310300"/>
      <w:bookmarkEnd w:id="182"/>
      <w:bookmarkStart w:id="183" w:name="_Toc184314451"/>
      <w:bookmarkEnd w:id="183"/>
      <w:bookmarkStart w:id="184" w:name="_Toc184312072"/>
      <w:bookmarkEnd w:id="184"/>
      <w:bookmarkStart w:id="185" w:name="_Toc184312085"/>
      <w:bookmarkEnd w:id="185"/>
      <w:bookmarkStart w:id="186" w:name="_Toc184313264"/>
      <w:bookmarkEnd w:id="186"/>
      <w:bookmarkStart w:id="187" w:name="_Toc184314467"/>
      <w:bookmarkEnd w:id="187"/>
      <w:bookmarkStart w:id="188" w:name="_Toc184312100"/>
      <w:bookmarkEnd w:id="188"/>
      <w:bookmarkStart w:id="189" w:name="_Toc184308048"/>
      <w:bookmarkEnd w:id="189"/>
      <w:bookmarkStart w:id="190" w:name="_Toc184314448"/>
      <w:bookmarkEnd w:id="190"/>
      <w:bookmarkStart w:id="191" w:name="_Toc184313271"/>
      <w:bookmarkEnd w:id="191"/>
      <w:bookmarkStart w:id="192" w:name="_Toc184312077"/>
      <w:bookmarkEnd w:id="192"/>
      <w:bookmarkStart w:id="193" w:name="_Toc184310342"/>
      <w:bookmarkEnd w:id="193"/>
      <w:bookmarkStart w:id="194" w:name="_Toc184314436"/>
      <w:bookmarkEnd w:id="194"/>
      <w:bookmarkStart w:id="195" w:name="_Toc184313276"/>
      <w:bookmarkEnd w:id="195"/>
      <w:bookmarkStart w:id="196" w:name="_Toc184314482"/>
      <w:bookmarkEnd w:id="196"/>
      <w:bookmarkStart w:id="197" w:name="_Toc184313243"/>
      <w:bookmarkEnd w:id="197"/>
      <w:bookmarkStart w:id="198" w:name="_Toc184310328"/>
      <w:bookmarkEnd w:id="198"/>
      <w:bookmarkStart w:id="199" w:name="_Toc184308047"/>
      <w:bookmarkEnd w:id="199"/>
      <w:bookmarkStart w:id="200" w:name="_Toc184310316"/>
      <w:bookmarkEnd w:id="200"/>
      <w:bookmarkStart w:id="201" w:name="_Toc184312119"/>
      <w:bookmarkEnd w:id="201"/>
      <w:bookmarkStart w:id="202" w:name="_Toc184314454"/>
      <w:bookmarkEnd w:id="202"/>
      <w:bookmarkStart w:id="203" w:name="_Toc184310306"/>
      <w:bookmarkEnd w:id="203"/>
      <w:bookmarkStart w:id="204" w:name="_Toc184314474"/>
      <w:bookmarkEnd w:id="204"/>
      <w:bookmarkStart w:id="205" w:name="_Toc184310344"/>
      <w:bookmarkEnd w:id="205"/>
      <w:bookmarkStart w:id="206" w:name="_Toc184308104"/>
      <w:bookmarkEnd w:id="206"/>
      <w:bookmarkStart w:id="207" w:name="_Toc184312086"/>
      <w:bookmarkEnd w:id="207"/>
      <w:bookmarkStart w:id="208" w:name="_Toc184312084"/>
      <w:bookmarkEnd w:id="208"/>
      <w:bookmarkStart w:id="209" w:name="_Toc184312120"/>
      <w:bookmarkEnd w:id="209"/>
      <w:bookmarkStart w:id="210" w:name="_Toc184314458"/>
      <w:bookmarkEnd w:id="210"/>
      <w:bookmarkStart w:id="211" w:name="_Toc184313266"/>
      <w:bookmarkEnd w:id="211"/>
      <w:bookmarkStart w:id="212" w:name="_Toc184314415"/>
      <w:bookmarkEnd w:id="212"/>
      <w:bookmarkStart w:id="213" w:name="_Toc184310308"/>
      <w:bookmarkEnd w:id="213"/>
      <w:bookmarkStart w:id="214" w:name="_Toc184308036"/>
      <w:bookmarkEnd w:id="214"/>
      <w:bookmarkStart w:id="215" w:name="_Toc184308068"/>
      <w:bookmarkEnd w:id="215"/>
      <w:bookmarkStart w:id="216" w:name="_Toc184314473"/>
      <w:bookmarkEnd w:id="216"/>
      <w:bookmarkStart w:id="217" w:name="_Toc184313308"/>
      <w:bookmarkEnd w:id="217"/>
      <w:bookmarkStart w:id="218" w:name="_Toc184313262"/>
      <w:bookmarkEnd w:id="218"/>
      <w:bookmarkStart w:id="219" w:name="_Toc184310317"/>
      <w:bookmarkEnd w:id="219"/>
      <w:bookmarkStart w:id="220" w:name="_Toc184314418"/>
      <w:bookmarkEnd w:id="220"/>
      <w:bookmarkStart w:id="221" w:name="_Toc184308073"/>
      <w:bookmarkEnd w:id="221"/>
      <w:bookmarkStart w:id="222" w:name="_Toc184313249"/>
      <w:bookmarkEnd w:id="222"/>
      <w:bookmarkStart w:id="223" w:name="_Toc184310340"/>
      <w:bookmarkEnd w:id="223"/>
      <w:bookmarkStart w:id="224" w:name="_Toc184308098"/>
      <w:bookmarkEnd w:id="224"/>
      <w:bookmarkStart w:id="225" w:name="_Toc184314471"/>
      <w:bookmarkEnd w:id="225"/>
      <w:bookmarkStart w:id="226" w:name="_Toc184314463"/>
      <w:bookmarkEnd w:id="226"/>
      <w:bookmarkStart w:id="227" w:name="_Toc184308057"/>
      <w:bookmarkEnd w:id="227"/>
      <w:bookmarkStart w:id="228" w:name="_Toc184312115"/>
      <w:bookmarkEnd w:id="228"/>
      <w:bookmarkStart w:id="229" w:name="_Toc184308095"/>
      <w:bookmarkEnd w:id="229"/>
      <w:bookmarkStart w:id="230" w:name="_Toc184310284"/>
      <w:bookmarkEnd w:id="230"/>
      <w:bookmarkStart w:id="231" w:name="_Toc184310338"/>
      <w:bookmarkEnd w:id="231"/>
      <w:bookmarkStart w:id="232" w:name="_Toc184308072"/>
      <w:bookmarkEnd w:id="232"/>
      <w:bookmarkStart w:id="233" w:name="_Toc184310339"/>
      <w:bookmarkEnd w:id="233"/>
      <w:bookmarkStart w:id="234" w:name="_Toc184310311"/>
      <w:bookmarkEnd w:id="234"/>
      <w:bookmarkStart w:id="235" w:name="_Toc184313285"/>
      <w:bookmarkEnd w:id="235"/>
      <w:bookmarkStart w:id="236" w:name="_Toc184308103"/>
      <w:bookmarkEnd w:id="236"/>
      <w:bookmarkStart w:id="237" w:name="_Toc184314443"/>
      <w:bookmarkEnd w:id="237"/>
      <w:bookmarkStart w:id="238" w:name="_Toc184312106"/>
      <w:bookmarkEnd w:id="238"/>
      <w:bookmarkStart w:id="239" w:name="_Toc184312068"/>
      <w:bookmarkEnd w:id="239"/>
      <w:bookmarkStart w:id="240" w:name="_Toc184314479"/>
      <w:bookmarkEnd w:id="240"/>
      <w:bookmarkStart w:id="241" w:name="_Toc184314478"/>
      <w:bookmarkEnd w:id="241"/>
      <w:bookmarkStart w:id="242" w:name="_Toc184312093"/>
      <w:bookmarkEnd w:id="242"/>
      <w:bookmarkStart w:id="243" w:name="_Toc184313301"/>
      <w:bookmarkEnd w:id="243"/>
      <w:bookmarkStart w:id="244" w:name="_Toc184312074"/>
      <w:bookmarkEnd w:id="244"/>
      <w:bookmarkStart w:id="245" w:name="_Toc184312137"/>
      <w:bookmarkEnd w:id="245"/>
      <w:bookmarkStart w:id="246" w:name="_Toc184313294"/>
      <w:bookmarkEnd w:id="246"/>
      <w:bookmarkStart w:id="247" w:name="_Toc184314477"/>
      <w:bookmarkEnd w:id="247"/>
      <w:bookmarkStart w:id="248" w:name="_Toc184310299"/>
      <w:bookmarkEnd w:id="248"/>
      <w:bookmarkStart w:id="249" w:name="_Toc184308092"/>
      <w:bookmarkEnd w:id="249"/>
      <w:bookmarkStart w:id="250" w:name="_Toc184313258"/>
      <w:bookmarkEnd w:id="250"/>
      <w:bookmarkStart w:id="251" w:name="_Toc184312130"/>
      <w:bookmarkEnd w:id="251"/>
      <w:bookmarkStart w:id="252" w:name="_Toc184310325"/>
      <w:bookmarkEnd w:id="252"/>
      <w:bookmarkStart w:id="253" w:name="_Toc184308094"/>
      <w:bookmarkEnd w:id="253"/>
      <w:bookmarkStart w:id="254" w:name="_Toc184313246"/>
      <w:bookmarkEnd w:id="254"/>
      <w:bookmarkStart w:id="255" w:name="_Toc184310309"/>
      <w:bookmarkEnd w:id="255"/>
      <w:bookmarkStart w:id="256" w:name="_Toc184312073"/>
      <w:bookmarkEnd w:id="256"/>
      <w:bookmarkStart w:id="257" w:name="_Toc184308055"/>
      <w:bookmarkEnd w:id="257"/>
      <w:bookmarkStart w:id="258" w:name="_Toc184310288"/>
      <w:bookmarkEnd w:id="258"/>
      <w:bookmarkStart w:id="259" w:name="_Toc184310323"/>
      <w:bookmarkEnd w:id="259"/>
      <w:bookmarkStart w:id="260" w:name="_Toc184314466"/>
      <w:bookmarkEnd w:id="260"/>
      <w:bookmarkStart w:id="261" w:name="_Toc184314430"/>
      <w:bookmarkEnd w:id="261"/>
      <w:bookmarkStart w:id="262" w:name="_Toc184313302"/>
      <w:bookmarkEnd w:id="262"/>
      <w:bookmarkStart w:id="263" w:name="_Toc184313293"/>
      <w:bookmarkEnd w:id="263"/>
      <w:bookmarkStart w:id="264" w:name="_Toc184310276"/>
      <w:bookmarkEnd w:id="264"/>
      <w:bookmarkStart w:id="265" w:name="_Toc184314446"/>
      <w:bookmarkEnd w:id="265"/>
      <w:bookmarkStart w:id="266" w:name="_Toc184313260"/>
      <w:bookmarkEnd w:id="266"/>
      <w:bookmarkStart w:id="267" w:name="_Toc184312122"/>
      <w:bookmarkEnd w:id="267"/>
      <w:bookmarkStart w:id="268" w:name="_Toc184308071"/>
      <w:bookmarkEnd w:id="268"/>
      <w:bookmarkStart w:id="269" w:name="_Toc184308078"/>
      <w:bookmarkEnd w:id="269"/>
      <w:bookmarkStart w:id="270" w:name="_Toc184308090"/>
      <w:bookmarkEnd w:id="270"/>
      <w:bookmarkStart w:id="271" w:name="_Toc184312097"/>
      <w:bookmarkEnd w:id="271"/>
      <w:bookmarkStart w:id="272" w:name="_Toc184313296"/>
      <w:bookmarkEnd w:id="272"/>
      <w:bookmarkStart w:id="273" w:name="_Toc184313248"/>
      <w:bookmarkEnd w:id="273"/>
      <w:bookmarkStart w:id="274" w:name="_Toc184312139"/>
      <w:bookmarkEnd w:id="274"/>
      <w:bookmarkStart w:id="275" w:name="_Toc184313270"/>
      <w:bookmarkEnd w:id="275"/>
      <w:bookmarkStart w:id="276" w:name="_Toc184308044"/>
      <w:bookmarkEnd w:id="276"/>
      <w:bookmarkStart w:id="277" w:name="_Toc184310289"/>
      <w:bookmarkEnd w:id="277"/>
      <w:bookmarkStart w:id="278" w:name="_Toc184308058"/>
      <w:bookmarkEnd w:id="278"/>
      <w:bookmarkStart w:id="279" w:name="_Toc184312127"/>
      <w:bookmarkEnd w:id="279"/>
      <w:bookmarkStart w:id="280" w:name="_Toc184313279"/>
      <w:bookmarkEnd w:id="280"/>
      <w:bookmarkStart w:id="281" w:name="_Toc184310307"/>
      <w:bookmarkEnd w:id="281"/>
      <w:bookmarkStart w:id="282" w:name="_Toc184308053"/>
      <w:bookmarkEnd w:id="282"/>
      <w:bookmarkStart w:id="283" w:name="_Toc184314445"/>
      <w:bookmarkEnd w:id="283"/>
      <w:bookmarkStart w:id="284" w:name="_Toc184312101"/>
      <w:bookmarkEnd w:id="284"/>
      <w:bookmarkStart w:id="285" w:name="_Toc184312075"/>
      <w:bookmarkEnd w:id="285"/>
      <w:bookmarkStart w:id="286" w:name="_Toc184313284"/>
      <w:bookmarkEnd w:id="286"/>
      <w:bookmarkStart w:id="287" w:name="_Toc184314424"/>
      <w:bookmarkEnd w:id="287"/>
      <w:bookmarkStart w:id="288" w:name="_Toc184308069"/>
      <w:bookmarkEnd w:id="288"/>
      <w:bookmarkStart w:id="289" w:name="_Toc184310333"/>
      <w:bookmarkEnd w:id="289"/>
      <w:bookmarkStart w:id="290" w:name="_Toc184313281"/>
      <w:bookmarkEnd w:id="290"/>
      <w:bookmarkStart w:id="291" w:name="_Toc184310275"/>
      <w:bookmarkEnd w:id="291"/>
      <w:bookmarkStart w:id="292" w:name="_Toc184308102"/>
      <w:bookmarkEnd w:id="292"/>
      <w:bookmarkStart w:id="293" w:name="_Toc184310320"/>
      <w:bookmarkEnd w:id="293"/>
      <w:bookmarkStart w:id="294" w:name="_Toc184312126"/>
      <w:bookmarkEnd w:id="294"/>
      <w:bookmarkStart w:id="295" w:name="_Toc184312083"/>
      <w:bookmarkEnd w:id="295"/>
      <w:bookmarkStart w:id="296" w:name="_Toc184312134"/>
      <w:bookmarkEnd w:id="296"/>
      <w:bookmarkStart w:id="297" w:name="_Toc184313263"/>
      <w:bookmarkEnd w:id="297"/>
      <w:bookmarkStart w:id="298" w:name="_Toc184312082"/>
      <w:bookmarkEnd w:id="298"/>
      <w:bookmarkStart w:id="299" w:name="_Toc184314469"/>
      <w:bookmarkEnd w:id="299"/>
      <w:bookmarkStart w:id="300" w:name="_Toc184313287"/>
      <w:bookmarkEnd w:id="300"/>
      <w:bookmarkStart w:id="301" w:name="_Toc184313289"/>
      <w:bookmarkEnd w:id="301"/>
      <w:bookmarkStart w:id="302" w:name="_Toc184308063"/>
      <w:bookmarkEnd w:id="302"/>
      <w:bookmarkStart w:id="303" w:name="_Toc184312091"/>
      <w:bookmarkEnd w:id="303"/>
      <w:bookmarkStart w:id="304" w:name="_Toc184312128"/>
      <w:bookmarkEnd w:id="304"/>
      <w:bookmarkStart w:id="305" w:name="_Toc184314425"/>
      <w:bookmarkEnd w:id="305"/>
      <w:bookmarkStart w:id="306" w:name="_Toc184312133"/>
      <w:bookmarkEnd w:id="306"/>
      <w:bookmarkStart w:id="307" w:name="_Toc184314417"/>
      <w:bookmarkEnd w:id="307"/>
      <w:bookmarkStart w:id="308" w:name="_Toc184313257"/>
      <w:bookmarkEnd w:id="308"/>
      <w:bookmarkStart w:id="309" w:name="_Toc184313239"/>
      <w:bookmarkEnd w:id="309"/>
      <w:bookmarkStart w:id="310" w:name="_Toc184313288"/>
      <w:bookmarkEnd w:id="310"/>
      <w:bookmarkStart w:id="311" w:name="_Toc184310298"/>
      <w:bookmarkEnd w:id="311"/>
      <w:bookmarkStart w:id="312" w:name="_Toc184312129"/>
      <w:bookmarkEnd w:id="312"/>
      <w:bookmarkStart w:id="313" w:name="_Toc184310314"/>
      <w:bookmarkEnd w:id="313"/>
      <w:bookmarkStart w:id="314" w:name="_Toc184310310"/>
      <w:bookmarkEnd w:id="314"/>
      <w:bookmarkStart w:id="315" w:name="_Toc184312094"/>
      <w:bookmarkEnd w:id="315"/>
      <w:bookmarkStart w:id="316" w:name="_Toc184308039"/>
      <w:bookmarkEnd w:id="316"/>
      <w:bookmarkStart w:id="317" w:name="_Toc184310334"/>
      <w:bookmarkEnd w:id="317"/>
      <w:bookmarkStart w:id="318" w:name="_Toc184314442"/>
      <w:bookmarkEnd w:id="318"/>
      <w:bookmarkStart w:id="319" w:name="_Toc184312107"/>
      <w:bookmarkEnd w:id="319"/>
      <w:bookmarkStart w:id="320" w:name="_Toc184310341"/>
      <w:bookmarkEnd w:id="320"/>
      <w:bookmarkStart w:id="321" w:name="_Toc184308045"/>
      <w:bookmarkEnd w:id="321"/>
      <w:bookmarkStart w:id="322" w:name="_Toc184314475"/>
      <w:bookmarkEnd w:id="322"/>
      <w:bookmarkStart w:id="323" w:name="_Toc184314437"/>
      <w:bookmarkEnd w:id="323"/>
      <w:bookmarkStart w:id="324" w:name="_Toc184313238"/>
      <w:bookmarkEnd w:id="324"/>
      <w:bookmarkStart w:id="325" w:name="_Toc184313261"/>
      <w:bookmarkEnd w:id="325"/>
      <w:bookmarkStart w:id="326" w:name="_Toc184314412"/>
      <w:bookmarkEnd w:id="326"/>
      <w:bookmarkStart w:id="327" w:name="_Toc184310312"/>
      <w:bookmarkEnd w:id="327"/>
      <w:bookmarkStart w:id="328" w:name="_Toc184312078"/>
      <w:bookmarkEnd w:id="328"/>
      <w:bookmarkStart w:id="329" w:name="_Toc184313277"/>
      <w:bookmarkEnd w:id="329"/>
      <w:bookmarkStart w:id="330" w:name="_Toc184308043"/>
      <w:bookmarkEnd w:id="330"/>
      <w:bookmarkStart w:id="331" w:name="_Toc184312102"/>
      <w:bookmarkEnd w:id="331"/>
      <w:bookmarkStart w:id="332" w:name="_Toc184310293"/>
      <w:bookmarkEnd w:id="332"/>
      <w:bookmarkStart w:id="333" w:name="_Toc184314421"/>
      <w:bookmarkEnd w:id="333"/>
      <w:bookmarkStart w:id="334" w:name="_Toc184308042"/>
      <w:bookmarkEnd w:id="334"/>
      <w:bookmarkStart w:id="335" w:name="_Toc184312125"/>
      <w:bookmarkEnd w:id="335"/>
      <w:bookmarkStart w:id="336" w:name="_Toc184310322"/>
      <w:bookmarkEnd w:id="336"/>
      <w:bookmarkStart w:id="337" w:name="_Toc184308056"/>
      <w:bookmarkEnd w:id="337"/>
      <w:bookmarkStart w:id="338" w:name="_Toc184310337"/>
      <w:bookmarkEnd w:id="338"/>
      <w:bookmarkStart w:id="339" w:name="_Toc184310305"/>
      <w:bookmarkEnd w:id="339"/>
      <w:bookmarkStart w:id="340" w:name="_Toc184312124"/>
      <w:bookmarkEnd w:id="340"/>
      <w:bookmarkStart w:id="341" w:name="_Toc184314432"/>
      <w:bookmarkEnd w:id="341"/>
      <w:bookmarkStart w:id="342" w:name="_Toc184314457"/>
      <w:bookmarkEnd w:id="342"/>
      <w:bookmarkStart w:id="343" w:name="_Toc184313241"/>
      <w:bookmarkEnd w:id="343"/>
      <w:bookmarkStart w:id="344" w:name="_Toc184314439"/>
      <w:bookmarkEnd w:id="344"/>
      <w:bookmarkStart w:id="345" w:name="_Toc184314449"/>
      <w:bookmarkEnd w:id="345"/>
      <w:bookmarkStart w:id="346" w:name="_Toc184308075"/>
      <w:bookmarkEnd w:id="346"/>
      <w:bookmarkStart w:id="347" w:name="_Toc184313295"/>
      <w:bookmarkEnd w:id="347"/>
      <w:bookmarkStart w:id="348" w:name="_Toc184314461"/>
      <w:bookmarkEnd w:id="348"/>
      <w:bookmarkStart w:id="349" w:name="_Toc184308100"/>
      <w:bookmarkEnd w:id="349"/>
      <w:bookmarkStart w:id="350" w:name="_Toc184313290"/>
      <w:bookmarkEnd w:id="350"/>
      <w:bookmarkStart w:id="351" w:name="_Toc184314411"/>
      <w:bookmarkEnd w:id="351"/>
      <w:bookmarkStart w:id="352" w:name="_Toc184310285"/>
      <w:bookmarkEnd w:id="352"/>
      <w:bookmarkStart w:id="353" w:name="_Toc184312104"/>
      <w:bookmarkEnd w:id="353"/>
      <w:bookmarkStart w:id="354" w:name="_Toc184314426"/>
      <w:bookmarkEnd w:id="354"/>
      <w:bookmarkStart w:id="355" w:name="_Toc184310321"/>
      <w:bookmarkEnd w:id="355"/>
      <w:bookmarkStart w:id="356" w:name="_Toc184314423"/>
      <w:bookmarkEnd w:id="356"/>
      <w:bookmarkStart w:id="357" w:name="_Toc184308091"/>
      <w:bookmarkEnd w:id="357"/>
      <w:bookmarkStart w:id="358" w:name="_Toc184312108"/>
      <w:bookmarkEnd w:id="358"/>
      <w:bookmarkStart w:id="359" w:name="_Toc184310272"/>
      <w:bookmarkEnd w:id="359"/>
      <w:bookmarkStart w:id="360" w:name="_Toc184313256"/>
      <w:bookmarkEnd w:id="360"/>
      <w:bookmarkStart w:id="361" w:name="_Toc184308060"/>
      <w:bookmarkEnd w:id="361"/>
      <w:bookmarkStart w:id="362" w:name="_Toc184310292"/>
      <w:bookmarkEnd w:id="362"/>
      <w:bookmarkStart w:id="363" w:name="_Toc184310303"/>
      <w:bookmarkEnd w:id="363"/>
      <w:bookmarkStart w:id="364" w:name="_Toc184313298"/>
      <w:bookmarkEnd w:id="364"/>
      <w:bookmarkStart w:id="365" w:name="_Toc184308065"/>
      <w:bookmarkEnd w:id="365"/>
      <w:bookmarkStart w:id="366" w:name="_Toc184310297"/>
      <w:bookmarkEnd w:id="366"/>
      <w:bookmarkStart w:id="367" w:name="_Toc184312095"/>
      <w:bookmarkEnd w:id="367"/>
      <w:bookmarkStart w:id="368" w:name="_Toc184308038"/>
      <w:bookmarkEnd w:id="368"/>
      <w:bookmarkStart w:id="369" w:name="_Toc184313286"/>
      <w:bookmarkEnd w:id="369"/>
      <w:bookmarkStart w:id="370" w:name="_Toc184312076"/>
      <w:bookmarkEnd w:id="370"/>
      <w:bookmarkStart w:id="371" w:name="_Toc184308080"/>
      <w:bookmarkEnd w:id="371"/>
      <w:bookmarkStart w:id="372" w:name="_Toc184312111"/>
      <w:bookmarkEnd w:id="372"/>
      <w:bookmarkStart w:id="373" w:name="_Toc184312132"/>
      <w:bookmarkEnd w:id="373"/>
      <w:bookmarkStart w:id="374" w:name="_Toc184312136"/>
      <w:bookmarkEnd w:id="374"/>
      <w:bookmarkStart w:id="375" w:name="_Toc184310290"/>
      <w:bookmarkEnd w:id="375"/>
      <w:bookmarkStart w:id="376" w:name="_Toc184314431"/>
      <w:bookmarkEnd w:id="376"/>
      <w:bookmarkStart w:id="377" w:name="_Toc184308105"/>
      <w:bookmarkEnd w:id="377"/>
      <w:bookmarkStart w:id="378" w:name="_Toc184308076"/>
      <w:bookmarkEnd w:id="378"/>
      <w:bookmarkStart w:id="379" w:name="_Toc184313299"/>
      <w:bookmarkEnd w:id="379"/>
      <w:bookmarkStart w:id="380" w:name="_Toc184314468"/>
      <w:bookmarkEnd w:id="380"/>
      <w:bookmarkStart w:id="381" w:name="_Toc184313300"/>
      <w:bookmarkEnd w:id="381"/>
      <w:bookmarkStart w:id="382" w:name="_Toc184312123"/>
      <w:bookmarkEnd w:id="382"/>
      <w:bookmarkStart w:id="383" w:name="_Toc184314480"/>
      <w:bookmarkEnd w:id="383"/>
      <w:bookmarkStart w:id="384" w:name="_Toc184313269"/>
      <w:bookmarkEnd w:id="384"/>
      <w:bookmarkStart w:id="385" w:name="_Toc184310278"/>
      <w:bookmarkEnd w:id="385"/>
      <w:bookmarkStart w:id="386" w:name="_Toc184313280"/>
      <w:bookmarkEnd w:id="386"/>
      <w:bookmarkStart w:id="387" w:name="_Toc184308066"/>
      <w:bookmarkEnd w:id="387"/>
      <w:bookmarkStart w:id="388" w:name="_Toc184310330"/>
      <w:bookmarkEnd w:id="388"/>
      <w:bookmarkStart w:id="389" w:name="_Toc184312105"/>
      <w:bookmarkEnd w:id="389"/>
      <w:bookmarkStart w:id="390" w:name="_Toc184312080"/>
      <w:bookmarkEnd w:id="390"/>
      <w:bookmarkStart w:id="391" w:name="_Toc184314481"/>
      <w:bookmarkEnd w:id="391"/>
      <w:bookmarkStart w:id="392" w:name="_Toc184308067"/>
      <w:bookmarkEnd w:id="392"/>
      <w:bookmarkStart w:id="393" w:name="_Toc184314456"/>
      <w:bookmarkEnd w:id="393"/>
      <w:bookmarkStart w:id="394" w:name="_Toc184314434"/>
      <w:bookmarkEnd w:id="394"/>
      <w:bookmarkStart w:id="395" w:name="_Toc184308085"/>
      <w:bookmarkEnd w:id="395"/>
      <w:bookmarkStart w:id="396" w:name="_Toc184310295"/>
      <w:bookmarkEnd w:id="396"/>
      <w:bookmarkStart w:id="397" w:name="_Toc184314460"/>
      <w:bookmarkEnd w:id="397"/>
      <w:bookmarkStart w:id="398" w:name="_Toc184308049"/>
      <w:bookmarkEnd w:id="398"/>
      <w:bookmarkStart w:id="399" w:name="_Toc184314476"/>
      <w:bookmarkEnd w:id="399"/>
      <w:bookmarkStart w:id="400" w:name="_Toc184313278"/>
      <w:bookmarkEnd w:id="400"/>
      <w:bookmarkStart w:id="401" w:name="_Toc184312092"/>
      <w:bookmarkEnd w:id="401"/>
      <w:bookmarkStart w:id="402" w:name="_Toc184313306"/>
      <w:bookmarkEnd w:id="402"/>
      <w:bookmarkStart w:id="403" w:name="_Toc184308099"/>
      <w:bookmarkEnd w:id="403"/>
      <w:bookmarkStart w:id="404" w:name="_Toc184310294"/>
      <w:bookmarkEnd w:id="404"/>
      <w:bookmarkStart w:id="405" w:name="_Toc184308107"/>
      <w:bookmarkEnd w:id="405"/>
      <w:bookmarkStart w:id="406" w:name="_Toc184314416"/>
      <w:bookmarkEnd w:id="406"/>
      <w:bookmarkStart w:id="407" w:name="_Toc184314470"/>
      <w:bookmarkEnd w:id="407"/>
      <w:r>
        <w:rPr>
          <w:rFonts w:hint="eastAsia" w:ascii="仿宋" w:hAnsi="仿宋" w:eastAsia="仿宋" w:cs="仿宋"/>
          <w:b/>
          <w:color w:val="auto"/>
          <w:sz w:val="36"/>
          <w:highlight w:val="none"/>
        </w:rPr>
        <w:t xml:space="preserve">  评标办法</w:t>
      </w:r>
      <w:bookmarkEnd w:id="39"/>
    </w:p>
    <w:p w14:paraId="441D1068">
      <w:pPr>
        <w:keepNext w:val="0"/>
        <w:keepLines w:val="0"/>
        <w:pageBreakBefore w:val="0"/>
        <w:widowControl w:val="0"/>
        <w:kinsoku/>
        <w:wordWrap/>
        <w:overflowPunct/>
        <w:topLinePunct w:val="0"/>
        <w:autoSpaceDE/>
        <w:autoSpaceDN/>
        <w:bidi w:val="0"/>
        <w:snapToGrid w:val="0"/>
        <w:spacing w:line="240" w:lineRule="auto"/>
        <w:jc w:val="center"/>
        <w:textAlignment w:val="auto"/>
        <w:outlineLvl w:val="1"/>
        <w:rPr>
          <w:rFonts w:hint="default" w:ascii="仿宋" w:hAnsi="仿宋" w:eastAsia="仿宋" w:cs="仿宋"/>
          <w:b/>
          <w:color w:val="auto"/>
          <w:sz w:val="28"/>
          <w:szCs w:val="18"/>
          <w:highlight w:val="none"/>
          <w:lang w:val="en-US" w:eastAsia="zh-CN"/>
        </w:rPr>
      </w:pPr>
      <w:r>
        <w:rPr>
          <w:rFonts w:hint="eastAsia" w:ascii="仿宋" w:hAnsi="仿宋" w:eastAsia="仿宋" w:cs="仿宋"/>
          <w:b/>
          <w:color w:val="auto"/>
          <w:sz w:val="28"/>
          <w:szCs w:val="18"/>
          <w:highlight w:val="none"/>
        </w:rPr>
        <w:t>评标办法前附表</w:t>
      </w:r>
      <w:r>
        <w:rPr>
          <w:rFonts w:hint="eastAsia" w:ascii="仿宋" w:hAnsi="仿宋" w:eastAsia="仿宋" w:cs="仿宋"/>
          <w:b/>
          <w:color w:val="auto"/>
          <w:sz w:val="28"/>
          <w:szCs w:val="18"/>
          <w:highlight w:val="none"/>
          <w:lang w:eastAsia="zh-CN"/>
        </w:rPr>
        <w:t>，</w:t>
      </w:r>
      <w:r>
        <w:rPr>
          <w:rFonts w:hint="eastAsia" w:ascii="仿宋" w:hAnsi="仿宋" w:eastAsia="仿宋" w:cs="仿宋"/>
          <w:b/>
          <w:color w:val="auto"/>
          <w:sz w:val="28"/>
          <w:szCs w:val="18"/>
          <w:highlight w:val="none"/>
          <w:lang w:val="en-US" w:eastAsia="zh-CN"/>
        </w:rPr>
        <w:t>适用于标项一至标项二十</w:t>
      </w:r>
    </w:p>
    <w:tbl>
      <w:tblPr>
        <w:tblStyle w:val="63"/>
        <w:tblW w:w="10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255"/>
        <w:gridCol w:w="6497"/>
        <w:gridCol w:w="777"/>
        <w:gridCol w:w="906"/>
      </w:tblGrid>
      <w:tr w14:paraId="1A07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14:paraId="0EC319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olor w:val="auto"/>
                <w:sz w:val="24"/>
                <w:szCs w:val="24"/>
                <w:highlight w:val="none"/>
                <w:lang w:eastAsia="zh-Hans"/>
              </w:rPr>
            </w:pPr>
            <w:r>
              <w:rPr>
                <w:rFonts w:hint="eastAsia" w:ascii="仿宋" w:hAnsi="仿宋" w:eastAsia="仿宋" w:cs="仿宋"/>
                <w:b/>
                <w:bCs/>
                <w:i w:val="0"/>
                <w:iCs w:val="0"/>
                <w:color w:val="auto"/>
                <w:sz w:val="24"/>
                <w:szCs w:val="24"/>
                <w:highlight w:val="none"/>
                <w:lang w:eastAsia="zh-Hans"/>
              </w:rPr>
              <w:t>序号</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B86D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olor w:val="auto"/>
                <w:sz w:val="24"/>
                <w:szCs w:val="24"/>
                <w:highlight w:val="none"/>
                <w:lang w:eastAsia="zh-Hans"/>
              </w:rPr>
            </w:pPr>
            <w:r>
              <w:rPr>
                <w:rFonts w:hint="eastAsia" w:ascii="仿宋" w:hAnsi="仿宋" w:eastAsia="仿宋" w:cs="仿宋"/>
                <w:b/>
                <w:bCs/>
                <w:i w:val="0"/>
                <w:iCs w:val="0"/>
                <w:color w:val="auto"/>
                <w:sz w:val="24"/>
                <w:szCs w:val="24"/>
                <w:highlight w:val="none"/>
                <w:lang w:eastAsia="zh-Hans"/>
              </w:rPr>
              <w:t>评审内容</w:t>
            </w:r>
          </w:p>
        </w:tc>
        <w:tc>
          <w:tcPr>
            <w:tcW w:w="6497" w:type="dxa"/>
            <w:tcBorders>
              <w:top w:val="single" w:color="auto" w:sz="4" w:space="0"/>
              <w:left w:val="single" w:color="auto" w:sz="4" w:space="0"/>
              <w:bottom w:val="single" w:color="auto" w:sz="4" w:space="0"/>
              <w:right w:val="single" w:color="auto" w:sz="4" w:space="0"/>
            </w:tcBorders>
            <w:noWrap w:val="0"/>
            <w:vAlign w:val="center"/>
          </w:tcPr>
          <w:p w14:paraId="72612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olor w:val="auto"/>
                <w:sz w:val="24"/>
                <w:szCs w:val="24"/>
                <w:highlight w:val="none"/>
                <w:lang w:eastAsia="zh-Hans"/>
              </w:rPr>
            </w:pPr>
            <w:r>
              <w:rPr>
                <w:rFonts w:hint="eastAsia" w:ascii="仿宋" w:hAnsi="仿宋" w:eastAsia="仿宋" w:cs="仿宋"/>
                <w:b/>
                <w:bCs/>
                <w:i w:val="0"/>
                <w:iCs w:val="0"/>
                <w:color w:val="auto"/>
                <w:sz w:val="24"/>
                <w:szCs w:val="24"/>
                <w:highlight w:val="none"/>
                <w:lang w:eastAsia="zh-Hans"/>
              </w:rPr>
              <w:t>评分标准</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652B06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i w:val="0"/>
                <w:iCs w:val="0"/>
                <w:color w:val="auto"/>
                <w:sz w:val="24"/>
                <w:szCs w:val="24"/>
                <w:highlight w:val="none"/>
                <w:lang w:eastAsia="zh-Hans"/>
              </w:rPr>
            </w:pPr>
            <w:r>
              <w:rPr>
                <w:rFonts w:hint="eastAsia" w:ascii="仿宋" w:hAnsi="仿宋" w:eastAsia="仿宋" w:cs="仿宋"/>
                <w:b/>
                <w:bCs/>
                <w:i w:val="0"/>
                <w:iCs w:val="0"/>
                <w:color w:val="auto"/>
                <w:sz w:val="24"/>
                <w:szCs w:val="24"/>
                <w:highlight w:val="none"/>
                <w:lang w:eastAsia="zh-Hans"/>
              </w:rPr>
              <w:t>分值</w:t>
            </w:r>
          </w:p>
        </w:tc>
        <w:tc>
          <w:tcPr>
            <w:tcW w:w="9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A4F4BA">
            <w:pPr>
              <w:keepNext w:val="0"/>
              <w:keepLines w:val="0"/>
              <w:pageBreakBefore w:val="0"/>
              <w:kinsoku/>
              <w:wordWrap/>
              <w:topLinePunct w:val="0"/>
              <w:bidi w:val="0"/>
              <w:snapToGrid/>
              <w:spacing w:line="240" w:lineRule="auto"/>
              <w:jc w:val="center"/>
              <w:rPr>
                <w:rFonts w:hint="eastAsia" w:ascii="仿宋" w:hAnsi="仿宋" w:eastAsia="仿宋" w:cs="仿宋"/>
                <w:b/>
                <w:bCs/>
                <w:color w:val="auto"/>
                <w:kern w:val="2"/>
                <w:sz w:val="24"/>
                <w:szCs w:val="24"/>
                <w:highlight w:val="none"/>
                <w:lang w:val="en-US" w:eastAsia="zh-Hans" w:bidi="ar-SA"/>
              </w:rPr>
            </w:pPr>
            <w:r>
              <w:rPr>
                <w:rFonts w:hint="eastAsia" w:ascii="仿宋" w:hAnsi="仿宋" w:eastAsia="仿宋" w:cs="仿宋"/>
                <w:b/>
                <w:bCs/>
                <w:color w:val="auto"/>
                <w:sz w:val="24"/>
                <w:szCs w:val="24"/>
                <w:highlight w:val="none"/>
                <w:lang w:val="en-US" w:eastAsia="zh-CN"/>
              </w:rPr>
              <w:t>主观/客观</w:t>
            </w:r>
          </w:p>
        </w:tc>
      </w:tr>
      <w:tr w14:paraId="0018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14:paraId="64243F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1</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6B7BDA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需求理解</w:t>
            </w:r>
          </w:p>
        </w:tc>
        <w:tc>
          <w:tcPr>
            <w:tcW w:w="6497" w:type="dxa"/>
            <w:tcBorders>
              <w:top w:val="single" w:color="auto" w:sz="4" w:space="0"/>
              <w:left w:val="single" w:color="auto" w:sz="4" w:space="0"/>
              <w:bottom w:val="single" w:color="auto" w:sz="4" w:space="0"/>
              <w:right w:val="single" w:color="auto" w:sz="4" w:space="0"/>
            </w:tcBorders>
            <w:noWrap w:val="0"/>
            <w:vAlign w:val="center"/>
          </w:tcPr>
          <w:p w14:paraId="056935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eastAsia="zh-Hans"/>
              </w:rPr>
              <w:t>根据</w:t>
            </w:r>
            <w:r>
              <w:rPr>
                <w:rFonts w:hint="eastAsia" w:ascii="仿宋" w:hAnsi="仿宋" w:eastAsia="仿宋" w:cs="仿宋"/>
                <w:i w:val="0"/>
                <w:iCs w:val="0"/>
                <w:color w:val="auto"/>
                <w:sz w:val="24"/>
                <w:szCs w:val="24"/>
                <w:highlight w:val="none"/>
                <w:lang w:eastAsia="zh-CN"/>
              </w:rPr>
              <w:t>供应商</w:t>
            </w:r>
            <w:r>
              <w:rPr>
                <w:rFonts w:hint="eastAsia" w:ascii="仿宋" w:hAnsi="仿宋" w:eastAsia="仿宋" w:cs="仿宋"/>
                <w:i w:val="0"/>
                <w:iCs w:val="0"/>
                <w:color w:val="auto"/>
                <w:sz w:val="24"/>
                <w:szCs w:val="24"/>
                <w:highlight w:val="none"/>
                <w:lang w:eastAsia="zh-Hans"/>
              </w:rPr>
              <w:t>针对宁波市本级水生生物增殖放流项目建设背景、建设目标、项目需求的了解程度进行综合评分</w:t>
            </w:r>
            <w:r>
              <w:rPr>
                <w:rFonts w:hint="eastAsia" w:ascii="仿宋" w:hAnsi="仿宋" w:eastAsia="仿宋" w:cs="仿宋"/>
                <w:i w:val="0"/>
                <w:iCs w:val="0"/>
                <w:color w:val="auto"/>
                <w:sz w:val="24"/>
                <w:szCs w:val="24"/>
                <w:highlight w:val="none"/>
                <w:lang w:eastAsia="zh-CN"/>
              </w:rPr>
              <w:t>：</w:t>
            </w:r>
          </w:p>
          <w:p w14:paraId="1E6F88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1）对本项目建设背景、建设目标、项目需求等内容有全面深入的了解，分析透彻，分析思路逻辑严密，完全符合项目实际情况的得7分；</w:t>
            </w:r>
          </w:p>
          <w:p w14:paraId="4DBEFB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2）对本项目建设背景、建设目标、项目需求等内容了解基本全面，分析较具体，对项目了解与认知与实际情况基本吻合，仅存在个别内容需要补充完善或细化的得5分；</w:t>
            </w:r>
          </w:p>
          <w:p w14:paraId="58CC52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3）对本项目建设背景、建设目标、项目需求等内容了解片面，分析含糊、粗略，对项目实际起不到作用的得3分；</w:t>
            </w:r>
          </w:p>
          <w:p w14:paraId="1AAE51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4）未提供不得分。</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F5BF8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7分</w:t>
            </w:r>
          </w:p>
        </w:tc>
        <w:tc>
          <w:tcPr>
            <w:tcW w:w="9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0EB729">
            <w:pPr>
              <w:keepNext w:val="0"/>
              <w:keepLines w:val="0"/>
              <w:pageBreakBefore w:val="0"/>
              <w:kinsoku/>
              <w:wordWrap/>
              <w:topLinePunct w:val="0"/>
              <w:bidi w:val="0"/>
              <w:snapToGrid/>
              <w:spacing w:line="240" w:lineRule="auto"/>
              <w:jc w:val="center"/>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sz w:val="24"/>
                <w:szCs w:val="24"/>
                <w:highlight w:val="none"/>
                <w:lang w:val="en-US" w:eastAsia="zh-CN"/>
              </w:rPr>
              <w:t>主观</w:t>
            </w:r>
          </w:p>
        </w:tc>
      </w:tr>
      <w:tr w14:paraId="76A0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692" w:type="dxa"/>
            <w:vMerge w:val="restart"/>
            <w:tcBorders>
              <w:top w:val="single" w:color="auto" w:sz="4" w:space="0"/>
              <w:left w:val="single" w:color="auto" w:sz="4" w:space="0"/>
              <w:right w:val="single" w:color="auto" w:sz="4" w:space="0"/>
            </w:tcBorders>
            <w:noWrap w:val="0"/>
            <w:vAlign w:val="center"/>
          </w:tcPr>
          <w:p w14:paraId="1B1B52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2</w:t>
            </w:r>
          </w:p>
        </w:tc>
        <w:tc>
          <w:tcPr>
            <w:tcW w:w="1255" w:type="dxa"/>
            <w:vMerge w:val="restart"/>
            <w:tcBorders>
              <w:top w:val="single" w:color="auto" w:sz="4" w:space="0"/>
              <w:left w:val="single" w:color="auto" w:sz="4" w:space="0"/>
              <w:right w:val="single" w:color="auto" w:sz="4" w:space="0"/>
            </w:tcBorders>
            <w:noWrap w:val="0"/>
            <w:vAlign w:val="center"/>
          </w:tcPr>
          <w:p w14:paraId="32CF1B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苗种生产保障措施</w:t>
            </w:r>
          </w:p>
        </w:tc>
        <w:tc>
          <w:tcPr>
            <w:tcW w:w="6497" w:type="dxa"/>
            <w:tcBorders>
              <w:top w:val="single" w:color="auto" w:sz="4" w:space="0"/>
              <w:left w:val="single" w:color="auto" w:sz="4" w:space="0"/>
              <w:bottom w:val="single" w:color="auto" w:sz="4" w:space="0"/>
              <w:right w:val="single" w:color="auto" w:sz="4" w:space="0"/>
            </w:tcBorders>
            <w:noWrap w:val="0"/>
            <w:vAlign w:val="center"/>
          </w:tcPr>
          <w:p w14:paraId="1937DB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eastAsia="zh-Hans"/>
              </w:rPr>
              <w:t>2.1根据</w:t>
            </w:r>
            <w:r>
              <w:rPr>
                <w:rFonts w:hint="eastAsia" w:ascii="仿宋" w:hAnsi="仿宋" w:eastAsia="仿宋" w:cs="仿宋"/>
                <w:i w:val="0"/>
                <w:iCs w:val="0"/>
                <w:color w:val="auto"/>
                <w:sz w:val="24"/>
                <w:szCs w:val="24"/>
                <w:highlight w:val="none"/>
                <w:lang w:eastAsia="zh-CN"/>
              </w:rPr>
              <w:t>供应商</w:t>
            </w:r>
            <w:r>
              <w:rPr>
                <w:rFonts w:hint="eastAsia" w:ascii="仿宋" w:hAnsi="仿宋" w:eastAsia="仿宋" w:cs="仿宋"/>
                <w:i w:val="0"/>
                <w:iCs w:val="0"/>
                <w:color w:val="auto"/>
                <w:sz w:val="24"/>
                <w:szCs w:val="24"/>
                <w:highlight w:val="none"/>
                <w:lang w:eastAsia="zh-Hans"/>
              </w:rPr>
              <w:t>提供的苗种生产培育过程的方案进行综合评分</w:t>
            </w:r>
            <w:r>
              <w:rPr>
                <w:rFonts w:hint="eastAsia" w:ascii="仿宋" w:hAnsi="仿宋" w:eastAsia="仿宋" w:cs="仿宋"/>
                <w:i w:val="0"/>
                <w:iCs w:val="0"/>
                <w:color w:val="auto"/>
                <w:sz w:val="24"/>
                <w:szCs w:val="24"/>
                <w:highlight w:val="none"/>
                <w:lang w:eastAsia="zh-CN"/>
              </w:rPr>
              <w:t>：</w:t>
            </w:r>
          </w:p>
          <w:p w14:paraId="2AF880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1）苗种生产培育过程的方案内容详实，各项操作流程科学、规范，可实施程度高的得</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lang w:eastAsia="zh-Hans"/>
              </w:rPr>
              <w:t>分；</w:t>
            </w:r>
          </w:p>
          <w:p w14:paraId="0D6B6D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2）苗种生产培育过程的方案内容完整无缺漏，各项操作流程较为科学、规范，可实施程度较高，能基本实现苗种生产培育目标的得</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lang w:eastAsia="zh-Hans"/>
              </w:rPr>
              <w:t>分；</w:t>
            </w:r>
          </w:p>
          <w:p w14:paraId="62DC5E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3）苗种生产培育过程的方案内容简单笼统，操作流程科学性、规范性较差，难以保证项目顺利实施的得</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lang w:eastAsia="zh-Hans"/>
              </w:rPr>
              <w:t>分；</w:t>
            </w:r>
          </w:p>
          <w:p w14:paraId="7364E8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4）未提供不得分。</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D4EAD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5分</w:t>
            </w:r>
          </w:p>
        </w:tc>
        <w:tc>
          <w:tcPr>
            <w:tcW w:w="9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928B45">
            <w:pPr>
              <w:keepNext w:val="0"/>
              <w:keepLines w:val="0"/>
              <w:pageBreakBefore w:val="0"/>
              <w:kinsoku/>
              <w:wordWrap/>
              <w:topLinePunct w:val="0"/>
              <w:bidi w:val="0"/>
              <w:snapToGrid/>
              <w:spacing w:line="240" w:lineRule="auto"/>
              <w:jc w:val="center"/>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sz w:val="24"/>
                <w:szCs w:val="24"/>
                <w:highlight w:val="none"/>
                <w:lang w:val="en-US" w:eastAsia="zh-CN"/>
              </w:rPr>
              <w:t>主观</w:t>
            </w:r>
          </w:p>
        </w:tc>
      </w:tr>
      <w:tr w14:paraId="6405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692" w:type="dxa"/>
            <w:vMerge w:val="continue"/>
            <w:tcBorders>
              <w:left w:val="single" w:color="auto" w:sz="4" w:space="0"/>
              <w:right w:val="single" w:color="auto" w:sz="4" w:space="0"/>
            </w:tcBorders>
            <w:noWrap w:val="0"/>
            <w:vAlign w:val="center"/>
          </w:tcPr>
          <w:p w14:paraId="00E762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p>
        </w:tc>
        <w:tc>
          <w:tcPr>
            <w:tcW w:w="1255" w:type="dxa"/>
            <w:vMerge w:val="continue"/>
            <w:tcBorders>
              <w:left w:val="single" w:color="auto" w:sz="4" w:space="0"/>
              <w:right w:val="single" w:color="auto" w:sz="4" w:space="0"/>
            </w:tcBorders>
            <w:noWrap w:val="0"/>
            <w:vAlign w:val="center"/>
          </w:tcPr>
          <w:p w14:paraId="325384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p>
        </w:tc>
        <w:tc>
          <w:tcPr>
            <w:tcW w:w="6497" w:type="dxa"/>
            <w:tcBorders>
              <w:top w:val="single" w:color="auto" w:sz="4" w:space="0"/>
              <w:left w:val="single" w:color="auto" w:sz="4" w:space="0"/>
              <w:bottom w:val="single" w:color="auto" w:sz="4" w:space="0"/>
              <w:right w:val="single" w:color="auto" w:sz="4" w:space="0"/>
            </w:tcBorders>
            <w:noWrap w:val="0"/>
            <w:vAlign w:val="center"/>
          </w:tcPr>
          <w:p w14:paraId="78ECFB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eastAsia="zh-Hans"/>
              </w:rPr>
              <w:t>2.2根据</w:t>
            </w:r>
            <w:r>
              <w:rPr>
                <w:rFonts w:hint="eastAsia" w:ascii="仿宋" w:hAnsi="仿宋" w:eastAsia="仿宋" w:cs="仿宋"/>
                <w:i w:val="0"/>
                <w:iCs w:val="0"/>
                <w:color w:val="auto"/>
                <w:sz w:val="24"/>
                <w:szCs w:val="24"/>
                <w:highlight w:val="none"/>
                <w:lang w:eastAsia="zh-CN"/>
              </w:rPr>
              <w:t>供应商</w:t>
            </w:r>
            <w:r>
              <w:rPr>
                <w:rFonts w:hint="eastAsia" w:ascii="仿宋" w:hAnsi="仿宋" w:eastAsia="仿宋" w:cs="仿宋"/>
                <w:i w:val="0"/>
                <w:iCs w:val="0"/>
                <w:color w:val="auto"/>
                <w:sz w:val="24"/>
                <w:szCs w:val="24"/>
                <w:highlight w:val="none"/>
                <w:lang w:eastAsia="zh-Hans"/>
              </w:rPr>
              <w:t>提供的苗种生产过程记录情况进行综合评分</w:t>
            </w:r>
            <w:r>
              <w:rPr>
                <w:rFonts w:hint="eastAsia" w:ascii="仿宋" w:hAnsi="仿宋" w:eastAsia="仿宋" w:cs="仿宋"/>
                <w:i w:val="0"/>
                <w:iCs w:val="0"/>
                <w:color w:val="auto"/>
                <w:sz w:val="24"/>
                <w:szCs w:val="24"/>
                <w:highlight w:val="none"/>
                <w:lang w:eastAsia="zh-CN"/>
              </w:rPr>
              <w:t>：</w:t>
            </w:r>
          </w:p>
          <w:p w14:paraId="206B4F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1）苗种生产过程中投入品、检测等书面相关记录详细清晰，资料齐全，信息准确的得</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lang w:eastAsia="zh-Hans"/>
              </w:rPr>
              <w:t>分；</w:t>
            </w:r>
          </w:p>
          <w:p w14:paraId="3D52FF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2）苗种生产过程中投入品、检测等书面相关记录基本完整，资料较齐全，但存在个别缺项、信息准确性有待提升的得</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lang w:eastAsia="zh-Hans"/>
              </w:rPr>
              <w:t>分；</w:t>
            </w:r>
          </w:p>
          <w:p w14:paraId="299983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3）苗种生产过程中的相关记录缺失或内容简单空泛，资料混乱，记录信息不够准确的得</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lang w:eastAsia="zh-Hans"/>
              </w:rPr>
              <w:t>分；</w:t>
            </w:r>
          </w:p>
          <w:p w14:paraId="0CF304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4）未提供不得分。</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6AC37B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5分</w:t>
            </w:r>
          </w:p>
        </w:tc>
        <w:tc>
          <w:tcPr>
            <w:tcW w:w="9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7A87EB">
            <w:pPr>
              <w:keepNext w:val="0"/>
              <w:keepLines w:val="0"/>
              <w:pageBreakBefore w:val="0"/>
              <w:kinsoku/>
              <w:wordWrap/>
              <w:topLinePunct w:val="0"/>
              <w:bidi w:val="0"/>
              <w:snapToGrid/>
              <w:spacing w:line="240" w:lineRule="auto"/>
              <w:jc w:val="center"/>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sz w:val="24"/>
                <w:szCs w:val="24"/>
                <w:highlight w:val="none"/>
                <w:lang w:val="en-US" w:eastAsia="zh-CN"/>
              </w:rPr>
              <w:t>主观</w:t>
            </w:r>
          </w:p>
        </w:tc>
      </w:tr>
      <w:tr w14:paraId="69BC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2" w:type="dxa"/>
            <w:vMerge w:val="continue"/>
            <w:tcBorders>
              <w:left w:val="single" w:color="auto" w:sz="4" w:space="0"/>
              <w:bottom w:val="single" w:color="auto" w:sz="4" w:space="0"/>
              <w:right w:val="single" w:color="auto" w:sz="4" w:space="0"/>
            </w:tcBorders>
            <w:noWrap w:val="0"/>
            <w:vAlign w:val="center"/>
          </w:tcPr>
          <w:p w14:paraId="77DD94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p>
        </w:tc>
        <w:tc>
          <w:tcPr>
            <w:tcW w:w="1255" w:type="dxa"/>
            <w:vMerge w:val="continue"/>
            <w:tcBorders>
              <w:left w:val="single" w:color="auto" w:sz="4" w:space="0"/>
              <w:bottom w:val="single" w:color="auto" w:sz="4" w:space="0"/>
              <w:right w:val="single" w:color="auto" w:sz="4" w:space="0"/>
            </w:tcBorders>
            <w:noWrap w:val="0"/>
            <w:vAlign w:val="center"/>
          </w:tcPr>
          <w:p w14:paraId="3ED862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p>
        </w:tc>
        <w:tc>
          <w:tcPr>
            <w:tcW w:w="6497" w:type="dxa"/>
            <w:tcBorders>
              <w:top w:val="single" w:color="auto" w:sz="4" w:space="0"/>
              <w:left w:val="single" w:color="auto" w:sz="4" w:space="0"/>
              <w:bottom w:val="single" w:color="auto" w:sz="4" w:space="0"/>
              <w:right w:val="single" w:color="auto" w:sz="4" w:space="0"/>
            </w:tcBorders>
            <w:noWrap w:val="0"/>
            <w:vAlign w:val="center"/>
          </w:tcPr>
          <w:p w14:paraId="3A5CD5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eastAsia="zh-Hans"/>
              </w:rPr>
              <w:t>2.3根据</w:t>
            </w:r>
            <w:r>
              <w:rPr>
                <w:rFonts w:hint="eastAsia" w:ascii="仿宋" w:hAnsi="仿宋" w:eastAsia="仿宋" w:cs="仿宋"/>
                <w:i w:val="0"/>
                <w:iCs w:val="0"/>
                <w:color w:val="auto"/>
                <w:sz w:val="24"/>
                <w:szCs w:val="24"/>
                <w:highlight w:val="none"/>
                <w:lang w:eastAsia="zh-CN"/>
              </w:rPr>
              <w:t>供应商</w:t>
            </w:r>
            <w:r>
              <w:rPr>
                <w:rFonts w:hint="eastAsia" w:ascii="仿宋" w:hAnsi="仿宋" w:eastAsia="仿宋" w:cs="仿宋"/>
                <w:i w:val="0"/>
                <w:iCs w:val="0"/>
                <w:color w:val="auto"/>
                <w:sz w:val="24"/>
                <w:szCs w:val="24"/>
                <w:highlight w:val="none"/>
                <w:lang w:eastAsia="zh-Hans"/>
              </w:rPr>
              <w:t>提供的苗种生产质量保障措施进行综合评分</w:t>
            </w:r>
            <w:r>
              <w:rPr>
                <w:rFonts w:hint="eastAsia" w:ascii="仿宋" w:hAnsi="仿宋" w:eastAsia="仿宋" w:cs="仿宋"/>
                <w:i w:val="0"/>
                <w:iCs w:val="0"/>
                <w:color w:val="auto"/>
                <w:sz w:val="24"/>
                <w:szCs w:val="24"/>
                <w:highlight w:val="none"/>
                <w:lang w:eastAsia="zh-CN"/>
              </w:rPr>
              <w:t>：</w:t>
            </w:r>
          </w:p>
          <w:p w14:paraId="6EFC81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1）苗种生产质量保障措施质量保证措施罗列清晰详细，符合项目实际，明确各个环节的质量标准，保证项目质量的技术力量精良，能确保满足项目需求并与项目实际实施过程紧密结合的得</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lang w:eastAsia="zh-Hans"/>
              </w:rPr>
              <w:t>分；</w:t>
            </w:r>
          </w:p>
          <w:p w14:paraId="79DA94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2）具有较为完善的质量保障方案，基本明确了各个环节的质量标准，有配备的技术力量但不能保证提供高质量结果，无实质影响项目质量的缺陷，但可能存在执行不到位或责任不明确的问题的得</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lang w:eastAsia="zh-Hans"/>
              </w:rPr>
              <w:t>分；</w:t>
            </w:r>
          </w:p>
          <w:p w14:paraId="401CC2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3）质量保障措施内容简单空泛，保证措施阐述含糊不清的得</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lang w:eastAsia="zh-Hans"/>
              </w:rPr>
              <w:t>分；</w:t>
            </w:r>
          </w:p>
          <w:p w14:paraId="0FC9BA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4）未提供不得分。</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252778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5分</w:t>
            </w:r>
          </w:p>
        </w:tc>
        <w:tc>
          <w:tcPr>
            <w:tcW w:w="9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A95380">
            <w:pPr>
              <w:keepNext w:val="0"/>
              <w:keepLines w:val="0"/>
              <w:pageBreakBefore w:val="0"/>
              <w:kinsoku/>
              <w:wordWrap/>
              <w:topLinePunct w:val="0"/>
              <w:bidi w:val="0"/>
              <w:snapToGrid/>
              <w:spacing w:line="240" w:lineRule="auto"/>
              <w:jc w:val="center"/>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sz w:val="24"/>
                <w:szCs w:val="24"/>
                <w:highlight w:val="none"/>
                <w:lang w:val="en-US" w:eastAsia="zh-CN"/>
              </w:rPr>
              <w:t>主观</w:t>
            </w:r>
          </w:p>
        </w:tc>
      </w:tr>
      <w:tr w14:paraId="1332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14:paraId="5774D7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3</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1C7CB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设施设备和苗种生产能力</w:t>
            </w:r>
          </w:p>
        </w:tc>
        <w:tc>
          <w:tcPr>
            <w:tcW w:w="6497" w:type="dxa"/>
            <w:tcBorders>
              <w:top w:val="single" w:color="auto" w:sz="4" w:space="0"/>
              <w:left w:val="single" w:color="auto" w:sz="4" w:space="0"/>
              <w:bottom w:val="single" w:color="auto" w:sz="4" w:space="0"/>
              <w:right w:val="single" w:color="auto" w:sz="4" w:space="0"/>
            </w:tcBorders>
            <w:noWrap w:val="0"/>
            <w:vAlign w:val="center"/>
          </w:tcPr>
          <w:p w14:paraId="7C5104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根据</w:t>
            </w:r>
            <w:r>
              <w:rPr>
                <w:rFonts w:hint="eastAsia" w:ascii="仿宋" w:hAnsi="仿宋" w:eastAsia="仿宋" w:cs="仿宋"/>
                <w:i w:val="0"/>
                <w:iCs w:val="0"/>
                <w:color w:val="auto"/>
                <w:sz w:val="24"/>
                <w:szCs w:val="24"/>
                <w:highlight w:val="none"/>
                <w:lang w:eastAsia="zh-CN"/>
              </w:rPr>
              <w:t>供应商</w:t>
            </w:r>
            <w:r>
              <w:rPr>
                <w:rFonts w:hint="eastAsia" w:ascii="仿宋" w:hAnsi="仿宋" w:eastAsia="仿宋" w:cs="仿宋"/>
                <w:i w:val="0"/>
                <w:iCs w:val="0"/>
                <w:color w:val="auto"/>
                <w:sz w:val="24"/>
                <w:szCs w:val="24"/>
                <w:highlight w:val="none"/>
                <w:lang w:eastAsia="zh-Hans"/>
              </w:rPr>
              <w:t>提供的苗种生产设施设备和苗种生产能力进行综合评分</w:t>
            </w:r>
            <w:r>
              <w:rPr>
                <w:rFonts w:hint="eastAsia" w:ascii="仿宋" w:hAnsi="仿宋" w:eastAsia="仿宋" w:cs="仿宋"/>
                <w:i w:val="0"/>
                <w:iCs w:val="0"/>
                <w:color w:val="auto"/>
                <w:sz w:val="24"/>
                <w:szCs w:val="24"/>
                <w:highlight w:val="none"/>
                <w:lang w:eastAsia="zh-CN"/>
              </w:rPr>
              <w:t>：</w:t>
            </w:r>
          </w:p>
          <w:p w14:paraId="362644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1）苗种生产设施设备（亲本培育、繁育孵化、种苗培育等）齐全，技术可靠、运行状态良好，苗种生产能力高效，完全满足项目需求的得</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lang w:eastAsia="zh-Hans"/>
              </w:rPr>
              <w:t>分；</w:t>
            </w:r>
          </w:p>
          <w:p w14:paraId="32AFF3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2）苗种生产设施设备较齐全，技术较可靠、运行状态较佳，能基本保证苗种生产高效作业的得3分；</w:t>
            </w:r>
          </w:p>
          <w:p w14:paraId="4EB933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3）苗种生产设施设备单一老化、简陋或运行状态差的得</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lang w:eastAsia="zh-Hans"/>
              </w:rPr>
              <w:t>分；</w:t>
            </w:r>
          </w:p>
          <w:p w14:paraId="7AFEB4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4）未提供不得分。</w:t>
            </w:r>
          </w:p>
          <w:p w14:paraId="6CF854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b/>
                <w:bCs/>
                <w:i w:val="0"/>
                <w:iCs w:val="0"/>
                <w:color w:val="auto"/>
                <w:sz w:val="24"/>
                <w:szCs w:val="24"/>
                <w:highlight w:val="none"/>
                <w:lang w:eastAsia="zh-Hans"/>
              </w:rPr>
              <w:t>注：提供设施设备图片、简介、设备布局情况等作为评审因素。</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62C52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5分</w:t>
            </w:r>
          </w:p>
        </w:tc>
        <w:tc>
          <w:tcPr>
            <w:tcW w:w="9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F79251">
            <w:pPr>
              <w:keepNext w:val="0"/>
              <w:keepLines w:val="0"/>
              <w:pageBreakBefore w:val="0"/>
              <w:kinsoku/>
              <w:wordWrap/>
              <w:topLinePunct w:val="0"/>
              <w:bidi w:val="0"/>
              <w:snapToGrid/>
              <w:spacing w:line="240" w:lineRule="auto"/>
              <w:jc w:val="center"/>
              <w:rPr>
                <w:rFonts w:hint="eastAsia" w:ascii="仿宋" w:hAnsi="仿宋" w:eastAsia="仿宋" w:cs="仿宋"/>
                <w:b w:val="0"/>
                <w:bCs w:val="0"/>
                <w:color w:val="auto"/>
                <w:kern w:val="2"/>
                <w:sz w:val="24"/>
                <w:szCs w:val="24"/>
                <w:highlight w:val="none"/>
                <w:lang w:val="en-US" w:eastAsia="zh-Hans" w:bidi="ar-SA"/>
              </w:rPr>
            </w:pPr>
            <w:r>
              <w:rPr>
                <w:rFonts w:hint="eastAsia" w:ascii="仿宋" w:hAnsi="仿宋" w:eastAsia="仿宋" w:cs="仿宋"/>
                <w:color w:val="auto"/>
                <w:sz w:val="24"/>
                <w:szCs w:val="24"/>
                <w:highlight w:val="none"/>
                <w:lang w:val="en-US" w:eastAsia="zh-CN"/>
              </w:rPr>
              <w:t>主观</w:t>
            </w:r>
          </w:p>
        </w:tc>
      </w:tr>
      <w:tr w14:paraId="4BD4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14:paraId="07FF95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4</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F9F5A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苗种驯化暂养网箱或暂养土塘</w:t>
            </w:r>
          </w:p>
        </w:tc>
        <w:tc>
          <w:tcPr>
            <w:tcW w:w="6497" w:type="dxa"/>
            <w:tcBorders>
              <w:top w:val="single" w:color="auto" w:sz="4" w:space="0"/>
              <w:left w:val="single" w:color="auto" w:sz="4" w:space="0"/>
              <w:bottom w:val="single" w:color="auto" w:sz="4" w:space="0"/>
              <w:right w:val="single" w:color="auto" w:sz="4" w:space="0"/>
            </w:tcBorders>
            <w:noWrap w:val="0"/>
            <w:vAlign w:val="center"/>
          </w:tcPr>
          <w:p w14:paraId="107174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根据</w:t>
            </w:r>
            <w:r>
              <w:rPr>
                <w:rFonts w:hint="eastAsia" w:ascii="仿宋" w:hAnsi="仿宋" w:eastAsia="仿宋" w:cs="仿宋"/>
                <w:i w:val="0"/>
                <w:iCs w:val="0"/>
                <w:color w:val="auto"/>
                <w:sz w:val="24"/>
                <w:szCs w:val="24"/>
                <w:highlight w:val="none"/>
                <w:lang w:eastAsia="zh-CN"/>
              </w:rPr>
              <w:t>供应商</w:t>
            </w:r>
            <w:r>
              <w:rPr>
                <w:rFonts w:hint="eastAsia" w:ascii="仿宋" w:hAnsi="仿宋" w:eastAsia="仿宋" w:cs="仿宋"/>
                <w:i w:val="0"/>
                <w:iCs w:val="0"/>
                <w:color w:val="auto"/>
                <w:sz w:val="24"/>
                <w:szCs w:val="24"/>
                <w:highlight w:val="none"/>
                <w:lang w:eastAsia="zh-Hans"/>
              </w:rPr>
              <w:t>提供的苗种驯化暂养网箱或暂养土塘进行综合评分</w:t>
            </w:r>
            <w:r>
              <w:rPr>
                <w:rFonts w:hint="eastAsia" w:ascii="仿宋" w:hAnsi="仿宋" w:eastAsia="仿宋" w:cs="仿宋"/>
                <w:i w:val="0"/>
                <w:iCs w:val="0"/>
                <w:color w:val="auto"/>
                <w:sz w:val="24"/>
                <w:szCs w:val="24"/>
                <w:highlight w:val="none"/>
                <w:lang w:eastAsia="zh-CN"/>
              </w:rPr>
              <w:t>：</w:t>
            </w:r>
          </w:p>
          <w:p w14:paraId="518477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lang w:eastAsia="zh-Hans"/>
              </w:rPr>
              <w:t>有苗种驯化暂养网箱100只及以上或暂养土塘200亩及以上且辅助设施配置齐全、合理的得5分；</w:t>
            </w:r>
          </w:p>
          <w:p w14:paraId="3FED1B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lang w:eastAsia="zh-Hans"/>
              </w:rPr>
              <w:t>50只≤苗种驯化暂养网箱＜100只或100亩≤暂养土塘＜200亩且辅助设施配置齐全的得3分；</w:t>
            </w:r>
          </w:p>
          <w:p w14:paraId="62E04D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lang w:eastAsia="zh-Hans"/>
              </w:rPr>
              <w:t>其他有苗种驯化暂养网箱或暂养土塘有辅助设施的得1分；</w:t>
            </w:r>
          </w:p>
          <w:p w14:paraId="121569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lang w:eastAsia="zh-Hans"/>
              </w:rPr>
              <w:t>没有苗种驯化暂养网箱或暂养土塘的不得分。</w:t>
            </w:r>
          </w:p>
          <w:p w14:paraId="100A27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b/>
                <w:bCs/>
                <w:i w:val="0"/>
                <w:iCs w:val="0"/>
                <w:color w:val="auto"/>
                <w:sz w:val="24"/>
                <w:szCs w:val="24"/>
                <w:highlight w:val="none"/>
                <w:lang w:eastAsia="zh-Hans"/>
              </w:rPr>
              <w:t>注：提供租赁合同或相关权证作为评审依据。</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27E988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5分</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75C262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color w:val="auto"/>
                <w:sz w:val="24"/>
                <w:szCs w:val="24"/>
                <w:highlight w:val="none"/>
                <w:lang w:val="en-US" w:eastAsia="zh-CN"/>
              </w:rPr>
              <w:t>主观</w:t>
            </w:r>
          </w:p>
        </w:tc>
      </w:tr>
      <w:tr w14:paraId="2357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restart"/>
            <w:tcBorders>
              <w:top w:val="single" w:color="auto" w:sz="4" w:space="0"/>
              <w:left w:val="single" w:color="auto" w:sz="4" w:space="0"/>
              <w:right w:val="single" w:color="auto" w:sz="4" w:space="0"/>
            </w:tcBorders>
            <w:noWrap w:val="0"/>
            <w:vAlign w:val="center"/>
          </w:tcPr>
          <w:p w14:paraId="4014BB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5</w:t>
            </w:r>
          </w:p>
        </w:tc>
        <w:tc>
          <w:tcPr>
            <w:tcW w:w="1255" w:type="dxa"/>
            <w:vMerge w:val="restart"/>
            <w:tcBorders>
              <w:top w:val="single" w:color="auto" w:sz="4" w:space="0"/>
              <w:left w:val="single" w:color="auto" w:sz="4" w:space="0"/>
              <w:right w:val="single" w:color="auto" w:sz="4" w:space="0"/>
            </w:tcBorders>
            <w:noWrap w:val="0"/>
            <w:vAlign w:val="center"/>
          </w:tcPr>
          <w:p w14:paraId="0203F4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种质保证</w:t>
            </w:r>
          </w:p>
        </w:tc>
        <w:tc>
          <w:tcPr>
            <w:tcW w:w="6497" w:type="dxa"/>
            <w:tcBorders>
              <w:top w:val="single" w:color="auto" w:sz="4" w:space="0"/>
              <w:left w:val="single" w:color="auto" w:sz="4" w:space="0"/>
              <w:bottom w:val="single" w:color="auto" w:sz="4" w:space="0"/>
              <w:right w:val="single" w:color="auto" w:sz="4" w:space="0"/>
            </w:tcBorders>
            <w:noWrap w:val="0"/>
            <w:vAlign w:val="center"/>
          </w:tcPr>
          <w:p w14:paraId="12028E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5.1亲本来源清楚的得4分，来源不清的0分。</w:t>
            </w:r>
          </w:p>
          <w:p w14:paraId="7C76BB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val="en-US" w:eastAsia="zh-Hans"/>
              </w:rPr>
            </w:pPr>
            <w:r>
              <w:rPr>
                <w:rFonts w:hint="eastAsia" w:ascii="仿宋" w:hAnsi="仿宋" w:eastAsia="仿宋" w:cs="仿宋"/>
                <w:b/>
                <w:bCs/>
                <w:i w:val="0"/>
                <w:iCs w:val="0"/>
                <w:color w:val="auto"/>
                <w:sz w:val="24"/>
                <w:szCs w:val="24"/>
                <w:highlight w:val="none"/>
                <w:lang w:eastAsia="zh-Hans"/>
              </w:rPr>
              <w:t>注：亲本来源指从本地自然水域采捕采购或从省级以上原种场购买引进；从原种场引进购买的要有对应合同、购买票证，从自然水域采捕采购的需有采捕、暂养保种记录、购买凭证等佐证材料。</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05E1B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4分</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01CA2A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客观</w:t>
            </w:r>
          </w:p>
        </w:tc>
      </w:tr>
      <w:tr w14:paraId="09C6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continue"/>
            <w:tcBorders>
              <w:left w:val="single" w:color="auto" w:sz="4" w:space="0"/>
              <w:bottom w:val="single" w:color="auto" w:sz="4" w:space="0"/>
              <w:right w:val="single" w:color="auto" w:sz="4" w:space="0"/>
            </w:tcBorders>
            <w:noWrap w:val="0"/>
            <w:vAlign w:val="center"/>
          </w:tcPr>
          <w:p w14:paraId="7427A9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p>
        </w:tc>
        <w:tc>
          <w:tcPr>
            <w:tcW w:w="1255" w:type="dxa"/>
            <w:vMerge w:val="continue"/>
            <w:tcBorders>
              <w:left w:val="single" w:color="auto" w:sz="4" w:space="0"/>
              <w:bottom w:val="single" w:color="auto" w:sz="4" w:space="0"/>
              <w:right w:val="single" w:color="auto" w:sz="4" w:space="0"/>
            </w:tcBorders>
            <w:noWrap w:val="0"/>
            <w:vAlign w:val="center"/>
          </w:tcPr>
          <w:p w14:paraId="0A72BF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p>
        </w:tc>
        <w:tc>
          <w:tcPr>
            <w:tcW w:w="6497" w:type="dxa"/>
            <w:tcBorders>
              <w:top w:val="single" w:color="auto" w:sz="4" w:space="0"/>
              <w:left w:val="single" w:color="auto" w:sz="4" w:space="0"/>
              <w:bottom w:val="single" w:color="auto" w:sz="4" w:space="0"/>
              <w:right w:val="single" w:color="auto" w:sz="4" w:space="0"/>
            </w:tcBorders>
            <w:noWrap w:val="0"/>
            <w:vAlign w:val="center"/>
          </w:tcPr>
          <w:p w14:paraId="6512B4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5.2具有种质鉴定报告的得</w:t>
            </w:r>
            <w:r>
              <w:rPr>
                <w:rFonts w:hint="eastAsia" w:ascii="仿宋" w:hAnsi="仿宋" w:eastAsia="仿宋" w:cs="仿宋"/>
                <w:i w:val="0"/>
                <w:iCs w:val="0"/>
                <w:color w:val="auto"/>
                <w:sz w:val="24"/>
                <w:szCs w:val="24"/>
                <w:highlight w:val="none"/>
                <w:lang w:val="en-US" w:eastAsia="zh-Hans"/>
              </w:rPr>
              <w:t>3</w:t>
            </w:r>
            <w:r>
              <w:rPr>
                <w:rFonts w:hint="eastAsia" w:ascii="仿宋" w:hAnsi="仿宋" w:eastAsia="仿宋" w:cs="仿宋"/>
                <w:i w:val="0"/>
                <w:iCs w:val="0"/>
                <w:color w:val="auto"/>
                <w:sz w:val="24"/>
                <w:szCs w:val="24"/>
                <w:highlight w:val="none"/>
                <w:lang w:eastAsia="zh-Hans"/>
              </w:rPr>
              <w:t>分，未提供或不符合的不得分。</w:t>
            </w:r>
          </w:p>
          <w:p w14:paraId="4B9699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CN"/>
              </w:rPr>
            </w:pPr>
            <w:r>
              <w:rPr>
                <w:rFonts w:hint="eastAsia" w:ascii="仿宋" w:hAnsi="仿宋" w:eastAsia="仿宋" w:cs="仿宋"/>
                <w:b/>
                <w:bCs/>
                <w:i w:val="0"/>
                <w:iCs w:val="0"/>
                <w:color w:val="auto"/>
                <w:sz w:val="24"/>
                <w:szCs w:val="24"/>
                <w:highlight w:val="none"/>
                <w:lang w:eastAsia="zh-Hans"/>
              </w:rPr>
              <w:t>注：种质鉴定需有能承接水产种质鉴定专门机构出具</w:t>
            </w:r>
            <w:r>
              <w:rPr>
                <w:rFonts w:hint="eastAsia" w:ascii="仿宋" w:hAnsi="仿宋" w:eastAsia="仿宋" w:cs="仿宋"/>
                <w:b/>
                <w:bCs/>
                <w:i w:val="0"/>
                <w:iCs w:val="0"/>
                <w:color w:val="auto"/>
                <w:sz w:val="24"/>
                <w:szCs w:val="24"/>
                <w:highlight w:val="none"/>
                <w:lang w:eastAsia="zh-CN"/>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C6768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lang w:eastAsia="zh-Hans"/>
              </w:rPr>
              <w:t>分</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14428E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客观</w:t>
            </w:r>
          </w:p>
        </w:tc>
      </w:tr>
      <w:tr w14:paraId="716B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restart"/>
            <w:tcBorders>
              <w:top w:val="single" w:color="auto" w:sz="4" w:space="0"/>
              <w:left w:val="single" w:color="auto" w:sz="4" w:space="0"/>
              <w:right w:val="single" w:color="auto" w:sz="4" w:space="0"/>
            </w:tcBorders>
            <w:noWrap w:val="0"/>
            <w:vAlign w:val="center"/>
          </w:tcPr>
          <w:p w14:paraId="09326F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6</w:t>
            </w:r>
          </w:p>
        </w:tc>
        <w:tc>
          <w:tcPr>
            <w:tcW w:w="1255" w:type="dxa"/>
            <w:vMerge w:val="restart"/>
            <w:tcBorders>
              <w:top w:val="single" w:color="auto" w:sz="4" w:space="0"/>
              <w:left w:val="single" w:color="auto" w:sz="4" w:space="0"/>
              <w:right w:val="single" w:color="auto" w:sz="4" w:space="0"/>
            </w:tcBorders>
            <w:noWrap w:val="0"/>
            <w:vAlign w:val="center"/>
          </w:tcPr>
          <w:p w14:paraId="4BBE89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放流运输及保障</w:t>
            </w:r>
          </w:p>
        </w:tc>
        <w:tc>
          <w:tcPr>
            <w:tcW w:w="6497" w:type="dxa"/>
            <w:tcBorders>
              <w:top w:val="single" w:color="auto" w:sz="4" w:space="0"/>
              <w:left w:val="single" w:color="auto" w:sz="4" w:space="0"/>
              <w:right w:val="single" w:color="auto" w:sz="4" w:space="0"/>
            </w:tcBorders>
            <w:noWrap w:val="0"/>
            <w:vAlign w:val="center"/>
          </w:tcPr>
          <w:p w14:paraId="2B8D56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6.1根据</w:t>
            </w:r>
            <w:r>
              <w:rPr>
                <w:rFonts w:hint="eastAsia" w:ascii="仿宋" w:hAnsi="仿宋" w:eastAsia="仿宋" w:cs="仿宋"/>
                <w:i w:val="0"/>
                <w:iCs w:val="0"/>
                <w:color w:val="auto"/>
                <w:sz w:val="24"/>
                <w:szCs w:val="24"/>
                <w:highlight w:val="none"/>
                <w:lang w:eastAsia="zh-CN"/>
              </w:rPr>
              <w:t>供应商</w:t>
            </w:r>
            <w:r>
              <w:rPr>
                <w:rFonts w:hint="eastAsia" w:ascii="仿宋" w:hAnsi="仿宋" w:eastAsia="仿宋" w:cs="仿宋"/>
                <w:i w:val="0"/>
                <w:iCs w:val="0"/>
                <w:color w:val="auto"/>
                <w:sz w:val="24"/>
                <w:szCs w:val="24"/>
                <w:highlight w:val="none"/>
                <w:lang w:eastAsia="zh-Hans"/>
              </w:rPr>
              <w:t>提供的放流运输时效保障措施进行综合评分</w:t>
            </w:r>
            <w:r>
              <w:rPr>
                <w:rFonts w:hint="eastAsia" w:ascii="仿宋" w:hAnsi="仿宋" w:eastAsia="仿宋" w:cs="仿宋"/>
                <w:i w:val="0"/>
                <w:iCs w:val="0"/>
                <w:color w:val="auto"/>
                <w:sz w:val="24"/>
                <w:szCs w:val="24"/>
                <w:highlight w:val="none"/>
                <w:lang w:eastAsia="zh-CN"/>
              </w:rPr>
              <w:t>：</w:t>
            </w:r>
          </w:p>
          <w:p w14:paraId="3DD502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1）放流运输时效保障措施内容齐全，时间控制措施有力得当，有利于增殖放流目标实现的得</w:t>
            </w:r>
            <w:r>
              <w:rPr>
                <w:rFonts w:hint="eastAsia" w:ascii="仿宋" w:hAnsi="仿宋" w:eastAsia="仿宋" w:cs="仿宋"/>
                <w:i w:val="0"/>
                <w:iCs w:val="0"/>
                <w:color w:val="auto"/>
                <w:sz w:val="24"/>
                <w:szCs w:val="24"/>
                <w:highlight w:val="none"/>
                <w:lang w:val="en-US" w:eastAsia="zh-CN"/>
              </w:rPr>
              <w:t>7</w:t>
            </w:r>
            <w:r>
              <w:rPr>
                <w:rFonts w:hint="eastAsia" w:ascii="仿宋" w:hAnsi="仿宋" w:eastAsia="仿宋" w:cs="仿宋"/>
                <w:i w:val="0"/>
                <w:iCs w:val="0"/>
                <w:color w:val="auto"/>
                <w:sz w:val="24"/>
                <w:szCs w:val="24"/>
                <w:highlight w:val="none"/>
                <w:lang w:eastAsia="zh-Hans"/>
              </w:rPr>
              <w:t>分；</w:t>
            </w:r>
          </w:p>
          <w:p w14:paraId="215753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2）保障措施内容较齐全，考虑比较充分，各项工作安排适当，措施较为得当，总体无影响项目顺利开展的重大缺陷，能够良好满足项目开展需要的得</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lang w:eastAsia="zh-Hans"/>
              </w:rPr>
              <w:t>分；</w:t>
            </w:r>
          </w:p>
          <w:p w14:paraId="2AD399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3）保障措施内容简单笼统，考虑不足，各项工作安排欠妥当，可能影响项目顺利开展的得</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lang w:eastAsia="zh-Hans"/>
              </w:rPr>
              <w:t>分；</w:t>
            </w:r>
          </w:p>
          <w:p w14:paraId="7BEEB8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4）未提供不得分。</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34DAB3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7分</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731EF6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color w:val="auto"/>
                <w:sz w:val="24"/>
                <w:szCs w:val="24"/>
                <w:highlight w:val="none"/>
                <w:lang w:val="en-US" w:eastAsia="zh-CN"/>
              </w:rPr>
              <w:t>主观</w:t>
            </w:r>
          </w:p>
        </w:tc>
      </w:tr>
      <w:tr w14:paraId="7FED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92" w:type="dxa"/>
            <w:vMerge w:val="continue"/>
            <w:tcBorders>
              <w:left w:val="single" w:color="auto" w:sz="4" w:space="0"/>
              <w:right w:val="single" w:color="auto" w:sz="4" w:space="0"/>
            </w:tcBorders>
            <w:noWrap w:val="0"/>
            <w:vAlign w:val="center"/>
          </w:tcPr>
          <w:p w14:paraId="186785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p>
        </w:tc>
        <w:tc>
          <w:tcPr>
            <w:tcW w:w="1255" w:type="dxa"/>
            <w:vMerge w:val="continue"/>
            <w:tcBorders>
              <w:left w:val="single" w:color="auto" w:sz="4" w:space="0"/>
              <w:right w:val="single" w:color="auto" w:sz="4" w:space="0"/>
            </w:tcBorders>
            <w:noWrap w:val="0"/>
            <w:vAlign w:val="center"/>
          </w:tcPr>
          <w:p w14:paraId="6D14F5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p>
        </w:tc>
        <w:tc>
          <w:tcPr>
            <w:tcW w:w="6497" w:type="dxa"/>
            <w:tcBorders>
              <w:top w:val="single" w:color="auto" w:sz="4" w:space="0"/>
              <w:left w:val="single" w:color="auto" w:sz="4" w:space="0"/>
              <w:right w:val="single" w:color="auto" w:sz="4" w:space="0"/>
            </w:tcBorders>
            <w:noWrap w:val="0"/>
            <w:vAlign w:val="center"/>
          </w:tcPr>
          <w:p w14:paraId="1D5ACC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6.2根据</w:t>
            </w:r>
            <w:r>
              <w:rPr>
                <w:rFonts w:hint="eastAsia" w:ascii="仿宋" w:hAnsi="仿宋" w:eastAsia="仿宋" w:cs="仿宋"/>
                <w:i w:val="0"/>
                <w:iCs w:val="0"/>
                <w:color w:val="auto"/>
                <w:sz w:val="24"/>
                <w:szCs w:val="24"/>
                <w:highlight w:val="none"/>
                <w:lang w:eastAsia="zh-CN"/>
              </w:rPr>
              <w:t>供应商</w:t>
            </w:r>
            <w:r>
              <w:rPr>
                <w:rFonts w:hint="eastAsia" w:ascii="仿宋" w:hAnsi="仿宋" w:eastAsia="仿宋" w:cs="仿宋"/>
                <w:i w:val="0"/>
                <w:iCs w:val="0"/>
                <w:color w:val="auto"/>
                <w:sz w:val="24"/>
                <w:szCs w:val="24"/>
                <w:highlight w:val="none"/>
                <w:lang w:eastAsia="zh-Hans"/>
              </w:rPr>
              <w:t>提供的放流运输设备进行综合评分</w:t>
            </w:r>
            <w:r>
              <w:rPr>
                <w:rFonts w:hint="eastAsia" w:ascii="仿宋" w:hAnsi="仿宋" w:eastAsia="仿宋" w:cs="仿宋"/>
                <w:i w:val="0"/>
                <w:iCs w:val="0"/>
                <w:color w:val="auto"/>
                <w:sz w:val="24"/>
                <w:szCs w:val="24"/>
                <w:highlight w:val="none"/>
                <w:lang w:eastAsia="zh-CN"/>
              </w:rPr>
              <w:t>：</w:t>
            </w:r>
          </w:p>
          <w:p w14:paraId="3B6D72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1）拟投入的放流运输设备（活水车、活水船的数量及自有配备等）配置齐全，设施设备适用性与项目匹配度高，能保障各项工作顺利开展的得</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lang w:eastAsia="zh-Hans"/>
              </w:rPr>
              <w:t>分；</w:t>
            </w:r>
          </w:p>
          <w:p w14:paraId="64C70D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2）拟投入的放流运输设备（活水车、活水船的数量及自有配备等）配置单一、自有数量较少，但能基本保障各项工作顺利开展的得3分；</w:t>
            </w:r>
          </w:p>
          <w:p w14:paraId="12E9DD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3）拟投入的放流运输设备（活水车、活水船的数量及自有配备等）老化且自有数量少，与项目实际工作有偏离得</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lang w:eastAsia="zh-Hans"/>
              </w:rPr>
              <w:t>分；</w:t>
            </w:r>
          </w:p>
          <w:p w14:paraId="1D9C98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4）未提供不得分。</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AAFE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5分</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7D72C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color w:val="auto"/>
                <w:sz w:val="24"/>
                <w:szCs w:val="24"/>
                <w:highlight w:val="none"/>
                <w:lang w:val="en-US" w:eastAsia="zh-CN"/>
              </w:rPr>
              <w:t>主观</w:t>
            </w:r>
          </w:p>
        </w:tc>
      </w:tr>
      <w:tr w14:paraId="112E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continue"/>
            <w:tcBorders>
              <w:left w:val="single" w:color="auto" w:sz="4" w:space="0"/>
              <w:right w:val="single" w:color="auto" w:sz="4" w:space="0"/>
            </w:tcBorders>
            <w:noWrap w:val="0"/>
            <w:vAlign w:val="center"/>
          </w:tcPr>
          <w:p w14:paraId="66B2A0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p>
        </w:tc>
        <w:tc>
          <w:tcPr>
            <w:tcW w:w="1255" w:type="dxa"/>
            <w:vMerge w:val="continue"/>
            <w:tcBorders>
              <w:left w:val="single" w:color="auto" w:sz="4" w:space="0"/>
              <w:right w:val="single" w:color="auto" w:sz="4" w:space="0"/>
            </w:tcBorders>
            <w:noWrap w:val="0"/>
            <w:vAlign w:val="center"/>
          </w:tcPr>
          <w:p w14:paraId="0EE74C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p>
        </w:tc>
        <w:tc>
          <w:tcPr>
            <w:tcW w:w="6497" w:type="dxa"/>
            <w:tcBorders>
              <w:top w:val="single" w:color="auto" w:sz="4" w:space="0"/>
              <w:left w:val="single" w:color="auto" w:sz="4" w:space="0"/>
              <w:right w:val="single" w:color="auto" w:sz="4" w:space="0"/>
            </w:tcBorders>
            <w:noWrap w:val="0"/>
            <w:vAlign w:val="center"/>
          </w:tcPr>
          <w:p w14:paraId="1042EC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6.3根据</w:t>
            </w:r>
            <w:r>
              <w:rPr>
                <w:rFonts w:hint="eastAsia" w:ascii="仿宋" w:hAnsi="仿宋" w:eastAsia="仿宋" w:cs="仿宋"/>
                <w:i w:val="0"/>
                <w:iCs w:val="0"/>
                <w:color w:val="auto"/>
                <w:sz w:val="24"/>
                <w:szCs w:val="24"/>
                <w:highlight w:val="none"/>
                <w:lang w:eastAsia="zh-CN"/>
              </w:rPr>
              <w:t>供应商</w:t>
            </w:r>
            <w:r>
              <w:rPr>
                <w:rFonts w:hint="eastAsia" w:ascii="仿宋" w:hAnsi="仿宋" w:eastAsia="仿宋" w:cs="仿宋"/>
                <w:i w:val="0"/>
                <w:iCs w:val="0"/>
                <w:color w:val="auto"/>
                <w:sz w:val="24"/>
                <w:szCs w:val="24"/>
                <w:highlight w:val="none"/>
                <w:lang w:eastAsia="zh-Hans"/>
              </w:rPr>
              <w:t>提供的放流计划进行综合评分</w:t>
            </w:r>
            <w:r>
              <w:rPr>
                <w:rFonts w:hint="eastAsia" w:ascii="仿宋" w:hAnsi="仿宋" w:eastAsia="仿宋" w:cs="仿宋"/>
                <w:i w:val="0"/>
                <w:iCs w:val="0"/>
                <w:color w:val="auto"/>
                <w:sz w:val="24"/>
                <w:szCs w:val="24"/>
                <w:highlight w:val="none"/>
                <w:lang w:eastAsia="zh-CN"/>
              </w:rPr>
              <w:t>：</w:t>
            </w:r>
          </w:p>
          <w:p w14:paraId="699AE2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1）放流计划安排细致且合理，各阶段任务和时间节点设置合理，关键任务明确，可操作程度高，有利于增殖放流目标实现的得</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lang w:eastAsia="zh-Hans"/>
              </w:rPr>
              <w:t>分；</w:t>
            </w:r>
          </w:p>
          <w:p w14:paraId="4E77B1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2）放流计划安排较为详细，考虑比较充分，各项工作安排适当，措施较为得当，能够良好满足项目开展需要的得</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lang w:eastAsia="zh-Hans"/>
              </w:rPr>
              <w:t>分；</w:t>
            </w:r>
          </w:p>
          <w:p w14:paraId="13E4ED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3）放流计划安排笼统、考虑不足，各项工作安排欠妥当，可能影响项目顺利开展的得1分；</w:t>
            </w:r>
          </w:p>
          <w:p w14:paraId="538BEE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4）未提供不得分。</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41826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3分</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7858E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color w:val="auto"/>
                <w:sz w:val="24"/>
                <w:szCs w:val="24"/>
                <w:highlight w:val="none"/>
                <w:lang w:val="en-US" w:eastAsia="zh-CN"/>
              </w:rPr>
              <w:t>主观</w:t>
            </w:r>
          </w:p>
        </w:tc>
      </w:tr>
      <w:tr w14:paraId="4A90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692" w:type="dxa"/>
            <w:vMerge w:val="continue"/>
            <w:tcBorders>
              <w:left w:val="single" w:color="auto" w:sz="4" w:space="0"/>
              <w:right w:val="single" w:color="auto" w:sz="4" w:space="0"/>
            </w:tcBorders>
            <w:noWrap w:val="0"/>
            <w:vAlign w:val="center"/>
          </w:tcPr>
          <w:p w14:paraId="7DE791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p>
        </w:tc>
        <w:tc>
          <w:tcPr>
            <w:tcW w:w="1255" w:type="dxa"/>
            <w:vMerge w:val="continue"/>
            <w:tcBorders>
              <w:left w:val="single" w:color="auto" w:sz="4" w:space="0"/>
              <w:right w:val="single" w:color="auto" w:sz="4" w:space="0"/>
            </w:tcBorders>
            <w:noWrap w:val="0"/>
            <w:vAlign w:val="center"/>
          </w:tcPr>
          <w:p w14:paraId="15151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p>
        </w:tc>
        <w:tc>
          <w:tcPr>
            <w:tcW w:w="6497" w:type="dxa"/>
            <w:tcBorders>
              <w:top w:val="single" w:color="auto" w:sz="4" w:space="0"/>
              <w:left w:val="single" w:color="auto" w:sz="4" w:space="0"/>
              <w:right w:val="single" w:color="auto" w:sz="4" w:space="0"/>
            </w:tcBorders>
            <w:noWrap w:val="0"/>
            <w:vAlign w:val="center"/>
          </w:tcPr>
          <w:p w14:paraId="265F7B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eastAsia="zh-Hans"/>
              </w:rPr>
              <w:t>6.4根据</w:t>
            </w:r>
            <w:r>
              <w:rPr>
                <w:rFonts w:hint="eastAsia" w:ascii="仿宋" w:hAnsi="仿宋" w:eastAsia="仿宋" w:cs="仿宋"/>
                <w:i w:val="0"/>
                <w:iCs w:val="0"/>
                <w:color w:val="auto"/>
                <w:sz w:val="24"/>
                <w:szCs w:val="24"/>
                <w:highlight w:val="none"/>
                <w:lang w:eastAsia="zh-CN"/>
              </w:rPr>
              <w:t>供应商</w:t>
            </w:r>
            <w:r>
              <w:rPr>
                <w:rFonts w:hint="eastAsia" w:ascii="仿宋" w:hAnsi="仿宋" w:eastAsia="仿宋" w:cs="仿宋"/>
                <w:i w:val="0"/>
                <w:iCs w:val="0"/>
                <w:color w:val="auto"/>
                <w:sz w:val="24"/>
                <w:szCs w:val="24"/>
                <w:highlight w:val="none"/>
                <w:lang w:eastAsia="zh-Hans"/>
              </w:rPr>
              <w:t>提供的放流流程的规范性进行综合评分</w:t>
            </w:r>
            <w:r>
              <w:rPr>
                <w:rFonts w:hint="eastAsia" w:ascii="仿宋" w:hAnsi="仿宋" w:eastAsia="仿宋" w:cs="仿宋"/>
                <w:i w:val="0"/>
                <w:iCs w:val="0"/>
                <w:color w:val="auto"/>
                <w:sz w:val="24"/>
                <w:szCs w:val="24"/>
                <w:highlight w:val="none"/>
                <w:lang w:eastAsia="zh-CN"/>
              </w:rPr>
              <w:t>：</w:t>
            </w:r>
          </w:p>
          <w:p w14:paraId="4D01EE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1）放流流程内容编排具体细致，清晰合理、规范可行，放流相关记录保存完好，满足本项目要求的得</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lang w:eastAsia="zh-Hans"/>
              </w:rPr>
              <w:t>分；</w:t>
            </w:r>
          </w:p>
          <w:p w14:paraId="3EE167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2）放流流程内容编排较为详细，基本清晰、规范可行，放流相关记录保存较好，基本满足本项目要求的得</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lang w:eastAsia="zh-Hans"/>
              </w:rPr>
              <w:t>分；</w:t>
            </w:r>
          </w:p>
          <w:p w14:paraId="5C50E2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3）放流流程内容编制简单笼统，规范性差，放流相关记录未及时保存，无法满足本项目要求的得</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lang w:eastAsia="zh-Hans"/>
              </w:rPr>
              <w:t>分；</w:t>
            </w:r>
          </w:p>
          <w:p w14:paraId="6D5532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4）未提供不得分。</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34547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3分</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66D1C2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color w:val="auto"/>
                <w:sz w:val="24"/>
                <w:szCs w:val="24"/>
                <w:highlight w:val="none"/>
                <w:lang w:val="en-US" w:eastAsia="zh-CN"/>
              </w:rPr>
              <w:t>主观</w:t>
            </w:r>
          </w:p>
        </w:tc>
      </w:tr>
      <w:tr w14:paraId="4D8C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vMerge w:val="restart"/>
            <w:tcBorders>
              <w:top w:val="single" w:color="auto" w:sz="4" w:space="0"/>
              <w:left w:val="single" w:color="auto" w:sz="4" w:space="0"/>
              <w:right w:val="single" w:color="auto" w:sz="4" w:space="0"/>
            </w:tcBorders>
            <w:noWrap w:val="0"/>
            <w:vAlign w:val="center"/>
          </w:tcPr>
          <w:p w14:paraId="384F9D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7</w:t>
            </w:r>
          </w:p>
        </w:tc>
        <w:tc>
          <w:tcPr>
            <w:tcW w:w="1255" w:type="dxa"/>
            <w:vMerge w:val="restart"/>
            <w:tcBorders>
              <w:top w:val="single" w:color="auto" w:sz="4" w:space="0"/>
              <w:left w:val="single" w:color="auto" w:sz="4" w:space="0"/>
              <w:right w:val="single" w:color="auto" w:sz="4" w:space="0"/>
            </w:tcBorders>
            <w:noWrap w:val="0"/>
            <w:vAlign w:val="center"/>
          </w:tcPr>
          <w:p w14:paraId="768C5B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拟派项目团队人员</w:t>
            </w:r>
          </w:p>
        </w:tc>
        <w:tc>
          <w:tcPr>
            <w:tcW w:w="6497" w:type="dxa"/>
            <w:tcBorders>
              <w:top w:val="single" w:color="auto" w:sz="4" w:space="0"/>
              <w:left w:val="single" w:color="auto" w:sz="4" w:space="0"/>
              <w:bottom w:val="single" w:color="auto" w:sz="4" w:space="0"/>
              <w:right w:val="single" w:color="auto" w:sz="4" w:space="0"/>
            </w:tcBorders>
            <w:noWrap w:val="0"/>
            <w:vAlign w:val="center"/>
          </w:tcPr>
          <w:p w14:paraId="5DAD66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7.1项目负责人具有渔业或水产类相关专业高级及以上职称的得2分；中级职称的得1分；其他不得分。</w:t>
            </w:r>
          </w:p>
          <w:p w14:paraId="5C7D59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b/>
                <w:bCs/>
                <w:i w:val="0"/>
                <w:iCs w:val="0"/>
                <w:color w:val="auto"/>
                <w:sz w:val="24"/>
                <w:szCs w:val="24"/>
                <w:highlight w:val="none"/>
                <w:lang w:val="en-US" w:eastAsia="zh-CN"/>
              </w:rPr>
              <w:t>注：须提供项目负责人相关职称证书扫描件以及供应商为其缴纳的近三个月内任意一个月的社保证明材料并加盖公章，未提供或不符合要求不得分。</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62735F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2分</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716DAD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客观</w:t>
            </w:r>
          </w:p>
        </w:tc>
      </w:tr>
      <w:tr w14:paraId="2C16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92" w:type="dxa"/>
            <w:vMerge w:val="continue"/>
            <w:tcBorders>
              <w:left w:val="single" w:color="auto" w:sz="4" w:space="0"/>
              <w:bottom w:val="single" w:color="auto" w:sz="4" w:space="0"/>
              <w:right w:val="single" w:color="auto" w:sz="4" w:space="0"/>
            </w:tcBorders>
            <w:noWrap w:val="0"/>
            <w:vAlign w:val="center"/>
          </w:tcPr>
          <w:p w14:paraId="224D70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p>
        </w:tc>
        <w:tc>
          <w:tcPr>
            <w:tcW w:w="1255" w:type="dxa"/>
            <w:vMerge w:val="continue"/>
            <w:tcBorders>
              <w:left w:val="single" w:color="auto" w:sz="4" w:space="0"/>
              <w:bottom w:val="single" w:color="auto" w:sz="4" w:space="0"/>
              <w:right w:val="single" w:color="auto" w:sz="4" w:space="0"/>
            </w:tcBorders>
            <w:noWrap w:val="0"/>
            <w:vAlign w:val="center"/>
          </w:tcPr>
          <w:p w14:paraId="5A5E3A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p>
        </w:tc>
        <w:tc>
          <w:tcPr>
            <w:tcW w:w="6497" w:type="dxa"/>
            <w:tcBorders>
              <w:top w:val="single" w:color="auto" w:sz="4" w:space="0"/>
              <w:left w:val="single" w:color="auto" w:sz="4" w:space="0"/>
              <w:bottom w:val="single" w:color="auto" w:sz="4" w:space="0"/>
              <w:right w:val="single" w:color="auto" w:sz="4" w:space="0"/>
            </w:tcBorders>
            <w:noWrap w:val="0"/>
            <w:vAlign w:val="center"/>
          </w:tcPr>
          <w:p w14:paraId="670B51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7.2项目组其他人员（项目负责人除外）具有渔业或水产类相关资质的（或熟练技术人员），每提供一人得1分，最多得3分。</w:t>
            </w:r>
          </w:p>
          <w:p w14:paraId="5F8CA9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auto"/>
                <w:highlight w:val="none"/>
                <w:lang w:eastAsia="zh-CN"/>
              </w:rPr>
            </w:pPr>
            <w:r>
              <w:rPr>
                <w:rFonts w:hint="eastAsia" w:ascii="仿宋" w:hAnsi="仿宋" w:eastAsia="仿宋" w:cs="仿宋"/>
                <w:b/>
                <w:bCs/>
                <w:i w:val="0"/>
                <w:iCs w:val="0"/>
                <w:color w:val="auto"/>
                <w:sz w:val="24"/>
                <w:szCs w:val="24"/>
                <w:highlight w:val="none"/>
                <w:lang w:val="en-US" w:eastAsia="zh-CN"/>
              </w:rPr>
              <w:t>注</w:t>
            </w:r>
            <w:r>
              <w:rPr>
                <w:rFonts w:hint="eastAsia" w:ascii="仿宋" w:hAnsi="仿宋" w:eastAsia="仿宋" w:cs="仿宋"/>
                <w:b/>
                <w:bCs/>
                <w:i w:val="0"/>
                <w:iCs w:val="0"/>
                <w:color w:val="auto"/>
                <w:sz w:val="24"/>
                <w:szCs w:val="24"/>
                <w:highlight w:val="none"/>
                <w:lang w:eastAsia="zh-Hans"/>
              </w:rPr>
              <w:t>：</w:t>
            </w:r>
            <w:r>
              <w:rPr>
                <w:rFonts w:hint="eastAsia" w:ascii="仿宋" w:hAnsi="仿宋" w:eastAsia="仿宋" w:cs="仿宋"/>
                <w:b/>
                <w:bCs/>
                <w:i w:val="0"/>
                <w:iCs w:val="0"/>
                <w:color w:val="auto"/>
                <w:sz w:val="24"/>
                <w:szCs w:val="24"/>
                <w:highlight w:val="none"/>
                <w:lang w:val="en-US" w:eastAsia="zh-CN"/>
              </w:rPr>
              <w:t>须</w:t>
            </w:r>
            <w:r>
              <w:rPr>
                <w:rFonts w:hint="eastAsia" w:ascii="仿宋" w:hAnsi="仿宋" w:eastAsia="仿宋" w:cs="仿宋"/>
                <w:b/>
                <w:bCs/>
                <w:i w:val="0"/>
                <w:iCs w:val="0"/>
                <w:color w:val="auto"/>
                <w:sz w:val="24"/>
                <w:szCs w:val="24"/>
                <w:highlight w:val="none"/>
                <w:lang w:eastAsia="zh-Hans"/>
              </w:rPr>
              <w:t>提供技术人员职称证书、职业资格证书</w:t>
            </w:r>
            <w:r>
              <w:rPr>
                <w:rFonts w:hint="eastAsia" w:ascii="仿宋" w:hAnsi="仿宋" w:eastAsia="仿宋" w:cs="仿宋"/>
                <w:b/>
                <w:bCs/>
                <w:i w:val="0"/>
                <w:iCs w:val="0"/>
                <w:color w:val="auto"/>
                <w:sz w:val="24"/>
                <w:szCs w:val="24"/>
                <w:highlight w:val="none"/>
                <w:lang w:val="en-US" w:eastAsia="zh-CN"/>
              </w:rPr>
              <w:t>扫描件并加盖公章，</w:t>
            </w:r>
            <w:r>
              <w:rPr>
                <w:rFonts w:hint="eastAsia" w:ascii="仿宋" w:hAnsi="仿宋" w:eastAsia="仿宋" w:cs="仿宋"/>
                <w:b/>
                <w:bCs/>
                <w:i w:val="0"/>
                <w:iCs w:val="0"/>
                <w:color w:val="auto"/>
                <w:sz w:val="24"/>
                <w:szCs w:val="24"/>
                <w:highlight w:val="none"/>
                <w:lang w:eastAsia="zh-Hans"/>
              </w:rPr>
              <w:t>本单位人员（为法人则无须提供）须提供开标前近三个月</w:t>
            </w:r>
            <w:r>
              <w:rPr>
                <w:rFonts w:hint="eastAsia" w:ascii="仿宋" w:hAnsi="仿宋" w:eastAsia="仿宋" w:cs="仿宋"/>
                <w:b/>
                <w:bCs/>
                <w:i w:val="0"/>
                <w:iCs w:val="0"/>
                <w:color w:val="auto"/>
                <w:sz w:val="24"/>
                <w:szCs w:val="24"/>
                <w:highlight w:val="none"/>
                <w:lang w:val="en-US" w:eastAsia="zh-CN"/>
              </w:rPr>
              <w:t>供应商为其缴纳的</w:t>
            </w:r>
            <w:r>
              <w:rPr>
                <w:rFonts w:hint="eastAsia" w:ascii="仿宋" w:hAnsi="仿宋" w:eastAsia="仿宋" w:cs="仿宋"/>
                <w:b/>
                <w:bCs/>
                <w:i w:val="0"/>
                <w:iCs w:val="0"/>
                <w:color w:val="auto"/>
                <w:sz w:val="24"/>
                <w:szCs w:val="24"/>
                <w:highlight w:val="none"/>
                <w:lang w:eastAsia="zh-Hans"/>
              </w:rPr>
              <w:t>社保证明</w:t>
            </w:r>
            <w:r>
              <w:rPr>
                <w:rFonts w:hint="eastAsia" w:ascii="仿宋" w:hAnsi="仿宋" w:eastAsia="仿宋" w:cs="仿宋"/>
                <w:b/>
                <w:bCs/>
                <w:i w:val="0"/>
                <w:iCs w:val="0"/>
                <w:color w:val="auto"/>
                <w:sz w:val="24"/>
                <w:szCs w:val="24"/>
                <w:highlight w:val="none"/>
                <w:lang w:val="en-US" w:eastAsia="zh-CN"/>
              </w:rPr>
              <w:t>材料</w:t>
            </w:r>
            <w:r>
              <w:rPr>
                <w:rFonts w:hint="eastAsia" w:ascii="仿宋" w:hAnsi="仿宋" w:eastAsia="仿宋" w:cs="仿宋"/>
                <w:b/>
                <w:bCs/>
                <w:i w:val="0"/>
                <w:iCs w:val="0"/>
                <w:color w:val="auto"/>
                <w:sz w:val="24"/>
                <w:szCs w:val="24"/>
                <w:highlight w:val="none"/>
                <w:lang w:eastAsia="zh-Hans"/>
              </w:rPr>
              <w:t>，外聘人员须提供聘用合同</w:t>
            </w:r>
            <w:r>
              <w:rPr>
                <w:rFonts w:hint="eastAsia" w:ascii="仿宋" w:hAnsi="仿宋" w:eastAsia="仿宋" w:cs="仿宋"/>
                <w:b/>
                <w:bCs/>
                <w:i w:val="0"/>
                <w:iCs w:val="0"/>
                <w:color w:val="auto"/>
                <w:sz w:val="24"/>
                <w:szCs w:val="24"/>
                <w:highlight w:val="none"/>
                <w:lang w:val="en-US" w:eastAsia="zh-CN"/>
              </w:rPr>
              <w:t>扫描件及</w:t>
            </w:r>
            <w:r>
              <w:rPr>
                <w:rFonts w:hint="eastAsia" w:ascii="仿宋" w:hAnsi="仿宋" w:eastAsia="仿宋" w:cs="仿宋"/>
                <w:b/>
                <w:bCs/>
                <w:i w:val="0"/>
                <w:iCs w:val="0"/>
                <w:color w:val="auto"/>
                <w:sz w:val="24"/>
                <w:szCs w:val="24"/>
                <w:highlight w:val="none"/>
                <w:lang w:eastAsia="zh-Hans"/>
              </w:rPr>
              <w:t>近</w:t>
            </w:r>
            <w:r>
              <w:rPr>
                <w:rFonts w:hint="eastAsia" w:ascii="仿宋" w:hAnsi="仿宋" w:eastAsia="仿宋" w:cs="仿宋"/>
                <w:b/>
                <w:bCs/>
                <w:i w:val="0"/>
                <w:iCs w:val="0"/>
                <w:color w:val="auto"/>
                <w:sz w:val="24"/>
                <w:szCs w:val="24"/>
                <w:highlight w:val="none"/>
                <w:lang w:val="en-US" w:eastAsia="zh-CN"/>
              </w:rPr>
              <w:t>三</w:t>
            </w:r>
            <w:r>
              <w:rPr>
                <w:rFonts w:hint="eastAsia" w:ascii="仿宋" w:hAnsi="仿宋" w:eastAsia="仿宋" w:cs="仿宋"/>
                <w:b/>
                <w:bCs/>
                <w:i w:val="0"/>
                <w:iCs w:val="0"/>
                <w:color w:val="auto"/>
                <w:sz w:val="24"/>
                <w:szCs w:val="24"/>
                <w:highlight w:val="none"/>
                <w:lang w:eastAsia="zh-Hans"/>
              </w:rPr>
              <w:t>个月工资证明</w:t>
            </w:r>
            <w:r>
              <w:rPr>
                <w:rFonts w:hint="eastAsia" w:ascii="仿宋" w:hAnsi="仿宋" w:eastAsia="仿宋" w:cs="仿宋"/>
                <w:b/>
                <w:bCs/>
                <w:i w:val="0"/>
                <w:iCs w:val="0"/>
                <w:color w:val="auto"/>
                <w:sz w:val="24"/>
                <w:szCs w:val="24"/>
                <w:highlight w:val="none"/>
                <w:lang w:val="en-US" w:eastAsia="zh-CN"/>
              </w:rPr>
              <w:t>材料并加盖公章</w:t>
            </w:r>
            <w:r>
              <w:rPr>
                <w:rFonts w:hint="eastAsia" w:ascii="仿宋" w:hAnsi="仿宋" w:eastAsia="仿宋" w:cs="仿宋"/>
                <w:b/>
                <w:bCs/>
                <w:i w:val="0"/>
                <w:iCs w:val="0"/>
                <w:color w:val="auto"/>
                <w:sz w:val="24"/>
                <w:szCs w:val="24"/>
                <w:highlight w:val="none"/>
                <w:lang w:eastAsia="zh-Hans"/>
              </w:rPr>
              <w:t>，否则不得分</w:t>
            </w:r>
            <w:r>
              <w:rPr>
                <w:rFonts w:hint="eastAsia" w:ascii="仿宋" w:hAnsi="仿宋" w:eastAsia="仿宋" w:cs="仿宋"/>
                <w:b/>
                <w:bCs/>
                <w:i w:val="0"/>
                <w:iCs w:val="0"/>
                <w:color w:val="auto"/>
                <w:sz w:val="24"/>
                <w:szCs w:val="24"/>
                <w:highlight w:val="none"/>
                <w:lang w:eastAsia="zh-CN"/>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392954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3分</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131344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客观</w:t>
            </w:r>
          </w:p>
        </w:tc>
      </w:tr>
      <w:tr w14:paraId="7D6A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14:paraId="17D760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8</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DA8D9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场地（基地）技术支撑、放流水域熟悉情况</w:t>
            </w:r>
          </w:p>
        </w:tc>
        <w:tc>
          <w:tcPr>
            <w:tcW w:w="6497" w:type="dxa"/>
            <w:tcBorders>
              <w:top w:val="single" w:color="auto" w:sz="4" w:space="0"/>
              <w:left w:val="single" w:color="auto" w:sz="4" w:space="0"/>
              <w:bottom w:val="single" w:color="auto" w:sz="4" w:space="0"/>
              <w:right w:val="single" w:color="auto" w:sz="4" w:space="0"/>
            </w:tcBorders>
            <w:noWrap w:val="0"/>
            <w:vAlign w:val="center"/>
          </w:tcPr>
          <w:p w14:paraId="3D2D13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eastAsia="zh-Hans"/>
              </w:rPr>
              <w:t>根据</w:t>
            </w:r>
            <w:r>
              <w:rPr>
                <w:rFonts w:hint="eastAsia" w:ascii="仿宋" w:hAnsi="仿宋" w:eastAsia="仿宋" w:cs="仿宋"/>
                <w:i w:val="0"/>
                <w:iCs w:val="0"/>
                <w:color w:val="auto"/>
                <w:sz w:val="24"/>
                <w:szCs w:val="24"/>
                <w:highlight w:val="none"/>
                <w:lang w:eastAsia="zh-CN"/>
              </w:rPr>
              <w:t>供应商</w:t>
            </w:r>
            <w:r>
              <w:rPr>
                <w:rFonts w:hint="eastAsia" w:ascii="仿宋" w:hAnsi="仿宋" w:eastAsia="仿宋" w:cs="仿宋"/>
                <w:i w:val="0"/>
                <w:iCs w:val="0"/>
                <w:color w:val="auto"/>
                <w:sz w:val="24"/>
                <w:szCs w:val="24"/>
                <w:highlight w:val="none"/>
                <w:lang w:eastAsia="zh-Hans"/>
              </w:rPr>
              <w:t>对场地（基地）技术支撑、放流水域熟悉情况进行评分</w:t>
            </w:r>
            <w:r>
              <w:rPr>
                <w:rFonts w:hint="eastAsia" w:ascii="仿宋" w:hAnsi="仿宋" w:eastAsia="仿宋" w:cs="仿宋"/>
                <w:i w:val="0"/>
                <w:iCs w:val="0"/>
                <w:color w:val="auto"/>
                <w:sz w:val="24"/>
                <w:szCs w:val="24"/>
                <w:highlight w:val="none"/>
                <w:lang w:eastAsia="zh-CN"/>
              </w:rPr>
              <w:t>：</w:t>
            </w:r>
          </w:p>
          <w:p w14:paraId="77F3E8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1）场地（基地）技术支撑好，完全满足所投物种放流要求，对相关放流水域熟悉的得</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lang w:eastAsia="zh-Hans"/>
              </w:rPr>
              <w:t>分；</w:t>
            </w:r>
          </w:p>
          <w:p w14:paraId="0D84BE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2）场地（基地）技术支撑较好，满足所投物种放流要求，对相关放流水域较熟悉的得3分；</w:t>
            </w:r>
          </w:p>
          <w:p w14:paraId="4B4D5C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3）场地（基地）技术支撑一般，对相关放流水域熟悉程度低的得</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lang w:eastAsia="zh-Hans"/>
              </w:rPr>
              <w:t>分；</w:t>
            </w:r>
          </w:p>
          <w:p w14:paraId="3D7DB6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4）未提供不得分。</w:t>
            </w:r>
          </w:p>
          <w:p w14:paraId="24A205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CN"/>
              </w:rPr>
            </w:pPr>
            <w:r>
              <w:rPr>
                <w:rFonts w:hint="eastAsia" w:ascii="仿宋" w:hAnsi="仿宋" w:eastAsia="仿宋" w:cs="仿宋"/>
                <w:b/>
                <w:bCs/>
                <w:i w:val="0"/>
                <w:iCs w:val="0"/>
                <w:color w:val="auto"/>
                <w:sz w:val="24"/>
                <w:szCs w:val="24"/>
                <w:highlight w:val="none"/>
                <w:lang w:eastAsia="zh-Hans"/>
              </w:rPr>
              <w:t>注：提供场地（基地）相关资质证明文件</w:t>
            </w:r>
            <w:r>
              <w:rPr>
                <w:rFonts w:hint="eastAsia" w:ascii="仿宋" w:hAnsi="仿宋" w:eastAsia="仿宋" w:cs="仿宋"/>
                <w:b/>
                <w:bCs/>
                <w:i w:val="0"/>
                <w:iCs w:val="0"/>
                <w:color w:val="auto"/>
                <w:sz w:val="24"/>
                <w:szCs w:val="24"/>
                <w:highlight w:val="none"/>
                <w:lang w:val="en-US" w:eastAsia="zh-CN"/>
              </w:rPr>
              <w:t>扫描件并</w:t>
            </w:r>
            <w:r>
              <w:rPr>
                <w:rFonts w:hint="eastAsia" w:ascii="仿宋" w:hAnsi="仿宋" w:eastAsia="仿宋" w:cs="仿宋"/>
                <w:b/>
                <w:bCs/>
                <w:i w:val="0"/>
                <w:iCs w:val="0"/>
                <w:color w:val="auto"/>
                <w:sz w:val="24"/>
                <w:szCs w:val="24"/>
                <w:highlight w:val="none"/>
                <w:lang w:eastAsia="zh-Hans"/>
              </w:rPr>
              <w:t>加盖公章</w:t>
            </w:r>
            <w:r>
              <w:rPr>
                <w:rFonts w:hint="eastAsia" w:ascii="仿宋" w:hAnsi="仿宋" w:eastAsia="仿宋" w:cs="仿宋"/>
                <w:b/>
                <w:bCs/>
                <w:i w:val="0"/>
                <w:iCs w:val="0"/>
                <w:color w:val="auto"/>
                <w:sz w:val="24"/>
                <w:szCs w:val="24"/>
                <w:highlight w:val="none"/>
                <w:lang w:eastAsia="zh-CN"/>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2EF26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lang w:eastAsia="zh-Hans"/>
              </w:rPr>
              <w:t>分</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742275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w:t>
            </w:r>
          </w:p>
        </w:tc>
      </w:tr>
      <w:tr w14:paraId="335D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14:paraId="4B987F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9</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3B0D7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业绩</w:t>
            </w:r>
          </w:p>
        </w:tc>
        <w:tc>
          <w:tcPr>
            <w:tcW w:w="6497" w:type="dxa"/>
            <w:tcBorders>
              <w:top w:val="single" w:color="auto" w:sz="4" w:space="0"/>
              <w:left w:val="single" w:color="auto" w:sz="4" w:space="0"/>
              <w:bottom w:val="single" w:color="auto" w:sz="4" w:space="0"/>
              <w:right w:val="single" w:color="auto" w:sz="4" w:space="0"/>
            </w:tcBorders>
            <w:noWrap w:val="0"/>
            <w:vAlign w:val="center"/>
          </w:tcPr>
          <w:p w14:paraId="496150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自20</w:t>
            </w:r>
            <w:r>
              <w:rPr>
                <w:rFonts w:hint="eastAsia" w:ascii="仿宋" w:hAnsi="仿宋" w:eastAsia="仿宋" w:cs="仿宋"/>
                <w:i w:val="0"/>
                <w:iCs w:val="0"/>
                <w:color w:val="auto"/>
                <w:sz w:val="24"/>
                <w:szCs w:val="24"/>
                <w:highlight w:val="none"/>
                <w:lang w:val="en-US" w:eastAsia="zh-Hans"/>
              </w:rPr>
              <w:t>23</w:t>
            </w:r>
            <w:r>
              <w:rPr>
                <w:rFonts w:hint="eastAsia" w:ascii="仿宋" w:hAnsi="仿宋" w:eastAsia="仿宋" w:cs="仿宋"/>
                <w:i w:val="0"/>
                <w:iCs w:val="0"/>
                <w:color w:val="auto"/>
                <w:sz w:val="24"/>
                <w:szCs w:val="24"/>
                <w:highlight w:val="none"/>
                <w:lang w:eastAsia="zh-Hans"/>
              </w:rPr>
              <w:t>年1月1日以来（以合同签订日期为准），</w:t>
            </w:r>
            <w:r>
              <w:rPr>
                <w:rFonts w:hint="eastAsia" w:ascii="仿宋" w:hAnsi="仿宋" w:eastAsia="仿宋" w:cs="仿宋"/>
                <w:i w:val="0"/>
                <w:iCs w:val="0"/>
                <w:color w:val="auto"/>
                <w:sz w:val="24"/>
                <w:szCs w:val="24"/>
                <w:highlight w:val="none"/>
                <w:lang w:eastAsia="zh-CN"/>
              </w:rPr>
              <w:t>供应商</w:t>
            </w:r>
            <w:r>
              <w:rPr>
                <w:rFonts w:hint="eastAsia" w:ascii="仿宋" w:hAnsi="仿宋" w:eastAsia="仿宋" w:cs="仿宋"/>
                <w:i w:val="0"/>
                <w:iCs w:val="0"/>
                <w:color w:val="auto"/>
                <w:sz w:val="24"/>
                <w:szCs w:val="24"/>
                <w:highlight w:val="none"/>
                <w:lang w:eastAsia="zh-Hans"/>
              </w:rPr>
              <w:t>所投对应品目的增殖放流成功案例，每提供一个合同得1分，最高得3分。</w:t>
            </w:r>
          </w:p>
          <w:p w14:paraId="2E181B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b/>
                <w:bCs/>
                <w:i w:val="0"/>
                <w:iCs w:val="0"/>
                <w:color w:val="auto"/>
                <w:sz w:val="24"/>
                <w:szCs w:val="24"/>
                <w:highlight w:val="none"/>
                <w:lang w:eastAsia="zh-Hans"/>
              </w:rPr>
              <w:t>注：投标文件中提供合同</w:t>
            </w:r>
            <w:r>
              <w:rPr>
                <w:rFonts w:hint="eastAsia" w:ascii="仿宋" w:hAnsi="仿宋" w:eastAsia="仿宋" w:cs="仿宋"/>
                <w:b/>
                <w:bCs/>
                <w:i w:val="0"/>
                <w:iCs w:val="0"/>
                <w:color w:val="auto"/>
                <w:sz w:val="24"/>
                <w:szCs w:val="24"/>
                <w:highlight w:val="none"/>
                <w:lang w:val="en-US" w:eastAsia="zh-CN"/>
              </w:rPr>
              <w:t>扫描</w:t>
            </w:r>
            <w:r>
              <w:rPr>
                <w:rFonts w:hint="eastAsia" w:ascii="仿宋" w:hAnsi="仿宋" w:eastAsia="仿宋" w:cs="仿宋"/>
                <w:b/>
                <w:bCs/>
                <w:i w:val="0"/>
                <w:iCs w:val="0"/>
                <w:color w:val="auto"/>
                <w:sz w:val="24"/>
                <w:szCs w:val="24"/>
                <w:highlight w:val="none"/>
                <w:lang w:eastAsia="zh-Hans"/>
              </w:rPr>
              <w:t>件</w:t>
            </w:r>
            <w:r>
              <w:rPr>
                <w:rFonts w:hint="eastAsia" w:ascii="仿宋" w:hAnsi="仿宋" w:eastAsia="仿宋" w:cs="仿宋"/>
                <w:b/>
                <w:bCs/>
                <w:i w:val="0"/>
                <w:iCs w:val="0"/>
                <w:color w:val="auto"/>
                <w:sz w:val="24"/>
                <w:szCs w:val="24"/>
                <w:highlight w:val="none"/>
                <w:lang w:val="en-US" w:eastAsia="zh-CN"/>
              </w:rPr>
              <w:t>并</w:t>
            </w:r>
            <w:r>
              <w:rPr>
                <w:rFonts w:hint="eastAsia" w:ascii="仿宋" w:hAnsi="仿宋" w:eastAsia="仿宋" w:cs="仿宋"/>
                <w:b/>
                <w:bCs/>
                <w:i w:val="0"/>
                <w:iCs w:val="0"/>
                <w:color w:val="auto"/>
                <w:sz w:val="24"/>
                <w:szCs w:val="24"/>
                <w:highlight w:val="none"/>
                <w:lang w:eastAsia="zh-Hans"/>
              </w:rPr>
              <w:t>加盖公章</w:t>
            </w:r>
            <w:r>
              <w:rPr>
                <w:rFonts w:hint="eastAsia" w:ascii="仿宋" w:hAnsi="仿宋" w:eastAsia="仿宋" w:cs="仿宋"/>
                <w:b/>
                <w:bCs/>
                <w:color w:val="auto"/>
                <w:sz w:val="24"/>
                <w:szCs w:val="24"/>
                <w:highlight w:val="none"/>
                <w:lang w:val="en-US" w:eastAsia="zh-CN"/>
              </w:rPr>
              <w:t>，未提供或提供的不符合要求的不得分。</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6839F6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3分</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17F11C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客观</w:t>
            </w:r>
          </w:p>
        </w:tc>
      </w:tr>
      <w:tr w14:paraId="2620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2" w:type="dxa"/>
            <w:tcBorders>
              <w:top w:val="single" w:color="auto" w:sz="4" w:space="0"/>
              <w:left w:val="single" w:color="auto" w:sz="4" w:space="0"/>
              <w:right w:val="single" w:color="auto" w:sz="4" w:space="0"/>
            </w:tcBorders>
            <w:noWrap w:val="0"/>
            <w:vAlign w:val="center"/>
          </w:tcPr>
          <w:p w14:paraId="1E64ED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10</w:t>
            </w:r>
          </w:p>
        </w:tc>
        <w:tc>
          <w:tcPr>
            <w:tcW w:w="1255" w:type="dxa"/>
            <w:tcBorders>
              <w:top w:val="single" w:color="auto" w:sz="4" w:space="0"/>
              <w:left w:val="single" w:color="auto" w:sz="4" w:space="0"/>
              <w:right w:val="single" w:color="auto" w:sz="4" w:space="0"/>
            </w:tcBorders>
            <w:noWrap w:val="0"/>
            <w:vAlign w:val="center"/>
          </w:tcPr>
          <w:p w14:paraId="0035BE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i w:val="0"/>
                <w:iCs w:val="0"/>
                <w:color w:val="auto"/>
                <w:sz w:val="24"/>
                <w:szCs w:val="24"/>
                <w:highlight w:val="none"/>
                <w:lang w:eastAsia="zh-Hans"/>
              </w:rPr>
              <w:t>价格分</w:t>
            </w:r>
          </w:p>
        </w:tc>
        <w:tc>
          <w:tcPr>
            <w:tcW w:w="6497" w:type="dxa"/>
            <w:tcBorders>
              <w:top w:val="single" w:color="auto" w:sz="4" w:space="0"/>
              <w:left w:val="single" w:color="auto" w:sz="4" w:space="0"/>
              <w:right w:val="single" w:color="auto" w:sz="4" w:space="0"/>
            </w:tcBorders>
            <w:noWrap w:val="0"/>
            <w:vAlign w:val="center"/>
          </w:tcPr>
          <w:p w14:paraId="57A105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val="en-US" w:eastAsia="zh-Hans"/>
              </w:rPr>
            </w:pPr>
            <w:r>
              <w:rPr>
                <w:rFonts w:hint="eastAsia" w:ascii="仿宋" w:hAnsi="仿宋" w:eastAsia="仿宋" w:cs="仿宋"/>
                <w:i w:val="0"/>
                <w:iCs w:val="0"/>
                <w:color w:val="auto"/>
                <w:sz w:val="24"/>
                <w:szCs w:val="24"/>
                <w:highlight w:val="none"/>
                <w:lang w:val="en-US" w:eastAsia="zh-Hans"/>
              </w:rPr>
              <w:t>评标基准价指满足招标文件要求且最低的参与评审的价格。</w:t>
            </w:r>
          </w:p>
          <w:p w14:paraId="52348D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val="en-US" w:eastAsia="zh-Hans"/>
              </w:rPr>
            </w:pPr>
            <w:r>
              <w:rPr>
                <w:rFonts w:hint="eastAsia" w:ascii="仿宋" w:hAnsi="仿宋" w:eastAsia="仿宋" w:cs="仿宋"/>
                <w:i w:val="0"/>
                <w:iCs w:val="0"/>
                <w:color w:val="auto"/>
                <w:sz w:val="24"/>
                <w:szCs w:val="24"/>
                <w:highlight w:val="none"/>
                <w:lang w:val="en-US" w:eastAsia="zh-Hans"/>
              </w:rPr>
              <w:t>参与评审的价格=投标报价</w:t>
            </w:r>
          </w:p>
          <w:p w14:paraId="0392FB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val="en-US" w:eastAsia="zh-Hans"/>
              </w:rPr>
            </w:pPr>
            <w:r>
              <w:rPr>
                <w:rFonts w:hint="eastAsia" w:ascii="仿宋" w:hAnsi="仿宋" w:eastAsia="仿宋" w:cs="仿宋"/>
                <w:i w:val="0"/>
                <w:iCs w:val="0"/>
                <w:color w:val="auto"/>
                <w:sz w:val="24"/>
                <w:szCs w:val="24"/>
                <w:highlight w:val="none"/>
                <w:lang w:val="en-US" w:eastAsia="zh-Hans"/>
              </w:rPr>
              <w:t>参与评审的价格为评标基准价的其价格得分得满分30分。</w:t>
            </w:r>
          </w:p>
          <w:p w14:paraId="4C5C2D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val="en-US" w:eastAsia="zh-Hans"/>
              </w:rPr>
            </w:pPr>
            <w:r>
              <w:rPr>
                <w:rFonts w:hint="eastAsia" w:ascii="仿宋" w:hAnsi="仿宋" w:eastAsia="仿宋" w:cs="仿宋"/>
                <w:i w:val="0"/>
                <w:iCs w:val="0"/>
                <w:color w:val="auto"/>
                <w:sz w:val="24"/>
                <w:szCs w:val="24"/>
                <w:highlight w:val="none"/>
                <w:lang w:val="en-US" w:eastAsia="zh-Hans"/>
              </w:rPr>
              <w:t>其他供应商价格得分按照下列公式计算：</w:t>
            </w:r>
          </w:p>
          <w:p w14:paraId="461BD9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val="en-US" w:eastAsia="zh-Hans"/>
              </w:rPr>
            </w:pPr>
            <w:r>
              <w:rPr>
                <w:rFonts w:hint="eastAsia" w:ascii="仿宋" w:hAnsi="仿宋" w:eastAsia="仿宋" w:cs="仿宋"/>
                <w:i w:val="0"/>
                <w:iCs w:val="0"/>
                <w:color w:val="auto"/>
                <w:sz w:val="24"/>
                <w:szCs w:val="24"/>
                <w:highlight w:val="none"/>
                <w:lang w:val="en-US" w:eastAsia="zh-Hans"/>
              </w:rPr>
              <w:t>价格得分=（评标基准价/参与评审的价格）×30%×100%。</w:t>
            </w:r>
          </w:p>
          <w:p w14:paraId="67208B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i w:val="0"/>
                <w:iCs w:val="0"/>
                <w:color w:val="auto"/>
                <w:sz w:val="24"/>
                <w:szCs w:val="24"/>
                <w:highlight w:val="none"/>
                <w:lang w:val="en-US" w:eastAsia="zh-Hans"/>
              </w:rPr>
            </w:pPr>
            <w:r>
              <w:rPr>
                <w:rFonts w:hint="eastAsia" w:ascii="仿宋" w:hAnsi="仿宋" w:eastAsia="仿宋" w:cs="仿宋"/>
                <w:b/>
                <w:bCs/>
                <w:i w:val="0"/>
                <w:iCs w:val="0"/>
                <w:color w:val="auto"/>
                <w:sz w:val="24"/>
                <w:szCs w:val="24"/>
                <w:highlight w:val="none"/>
                <w:lang w:val="en-US" w:eastAsia="zh-Hans"/>
              </w:rPr>
              <w:t>注：1.投标报价超过所投标项对应最高单价限价的作无效标处理。</w:t>
            </w:r>
          </w:p>
          <w:p w14:paraId="460F6F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sz w:val="24"/>
                <w:szCs w:val="24"/>
                <w:highlight w:val="none"/>
                <w:lang w:eastAsia="zh-Hans"/>
              </w:rPr>
            </w:pPr>
            <w:r>
              <w:rPr>
                <w:rFonts w:hint="eastAsia" w:ascii="仿宋" w:hAnsi="仿宋" w:eastAsia="仿宋" w:cs="仿宋"/>
                <w:b/>
                <w:bCs/>
                <w:i w:val="0"/>
                <w:iCs w:val="0"/>
                <w:color w:val="auto"/>
                <w:sz w:val="24"/>
                <w:szCs w:val="24"/>
                <w:highlight w:val="none"/>
                <w:lang w:val="en-US" w:eastAsia="zh-CN"/>
              </w:rPr>
              <w:t>2.</w:t>
            </w:r>
            <w:r>
              <w:rPr>
                <w:rFonts w:hint="eastAsia" w:ascii="仿宋" w:hAnsi="仿宋" w:eastAsia="仿宋" w:cs="仿宋"/>
                <w:b/>
                <w:bCs/>
                <w:i w:val="0"/>
                <w:iCs w:val="0"/>
                <w:color w:val="auto"/>
                <w:sz w:val="24"/>
                <w:szCs w:val="24"/>
                <w:highlight w:val="none"/>
                <w:lang w:val="en-US" w:eastAsia="zh-Hans"/>
              </w:rPr>
              <w:t>报价得分小数点后保留2位数。</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70813A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30分</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6364D3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客观</w:t>
            </w:r>
          </w:p>
        </w:tc>
      </w:tr>
    </w:tbl>
    <w:p w14:paraId="7A4C2451">
      <w:pPr>
        <w:snapToGrid w:val="0"/>
        <w:spacing w:line="360" w:lineRule="auto"/>
        <w:rPr>
          <w:rFonts w:hint="eastAsia" w:ascii="仿宋" w:hAnsi="仿宋" w:eastAsia="仿宋" w:cs="仿宋"/>
          <w:color w:val="auto"/>
          <w:sz w:val="20"/>
          <w:highlight w:val="none"/>
          <w:shd w:val="clear" w:color="auto" w:fill="FFFFFF"/>
        </w:rPr>
      </w:pPr>
    </w:p>
    <w:p w14:paraId="50AC92FC">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20"/>
          <w:highlight w:val="none"/>
          <w:shd w:val="clear" w:color="auto" w:fill="FFFFFF"/>
        </w:rPr>
        <w:t>*</w:t>
      </w:r>
      <w:r>
        <w:rPr>
          <w:rFonts w:hint="eastAsia" w:ascii="仿宋" w:hAnsi="仿宋" w:eastAsia="仿宋" w:cs="仿宋"/>
          <w:b/>
          <w:color w:val="auto"/>
          <w:sz w:val="24"/>
          <w:highlight w:val="none"/>
        </w:rPr>
        <w:t>备注：</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编制投标文件（商务技术文件部分）时，建议按此目录（序号和内容）提供评标标准相应的商务技术资料。</w:t>
      </w:r>
    </w:p>
    <w:p w14:paraId="73AA4742">
      <w:pPr>
        <w:snapToGrid w:val="0"/>
        <w:spacing w:line="360" w:lineRule="auto"/>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一、评标</w:t>
      </w:r>
      <w:r>
        <w:rPr>
          <w:rFonts w:hint="eastAsia" w:ascii="仿宋" w:hAnsi="仿宋" w:eastAsia="仿宋" w:cs="仿宋"/>
          <w:b/>
          <w:color w:val="auto"/>
          <w:sz w:val="24"/>
          <w:highlight w:val="none"/>
          <w:lang w:val="en-US" w:eastAsia="zh-CN"/>
        </w:rPr>
        <w:t>办法</w:t>
      </w:r>
    </w:p>
    <w:p w14:paraId="66B2D166">
      <w:pPr>
        <w:adjustRightInd/>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1.本项目采用综合评分法。</w:t>
      </w:r>
      <w:r>
        <w:rPr>
          <w:rFonts w:hint="eastAsia" w:ascii="仿宋" w:hAnsi="仿宋" w:eastAsia="仿宋" w:cs="仿宋"/>
          <w:color w:val="auto"/>
          <w:kern w:val="0"/>
          <w:sz w:val="24"/>
          <w:highlight w:val="none"/>
        </w:rPr>
        <w:t>综合评分法，是指投标文件满足招标文件全部实质性要求，且按照评审因素的量化指标评审得分最高的</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为中标候选人的评标方法。</w:t>
      </w:r>
    </w:p>
    <w:p w14:paraId="41F57B41">
      <w:pPr>
        <w:adjustRightInd/>
        <w:spacing w:line="360" w:lineRule="auto"/>
        <w:ind w:firstLine="470" w:firstLineChars="196"/>
        <w:rPr>
          <w:rFonts w:hint="eastAsia"/>
          <w:color w:val="auto"/>
          <w:highlight w:val="none"/>
        </w:rPr>
      </w:pPr>
      <w:r>
        <w:rPr>
          <w:rFonts w:hint="eastAsia" w:ascii="仿宋" w:hAnsi="仿宋" w:eastAsia="仿宋" w:cs="仿宋"/>
          <w:color w:val="auto"/>
          <w:kern w:val="0"/>
          <w:sz w:val="24"/>
          <w:highlight w:val="none"/>
        </w:rPr>
        <w:t>评标时，评标委员会各成员独立对每个</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的投标文件进行评价，根据评委打分表的评分标准和评分范围，逐栏打分并汇总。</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的最终评标得分为所有评委评分的算术平均数，小数点后四舍五入保留</w:t>
      </w:r>
      <w:r>
        <w:rPr>
          <w:rFonts w:hint="eastAsia" w:ascii="仿宋" w:hAnsi="仿宋" w:eastAsia="仿宋" w:cs="仿宋"/>
          <w:color w:val="auto"/>
          <w:kern w:val="0"/>
          <w:sz w:val="24"/>
          <w:highlight w:val="none"/>
          <w:lang w:val="en-US" w:eastAsia="zh-CN"/>
        </w:rPr>
        <w:t>两</w:t>
      </w:r>
      <w:r>
        <w:rPr>
          <w:rFonts w:hint="eastAsia" w:ascii="仿宋" w:hAnsi="仿宋" w:eastAsia="仿宋" w:cs="仿宋"/>
          <w:color w:val="auto"/>
          <w:kern w:val="0"/>
          <w:sz w:val="24"/>
          <w:highlight w:val="none"/>
        </w:rPr>
        <w:t>位小数。</w:t>
      </w:r>
    </w:p>
    <w:p w14:paraId="65A579C7">
      <w:pPr>
        <w:adjustRightInd/>
        <w:spacing w:line="360" w:lineRule="auto"/>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二、评标标准</w:t>
      </w:r>
    </w:p>
    <w:p w14:paraId="1AEE6504">
      <w:pPr>
        <w:spacing w:line="360" w:lineRule="auto"/>
        <w:ind w:firstLine="472" w:firstLineChars="196"/>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2.评标标准：</w:t>
      </w:r>
      <w:r>
        <w:rPr>
          <w:rFonts w:hint="eastAsia" w:ascii="仿宋" w:hAnsi="仿宋" w:eastAsia="仿宋" w:cs="仿宋"/>
          <w:color w:val="auto"/>
          <w:kern w:val="0"/>
          <w:sz w:val="24"/>
          <w:highlight w:val="none"/>
        </w:rPr>
        <w:t>见评标办法前附表。</w:t>
      </w:r>
    </w:p>
    <w:p w14:paraId="14E0B5AB">
      <w:pPr>
        <w:spacing w:line="360" w:lineRule="auto"/>
        <w:outlineLvl w:val="1"/>
        <w:rPr>
          <w:rFonts w:hint="eastAsia" w:ascii="仿宋" w:hAnsi="仿宋" w:eastAsia="仿宋" w:cs="仿宋"/>
          <w:b/>
          <w:color w:val="auto"/>
          <w:sz w:val="24"/>
          <w:highlight w:val="none"/>
        </w:rPr>
      </w:pPr>
      <w:bookmarkStart w:id="408" w:name="_Toc30520"/>
      <w:r>
        <w:rPr>
          <w:rFonts w:hint="eastAsia" w:ascii="仿宋" w:hAnsi="仿宋" w:eastAsia="仿宋" w:cs="仿宋"/>
          <w:b/>
          <w:color w:val="auto"/>
          <w:sz w:val="24"/>
          <w:highlight w:val="none"/>
        </w:rPr>
        <w:t>三、评标程序</w:t>
      </w:r>
      <w:bookmarkEnd w:id="408"/>
    </w:p>
    <w:p w14:paraId="19C9D674">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3.1符合性审查。</w:t>
      </w:r>
      <w:r>
        <w:rPr>
          <w:rFonts w:hint="eastAsia" w:ascii="仿宋" w:hAnsi="仿宋" w:eastAsia="仿宋" w:cs="仿宋"/>
          <w:color w:val="auto"/>
          <w:kern w:val="0"/>
          <w:sz w:val="24"/>
          <w:highlight w:val="none"/>
        </w:rPr>
        <w:t>评标委员会应当对符合资格的</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的投标文件进行符合性审查，以确定其是否满足招标文件的实质性要求。不满足招标文件的实质性要求的，投标无效。</w:t>
      </w:r>
    </w:p>
    <w:p w14:paraId="541231CF">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3.2比较与评价。</w:t>
      </w:r>
      <w:r>
        <w:rPr>
          <w:rFonts w:hint="eastAsia" w:ascii="仿宋" w:hAnsi="仿宋" w:eastAsia="仿宋" w:cs="仿宋"/>
          <w:color w:val="auto"/>
          <w:kern w:val="0"/>
          <w:sz w:val="24"/>
          <w:highlight w:val="none"/>
        </w:rPr>
        <w:t>评标委员会应当按照招标文件中规定的评标方法和标准，对符合性审查合格的投标文件进行商务和技术评估，综合比较与评价。</w:t>
      </w:r>
    </w:p>
    <w:p w14:paraId="1BF9F753">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3.3汇总商务技术得分。</w:t>
      </w:r>
      <w:r>
        <w:rPr>
          <w:rFonts w:hint="eastAsia" w:ascii="仿宋" w:hAnsi="仿宋" w:eastAsia="仿宋" w:cs="仿宋"/>
          <w:color w:val="auto"/>
          <w:kern w:val="0"/>
          <w:sz w:val="24"/>
          <w:highlight w:val="none"/>
        </w:rPr>
        <w:t>评标委员会各成员应当独立对每个</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的商务和技术文件进行评价，并汇总商务技术得分情况。</w:t>
      </w:r>
    </w:p>
    <w:p w14:paraId="53AE2F74">
      <w:pPr>
        <w:spacing w:line="360" w:lineRule="auto"/>
        <w:ind w:firstLine="472" w:firstLineChars="196"/>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3.4报价评审。</w:t>
      </w:r>
    </w:p>
    <w:p w14:paraId="406ABDE6">
      <w:pPr>
        <w:pStyle w:val="526"/>
        <w:spacing w:before="0"/>
        <w:ind w:firstLine="508" w:firstLineChars="212"/>
        <w:rPr>
          <w:rFonts w:hint="eastAsia" w:ascii="仿宋" w:hAnsi="仿宋" w:eastAsia="仿宋" w:cs="仿宋"/>
          <w:color w:val="auto"/>
          <w:kern w:val="0"/>
          <w:highlight w:val="none"/>
        </w:rPr>
      </w:pPr>
      <w:r>
        <w:rPr>
          <w:rFonts w:hint="eastAsia" w:ascii="仿宋" w:hAnsi="仿宋" w:eastAsia="仿宋" w:cs="仿宋"/>
          <w:color w:val="auto"/>
          <w:kern w:val="0"/>
          <w:highlight w:val="none"/>
        </w:rPr>
        <w:t>3.4.1投标文件报价出现前后不一致的，按照下列规定修正：</w:t>
      </w:r>
    </w:p>
    <w:p w14:paraId="313359E4">
      <w:pPr>
        <w:pStyle w:val="526"/>
        <w:spacing w:before="0"/>
        <w:ind w:firstLine="480"/>
        <w:rPr>
          <w:rFonts w:hint="eastAsia" w:ascii="仿宋" w:hAnsi="仿宋" w:eastAsia="仿宋" w:cs="仿宋"/>
          <w:color w:val="auto"/>
          <w:kern w:val="0"/>
          <w:highlight w:val="none"/>
          <w:lang w:eastAsia="zh-CN"/>
        </w:rPr>
      </w:pPr>
      <w:r>
        <w:rPr>
          <w:rFonts w:hint="eastAsia" w:ascii="仿宋" w:hAnsi="仿宋" w:eastAsia="仿宋" w:cs="仿宋"/>
          <w:color w:val="auto"/>
          <w:kern w:val="0"/>
          <w:highlight w:val="none"/>
        </w:rPr>
        <w:t>3.4.1.1投标文件中开标一览表</w:t>
      </w:r>
      <w:r>
        <w:rPr>
          <w:rFonts w:hint="eastAsia" w:ascii="仿宋" w:hAnsi="仿宋" w:eastAsia="仿宋" w:cs="仿宋"/>
          <w:color w:val="auto"/>
          <w:kern w:val="0"/>
          <w:highlight w:val="none"/>
          <w:lang w:eastAsia="zh-CN"/>
        </w:rPr>
        <w:t>（</w:t>
      </w:r>
      <w:r>
        <w:rPr>
          <w:rFonts w:hint="eastAsia" w:ascii="仿宋" w:hAnsi="仿宋" w:eastAsia="仿宋" w:cs="仿宋"/>
          <w:color w:val="auto"/>
          <w:kern w:val="0"/>
          <w:highlight w:val="none"/>
        </w:rPr>
        <w:t>报价表</w:t>
      </w:r>
      <w:r>
        <w:rPr>
          <w:rFonts w:hint="eastAsia" w:ascii="仿宋" w:hAnsi="仿宋" w:eastAsia="仿宋" w:cs="仿宋"/>
          <w:color w:val="auto"/>
          <w:kern w:val="0"/>
          <w:highlight w:val="none"/>
          <w:lang w:eastAsia="zh-CN"/>
        </w:rPr>
        <w:t>）</w:t>
      </w:r>
      <w:r>
        <w:rPr>
          <w:rFonts w:hint="eastAsia" w:ascii="仿宋" w:hAnsi="仿宋" w:eastAsia="仿宋" w:cs="仿宋"/>
          <w:color w:val="auto"/>
          <w:kern w:val="0"/>
          <w:highlight w:val="none"/>
        </w:rPr>
        <w:t>内容与投标文件中相应内容不一致的，以开标一览表</w:t>
      </w:r>
      <w:r>
        <w:rPr>
          <w:rFonts w:hint="eastAsia" w:ascii="仿宋" w:hAnsi="仿宋" w:eastAsia="仿宋" w:cs="仿宋"/>
          <w:color w:val="auto"/>
          <w:kern w:val="0"/>
          <w:highlight w:val="none"/>
          <w:lang w:eastAsia="zh-CN"/>
        </w:rPr>
        <w:t>（</w:t>
      </w:r>
      <w:r>
        <w:rPr>
          <w:rFonts w:hint="eastAsia" w:ascii="仿宋" w:hAnsi="仿宋" w:eastAsia="仿宋" w:cs="仿宋"/>
          <w:color w:val="auto"/>
          <w:kern w:val="0"/>
          <w:highlight w:val="none"/>
        </w:rPr>
        <w:t>报价表</w:t>
      </w:r>
      <w:r>
        <w:rPr>
          <w:rFonts w:hint="eastAsia" w:ascii="仿宋" w:hAnsi="仿宋" w:eastAsia="仿宋" w:cs="仿宋"/>
          <w:color w:val="auto"/>
          <w:kern w:val="0"/>
          <w:highlight w:val="none"/>
          <w:lang w:eastAsia="zh-CN"/>
        </w:rPr>
        <w:t>）</w:t>
      </w:r>
      <w:r>
        <w:rPr>
          <w:rFonts w:hint="eastAsia" w:ascii="仿宋" w:hAnsi="仿宋" w:eastAsia="仿宋" w:cs="仿宋"/>
          <w:color w:val="auto"/>
          <w:kern w:val="0"/>
          <w:highlight w:val="none"/>
        </w:rPr>
        <w:t>为准</w:t>
      </w:r>
      <w:r>
        <w:rPr>
          <w:rFonts w:hint="eastAsia" w:ascii="仿宋" w:hAnsi="仿宋" w:eastAsia="仿宋" w:cs="仿宋"/>
          <w:color w:val="auto"/>
          <w:kern w:val="0"/>
          <w:highlight w:val="none"/>
          <w:lang w:eastAsia="zh-CN"/>
        </w:rPr>
        <w:t>；</w:t>
      </w:r>
    </w:p>
    <w:p w14:paraId="75003D95">
      <w:pPr>
        <w:pStyle w:val="526"/>
        <w:spacing w:before="0"/>
        <w:ind w:firstLine="480"/>
        <w:rPr>
          <w:rFonts w:hint="eastAsia" w:ascii="仿宋" w:hAnsi="仿宋" w:eastAsia="仿宋" w:cs="仿宋"/>
          <w:color w:val="auto"/>
          <w:kern w:val="0"/>
          <w:highlight w:val="none"/>
          <w:lang w:eastAsia="zh-CN"/>
        </w:rPr>
      </w:pPr>
      <w:r>
        <w:rPr>
          <w:rFonts w:hint="eastAsia" w:ascii="仿宋" w:hAnsi="仿宋" w:eastAsia="仿宋" w:cs="仿宋"/>
          <w:color w:val="auto"/>
          <w:kern w:val="0"/>
          <w:highlight w:val="none"/>
        </w:rPr>
        <w:t>3.4.1.2大写金额和小写金额不一致的，以大写金额为准</w:t>
      </w:r>
      <w:r>
        <w:rPr>
          <w:rFonts w:hint="eastAsia" w:ascii="仿宋" w:hAnsi="仿宋" w:eastAsia="仿宋" w:cs="仿宋"/>
          <w:color w:val="auto"/>
          <w:kern w:val="0"/>
          <w:highlight w:val="none"/>
          <w:lang w:eastAsia="zh-CN"/>
        </w:rPr>
        <w:t>；</w:t>
      </w:r>
    </w:p>
    <w:p w14:paraId="1C3C6E7C">
      <w:pPr>
        <w:pStyle w:val="526"/>
        <w:spacing w:before="0"/>
        <w:ind w:firstLine="480"/>
        <w:rPr>
          <w:rFonts w:hint="eastAsia" w:ascii="仿宋" w:hAnsi="仿宋" w:eastAsia="仿宋" w:cs="仿宋"/>
          <w:color w:val="auto"/>
          <w:kern w:val="0"/>
          <w:highlight w:val="none"/>
          <w:lang w:eastAsia="zh-CN"/>
        </w:rPr>
      </w:pPr>
      <w:r>
        <w:rPr>
          <w:rFonts w:hint="eastAsia" w:ascii="仿宋" w:hAnsi="仿宋" w:eastAsia="仿宋" w:cs="仿宋"/>
          <w:color w:val="auto"/>
          <w:kern w:val="0"/>
          <w:highlight w:val="none"/>
        </w:rPr>
        <w:t>3.4.1.3单价金额小数点或者百分比有明显错位的，以开标一览表的总价为准，并修改单价</w:t>
      </w:r>
      <w:r>
        <w:rPr>
          <w:rFonts w:hint="eastAsia" w:ascii="仿宋" w:hAnsi="仿宋" w:eastAsia="仿宋" w:cs="仿宋"/>
          <w:color w:val="auto"/>
          <w:kern w:val="0"/>
          <w:highlight w:val="none"/>
          <w:lang w:eastAsia="zh-CN"/>
        </w:rPr>
        <w:t>；</w:t>
      </w:r>
    </w:p>
    <w:p w14:paraId="6846F6FD">
      <w:pPr>
        <w:pStyle w:val="526"/>
        <w:spacing w:before="0"/>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3.4.1.4总价金额与按单价汇总金额不一致的，以单价金额计算结果为准。</w:t>
      </w:r>
    </w:p>
    <w:p w14:paraId="466DE7AF">
      <w:pPr>
        <w:pStyle w:val="526"/>
        <w:spacing w:before="0"/>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3.4.1.5同时出现两种以上不一致的，按照3.4.1规定的顺序修正。修正后的报价按照财政部第87号令《政府采购货物和服务招标投标管理办法》第五十一条第二款的规定经</w:t>
      </w:r>
      <w:r>
        <w:rPr>
          <w:rFonts w:hint="eastAsia" w:ascii="仿宋" w:hAnsi="仿宋" w:eastAsia="仿宋" w:cs="仿宋"/>
          <w:color w:val="auto"/>
          <w:kern w:val="0"/>
          <w:highlight w:val="none"/>
          <w:lang w:eastAsia="zh-CN"/>
        </w:rPr>
        <w:t>供应商</w:t>
      </w:r>
      <w:r>
        <w:rPr>
          <w:rFonts w:hint="eastAsia" w:ascii="仿宋" w:hAnsi="仿宋" w:eastAsia="仿宋" w:cs="仿宋"/>
          <w:color w:val="auto"/>
          <w:kern w:val="0"/>
          <w:highlight w:val="none"/>
        </w:rPr>
        <w:t>确认后产生约束力。</w:t>
      </w:r>
    </w:p>
    <w:p w14:paraId="747D65E4">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3.4.2投标文件出现不是唯一的、有选择性投标报价的，投标无效。</w:t>
      </w:r>
    </w:p>
    <w:p w14:paraId="7BC6E4E4">
      <w:pPr>
        <w:pStyle w:val="34"/>
        <w:adjustRightInd/>
        <w:spacing w:line="360" w:lineRule="auto"/>
        <w:ind w:firstLine="480" w:firstLineChars="200"/>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3.4.3投标报价超过招标文件中规定的</w:t>
      </w:r>
      <w:r>
        <w:rPr>
          <w:rFonts w:hint="eastAsia" w:ascii="仿宋" w:hAnsi="仿宋" w:eastAsia="仿宋" w:cs="仿宋"/>
          <w:b/>
          <w:bCs/>
          <w:snapToGrid/>
          <w:color w:val="auto"/>
          <w:sz w:val="24"/>
          <w:szCs w:val="24"/>
          <w:highlight w:val="none"/>
        </w:rPr>
        <w:t>最高</w:t>
      </w:r>
      <w:r>
        <w:rPr>
          <w:rFonts w:hint="eastAsia" w:ascii="仿宋" w:hAnsi="仿宋" w:eastAsia="仿宋" w:cs="仿宋"/>
          <w:b/>
          <w:bCs/>
          <w:snapToGrid/>
          <w:color w:val="auto"/>
          <w:sz w:val="24"/>
          <w:szCs w:val="24"/>
          <w:highlight w:val="none"/>
          <w:lang w:eastAsia="zh-CN"/>
        </w:rPr>
        <w:t>单价</w:t>
      </w:r>
      <w:r>
        <w:rPr>
          <w:rFonts w:hint="eastAsia" w:ascii="仿宋" w:hAnsi="仿宋" w:eastAsia="仿宋" w:cs="仿宋"/>
          <w:b/>
          <w:bCs/>
          <w:snapToGrid/>
          <w:color w:val="auto"/>
          <w:sz w:val="24"/>
          <w:szCs w:val="24"/>
          <w:highlight w:val="none"/>
        </w:rPr>
        <w:t>限价</w:t>
      </w:r>
      <w:r>
        <w:rPr>
          <w:rFonts w:hint="eastAsia" w:ascii="仿宋" w:hAnsi="仿宋" w:eastAsia="仿宋" w:cs="仿宋"/>
          <w:snapToGrid/>
          <w:color w:val="auto"/>
          <w:sz w:val="24"/>
          <w:szCs w:val="24"/>
          <w:highlight w:val="none"/>
        </w:rPr>
        <w:t>的，投标无效。</w:t>
      </w:r>
    </w:p>
    <w:p w14:paraId="05D74A90">
      <w:pPr>
        <w:widowControl w:val="0"/>
        <w:spacing w:line="360" w:lineRule="auto"/>
        <w:ind w:firstLine="482" w:firstLineChars="20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3.4.4政府采购评审中出现下列情形之一的，评标委员会应当启动异常低价投标（响应）审查程序：</w:t>
      </w:r>
    </w:p>
    <w:p w14:paraId="76DD688C">
      <w:pPr>
        <w:widowControl w:val="0"/>
        <w:spacing w:line="360" w:lineRule="auto"/>
        <w:ind w:firstLine="482" w:firstLineChars="20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①投标（响应）报价低于全部通过符合性审查供应商投标（响应）报价平均值50%的，即投标（响应）报价&lt;全部通过符合性审查供应商投标（响应）报价平均值×50%； </w:t>
      </w:r>
    </w:p>
    <w:p w14:paraId="55531C58">
      <w:pPr>
        <w:widowControl w:val="0"/>
        <w:spacing w:line="360" w:lineRule="auto"/>
        <w:ind w:firstLine="482" w:firstLineChars="20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②投标（响应）报价低于通过符合性审查的次低报价供应商投标（响应）报价50%的，即投标（响应）报价&lt;通过符合性审查的次低报价供应商投标（响应）报价×50%； </w:t>
      </w:r>
    </w:p>
    <w:p w14:paraId="08DA2FD7">
      <w:pPr>
        <w:widowControl w:val="0"/>
        <w:spacing w:line="360" w:lineRule="auto"/>
        <w:ind w:firstLine="482" w:firstLineChars="20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③投标（响应）报价低于采购项目最高限价45%的，即投标（响应）报价&lt;采购项目最高限价×45%；</w:t>
      </w:r>
    </w:p>
    <w:p w14:paraId="5C70F1C6">
      <w:pPr>
        <w:widowControl w:val="0"/>
        <w:spacing w:line="360" w:lineRule="auto"/>
        <w:ind w:firstLine="482" w:firstLineChars="20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④评标委员会基于专业判断，认为供应商报价过低，有可能影响产品质量或者不能诚信履约的其他情形。</w:t>
      </w:r>
    </w:p>
    <w:p w14:paraId="784B142A">
      <w:pPr>
        <w:widowControl w:val="0"/>
        <w:spacing w:line="360" w:lineRule="auto"/>
        <w:ind w:firstLine="482" w:firstLineChars="20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w:t>
      </w:r>
      <w:r>
        <w:rPr>
          <w:rFonts w:hint="eastAsia" w:ascii="仿宋" w:hAnsi="仿宋" w:eastAsia="仿宋" w:cs="仿宋"/>
          <w:b/>
          <w:bCs/>
          <w:color w:val="auto"/>
          <w:kern w:val="2"/>
          <w:sz w:val="24"/>
          <w:szCs w:val="24"/>
          <w:highlight w:val="none"/>
          <w:u w:val="single"/>
          <w:lang w:val="en-US" w:eastAsia="zh-CN" w:bidi="ar-SA"/>
        </w:rPr>
        <w:t>其中，属于第3项情形，供应商已随投标（响应）文件一并提交相关书面说明及必要的证明材料的，在评审现场可不再重复提交。</w:t>
      </w:r>
    </w:p>
    <w:p w14:paraId="29E06115">
      <w:pPr>
        <w:snapToGrid w:val="0"/>
        <w:spacing w:line="360" w:lineRule="auto"/>
        <w:ind w:firstLine="482" w:firstLineChars="200"/>
        <w:jc w:val="left"/>
        <w:rPr>
          <w:rFonts w:hint="eastAsia" w:ascii="仿宋" w:hAnsi="仿宋" w:eastAsia="仿宋" w:cs="仿宋"/>
          <w:color w:val="auto"/>
          <w:kern w:val="0"/>
          <w:sz w:val="24"/>
          <w:highlight w:val="none"/>
        </w:rPr>
      </w:pPr>
      <w:r>
        <w:rPr>
          <w:rFonts w:hint="eastAsia" w:ascii="仿宋" w:hAnsi="仿宋" w:eastAsia="仿宋" w:cs="仿宋"/>
          <w:b/>
          <w:bCs/>
          <w:color w:val="auto"/>
          <w:kern w:val="2"/>
          <w:sz w:val="24"/>
          <w:szCs w:val="24"/>
          <w:highlight w:val="none"/>
          <w:lang w:val="en-US" w:eastAsia="zh-CN" w:bidi="ar-SA"/>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70137F9B">
      <w:pPr>
        <w:pStyle w:val="526"/>
        <w:spacing w:before="0"/>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3.4.5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ascii="仿宋" w:hAnsi="仿宋" w:eastAsia="仿宋" w:cs="仿宋"/>
          <w:color w:val="auto"/>
          <w:kern w:val="0"/>
          <w:highlight w:val="none"/>
          <w:lang w:val="en-US" w:eastAsia="zh-CN"/>
        </w:rPr>
        <w:t>4</w:t>
      </w:r>
      <w:r>
        <w:rPr>
          <w:rFonts w:hint="eastAsia" w:ascii="仿宋" w:hAnsi="仿宋" w:eastAsia="仿宋" w:cs="仿宋"/>
          <w:color w:val="auto"/>
          <w:kern w:val="0"/>
          <w:highlight w:val="none"/>
        </w:rPr>
        <w:t>%的扣除，用扣除后的价格参加评审。组成联合体或者接受分包的小微企业与联合体内其他企业、分包企业之间存在直接控股、管理关系的，不享受价格扣除优惠政策。</w:t>
      </w:r>
    </w:p>
    <w:p w14:paraId="76675426">
      <w:pPr>
        <w:spacing w:line="360" w:lineRule="auto"/>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3.5排序与推荐。</w:t>
      </w:r>
      <w:r>
        <w:rPr>
          <w:rFonts w:hint="eastAsia" w:ascii="仿宋" w:hAnsi="仿宋" w:eastAsia="仿宋" w:cs="仿宋"/>
          <w:color w:val="auto"/>
          <w:kern w:val="0"/>
          <w:sz w:val="24"/>
          <w:highlight w:val="none"/>
        </w:rPr>
        <w:t>采用综合评分法的，</w:t>
      </w:r>
      <w:r>
        <w:rPr>
          <w:rFonts w:hint="eastAsia" w:ascii="仿宋" w:hAnsi="仿宋" w:eastAsia="仿宋" w:cs="仿宋"/>
          <w:color w:val="auto"/>
          <w:kern w:val="0"/>
          <w:sz w:val="24"/>
          <w:highlight w:val="none"/>
          <w:lang w:val="en-US" w:eastAsia="zh-CN"/>
        </w:rPr>
        <w:t>每个标项</w:t>
      </w:r>
      <w:r>
        <w:rPr>
          <w:rFonts w:hint="eastAsia" w:ascii="仿宋" w:hAnsi="仿宋" w:eastAsia="仿宋" w:cs="仿宋"/>
          <w:color w:val="auto"/>
          <w:kern w:val="0"/>
          <w:sz w:val="24"/>
          <w:highlight w:val="none"/>
        </w:rPr>
        <w:t>评标结果按评审后</w:t>
      </w:r>
      <w:r>
        <w:rPr>
          <w:rFonts w:hint="eastAsia" w:ascii="仿宋" w:hAnsi="仿宋" w:eastAsia="仿宋" w:cs="仿宋"/>
          <w:color w:val="auto"/>
          <w:kern w:val="0"/>
          <w:sz w:val="24"/>
          <w:highlight w:val="none"/>
          <w:lang w:eastAsia="zh-CN"/>
        </w:rPr>
        <w:t>综合</w:t>
      </w:r>
      <w:r>
        <w:rPr>
          <w:rFonts w:hint="eastAsia" w:ascii="仿宋" w:hAnsi="仿宋" w:eastAsia="仿宋" w:cs="仿宋"/>
          <w:color w:val="auto"/>
          <w:kern w:val="0"/>
          <w:sz w:val="24"/>
          <w:highlight w:val="none"/>
        </w:rPr>
        <w:t>得分由高到低顺序</w:t>
      </w:r>
      <w:r>
        <w:rPr>
          <w:rFonts w:hint="eastAsia" w:ascii="仿宋" w:hAnsi="仿宋" w:eastAsia="仿宋" w:cs="仿宋"/>
          <w:color w:val="auto"/>
          <w:kern w:val="0"/>
          <w:sz w:val="24"/>
          <w:highlight w:val="none"/>
          <w:lang w:val="en-US" w:eastAsia="zh-CN"/>
        </w:rPr>
        <w:t>排名</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标项一推荐排名前三的供应商为推荐中标候选人，标项二、三、四、五、六、十、十四推荐排名前二的供应商为推荐中标候选人，其余标项推荐排名第一的供应商为中标候选人</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如综合</w:t>
      </w:r>
      <w:r>
        <w:rPr>
          <w:rFonts w:hint="eastAsia" w:ascii="仿宋" w:hAnsi="仿宋" w:eastAsia="仿宋" w:cs="仿宋"/>
          <w:color w:val="auto"/>
          <w:kern w:val="0"/>
          <w:sz w:val="24"/>
          <w:highlight w:val="none"/>
        </w:rPr>
        <w:t>得分相同的，按投标报价</w:t>
      </w:r>
      <w:r>
        <w:rPr>
          <w:rFonts w:hint="eastAsia" w:ascii="仿宋" w:hAnsi="仿宋" w:eastAsia="仿宋" w:cs="仿宋"/>
          <w:color w:val="auto"/>
          <w:kern w:val="0"/>
          <w:sz w:val="24"/>
          <w:highlight w:val="none"/>
          <w:lang w:val="en-US" w:eastAsia="zh-CN"/>
        </w:rPr>
        <w:t>低的排名在前</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综合得分且投标报价均相同的，按投标文件满足采购文件全部实质性要求，且按照评审因素的量化指标评审得分（</w:t>
      </w:r>
      <w:r>
        <w:rPr>
          <w:rFonts w:hint="eastAsia" w:ascii="仿宋" w:hAnsi="仿宋" w:eastAsia="仿宋" w:cs="仿宋"/>
          <w:color w:val="auto"/>
          <w:kern w:val="0"/>
          <w:sz w:val="24"/>
          <w:highlight w:val="none"/>
          <w:lang w:eastAsia="zh-CN"/>
        </w:rPr>
        <w:t>资信技术</w:t>
      </w:r>
      <w:r>
        <w:rPr>
          <w:rFonts w:hint="eastAsia" w:ascii="仿宋" w:hAnsi="仿宋" w:eastAsia="仿宋" w:cs="仿宋"/>
          <w:color w:val="auto"/>
          <w:kern w:val="0"/>
          <w:sz w:val="24"/>
          <w:highlight w:val="none"/>
        </w:rPr>
        <w:t>得分）</w:t>
      </w:r>
      <w:r>
        <w:rPr>
          <w:rFonts w:hint="eastAsia" w:ascii="仿宋" w:hAnsi="仿宋" w:eastAsia="仿宋" w:cs="仿宋"/>
          <w:color w:val="auto"/>
          <w:kern w:val="0"/>
          <w:sz w:val="24"/>
          <w:highlight w:val="none"/>
          <w:lang w:val="en-US" w:eastAsia="zh-CN"/>
        </w:rPr>
        <w:t>高的排名在前。</w:t>
      </w:r>
    </w:p>
    <w:p w14:paraId="19E91D93">
      <w:pPr>
        <w:spacing w:line="360" w:lineRule="auto"/>
        <w:ind w:firstLine="480" w:firstLineChars="200"/>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rPr>
        <w:t>多家</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提供相同品牌产品（单一产品采购项目中的该产品或者非单一产品采购项目的核心产品）且通过资格审查、符合性审查的不同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参加同一合同项下投标的，按一家</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计算，评审后得分最高的同品牌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获得中标供应商推荐资格；评审得分相同的，采取随机抽取方式确定，其他同品牌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不作为中标候选人。</w:t>
      </w:r>
    </w:p>
    <w:p w14:paraId="2680A209">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3.6编写评标报告。</w:t>
      </w:r>
      <w:r>
        <w:rPr>
          <w:rFonts w:hint="eastAsia" w:ascii="仿宋" w:hAnsi="仿宋" w:eastAsia="仿宋" w:cs="仿宋"/>
          <w:color w:val="auto"/>
          <w:kern w:val="0"/>
          <w:sz w:val="24"/>
          <w:highlight w:val="none"/>
        </w:rPr>
        <w:t>评标委员会根据全体评标成员签字的原始评标记录和评标结果编写评标报告。评标委员会成员对需要共同认定的事项存在争议的，应当按照少数服从多数的原则</w:t>
      </w:r>
      <w:r>
        <w:rPr>
          <w:rFonts w:hint="eastAsia" w:ascii="仿宋" w:hAnsi="仿宋" w:eastAsia="仿宋" w:cs="仿宋"/>
          <w:color w:val="auto"/>
          <w:kern w:val="0"/>
          <w:sz w:val="24"/>
          <w:highlight w:val="none"/>
          <w:lang w:eastAsia="zh-CN"/>
        </w:rPr>
        <w:t>作出</w:t>
      </w:r>
      <w:r>
        <w:rPr>
          <w:rFonts w:hint="eastAsia" w:ascii="仿宋" w:hAnsi="仿宋" w:eastAsia="仿宋" w:cs="仿宋"/>
          <w:color w:val="auto"/>
          <w:kern w:val="0"/>
          <w:sz w:val="24"/>
          <w:highlight w:val="none"/>
        </w:rPr>
        <w:t>结论。持不同意见的评标委员会成员应当在评标报告上签署不同意见及理由，否则视为同意评标报告。</w:t>
      </w:r>
    </w:p>
    <w:p w14:paraId="2BC8F377">
      <w:pPr>
        <w:widowControl/>
        <w:adjustRightInd/>
        <w:spacing w:after="225" w:line="315" w:lineRule="atLeas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四、评标中的其他事项</w:t>
      </w:r>
    </w:p>
    <w:p w14:paraId="0A118F0E">
      <w:pPr>
        <w:pStyle w:val="526"/>
        <w:spacing w:before="0"/>
        <w:ind w:firstLine="472" w:firstLineChars="196"/>
        <w:rPr>
          <w:rFonts w:hint="eastAsia" w:ascii="仿宋" w:hAnsi="仿宋" w:eastAsia="仿宋" w:cs="仿宋"/>
          <w:color w:val="auto"/>
          <w:kern w:val="0"/>
          <w:highlight w:val="none"/>
        </w:rPr>
      </w:pPr>
      <w:r>
        <w:rPr>
          <w:rFonts w:hint="eastAsia" w:ascii="仿宋" w:hAnsi="仿宋" w:eastAsia="仿宋" w:cs="仿宋"/>
          <w:b/>
          <w:color w:val="auto"/>
          <w:kern w:val="0"/>
          <w:highlight w:val="none"/>
        </w:rPr>
        <w:t>4.1</w:t>
      </w:r>
      <w:r>
        <w:rPr>
          <w:rFonts w:hint="eastAsia" w:ascii="仿宋" w:hAnsi="仿宋" w:eastAsia="仿宋" w:cs="仿宋"/>
          <w:b/>
          <w:color w:val="auto"/>
          <w:kern w:val="0"/>
          <w:highlight w:val="none"/>
          <w:lang w:eastAsia="zh-CN"/>
        </w:rPr>
        <w:t>供应商</w:t>
      </w:r>
      <w:r>
        <w:rPr>
          <w:rFonts w:hint="eastAsia" w:ascii="仿宋" w:hAnsi="仿宋" w:eastAsia="仿宋" w:cs="仿宋"/>
          <w:b/>
          <w:color w:val="auto"/>
          <w:kern w:val="0"/>
          <w:highlight w:val="none"/>
        </w:rPr>
        <w:t>澄清、说明或者补正。</w:t>
      </w:r>
      <w:r>
        <w:rPr>
          <w:rFonts w:hint="eastAsia" w:ascii="仿宋" w:hAnsi="仿宋" w:eastAsia="仿宋" w:cs="仿宋"/>
          <w:color w:val="auto"/>
          <w:kern w:val="0"/>
          <w:highlight w:val="none"/>
        </w:rPr>
        <w:t>对于投标文件中含义不明确、同类问题表述不一致或者有明显文字和计算错误的内容需要</w:t>
      </w:r>
      <w:r>
        <w:rPr>
          <w:rFonts w:hint="eastAsia" w:ascii="仿宋" w:hAnsi="仿宋" w:eastAsia="仿宋" w:cs="仿宋"/>
          <w:color w:val="auto"/>
          <w:kern w:val="0"/>
          <w:highlight w:val="none"/>
          <w:lang w:eastAsia="zh-CN"/>
        </w:rPr>
        <w:t>供应商</w:t>
      </w:r>
      <w:r>
        <w:rPr>
          <w:rFonts w:hint="eastAsia" w:ascii="仿宋" w:hAnsi="仿宋" w:eastAsia="仿宋" w:cs="仿宋"/>
          <w:color w:val="auto"/>
          <w:kern w:val="0"/>
          <w:highlight w:val="none"/>
          <w:lang w:val="en-US" w:eastAsia="zh-CN"/>
        </w:rPr>
        <w:t>作出</w:t>
      </w:r>
      <w:r>
        <w:rPr>
          <w:rFonts w:hint="eastAsia" w:ascii="仿宋" w:hAnsi="仿宋" w:eastAsia="仿宋" w:cs="仿宋"/>
          <w:color w:val="auto"/>
          <w:kern w:val="0"/>
          <w:highlight w:val="none"/>
        </w:rPr>
        <w:t>必要的澄清、说明或者补正的，评标委员会和</w:t>
      </w:r>
      <w:r>
        <w:rPr>
          <w:rFonts w:hint="eastAsia" w:ascii="仿宋" w:hAnsi="仿宋" w:eastAsia="仿宋" w:cs="仿宋"/>
          <w:color w:val="auto"/>
          <w:kern w:val="0"/>
          <w:highlight w:val="none"/>
          <w:lang w:eastAsia="zh-CN"/>
        </w:rPr>
        <w:t>供应商</w:t>
      </w:r>
      <w:r>
        <w:rPr>
          <w:rFonts w:hint="eastAsia" w:ascii="仿宋" w:hAnsi="仿宋" w:eastAsia="仿宋" w:cs="仿宋"/>
          <w:color w:val="auto"/>
          <w:kern w:val="0"/>
          <w:highlight w:val="none"/>
        </w:rPr>
        <w:t>通过电子交易平台交换数据电文，</w:t>
      </w:r>
      <w:r>
        <w:rPr>
          <w:rFonts w:hint="eastAsia" w:ascii="仿宋" w:hAnsi="仿宋" w:eastAsia="仿宋" w:cs="仿宋"/>
          <w:color w:val="auto"/>
          <w:kern w:val="0"/>
          <w:highlight w:val="none"/>
          <w:lang w:eastAsia="zh-CN"/>
        </w:rPr>
        <w:t>供应商</w:t>
      </w:r>
      <w:r>
        <w:rPr>
          <w:rFonts w:hint="eastAsia" w:ascii="仿宋" w:hAnsi="仿宋" w:eastAsia="仿宋" w:cs="仿宋"/>
          <w:color w:val="auto"/>
          <w:kern w:val="0"/>
          <w:highlight w:val="none"/>
        </w:rPr>
        <w:t>提交使用电子</w:t>
      </w:r>
      <w:r>
        <w:rPr>
          <w:rFonts w:hint="eastAsia" w:ascii="仿宋" w:hAnsi="仿宋" w:eastAsia="仿宋" w:cs="仿宋"/>
          <w:color w:val="auto"/>
          <w:kern w:val="0"/>
          <w:highlight w:val="none"/>
          <w:lang w:val="en-US" w:eastAsia="zh-CN"/>
        </w:rPr>
        <w:t>签章</w:t>
      </w:r>
      <w:r>
        <w:rPr>
          <w:rFonts w:hint="eastAsia" w:ascii="仿宋" w:hAnsi="仿宋" w:eastAsia="仿宋" w:cs="仿宋"/>
          <w:color w:val="auto"/>
          <w:kern w:val="0"/>
          <w:highlight w:val="none"/>
        </w:rPr>
        <w:t>的相关数据电文或通过平台上传加盖公章的扫描件。给予</w:t>
      </w:r>
      <w:r>
        <w:rPr>
          <w:rFonts w:hint="eastAsia" w:ascii="仿宋" w:hAnsi="仿宋" w:eastAsia="仿宋" w:cs="仿宋"/>
          <w:color w:val="auto"/>
          <w:kern w:val="0"/>
          <w:highlight w:val="none"/>
          <w:lang w:eastAsia="zh-CN"/>
        </w:rPr>
        <w:t>供应商</w:t>
      </w:r>
      <w:r>
        <w:rPr>
          <w:rFonts w:hint="eastAsia" w:ascii="仿宋" w:hAnsi="仿宋" w:eastAsia="仿宋" w:cs="仿宋"/>
          <w:color w:val="auto"/>
          <w:kern w:val="0"/>
          <w:highlight w:val="none"/>
        </w:rPr>
        <w:t>提交澄清、说明或补正的时间不得少于半小时，</w:t>
      </w:r>
      <w:r>
        <w:rPr>
          <w:rFonts w:hint="eastAsia" w:ascii="仿宋" w:hAnsi="仿宋" w:eastAsia="仿宋" w:cs="仿宋"/>
          <w:color w:val="auto"/>
          <w:kern w:val="0"/>
          <w:highlight w:val="none"/>
          <w:lang w:eastAsia="zh-CN"/>
        </w:rPr>
        <w:t>供应商</w:t>
      </w:r>
      <w:r>
        <w:rPr>
          <w:rFonts w:hint="eastAsia" w:ascii="仿宋" w:hAnsi="仿宋" w:eastAsia="仿宋" w:cs="仿宋"/>
          <w:color w:val="auto"/>
          <w:kern w:val="0"/>
          <w:highlight w:val="none"/>
        </w:rPr>
        <w:t>已经明确表示澄清说明或补正完毕的除外。</w:t>
      </w:r>
      <w:r>
        <w:rPr>
          <w:rFonts w:hint="eastAsia" w:ascii="仿宋" w:hAnsi="仿宋" w:eastAsia="仿宋" w:cs="仿宋"/>
          <w:color w:val="auto"/>
          <w:kern w:val="0"/>
          <w:highlight w:val="none"/>
          <w:lang w:eastAsia="zh-CN"/>
        </w:rPr>
        <w:t>供应商</w:t>
      </w:r>
      <w:r>
        <w:rPr>
          <w:rFonts w:hint="eastAsia" w:ascii="仿宋" w:hAnsi="仿宋" w:eastAsia="仿宋" w:cs="仿宋"/>
          <w:color w:val="auto"/>
          <w:kern w:val="0"/>
          <w:highlight w:val="none"/>
        </w:rPr>
        <w:t>的澄清、说明或者补正不得超出投标文件的范围或者改变投标文件的实质性内容。</w:t>
      </w:r>
    </w:p>
    <w:p w14:paraId="5F90760B">
      <w:pPr>
        <w:pStyle w:val="25"/>
        <w:spacing w:line="360" w:lineRule="auto"/>
        <w:ind w:left="952" w:leftChars="225" w:hanging="479" w:firstLineChars="0"/>
        <w:rPr>
          <w:rFonts w:hint="eastAsia" w:ascii="仿宋" w:hAnsi="仿宋" w:eastAsia="仿宋" w:cs="仿宋"/>
          <w:color w:val="auto"/>
          <w:highlight w:val="none"/>
        </w:rPr>
      </w:pPr>
      <w:r>
        <w:rPr>
          <w:rFonts w:hint="eastAsia" w:ascii="仿宋" w:hAnsi="仿宋" w:eastAsia="仿宋" w:cs="仿宋"/>
          <w:b/>
          <w:color w:val="auto"/>
          <w:kern w:val="0"/>
          <w:highlight w:val="none"/>
        </w:rPr>
        <w:t>4.2投标无效。</w:t>
      </w:r>
      <w:r>
        <w:rPr>
          <w:rFonts w:hint="eastAsia" w:ascii="仿宋" w:hAnsi="仿宋" w:eastAsia="仿宋" w:cs="仿宋"/>
          <w:color w:val="auto"/>
          <w:highlight w:val="none"/>
        </w:rPr>
        <w:t>有下列情形之一的，投标无效：</w:t>
      </w:r>
    </w:p>
    <w:p w14:paraId="44C83666">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不具备招标文件中规定的资格要求的（</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未提供有效的资格文件的，视为</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不具备招标文件中规定的资格要求）；</w:t>
      </w:r>
    </w:p>
    <w:p w14:paraId="674CCD48">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4.2.2投标文件未按照招标文件要求签署、盖章的；</w:t>
      </w:r>
    </w:p>
    <w:p w14:paraId="76FC5103">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4.2.3采购人拟采购的产品属于政府强制采购的节能产品品目清单范围的，</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相应的投标产品未获得国家确定的认证机构出具的、处于有效期之内的节能产品认证证书的；</w:t>
      </w:r>
    </w:p>
    <w:p w14:paraId="57D8D6FF">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4.2.4投标文件含有采购人不能接受的附加条件的；</w:t>
      </w:r>
    </w:p>
    <w:p w14:paraId="7518CCA3">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4.2.5投标文件中承诺的投标有效期少于招标文件中载明的投标有效期的；</w:t>
      </w:r>
    </w:p>
    <w:p w14:paraId="0EEBCC33">
      <w:pPr>
        <w:spacing w:line="360" w:lineRule="auto"/>
        <w:ind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4.2.6投标文件出现不是唯一的、有选择性投标报价的</w:t>
      </w:r>
      <w:r>
        <w:rPr>
          <w:rFonts w:hint="eastAsia" w:ascii="仿宋" w:hAnsi="仿宋" w:eastAsia="仿宋" w:cs="仿宋"/>
          <w:color w:val="auto"/>
          <w:kern w:val="0"/>
          <w:sz w:val="24"/>
          <w:highlight w:val="none"/>
          <w:lang w:eastAsia="zh-CN"/>
        </w:rPr>
        <w:t>；</w:t>
      </w:r>
    </w:p>
    <w:p w14:paraId="7C28F192">
      <w:pPr>
        <w:spacing w:line="360" w:lineRule="auto"/>
        <w:ind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4.2.7投标报价超过招标文件中规定的</w:t>
      </w:r>
      <w:r>
        <w:rPr>
          <w:rFonts w:hint="eastAsia" w:ascii="仿宋" w:hAnsi="仿宋" w:eastAsia="仿宋" w:cs="仿宋"/>
          <w:color w:val="auto"/>
          <w:kern w:val="0"/>
          <w:sz w:val="24"/>
          <w:highlight w:val="none"/>
          <w:lang w:val="en-US" w:eastAsia="zh-CN"/>
        </w:rPr>
        <w:t>最高单价限价</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eastAsia="zh-CN"/>
        </w:rPr>
        <w:t>；</w:t>
      </w:r>
    </w:p>
    <w:p w14:paraId="46FCE5F8">
      <w:pPr>
        <w:spacing w:line="360" w:lineRule="auto"/>
        <w:ind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4.2.8报价明显低于其他通过符合性审查</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的报价，有可能影响产品质量或者不能诚信履约的，未能按要求提供书面说明或者提交相关证明材料，不能证明其报价合理性的</w:t>
      </w:r>
      <w:r>
        <w:rPr>
          <w:rFonts w:hint="eastAsia" w:ascii="仿宋" w:hAnsi="仿宋" w:eastAsia="仿宋" w:cs="仿宋"/>
          <w:color w:val="auto"/>
          <w:kern w:val="0"/>
          <w:sz w:val="24"/>
          <w:highlight w:val="none"/>
          <w:lang w:eastAsia="zh-CN"/>
        </w:rPr>
        <w:t>；</w:t>
      </w:r>
    </w:p>
    <w:p w14:paraId="256430C0">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4.2.9</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对根据修正原则修正后的报价不确认的；</w:t>
      </w:r>
    </w:p>
    <w:p w14:paraId="531B10A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4.2.10</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提供虚假材料投标的；</w:t>
      </w:r>
    </w:p>
    <w:p w14:paraId="2C91C6E9">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4.2.11</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有恶意串通、妨碍其他</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的竞争行为、损害采购人或者其他</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的合法权益情形的；</w:t>
      </w:r>
    </w:p>
    <w:p w14:paraId="1AC90CC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4.2.12</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仅提交备份投标文件，未在电子交易平台传输递交投标文件的，投标无效；</w:t>
      </w:r>
    </w:p>
    <w:p w14:paraId="0DAC1DAB">
      <w:pPr>
        <w:pStyle w:val="7"/>
        <w:tabs>
          <w:tab w:val="clear" w:pos="900"/>
        </w:tabs>
        <w:ind w:left="1148" w:leftChars="204"/>
        <w:rPr>
          <w:rFonts w:hint="eastAsia" w:ascii="仿宋" w:hAnsi="仿宋" w:eastAsia="仿宋" w:cs="仿宋"/>
          <w:b w:val="0"/>
          <w:color w:val="auto"/>
          <w:kern w:val="0"/>
          <w:sz w:val="24"/>
          <w:highlight w:val="none"/>
        </w:rPr>
      </w:pPr>
      <w:r>
        <w:rPr>
          <w:rFonts w:hint="eastAsia" w:ascii="仿宋" w:hAnsi="仿宋" w:eastAsia="仿宋" w:cs="仿宋"/>
          <w:b w:val="0"/>
          <w:color w:val="auto"/>
          <w:kern w:val="0"/>
          <w:sz w:val="24"/>
          <w:highlight w:val="none"/>
        </w:rPr>
        <w:t>4.2.13投标文件不满足招标文件的</w:t>
      </w:r>
      <w:r>
        <w:rPr>
          <w:rFonts w:hint="eastAsia" w:ascii="仿宋" w:hAnsi="仿宋" w:eastAsia="仿宋" w:cs="仿宋"/>
          <w:b w:val="0"/>
          <w:color w:val="auto"/>
          <w:kern w:val="0"/>
          <w:sz w:val="24"/>
          <w:highlight w:val="none"/>
          <w:lang w:eastAsia="zh-CN"/>
        </w:rPr>
        <w:t>其他</w:t>
      </w:r>
      <w:r>
        <w:rPr>
          <w:rFonts w:hint="eastAsia" w:ascii="仿宋" w:hAnsi="仿宋" w:eastAsia="仿宋" w:cs="仿宋"/>
          <w:b w:val="0"/>
          <w:color w:val="auto"/>
          <w:kern w:val="0"/>
          <w:sz w:val="24"/>
          <w:highlight w:val="none"/>
        </w:rPr>
        <w:t>实质性要求的；</w:t>
      </w:r>
    </w:p>
    <w:p w14:paraId="3077C4FB">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4.2.14法律、法规、规章（适用本市的）及省级以上规范性文件（适用本市的）规定的其他无效情形。</w:t>
      </w:r>
    </w:p>
    <w:p w14:paraId="2E45304D">
      <w:pPr>
        <w:pStyle w:val="25"/>
        <w:snapToGrid w:val="0"/>
        <w:spacing w:line="360" w:lineRule="auto"/>
        <w:ind w:firstLine="472" w:firstLineChars="196"/>
        <w:rPr>
          <w:rFonts w:hint="eastAsia" w:ascii="仿宋" w:hAnsi="仿宋" w:eastAsia="仿宋" w:cs="仿宋"/>
          <w:color w:val="auto"/>
          <w:highlight w:val="none"/>
        </w:rPr>
      </w:pPr>
      <w:r>
        <w:rPr>
          <w:rFonts w:hint="eastAsia" w:ascii="仿宋" w:hAnsi="仿宋" w:eastAsia="仿宋" w:cs="仿宋"/>
          <w:b/>
          <w:color w:val="auto"/>
          <w:highlight w:val="none"/>
        </w:rPr>
        <w:t>5.废标。</w:t>
      </w:r>
      <w:r>
        <w:rPr>
          <w:rFonts w:hint="eastAsia" w:ascii="仿宋" w:hAnsi="仿宋" w:eastAsia="仿宋" w:cs="仿宋"/>
          <w:color w:val="auto"/>
          <w:highlight w:val="none"/>
        </w:rPr>
        <w:t>根据《中华人民共和国政府采购法》第三十六条之规定，在采购中，出现下列情形之一的，应予废标：</w:t>
      </w:r>
    </w:p>
    <w:p w14:paraId="343236BB">
      <w:pPr>
        <w:pStyle w:val="25"/>
        <w:snapToGrid w:val="0"/>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5.1</w:t>
      </w:r>
      <w:r>
        <w:rPr>
          <w:rFonts w:hint="eastAsia" w:ascii="仿宋" w:hAnsi="仿宋" w:eastAsia="仿宋" w:cs="仿宋"/>
          <w:color w:val="auto"/>
          <w:highlight w:val="none"/>
          <w:lang w:val="en-US" w:eastAsia="zh-CN"/>
        </w:rPr>
        <w:t>标项一</w:t>
      </w:r>
      <w:r>
        <w:rPr>
          <w:rFonts w:hint="eastAsia" w:ascii="仿宋" w:hAnsi="仿宋" w:eastAsia="仿宋" w:cs="仿宋"/>
          <w:color w:val="auto"/>
          <w:highlight w:val="none"/>
        </w:rPr>
        <w:t>符合专业条件的供应商或者对招标文件作实质响应的供应商不足</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家的</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其余标项</w:t>
      </w:r>
      <w:r>
        <w:rPr>
          <w:rFonts w:hint="eastAsia" w:ascii="仿宋" w:hAnsi="仿宋" w:eastAsia="仿宋" w:cs="仿宋"/>
          <w:color w:val="auto"/>
          <w:highlight w:val="none"/>
        </w:rPr>
        <w:t>符合专业条件的供应商或者对招标文件作实质响应的供应商不足3家的；</w:t>
      </w:r>
    </w:p>
    <w:p w14:paraId="659C624E">
      <w:pPr>
        <w:pStyle w:val="25"/>
        <w:snapToGrid w:val="0"/>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5.2出现影响采购公正的违法、违规行为的；</w:t>
      </w:r>
    </w:p>
    <w:p w14:paraId="40A76EEC">
      <w:pPr>
        <w:pStyle w:val="25"/>
        <w:snapToGrid w:val="0"/>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5.3</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的报价均超过了采购预算，采购人不能支付的；</w:t>
      </w:r>
    </w:p>
    <w:p w14:paraId="03AF8380">
      <w:pPr>
        <w:pStyle w:val="25"/>
        <w:snapToGrid w:val="0"/>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5.4因重大变故，采购任务取消的。</w:t>
      </w:r>
    </w:p>
    <w:p w14:paraId="23D538BA">
      <w:pPr>
        <w:pStyle w:val="25"/>
        <w:snapToGrid w:val="0"/>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废标后，</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应当将废标理由通知所有</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w:t>
      </w:r>
    </w:p>
    <w:p w14:paraId="263B594C">
      <w:pPr>
        <w:pStyle w:val="25"/>
        <w:snapToGrid w:val="0"/>
        <w:spacing w:line="360" w:lineRule="auto"/>
        <w:ind w:firstLine="590" w:firstLineChars="245"/>
        <w:rPr>
          <w:rFonts w:hint="eastAsia" w:ascii="仿宋" w:hAnsi="仿宋" w:eastAsia="仿宋" w:cs="仿宋"/>
          <w:color w:val="auto"/>
          <w:highlight w:val="none"/>
        </w:rPr>
      </w:pPr>
      <w:r>
        <w:rPr>
          <w:rFonts w:hint="eastAsia" w:ascii="仿宋" w:hAnsi="仿宋" w:eastAsia="仿宋" w:cs="仿宋"/>
          <w:b/>
          <w:color w:val="auto"/>
          <w:highlight w:val="none"/>
        </w:rPr>
        <w:t>6.修改招标文件，重新组织采购活动。</w:t>
      </w:r>
      <w:r>
        <w:rPr>
          <w:rFonts w:hint="eastAsia" w:ascii="仿宋" w:hAnsi="仿宋" w:eastAsia="仿宋" w:cs="仿宋"/>
          <w:color w:val="auto"/>
          <w:highlight w:val="none"/>
        </w:rPr>
        <w:t>评标委员会发现招标文件存在歧义、重大缺陷导致评标工作无法进行，或者招标文件内容违反国家有关强制性规定的，将停止评标工作，并与采购人、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沟通并作书面记录。采购人、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确认后，将修改招标文件，重新组织采购活动。</w:t>
      </w:r>
    </w:p>
    <w:p w14:paraId="732ACD7C">
      <w:pPr>
        <w:pStyle w:val="25"/>
        <w:snapToGrid w:val="0"/>
        <w:spacing w:line="336" w:lineRule="auto"/>
        <w:ind w:firstLine="482"/>
        <w:rPr>
          <w:rFonts w:hint="eastAsia" w:ascii="仿宋" w:hAnsi="仿宋" w:eastAsia="仿宋" w:cs="仿宋"/>
          <w:color w:val="auto"/>
          <w:highlight w:val="none"/>
        </w:rPr>
      </w:pPr>
      <w:r>
        <w:rPr>
          <w:rFonts w:hint="eastAsia" w:ascii="仿宋" w:hAnsi="仿宋" w:eastAsia="仿宋" w:cs="仿宋"/>
          <w:b/>
          <w:color w:val="auto"/>
          <w:kern w:val="0"/>
          <w:highlight w:val="none"/>
        </w:rPr>
        <w:t>7.重新开展采购。</w:t>
      </w:r>
      <w:r>
        <w:rPr>
          <w:rFonts w:hint="eastAsia" w:ascii="仿宋" w:hAnsi="仿宋" w:eastAsia="仿宋" w:cs="仿宋"/>
          <w:color w:val="auto"/>
          <w:highlight w:val="none"/>
        </w:rPr>
        <w:t>有政府采购法第七十一条、第七十二条规定的违法行为之一，影响或者可能影响中标结果的，依照下列规定处理：</w:t>
      </w:r>
    </w:p>
    <w:p w14:paraId="7388AD50">
      <w:pPr>
        <w:pStyle w:val="25"/>
        <w:snapToGrid w:val="0"/>
        <w:spacing w:line="336"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7.1未确定中标供应商的，终止本次政府采购活动，重新开展政府采购活动。</w:t>
      </w:r>
    </w:p>
    <w:p w14:paraId="1907C4DE">
      <w:pPr>
        <w:pStyle w:val="25"/>
        <w:snapToGrid w:val="0"/>
        <w:spacing w:line="336"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7.2已确定中标供应商但尚未签订政府采购合同的，中标结果无效，</w:t>
      </w:r>
      <w:r>
        <w:rPr>
          <w:rFonts w:hint="eastAsia" w:ascii="仿宋" w:hAnsi="仿宋" w:eastAsia="仿宋" w:cs="仿宋"/>
          <w:color w:val="auto"/>
          <w:highlight w:val="none"/>
          <w:lang w:val="en-US" w:eastAsia="zh-CN"/>
        </w:rPr>
        <w:t>从合格的中标候选人中另行确定中标供应商；没有合格的中标候选人的，重新开展政府采购活动</w:t>
      </w:r>
      <w:r>
        <w:rPr>
          <w:rFonts w:hint="eastAsia" w:ascii="仿宋" w:hAnsi="仿宋" w:eastAsia="仿宋" w:cs="仿宋"/>
          <w:color w:val="auto"/>
          <w:highlight w:val="none"/>
        </w:rPr>
        <w:t>。</w:t>
      </w:r>
    </w:p>
    <w:p w14:paraId="03D982DD">
      <w:pPr>
        <w:pStyle w:val="25"/>
        <w:snapToGrid w:val="0"/>
        <w:spacing w:line="336"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7.3政府采购合同已签订但尚未履行的，撤销合同，</w:t>
      </w:r>
      <w:r>
        <w:rPr>
          <w:rFonts w:hint="eastAsia" w:ascii="仿宋" w:hAnsi="仿宋" w:eastAsia="仿宋" w:cs="仿宋"/>
          <w:color w:val="auto"/>
          <w:highlight w:val="none"/>
          <w:lang w:val="en-US" w:eastAsia="zh-CN"/>
        </w:rPr>
        <w:t>从合格的中标候选人中另行确定中标供应商；没有合格的中标候选人的，重新开展政府采购活动</w:t>
      </w:r>
      <w:r>
        <w:rPr>
          <w:rFonts w:hint="eastAsia" w:ascii="仿宋" w:hAnsi="仿宋" w:eastAsia="仿宋" w:cs="仿宋"/>
          <w:color w:val="auto"/>
          <w:highlight w:val="none"/>
        </w:rPr>
        <w:t>。</w:t>
      </w:r>
    </w:p>
    <w:p w14:paraId="4CD87D84">
      <w:pPr>
        <w:pStyle w:val="25"/>
        <w:snapToGrid w:val="0"/>
        <w:spacing w:line="336"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7.4政府采购合同已经履行，给采购人、供应商造成损失的，由责任人承担赔偿责任。</w:t>
      </w:r>
    </w:p>
    <w:p w14:paraId="2A45780C">
      <w:pPr>
        <w:pStyle w:val="25"/>
        <w:snapToGrid w:val="0"/>
        <w:spacing w:line="336" w:lineRule="auto"/>
        <w:ind w:firstLine="480"/>
        <w:rPr>
          <w:rFonts w:hint="eastAsia" w:ascii="仿宋" w:hAnsi="仿宋" w:eastAsia="仿宋" w:cs="仿宋"/>
          <w:b/>
          <w:color w:val="auto"/>
          <w:sz w:val="36"/>
          <w:highlight w:val="none"/>
        </w:rPr>
      </w:pPr>
      <w:r>
        <w:rPr>
          <w:rFonts w:hint="eastAsia" w:ascii="仿宋" w:hAnsi="仿宋" w:eastAsia="仿宋" w:cs="仿宋"/>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38"/>
      <w:bookmarkStart w:id="409" w:name="_Toc86217003"/>
      <w:bookmarkStart w:id="410" w:name="第五部分"/>
      <w:r>
        <w:rPr>
          <w:rFonts w:hint="eastAsia" w:ascii="仿宋" w:hAnsi="仿宋" w:eastAsia="仿宋" w:cs="仿宋"/>
          <w:color w:val="auto"/>
          <w:highlight w:val="none"/>
        </w:rPr>
        <w:br w:type="page"/>
      </w:r>
    </w:p>
    <w:p w14:paraId="35F07F4A">
      <w:pPr>
        <w:spacing w:line="360" w:lineRule="auto"/>
        <w:ind w:left="720" w:leftChars="343" w:firstLine="1084" w:firstLineChars="300"/>
        <w:outlineLvl w:val="0"/>
        <w:rPr>
          <w:rFonts w:hint="eastAsia" w:ascii="仿宋" w:hAnsi="仿宋" w:eastAsia="仿宋" w:cs="仿宋"/>
          <w:b/>
          <w:color w:val="auto"/>
          <w:sz w:val="36"/>
          <w:highlight w:val="none"/>
        </w:rPr>
      </w:pPr>
      <w:bookmarkStart w:id="411" w:name="_Toc32269"/>
      <w:bookmarkStart w:id="412" w:name="_Toc28834"/>
      <w:r>
        <w:rPr>
          <w:rFonts w:hint="eastAsia" w:ascii="仿宋" w:hAnsi="仿宋" w:eastAsia="仿宋" w:cs="仿宋"/>
          <w:b/>
          <w:color w:val="auto"/>
          <w:sz w:val="36"/>
          <w:highlight w:val="none"/>
        </w:rPr>
        <w:t>第五部分  拟签订的合同文本</w:t>
      </w:r>
      <w:bookmarkEnd w:id="411"/>
    </w:p>
    <w:p w14:paraId="1B2873B5">
      <w:pPr>
        <w:autoSpaceDE w:val="0"/>
        <w:autoSpaceDN w:val="0"/>
        <w:adjustRightInd w:val="0"/>
        <w:spacing w:line="440" w:lineRule="exact"/>
        <w:ind w:firstLine="480" w:firstLineChars="200"/>
        <w:jc w:val="center"/>
        <w:rPr>
          <w:rFonts w:hint="eastAsia" w:ascii="仿宋" w:hAnsi="仿宋" w:eastAsia="仿宋" w:cs="仿宋"/>
          <w:bCs/>
          <w:color w:val="auto"/>
          <w:sz w:val="24"/>
          <w:szCs w:val="32"/>
          <w:highlight w:val="none"/>
        </w:rPr>
      </w:pPr>
      <w:r>
        <w:rPr>
          <w:rFonts w:hint="eastAsia" w:ascii="仿宋" w:hAnsi="仿宋" w:eastAsia="仿宋" w:cs="仿宋"/>
          <w:bCs/>
          <w:color w:val="auto"/>
          <w:sz w:val="24"/>
          <w:szCs w:val="32"/>
          <w:highlight w:val="none"/>
        </w:rPr>
        <w:t>（参考格式，合同具体细则以采购人及中标</w:t>
      </w:r>
      <w:r>
        <w:rPr>
          <w:rFonts w:hint="eastAsia" w:ascii="仿宋" w:hAnsi="仿宋" w:eastAsia="仿宋" w:cs="仿宋"/>
          <w:bCs/>
          <w:color w:val="auto"/>
          <w:sz w:val="24"/>
          <w:szCs w:val="32"/>
          <w:highlight w:val="none"/>
          <w:lang w:val="en-US" w:eastAsia="zh-CN"/>
        </w:rPr>
        <w:t>供应商</w:t>
      </w:r>
      <w:r>
        <w:rPr>
          <w:rFonts w:hint="eastAsia" w:ascii="仿宋" w:hAnsi="仿宋" w:eastAsia="仿宋" w:cs="仿宋"/>
          <w:bCs/>
          <w:color w:val="auto"/>
          <w:sz w:val="24"/>
          <w:szCs w:val="32"/>
          <w:highlight w:val="none"/>
        </w:rPr>
        <w:t>双方协定为准。）</w:t>
      </w:r>
    </w:p>
    <w:p w14:paraId="451186D1">
      <w:pPr>
        <w:pStyle w:val="510"/>
        <w:rPr>
          <w:color w:val="auto"/>
          <w:highlight w:val="none"/>
        </w:rPr>
      </w:pPr>
    </w:p>
    <w:p w14:paraId="6C32AA0D">
      <w:pPr>
        <w:pageBreakBefore w:val="0"/>
        <w:kinsoku/>
        <w:wordWrap/>
        <w:overflowPunct/>
        <w:topLinePunct w:val="0"/>
        <w:bidi w:val="0"/>
        <w:adjustRightInd/>
        <w:spacing w:line="360" w:lineRule="auto"/>
        <w:jc w:val="center"/>
        <w:textAlignment w:val="auto"/>
        <w:rPr>
          <w:rFonts w:hint="eastAsia" w:ascii="仿宋" w:hAnsi="仿宋" w:eastAsia="仿宋" w:cs="仿宋"/>
          <w:b/>
          <w:bCs/>
          <w:color w:val="auto"/>
          <w:spacing w:val="-20"/>
          <w:kern w:val="44"/>
          <w:sz w:val="24"/>
          <w:szCs w:val="24"/>
          <w:highlight w:val="none"/>
        </w:rPr>
      </w:pPr>
    </w:p>
    <w:p w14:paraId="7279135A">
      <w:pPr>
        <w:keepNext w:val="0"/>
        <w:keepLines w:val="0"/>
        <w:pageBreakBefore w:val="0"/>
        <w:widowControl w:val="0"/>
        <w:kinsoku/>
        <w:wordWrap/>
        <w:overflowPunct/>
        <w:topLinePunct w:val="0"/>
        <w:autoSpaceDE/>
        <w:autoSpaceDN/>
        <w:bidi w:val="0"/>
        <w:adjustRightInd/>
        <w:snapToGrid/>
        <w:spacing w:after="0" w:line="720" w:lineRule="auto"/>
        <w:jc w:val="center"/>
        <w:textAlignment w:val="auto"/>
        <w:rPr>
          <w:rFonts w:hint="eastAsia" w:ascii="仿宋" w:hAnsi="仿宋" w:eastAsia="仿宋" w:cs="仿宋"/>
          <w:b/>
          <w:bCs/>
          <w:color w:val="auto"/>
          <w:spacing w:val="-20"/>
          <w:kern w:val="44"/>
          <w:sz w:val="44"/>
          <w:szCs w:val="44"/>
          <w:highlight w:val="none"/>
          <w:lang w:val="en-US" w:eastAsia="zh-CN" w:bidi="ar-SA"/>
        </w:rPr>
      </w:pPr>
      <w:r>
        <w:rPr>
          <w:rFonts w:hint="eastAsia" w:ascii="仿宋" w:hAnsi="仿宋" w:eastAsia="仿宋" w:cs="仿宋"/>
          <w:b/>
          <w:bCs/>
          <w:color w:val="auto"/>
          <w:spacing w:val="-20"/>
          <w:kern w:val="44"/>
          <w:sz w:val="44"/>
          <w:szCs w:val="44"/>
          <w:highlight w:val="none"/>
          <w:lang w:val="en-US" w:eastAsia="zh-CN" w:bidi="ar-SA"/>
        </w:rPr>
        <w:t>宁波市水生生物增殖放流苗种采购合同</w:t>
      </w:r>
    </w:p>
    <w:p w14:paraId="2E5E2F17">
      <w:pPr>
        <w:keepNext w:val="0"/>
        <w:keepLines w:val="0"/>
        <w:pageBreakBefore w:val="0"/>
        <w:widowControl w:val="0"/>
        <w:kinsoku/>
        <w:wordWrap/>
        <w:overflowPunct/>
        <w:topLinePunct w:val="0"/>
        <w:autoSpaceDE/>
        <w:autoSpaceDN/>
        <w:bidi w:val="0"/>
        <w:adjustRightInd/>
        <w:snapToGrid/>
        <w:spacing w:after="0" w:line="720" w:lineRule="auto"/>
        <w:jc w:val="center"/>
        <w:textAlignment w:val="auto"/>
        <w:rPr>
          <w:rFonts w:hint="eastAsia" w:ascii="仿宋" w:hAnsi="仿宋" w:eastAsia="仿宋" w:cs="仿宋"/>
          <w:b/>
          <w:bCs/>
          <w:color w:val="auto"/>
          <w:spacing w:val="-20"/>
          <w:kern w:val="44"/>
          <w:sz w:val="44"/>
          <w:szCs w:val="44"/>
          <w:highlight w:val="none"/>
          <w:lang w:val="en-US" w:eastAsia="zh-CN" w:bidi="ar-SA"/>
        </w:rPr>
      </w:pPr>
      <w:r>
        <w:rPr>
          <w:rFonts w:hint="eastAsia" w:ascii="仿宋" w:hAnsi="仿宋" w:eastAsia="仿宋" w:cs="仿宋"/>
          <w:b/>
          <w:bCs/>
          <w:color w:val="auto"/>
          <w:spacing w:val="-20"/>
          <w:kern w:val="44"/>
          <w:sz w:val="44"/>
          <w:szCs w:val="44"/>
          <w:highlight w:val="none"/>
          <w:lang w:val="en-US" w:eastAsia="zh-CN" w:bidi="ar-SA"/>
        </w:rPr>
        <w:t>（试行）</w:t>
      </w:r>
    </w:p>
    <w:p w14:paraId="3B1ADC3D">
      <w:pPr>
        <w:pageBreakBefore w:val="0"/>
        <w:kinsoku/>
        <w:wordWrap/>
        <w:overflowPunct/>
        <w:topLinePunct w:val="0"/>
        <w:bidi w:val="0"/>
        <w:adjustRightInd/>
        <w:spacing w:line="360" w:lineRule="auto"/>
        <w:textAlignment w:val="auto"/>
        <w:rPr>
          <w:rFonts w:hint="eastAsia" w:ascii="仿宋" w:hAnsi="仿宋" w:eastAsia="仿宋" w:cs="仿宋"/>
          <w:b/>
          <w:bCs/>
          <w:color w:val="auto"/>
          <w:spacing w:val="-20"/>
          <w:kern w:val="44"/>
          <w:sz w:val="24"/>
          <w:szCs w:val="24"/>
          <w:highlight w:val="none"/>
        </w:rPr>
      </w:pPr>
    </w:p>
    <w:p w14:paraId="188D6E2E">
      <w:pPr>
        <w:pageBreakBefore w:val="0"/>
        <w:kinsoku/>
        <w:wordWrap/>
        <w:overflowPunct/>
        <w:topLinePunct w:val="0"/>
        <w:bidi w:val="0"/>
        <w:adjustRightInd/>
        <w:spacing w:line="360" w:lineRule="auto"/>
        <w:textAlignment w:val="auto"/>
        <w:rPr>
          <w:rFonts w:hint="eastAsia" w:ascii="仿宋" w:hAnsi="仿宋" w:eastAsia="仿宋" w:cs="仿宋"/>
          <w:b/>
          <w:bCs/>
          <w:color w:val="auto"/>
          <w:spacing w:val="-20"/>
          <w:kern w:val="44"/>
          <w:sz w:val="24"/>
          <w:szCs w:val="24"/>
          <w:highlight w:val="none"/>
        </w:rPr>
      </w:pPr>
    </w:p>
    <w:p w14:paraId="3885751F">
      <w:pPr>
        <w:widowControl w:val="0"/>
        <w:spacing w:line="360" w:lineRule="auto"/>
        <w:ind w:firstLine="402" w:firstLineChars="200"/>
        <w:jc w:val="both"/>
        <w:rPr>
          <w:rFonts w:hint="eastAsia" w:ascii="仿宋" w:hAnsi="仿宋" w:eastAsia="仿宋" w:cs="仿宋"/>
          <w:b/>
          <w:bCs/>
          <w:color w:val="auto"/>
          <w:spacing w:val="-20"/>
          <w:kern w:val="44"/>
          <w:sz w:val="24"/>
          <w:szCs w:val="24"/>
          <w:highlight w:val="none"/>
          <w:lang w:val="en-US" w:eastAsia="zh-CN" w:bidi="ar-SA"/>
        </w:rPr>
      </w:pPr>
    </w:p>
    <w:p w14:paraId="6AE0BEF0">
      <w:pPr>
        <w:widowControl w:val="0"/>
        <w:spacing w:line="360" w:lineRule="auto"/>
        <w:ind w:firstLine="402" w:firstLineChars="200"/>
        <w:jc w:val="both"/>
        <w:rPr>
          <w:rFonts w:hint="eastAsia" w:ascii="仿宋" w:hAnsi="仿宋" w:eastAsia="仿宋" w:cs="仿宋"/>
          <w:b/>
          <w:bCs/>
          <w:color w:val="auto"/>
          <w:spacing w:val="-20"/>
          <w:kern w:val="44"/>
          <w:sz w:val="24"/>
          <w:szCs w:val="24"/>
          <w:highlight w:val="none"/>
          <w:lang w:val="en-US" w:eastAsia="zh-CN" w:bidi="ar-SA"/>
        </w:rPr>
      </w:pPr>
    </w:p>
    <w:p w14:paraId="74D30B65">
      <w:pPr>
        <w:widowControl w:val="0"/>
        <w:spacing w:line="360" w:lineRule="auto"/>
        <w:ind w:firstLine="402" w:firstLineChars="200"/>
        <w:jc w:val="both"/>
        <w:rPr>
          <w:rFonts w:hint="eastAsia" w:ascii="仿宋" w:hAnsi="仿宋" w:eastAsia="仿宋" w:cs="仿宋"/>
          <w:b/>
          <w:bCs/>
          <w:color w:val="auto"/>
          <w:spacing w:val="-20"/>
          <w:kern w:val="44"/>
          <w:sz w:val="24"/>
          <w:szCs w:val="24"/>
          <w:highlight w:val="none"/>
          <w:lang w:val="en-US" w:eastAsia="zh-CN" w:bidi="ar-SA"/>
        </w:rPr>
      </w:pPr>
    </w:p>
    <w:p w14:paraId="6760D1DB">
      <w:pPr>
        <w:widowControl w:val="0"/>
        <w:spacing w:line="360" w:lineRule="auto"/>
        <w:ind w:firstLine="402" w:firstLineChars="200"/>
        <w:jc w:val="both"/>
        <w:rPr>
          <w:rFonts w:hint="eastAsia" w:ascii="仿宋" w:hAnsi="仿宋" w:eastAsia="仿宋" w:cs="仿宋"/>
          <w:b/>
          <w:bCs/>
          <w:color w:val="auto"/>
          <w:spacing w:val="-20"/>
          <w:kern w:val="44"/>
          <w:sz w:val="24"/>
          <w:szCs w:val="24"/>
          <w:highlight w:val="none"/>
          <w:lang w:val="en-US" w:eastAsia="zh-CN" w:bidi="ar-SA"/>
        </w:rPr>
      </w:pPr>
    </w:p>
    <w:p w14:paraId="37940774">
      <w:pPr>
        <w:keepNext w:val="0"/>
        <w:keepLines w:val="0"/>
        <w:pageBreakBefore w:val="0"/>
        <w:widowControl w:val="0"/>
        <w:kinsoku/>
        <w:wordWrap/>
        <w:overflowPunct/>
        <w:topLinePunct w:val="0"/>
        <w:autoSpaceDE/>
        <w:autoSpaceDN/>
        <w:bidi w:val="0"/>
        <w:adjustRightInd/>
        <w:snapToGrid/>
        <w:spacing w:line="480" w:lineRule="auto"/>
        <w:ind w:firstLine="402" w:firstLineChars="200"/>
        <w:jc w:val="both"/>
        <w:textAlignment w:val="auto"/>
        <w:rPr>
          <w:rFonts w:hint="eastAsia" w:ascii="仿宋" w:hAnsi="仿宋" w:eastAsia="仿宋" w:cs="仿宋"/>
          <w:b/>
          <w:bCs/>
          <w:color w:val="auto"/>
          <w:spacing w:val="-20"/>
          <w:kern w:val="44"/>
          <w:sz w:val="24"/>
          <w:szCs w:val="24"/>
          <w:highlight w:val="none"/>
          <w:lang w:val="en-US" w:eastAsia="zh-CN" w:bidi="ar-SA"/>
        </w:rPr>
      </w:pPr>
    </w:p>
    <w:p w14:paraId="164AA117">
      <w:pPr>
        <w:keepNext w:val="0"/>
        <w:keepLines w:val="0"/>
        <w:pageBreakBefore w:val="0"/>
        <w:widowControl w:val="0"/>
        <w:kinsoku/>
        <w:wordWrap/>
        <w:overflowPunct/>
        <w:topLinePunct w:val="0"/>
        <w:autoSpaceDE/>
        <w:autoSpaceDN/>
        <w:bidi w:val="0"/>
        <w:adjustRightInd/>
        <w:snapToGrid/>
        <w:spacing w:line="720" w:lineRule="auto"/>
        <w:ind w:left="420" w:left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项目名称：</w:t>
      </w:r>
      <w:r>
        <w:rPr>
          <w:rFonts w:hint="eastAsia" w:ascii="仿宋" w:hAnsi="仿宋" w:eastAsia="仿宋" w:cs="仿宋"/>
          <w:color w:val="auto"/>
          <w:sz w:val="28"/>
          <w:szCs w:val="28"/>
          <w:highlight w:val="none"/>
          <w:u w:val="single"/>
        </w:rPr>
        <w:t xml:space="preserve">                             </w:t>
      </w:r>
    </w:p>
    <w:p w14:paraId="72B0878F">
      <w:pPr>
        <w:keepNext w:val="0"/>
        <w:keepLines w:val="0"/>
        <w:pageBreakBefore w:val="0"/>
        <w:widowControl w:val="0"/>
        <w:kinsoku/>
        <w:wordWrap/>
        <w:overflowPunct/>
        <w:topLinePunct w:val="0"/>
        <w:autoSpaceDE/>
        <w:autoSpaceDN/>
        <w:bidi w:val="0"/>
        <w:adjustRightInd/>
        <w:snapToGrid/>
        <w:spacing w:line="720" w:lineRule="auto"/>
        <w:ind w:left="420" w:left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合同编号：</w:t>
      </w:r>
      <w:r>
        <w:rPr>
          <w:rFonts w:hint="eastAsia" w:ascii="仿宋" w:hAnsi="仿宋" w:eastAsia="仿宋" w:cs="仿宋"/>
          <w:color w:val="auto"/>
          <w:sz w:val="28"/>
          <w:szCs w:val="28"/>
          <w:highlight w:val="none"/>
          <w:u w:val="single"/>
        </w:rPr>
        <w:t xml:space="preserve">                             </w:t>
      </w:r>
    </w:p>
    <w:p w14:paraId="6941DA61">
      <w:pPr>
        <w:keepNext w:val="0"/>
        <w:keepLines w:val="0"/>
        <w:pageBreakBefore w:val="0"/>
        <w:widowControl w:val="0"/>
        <w:kinsoku/>
        <w:wordWrap/>
        <w:overflowPunct/>
        <w:topLinePunct w:val="0"/>
        <w:autoSpaceDE/>
        <w:autoSpaceDN/>
        <w:bidi w:val="0"/>
        <w:adjustRightInd/>
        <w:snapToGrid/>
        <w:spacing w:line="720" w:lineRule="auto"/>
        <w:ind w:left="420" w:left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    方：</w:t>
      </w:r>
      <w:r>
        <w:rPr>
          <w:rFonts w:hint="eastAsia" w:ascii="仿宋" w:hAnsi="仿宋" w:eastAsia="仿宋" w:cs="仿宋"/>
          <w:color w:val="auto"/>
          <w:sz w:val="28"/>
          <w:szCs w:val="28"/>
          <w:highlight w:val="none"/>
          <w:u w:val="single"/>
        </w:rPr>
        <w:t xml:space="preserve">                             </w:t>
      </w:r>
    </w:p>
    <w:p w14:paraId="1E296397">
      <w:pPr>
        <w:keepNext w:val="0"/>
        <w:keepLines w:val="0"/>
        <w:pageBreakBefore w:val="0"/>
        <w:widowControl w:val="0"/>
        <w:kinsoku/>
        <w:wordWrap/>
        <w:overflowPunct/>
        <w:topLinePunct w:val="0"/>
        <w:autoSpaceDE/>
        <w:autoSpaceDN/>
        <w:bidi w:val="0"/>
        <w:adjustRightInd/>
        <w:snapToGrid/>
        <w:spacing w:line="720" w:lineRule="auto"/>
        <w:ind w:left="420" w:left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乙    方：</w:t>
      </w:r>
      <w:r>
        <w:rPr>
          <w:rFonts w:hint="eastAsia" w:ascii="仿宋" w:hAnsi="仿宋" w:eastAsia="仿宋" w:cs="仿宋"/>
          <w:color w:val="auto"/>
          <w:sz w:val="28"/>
          <w:szCs w:val="28"/>
          <w:highlight w:val="none"/>
          <w:u w:val="single"/>
        </w:rPr>
        <w:t xml:space="preserve">                             </w:t>
      </w:r>
    </w:p>
    <w:p w14:paraId="7969AC08">
      <w:pPr>
        <w:keepNext w:val="0"/>
        <w:keepLines w:val="0"/>
        <w:pageBreakBefore w:val="0"/>
        <w:widowControl w:val="0"/>
        <w:kinsoku/>
        <w:wordWrap/>
        <w:overflowPunct/>
        <w:topLinePunct w:val="0"/>
        <w:autoSpaceDE/>
        <w:autoSpaceDN/>
        <w:bidi w:val="0"/>
        <w:adjustRightInd/>
        <w:snapToGrid/>
        <w:spacing w:line="720" w:lineRule="auto"/>
        <w:ind w:left="420" w:left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签订时间：</w:t>
      </w:r>
      <w:r>
        <w:rPr>
          <w:rFonts w:hint="eastAsia" w:ascii="仿宋" w:hAnsi="仿宋" w:eastAsia="仿宋" w:cs="仿宋"/>
          <w:color w:val="auto"/>
          <w:sz w:val="28"/>
          <w:szCs w:val="28"/>
          <w:highlight w:val="none"/>
          <w:u w:val="single"/>
        </w:rPr>
        <w:t xml:space="preserve">                             </w:t>
      </w:r>
    </w:p>
    <w:p w14:paraId="480F5EA7">
      <w:pPr>
        <w:pageBreakBefore w:val="0"/>
        <w:kinsoku/>
        <w:wordWrap/>
        <w:overflowPunct/>
        <w:topLinePunct w:val="0"/>
        <w:bidi w:val="0"/>
        <w:adjustRightInd/>
        <w:spacing w:line="360" w:lineRule="auto"/>
        <w:textAlignment w:val="auto"/>
        <w:rPr>
          <w:rFonts w:hint="eastAsia" w:ascii="仿宋" w:hAnsi="仿宋" w:eastAsia="仿宋" w:cs="仿宋"/>
          <w:color w:val="auto"/>
          <w:sz w:val="28"/>
          <w:szCs w:val="28"/>
          <w:highlight w:val="none"/>
        </w:rPr>
      </w:pPr>
    </w:p>
    <w:p w14:paraId="02067D22">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D2C93CB">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p>
    <w:p w14:paraId="2359F637">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p>
    <w:p w14:paraId="6C195AA6">
      <w:pPr>
        <w:pageBreakBefore w:val="0"/>
        <w:kinsoku/>
        <w:wordWrap/>
        <w:overflowPunct/>
        <w:topLinePunct w:val="0"/>
        <w:bidi w:val="0"/>
        <w:adjustRightInd/>
        <w:spacing w:line="360" w:lineRule="auto"/>
        <w:jc w:val="center"/>
        <w:textAlignment w:val="auto"/>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使 用 说 明</w:t>
      </w:r>
    </w:p>
    <w:p w14:paraId="44012EB6">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p>
    <w:p w14:paraId="76694EC8">
      <w:pPr>
        <w:pageBreakBefore w:val="0"/>
        <w:kinsoku/>
        <w:wordWrap/>
        <w:overflowPunct/>
        <w:topLinePunct w:val="0"/>
        <w:bidi w:val="0"/>
        <w:adjustRightIn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1.本合同标准文本适用于购买现成货物的采购项目，不包括需要供应商定制开发、创新研发的货物采购项目。</w:t>
      </w:r>
    </w:p>
    <w:p w14:paraId="690B9E21">
      <w:pPr>
        <w:pageBreakBefore w:val="0"/>
        <w:kinsoku/>
        <w:wordWrap/>
        <w:overflowPunct/>
        <w:topLinePunct w:val="0"/>
        <w:bidi w:val="0"/>
        <w:adjustRightIn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2.本合同标准文本为政府采购货物买卖合同编制提供参考，可以结合采购项目具体情况，对文本作必要的调整修订后使用。</w:t>
      </w:r>
    </w:p>
    <w:p w14:paraId="4721E545">
      <w:pPr>
        <w:pageBreakBefore w:val="0"/>
        <w:kinsoku/>
        <w:wordWrap/>
        <w:overflowPunct/>
        <w:topLinePunct w:val="0"/>
        <w:bidi w:val="0"/>
        <w:adjustRightIn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3.本合同标准文本各条款中，如涉及填写多家供应商、制造商，多种采购标的、分包主要内容等信息的，可根据采购项目具体情况添加信息项。</w:t>
      </w:r>
    </w:p>
    <w:p w14:paraId="1913F10E">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sectPr>
          <w:headerReference r:id="rId18" w:type="default"/>
          <w:footerReference r:id="rId19" w:type="default"/>
          <w:pgSz w:w="11906" w:h="16838"/>
          <w:pgMar w:top="1440" w:right="1800" w:bottom="1440" w:left="1800" w:header="851" w:footer="992" w:gutter="0"/>
          <w:cols w:space="425" w:num="1"/>
          <w:docGrid w:type="lines" w:linePitch="312" w:charSpace="0"/>
        </w:sectPr>
      </w:pPr>
    </w:p>
    <w:p w14:paraId="7C221FBD">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b/>
          <w:bCs/>
          <w:color w:val="auto"/>
          <w:sz w:val="32"/>
          <w:szCs w:val="32"/>
          <w:highlight w:val="none"/>
        </w:rPr>
      </w:pPr>
      <w:bookmarkStart w:id="413" w:name="_Toc22209"/>
      <w:r>
        <w:rPr>
          <w:rFonts w:hint="eastAsia" w:ascii="仿宋" w:hAnsi="仿宋" w:eastAsia="仿宋" w:cs="仿宋"/>
          <w:b/>
          <w:bCs/>
          <w:color w:val="auto"/>
          <w:sz w:val="32"/>
          <w:szCs w:val="32"/>
          <w:highlight w:val="none"/>
        </w:rPr>
        <w:t>第一节 政府采购合同协议书</w:t>
      </w:r>
      <w:bookmarkEnd w:id="413"/>
    </w:p>
    <w:p w14:paraId="0FFDE7FC">
      <w:pPr>
        <w:bidi w:val="0"/>
        <w:adjustRightInd/>
        <w:rPr>
          <w:rFonts w:hint="eastAsia" w:ascii="Calibri" w:hAnsi="Calibri" w:eastAsia="宋体" w:cs="Times New Roman"/>
          <w:color w:val="auto"/>
          <w:szCs w:val="22"/>
          <w:highlight w:val="none"/>
        </w:rPr>
      </w:pPr>
    </w:p>
    <w:p w14:paraId="5C3ED47C">
      <w:pPr>
        <w:pageBreakBefore w:val="0"/>
        <w:kinsoku/>
        <w:wordWrap/>
        <w:overflowPunct/>
        <w:topLinePunct w:val="0"/>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（采购人、受采购人委托签订合同的单位或采购文件约定的合同甲方）</w:t>
      </w:r>
    </w:p>
    <w:p w14:paraId="158845EC">
      <w:pPr>
        <w:pageBreakBefore w:val="0"/>
        <w:kinsoku/>
        <w:wordWrap/>
        <w:overflowPunct/>
        <w:topLinePunct w:val="0"/>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w:t>
      </w:r>
    </w:p>
    <w:p w14:paraId="3B5B4F50">
      <w:pPr>
        <w:pageBreakBefore w:val="0"/>
        <w:widowControl w:val="0"/>
        <w:tabs>
          <w:tab w:val="left" w:pos="900"/>
        </w:tabs>
        <w:kinsoku/>
        <w:wordWrap/>
        <w:overflowPunct/>
        <w:topLinePunct w:val="0"/>
        <w:bidi w:val="0"/>
        <w:adjustRightInd w:val="0"/>
        <w:snapToGrid w:val="0"/>
        <w:spacing w:line="360" w:lineRule="auto"/>
        <w:ind w:firstLine="464" w:firstLineChars="200"/>
        <w:jc w:val="both"/>
        <w:textAlignment w:val="auto"/>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spacing w:val="-4"/>
          <w:kern w:val="2"/>
          <w:sz w:val="24"/>
          <w:szCs w:val="24"/>
          <w:highlight w:val="none"/>
          <w:lang w:val="en-US" w:eastAsia="zh-CN" w:bidi="ar-S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83C4CCC">
      <w:pPr>
        <w:pageBreakBefore w:val="0"/>
        <w:numPr>
          <w:ilvl w:val="0"/>
          <w:numId w:val="0"/>
        </w:numPr>
        <w:kinsoku/>
        <w:wordWrap/>
        <w:overflowPunct/>
        <w:topLinePunct w:val="0"/>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en-US" w:eastAsia="zh-CN" w:bidi="ar-SA"/>
        </w:rPr>
        <w:t>1.</w:t>
      </w:r>
      <w:r>
        <w:rPr>
          <w:rFonts w:hint="eastAsia" w:ascii="仿宋" w:hAnsi="仿宋" w:eastAsia="仿宋" w:cs="仿宋"/>
          <w:b/>
          <w:color w:val="auto"/>
          <w:sz w:val="24"/>
          <w:szCs w:val="24"/>
          <w:highlight w:val="none"/>
        </w:rPr>
        <w:t>项目信息</w:t>
      </w:r>
    </w:p>
    <w:p w14:paraId="0D356FEA">
      <w:pPr>
        <w:pageBreakBefore w:val="0"/>
        <w:widowControl w:val="0"/>
        <w:numPr>
          <w:ilvl w:val="0"/>
          <w:numId w:val="0"/>
        </w:numPr>
        <w:tabs>
          <w:tab w:val="left" w:pos="900"/>
        </w:tabs>
        <w:kinsoku/>
        <w:wordWrap/>
        <w:overflowPunct/>
        <w:topLinePunct w:val="0"/>
        <w:bidi w:val="0"/>
        <w:adjustRightInd w:val="0"/>
        <w:snapToGrid w:val="0"/>
        <w:spacing w:line="360" w:lineRule="auto"/>
        <w:ind w:firstLine="464" w:firstLineChars="200"/>
        <w:jc w:val="both"/>
        <w:textAlignment w:val="auto"/>
        <w:rPr>
          <w:rFonts w:hint="eastAsia" w:ascii="仿宋" w:hAnsi="仿宋" w:eastAsia="仿宋" w:cs="仿宋"/>
          <w:color w:val="auto"/>
          <w:spacing w:val="-4"/>
          <w:kern w:val="2"/>
          <w:sz w:val="24"/>
          <w:szCs w:val="24"/>
          <w:highlight w:val="none"/>
          <w:u w:val="single"/>
          <w:lang w:val="en-US" w:eastAsia="zh-CN" w:bidi="ar-SA"/>
        </w:rPr>
      </w:pPr>
      <w:r>
        <w:rPr>
          <w:rFonts w:hint="eastAsia" w:ascii="仿宋" w:hAnsi="仿宋" w:eastAsia="仿宋" w:cs="仿宋"/>
          <w:color w:val="auto"/>
          <w:spacing w:val="-4"/>
          <w:kern w:val="2"/>
          <w:sz w:val="24"/>
          <w:szCs w:val="24"/>
          <w:highlight w:val="none"/>
          <w:lang w:val="en-US" w:eastAsia="zh-CN" w:bidi="ar-SA"/>
        </w:rPr>
        <w:t>（1）采购项目名称：</w:t>
      </w:r>
      <w:r>
        <w:rPr>
          <w:rFonts w:hint="eastAsia" w:ascii="仿宋" w:hAnsi="仿宋" w:eastAsia="仿宋" w:cs="仿宋"/>
          <w:color w:val="auto"/>
          <w:spacing w:val="-4"/>
          <w:kern w:val="2"/>
          <w:sz w:val="24"/>
          <w:szCs w:val="24"/>
          <w:highlight w:val="none"/>
          <w:u w:val="single"/>
          <w:lang w:val="en-US" w:eastAsia="zh-CN" w:bidi="ar-SA"/>
        </w:rPr>
        <w:t xml:space="preserve">                                          </w:t>
      </w:r>
    </w:p>
    <w:p w14:paraId="18879CB4">
      <w:pPr>
        <w:pageBreakBefore w:val="0"/>
        <w:widowControl w:val="0"/>
        <w:numPr>
          <w:ilvl w:val="255"/>
          <w:numId w:val="0"/>
        </w:numPr>
        <w:tabs>
          <w:tab w:val="left" w:pos="999"/>
        </w:tabs>
        <w:kinsoku/>
        <w:wordWrap/>
        <w:overflowPunct/>
        <w:topLinePunct w:val="0"/>
        <w:bidi w:val="0"/>
        <w:adjustRightInd w:val="0"/>
        <w:snapToGrid w:val="0"/>
        <w:spacing w:line="360" w:lineRule="auto"/>
        <w:ind w:firstLine="301"/>
        <w:jc w:val="both"/>
        <w:textAlignment w:val="auto"/>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spacing w:val="-4"/>
          <w:kern w:val="2"/>
          <w:sz w:val="24"/>
          <w:szCs w:val="24"/>
          <w:highlight w:val="none"/>
          <w:lang w:val="en-US" w:eastAsia="zh-CN" w:bidi="ar-SA"/>
        </w:rPr>
        <w:t xml:space="preserve">         采购项目编号：</w:t>
      </w:r>
      <w:r>
        <w:rPr>
          <w:rFonts w:hint="eastAsia" w:ascii="仿宋" w:hAnsi="仿宋" w:eastAsia="仿宋" w:cs="仿宋"/>
          <w:color w:val="auto"/>
          <w:spacing w:val="-4"/>
          <w:kern w:val="2"/>
          <w:sz w:val="24"/>
          <w:szCs w:val="24"/>
          <w:highlight w:val="none"/>
          <w:u w:val="single"/>
          <w:lang w:val="en-US" w:eastAsia="zh-CN" w:bidi="ar-SA"/>
        </w:rPr>
        <w:t xml:space="preserve">                                          </w:t>
      </w:r>
    </w:p>
    <w:p w14:paraId="7DE9C8CA">
      <w:pPr>
        <w:pageBreakBefore w:val="0"/>
        <w:widowControl w:val="0"/>
        <w:tabs>
          <w:tab w:val="left" w:pos="900"/>
        </w:tabs>
        <w:kinsoku/>
        <w:wordWrap/>
        <w:overflowPunct/>
        <w:topLinePunct w:val="0"/>
        <w:bidi w:val="0"/>
        <w:adjustRightInd w:val="0"/>
        <w:snapToGrid w:val="0"/>
        <w:spacing w:line="360" w:lineRule="auto"/>
        <w:ind w:firstLine="464" w:firstLineChars="200"/>
        <w:jc w:val="both"/>
        <w:textAlignment w:val="auto"/>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spacing w:val="-4"/>
          <w:kern w:val="2"/>
          <w:sz w:val="24"/>
          <w:szCs w:val="24"/>
          <w:highlight w:val="none"/>
          <w:lang w:val="en-US" w:eastAsia="zh-CN" w:bidi="ar-SA"/>
        </w:rPr>
        <w:t>（2）采购计划编号：</w:t>
      </w:r>
      <w:r>
        <w:rPr>
          <w:rFonts w:hint="eastAsia" w:ascii="仿宋" w:hAnsi="仿宋" w:eastAsia="仿宋" w:cs="仿宋"/>
          <w:color w:val="auto"/>
          <w:spacing w:val="-4"/>
          <w:kern w:val="2"/>
          <w:sz w:val="24"/>
          <w:szCs w:val="24"/>
          <w:highlight w:val="none"/>
          <w:u w:val="single"/>
          <w:lang w:val="en-US" w:eastAsia="zh-CN" w:bidi="ar-SA"/>
        </w:rPr>
        <w:t xml:space="preserve">                                          </w:t>
      </w:r>
      <w:r>
        <w:rPr>
          <w:rFonts w:hint="eastAsia" w:ascii="仿宋" w:hAnsi="仿宋" w:eastAsia="仿宋" w:cs="仿宋"/>
          <w:color w:val="auto"/>
          <w:spacing w:val="-4"/>
          <w:kern w:val="2"/>
          <w:sz w:val="24"/>
          <w:szCs w:val="24"/>
          <w:highlight w:val="none"/>
          <w:lang w:val="en-US" w:eastAsia="zh-CN" w:bidi="ar-SA"/>
        </w:rPr>
        <w:t xml:space="preserve"> </w:t>
      </w:r>
    </w:p>
    <w:p w14:paraId="46027BD5">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（3）项目内容：</w:t>
      </w:r>
    </w:p>
    <w:p w14:paraId="2376D311">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采购标的及数量（台/套/个/架/组等）：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2A71AA5">
      <w:pPr>
        <w:pageBreakBefore w:val="0"/>
        <w:numPr>
          <w:ilvl w:val="255"/>
          <w:numId w:val="0"/>
        </w:numPr>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规格型号：</w:t>
      </w:r>
      <w:r>
        <w:rPr>
          <w:rFonts w:hint="eastAsia" w:ascii="仿宋" w:hAnsi="仿宋" w:eastAsia="仿宋" w:cs="仿宋"/>
          <w:color w:val="auto"/>
          <w:sz w:val="24"/>
          <w:szCs w:val="24"/>
          <w:highlight w:val="none"/>
          <w:u w:val="single"/>
        </w:rPr>
        <w:t xml:space="preserve">               </w:t>
      </w:r>
    </w:p>
    <w:p w14:paraId="1ADE1162">
      <w:pPr>
        <w:pageBreakBefore w:val="0"/>
        <w:kinsoku/>
        <w:wordWrap/>
        <w:overflowPunct/>
        <w:topLinePunct w:val="0"/>
        <w:bidi w:val="0"/>
        <w:adjustRightInd w:val="0"/>
        <w:snapToGrid w:val="0"/>
        <w:spacing w:line="360" w:lineRule="auto"/>
        <w:ind w:firstLine="1080" w:firstLineChars="45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采购标的的技术要求、商务要求具体见附件。</w:t>
      </w:r>
    </w:p>
    <w:p w14:paraId="6890F782">
      <w:pPr>
        <w:pageBreakBefore w:val="0"/>
        <w:numPr>
          <w:ilvl w:val="255"/>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（1）政府采购组织形式：</w:t>
      </w:r>
      <w:r>
        <w:rPr>
          <w:rFonts w:hint="eastAsia" w:ascii="仿宋" w:hAnsi="仿宋" w:eastAsia="仿宋" w:cs="仿宋"/>
          <w:color w:val="auto"/>
          <w:sz w:val="24"/>
          <w:szCs w:val="24"/>
          <w:highlight w:val="none"/>
          <w:lang w:val="en-US" w:eastAsia="zh-CN" w:bidi="ar-SA"/>
        </w:rPr>
        <w:sym w:font="Wingdings" w:char="00A8"/>
      </w:r>
      <w:r>
        <w:rPr>
          <w:rFonts w:hint="eastAsia" w:ascii="仿宋" w:hAnsi="仿宋" w:eastAsia="仿宋" w:cs="仿宋"/>
          <w:color w:val="auto"/>
          <w:sz w:val="24"/>
          <w:szCs w:val="24"/>
          <w:highlight w:val="none"/>
          <w:lang w:val="en-US" w:eastAsia="zh-CN" w:bidi="ar-SA"/>
        </w:rPr>
        <w:t xml:space="preserve">政府集中采购  </w:t>
      </w:r>
      <w:r>
        <w:rPr>
          <w:rFonts w:hint="eastAsia" w:ascii="仿宋" w:hAnsi="仿宋" w:eastAsia="仿宋" w:cs="仿宋"/>
          <w:color w:val="auto"/>
          <w:sz w:val="24"/>
          <w:szCs w:val="24"/>
          <w:highlight w:val="none"/>
          <w:lang w:val="en-US" w:eastAsia="zh-CN" w:bidi="ar-SA"/>
        </w:rPr>
        <w:sym w:font="Wingdings" w:char="00A8"/>
      </w:r>
      <w:r>
        <w:rPr>
          <w:rFonts w:hint="eastAsia" w:ascii="仿宋" w:hAnsi="仿宋" w:eastAsia="仿宋" w:cs="仿宋"/>
          <w:color w:val="auto"/>
          <w:sz w:val="24"/>
          <w:szCs w:val="24"/>
          <w:highlight w:val="none"/>
          <w:lang w:val="en-US" w:eastAsia="zh-CN" w:bidi="ar-SA"/>
        </w:rPr>
        <w:t xml:space="preserve">部门集中采购  </w:t>
      </w:r>
      <w:r>
        <w:rPr>
          <w:rFonts w:hint="eastAsia" w:ascii="仿宋" w:hAnsi="仿宋" w:eastAsia="仿宋" w:cs="仿宋"/>
          <w:color w:val="auto"/>
          <w:sz w:val="24"/>
          <w:szCs w:val="24"/>
          <w:highlight w:val="none"/>
          <w:lang w:val="en-US" w:eastAsia="zh-CN" w:bidi="ar-SA"/>
        </w:rPr>
        <w:sym w:font="Wingdings" w:char="00FE"/>
      </w:r>
      <w:r>
        <w:rPr>
          <w:rFonts w:hint="eastAsia" w:ascii="仿宋" w:hAnsi="仿宋" w:eastAsia="仿宋" w:cs="仿宋"/>
          <w:color w:val="auto"/>
          <w:sz w:val="24"/>
          <w:szCs w:val="24"/>
          <w:highlight w:val="none"/>
          <w:lang w:val="en-US" w:eastAsia="zh-CN" w:bidi="ar-SA"/>
        </w:rPr>
        <w:t>分散采购</w:t>
      </w:r>
    </w:p>
    <w:p w14:paraId="6C4EBDEA">
      <w:pPr>
        <w:pageBreakBefore w:val="0"/>
        <w:numPr>
          <w:ilvl w:val="255"/>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（2）政府采购方式：</w:t>
      </w:r>
      <w:r>
        <w:rPr>
          <w:rFonts w:hint="eastAsia" w:ascii="仿宋" w:hAnsi="仿宋" w:eastAsia="仿宋" w:cs="仿宋"/>
          <w:color w:val="auto"/>
          <w:sz w:val="24"/>
          <w:szCs w:val="24"/>
          <w:highlight w:val="none"/>
          <w:lang w:val="en-US" w:eastAsia="zh-CN" w:bidi="ar-SA"/>
        </w:rPr>
        <w:sym w:font="Wingdings" w:char="00FE"/>
      </w:r>
      <w:r>
        <w:rPr>
          <w:rFonts w:hint="eastAsia" w:ascii="仿宋" w:hAnsi="仿宋" w:eastAsia="仿宋" w:cs="仿宋"/>
          <w:color w:val="auto"/>
          <w:sz w:val="24"/>
          <w:szCs w:val="24"/>
          <w:highlight w:val="none"/>
          <w:lang w:val="en-US" w:eastAsia="zh-CN" w:bidi="ar-SA"/>
        </w:rPr>
        <w:t xml:space="preserve">公开招标 </w:t>
      </w:r>
      <w:r>
        <w:rPr>
          <w:rFonts w:hint="eastAsia" w:ascii="仿宋" w:hAnsi="仿宋" w:eastAsia="仿宋" w:cs="仿宋"/>
          <w:color w:val="auto"/>
          <w:sz w:val="24"/>
          <w:szCs w:val="24"/>
          <w:highlight w:val="none"/>
          <w:lang w:val="en-US" w:eastAsia="zh-CN" w:bidi="ar-SA"/>
        </w:rPr>
        <w:sym w:font="Wingdings" w:char="00A8"/>
      </w:r>
      <w:r>
        <w:rPr>
          <w:rFonts w:hint="eastAsia" w:ascii="仿宋" w:hAnsi="仿宋" w:eastAsia="仿宋" w:cs="仿宋"/>
          <w:color w:val="auto"/>
          <w:sz w:val="24"/>
          <w:szCs w:val="24"/>
          <w:highlight w:val="none"/>
          <w:lang w:val="en-US" w:eastAsia="zh-CN" w:bidi="ar-SA"/>
        </w:rPr>
        <w:t xml:space="preserve">邀请招标 </w:t>
      </w:r>
      <w:r>
        <w:rPr>
          <w:rFonts w:hint="eastAsia" w:ascii="仿宋" w:hAnsi="仿宋" w:eastAsia="仿宋" w:cs="仿宋"/>
          <w:color w:val="auto"/>
          <w:sz w:val="24"/>
          <w:szCs w:val="24"/>
          <w:highlight w:val="none"/>
          <w:lang w:val="en-US" w:eastAsia="zh-CN" w:bidi="ar-SA"/>
        </w:rPr>
        <w:sym w:font="Wingdings" w:char="00A8"/>
      </w:r>
      <w:r>
        <w:rPr>
          <w:rFonts w:hint="eastAsia" w:ascii="仿宋" w:hAnsi="仿宋" w:eastAsia="仿宋" w:cs="仿宋"/>
          <w:color w:val="auto"/>
          <w:sz w:val="24"/>
          <w:szCs w:val="24"/>
          <w:highlight w:val="none"/>
          <w:lang w:val="en-US" w:eastAsia="zh-CN" w:bidi="ar-SA"/>
        </w:rPr>
        <w:t xml:space="preserve">竞争性谈判 </w:t>
      </w:r>
      <w:r>
        <w:rPr>
          <w:rFonts w:hint="eastAsia" w:ascii="仿宋" w:hAnsi="仿宋" w:eastAsia="仿宋" w:cs="仿宋"/>
          <w:color w:val="auto"/>
          <w:sz w:val="24"/>
          <w:szCs w:val="24"/>
          <w:highlight w:val="none"/>
          <w:lang w:val="en-US" w:eastAsia="zh-CN" w:bidi="ar-SA"/>
        </w:rPr>
        <w:sym w:font="Wingdings" w:char="00A8"/>
      </w:r>
      <w:r>
        <w:rPr>
          <w:rFonts w:hint="eastAsia" w:ascii="仿宋" w:hAnsi="仿宋" w:eastAsia="仿宋" w:cs="仿宋"/>
          <w:color w:val="auto"/>
          <w:sz w:val="24"/>
          <w:szCs w:val="24"/>
          <w:highlight w:val="none"/>
          <w:lang w:val="en-US" w:eastAsia="zh-CN" w:bidi="ar-SA"/>
        </w:rPr>
        <w:t>竞争性磋商</w:t>
      </w:r>
    </w:p>
    <w:p w14:paraId="658456FC">
      <w:pPr>
        <w:pageBreakBefore w:val="0"/>
        <w:numPr>
          <w:ilvl w:val="255"/>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single"/>
          <w:lang w:val="en-US" w:eastAsia="zh-CN" w:bidi="ar-SA"/>
        </w:rPr>
      </w:pP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val="en-US" w:eastAsia="zh-CN" w:bidi="ar-SA"/>
        </w:rPr>
        <w:sym w:font="Wingdings" w:char="00A8"/>
      </w:r>
      <w:r>
        <w:rPr>
          <w:rFonts w:hint="eastAsia" w:ascii="仿宋" w:hAnsi="仿宋" w:eastAsia="仿宋" w:cs="仿宋"/>
          <w:color w:val="auto"/>
          <w:sz w:val="24"/>
          <w:szCs w:val="24"/>
          <w:highlight w:val="none"/>
          <w:lang w:val="en-US" w:eastAsia="zh-CN" w:bidi="ar-SA"/>
        </w:rPr>
        <w:t xml:space="preserve">询价 </w:t>
      </w:r>
      <w:r>
        <w:rPr>
          <w:rFonts w:hint="eastAsia" w:ascii="仿宋" w:hAnsi="仿宋" w:eastAsia="仿宋" w:cs="仿宋"/>
          <w:color w:val="auto"/>
          <w:sz w:val="24"/>
          <w:szCs w:val="24"/>
          <w:highlight w:val="none"/>
          <w:lang w:val="en-US" w:eastAsia="zh-CN" w:bidi="ar-SA"/>
        </w:rPr>
        <w:sym w:font="Wingdings" w:char="00A8"/>
      </w:r>
      <w:r>
        <w:rPr>
          <w:rFonts w:hint="eastAsia" w:ascii="仿宋" w:hAnsi="仿宋" w:eastAsia="仿宋" w:cs="仿宋"/>
          <w:color w:val="auto"/>
          <w:sz w:val="24"/>
          <w:szCs w:val="24"/>
          <w:highlight w:val="none"/>
          <w:lang w:val="en-US" w:eastAsia="zh-CN" w:bidi="ar-SA"/>
        </w:rPr>
        <w:t xml:space="preserve">单一来源 </w:t>
      </w:r>
      <w:r>
        <w:rPr>
          <w:rFonts w:hint="eastAsia" w:ascii="仿宋" w:hAnsi="仿宋" w:eastAsia="仿宋" w:cs="仿宋"/>
          <w:color w:val="auto"/>
          <w:sz w:val="24"/>
          <w:szCs w:val="24"/>
          <w:highlight w:val="none"/>
          <w:lang w:val="en-US" w:eastAsia="zh-CN" w:bidi="ar-SA"/>
        </w:rPr>
        <w:sym w:font="Wingdings" w:char="00A8"/>
      </w:r>
      <w:r>
        <w:rPr>
          <w:rFonts w:hint="eastAsia" w:ascii="仿宋" w:hAnsi="仿宋" w:eastAsia="仿宋" w:cs="仿宋"/>
          <w:color w:val="auto"/>
          <w:sz w:val="24"/>
          <w:szCs w:val="24"/>
          <w:highlight w:val="none"/>
          <w:lang w:val="en-US" w:eastAsia="zh-CN" w:bidi="ar-SA"/>
        </w:rPr>
        <w:t xml:space="preserve">框架协议 </w:t>
      </w:r>
      <w:r>
        <w:rPr>
          <w:rFonts w:hint="eastAsia" w:ascii="仿宋" w:hAnsi="仿宋" w:eastAsia="仿宋" w:cs="仿宋"/>
          <w:color w:val="auto"/>
          <w:sz w:val="24"/>
          <w:szCs w:val="24"/>
          <w:highlight w:val="none"/>
          <w:lang w:val="en-US" w:eastAsia="zh-CN" w:bidi="ar-SA"/>
        </w:rPr>
        <w:sym w:font="Wingdings" w:char="00A8"/>
      </w:r>
      <w:r>
        <w:rPr>
          <w:rFonts w:hint="eastAsia" w:ascii="仿宋" w:hAnsi="仿宋" w:eastAsia="仿宋" w:cs="仿宋"/>
          <w:color w:val="auto"/>
          <w:sz w:val="24"/>
          <w:szCs w:val="24"/>
          <w:highlight w:val="none"/>
          <w:lang w:val="en-US" w:eastAsia="zh-CN" w:bidi="ar-SA"/>
        </w:rPr>
        <w:t>其他：</w:t>
      </w:r>
      <w:r>
        <w:rPr>
          <w:rFonts w:hint="eastAsia" w:ascii="仿宋" w:hAnsi="仿宋" w:eastAsia="仿宋" w:cs="仿宋"/>
          <w:color w:val="auto"/>
          <w:sz w:val="24"/>
          <w:szCs w:val="24"/>
          <w:highlight w:val="none"/>
          <w:u w:val="single"/>
          <w:lang w:val="en-US" w:eastAsia="zh-CN" w:bidi="ar-SA"/>
        </w:rPr>
        <w:t xml:space="preserve">          </w:t>
      </w:r>
    </w:p>
    <w:p w14:paraId="332AC4CD">
      <w:pPr>
        <w:pageBreakBefore w:val="0"/>
        <w:numPr>
          <w:ilvl w:val="255"/>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（注：在框架协议采购的第二阶段，可选择使用该合同文本）</w:t>
      </w:r>
    </w:p>
    <w:p w14:paraId="1565F7A5">
      <w:pPr>
        <w:pageBreakBefore w:val="0"/>
        <w:numPr>
          <w:ilvl w:val="255"/>
          <w:numId w:val="0"/>
        </w:numPr>
        <w:kinsoku/>
        <w:wordWrap/>
        <w:overflowPunct/>
        <w:topLinePunct w:val="0"/>
        <w:autoSpaceDE w:val="0"/>
        <w:autoSpaceDN w:val="0"/>
        <w:bidi w:val="0"/>
        <w:adjustRightInd w:val="0"/>
        <w:snapToGrid w:val="0"/>
        <w:spacing w:line="360" w:lineRule="auto"/>
        <w:ind w:firstLine="240" w:firstLineChars="1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（3）</w:t>
      </w:r>
      <w:r>
        <w:rPr>
          <w:rFonts w:hint="eastAsia" w:ascii="仿宋" w:hAnsi="仿宋" w:eastAsia="仿宋" w:cs="仿宋"/>
          <w:color w:val="auto"/>
          <w:kern w:val="2"/>
          <w:sz w:val="24"/>
          <w:szCs w:val="24"/>
          <w:highlight w:val="none"/>
          <w:lang w:val="en-US" w:eastAsia="zh-CN" w:bidi="ar-SA"/>
        </w:rPr>
        <w:t>中标（成交）采购标的制造商是否为中小企业：</w:t>
      </w:r>
      <w:r>
        <w:rPr>
          <w:rFonts w:hint="eastAsia" w:ascii="仿宋" w:hAnsi="仿宋" w:eastAsia="仿宋" w:cs="仿宋"/>
          <w:color w:val="auto"/>
          <w:kern w:val="2"/>
          <w:sz w:val="24"/>
          <w:szCs w:val="24"/>
          <w:highlight w:val="none"/>
          <w:lang w:val="en-US" w:eastAsia="zh-CN" w:bidi="ar-SA"/>
        </w:rPr>
        <w:sym w:font="Wingdings" w:char="00FE"/>
      </w:r>
      <w:r>
        <w:rPr>
          <w:rFonts w:hint="eastAsia" w:ascii="仿宋" w:hAnsi="仿宋" w:eastAsia="仿宋" w:cs="仿宋"/>
          <w:color w:val="auto"/>
          <w:kern w:val="2"/>
          <w:sz w:val="24"/>
          <w:szCs w:val="24"/>
          <w:highlight w:val="none"/>
          <w:lang w:val="en-US" w:eastAsia="zh-CN" w:bidi="ar-SA"/>
        </w:rPr>
        <w:t xml:space="preserve">是      </w:t>
      </w:r>
      <w:r>
        <w:rPr>
          <w:rFonts w:hint="eastAsia" w:ascii="仿宋" w:hAnsi="仿宋" w:eastAsia="仿宋" w:cs="仿宋"/>
          <w:color w:val="auto"/>
          <w:kern w:val="2"/>
          <w:sz w:val="24"/>
          <w:szCs w:val="24"/>
          <w:highlight w:val="none"/>
          <w:lang w:val="en-US" w:eastAsia="zh-CN" w:bidi="ar-SA"/>
        </w:rPr>
        <w:sym w:font="Wingdings" w:char="00A8"/>
      </w:r>
      <w:r>
        <w:rPr>
          <w:rFonts w:hint="eastAsia" w:ascii="仿宋" w:hAnsi="仿宋" w:eastAsia="仿宋" w:cs="仿宋"/>
          <w:color w:val="auto"/>
          <w:kern w:val="2"/>
          <w:sz w:val="24"/>
          <w:szCs w:val="24"/>
          <w:highlight w:val="none"/>
          <w:lang w:val="en-US" w:eastAsia="zh-CN" w:bidi="ar-SA"/>
        </w:rPr>
        <w:t>否</w:t>
      </w:r>
    </w:p>
    <w:p w14:paraId="3A851EEB">
      <w:pPr>
        <w:pageBreakBefore w:val="0"/>
        <w:numPr>
          <w:ilvl w:val="255"/>
          <w:numId w:val="0"/>
        </w:numPr>
        <w:kinsoku/>
        <w:wordWrap/>
        <w:overflowPunct/>
        <w:topLinePunct w:val="0"/>
        <w:bidi w:val="0"/>
        <w:adjustRightInd w:val="0"/>
        <w:snapToGrid w:val="0"/>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本合同是否为专门面向中小企业的采购合同（中小企业预留合同）：</w:t>
      </w:r>
      <w:r>
        <w:rPr>
          <w:rFonts w:hint="eastAsia" w:ascii="仿宋" w:hAnsi="仿宋" w:eastAsia="仿宋" w:cs="仿宋"/>
          <w:iCs/>
          <w:color w:val="auto"/>
          <w:sz w:val="24"/>
          <w:szCs w:val="24"/>
          <w:highlight w:val="none"/>
        </w:rPr>
        <w:sym w:font="Wingdings" w:char="00FE"/>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4AD7BBF5">
      <w:pPr>
        <w:pageBreakBefore w:val="0"/>
        <w:numPr>
          <w:ilvl w:val="255"/>
          <w:numId w:val="0"/>
        </w:numPr>
        <w:kinsoku/>
        <w:wordWrap/>
        <w:overflowPunct/>
        <w:topLinePunct w:val="0"/>
        <w:bidi w:val="0"/>
        <w:adjustRightInd w:val="0"/>
        <w:snapToGrid w:val="0"/>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若本项目不专门面向中小企业采购，是否给予小微企业评审优惠：</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1AEF1A5E">
      <w:pPr>
        <w:pageBreakBefore w:val="0"/>
        <w:numPr>
          <w:ilvl w:val="255"/>
          <w:numId w:val="0"/>
        </w:numPr>
        <w:kinsoku/>
        <w:wordWrap/>
        <w:overflowPunct/>
        <w:topLinePunct w:val="0"/>
        <w:bidi w:val="0"/>
        <w:adjustRightInd w:val="0"/>
        <w:snapToGrid w:val="0"/>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中标（成交）采购标的制造商是否为残疾人福利性单位：</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FE"/>
      </w:r>
      <w:r>
        <w:rPr>
          <w:rFonts w:hint="eastAsia" w:ascii="仿宋" w:hAnsi="仿宋" w:eastAsia="仿宋" w:cs="仿宋"/>
          <w:iCs/>
          <w:color w:val="auto"/>
          <w:sz w:val="24"/>
          <w:szCs w:val="24"/>
          <w:highlight w:val="none"/>
        </w:rPr>
        <w:t>否</w:t>
      </w:r>
    </w:p>
    <w:p w14:paraId="6239DBCC">
      <w:pPr>
        <w:pageBreakBefore w:val="0"/>
        <w:kinsoku/>
        <w:wordWrap/>
        <w:overflowPunct/>
        <w:topLinePunct w:val="0"/>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中标（成交）采购标的制造商是否为监狱企业：</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FE"/>
      </w:r>
      <w:r>
        <w:rPr>
          <w:rFonts w:hint="eastAsia" w:ascii="仿宋" w:hAnsi="仿宋" w:eastAsia="仿宋" w:cs="仿宋"/>
          <w:iCs/>
          <w:color w:val="auto"/>
          <w:sz w:val="24"/>
          <w:szCs w:val="24"/>
          <w:highlight w:val="none"/>
        </w:rPr>
        <w:t>否</w:t>
      </w:r>
    </w:p>
    <w:p w14:paraId="42AFB922">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（4）合同是否分包：</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FE"/>
      </w:r>
      <w:r>
        <w:rPr>
          <w:rFonts w:hint="eastAsia" w:ascii="仿宋" w:hAnsi="仿宋" w:eastAsia="仿宋" w:cs="仿宋"/>
          <w:iCs/>
          <w:color w:val="auto"/>
          <w:sz w:val="24"/>
          <w:szCs w:val="24"/>
          <w:highlight w:val="none"/>
        </w:rPr>
        <w:t>否</w:t>
      </w:r>
    </w:p>
    <w:p w14:paraId="7AE3EF92">
      <w:pPr>
        <w:pageBreakBefore w:val="0"/>
        <w:numPr>
          <w:ilvl w:val="255"/>
          <w:numId w:val="0"/>
        </w:numPr>
        <w:kinsoku/>
        <w:wordWrap/>
        <w:overflowPunct/>
        <w:topLinePunct w:val="0"/>
        <w:bidi w:val="0"/>
        <w:adjustRightInd w:val="0"/>
        <w:snapToGrid w:val="0"/>
        <w:spacing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（5）中标（成交）供应商是否为外商投资企业：</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FE"/>
      </w:r>
      <w:r>
        <w:rPr>
          <w:rFonts w:hint="eastAsia" w:ascii="仿宋" w:hAnsi="仿宋" w:eastAsia="仿宋" w:cs="仿宋"/>
          <w:iCs/>
          <w:color w:val="auto"/>
          <w:sz w:val="24"/>
          <w:szCs w:val="24"/>
          <w:highlight w:val="none"/>
        </w:rPr>
        <w:t>否</w:t>
      </w:r>
    </w:p>
    <w:p w14:paraId="18BABAA5">
      <w:pPr>
        <w:pageBreakBefore w:val="0"/>
        <w:numPr>
          <w:ilvl w:val="255"/>
          <w:numId w:val="0"/>
        </w:numPr>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（6）是否涉及进口产品：</w:t>
      </w:r>
    </w:p>
    <w:p w14:paraId="1AC792BC">
      <w:pPr>
        <w:pageBreakBefore w:val="0"/>
        <w:numPr>
          <w:ilvl w:val="255"/>
          <w:numId w:val="0"/>
        </w:numPr>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是，《政府采购品目分类目录》底级品目名称：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金额：</w:t>
      </w:r>
      <w:r>
        <w:rPr>
          <w:rFonts w:hint="eastAsia" w:ascii="仿宋" w:hAnsi="仿宋" w:eastAsia="仿宋" w:cs="仿宋"/>
          <w:color w:val="auto"/>
          <w:sz w:val="24"/>
          <w:szCs w:val="24"/>
          <w:highlight w:val="none"/>
          <w:u w:val="single"/>
        </w:rPr>
        <w:t xml:space="preserve">        </w:t>
      </w:r>
    </w:p>
    <w:p w14:paraId="6179BF82">
      <w:pPr>
        <w:pageBreakBefore w:val="0"/>
        <w:numPr>
          <w:ilvl w:val="255"/>
          <w:numId w:val="0"/>
        </w:numPr>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国别：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规格型号：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A4A9BCB">
      <w:pPr>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否</w:t>
      </w:r>
    </w:p>
    <w:p w14:paraId="18260797">
      <w:pPr>
        <w:pageBreakBefore w:val="0"/>
        <w:numPr>
          <w:ilvl w:val="255"/>
          <w:numId w:val="0"/>
        </w:numPr>
        <w:tabs>
          <w:tab w:val="left" w:pos="740"/>
        </w:tabs>
        <w:kinsoku/>
        <w:wordWrap/>
        <w:overflowPunct/>
        <w:topLinePunct w:val="0"/>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（7）是否涉及节能产品：</w:t>
      </w:r>
    </w:p>
    <w:p w14:paraId="674021E1">
      <w:pPr>
        <w:pageBreakBefore w:val="0"/>
        <w:numPr>
          <w:ilvl w:val="255"/>
          <w:numId w:val="0"/>
        </w:numPr>
        <w:tabs>
          <w:tab w:val="left" w:pos="740"/>
        </w:tabs>
        <w:kinsoku/>
        <w:wordWrap/>
        <w:overflowPunct/>
        <w:topLinePunct w:val="0"/>
        <w:bidi w:val="0"/>
        <w:adjustRightInd w:val="0"/>
        <w:snapToGrid w:val="0"/>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是，《节能产品政府采购品目清单》的底级品目名称：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iCs/>
          <w:color w:val="auto"/>
          <w:sz w:val="24"/>
          <w:szCs w:val="24"/>
          <w:highlight w:val="none"/>
        </w:rPr>
        <w:t xml:space="preserve">     </w:t>
      </w:r>
    </w:p>
    <w:p w14:paraId="2819CA76">
      <w:pPr>
        <w:pageBreakBefore w:val="0"/>
        <w:numPr>
          <w:ilvl w:val="255"/>
          <w:numId w:val="0"/>
        </w:numPr>
        <w:tabs>
          <w:tab w:val="left" w:pos="740"/>
        </w:tabs>
        <w:kinsoku/>
        <w:wordWrap/>
        <w:overflowPunct/>
        <w:topLinePunct w:val="0"/>
        <w:bidi w:val="0"/>
        <w:adjustRightInd w:val="0"/>
        <w:snapToGrid w:val="0"/>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强制采购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优先采购    </w:t>
      </w:r>
    </w:p>
    <w:p w14:paraId="23750273">
      <w:pPr>
        <w:pageBreakBefore w:val="0"/>
        <w:numPr>
          <w:ilvl w:val="255"/>
          <w:numId w:val="0"/>
        </w:numPr>
        <w:tabs>
          <w:tab w:val="left" w:pos="740"/>
        </w:tabs>
        <w:kinsoku/>
        <w:wordWrap/>
        <w:overflowPunct/>
        <w:topLinePunct w:val="0"/>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否</w:t>
      </w:r>
    </w:p>
    <w:p w14:paraId="30C8BDC5">
      <w:pPr>
        <w:pageBreakBefore w:val="0"/>
        <w:numPr>
          <w:ilvl w:val="255"/>
          <w:numId w:val="0"/>
        </w:numPr>
        <w:tabs>
          <w:tab w:val="left" w:pos="740"/>
        </w:tabs>
        <w:kinsoku/>
        <w:wordWrap/>
        <w:overflowPunct/>
        <w:topLinePunct w:val="0"/>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是否涉及环境标志产品：</w:t>
      </w:r>
    </w:p>
    <w:p w14:paraId="47C56DAC">
      <w:pPr>
        <w:pageBreakBefore w:val="0"/>
        <w:numPr>
          <w:ilvl w:val="255"/>
          <w:numId w:val="0"/>
        </w:numPr>
        <w:tabs>
          <w:tab w:val="left" w:pos="740"/>
        </w:tabs>
        <w:kinsoku/>
        <w:wordWrap/>
        <w:overflowPunct/>
        <w:topLinePunct w:val="0"/>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是，《环境标志产品政府采购品目清单》的底级品目名称：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iCs/>
          <w:color w:val="auto"/>
          <w:sz w:val="24"/>
          <w:szCs w:val="24"/>
          <w:highlight w:val="none"/>
        </w:rPr>
        <w:t xml:space="preserve"> </w:t>
      </w:r>
    </w:p>
    <w:p w14:paraId="14747308">
      <w:pPr>
        <w:pageBreakBefore w:val="0"/>
        <w:numPr>
          <w:ilvl w:val="255"/>
          <w:numId w:val="0"/>
        </w:numPr>
        <w:tabs>
          <w:tab w:val="left" w:pos="740"/>
        </w:tabs>
        <w:kinsoku/>
        <w:wordWrap/>
        <w:overflowPunct/>
        <w:topLinePunct w:val="0"/>
        <w:bidi w:val="0"/>
        <w:adjustRightInd w:val="0"/>
        <w:snapToGrid w:val="0"/>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强制采购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优先采购    </w:t>
      </w:r>
    </w:p>
    <w:p w14:paraId="00DA6005">
      <w:pPr>
        <w:pageBreakBefore w:val="0"/>
        <w:numPr>
          <w:ilvl w:val="255"/>
          <w:numId w:val="0"/>
        </w:numPr>
        <w:tabs>
          <w:tab w:val="left" w:pos="740"/>
        </w:tabs>
        <w:kinsoku/>
        <w:wordWrap/>
        <w:overflowPunct/>
        <w:topLinePunct w:val="0"/>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否</w:t>
      </w:r>
    </w:p>
    <w:p w14:paraId="76F3BE7C">
      <w:pPr>
        <w:pageBreakBefore w:val="0"/>
        <w:numPr>
          <w:ilvl w:val="255"/>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是否涉及绿色产品： </w:t>
      </w:r>
    </w:p>
    <w:p w14:paraId="7AA7E2A1">
      <w:pPr>
        <w:pageBreakBefore w:val="0"/>
        <w:kinsoku/>
        <w:wordWrap/>
        <w:overflowPunct/>
        <w:topLinePunct w:val="0"/>
        <w:autoSpaceDE w:val="0"/>
        <w:autoSpaceDN w:val="0"/>
        <w:bidi w:val="0"/>
        <w:adjustRightInd w:val="0"/>
        <w:spacing w:line="360" w:lineRule="auto"/>
        <w:ind w:firstLine="420" w:firstLineChars="0"/>
        <w:textAlignment w:val="auto"/>
        <w:rPr>
          <w:rFonts w:hint="eastAsia" w:ascii="仿宋" w:hAnsi="仿宋" w:eastAsia="仿宋" w:cs="仿宋"/>
          <w:color w:val="auto"/>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sym w:font="Wingdings" w:char="00A8"/>
      </w:r>
      <w:r>
        <w:rPr>
          <w:rFonts w:hint="eastAsia" w:ascii="仿宋" w:hAnsi="仿宋" w:eastAsia="仿宋" w:cs="仿宋"/>
          <w:color w:val="auto"/>
          <w:kern w:val="2"/>
          <w:sz w:val="24"/>
          <w:szCs w:val="24"/>
          <w:highlight w:val="none"/>
          <w:lang w:val="en-US" w:eastAsia="zh-CN" w:bidi="ar-SA"/>
        </w:rPr>
        <w:t>是，绿色产品政府采购相关政策确定的底级品目名称：</w:t>
      </w:r>
      <w:r>
        <w:rPr>
          <w:rFonts w:hint="eastAsia" w:ascii="仿宋" w:hAnsi="仿宋" w:eastAsia="仿宋" w:cs="仿宋"/>
          <w:color w:val="auto"/>
          <w:sz w:val="24"/>
          <w:szCs w:val="24"/>
          <w:highlight w:val="none"/>
          <w:u w:val="single"/>
          <w:lang w:val="en-US" w:eastAsia="zh-CN" w:bidi="ar-SA"/>
        </w:rPr>
        <w:t xml:space="preserve">         </w:t>
      </w:r>
    </w:p>
    <w:p w14:paraId="6C7747A7">
      <w:pPr>
        <w:pageBreakBefore w:val="0"/>
        <w:numPr>
          <w:ilvl w:val="255"/>
          <w:numId w:val="0"/>
        </w:numPr>
        <w:tabs>
          <w:tab w:val="left" w:pos="740"/>
        </w:tabs>
        <w:kinsoku/>
        <w:wordWrap/>
        <w:overflowPunct/>
        <w:topLinePunct w:val="0"/>
        <w:bidi w:val="0"/>
        <w:adjustRightInd w:val="0"/>
        <w:snapToGrid w:val="0"/>
        <w:spacing w:line="360" w:lineRule="auto"/>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强制采购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优先采购    </w:t>
      </w:r>
    </w:p>
    <w:p w14:paraId="2D7E0ED6">
      <w:pPr>
        <w:pageBreakBefore w:val="0"/>
        <w:kinsoku/>
        <w:wordWrap/>
        <w:overflowPunct/>
        <w:topLinePunct w:val="0"/>
        <w:autoSpaceDE w:val="0"/>
        <w:autoSpaceDN w:val="0"/>
        <w:bidi w:val="0"/>
        <w:adjustRightInd w:val="0"/>
        <w:spacing w:line="360" w:lineRule="auto"/>
        <w:ind w:firstLine="420" w:firstLine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eastAsia="zh-CN" w:bidi="ar-SA"/>
        </w:rPr>
        <w:sym w:font="Wingdings" w:char="00A8"/>
      </w:r>
      <w:r>
        <w:rPr>
          <w:rFonts w:hint="eastAsia" w:ascii="仿宋" w:hAnsi="仿宋" w:eastAsia="仿宋" w:cs="仿宋"/>
          <w:color w:val="auto"/>
          <w:kern w:val="2"/>
          <w:sz w:val="24"/>
          <w:szCs w:val="24"/>
          <w:highlight w:val="none"/>
          <w:lang w:val="en-US" w:eastAsia="zh-CN" w:bidi="ar-SA"/>
        </w:rPr>
        <w:t>否</w:t>
      </w:r>
    </w:p>
    <w:p w14:paraId="76C8E398">
      <w:pPr>
        <w:pageBreakBefore w:val="0"/>
        <w:numPr>
          <w:ilvl w:val="255"/>
          <w:numId w:val="0"/>
        </w:numPr>
        <w:kinsoku/>
        <w:wordWrap/>
        <w:overflowPunct/>
        <w:topLinePunct w:val="0"/>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（8）涉及商品包装和快递包装的，是否参考《商品包装政府采购需求标准（试行）》、《快递包装政府采购需求标准（试行）》明确产品及相关快递服务的具体包装要求：</w:t>
      </w:r>
    </w:p>
    <w:p w14:paraId="438A2648">
      <w:pPr>
        <w:pageBreakBefore w:val="0"/>
        <w:numPr>
          <w:ilvl w:val="255"/>
          <w:numId w:val="0"/>
        </w:numPr>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否      </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不涉及</w:t>
      </w:r>
    </w:p>
    <w:p w14:paraId="0398FAC0">
      <w:pPr>
        <w:pageBreakBefore w:val="0"/>
        <w:numPr>
          <w:ilvl w:val="0"/>
          <w:numId w:val="0"/>
        </w:numPr>
        <w:kinsoku/>
        <w:wordWrap/>
        <w:overflowPunct/>
        <w:topLinePunct w:val="0"/>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en-US" w:eastAsia="zh-CN" w:bidi="ar-SA"/>
        </w:rPr>
        <w:t>2.</w:t>
      </w:r>
      <w:r>
        <w:rPr>
          <w:rFonts w:hint="eastAsia" w:ascii="仿宋" w:hAnsi="仿宋" w:eastAsia="仿宋" w:cs="仿宋"/>
          <w:b/>
          <w:color w:val="auto"/>
          <w:sz w:val="24"/>
          <w:szCs w:val="24"/>
          <w:highlight w:val="none"/>
        </w:rPr>
        <w:t>合同金额</w:t>
      </w:r>
    </w:p>
    <w:p w14:paraId="443E579C">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（1）合同金额小写：</w:t>
      </w:r>
      <w:r>
        <w:rPr>
          <w:rFonts w:hint="eastAsia" w:ascii="仿宋" w:hAnsi="仿宋" w:eastAsia="仿宋" w:cs="仿宋"/>
          <w:color w:val="auto"/>
          <w:sz w:val="24"/>
          <w:szCs w:val="24"/>
          <w:highlight w:val="none"/>
          <w:u w:val="single"/>
        </w:rPr>
        <w:t xml:space="preserve">                           </w:t>
      </w:r>
    </w:p>
    <w:p w14:paraId="7EF11EFD">
      <w:pPr>
        <w:pageBreakBefore w:val="0"/>
        <w:kinsoku/>
        <w:wordWrap/>
        <w:overflowPunct/>
        <w:topLinePunct w:val="0"/>
        <w:bidi w:val="0"/>
        <w:adjustRightInd w:val="0"/>
        <w:snapToGrid w:val="0"/>
        <w:spacing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大写：</w:t>
      </w:r>
      <w:r>
        <w:rPr>
          <w:rFonts w:hint="eastAsia" w:ascii="仿宋" w:hAnsi="仿宋" w:eastAsia="仿宋" w:cs="仿宋"/>
          <w:color w:val="auto"/>
          <w:sz w:val="24"/>
          <w:szCs w:val="24"/>
          <w:highlight w:val="none"/>
          <w:u w:val="single"/>
        </w:rPr>
        <w:t xml:space="preserve">                           </w:t>
      </w:r>
    </w:p>
    <w:p w14:paraId="7A3721D6">
      <w:pPr>
        <w:pageBreakBefore w:val="0"/>
        <w:kinsoku/>
        <w:wordWrap/>
        <w:overflowPunct/>
        <w:topLinePunct w:val="0"/>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（2）合同定价方式（采用组合定价方式的，可以勾选多项）：</w:t>
      </w:r>
    </w:p>
    <w:p w14:paraId="2727B6FB">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FE"/>
      </w:r>
      <w:r>
        <w:rPr>
          <w:rFonts w:hint="eastAsia" w:ascii="仿宋" w:hAnsi="仿宋" w:eastAsia="仿宋" w:cs="仿宋"/>
          <w:iCs/>
          <w:color w:val="auto"/>
          <w:sz w:val="24"/>
          <w:szCs w:val="24"/>
          <w:highlight w:val="none"/>
        </w:rPr>
        <w:t xml:space="preserve">固定总价 </w:t>
      </w:r>
      <w:r>
        <w:rPr>
          <w:rFonts w:hint="eastAsia" w:ascii="仿宋" w:hAnsi="仿宋" w:eastAsia="仿宋" w:cs="仿宋"/>
          <w:iCs/>
          <w:color w:val="auto"/>
          <w:sz w:val="24"/>
          <w:szCs w:val="24"/>
          <w:highlight w:val="none"/>
        </w:rPr>
        <w:sym w:font="Wingdings" w:char="00FE"/>
      </w:r>
      <w:r>
        <w:rPr>
          <w:rFonts w:hint="eastAsia" w:ascii="仿宋" w:hAnsi="仿宋" w:eastAsia="仿宋" w:cs="仿宋"/>
          <w:iCs/>
          <w:color w:val="auto"/>
          <w:sz w:val="24"/>
          <w:szCs w:val="24"/>
          <w:highlight w:val="none"/>
        </w:rPr>
        <w:t xml:space="preserve">固定单价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固定费率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成本补偿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绩效激励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其他</w:t>
      </w:r>
      <w:r>
        <w:rPr>
          <w:rFonts w:hint="eastAsia" w:ascii="仿宋" w:hAnsi="仿宋" w:eastAsia="仿宋" w:cs="仿宋"/>
          <w:color w:val="auto"/>
          <w:sz w:val="24"/>
          <w:szCs w:val="24"/>
          <w:highlight w:val="none"/>
          <w:u w:val="single"/>
        </w:rPr>
        <w:t xml:space="preserve">       </w:t>
      </w:r>
    </w:p>
    <w:p w14:paraId="19B3371B">
      <w:pPr>
        <w:pageBreakBefore w:val="0"/>
        <w:widowControl w:val="0"/>
        <w:kinsoku/>
        <w:wordWrap/>
        <w:overflowPunct/>
        <w:topLinePunct w:val="0"/>
        <w:bidi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（3）付款方式（按项目实际勾选填写）：</w:t>
      </w:r>
    </w:p>
    <w:p w14:paraId="56C5AEE0">
      <w:pPr>
        <w:pageBreakBefore w:val="0"/>
        <w:kinsoku/>
        <w:wordWrap/>
        <w:overflowPunct/>
        <w:topLinePunct w:val="0"/>
        <w:bidi w:val="0"/>
        <w:adjustRightInd/>
        <w:spacing w:line="360" w:lineRule="auto"/>
        <w:ind w:firstLine="720" w:firstLineChars="300"/>
        <w:textAlignment w:val="auto"/>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分期付款：</w:t>
      </w:r>
      <w:r>
        <w:rPr>
          <w:rFonts w:hint="eastAsia" w:ascii="仿宋" w:hAnsi="仿宋" w:eastAsia="仿宋" w:cs="仿宋"/>
          <w:color w:val="auto"/>
          <w:sz w:val="24"/>
          <w:szCs w:val="24"/>
          <w:highlight w:val="none"/>
          <w:u w:val="single"/>
          <w:lang w:val="zh-CN"/>
        </w:rPr>
        <w:t>合同签订后，收到</w:t>
      </w:r>
      <w:r>
        <w:rPr>
          <w:rFonts w:hint="eastAsia" w:ascii="仿宋" w:hAnsi="仿宋" w:eastAsia="仿宋" w:cs="仿宋"/>
          <w:color w:val="auto"/>
          <w:sz w:val="24"/>
          <w:szCs w:val="24"/>
          <w:highlight w:val="none"/>
          <w:u w:val="single"/>
          <w:lang w:val="en-US" w:eastAsia="zh-CN"/>
        </w:rPr>
        <w:t>乙方</w:t>
      </w:r>
      <w:r>
        <w:rPr>
          <w:rFonts w:hint="eastAsia" w:ascii="仿宋" w:hAnsi="仿宋" w:eastAsia="仿宋" w:cs="仿宋"/>
          <w:color w:val="auto"/>
          <w:sz w:val="24"/>
          <w:szCs w:val="24"/>
          <w:highlight w:val="none"/>
          <w:u w:val="single"/>
          <w:lang w:val="zh-CN"/>
        </w:rPr>
        <w:t>提供的合法票据后7个工作日内，</w:t>
      </w:r>
      <w:r>
        <w:rPr>
          <w:rFonts w:hint="eastAsia" w:ascii="仿宋" w:hAnsi="仿宋" w:eastAsia="仿宋" w:cs="仿宋"/>
          <w:color w:val="auto"/>
          <w:sz w:val="24"/>
          <w:szCs w:val="24"/>
          <w:highlight w:val="none"/>
          <w:u w:val="single"/>
          <w:lang w:val="en-US" w:eastAsia="zh-CN"/>
        </w:rPr>
        <w:t>甲方</w:t>
      </w:r>
      <w:r>
        <w:rPr>
          <w:rFonts w:hint="eastAsia" w:ascii="仿宋" w:hAnsi="仿宋" w:eastAsia="仿宋" w:cs="仿宋"/>
          <w:color w:val="auto"/>
          <w:sz w:val="24"/>
          <w:szCs w:val="24"/>
          <w:highlight w:val="none"/>
          <w:u w:val="single"/>
          <w:lang w:val="zh-CN"/>
        </w:rPr>
        <w:t>向</w:t>
      </w:r>
      <w:r>
        <w:rPr>
          <w:rFonts w:hint="eastAsia" w:ascii="仿宋" w:hAnsi="仿宋" w:eastAsia="仿宋" w:cs="仿宋"/>
          <w:color w:val="auto"/>
          <w:sz w:val="24"/>
          <w:szCs w:val="24"/>
          <w:highlight w:val="none"/>
          <w:u w:val="single"/>
          <w:lang w:val="en-US" w:eastAsia="zh-CN"/>
        </w:rPr>
        <w:t>乙方</w:t>
      </w:r>
      <w:r>
        <w:rPr>
          <w:rFonts w:hint="eastAsia" w:ascii="仿宋" w:hAnsi="仿宋" w:eastAsia="仿宋" w:cs="仿宋"/>
          <w:color w:val="auto"/>
          <w:sz w:val="24"/>
          <w:szCs w:val="24"/>
          <w:highlight w:val="none"/>
          <w:u w:val="single"/>
          <w:lang w:val="zh-CN"/>
        </w:rPr>
        <w:t>支付合同金额的60%作为预付款；待合同履行完毕后，经过</w:t>
      </w:r>
      <w:r>
        <w:rPr>
          <w:rFonts w:hint="eastAsia" w:ascii="仿宋" w:hAnsi="仿宋" w:eastAsia="仿宋" w:cs="仿宋"/>
          <w:color w:val="auto"/>
          <w:sz w:val="24"/>
          <w:szCs w:val="24"/>
          <w:highlight w:val="none"/>
          <w:u w:val="single"/>
          <w:lang w:val="en-US" w:eastAsia="zh-CN"/>
        </w:rPr>
        <w:t>甲方</w:t>
      </w:r>
      <w:r>
        <w:rPr>
          <w:rFonts w:hint="eastAsia" w:ascii="仿宋" w:hAnsi="仿宋" w:eastAsia="仿宋" w:cs="仿宋"/>
          <w:color w:val="auto"/>
          <w:sz w:val="24"/>
          <w:szCs w:val="24"/>
          <w:highlight w:val="none"/>
          <w:u w:val="single"/>
          <w:lang w:val="zh-CN"/>
        </w:rPr>
        <w:t>验收合格，并收到</w:t>
      </w:r>
      <w:r>
        <w:rPr>
          <w:rFonts w:hint="eastAsia" w:ascii="仿宋" w:hAnsi="仿宋" w:eastAsia="仿宋" w:cs="仿宋"/>
          <w:color w:val="auto"/>
          <w:sz w:val="24"/>
          <w:szCs w:val="24"/>
          <w:highlight w:val="none"/>
          <w:u w:val="single"/>
          <w:lang w:val="en-US" w:eastAsia="zh-CN"/>
        </w:rPr>
        <w:t>乙方</w:t>
      </w:r>
      <w:r>
        <w:rPr>
          <w:rFonts w:hint="eastAsia" w:ascii="仿宋" w:hAnsi="仿宋" w:eastAsia="仿宋" w:cs="仿宋"/>
          <w:color w:val="auto"/>
          <w:sz w:val="24"/>
          <w:szCs w:val="24"/>
          <w:highlight w:val="none"/>
          <w:u w:val="single"/>
          <w:lang w:val="zh-CN"/>
        </w:rPr>
        <w:t>提供的合法票据后7个工作日内支付给</w:t>
      </w:r>
      <w:r>
        <w:rPr>
          <w:rFonts w:hint="eastAsia" w:ascii="仿宋" w:hAnsi="仿宋" w:eastAsia="仿宋" w:cs="仿宋"/>
          <w:color w:val="auto"/>
          <w:sz w:val="24"/>
          <w:szCs w:val="24"/>
          <w:highlight w:val="none"/>
          <w:u w:val="single"/>
          <w:lang w:val="en-US" w:eastAsia="zh-CN"/>
        </w:rPr>
        <w:t>乙方</w:t>
      </w:r>
      <w:r>
        <w:rPr>
          <w:rFonts w:hint="eastAsia" w:ascii="仿宋" w:hAnsi="仿宋" w:eastAsia="仿宋" w:cs="仿宋"/>
          <w:color w:val="auto"/>
          <w:sz w:val="24"/>
          <w:szCs w:val="24"/>
          <w:highlight w:val="none"/>
          <w:u w:val="single"/>
          <w:lang w:val="zh-CN"/>
        </w:rPr>
        <w:t>合同金额的40%。</w:t>
      </w:r>
    </w:p>
    <w:p w14:paraId="5A0F0811">
      <w:pPr>
        <w:pageBreakBefore w:val="0"/>
        <w:numPr>
          <w:ilvl w:val="0"/>
          <w:numId w:val="0"/>
        </w:numPr>
        <w:kinsoku/>
        <w:wordWrap/>
        <w:overflowPunct/>
        <w:topLinePunct w:val="0"/>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u w:val="single"/>
        </w:rPr>
      </w:pPr>
      <w:r>
        <w:rPr>
          <w:rFonts w:hint="eastAsia" w:ascii="仿宋" w:hAnsi="仿宋" w:eastAsia="仿宋" w:cs="仿宋"/>
          <w:b/>
          <w:color w:val="auto"/>
          <w:kern w:val="2"/>
          <w:sz w:val="24"/>
          <w:szCs w:val="24"/>
          <w:highlight w:val="none"/>
          <w:lang w:val="en-US" w:eastAsia="zh-CN" w:bidi="ar-SA"/>
        </w:rPr>
        <w:t>3.</w:t>
      </w:r>
      <w:r>
        <w:rPr>
          <w:rFonts w:hint="eastAsia" w:ascii="仿宋" w:hAnsi="仿宋" w:eastAsia="仿宋" w:cs="仿宋"/>
          <w:b/>
          <w:color w:val="auto"/>
          <w:sz w:val="24"/>
          <w:szCs w:val="24"/>
          <w:highlight w:val="none"/>
        </w:rPr>
        <w:t>合同履行</w:t>
      </w:r>
    </w:p>
    <w:p w14:paraId="1951C8C6">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（1）起始日期：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日，完成日期：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77F5A63">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（2）履约地点</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u w:val="single"/>
        </w:rPr>
        <w:t xml:space="preserve">                             </w:t>
      </w:r>
    </w:p>
    <w:p w14:paraId="26A89892">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（3）履约担保：</w:t>
      </w:r>
      <w:r>
        <w:rPr>
          <w:rFonts w:hint="eastAsia" w:ascii="仿宋" w:hAnsi="仿宋" w:eastAsia="仿宋" w:cs="仿宋"/>
          <w:color w:val="auto"/>
          <w:sz w:val="24"/>
          <w:szCs w:val="24"/>
          <w:highlight w:val="none"/>
        </w:rPr>
        <w:t>是否收取履约保证金：</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否</w:t>
      </w:r>
    </w:p>
    <w:p w14:paraId="02A48FEE">
      <w:pPr>
        <w:pageBreakBefore w:val="0"/>
        <w:kinsoku/>
        <w:wordWrap/>
        <w:overflowPunct/>
        <w:topLinePunct w:val="0"/>
        <w:bidi w:val="0"/>
        <w:adjustRightInd/>
        <w:spacing w:line="360" w:lineRule="auto"/>
        <w:ind w:firstLine="480" w:firstLineChars="200"/>
        <w:jc w:val="left"/>
        <w:textAlignment w:val="auto"/>
        <w:rPr>
          <w:rFonts w:hint="eastAsia" w:ascii="仿宋" w:hAnsi="仿宋" w:eastAsia="仿宋" w:cs="仿宋"/>
          <w:color w:val="auto"/>
          <w:sz w:val="24"/>
          <w:szCs w:val="24"/>
          <w:highlight w:val="none"/>
          <w:u w:val="single"/>
          <w:lang w:val="zh-CN"/>
        </w:rPr>
      </w:pPr>
      <w:r>
        <w:rPr>
          <w:rFonts w:hint="eastAsia" w:ascii="仿宋" w:hAnsi="仿宋" w:eastAsia="仿宋" w:cs="仿宋"/>
          <w:bCs/>
          <w:color w:val="auto"/>
          <w:sz w:val="24"/>
          <w:szCs w:val="24"/>
          <w:highlight w:val="none"/>
        </w:rPr>
        <w:t>（4）风险处置措施和替代方案：</w:t>
      </w:r>
      <w:r>
        <w:rPr>
          <w:rFonts w:hint="eastAsia" w:ascii="仿宋" w:hAnsi="仿宋" w:eastAsia="仿宋" w:cs="仿宋"/>
          <w:color w:val="auto"/>
          <w:sz w:val="24"/>
          <w:szCs w:val="24"/>
          <w:highlight w:val="none"/>
          <w:u w:val="single"/>
        </w:rPr>
        <w:t>（1）国家政策变化应对措施：及时关注政府采购招投标领域的有关政策法规，及时了解新政策的实施情况；组建政策风险监控小组，由小组做出具体应对计划；完善相关核查制度，建立政策风险报告机制，快速发现问题并采取行动。（2）重大技术变化应对措施：</w:t>
      </w:r>
      <w:r>
        <w:rPr>
          <w:rFonts w:hint="eastAsia" w:ascii="仿宋" w:hAnsi="仿宋" w:eastAsia="仿宋" w:cs="仿宋"/>
          <w:color w:val="auto"/>
          <w:sz w:val="24"/>
          <w:szCs w:val="24"/>
          <w:highlight w:val="none"/>
          <w:u w:val="single"/>
          <w:lang w:val="zh-CN"/>
        </w:rPr>
        <w:t>若遇到不可抗拒原因，甲方或乙方未能如期实施放流计划，原则上顺延，并及时以书面形式通知对方。乙方提供的种苗规格若未达到放流标准，甲方可以要求乙方延期放流。（</w:t>
      </w:r>
      <w:r>
        <w:rPr>
          <w:rFonts w:hint="eastAsia" w:ascii="仿宋" w:hAnsi="仿宋" w:eastAsia="仿宋" w:cs="仿宋"/>
          <w:color w:val="auto"/>
          <w:sz w:val="24"/>
          <w:szCs w:val="24"/>
          <w:highlight w:val="none"/>
          <w:u w:val="single"/>
        </w:rPr>
        <w:t>3</w:t>
      </w:r>
      <w:r>
        <w:rPr>
          <w:rFonts w:hint="eastAsia" w:ascii="仿宋" w:hAnsi="仿宋" w:eastAsia="仿宋" w:cs="仿宋"/>
          <w:color w:val="auto"/>
          <w:sz w:val="24"/>
          <w:szCs w:val="24"/>
          <w:highlight w:val="none"/>
          <w:u w:val="single"/>
          <w:lang w:val="zh-CN"/>
        </w:rPr>
        <w:t>）预算项目调整应对措施：</w:t>
      </w:r>
      <w:r>
        <w:rPr>
          <w:rFonts w:hint="eastAsia" w:ascii="仿宋" w:hAnsi="仿宋" w:eastAsia="仿宋" w:cs="仿宋"/>
          <w:color w:val="auto"/>
          <w:sz w:val="24"/>
          <w:szCs w:val="24"/>
          <w:highlight w:val="none"/>
          <w:u w:val="single"/>
        </w:rPr>
        <w:t>落实好财政预算指标和资金；建立预算执行监控机制，做到专款专用。因质疑投诉影响采购进度应对措施招标公告发出前，对招标文件严格把关；招标文件的编制应符合</w:t>
      </w:r>
      <w:r>
        <w:rPr>
          <w:rFonts w:hint="eastAsia" w:ascii="仿宋" w:hAnsi="仿宋" w:eastAsia="仿宋" w:cs="仿宋"/>
          <w:color w:val="auto"/>
          <w:sz w:val="24"/>
          <w:szCs w:val="24"/>
          <w:highlight w:val="none"/>
          <w:u w:val="single"/>
          <w:lang w:eastAsia="zh-CN"/>
        </w:rPr>
        <w:t>法律法规</w:t>
      </w:r>
      <w:r>
        <w:rPr>
          <w:rFonts w:hint="eastAsia" w:ascii="仿宋" w:hAnsi="仿宋" w:eastAsia="仿宋" w:cs="仿宋"/>
          <w:color w:val="auto"/>
          <w:sz w:val="24"/>
          <w:szCs w:val="24"/>
          <w:highlight w:val="none"/>
          <w:u w:val="single"/>
        </w:rPr>
        <w:t>的规定，杜绝出现排斥、倾向性问题。（4）采购失败应对措施：本项目品目多，供应商属于专业的养殖生产企业。此次采购加强市场信息的监测与分析，做好采购环节的全程监控，减少人为因素造成的风险。因参与企业不足而造成的流标，采购人将及时重新审核招标文件并重新组织招标。（5）不按规定签订或者履行合同应对措施：充分了解</w:t>
      </w:r>
      <w:r>
        <w:rPr>
          <w:rFonts w:hint="eastAsia" w:ascii="仿宋" w:hAnsi="仿宋" w:eastAsia="仿宋" w:cs="仿宋"/>
          <w:color w:val="auto"/>
          <w:sz w:val="24"/>
          <w:szCs w:val="24"/>
          <w:highlight w:val="none"/>
          <w:u w:val="single"/>
          <w:lang w:eastAsia="zh-CN"/>
        </w:rPr>
        <w:t>《中华人民共和国民法典》</w:t>
      </w:r>
      <w:r>
        <w:rPr>
          <w:rFonts w:hint="eastAsia" w:ascii="仿宋" w:hAnsi="仿宋" w:eastAsia="仿宋" w:cs="仿宋"/>
          <w:color w:val="auto"/>
          <w:sz w:val="24"/>
          <w:szCs w:val="24"/>
          <w:highlight w:val="none"/>
          <w:u w:val="single"/>
        </w:rPr>
        <w:t>及相关法律、法规。招标文件的合同中明确合同争议的解决方式，事先确定管辖法院，如果合同双方约定以仲裁的方式解决合同纠纷的，可以明确约定一个仲裁机构。建立合同管理体系，严格合同的审查和程序。（6）出现损害国家利益和社会公共利益情形应对措施：加强对采购过程的全方位监管，从计划、审批、招标、签约、验收、支付等各个环节的监督，重点对合同</w:t>
      </w:r>
      <w:r>
        <w:rPr>
          <w:rFonts w:hint="eastAsia" w:ascii="仿宋" w:hAnsi="仿宋" w:eastAsia="仿宋" w:cs="仿宋"/>
          <w:color w:val="auto"/>
          <w:sz w:val="24"/>
          <w:szCs w:val="24"/>
          <w:highlight w:val="none"/>
          <w:u w:val="single"/>
          <w:lang w:eastAsia="zh-CN"/>
        </w:rPr>
        <w:t>签订</w:t>
      </w:r>
      <w:r>
        <w:rPr>
          <w:rFonts w:hint="eastAsia" w:ascii="仿宋" w:hAnsi="仿宋" w:eastAsia="仿宋" w:cs="仿宋"/>
          <w:color w:val="auto"/>
          <w:sz w:val="24"/>
          <w:szCs w:val="24"/>
          <w:highlight w:val="none"/>
          <w:u w:val="single"/>
        </w:rPr>
        <w:t>、质量验收、结算支付的关键点进行监督，确保不弄虚作假。建立健全内控制度，加强对采购业务人员的培训，重视职业道德建设，依法办事。从根本上杜绝出现损害国家利益和社会公共利益的情形，维护好国家利益和社会公共利益。</w:t>
      </w:r>
    </w:p>
    <w:p w14:paraId="0188E809">
      <w:pPr>
        <w:pageBreakBefore w:val="0"/>
        <w:kinsoku/>
        <w:wordWrap/>
        <w:overflowPunct/>
        <w:topLinePunct w:val="0"/>
        <w:bidi w:val="0"/>
        <w:adjustRightInd w:val="0"/>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4.合同验收</w:t>
      </w:r>
    </w:p>
    <w:p w14:paraId="503CB0A9">
      <w:pPr>
        <w:pageBreakBefore w:val="0"/>
        <w:numPr>
          <w:ilvl w:val="0"/>
          <w:numId w:val="3"/>
        </w:numPr>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验收组织方式：</w:t>
      </w:r>
      <w:r>
        <w:rPr>
          <w:rFonts w:hint="eastAsia" w:ascii="仿宋" w:hAnsi="仿宋" w:eastAsia="仿宋" w:cs="仿宋"/>
          <w:color w:val="auto"/>
          <w:sz w:val="24"/>
          <w:szCs w:val="24"/>
          <w:highlight w:val="none"/>
        </w:rPr>
        <w:sym w:font="Wingdings" w:char="00FE"/>
      </w:r>
      <w:r>
        <w:rPr>
          <w:rFonts w:hint="eastAsia" w:ascii="仿宋" w:hAnsi="仿宋" w:eastAsia="仿宋" w:cs="仿宋"/>
          <w:bCs/>
          <w:color w:val="auto"/>
          <w:sz w:val="24"/>
          <w:szCs w:val="24"/>
          <w:highlight w:val="none"/>
        </w:rPr>
        <w:t xml:space="preserve">自行组织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委托第三方组织</w:t>
      </w:r>
    </w:p>
    <w:p w14:paraId="072848DC">
      <w:pPr>
        <w:pageBreakBefore w:val="0"/>
        <w:kinsoku/>
        <w:wordWrap/>
        <w:overflowPunct/>
        <w:topLinePunct w:val="0"/>
        <w:bidi w:val="0"/>
        <w:adjustRightInd w:val="0"/>
        <w:snapToGrid w:val="0"/>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验收主体：</w:t>
      </w:r>
      <w:r>
        <w:rPr>
          <w:rFonts w:hint="eastAsia" w:ascii="仿宋" w:hAnsi="仿宋" w:eastAsia="仿宋" w:cs="仿宋"/>
          <w:bCs/>
          <w:color w:val="auto"/>
          <w:sz w:val="24"/>
          <w:szCs w:val="24"/>
          <w:highlight w:val="none"/>
          <w:u w:val="single"/>
        </w:rPr>
        <w:t xml:space="preserve">   宁波市农业农村局   </w:t>
      </w:r>
    </w:p>
    <w:p w14:paraId="7B274A42">
      <w:pPr>
        <w:pageBreakBefore w:val="0"/>
        <w:kinsoku/>
        <w:wordWrap/>
        <w:overflowPunct/>
        <w:topLinePunct w:val="0"/>
        <w:bidi w:val="0"/>
        <w:adjustRightInd w:val="0"/>
        <w:snapToGrid w:val="0"/>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是否邀请本项目的其他供应商参加验收：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FE"/>
      </w:r>
      <w:r>
        <w:rPr>
          <w:rFonts w:hint="eastAsia" w:ascii="仿宋" w:hAnsi="仿宋" w:eastAsia="仿宋" w:cs="仿宋"/>
          <w:bCs/>
          <w:color w:val="auto"/>
          <w:sz w:val="24"/>
          <w:szCs w:val="24"/>
          <w:highlight w:val="none"/>
        </w:rPr>
        <w:t>否</w:t>
      </w:r>
    </w:p>
    <w:p w14:paraId="1787A1C0">
      <w:pPr>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是否邀请专家参加验收：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6052E7E2">
      <w:pPr>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是否邀请服务对象参加验收：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FE"/>
      </w:r>
      <w:r>
        <w:rPr>
          <w:rFonts w:hint="eastAsia" w:ascii="仿宋" w:hAnsi="仿宋" w:eastAsia="仿宋" w:cs="仿宋"/>
          <w:bCs/>
          <w:color w:val="auto"/>
          <w:sz w:val="24"/>
          <w:szCs w:val="24"/>
          <w:highlight w:val="none"/>
        </w:rPr>
        <w:t>否</w:t>
      </w:r>
    </w:p>
    <w:p w14:paraId="2AA20D81">
      <w:pPr>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是否邀请第三方检测机构参加验收：</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FE"/>
      </w:r>
      <w:r>
        <w:rPr>
          <w:rFonts w:hint="eastAsia" w:ascii="仿宋" w:hAnsi="仿宋" w:eastAsia="仿宋" w:cs="仿宋"/>
          <w:bCs/>
          <w:color w:val="auto"/>
          <w:sz w:val="24"/>
          <w:szCs w:val="24"/>
          <w:highlight w:val="none"/>
        </w:rPr>
        <w:t>否</w:t>
      </w:r>
    </w:p>
    <w:p w14:paraId="031562AE">
      <w:pPr>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是否进行抽查检测：</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是，抽查比例：</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sym w:font="Wingdings" w:char="00FE"/>
      </w:r>
      <w:r>
        <w:rPr>
          <w:rFonts w:hint="eastAsia" w:ascii="仿宋" w:hAnsi="仿宋" w:eastAsia="仿宋" w:cs="仿宋"/>
          <w:bCs/>
          <w:color w:val="auto"/>
          <w:sz w:val="24"/>
          <w:szCs w:val="24"/>
          <w:highlight w:val="none"/>
        </w:rPr>
        <w:t>否</w:t>
      </w:r>
    </w:p>
    <w:p w14:paraId="457693F1">
      <w:pPr>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是否存在破坏性检测：</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是，</w:t>
      </w:r>
      <w:r>
        <w:rPr>
          <w:rFonts w:hint="eastAsia" w:ascii="仿宋" w:hAnsi="仿宋" w:eastAsia="仿宋" w:cs="仿宋"/>
          <w:bCs/>
          <w:color w:val="auto"/>
          <w:sz w:val="24"/>
          <w:szCs w:val="24"/>
          <w:highlight w:val="none"/>
          <w:u w:val="single"/>
        </w:rPr>
        <w:t>（应明确对被破坏的检测产品的处理方式）</w:t>
      </w:r>
    </w:p>
    <w:p w14:paraId="242E6E6F">
      <w:pPr>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sym w:font="Wingdings" w:char="00FE"/>
      </w:r>
      <w:r>
        <w:rPr>
          <w:rFonts w:hint="eastAsia" w:ascii="仿宋" w:hAnsi="仿宋" w:eastAsia="仿宋" w:cs="仿宋"/>
          <w:bCs/>
          <w:color w:val="auto"/>
          <w:sz w:val="24"/>
          <w:szCs w:val="24"/>
          <w:highlight w:val="none"/>
        </w:rPr>
        <w:t>否</w:t>
      </w:r>
    </w:p>
    <w:p w14:paraId="2AD180D0">
      <w:pPr>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验收组织的其他事项：</w:t>
      </w:r>
      <w:r>
        <w:rPr>
          <w:rFonts w:hint="eastAsia" w:ascii="仿宋" w:hAnsi="仿宋" w:eastAsia="仿宋" w:cs="仿宋"/>
          <w:bCs/>
          <w:color w:val="auto"/>
          <w:sz w:val="24"/>
          <w:szCs w:val="24"/>
          <w:highlight w:val="none"/>
          <w:u w:val="single"/>
        </w:rPr>
        <w:t xml:space="preserve">   现场验收            </w:t>
      </w:r>
    </w:p>
    <w:p w14:paraId="5BA00ABD">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（2）履约验收时间：</w:t>
      </w:r>
      <w:r>
        <w:rPr>
          <w:rFonts w:hint="eastAsia" w:ascii="仿宋" w:hAnsi="仿宋" w:eastAsia="仿宋" w:cs="仿宋"/>
          <w:bCs/>
          <w:color w:val="auto"/>
          <w:sz w:val="24"/>
          <w:szCs w:val="24"/>
          <w:highlight w:val="none"/>
          <w:u w:val="single"/>
        </w:rPr>
        <w:t xml:space="preserve">供应商提出验收申请之日起7 日内组织验收 </w:t>
      </w:r>
    </w:p>
    <w:p w14:paraId="0D819D24">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（3）履约验收方式：</w:t>
      </w:r>
      <w:r>
        <w:rPr>
          <w:rFonts w:hint="eastAsia" w:ascii="仿宋" w:hAnsi="仿宋" w:eastAsia="仿宋" w:cs="仿宋"/>
          <w:color w:val="auto"/>
          <w:sz w:val="24"/>
          <w:szCs w:val="24"/>
          <w:highlight w:val="none"/>
        </w:rPr>
        <w:sym w:font="Wingdings" w:char="00FE"/>
      </w:r>
      <w:r>
        <w:rPr>
          <w:rFonts w:hint="eastAsia" w:ascii="仿宋" w:hAnsi="仿宋" w:eastAsia="仿宋" w:cs="仿宋"/>
          <w:bCs/>
          <w:color w:val="auto"/>
          <w:sz w:val="24"/>
          <w:szCs w:val="24"/>
          <w:highlight w:val="none"/>
        </w:rPr>
        <w:t xml:space="preserve">一次性验收        </w:t>
      </w:r>
    </w:p>
    <w:p w14:paraId="50DFA04C">
      <w:pPr>
        <w:pageBreakBefore w:val="0"/>
        <w:kinsoku/>
        <w:wordWrap/>
        <w:overflowPunct/>
        <w:topLinePunct w:val="0"/>
        <w:bidi w:val="0"/>
        <w:adjustRightInd/>
        <w:spacing w:line="360" w:lineRule="auto"/>
        <w:ind w:firstLine="470" w:firstLineChars="196"/>
        <w:textAlignment w:val="auto"/>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（4）履约验收程序：</w:t>
      </w:r>
      <w:r>
        <w:rPr>
          <w:rFonts w:hint="eastAsia" w:ascii="仿宋" w:hAnsi="仿宋" w:eastAsia="仿宋" w:cs="仿宋"/>
          <w:color w:val="auto"/>
          <w:sz w:val="24"/>
          <w:szCs w:val="24"/>
          <w:highlight w:val="none"/>
          <w:u w:val="single"/>
          <w:lang w:val="zh-CN"/>
        </w:rPr>
        <w:t>放流前甲方应派遣监督人员、技术人员，对乙方提供的放流用水生生物苗种规格、数量、质量等按照相关技术规范和签订的合同指标进行现场验收，并填写《增殖放流工作监督表》。</w:t>
      </w:r>
    </w:p>
    <w:p w14:paraId="35A0A71B">
      <w:pPr>
        <w:pageBreakBefore w:val="0"/>
        <w:kinsoku/>
        <w:wordWrap/>
        <w:overflowPunct/>
        <w:topLinePunct w:val="0"/>
        <w:bidi w:val="0"/>
        <w:adjustRightInd/>
        <w:spacing w:line="360" w:lineRule="auto"/>
        <w:ind w:firstLine="480" w:firstLineChars="200"/>
        <w:jc w:val="left"/>
        <w:textAlignment w:val="auto"/>
        <w:rPr>
          <w:rFonts w:hint="eastAsia" w:ascii="仿宋" w:hAnsi="仿宋" w:eastAsia="仿宋" w:cs="仿宋"/>
          <w:color w:val="auto"/>
          <w:sz w:val="24"/>
          <w:szCs w:val="24"/>
          <w:highlight w:val="none"/>
          <w:u w:val="single"/>
          <w:lang w:val="zh-CN"/>
        </w:rPr>
      </w:pPr>
      <w:r>
        <w:rPr>
          <w:rFonts w:hint="eastAsia" w:ascii="仿宋" w:hAnsi="仿宋" w:eastAsia="仿宋" w:cs="仿宋"/>
          <w:bCs/>
          <w:color w:val="auto"/>
          <w:sz w:val="24"/>
          <w:szCs w:val="24"/>
          <w:highlight w:val="none"/>
        </w:rPr>
        <w:t>（5）履约验收的内容：</w:t>
      </w:r>
      <w:r>
        <w:rPr>
          <w:rFonts w:hint="eastAsia" w:ascii="仿宋" w:hAnsi="仿宋" w:eastAsia="仿宋" w:cs="仿宋"/>
          <w:color w:val="auto"/>
          <w:sz w:val="24"/>
          <w:szCs w:val="24"/>
          <w:highlight w:val="none"/>
          <w:u w:val="single"/>
          <w:lang w:val="zh-CN"/>
        </w:rPr>
        <w:t>增殖放流用水生生物种苗规格、数量、质量等。</w:t>
      </w:r>
    </w:p>
    <w:p w14:paraId="249FAFD7">
      <w:pPr>
        <w:pageBreakBefore w:val="0"/>
        <w:kinsoku/>
        <w:wordWrap/>
        <w:overflowPunct/>
        <w:topLinePunct w:val="0"/>
        <w:bidi w:val="0"/>
        <w:adjustRightInd/>
        <w:spacing w:line="360" w:lineRule="auto"/>
        <w:ind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（6）履约验收标准：</w:t>
      </w:r>
      <w:r>
        <w:rPr>
          <w:rFonts w:hint="eastAsia" w:ascii="仿宋" w:hAnsi="仿宋" w:eastAsia="仿宋" w:cs="仿宋"/>
          <w:color w:val="auto"/>
          <w:sz w:val="24"/>
          <w:szCs w:val="24"/>
          <w:highlight w:val="none"/>
          <w:u w:val="single"/>
        </w:rPr>
        <w:t>招标文件和合同的技术要求，并提供由检测单位出具的疫病和药残检验合格报告。苗种药残检验按《农业部办公厅关于开展增殖放流经济水产苗种质量安全检验的通知》（农办渔〔2009〕52号）执行，苗种疫病检测参照《农业农村部关于印发〈生猪产地检疫规程〉等22个动物检疫规程的通知》（农牧发〔2023〕16号）的《鱼类产地检疫规程》、《甲壳类产地检疫规程》、《贝类产地检疫规程》规定执行。</w:t>
      </w:r>
    </w:p>
    <w:p w14:paraId="33C431C0">
      <w:pPr>
        <w:pageBreakBefore w:val="0"/>
        <w:kinsoku/>
        <w:wordWrap/>
        <w:overflowPunct/>
        <w:topLinePunct w:val="0"/>
        <w:bidi w:val="0"/>
        <w:adjustRightInd/>
        <w:spacing w:line="360" w:lineRule="auto"/>
        <w:ind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（7）履约验收其他事项：</w:t>
      </w:r>
    </w:p>
    <w:p w14:paraId="2CAB5A27">
      <w:pPr>
        <w:pageBreakBefore w:val="0"/>
        <w:kinsoku/>
        <w:wordWrap/>
        <w:overflowPunct/>
        <w:topLinePunct w:val="0"/>
        <w:bidi w:val="0"/>
        <w:adjustRightInd w:val="0"/>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5.组成合同的文件</w:t>
      </w:r>
    </w:p>
    <w:p w14:paraId="475ECA66">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本协议书与下列文件一起构成合同文件，如下述文件之间有任何抵触、矛盾或歧义，应按以下顺序解释：</w:t>
      </w:r>
    </w:p>
    <w:p w14:paraId="53F4B875">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（1）政府采购合同协议书及其变更、补充协议</w:t>
      </w:r>
    </w:p>
    <w:p w14:paraId="670D0208">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（2）政府采购合同专用条款</w:t>
      </w:r>
    </w:p>
    <w:p w14:paraId="704559C2">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（3）政府采购合同通用条款</w:t>
      </w:r>
    </w:p>
    <w:p w14:paraId="5B8E290B">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（4）中标（成交）通知书</w:t>
      </w:r>
    </w:p>
    <w:p w14:paraId="4F581703">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（5）投标（响应）文件</w:t>
      </w:r>
    </w:p>
    <w:p w14:paraId="56DAC59A">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（6）采购文件</w:t>
      </w:r>
    </w:p>
    <w:p w14:paraId="3CF8D36D">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（7）有关技术文件，图纸</w:t>
      </w:r>
    </w:p>
    <w:p w14:paraId="6D964888">
      <w:pPr>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w:t>
      </w:r>
      <w:r>
        <w:rPr>
          <w:rFonts w:hint="eastAsia" w:ascii="仿宋" w:hAnsi="仿宋" w:eastAsia="仿宋" w:cs="仿宋"/>
          <w:color w:val="auto"/>
          <w:kern w:val="2"/>
          <w:sz w:val="24"/>
          <w:szCs w:val="24"/>
          <w:highlight w:val="none"/>
          <w:lang w:val="en-US" w:eastAsia="zh-CN" w:bidi="ar-SA"/>
        </w:rPr>
        <w:t>国家法律、行政法规和规章制度规定或合同约定的作为合同组成部分的其他文件</w:t>
      </w:r>
    </w:p>
    <w:p w14:paraId="26D97C1B">
      <w:pPr>
        <w:pageBreakBefore w:val="0"/>
        <w:kinsoku/>
        <w:wordWrap/>
        <w:overflowPunct/>
        <w:topLinePunct w:val="0"/>
        <w:bidi w:val="0"/>
        <w:adjustRightInd w:val="0"/>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6.合同生效</w:t>
      </w:r>
    </w:p>
    <w:p w14:paraId="50D6D84D">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生效。</w:t>
      </w:r>
    </w:p>
    <w:p w14:paraId="5AFCAF43">
      <w:pPr>
        <w:pageBreakBefore w:val="0"/>
        <w:kinsoku/>
        <w:wordWrap/>
        <w:overflowPunct/>
        <w:topLinePunct w:val="0"/>
        <w:bidi w:val="0"/>
        <w:adjustRightInd w:val="0"/>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7.合同份数</w:t>
      </w:r>
    </w:p>
    <w:p w14:paraId="4C13F484">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份，甲方执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份，均具有同等法律效力。</w:t>
      </w:r>
    </w:p>
    <w:p w14:paraId="093302BD">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7B68E90">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合同订立地点：</w:t>
      </w:r>
      <w:r>
        <w:rPr>
          <w:rFonts w:hint="eastAsia" w:ascii="仿宋" w:hAnsi="仿宋" w:eastAsia="仿宋" w:cs="仿宋"/>
          <w:color w:val="auto"/>
          <w:sz w:val="24"/>
          <w:szCs w:val="24"/>
          <w:highlight w:val="none"/>
          <w:u w:val="single"/>
        </w:rPr>
        <w:t xml:space="preserve">                           </w:t>
      </w:r>
    </w:p>
    <w:p w14:paraId="797992D7">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附件：具体标的及其技术要求和商务要求、联合协议、分包意向协议等。</w:t>
      </w:r>
    </w:p>
    <w:p w14:paraId="6D59452E">
      <w:pPr>
        <w:pageBreakBefore w:val="0"/>
        <w:widowControl w:val="0"/>
        <w:kinsoku/>
        <w:wordWrap/>
        <w:overflowPunct/>
        <w:topLinePunct w:val="0"/>
        <w:bidi w:val="0"/>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p>
    <w:tbl>
      <w:tblPr>
        <w:tblStyle w:val="63"/>
        <w:tblW w:w="8929"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11"/>
        <w:gridCol w:w="2564"/>
        <w:gridCol w:w="2104"/>
        <w:gridCol w:w="2250"/>
      </w:tblGrid>
      <w:tr w14:paraId="4CA86A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575" w:type="dxa"/>
            <w:gridSpan w:val="2"/>
            <w:tcBorders>
              <w:bottom w:val="single" w:color="auto" w:sz="2" w:space="0"/>
              <w:right w:val="single" w:color="auto" w:sz="2" w:space="0"/>
            </w:tcBorders>
            <w:vAlign w:val="center"/>
          </w:tcPr>
          <w:p w14:paraId="7B88F8C5">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甲方（采购人、受采购人委托签订合同的单位或采购文件约定的合同甲方）</w:t>
            </w:r>
          </w:p>
        </w:tc>
        <w:tc>
          <w:tcPr>
            <w:tcW w:w="4354" w:type="dxa"/>
            <w:gridSpan w:val="2"/>
            <w:tcBorders>
              <w:left w:val="single" w:color="auto" w:sz="2" w:space="0"/>
              <w:bottom w:val="single" w:color="auto" w:sz="2" w:space="0"/>
            </w:tcBorders>
            <w:vAlign w:val="center"/>
          </w:tcPr>
          <w:p w14:paraId="3F2CF817">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乙方（供应商）</w:t>
            </w:r>
          </w:p>
        </w:tc>
      </w:tr>
      <w:tr w14:paraId="3646D7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11" w:type="dxa"/>
            <w:tcBorders>
              <w:top w:val="single" w:color="auto" w:sz="2" w:space="0"/>
              <w:bottom w:val="single" w:color="auto" w:sz="2" w:space="0"/>
              <w:right w:val="single" w:color="auto" w:sz="2" w:space="0"/>
            </w:tcBorders>
            <w:vAlign w:val="center"/>
          </w:tcPr>
          <w:p w14:paraId="470716FE">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单位名称（公章或合同章）</w:t>
            </w:r>
          </w:p>
        </w:tc>
        <w:tc>
          <w:tcPr>
            <w:tcW w:w="2564" w:type="dxa"/>
            <w:tcBorders>
              <w:top w:val="single" w:color="auto" w:sz="2" w:space="0"/>
              <w:left w:val="single" w:color="auto" w:sz="2" w:space="0"/>
              <w:bottom w:val="single" w:color="auto" w:sz="2" w:space="0"/>
              <w:right w:val="single" w:color="auto" w:sz="2" w:space="0"/>
            </w:tcBorders>
            <w:vAlign w:val="center"/>
          </w:tcPr>
          <w:p w14:paraId="5100EE9E">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104" w:type="dxa"/>
            <w:tcBorders>
              <w:top w:val="single" w:color="auto" w:sz="2" w:space="0"/>
              <w:left w:val="single" w:color="auto" w:sz="2" w:space="0"/>
              <w:bottom w:val="single" w:color="auto" w:sz="2" w:space="0"/>
              <w:right w:val="single" w:color="auto" w:sz="2" w:space="0"/>
            </w:tcBorders>
            <w:vAlign w:val="center"/>
          </w:tcPr>
          <w:p w14:paraId="1DF62591">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单位名称（公章或合同章）</w:t>
            </w:r>
          </w:p>
        </w:tc>
        <w:tc>
          <w:tcPr>
            <w:tcW w:w="2250" w:type="dxa"/>
            <w:tcBorders>
              <w:top w:val="single" w:color="auto" w:sz="2" w:space="0"/>
              <w:left w:val="single" w:color="auto" w:sz="2" w:space="0"/>
              <w:bottom w:val="single" w:color="auto" w:sz="2" w:space="0"/>
            </w:tcBorders>
            <w:vAlign w:val="center"/>
          </w:tcPr>
          <w:p w14:paraId="0FED394E">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pacing w:val="20"/>
                <w:sz w:val="24"/>
                <w:szCs w:val="24"/>
                <w:highlight w:val="none"/>
              </w:rPr>
            </w:pPr>
          </w:p>
        </w:tc>
      </w:tr>
      <w:tr w14:paraId="6F7E76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11" w:type="dxa"/>
            <w:vMerge w:val="restart"/>
            <w:tcBorders>
              <w:top w:val="single" w:color="auto" w:sz="2" w:space="0"/>
              <w:right w:val="single" w:color="auto" w:sz="2" w:space="0"/>
            </w:tcBorders>
            <w:vAlign w:val="center"/>
          </w:tcPr>
          <w:p w14:paraId="25024AE4">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09AFA7EA">
            <w:pPr>
              <w:pageBreakBefore w:val="0"/>
              <w:kinsoku/>
              <w:wordWrap/>
              <w:overflowPunct/>
              <w:topLinePunct w:val="0"/>
              <w:bidi w:val="0"/>
              <w:adjustRightInd w:val="0"/>
              <w:snapToGrid w:val="0"/>
              <w:spacing w:line="360" w:lineRule="auto"/>
              <w:ind w:firstLine="115" w:firstLineChars="48"/>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或其委托代理人（签章）</w:t>
            </w:r>
          </w:p>
        </w:tc>
        <w:tc>
          <w:tcPr>
            <w:tcW w:w="2564" w:type="dxa"/>
            <w:vMerge w:val="restart"/>
            <w:tcBorders>
              <w:top w:val="single" w:color="auto" w:sz="2" w:space="0"/>
              <w:left w:val="single" w:color="auto" w:sz="2" w:space="0"/>
              <w:right w:val="single" w:color="auto" w:sz="2" w:space="0"/>
            </w:tcBorders>
            <w:vAlign w:val="center"/>
          </w:tcPr>
          <w:p w14:paraId="3BCA65C1">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104" w:type="dxa"/>
            <w:tcBorders>
              <w:top w:val="single" w:color="auto" w:sz="2" w:space="0"/>
              <w:left w:val="single" w:color="auto" w:sz="2" w:space="0"/>
              <w:right w:val="single" w:color="auto" w:sz="2" w:space="0"/>
            </w:tcBorders>
            <w:vAlign w:val="center"/>
          </w:tcPr>
          <w:p w14:paraId="1B751B88">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1B2CD8C8">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或其委托代理人（签章）</w:t>
            </w:r>
          </w:p>
        </w:tc>
        <w:tc>
          <w:tcPr>
            <w:tcW w:w="2250" w:type="dxa"/>
            <w:tcBorders>
              <w:top w:val="single" w:color="auto" w:sz="2" w:space="0"/>
              <w:left w:val="single" w:color="auto" w:sz="2" w:space="0"/>
              <w:bottom w:val="single" w:color="auto" w:sz="2" w:space="0"/>
            </w:tcBorders>
            <w:vAlign w:val="center"/>
          </w:tcPr>
          <w:p w14:paraId="2889C6BC">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r>
      <w:tr w14:paraId="3B3B31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1" w:type="dxa"/>
            <w:vMerge w:val="continue"/>
            <w:tcBorders>
              <w:bottom w:val="single" w:color="auto" w:sz="2" w:space="0"/>
              <w:right w:val="single" w:color="auto" w:sz="2" w:space="0"/>
            </w:tcBorders>
            <w:vAlign w:val="center"/>
          </w:tcPr>
          <w:p w14:paraId="6DE6063A">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564" w:type="dxa"/>
            <w:vMerge w:val="continue"/>
            <w:tcBorders>
              <w:left w:val="single" w:color="auto" w:sz="2" w:space="0"/>
              <w:bottom w:val="single" w:color="auto" w:sz="2" w:space="0"/>
              <w:right w:val="single" w:color="auto" w:sz="2" w:space="0"/>
            </w:tcBorders>
            <w:vAlign w:val="center"/>
          </w:tcPr>
          <w:p w14:paraId="4355871B">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104" w:type="dxa"/>
            <w:tcBorders>
              <w:top w:val="single" w:color="auto" w:sz="2" w:space="0"/>
              <w:left w:val="single" w:color="auto" w:sz="2" w:space="0"/>
              <w:bottom w:val="single" w:color="auto" w:sz="2" w:space="0"/>
              <w:right w:val="single" w:color="auto" w:sz="2" w:space="0"/>
            </w:tcBorders>
            <w:vAlign w:val="center"/>
          </w:tcPr>
          <w:p w14:paraId="2ABB3587">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拥有者性别</w:t>
            </w:r>
          </w:p>
        </w:tc>
        <w:tc>
          <w:tcPr>
            <w:tcW w:w="2250" w:type="dxa"/>
            <w:tcBorders>
              <w:top w:val="single" w:color="auto" w:sz="2" w:space="0"/>
              <w:left w:val="single" w:color="auto" w:sz="2" w:space="0"/>
              <w:bottom w:val="single" w:color="auto" w:sz="2" w:space="0"/>
            </w:tcBorders>
            <w:vAlign w:val="center"/>
          </w:tcPr>
          <w:p w14:paraId="0251DE9F">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pacing w:val="20"/>
                <w:sz w:val="24"/>
                <w:szCs w:val="24"/>
                <w:highlight w:val="none"/>
              </w:rPr>
            </w:pPr>
          </w:p>
        </w:tc>
      </w:tr>
      <w:tr w14:paraId="05303E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1" w:type="dxa"/>
            <w:tcBorders>
              <w:top w:val="single" w:color="auto" w:sz="2" w:space="0"/>
              <w:bottom w:val="single" w:color="auto" w:sz="2" w:space="0"/>
              <w:right w:val="single" w:color="auto" w:sz="2" w:space="0"/>
            </w:tcBorders>
            <w:vAlign w:val="center"/>
          </w:tcPr>
          <w:p w14:paraId="18493441">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  所</w:t>
            </w:r>
          </w:p>
        </w:tc>
        <w:tc>
          <w:tcPr>
            <w:tcW w:w="2564" w:type="dxa"/>
            <w:tcBorders>
              <w:top w:val="single" w:color="auto" w:sz="2" w:space="0"/>
              <w:left w:val="single" w:color="auto" w:sz="2" w:space="0"/>
              <w:bottom w:val="single" w:color="auto" w:sz="2" w:space="0"/>
              <w:right w:val="single" w:color="auto" w:sz="2" w:space="0"/>
            </w:tcBorders>
            <w:vAlign w:val="center"/>
          </w:tcPr>
          <w:p w14:paraId="150E690B">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104" w:type="dxa"/>
            <w:tcBorders>
              <w:top w:val="single" w:color="auto" w:sz="2" w:space="0"/>
              <w:left w:val="single" w:color="auto" w:sz="2" w:space="0"/>
              <w:bottom w:val="single" w:color="auto" w:sz="2" w:space="0"/>
              <w:right w:val="single" w:color="auto" w:sz="2" w:space="0"/>
            </w:tcBorders>
            <w:vAlign w:val="center"/>
          </w:tcPr>
          <w:p w14:paraId="300C7848">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  所</w:t>
            </w:r>
          </w:p>
        </w:tc>
        <w:tc>
          <w:tcPr>
            <w:tcW w:w="2250" w:type="dxa"/>
            <w:tcBorders>
              <w:top w:val="single" w:color="auto" w:sz="2" w:space="0"/>
              <w:left w:val="single" w:color="auto" w:sz="2" w:space="0"/>
              <w:bottom w:val="single" w:color="auto" w:sz="2" w:space="0"/>
            </w:tcBorders>
            <w:vAlign w:val="center"/>
          </w:tcPr>
          <w:p w14:paraId="39DC6E7F">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pacing w:val="20"/>
                <w:sz w:val="24"/>
                <w:szCs w:val="24"/>
                <w:highlight w:val="none"/>
              </w:rPr>
            </w:pPr>
          </w:p>
        </w:tc>
      </w:tr>
      <w:tr w14:paraId="48FD45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1" w:type="dxa"/>
            <w:tcBorders>
              <w:top w:val="single" w:color="auto" w:sz="2" w:space="0"/>
              <w:bottom w:val="single" w:color="auto" w:sz="2" w:space="0"/>
              <w:right w:val="single" w:color="auto" w:sz="2" w:space="0"/>
            </w:tcBorders>
            <w:vAlign w:val="center"/>
          </w:tcPr>
          <w:p w14:paraId="582BD4A3">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2564" w:type="dxa"/>
            <w:tcBorders>
              <w:top w:val="single" w:color="auto" w:sz="2" w:space="0"/>
              <w:left w:val="single" w:color="auto" w:sz="2" w:space="0"/>
              <w:bottom w:val="single" w:color="auto" w:sz="2" w:space="0"/>
              <w:right w:val="single" w:color="auto" w:sz="2" w:space="0"/>
            </w:tcBorders>
            <w:vAlign w:val="center"/>
          </w:tcPr>
          <w:p w14:paraId="6FCFF2FF">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104" w:type="dxa"/>
            <w:tcBorders>
              <w:top w:val="single" w:color="auto" w:sz="2" w:space="0"/>
              <w:left w:val="single" w:color="auto" w:sz="2" w:space="0"/>
              <w:bottom w:val="single" w:color="auto" w:sz="2" w:space="0"/>
              <w:right w:val="single" w:color="auto" w:sz="2" w:space="0"/>
            </w:tcBorders>
            <w:vAlign w:val="center"/>
          </w:tcPr>
          <w:p w14:paraId="4BA78BA5">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2250" w:type="dxa"/>
            <w:tcBorders>
              <w:top w:val="single" w:color="auto" w:sz="2" w:space="0"/>
              <w:left w:val="single" w:color="auto" w:sz="2" w:space="0"/>
              <w:bottom w:val="single" w:color="auto" w:sz="2" w:space="0"/>
            </w:tcBorders>
            <w:vAlign w:val="center"/>
          </w:tcPr>
          <w:p w14:paraId="033F3489">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pacing w:val="20"/>
                <w:sz w:val="24"/>
                <w:szCs w:val="24"/>
                <w:highlight w:val="none"/>
              </w:rPr>
            </w:pPr>
          </w:p>
        </w:tc>
      </w:tr>
      <w:tr w14:paraId="6A59D1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1" w:type="dxa"/>
            <w:tcBorders>
              <w:top w:val="single" w:color="auto" w:sz="2" w:space="0"/>
              <w:bottom w:val="single" w:color="auto" w:sz="2" w:space="0"/>
              <w:right w:val="single" w:color="auto" w:sz="2" w:space="0"/>
            </w:tcBorders>
            <w:vAlign w:val="center"/>
          </w:tcPr>
          <w:p w14:paraId="7960CB10">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2564" w:type="dxa"/>
            <w:tcBorders>
              <w:top w:val="single" w:color="auto" w:sz="2" w:space="0"/>
              <w:left w:val="single" w:color="auto" w:sz="2" w:space="0"/>
              <w:bottom w:val="single" w:color="auto" w:sz="2" w:space="0"/>
              <w:right w:val="single" w:color="auto" w:sz="2" w:space="0"/>
            </w:tcBorders>
            <w:vAlign w:val="center"/>
          </w:tcPr>
          <w:p w14:paraId="01267BFC">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104" w:type="dxa"/>
            <w:tcBorders>
              <w:top w:val="single" w:color="auto" w:sz="2" w:space="0"/>
              <w:left w:val="single" w:color="auto" w:sz="2" w:space="0"/>
              <w:bottom w:val="single" w:color="auto" w:sz="2" w:space="0"/>
              <w:right w:val="single" w:color="auto" w:sz="2" w:space="0"/>
            </w:tcBorders>
            <w:vAlign w:val="center"/>
          </w:tcPr>
          <w:p w14:paraId="436B8556">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2250" w:type="dxa"/>
            <w:tcBorders>
              <w:top w:val="single" w:color="auto" w:sz="2" w:space="0"/>
              <w:left w:val="single" w:color="auto" w:sz="2" w:space="0"/>
              <w:bottom w:val="single" w:color="auto" w:sz="2" w:space="0"/>
            </w:tcBorders>
            <w:vAlign w:val="center"/>
          </w:tcPr>
          <w:p w14:paraId="385C9F4F">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pacing w:val="20"/>
                <w:sz w:val="24"/>
                <w:szCs w:val="24"/>
                <w:highlight w:val="none"/>
              </w:rPr>
            </w:pPr>
          </w:p>
        </w:tc>
      </w:tr>
      <w:tr w14:paraId="0C365C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1" w:type="dxa"/>
            <w:tcBorders>
              <w:top w:val="single" w:color="auto" w:sz="2" w:space="0"/>
              <w:bottom w:val="single" w:color="auto" w:sz="2" w:space="0"/>
              <w:right w:val="single" w:color="auto" w:sz="2" w:space="0"/>
            </w:tcBorders>
            <w:vAlign w:val="center"/>
          </w:tcPr>
          <w:p w14:paraId="2A5E4D18">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p>
        </w:tc>
        <w:tc>
          <w:tcPr>
            <w:tcW w:w="2564" w:type="dxa"/>
            <w:tcBorders>
              <w:top w:val="single" w:color="auto" w:sz="2" w:space="0"/>
              <w:left w:val="single" w:color="auto" w:sz="2" w:space="0"/>
              <w:bottom w:val="single" w:color="auto" w:sz="2" w:space="0"/>
              <w:right w:val="single" w:color="auto" w:sz="2" w:space="0"/>
            </w:tcBorders>
            <w:vAlign w:val="center"/>
          </w:tcPr>
          <w:p w14:paraId="7ABF1FBD">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104" w:type="dxa"/>
            <w:tcBorders>
              <w:top w:val="single" w:color="auto" w:sz="2" w:space="0"/>
              <w:left w:val="single" w:color="auto" w:sz="2" w:space="0"/>
              <w:bottom w:val="single" w:color="auto" w:sz="2" w:space="0"/>
              <w:right w:val="single" w:color="auto" w:sz="2" w:space="0"/>
            </w:tcBorders>
            <w:vAlign w:val="center"/>
          </w:tcPr>
          <w:p w14:paraId="7179B83C">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p>
        </w:tc>
        <w:tc>
          <w:tcPr>
            <w:tcW w:w="2250" w:type="dxa"/>
            <w:tcBorders>
              <w:top w:val="single" w:color="auto" w:sz="2" w:space="0"/>
              <w:left w:val="single" w:color="auto" w:sz="2" w:space="0"/>
              <w:bottom w:val="single" w:color="auto" w:sz="2" w:space="0"/>
            </w:tcBorders>
            <w:vAlign w:val="center"/>
          </w:tcPr>
          <w:p w14:paraId="4C3E083E">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pacing w:val="20"/>
                <w:sz w:val="24"/>
                <w:szCs w:val="24"/>
                <w:highlight w:val="none"/>
              </w:rPr>
            </w:pPr>
          </w:p>
        </w:tc>
      </w:tr>
      <w:tr w14:paraId="34B88F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1" w:type="dxa"/>
            <w:tcBorders>
              <w:top w:val="single" w:color="auto" w:sz="2" w:space="0"/>
              <w:bottom w:val="single" w:color="auto" w:sz="2" w:space="0"/>
              <w:right w:val="single" w:color="auto" w:sz="2" w:space="0"/>
            </w:tcBorders>
            <w:vAlign w:val="center"/>
          </w:tcPr>
          <w:p w14:paraId="6FB3F3E6">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564" w:type="dxa"/>
            <w:tcBorders>
              <w:top w:val="single" w:color="auto" w:sz="2" w:space="0"/>
              <w:left w:val="single" w:color="auto" w:sz="2" w:space="0"/>
              <w:bottom w:val="single" w:color="auto" w:sz="2" w:space="0"/>
              <w:right w:val="single" w:color="auto" w:sz="2" w:space="0"/>
            </w:tcBorders>
            <w:vAlign w:val="center"/>
          </w:tcPr>
          <w:p w14:paraId="199A0C9E">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104" w:type="dxa"/>
            <w:tcBorders>
              <w:top w:val="single" w:color="auto" w:sz="2" w:space="0"/>
              <w:left w:val="single" w:color="auto" w:sz="2" w:space="0"/>
              <w:bottom w:val="single" w:color="auto" w:sz="2" w:space="0"/>
              <w:right w:val="single" w:color="auto" w:sz="2" w:space="0"/>
            </w:tcBorders>
            <w:vAlign w:val="center"/>
          </w:tcPr>
          <w:p w14:paraId="3A83F74A">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250" w:type="dxa"/>
            <w:tcBorders>
              <w:top w:val="single" w:color="auto" w:sz="2" w:space="0"/>
              <w:left w:val="single" w:color="auto" w:sz="2" w:space="0"/>
              <w:bottom w:val="single" w:color="auto" w:sz="2" w:space="0"/>
            </w:tcBorders>
            <w:vAlign w:val="center"/>
          </w:tcPr>
          <w:p w14:paraId="6EF5E5F1">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pacing w:val="20"/>
                <w:sz w:val="24"/>
                <w:szCs w:val="24"/>
                <w:highlight w:val="none"/>
              </w:rPr>
            </w:pPr>
          </w:p>
        </w:tc>
      </w:tr>
      <w:tr w14:paraId="4DEDD7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1" w:type="dxa"/>
            <w:tcBorders>
              <w:top w:val="single" w:color="auto" w:sz="2" w:space="0"/>
              <w:bottom w:val="single" w:color="auto" w:sz="2" w:space="0"/>
              <w:right w:val="single" w:color="auto" w:sz="2" w:space="0"/>
            </w:tcBorders>
            <w:vAlign w:val="center"/>
          </w:tcPr>
          <w:p w14:paraId="7ABED1DE">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2564" w:type="dxa"/>
            <w:tcBorders>
              <w:top w:val="single" w:color="auto" w:sz="2" w:space="0"/>
              <w:left w:val="single" w:color="auto" w:sz="2" w:space="0"/>
              <w:bottom w:val="single" w:color="auto" w:sz="2" w:space="0"/>
              <w:right w:val="single" w:color="auto" w:sz="2" w:space="0"/>
            </w:tcBorders>
            <w:vAlign w:val="center"/>
          </w:tcPr>
          <w:p w14:paraId="0C08542B">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104" w:type="dxa"/>
            <w:tcBorders>
              <w:top w:val="single" w:color="auto" w:sz="2" w:space="0"/>
              <w:left w:val="single" w:color="auto" w:sz="2" w:space="0"/>
              <w:bottom w:val="single" w:color="auto" w:sz="2" w:space="0"/>
              <w:right w:val="single" w:color="auto" w:sz="2" w:space="0"/>
            </w:tcBorders>
            <w:vAlign w:val="center"/>
          </w:tcPr>
          <w:p w14:paraId="3C4A2B17">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2250" w:type="dxa"/>
            <w:tcBorders>
              <w:top w:val="single" w:color="auto" w:sz="2" w:space="0"/>
              <w:left w:val="single" w:color="auto" w:sz="2" w:space="0"/>
              <w:bottom w:val="single" w:color="auto" w:sz="2" w:space="0"/>
            </w:tcBorders>
            <w:vAlign w:val="center"/>
          </w:tcPr>
          <w:p w14:paraId="4C26D29C">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pacing w:val="20"/>
                <w:sz w:val="24"/>
                <w:szCs w:val="24"/>
                <w:highlight w:val="none"/>
              </w:rPr>
            </w:pPr>
          </w:p>
        </w:tc>
      </w:tr>
      <w:tr w14:paraId="77FEF7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1" w:type="dxa"/>
            <w:tcBorders>
              <w:top w:val="single" w:color="auto" w:sz="2" w:space="0"/>
              <w:bottom w:val="single" w:color="auto" w:sz="2" w:space="0"/>
              <w:right w:val="single" w:color="auto" w:sz="2" w:space="0"/>
            </w:tcBorders>
            <w:vAlign w:val="center"/>
          </w:tcPr>
          <w:p w14:paraId="60C9A793">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564" w:type="dxa"/>
            <w:tcBorders>
              <w:top w:val="single" w:color="auto" w:sz="2" w:space="0"/>
              <w:left w:val="single" w:color="auto" w:sz="2" w:space="0"/>
              <w:bottom w:val="single" w:color="auto" w:sz="2" w:space="0"/>
              <w:right w:val="single" w:color="auto" w:sz="2" w:space="0"/>
            </w:tcBorders>
            <w:vAlign w:val="center"/>
          </w:tcPr>
          <w:p w14:paraId="729D2BB5">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104" w:type="dxa"/>
            <w:tcBorders>
              <w:top w:val="single" w:color="auto" w:sz="2" w:space="0"/>
              <w:left w:val="single" w:color="auto" w:sz="2" w:space="0"/>
              <w:bottom w:val="single" w:color="auto" w:sz="2" w:space="0"/>
              <w:right w:val="single" w:color="auto" w:sz="2" w:space="0"/>
            </w:tcBorders>
            <w:vAlign w:val="center"/>
          </w:tcPr>
          <w:p w14:paraId="7CC1B28E">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250" w:type="dxa"/>
            <w:tcBorders>
              <w:top w:val="single" w:color="auto" w:sz="2" w:space="0"/>
              <w:left w:val="single" w:color="auto" w:sz="2" w:space="0"/>
              <w:bottom w:val="single" w:color="auto" w:sz="2" w:space="0"/>
            </w:tcBorders>
            <w:vAlign w:val="center"/>
          </w:tcPr>
          <w:p w14:paraId="69347505">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pacing w:val="20"/>
                <w:sz w:val="24"/>
                <w:szCs w:val="24"/>
                <w:highlight w:val="none"/>
              </w:rPr>
            </w:pPr>
          </w:p>
        </w:tc>
      </w:tr>
      <w:tr w14:paraId="4C356B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1" w:type="dxa"/>
            <w:tcBorders>
              <w:top w:val="single" w:color="auto" w:sz="2" w:space="0"/>
              <w:bottom w:val="single" w:color="auto" w:sz="2" w:space="0"/>
              <w:right w:val="single" w:color="auto" w:sz="2" w:space="0"/>
            </w:tcBorders>
            <w:vAlign w:val="center"/>
          </w:tcPr>
          <w:p w14:paraId="7700D802">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564" w:type="dxa"/>
            <w:tcBorders>
              <w:top w:val="single" w:color="auto" w:sz="2" w:space="0"/>
              <w:left w:val="single" w:color="auto" w:sz="2" w:space="0"/>
              <w:bottom w:val="single" w:color="auto" w:sz="2" w:space="0"/>
              <w:right w:val="single" w:color="auto" w:sz="2" w:space="0"/>
            </w:tcBorders>
            <w:vAlign w:val="center"/>
          </w:tcPr>
          <w:p w14:paraId="350CBE96">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104" w:type="dxa"/>
            <w:tcBorders>
              <w:top w:val="single" w:color="auto" w:sz="2" w:space="0"/>
              <w:left w:val="single" w:color="auto" w:sz="2" w:space="0"/>
              <w:bottom w:val="single" w:color="auto" w:sz="2" w:space="0"/>
              <w:right w:val="single" w:color="auto" w:sz="2" w:space="0"/>
            </w:tcBorders>
            <w:vAlign w:val="center"/>
          </w:tcPr>
          <w:p w14:paraId="7D9343F1">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w:t>
            </w:r>
          </w:p>
        </w:tc>
        <w:tc>
          <w:tcPr>
            <w:tcW w:w="2250" w:type="dxa"/>
            <w:tcBorders>
              <w:top w:val="single" w:color="auto" w:sz="2" w:space="0"/>
              <w:left w:val="single" w:color="auto" w:sz="2" w:space="0"/>
              <w:bottom w:val="single" w:color="auto" w:sz="2" w:space="0"/>
            </w:tcBorders>
            <w:vAlign w:val="center"/>
          </w:tcPr>
          <w:p w14:paraId="706E2235">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pacing w:val="20"/>
                <w:sz w:val="24"/>
                <w:szCs w:val="24"/>
                <w:highlight w:val="none"/>
              </w:rPr>
            </w:pPr>
          </w:p>
        </w:tc>
      </w:tr>
      <w:tr w14:paraId="747275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1" w:type="dxa"/>
            <w:tcBorders>
              <w:top w:val="single" w:color="auto" w:sz="2" w:space="0"/>
              <w:bottom w:val="single" w:color="auto" w:sz="2" w:space="0"/>
              <w:right w:val="single" w:color="auto" w:sz="2" w:space="0"/>
            </w:tcBorders>
            <w:vAlign w:val="center"/>
          </w:tcPr>
          <w:p w14:paraId="449533BE">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564" w:type="dxa"/>
            <w:tcBorders>
              <w:top w:val="single" w:color="auto" w:sz="2" w:space="0"/>
              <w:left w:val="single" w:color="auto" w:sz="2" w:space="0"/>
              <w:bottom w:val="single" w:color="auto" w:sz="2" w:space="0"/>
              <w:right w:val="single" w:color="auto" w:sz="2" w:space="0"/>
            </w:tcBorders>
            <w:vAlign w:val="center"/>
          </w:tcPr>
          <w:p w14:paraId="17EF1A96">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104" w:type="dxa"/>
            <w:tcBorders>
              <w:top w:val="single" w:color="auto" w:sz="2" w:space="0"/>
              <w:left w:val="single" w:color="auto" w:sz="2" w:space="0"/>
              <w:bottom w:val="single" w:color="auto" w:sz="2" w:space="0"/>
              <w:right w:val="single" w:color="auto" w:sz="2" w:space="0"/>
            </w:tcBorders>
            <w:vAlign w:val="center"/>
          </w:tcPr>
          <w:p w14:paraId="24EADC82">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250" w:type="dxa"/>
            <w:tcBorders>
              <w:top w:val="single" w:color="auto" w:sz="2" w:space="0"/>
              <w:left w:val="single" w:color="auto" w:sz="2" w:space="0"/>
              <w:bottom w:val="single" w:color="auto" w:sz="2" w:space="0"/>
            </w:tcBorders>
            <w:vAlign w:val="center"/>
          </w:tcPr>
          <w:p w14:paraId="1F4C2222">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pacing w:val="20"/>
                <w:sz w:val="24"/>
                <w:szCs w:val="24"/>
                <w:highlight w:val="none"/>
              </w:rPr>
            </w:pPr>
          </w:p>
        </w:tc>
      </w:tr>
      <w:tr w14:paraId="0332A9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1" w:type="dxa"/>
            <w:tcBorders>
              <w:top w:val="single" w:color="auto" w:sz="2" w:space="0"/>
              <w:bottom w:val="single" w:color="auto" w:sz="2" w:space="0"/>
              <w:right w:val="single" w:color="auto" w:sz="2" w:space="0"/>
            </w:tcBorders>
            <w:vAlign w:val="center"/>
          </w:tcPr>
          <w:p w14:paraId="53EEA345">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564" w:type="dxa"/>
            <w:tcBorders>
              <w:top w:val="single" w:color="auto" w:sz="2" w:space="0"/>
              <w:left w:val="single" w:color="auto" w:sz="2" w:space="0"/>
              <w:bottom w:val="single" w:color="auto" w:sz="2" w:space="0"/>
              <w:right w:val="single" w:color="auto" w:sz="2" w:space="0"/>
            </w:tcBorders>
            <w:vAlign w:val="center"/>
          </w:tcPr>
          <w:p w14:paraId="3B8CCCB3">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2104" w:type="dxa"/>
            <w:tcBorders>
              <w:top w:val="single" w:color="auto" w:sz="2" w:space="0"/>
              <w:left w:val="single" w:color="auto" w:sz="2" w:space="0"/>
              <w:bottom w:val="single" w:color="auto" w:sz="2" w:space="0"/>
              <w:right w:val="single" w:color="auto" w:sz="2" w:space="0"/>
            </w:tcBorders>
            <w:vAlign w:val="center"/>
          </w:tcPr>
          <w:p w14:paraId="1A11809F">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w:t>
            </w:r>
          </w:p>
        </w:tc>
        <w:tc>
          <w:tcPr>
            <w:tcW w:w="2250" w:type="dxa"/>
            <w:tcBorders>
              <w:top w:val="single" w:color="auto" w:sz="2" w:space="0"/>
              <w:left w:val="single" w:color="auto" w:sz="2" w:space="0"/>
              <w:bottom w:val="single" w:color="auto" w:sz="2" w:space="0"/>
            </w:tcBorders>
            <w:vAlign w:val="center"/>
          </w:tcPr>
          <w:p w14:paraId="0FA4CC59">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pacing w:val="20"/>
                <w:sz w:val="24"/>
                <w:szCs w:val="24"/>
                <w:highlight w:val="none"/>
              </w:rPr>
            </w:pPr>
          </w:p>
        </w:tc>
      </w:tr>
      <w:tr w14:paraId="52F2B5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929" w:type="dxa"/>
            <w:gridSpan w:val="4"/>
            <w:tcBorders>
              <w:top w:val="single" w:color="auto" w:sz="2" w:space="0"/>
            </w:tcBorders>
            <w:vAlign w:val="center"/>
          </w:tcPr>
          <w:p w14:paraId="37E16C6C">
            <w:pPr>
              <w:pageBreakBefore w:val="0"/>
              <w:widowControl w:val="0"/>
              <w:tabs>
                <w:tab w:val="left" w:pos="900"/>
              </w:tabs>
              <w:kinsoku/>
              <w:wordWrap/>
              <w:overflowPunct/>
              <w:topLinePunct w:val="0"/>
              <w:bidi w:val="0"/>
              <w:adjustRightInd w:val="0"/>
              <w:snapToGrid w:val="0"/>
              <w:spacing w:line="360" w:lineRule="auto"/>
              <w:ind w:firstLine="301"/>
              <w:jc w:val="left"/>
              <w:textAlignment w:val="auto"/>
              <w:rPr>
                <w:rFonts w:hint="eastAsia" w:ascii="仿宋" w:hAnsi="仿宋" w:eastAsia="仿宋" w:cs="仿宋"/>
                <w:color w:val="auto"/>
                <w:spacing w:val="20"/>
                <w:kern w:val="2"/>
                <w:sz w:val="24"/>
                <w:szCs w:val="24"/>
                <w:highlight w:val="none"/>
                <w:lang w:val="en-US" w:eastAsia="zh-CN" w:bidi="ar-SA"/>
              </w:rPr>
            </w:pPr>
            <w:r>
              <w:rPr>
                <w:rFonts w:hint="eastAsia" w:ascii="仿宋" w:hAnsi="仿宋" w:eastAsia="仿宋" w:cs="仿宋"/>
                <w:color w:val="auto"/>
                <w:spacing w:val="-4"/>
                <w:kern w:val="2"/>
                <w:sz w:val="24"/>
                <w:szCs w:val="24"/>
                <w:highlight w:val="none"/>
                <w:lang w:val="en-US" w:eastAsia="zh-CN" w:bidi="ar-SA"/>
              </w:rPr>
              <w:t>注：涉及联合体或其他合同主体的信息应按上表格式加列。</w:t>
            </w:r>
          </w:p>
        </w:tc>
      </w:tr>
    </w:tbl>
    <w:p w14:paraId="42ED9F43">
      <w:pPr>
        <w:pageBreakBefore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u w:val="single"/>
        </w:rPr>
        <w:br w:type="page"/>
      </w:r>
      <w:bookmarkStart w:id="414" w:name="_Toc27624"/>
      <w:r>
        <w:rPr>
          <w:rFonts w:hint="eastAsia" w:ascii="仿宋" w:hAnsi="仿宋" w:eastAsia="仿宋" w:cs="仿宋"/>
          <w:b/>
          <w:bCs/>
          <w:color w:val="auto"/>
          <w:sz w:val="32"/>
          <w:szCs w:val="32"/>
          <w:highlight w:val="none"/>
        </w:rPr>
        <w:t>第二节 政府采购合同通用条款</w:t>
      </w:r>
      <w:bookmarkEnd w:id="414"/>
    </w:p>
    <w:p w14:paraId="4369C445">
      <w:pPr>
        <w:pageBreakBefore w:val="0"/>
        <w:tabs>
          <w:tab w:val="left" w:pos="8820"/>
          <w:tab w:val="left" w:pos="9345"/>
          <w:tab w:val="left" w:pos="9765"/>
        </w:tabs>
        <w:kinsoku/>
        <w:wordWrap/>
        <w:overflowPunct/>
        <w:topLinePunct w:val="0"/>
        <w:bidi w:val="0"/>
        <w:adjustRightInd w:val="0"/>
        <w:snapToGrid w:val="0"/>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 xml:space="preserve">1. </w:t>
      </w:r>
      <w:r>
        <w:rPr>
          <w:rFonts w:hint="eastAsia" w:ascii="仿宋" w:hAnsi="仿宋" w:eastAsia="仿宋" w:cs="仿宋"/>
          <w:b/>
          <w:bCs/>
          <w:color w:val="auto"/>
          <w:sz w:val="24"/>
          <w:szCs w:val="24"/>
          <w:highlight w:val="none"/>
        </w:rPr>
        <w:t>定义</w:t>
      </w:r>
    </w:p>
    <w:p w14:paraId="62DA76FC">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1.1合同当事人</w:t>
      </w:r>
    </w:p>
    <w:p w14:paraId="1816B034">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w:t>
      </w:r>
      <w:r>
        <w:rPr>
          <w:rFonts w:hint="eastAsia" w:ascii="仿宋" w:hAnsi="仿宋" w:eastAsia="仿宋" w:cs="仿宋"/>
          <w:color w:val="auto"/>
          <w:sz w:val="24"/>
          <w:szCs w:val="24"/>
          <w:highlight w:val="none"/>
          <w:lang w:val="en-US" w:eastAsia="zh-CN"/>
        </w:rPr>
        <w:t>简称</w:t>
      </w:r>
      <w:r>
        <w:rPr>
          <w:rFonts w:hint="eastAsia" w:ascii="仿宋" w:hAnsi="仿宋" w:eastAsia="仿宋" w:cs="仿宋"/>
          <w:color w:val="auto"/>
          <w:sz w:val="24"/>
          <w:szCs w:val="24"/>
          <w:highlight w:val="none"/>
        </w:rPr>
        <w:t>甲方）是指使用财政性资金，通过政府采购方式向供应商购买货物及其相关服务的国家机关、事业单位、团体组织。</w:t>
      </w:r>
    </w:p>
    <w:p w14:paraId="51DD9846">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w:t>
      </w:r>
      <w:r>
        <w:rPr>
          <w:rFonts w:hint="eastAsia" w:ascii="仿宋" w:hAnsi="仿宋" w:eastAsia="仿宋" w:cs="仿宋"/>
          <w:color w:val="auto"/>
          <w:sz w:val="24"/>
          <w:szCs w:val="24"/>
          <w:highlight w:val="none"/>
          <w:lang w:val="en-US" w:eastAsia="zh-CN"/>
        </w:rPr>
        <w:t>简称</w:t>
      </w:r>
      <w:r>
        <w:rPr>
          <w:rFonts w:hint="eastAsia" w:ascii="仿宋" w:hAnsi="仿宋" w:eastAsia="仿宋" w:cs="仿宋"/>
          <w:color w:val="auto"/>
          <w:sz w:val="24"/>
          <w:szCs w:val="24"/>
          <w:highlight w:val="none"/>
        </w:rPr>
        <w:t>乙方）是指参加政府采购活动并且中标（成交），向采购人提供合同约定的货物及其相关服务的法人、非法人组织或者自然人。</w:t>
      </w:r>
    </w:p>
    <w:p w14:paraId="74CEC755">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auto"/>
          <w:sz w:val="24"/>
          <w:szCs w:val="24"/>
          <w:highlight w:val="none"/>
        </w:rPr>
        <w:t>依法参与合同缔结或履行，享有权利、承担义务的合同当事人</w:t>
      </w:r>
      <w:r>
        <w:rPr>
          <w:rFonts w:hint="eastAsia" w:ascii="仿宋" w:hAnsi="仿宋" w:eastAsia="仿宋" w:cs="仿宋"/>
          <w:color w:val="auto"/>
          <w:sz w:val="24"/>
          <w:szCs w:val="24"/>
          <w:highlight w:val="none"/>
        </w:rPr>
        <w:t>。</w:t>
      </w:r>
    </w:p>
    <w:p w14:paraId="779E66DC">
      <w:pPr>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1F7D0C04">
      <w:pPr>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auto"/>
          <w:sz w:val="24"/>
          <w:szCs w:val="24"/>
          <w:highlight w:val="none"/>
        </w:rPr>
        <w:t>合同当事人意思表示达成一致的任何协议，包括签署的</w:t>
      </w:r>
      <w:r>
        <w:rPr>
          <w:rFonts w:hint="eastAsia" w:ascii="仿宋" w:hAnsi="仿宋" w:eastAsia="仿宋" w:cs="仿宋"/>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684F353">
      <w:pPr>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（2）“合同价款”系指根据本合同规定乙方在全面履行合同义务后甲方应支付给乙方的价款。</w:t>
      </w:r>
    </w:p>
    <w:p w14:paraId="1F40397C">
      <w:pPr>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（3）“货物”系指乙方根据本合同规定须向甲方提供的各种形态和种类的物品，包括原材料、设备、产品（包括软件）及相关的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备品备件、工具、手册及其他技术资料和材料等。</w:t>
      </w:r>
    </w:p>
    <w:p w14:paraId="045C2AD0">
      <w:pPr>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57E964B3">
      <w:pPr>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37A13F8E">
      <w:pPr>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0A627690">
      <w:pPr>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（7）其他术语解释，见【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0E9D6893">
      <w:pPr>
        <w:pageBreakBefore w:val="0"/>
        <w:numPr>
          <w:ilvl w:val="0"/>
          <w:numId w:val="4"/>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合同标的及金额</w:t>
      </w:r>
    </w:p>
    <w:p w14:paraId="4ED583A6">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b/>
          <w:bCs/>
          <w:i/>
          <w:iCs/>
          <w:color w:val="auto"/>
          <w:sz w:val="24"/>
          <w:szCs w:val="24"/>
          <w:highlight w:val="none"/>
        </w:rPr>
      </w:pPr>
      <w:r>
        <w:rPr>
          <w:rFonts w:hint="eastAsia" w:ascii="仿宋" w:hAnsi="仿宋" w:eastAsia="仿宋" w:cs="仿宋"/>
          <w:color w:val="auto"/>
          <w:sz w:val="24"/>
          <w:szCs w:val="24"/>
          <w:highlight w:val="none"/>
        </w:rPr>
        <w:t>2.1 合同标的及金额应与中标（成交）结果一致。乙方为履行本合同而发生的所有费用均应包含在合同价款中，甲方不再另行支付其他任何费用。</w:t>
      </w:r>
    </w:p>
    <w:p w14:paraId="7AE2B621">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 履行合同的时间、地点和方式</w:t>
      </w:r>
    </w:p>
    <w:p w14:paraId="74D3D5FF">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乙方应当在约定的时间、地点，按照约定方式履行合同。</w:t>
      </w:r>
    </w:p>
    <w:p w14:paraId="06588B22">
      <w:pPr>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 甲方的权利和义务</w:t>
      </w:r>
    </w:p>
    <w:p w14:paraId="57F8F66E">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15CC6E84">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4D98FC60">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 甲方有权要求乙方对缺陷部分予以修复，并按合同约定享有货物保修及其他合同约定的权利。</w:t>
      </w:r>
    </w:p>
    <w:p w14:paraId="3FF1EF07">
      <w:pPr>
        <w:pageBreakBefore w:val="0"/>
        <w:kinsoku/>
        <w:wordWrap/>
        <w:overflowPunct/>
        <w:topLinePunct w:val="0"/>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 甲方应当按照合同约定及时对交付的货物进行验收，未在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约定的期限内对乙方履约提出任何异议或者向乙方作出任何说明的，视为验收通过。</w:t>
      </w:r>
    </w:p>
    <w:p w14:paraId="4B863A01">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 甲方应当根据合同约定及时向乙方支付合同价款，不得以内部人员变更、履行内部付款流程等为由，拒绝或迟延支付。</w:t>
      </w:r>
    </w:p>
    <w:p w14:paraId="0A126952">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 国家法律法规规定及</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约定应由甲方承担的其他义务和责任。</w:t>
      </w:r>
    </w:p>
    <w:p w14:paraId="6992515F">
      <w:pPr>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 乙方的权利和义务</w:t>
      </w:r>
    </w:p>
    <w:p w14:paraId="3B4A6ACF">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签署合同后，乙方应确定项目负责人（或项目联系人），负责与本合同有关的事务。</w:t>
      </w:r>
    </w:p>
    <w:p w14:paraId="301318EF">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B885E58">
      <w:pPr>
        <w:pageBreakBefore w:val="0"/>
        <w:widowControl w:val="0"/>
        <w:kinsoku/>
        <w:wordWrap/>
        <w:overflowPunct/>
        <w:topLinePunct w:val="0"/>
        <w:bidi w:val="0"/>
        <w:spacing w:after="0" w:line="360" w:lineRule="auto"/>
        <w:ind w:firstLine="422" w:firstLineChars="176"/>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5.3乙方有权根据合同约定向甲方收取合同价款。</w:t>
      </w:r>
    </w:p>
    <w:p w14:paraId="0D1E1142">
      <w:pPr>
        <w:pageBreakBefore w:val="0"/>
        <w:widowControl w:val="0"/>
        <w:kinsoku/>
        <w:wordWrap/>
        <w:overflowPunct/>
        <w:topLinePunct w:val="0"/>
        <w:bidi w:val="0"/>
        <w:spacing w:after="0" w:line="360" w:lineRule="auto"/>
        <w:ind w:firstLine="422" w:firstLineChars="176"/>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5.4国家法律法规规定及</w:t>
      </w:r>
      <w:r>
        <w:rPr>
          <w:rFonts w:hint="eastAsia" w:ascii="仿宋" w:hAnsi="仿宋" w:eastAsia="仿宋" w:cs="仿宋"/>
          <w:b/>
          <w:bCs/>
          <w:color w:val="auto"/>
          <w:kern w:val="2"/>
          <w:sz w:val="24"/>
          <w:szCs w:val="24"/>
          <w:highlight w:val="none"/>
          <w:lang w:val="en-US" w:eastAsia="zh-CN" w:bidi="ar-SA"/>
        </w:rPr>
        <w:t>【政府采购合同专用条款】</w:t>
      </w:r>
      <w:r>
        <w:rPr>
          <w:rFonts w:hint="eastAsia" w:ascii="仿宋" w:hAnsi="仿宋" w:eastAsia="仿宋" w:cs="仿宋"/>
          <w:color w:val="auto"/>
          <w:kern w:val="2"/>
          <w:sz w:val="24"/>
          <w:szCs w:val="24"/>
          <w:highlight w:val="none"/>
          <w:lang w:val="en-US" w:eastAsia="zh-CN" w:bidi="ar-SA"/>
        </w:rPr>
        <w:t>约定应由乙方承担的其他义务和责任。</w:t>
      </w:r>
    </w:p>
    <w:p w14:paraId="236517FD">
      <w:pPr>
        <w:pageBreakBefore w:val="0"/>
        <w:numPr>
          <w:ilvl w:val="0"/>
          <w:numId w:val="5"/>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合同履行</w:t>
      </w:r>
    </w:p>
    <w:p w14:paraId="2CC2A506">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甲乙双方应当按照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约定顺序履行合同义务；如果没有先后顺序的，应当同时履行。</w:t>
      </w:r>
    </w:p>
    <w:p w14:paraId="21E5EB21">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01029496">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 货物包装、运输、保险和交付要求</w:t>
      </w:r>
    </w:p>
    <w:p w14:paraId="2EEC90DD">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本合同</w:t>
      </w:r>
      <w:r>
        <w:rPr>
          <w:rFonts w:hint="eastAsia" w:ascii="仿宋" w:hAnsi="仿宋" w:eastAsia="仿宋" w:cs="仿宋"/>
          <w:bCs/>
          <w:color w:val="auto"/>
          <w:sz w:val="24"/>
          <w:szCs w:val="24"/>
          <w:highlight w:val="none"/>
        </w:rPr>
        <w:t>涉及商品包装、快递包装的，</w:t>
      </w:r>
      <w:r>
        <w:rPr>
          <w:rFonts w:hint="eastAsia" w:ascii="仿宋" w:hAnsi="仿宋" w:eastAsia="仿宋" w:cs="仿宋"/>
          <w:color w:val="auto"/>
          <w:sz w:val="24"/>
          <w:szCs w:val="24"/>
          <w:highlight w:val="none"/>
        </w:rPr>
        <w:t>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另有约定外，</w:t>
      </w:r>
      <w:r>
        <w:rPr>
          <w:rFonts w:hint="eastAsia" w:ascii="仿宋" w:hAnsi="仿宋" w:eastAsia="仿宋" w:cs="仿宋"/>
          <w:color w:val="auto"/>
          <w:sz w:val="24"/>
          <w:szCs w:val="24"/>
          <w:highlight w:val="none"/>
        </w:rPr>
        <w:t>包装应适应远距离运输、防潮、防震、防锈和防野蛮装卸等要求，确保货物安全无损地运抵</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约定的</w:t>
      </w:r>
      <w:r>
        <w:rPr>
          <w:rFonts w:hint="eastAsia" w:ascii="仿宋" w:hAnsi="仿宋" w:eastAsia="仿宋" w:cs="仿宋"/>
          <w:color w:val="auto"/>
          <w:sz w:val="24"/>
          <w:szCs w:val="24"/>
          <w:highlight w:val="none"/>
        </w:rPr>
        <w:t>指定现场。</w:t>
      </w:r>
    </w:p>
    <w:p w14:paraId="71C01466">
      <w:pPr>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另有约定外，</w:t>
      </w:r>
      <w:r>
        <w:rPr>
          <w:rFonts w:hint="eastAsia" w:ascii="仿宋" w:hAnsi="仿宋" w:eastAsia="仿宋" w:cs="仿宋"/>
          <w:color w:val="auto"/>
          <w:sz w:val="24"/>
          <w:szCs w:val="24"/>
          <w:highlight w:val="none"/>
        </w:rPr>
        <w:t>乙方负责办理将货物运抵本合同规定的交货地点，并装卸、交付至甲方的一切运输事项，相关费用应包含在合同价款中。</w:t>
      </w:r>
    </w:p>
    <w:p w14:paraId="5A1ECDD1">
      <w:pPr>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货物保险要求按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规定执行</w:t>
      </w:r>
      <w:r>
        <w:rPr>
          <w:rFonts w:hint="eastAsia" w:ascii="仿宋" w:hAnsi="仿宋" w:eastAsia="仿宋" w:cs="仿宋"/>
          <w:color w:val="auto"/>
          <w:sz w:val="24"/>
          <w:szCs w:val="24"/>
          <w:highlight w:val="none"/>
        </w:rPr>
        <w:t>。</w:t>
      </w:r>
    </w:p>
    <w:p w14:paraId="52B9C87F">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BB945F2">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 乙方在运输到达之前应提前通知甲方，并提示货物运输装卸的注意事项，甲方配合乙方做好货物的接收工作。</w:t>
      </w:r>
    </w:p>
    <w:p w14:paraId="26547D43">
      <w:pPr>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7.6 如因包装、运输问题导致货物损毁、丢失或者品质下降，甲方有权要求降价、换货、拒收部分或整批货物，由此产生的费用和损失，均由乙方承担。</w:t>
      </w:r>
    </w:p>
    <w:p w14:paraId="137049CE">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 质量标准和保证</w:t>
      </w:r>
    </w:p>
    <w:p w14:paraId="1A22D047">
      <w:pPr>
        <w:pageBreakBefore w:val="0"/>
        <w:widowControl w:val="0"/>
        <w:kinsoku/>
        <w:wordWrap/>
        <w:overflowPunct/>
        <w:topLinePunct w:val="0"/>
        <w:bidi w:val="0"/>
        <w:adjustRightInd w:val="0"/>
        <w:snapToGrid w:val="0"/>
        <w:spacing w:line="360" w:lineRule="auto"/>
        <w:ind w:firstLine="560" w:firstLineChars="200"/>
        <w:jc w:val="left"/>
        <w:textAlignment w:val="auto"/>
        <w:rPr>
          <w:rFonts w:hint="eastAsia" w:ascii="仿宋" w:hAnsi="仿宋" w:eastAsia="仿宋" w:cs="仿宋"/>
          <w:b/>
          <w:color w:val="auto"/>
          <w:spacing w:val="20"/>
          <w:kern w:val="0"/>
          <w:sz w:val="24"/>
          <w:szCs w:val="24"/>
          <w:highlight w:val="none"/>
          <w:lang w:val="en-US" w:eastAsia="zh-CN" w:bidi="ar-SA"/>
        </w:rPr>
      </w:pPr>
      <w:r>
        <w:rPr>
          <w:rFonts w:hint="eastAsia" w:ascii="仿宋" w:hAnsi="仿宋" w:eastAsia="仿宋" w:cs="仿宋"/>
          <w:color w:val="auto"/>
          <w:spacing w:val="20"/>
          <w:kern w:val="0"/>
          <w:sz w:val="24"/>
          <w:szCs w:val="24"/>
          <w:highlight w:val="none"/>
          <w:lang w:val="en-US" w:eastAsia="zh-CN" w:bidi="ar-SA"/>
        </w:rPr>
        <w:t>8.1 质量标准</w:t>
      </w:r>
    </w:p>
    <w:p w14:paraId="4388977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A266D5F">
      <w:pPr>
        <w:pageBreakBefore w:val="0"/>
        <w:widowControl w:val="0"/>
        <w:kinsoku/>
        <w:wordWrap/>
        <w:overflowPunct/>
        <w:topLinePunct w:val="0"/>
        <w:bidi w:val="0"/>
        <w:adjustRightInd w:val="0"/>
        <w:snapToGrid w:val="0"/>
        <w:spacing w:line="360" w:lineRule="auto"/>
        <w:ind w:firstLine="560" w:firstLineChars="200"/>
        <w:jc w:val="left"/>
        <w:textAlignment w:val="auto"/>
        <w:rPr>
          <w:rFonts w:hint="eastAsia" w:ascii="仿宋" w:hAnsi="仿宋" w:eastAsia="仿宋" w:cs="仿宋"/>
          <w:color w:val="auto"/>
          <w:spacing w:val="20"/>
          <w:kern w:val="0"/>
          <w:sz w:val="24"/>
          <w:szCs w:val="24"/>
          <w:highlight w:val="none"/>
          <w:lang w:val="en-US" w:eastAsia="zh-CN" w:bidi="ar-SA"/>
        </w:rPr>
      </w:pPr>
      <w:r>
        <w:rPr>
          <w:rFonts w:hint="eastAsia" w:ascii="仿宋" w:hAnsi="仿宋" w:eastAsia="仿宋" w:cs="仿宋"/>
          <w:color w:val="auto"/>
          <w:spacing w:val="20"/>
          <w:kern w:val="0"/>
          <w:sz w:val="24"/>
          <w:szCs w:val="24"/>
          <w:highlight w:val="none"/>
          <w:lang w:val="en-US" w:eastAsia="zh-CN" w:bidi="ar-SA"/>
        </w:rPr>
        <w:t>（2）采用中华人民共和国法定计量单位。</w:t>
      </w:r>
    </w:p>
    <w:p w14:paraId="0F8723B1">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（3）乙方所提供的货物应符合国家有关安全、环保、卫生的规定。</w:t>
      </w:r>
    </w:p>
    <w:p w14:paraId="6D3FB5E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426B5D48">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 保证</w:t>
      </w:r>
    </w:p>
    <w:p w14:paraId="4CC79809">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规定或乙方书面承诺（两者以较长的为准）的质量保证期内，本保证保持有效。</w:t>
      </w:r>
    </w:p>
    <w:p w14:paraId="25052020">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658C6799">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7E5C2D61">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4D927DC">
      <w:pPr>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（5）乙方在约定的时间内未能弥补缺陷，甲方可采取必要的补救措施，但其风险和费用将由乙方承担，甲方根据合同约定对乙方行使的其他权利不受影响。</w:t>
      </w:r>
    </w:p>
    <w:p w14:paraId="2DFF45B4">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9. 权利瑕疵担保</w:t>
      </w:r>
    </w:p>
    <w:p w14:paraId="0801D328">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乙方保证对其出售的货物享有合法的权利。</w:t>
      </w:r>
    </w:p>
    <w:p w14:paraId="31C61A04">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乙方保证在交付的货物上不存在抵押权等担保物权。</w:t>
      </w:r>
    </w:p>
    <w:p w14:paraId="70D6F856">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如甲方使用上述货物构成对第三人侵权的，则由乙方承担全部责任。</w:t>
      </w:r>
    </w:p>
    <w:p w14:paraId="53DF0316">
      <w:pPr>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 知识产权保护</w:t>
      </w:r>
    </w:p>
    <w:p w14:paraId="1235C967">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 乙方对其所销售的货物应当享有知识产权或经权利人合法授权，保证没有侵犯任何第三人的知识产权等权利。</w:t>
      </w:r>
      <w:bookmarkStart w:id="415" w:name="_Hlk163047038"/>
      <w:r>
        <w:rPr>
          <w:rFonts w:hint="eastAsia" w:ascii="仿宋" w:hAnsi="仿宋" w:eastAsia="仿宋" w:cs="仿宋"/>
          <w:color w:val="auto"/>
          <w:sz w:val="24"/>
          <w:szCs w:val="24"/>
          <w:highlight w:val="none"/>
        </w:rPr>
        <w:t>因违反前述约定对第三人构成侵权的，应当由乙方向第三人承担法律责任；甲方依法向第三人赔偿后，有权向乙方追偿。甲方有其他损失的，乙方应当赔偿</w:t>
      </w:r>
      <w:bookmarkEnd w:id="415"/>
      <w:r>
        <w:rPr>
          <w:rFonts w:hint="eastAsia" w:ascii="仿宋" w:hAnsi="仿宋" w:eastAsia="仿宋" w:cs="仿宋"/>
          <w:color w:val="auto"/>
          <w:sz w:val="24"/>
          <w:szCs w:val="24"/>
          <w:highlight w:val="none"/>
        </w:rPr>
        <w:t>。</w:t>
      </w:r>
    </w:p>
    <w:p w14:paraId="6F683523">
      <w:pPr>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 保密义务</w:t>
      </w:r>
    </w:p>
    <w:p w14:paraId="44196EB6">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中约定。</w:t>
      </w:r>
    </w:p>
    <w:p w14:paraId="5FE044B4">
      <w:pPr>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 合同价款支付</w:t>
      </w:r>
    </w:p>
    <w:p w14:paraId="42115E40">
      <w:pPr>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合同价款支付按照国库集中支付制度及财政管理相关规定执行。</w:t>
      </w:r>
    </w:p>
    <w:p w14:paraId="2D89EEDF">
      <w:pPr>
        <w:keepNext/>
        <w:keepLines/>
        <w:pageBreakBefore w:val="0"/>
        <w:widowControl w:val="0"/>
        <w:kinsoku/>
        <w:wordWrap/>
        <w:overflowPunct/>
        <w:topLinePunct w:val="0"/>
        <w:bidi w:val="0"/>
        <w:spacing w:line="360" w:lineRule="auto"/>
        <w:ind w:firstLine="480" w:firstLineChars="20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
          <w:bCs/>
          <w:color w:val="auto"/>
          <w:kern w:val="2"/>
          <w:sz w:val="24"/>
          <w:szCs w:val="24"/>
          <w:highlight w:val="none"/>
          <w:lang w:val="en-US" w:eastAsia="zh-CN" w:bidi="ar-SA"/>
        </w:rPr>
        <w:t>政府采购合同专用条款</w:t>
      </w:r>
      <w:r>
        <w:rPr>
          <w:rFonts w:hint="eastAsia" w:ascii="仿宋" w:hAnsi="仿宋" w:eastAsia="仿宋" w:cs="仿宋"/>
          <w:b w:val="0"/>
          <w:bCs w:val="0"/>
          <w:color w:val="auto"/>
          <w:kern w:val="2"/>
          <w:sz w:val="24"/>
          <w:szCs w:val="24"/>
          <w:highlight w:val="none"/>
          <w:lang w:val="en-US" w:eastAsia="zh-CN" w:bidi="ar-SA"/>
        </w:rPr>
        <w:t>】中约定。</w:t>
      </w:r>
    </w:p>
    <w:p w14:paraId="6EAFF755">
      <w:pPr>
        <w:pageBreakBefore w:val="0"/>
        <w:widowControl w:val="0"/>
        <w:kinsoku/>
        <w:wordWrap/>
        <w:overflowPunct/>
        <w:topLinePunct w:val="0"/>
        <w:bidi w:val="0"/>
        <w:spacing w:after="0" w:line="360" w:lineRule="auto"/>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13. 履约保证金</w:t>
      </w:r>
    </w:p>
    <w:p w14:paraId="2E7C284F">
      <w:pPr>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乙方应当以支票、汇票、本票或者金融机构、担保机构出具的保函等非现金形式提交。</w:t>
      </w:r>
    </w:p>
    <w:p w14:paraId="76A6A825">
      <w:pPr>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如果乙方出现</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27CDB7C9">
      <w:pPr>
        <w:pageBreakBefore w:val="0"/>
        <w:kinsoku/>
        <w:wordWrap/>
        <w:overflowPunct/>
        <w:topLinePunct w:val="0"/>
        <w:bidi w:val="0"/>
        <w:adjustRightIn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65369A99">
      <w:pPr>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 xml:space="preserve">14. </w:t>
      </w:r>
      <w:r>
        <w:rPr>
          <w:rFonts w:hint="eastAsia" w:ascii="仿宋" w:hAnsi="仿宋" w:eastAsia="仿宋" w:cs="仿宋"/>
          <w:b/>
          <w:color w:val="auto"/>
          <w:sz w:val="24"/>
          <w:szCs w:val="24"/>
          <w:highlight w:val="none"/>
        </w:rPr>
        <w:t>售后服务</w:t>
      </w:r>
    </w:p>
    <w:p w14:paraId="08E1ECBD">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除项目不涉及或采购活动中明确约定无须承担外，乙方还应提供下列服务：</w:t>
      </w:r>
    </w:p>
    <w:p w14:paraId="6E9E0CE9">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6FF2883D">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7E41C956">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约定的期限内对所有的货物实施运行监督、维修，但前提条件是该服务并不能免除乙方在质量保证期内所承担的义务；</w:t>
      </w:r>
    </w:p>
    <w:p w14:paraId="4E7198F1">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（4）在制造商所在地或指定现场就货物的安装、启动、运营、维护、废弃处置等对甲方操作人员进行培训；</w:t>
      </w:r>
    </w:p>
    <w:p w14:paraId="09BC6EFE">
      <w:pPr>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（5）依照法律、行政法规的规定或者按照</w:t>
      </w:r>
      <w:r>
        <w:rPr>
          <w:rFonts w:hint="eastAsia" w:ascii="仿宋" w:hAnsi="仿宋" w:eastAsia="仿宋" w:cs="仿宋"/>
          <w:b/>
          <w:bCs/>
          <w:color w:val="auto"/>
          <w:sz w:val="24"/>
          <w:szCs w:val="24"/>
          <w:highlight w:val="none"/>
          <w:lang w:val="en-US" w:eastAsia="zh-CN" w:bidi="ar-SA"/>
        </w:rPr>
        <w:t>【政府采购合同专用条款】</w:t>
      </w:r>
      <w:r>
        <w:rPr>
          <w:rFonts w:hint="eastAsia" w:ascii="仿宋" w:hAnsi="仿宋" w:eastAsia="仿宋" w:cs="仿宋"/>
          <w:color w:val="auto"/>
          <w:sz w:val="24"/>
          <w:szCs w:val="24"/>
          <w:highlight w:val="none"/>
          <w:lang w:val="en-US" w:eastAsia="zh-CN" w:bidi="ar-SA"/>
        </w:rPr>
        <w:t>约定，货物在有效使用年限届满后应予回收的，乙方负有自行或者委托第三人对货物予以回收的义务；</w:t>
      </w:r>
    </w:p>
    <w:p w14:paraId="128D1DD5">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5618C3D8">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乙方提供的售后服务的费用已包含在合同价款中，甲方不再另行支付。</w:t>
      </w:r>
    </w:p>
    <w:p w14:paraId="34DE6AEB">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 违约责任</w:t>
      </w:r>
    </w:p>
    <w:p w14:paraId="47D54B82">
      <w:pPr>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15.1质量瑕疵的违约责任</w:t>
      </w:r>
    </w:p>
    <w:p w14:paraId="64645AA5">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乙方提供的产品不符合合同约定的质量标准或存在产品质量缺陷，甲方有权要求乙方根据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要求</w:t>
      </w:r>
      <w:r>
        <w:rPr>
          <w:rFonts w:hint="eastAsia" w:ascii="仿宋" w:hAnsi="仿宋" w:eastAsia="仿宋" w:cs="仿宋"/>
          <w:color w:val="auto"/>
          <w:sz w:val="24"/>
          <w:szCs w:val="24"/>
          <w:highlight w:val="none"/>
        </w:rPr>
        <w:t>及时修理、重作、更换，并承担由此给甲方造成的损失。</w:t>
      </w:r>
    </w:p>
    <w:p w14:paraId="6B45F20A">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迟延交货的违约责任</w:t>
      </w:r>
    </w:p>
    <w:p w14:paraId="42A0B710">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6BD3FB4">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规定执行。如果涉及公共利益，且赔偿金额无法弥补公共利益损失，甲方可要求继续履行或者采取其他补救措施。</w:t>
      </w:r>
    </w:p>
    <w:p w14:paraId="0C9A639A">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迟延支付的违约责任</w:t>
      </w:r>
    </w:p>
    <w:p w14:paraId="13630B87">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304CBB62">
      <w:pPr>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15.4其他违约责任根据项目实际需要按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712DDA8A">
      <w:pPr>
        <w:pageBreakBefore w:val="0"/>
        <w:numPr>
          <w:ilvl w:val="0"/>
          <w:numId w:val="6"/>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合同变更、中止与终止</w:t>
      </w:r>
    </w:p>
    <w:p w14:paraId="04824F4D">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16.1合同的变更</w:t>
      </w:r>
    </w:p>
    <w:p w14:paraId="03D727BD">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52CFDA7C">
      <w:pPr>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16.2合同的中止</w:t>
      </w:r>
    </w:p>
    <w:p w14:paraId="19C47796">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（1）合同履行过程中因供应商就采购文件、采购过程或结果提起投诉的，甲方认为有必要的，可以中止合同的履行。</w:t>
      </w:r>
    </w:p>
    <w:p w14:paraId="625E04C8">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6831D8B">
      <w:pPr>
        <w:pageBreakBefore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65D0DD4C">
      <w:pPr>
        <w:pageBreakBefore w:val="0"/>
        <w:kinsoku/>
        <w:wordWrap/>
        <w:overflowPunct/>
        <w:topLinePunct w:val="0"/>
        <w:bidi w:val="0"/>
        <w:adjustRightInd/>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（4）甲方不得以行政区划调整、政府换届、机构或者职能调整以及相关责任人更替为由中止合同。</w:t>
      </w:r>
    </w:p>
    <w:p w14:paraId="6B05093D">
      <w:pPr>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16.3合同的终止</w:t>
      </w:r>
    </w:p>
    <w:p w14:paraId="7E185A00">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115D28A9">
      <w:pPr>
        <w:pageBreakBefore w:val="0"/>
        <w:kinsoku/>
        <w:wordWrap/>
        <w:overflowPunct/>
        <w:topLinePunct w:val="0"/>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（2）乙方未按合同约定履行，构成根本性违约的，甲方有权终止合同，并追究乙方的违约责任。</w:t>
      </w:r>
    </w:p>
    <w:p w14:paraId="3B12B69C">
      <w:pPr>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16.4 </w:t>
      </w:r>
      <w:r>
        <w:rPr>
          <w:rFonts w:hint="eastAsia" w:ascii="仿宋" w:hAnsi="仿宋" w:eastAsia="仿宋" w:cs="仿宋"/>
          <w:color w:val="auto"/>
          <w:kern w:val="2"/>
          <w:sz w:val="24"/>
          <w:szCs w:val="24"/>
          <w:highlight w:val="none"/>
          <w:lang w:val="en-US" w:eastAsia="zh-CN" w:bidi="ar-SA"/>
        </w:rPr>
        <w:t>涉及国家利益、社会公共利益的情形</w:t>
      </w:r>
    </w:p>
    <w:p w14:paraId="6F83C8A4">
      <w:pPr>
        <w:pageBreakBefore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4E37CABD">
      <w:pPr>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17. 合同分包</w:t>
      </w:r>
    </w:p>
    <w:p w14:paraId="3490C1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乙方不得将合同转包给其他供应商。涉及合同分包的，乙方应根据采购文件和投标（响应）文件规定进行合同分包。</w:t>
      </w:r>
    </w:p>
    <w:p w14:paraId="5C1E2521">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乙方执行政府采购政策向中小企业依法分包的，乙方应当按采购文件和投标（响应）文件签订分包意向协议，分包意向协议属于本合同组成部分。</w:t>
      </w:r>
    </w:p>
    <w:p w14:paraId="43C5A64E">
      <w:pPr>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 不可抗力</w:t>
      </w:r>
    </w:p>
    <w:p w14:paraId="19D1C5AA">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不可抗力是指合同双方不能预见、不能避免且不能克服的客观情况。</w:t>
      </w:r>
    </w:p>
    <w:p w14:paraId="491D5571">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任何一方对由于不可抗力造成的部分或全部不能履行合同不承担违约责任。但迟延履行后发生不可抗力的，不能免除责任。</w:t>
      </w:r>
    </w:p>
    <w:p w14:paraId="77C233EC">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157BF09">
      <w:pPr>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 解决争议的方法</w:t>
      </w:r>
    </w:p>
    <w:p w14:paraId="0171EFB8">
      <w:pPr>
        <w:pageBreakBefore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157B013A">
      <w:pPr>
        <w:pageBreakBefore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19.2 选择仲裁的，应在</w:t>
      </w:r>
      <w:r>
        <w:rPr>
          <w:rFonts w:hint="eastAsia" w:ascii="仿宋" w:hAnsi="仿宋" w:eastAsia="仿宋" w:cs="仿宋"/>
          <w:b/>
          <w:bCs/>
          <w:color w:val="auto"/>
          <w:sz w:val="24"/>
          <w:szCs w:val="24"/>
          <w:highlight w:val="none"/>
          <w:lang w:val="en-US" w:eastAsia="zh-CN" w:bidi="ar-SA"/>
        </w:rPr>
        <w:t>【政府采购合同专用条款】</w:t>
      </w:r>
      <w:r>
        <w:rPr>
          <w:rFonts w:hint="eastAsia" w:ascii="仿宋" w:hAnsi="仿宋" w:eastAsia="仿宋" w:cs="仿宋"/>
          <w:color w:val="auto"/>
          <w:sz w:val="24"/>
          <w:szCs w:val="24"/>
          <w:highlight w:val="none"/>
          <w:lang w:val="en-US" w:eastAsia="zh-CN" w:bidi="ar-SA"/>
        </w:rPr>
        <w:t>中明确仲裁机构及仲裁地；通过诉讼方式解决的，可以在</w:t>
      </w:r>
      <w:r>
        <w:rPr>
          <w:rFonts w:hint="eastAsia" w:ascii="仿宋" w:hAnsi="仿宋" w:eastAsia="仿宋" w:cs="仿宋"/>
          <w:b/>
          <w:bCs/>
          <w:color w:val="auto"/>
          <w:sz w:val="24"/>
          <w:szCs w:val="24"/>
          <w:highlight w:val="none"/>
          <w:lang w:val="en-US" w:eastAsia="zh-CN" w:bidi="ar-SA"/>
        </w:rPr>
        <w:t>【政府采购合同专用条款】</w:t>
      </w:r>
      <w:r>
        <w:rPr>
          <w:rFonts w:hint="eastAsia" w:ascii="仿宋" w:hAnsi="仿宋" w:eastAsia="仿宋" w:cs="仿宋"/>
          <w:color w:val="auto"/>
          <w:sz w:val="24"/>
          <w:szCs w:val="24"/>
          <w:highlight w:val="none"/>
          <w:lang w:val="en-US" w:eastAsia="zh-CN" w:bidi="ar-SA"/>
        </w:rPr>
        <w:t>中进一步约定选择与争议有实际联系的地点的人民法院管辖，但管辖法院的约定不得违反级别管辖和专属管辖的规定。</w:t>
      </w:r>
    </w:p>
    <w:p w14:paraId="44B99B5A">
      <w:pPr>
        <w:pageBreakBefore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19.3 如甲乙双方有争议的事项不影响合同其他部分的履行，在争议解决期间，合同其他部分应当继续履行。</w:t>
      </w:r>
    </w:p>
    <w:p w14:paraId="0212C961">
      <w:pPr>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20. 政府采购政策</w:t>
      </w:r>
    </w:p>
    <w:p w14:paraId="02FD8951">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20.1 </w:t>
      </w:r>
      <w:r>
        <w:rPr>
          <w:rFonts w:hint="eastAsia" w:ascii="仿宋" w:hAnsi="仿宋" w:eastAsia="仿宋" w:cs="仿宋"/>
          <w:color w:val="auto"/>
          <w:sz w:val="24"/>
          <w:szCs w:val="24"/>
          <w:highlight w:val="none"/>
          <w:lang w:val="en-GB"/>
        </w:rPr>
        <w:t>本合同应当按照规定执行政府采购政策。</w:t>
      </w:r>
    </w:p>
    <w:p w14:paraId="6289B69F">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 本合同依法执行政府采购政策的方式和内容，属于合同履约验收的范围。甲乙双方</w:t>
      </w:r>
      <w:r>
        <w:rPr>
          <w:rFonts w:hint="eastAsia" w:ascii="仿宋" w:hAnsi="仿宋" w:eastAsia="仿宋" w:cs="仿宋"/>
          <w:color w:val="auto"/>
          <w:sz w:val="24"/>
          <w:szCs w:val="24"/>
          <w:highlight w:val="none"/>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3B380DF7">
      <w:pPr>
        <w:pageBreakBefore w:val="0"/>
        <w:widowControl w:val="0"/>
        <w:kinsoku/>
        <w:wordWrap/>
        <w:overflowPunct/>
        <w:topLinePunct w:val="0"/>
        <w:bidi w:val="0"/>
        <w:spacing w:after="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7E04458">
      <w:pPr>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 法律适用</w:t>
      </w:r>
    </w:p>
    <w:p w14:paraId="5026F0EB">
      <w:pPr>
        <w:pageBreakBefore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21.1 本合同的订立、生效、解释、履行及与本合同有关的争议解决，均适用法律、行政法规。</w:t>
      </w:r>
    </w:p>
    <w:p w14:paraId="4704C056">
      <w:pPr>
        <w:pageBreakBefore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21.2 本合同条款与法律、行政法规的强制性规定不一致的，双方当事人应按照法律、行政法规的强制性规定修改本合同的相关条款。</w:t>
      </w:r>
    </w:p>
    <w:p w14:paraId="128DE577">
      <w:pPr>
        <w:pageBreakBefore w:val="0"/>
        <w:numPr>
          <w:ilvl w:val="255"/>
          <w:numId w:val="0"/>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 通知</w:t>
      </w:r>
    </w:p>
    <w:p w14:paraId="724EC1C2">
      <w:pPr>
        <w:pageBreakBefore w:val="0"/>
        <w:kinsoku/>
        <w:wordWrap/>
        <w:overflowPunct/>
        <w:topLinePunct w:val="0"/>
        <w:autoSpaceDE w:val="0"/>
        <w:autoSpaceDN w:val="0"/>
        <w:bidi w:val="0"/>
        <w:adjustRightIn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22.1 本合同任何一方向对方发出的通知、信件、数据电文等，应当发送至本合同第一部分《政府采购合同协议书》所约定的通讯地址、联系人、联系电话或电子邮箱。</w:t>
      </w:r>
    </w:p>
    <w:p w14:paraId="5AEE81FB">
      <w:pPr>
        <w:pageBreakBefore w:val="0"/>
        <w:kinsoku/>
        <w:wordWrap/>
        <w:overflowPunct/>
        <w:topLinePunct w:val="0"/>
        <w:autoSpaceDE w:val="0"/>
        <w:autoSpaceDN w:val="0"/>
        <w:bidi w:val="0"/>
        <w:adjustRightInd w:val="0"/>
        <w:spacing w:line="360" w:lineRule="auto"/>
        <w:ind w:firstLine="0" w:firstLineChars="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3AF91B18">
      <w:pPr>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22.3本合同一方给另一方的通知均应采用书面形式，传真或快递送到本合同中规定的对方的地址和办理签收手续。</w:t>
      </w:r>
    </w:p>
    <w:p w14:paraId="2C539086">
      <w:pPr>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22.4通知以送达之日或通知书中规定的生效之日起生效，两者中以较迟之日为准。</w:t>
      </w:r>
    </w:p>
    <w:p w14:paraId="07AD43C5">
      <w:pPr>
        <w:pageBreakBefore w:val="0"/>
        <w:numPr>
          <w:ilvl w:val="0"/>
          <w:numId w:val="7"/>
        </w:numPr>
        <w:kinsoku/>
        <w:wordWrap/>
        <w:overflowPunct/>
        <w:topLinePunct w:val="0"/>
        <w:bidi w:val="0"/>
        <w:adjustRightInd w:val="0"/>
        <w:snapToGrid w:val="0"/>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24AC8B85">
      <w:pPr>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4A2AE95A">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23.2 合同附件与合同正文具有同等的法律效力。</w:t>
      </w:r>
      <w:bookmarkStart w:id="416" w:name="_Toc20313"/>
    </w:p>
    <w:p w14:paraId="5580EC6F">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9CE5E83">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第三节 政府采购合同专用条款</w:t>
      </w:r>
      <w:bookmarkEnd w:id="416"/>
    </w:p>
    <w:tbl>
      <w:tblPr>
        <w:tblStyle w:val="63"/>
        <w:tblW w:w="8984"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901"/>
        <w:gridCol w:w="5476"/>
      </w:tblGrid>
      <w:tr w14:paraId="4FDBC2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757B54">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A730F0C">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第1.2（6）项</w:t>
            </w:r>
          </w:p>
        </w:tc>
        <w:tc>
          <w:tcPr>
            <w:tcW w:w="1901" w:type="dxa"/>
            <w:vAlign w:val="center"/>
          </w:tcPr>
          <w:p w14:paraId="16B8F717">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联合体具体要求</w:t>
            </w:r>
          </w:p>
        </w:tc>
        <w:tc>
          <w:tcPr>
            <w:tcW w:w="5476" w:type="dxa"/>
            <w:vAlign w:val="center"/>
          </w:tcPr>
          <w:p w14:paraId="068F4618">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color w:val="auto"/>
                <w:sz w:val="24"/>
                <w:szCs w:val="24"/>
                <w:highlight w:val="none"/>
              </w:rPr>
            </w:pPr>
          </w:p>
        </w:tc>
      </w:tr>
      <w:tr w14:paraId="49AAF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30D76A8">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5C84B74">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第1.2（7）项</w:t>
            </w:r>
          </w:p>
        </w:tc>
        <w:tc>
          <w:tcPr>
            <w:tcW w:w="1901" w:type="dxa"/>
            <w:vAlign w:val="center"/>
          </w:tcPr>
          <w:p w14:paraId="744AC7D6">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其他术语解释</w:t>
            </w:r>
          </w:p>
        </w:tc>
        <w:tc>
          <w:tcPr>
            <w:tcW w:w="5476" w:type="dxa"/>
            <w:vAlign w:val="center"/>
          </w:tcPr>
          <w:p w14:paraId="671E1775">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color w:val="auto"/>
                <w:sz w:val="24"/>
                <w:szCs w:val="24"/>
                <w:highlight w:val="none"/>
              </w:rPr>
            </w:pPr>
          </w:p>
        </w:tc>
      </w:tr>
      <w:tr w14:paraId="16FC49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8D692C">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0BDBF6A">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第4.4款</w:t>
            </w:r>
          </w:p>
        </w:tc>
        <w:tc>
          <w:tcPr>
            <w:tcW w:w="1901" w:type="dxa"/>
            <w:vAlign w:val="center"/>
          </w:tcPr>
          <w:p w14:paraId="4978F0D4">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履约验收中甲方提出异议或作出说明的期限</w:t>
            </w:r>
          </w:p>
        </w:tc>
        <w:tc>
          <w:tcPr>
            <w:tcW w:w="5476" w:type="dxa"/>
            <w:vAlign w:val="center"/>
          </w:tcPr>
          <w:p w14:paraId="2328A544">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color w:val="auto"/>
                <w:sz w:val="24"/>
                <w:szCs w:val="24"/>
                <w:highlight w:val="none"/>
              </w:rPr>
            </w:pPr>
          </w:p>
        </w:tc>
      </w:tr>
      <w:tr w14:paraId="3C0CE7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AE30E2">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F1389BF">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第4.6款</w:t>
            </w:r>
          </w:p>
        </w:tc>
        <w:tc>
          <w:tcPr>
            <w:tcW w:w="1901" w:type="dxa"/>
            <w:vAlign w:val="center"/>
          </w:tcPr>
          <w:p w14:paraId="24C20928">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约定甲方承担的其他义务和责任</w:t>
            </w:r>
          </w:p>
        </w:tc>
        <w:tc>
          <w:tcPr>
            <w:tcW w:w="5476" w:type="dxa"/>
            <w:vAlign w:val="center"/>
          </w:tcPr>
          <w:p w14:paraId="4CD8D5DC">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1.放流前甲方应派遣监督人员、技术人员，对乙方提供的放流用水生生物苗种规格、数量、质量等按照相关技术规范和签订的合同指标进行现场验收，并填写《水生生物增殖项目现场监督表》</w:t>
            </w:r>
            <w:r>
              <w:rPr>
                <w:rFonts w:hint="eastAsia" w:ascii="仿宋" w:hAnsi="仿宋" w:eastAsia="仿宋" w:cs="仿宋"/>
                <w:color w:val="auto"/>
                <w:sz w:val="24"/>
                <w:szCs w:val="24"/>
                <w:highlight w:val="none"/>
              </w:rPr>
              <w:t>。</w:t>
            </w:r>
          </w:p>
          <w:p w14:paraId="607F6547">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2.负责拟定具体放流计划（包括时间、地点、分期分批运输设备等），并及时通知乙方；</w:t>
            </w:r>
          </w:p>
          <w:p w14:paraId="6D53F4D7">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3.按本合同约定支付放流苗种款项</w:t>
            </w:r>
            <w:r>
              <w:rPr>
                <w:rFonts w:hint="eastAsia" w:ascii="仿宋" w:hAnsi="仿宋" w:eastAsia="仿宋" w:cs="仿宋"/>
                <w:color w:val="auto"/>
                <w:sz w:val="24"/>
                <w:szCs w:val="24"/>
                <w:highlight w:val="none"/>
              </w:rPr>
              <w:t>。</w:t>
            </w:r>
          </w:p>
          <w:p w14:paraId="4286EB19">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甲方有权按照合同和有关文件要求获取乙方所提供的专业化服务，有权对乙方提供的苗种和相关技术资料进行必要的检查和审阅，尤其是对苗种繁育的各个关键环节摄像记录资料进行检查，对放流苗种疫病、药残等进行抽检，确保放流苗种的安全性</w:t>
            </w:r>
            <w:r>
              <w:rPr>
                <w:rFonts w:hint="eastAsia" w:ascii="仿宋" w:hAnsi="仿宋" w:eastAsia="仿宋" w:cs="仿宋"/>
                <w:color w:val="auto"/>
                <w:sz w:val="24"/>
                <w:szCs w:val="24"/>
                <w:highlight w:val="none"/>
              </w:rPr>
              <w:t>。</w:t>
            </w:r>
          </w:p>
          <w:p w14:paraId="01842F70">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乙方提供的苗种规格若未达到放流标准，甲方可以要求乙方延期放流。</w:t>
            </w:r>
          </w:p>
        </w:tc>
      </w:tr>
      <w:tr w14:paraId="44166E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B3B0BA">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519EF2A">
            <w:pPr>
              <w:pageBreakBefore w:val="0"/>
              <w:kinsoku/>
              <w:wordWrap/>
              <w:overflowPunct/>
              <w:topLinePunct w:val="0"/>
              <w:bidi w:val="0"/>
              <w:adjustRightInd/>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第5.4款</w:t>
            </w:r>
          </w:p>
        </w:tc>
        <w:tc>
          <w:tcPr>
            <w:tcW w:w="1901" w:type="dxa"/>
            <w:vAlign w:val="center"/>
          </w:tcPr>
          <w:p w14:paraId="5A8A3720">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约定乙方承担的其他义务和责任</w:t>
            </w:r>
          </w:p>
        </w:tc>
        <w:tc>
          <w:tcPr>
            <w:tcW w:w="5476" w:type="dxa"/>
            <w:vAlign w:val="center"/>
          </w:tcPr>
          <w:p w14:paraId="6AD564FD">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1.按照有关苗种繁育技术规范进行苗种繁育，认真填写育苗日志，对苗种繁育的各个关键环节进行摄像记录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提供符合招标要求的水生生物苗种，并须提供由专业机构出具的增殖放流苗种</w:t>
            </w:r>
            <w:r>
              <w:rPr>
                <w:rFonts w:hint="eastAsia" w:ascii="仿宋" w:hAnsi="仿宋" w:eastAsia="仿宋" w:cs="仿宋"/>
                <w:color w:val="auto"/>
                <w:sz w:val="24"/>
                <w:szCs w:val="24"/>
                <w:highlight w:val="none"/>
              </w:rPr>
              <w:t>药残检验</w:t>
            </w:r>
            <w:r>
              <w:rPr>
                <w:rFonts w:hint="eastAsia" w:ascii="仿宋" w:hAnsi="仿宋" w:eastAsia="仿宋" w:cs="仿宋"/>
                <w:color w:val="auto"/>
                <w:sz w:val="24"/>
                <w:szCs w:val="24"/>
                <w:highlight w:val="none"/>
                <w:lang w:val="zh-CN"/>
              </w:rPr>
              <w:t>及产地检疫合格报告或证明。</w:t>
            </w:r>
          </w:p>
          <w:p w14:paraId="5B802E4E">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2.按双方议定的放流计划，准时将苗种运抵甲方指定的放流点，并确保运输环节放流苗种安全、健康</w:t>
            </w:r>
            <w:r>
              <w:rPr>
                <w:rFonts w:hint="eastAsia" w:ascii="仿宋" w:hAnsi="仿宋" w:eastAsia="仿宋" w:cs="仿宋"/>
                <w:color w:val="auto"/>
                <w:sz w:val="24"/>
                <w:szCs w:val="24"/>
                <w:highlight w:val="none"/>
              </w:rPr>
              <w:t>。</w:t>
            </w:r>
          </w:p>
          <w:p w14:paraId="00169D9F">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3.乙方应按照本合同第一条所列文件规定及本合同的约定内容全面履行合同义务，并出具合法票据；</w:t>
            </w:r>
          </w:p>
          <w:p w14:paraId="1505C3CB">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4.乙方为甲方提供增殖放流苗种供货、运输、放流服务期间，应当严格做好安全防护措施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乙方服务期间发生安全事故的，责任由乙方承担</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由此造成甲方、乙方或者第三方损失的，乙方承担全部赔偿责任</w:t>
            </w:r>
            <w:r>
              <w:rPr>
                <w:rFonts w:hint="eastAsia" w:ascii="仿宋" w:hAnsi="仿宋" w:eastAsia="仿宋" w:cs="仿宋"/>
                <w:color w:val="auto"/>
                <w:sz w:val="24"/>
                <w:szCs w:val="24"/>
                <w:highlight w:val="none"/>
              </w:rPr>
              <w:t>。</w:t>
            </w:r>
          </w:p>
          <w:p w14:paraId="26245081">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乙方有权要求甲方提供为完成合同义务所需的相关材料和相关信息；有权按照本合同约定，要求甲方按时支付苗种款项。</w:t>
            </w:r>
          </w:p>
        </w:tc>
      </w:tr>
      <w:tr w14:paraId="5A15C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AB736E">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7174337">
            <w:pPr>
              <w:pageBreakBefore w:val="0"/>
              <w:kinsoku/>
              <w:wordWrap/>
              <w:overflowPunct/>
              <w:topLinePunct w:val="0"/>
              <w:bidi w:val="0"/>
              <w:adjustRightInd/>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第6.1款</w:t>
            </w:r>
          </w:p>
        </w:tc>
        <w:tc>
          <w:tcPr>
            <w:tcW w:w="1901" w:type="dxa"/>
            <w:vAlign w:val="center"/>
          </w:tcPr>
          <w:p w14:paraId="3585EE03">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履行合同义务的顺序</w:t>
            </w:r>
          </w:p>
        </w:tc>
        <w:tc>
          <w:tcPr>
            <w:tcW w:w="5476" w:type="dxa"/>
            <w:vAlign w:val="center"/>
          </w:tcPr>
          <w:p w14:paraId="733FDC4C">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1.苗种放流按本合同规定的时间进行，具体放流计划由甲、乙双方共同确定执行</w:t>
            </w:r>
            <w:r>
              <w:rPr>
                <w:rFonts w:hint="eastAsia" w:ascii="仿宋" w:hAnsi="仿宋" w:eastAsia="仿宋" w:cs="仿宋"/>
                <w:color w:val="auto"/>
                <w:sz w:val="24"/>
                <w:szCs w:val="24"/>
                <w:highlight w:val="none"/>
              </w:rPr>
              <w:t>。</w:t>
            </w:r>
          </w:p>
          <w:p w14:paraId="33E11A56">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2.若遇到不可抗拒原因，甲方或乙方未能如期实施放流计划，原则上顺延，并及时以书面形式通知对方</w:t>
            </w:r>
            <w:r>
              <w:rPr>
                <w:rFonts w:hint="eastAsia" w:ascii="仿宋" w:hAnsi="仿宋" w:eastAsia="仿宋" w:cs="仿宋"/>
                <w:color w:val="auto"/>
                <w:sz w:val="24"/>
                <w:szCs w:val="24"/>
                <w:highlight w:val="none"/>
              </w:rPr>
              <w:t>。</w:t>
            </w:r>
          </w:p>
          <w:p w14:paraId="38C4894D">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3.放流过程中若遇到技术和操作上的难题，由双方共同商定后实施。</w:t>
            </w:r>
          </w:p>
        </w:tc>
      </w:tr>
      <w:tr w14:paraId="54A1B0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B8575AB">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AA490B1">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第7.1款</w:t>
            </w:r>
          </w:p>
        </w:tc>
        <w:tc>
          <w:tcPr>
            <w:tcW w:w="1901" w:type="dxa"/>
            <w:vAlign w:val="center"/>
          </w:tcPr>
          <w:p w14:paraId="7C562667">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包装特殊要求</w:t>
            </w:r>
          </w:p>
        </w:tc>
        <w:tc>
          <w:tcPr>
            <w:tcW w:w="5476" w:type="dxa"/>
            <w:vAlign w:val="center"/>
          </w:tcPr>
          <w:p w14:paraId="26C2FBF4">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p>
        </w:tc>
      </w:tr>
      <w:tr w14:paraId="56A1A2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943DB2C">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p>
        </w:tc>
        <w:tc>
          <w:tcPr>
            <w:tcW w:w="1901" w:type="dxa"/>
            <w:vAlign w:val="center"/>
          </w:tcPr>
          <w:p w14:paraId="0A8205E0">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指定现场</w:t>
            </w:r>
          </w:p>
        </w:tc>
        <w:tc>
          <w:tcPr>
            <w:tcW w:w="5476" w:type="dxa"/>
            <w:vAlign w:val="center"/>
          </w:tcPr>
          <w:p w14:paraId="010B3192">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p>
        </w:tc>
      </w:tr>
      <w:tr w14:paraId="72178D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7C42D48">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F8C5DA9">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第7.2款</w:t>
            </w:r>
          </w:p>
        </w:tc>
        <w:tc>
          <w:tcPr>
            <w:tcW w:w="1901" w:type="dxa"/>
            <w:vAlign w:val="center"/>
          </w:tcPr>
          <w:p w14:paraId="5C5874FB">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运输特殊要求</w:t>
            </w:r>
          </w:p>
        </w:tc>
        <w:tc>
          <w:tcPr>
            <w:tcW w:w="5476" w:type="dxa"/>
            <w:vAlign w:val="center"/>
          </w:tcPr>
          <w:p w14:paraId="468FF2D2">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p>
        </w:tc>
      </w:tr>
      <w:tr w14:paraId="55E757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70CFCDD">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9A37F1A">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第7.3款</w:t>
            </w:r>
          </w:p>
        </w:tc>
        <w:tc>
          <w:tcPr>
            <w:tcW w:w="1901" w:type="dxa"/>
            <w:vAlign w:val="center"/>
          </w:tcPr>
          <w:p w14:paraId="2FC5DC1C">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保险要求</w:t>
            </w:r>
          </w:p>
        </w:tc>
        <w:tc>
          <w:tcPr>
            <w:tcW w:w="5476" w:type="dxa"/>
            <w:vAlign w:val="center"/>
          </w:tcPr>
          <w:p w14:paraId="14599D97">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p>
        </w:tc>
      </w:tr>
      <w:tr w14:paraId="09C708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70ABF0">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D18C411">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第8.2（1）项</w:t>
            </w:r>
          </w:p>
        </w:tc>
        <w:tc>
          <w:tcPr>
            <w:tcW w:w="1901" w:type="dxa"/>
            <w:vAlign w:val="center"/>
          </w:tcPr>
          <w:p w14:paraId="3036E57B">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质量保证期</w:t>
            </w:r>
          </w:p>
        </w:tc>
        <w:tc>
          <w:tcPr>
            <w:tcW w:w="5476" w:type="dxa"/>
            <w:vAlign w:val="center"/>
          </w:tcPr>
          <w:p w14:paraId="2122EF8C">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p>
        </w:tc>
      </w:tr>
      <w:tr w14:paraId="5FBDA7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C56D0C">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F374AB9">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第8.2（3）项</w:t>
            </w:r>
          </w:p>
        </w:tc>
        <w:tc>
          <w:tcPr>
            <w:tcW w:w="1901" w:type="dxa"/>
            <w:vAlign w:val="center"/>
          </w:tcPr>
          <w:p w14:paraId="3E288638">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货物质量缺陷</w:t>
            </w:r>
          </w:p>
          <w:p w14:paraId="462E76BF">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响应时间</w:t>
            </w:r>
          </w:p>
        </w:tc>
        <w:tc>
          <w:tcPr>
            <w:tcW w:w="5476" w:type="dxa"/>
            <w:vAlign w:val="center"/>
          </w:tcPr>
          <w:p w14:paraId="3B9B185A">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color w:val="auto"/>
                <w:sz w:val="24"/>
                <w:szCs w:val="24"/>
                <w:highlight w:val="none"/>
              </w:rPr>
            </w:pPr>
          </w:p>
        </w:tc>
      </w:tr>
      <w:tr w14:paraId="60D5BB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CD3D88">
            <w:pPr>
              <w:pageBreakBefore w:val="0"/>
              <w:kinsoku/>
              <w:wordWrap/>
              <w:overflowPunct/>
              <w:topLinePunct w:val="0"/>
              <w:bidi w:val="0"/>
              <w:adjustRightInd/>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74A848F">
            <w:pPr>
              <w:pageBreakBefore w:val="0"/>
              <w:kinsoku/>
              <w:wordWrap/>
              <w:overflowPunct/>
              <w:topLinePunct w:val="0"/>
              <w:autoSpaceDE w:val="0"/>
              <w:autoSpaceDN w:val="0"/>
              <w:bidi w:val="0"/>
              <w:adjustRightInd w:val="0"/>
              <w:spacing w:line="360" w:lineRule="auto"/>
              <w:ind w:firstLine="0" w:firstLineChars="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第11.1款</w:t>
            </w:r>
          </w:p>
        </w:tc>
        <w:tc>
          <w:tcPr>
            <w:tcW w:w="1901" w:type="dxa"/>
            <w:vAlign w:val="center"/>
          </w:tcPr>
          <w:p w14:paraId="626AEC25">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其他应当保密的信息</w:t>
            </w:r>
          </w:p>
        </w:tc>
        <w:tc>
          <w:tcPr>
            <w:tcW w:w="5476" w:type="dxa"/>
            <w:vAlign w:val="center"/>
          </w:tcPr>
          <w:p w14:paraId="663C4287">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color w:val="auto"/>
                <w:sz w:val="24"/>
                <w:szCs w:val="24"/>
                <w:highlight w:val="none"/>
              </w:rPr>
            </w:pPr>
          </w:p>
        </w:tc>
      </w:tr>
      <w:tr w14:paraId="439815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1607" w:type="dxa"/>
            <w:vAlign w:val="center"/>
          </w:tcPr>
          <w:p w14:paraId="1A70F428">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2FB260F">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第12.2款</w:t>
            </w:r>
          </w:p>
        </w:tc>
        <w:tc>
          <w:tcPr>
            <w:tcW w:w="1901" w:type="dxa"/>
            <w:vAlign w:val="center"/>
          </w:tcPr>
          <w:p w14:paraId="4231D3FD">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合同价款支付时间</w:t>
            </w:r>
          </w:p>
        </w:tc>
        <w:tc>
          <w:tcPr>
            <w:tcW w:w="5476" w:type="dxa"/>
            <w:vAlign w:val="center"/>
          </w:tcPr>
          <w:p w14:paraId="0FDC2CB3">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合同签订后，收到</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rPr>
              <w:t>提供的合法票据7个工作日内，</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rPr>
              <w:t>向</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rPr>
              <w:t>支付合同金额的60%作为预付款；待合同履行完毕后，经过</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rPr>
              <w:t>验收合格，收到</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rPr>
              <w:t>提供的合法票据7个工作日内支付给</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rPr>
              <w:t>合同金额的40%。</w:t>
            </w:r>
          </w:p>
          <w:p w14:paraId="1CED5444">
            <w:pPr>
              <w:pageBreakBefore w:val="0"/>
              <w:kinsoku/>
              <w:wordWrap/>
              <w:overflowPunct/>
              <w:topLinePunct w:val="0"/>
              <w:bidi w:val="0"/>
              <w:adjustRightInd/>
              <w:spacing w:line="360" w:lineRule="auto"/>
              <w:textAlignment w:val="auto"/>
              <w:rPr>
                <w:rFonts w:hint="default" w:eastAsia="仿宋"/>
                <w:color w:val="auto"/>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甲方每次付款前，乙方应提前20个工作日向甲方开具符合甲方要求的合法发票；乙方未按合同约定开具发票导致甲方逾期付款的，甲方不承担违约责任。</w:t>
            </w:r>
          </w:p>
        </w:tc>
      </w:tr>
      <w:tr w14:paraId="73E2C4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D86C03A">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B77B60F">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第13.2款</w:t>
            </w:r>
          </w:p>
        </w:tc>
        <w:tc>
          <w:tcPr>
            <w:tcW w:w="1901" w:type="dxa"/>
            <w:vAlign w:val="center"/>
          </w:tcPr>
          <w:p w14:paraId="61284B55">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履约保证金不予退还的情形</w:t>
            </w:r>
          </w:p>
        </w:tc>
        <w:tc>
          <w:tcPr>
            <w:tcW w:w="5476" w:type="dxa"/>
            <w:vAlign w:val="center"/>
          </w:tcPr>
          <w:p w14:paraId="7AC83A2F">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color w:val="auto"/>
                <w:sz w:val="24"/>
                <w:szCs w:val="24"/>
                <w:highlight w:val="none"/>
              </w:rPr>
            </w:pPr>
          </w:p>
        </w:tc>
      </w:tr>
      <w:tr w14:paraId="53C1A0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E759C1">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4DA742D">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第13.3款</w:t>
            </w:r>
          </w:p>
        </w:tc>
        <w:tc>
          <w:tcPr>
            <w:tcW w:w="1901" w:type="dxa"/>
            <w:vAlign w:val="center"/>
          </w:tcPr>
          <w:p w14:paraId="787BE6A2">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履约保证金退还时间及逾期退还的违约金</w:t>
            </w:r>
          </w:p>
        </w:tc>
        <w:tc>
          <w:tcPr>
            <w:tcW w:w="5476" w:type="dxa"/>
            <w:vAlign w:val="center"/>
          </w:tcPr>
          <w:p w14:paraId="735F0ECA">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color w:val="auto"/>
                <w:sz w:val="24"/>
                <w:szCs w:val="24"/>
                <w:highlight w:val="none"/>
              </w:rPr>
            </w:pPr>
          </w:p>
        </w:tc>
      </w:tr>
      <w:tr w14:paraId="516EFF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20572C8">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B93CF17">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第14.1（3）项</w:t>
            </w:r>
          </w:p>
        </w:tc>
        <w:tc>
          <w:tcPr>
            <w:tcW w:w="1901" w:type="dxa"/>
            <w:vAlign w:val="center"/>
          </w:tcPr>
          <w:p w14:paraId="15B12057">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运行监督、维修期限</w:t>
            </w:r>
          </w:p>
        </w:tc>
        <w:tc>
          <w:tcPr>
            <w:tcW w:w="5476" w:type="dxa"/>
            <w:vAlign w:val="center"/>
          </w:tcPr>
          <w:p w14:paraId="3703C3DB">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color w:val="auto"/>
                <w:sz w:val="24"/>
                <w:szCs w:val="24"/>
                <w:highlight w:val="none"/>
              </w:rPr>
            </w:pPr>
          </w:p>
        </w:tc>
      </w:tr>
      <w:tr w14:paraId="3B1BFC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DA74C0C">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41B4FC2">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第14.1（5）项</w:t>
            </w:r>
          </w:p>
        </w:tc>
        <w:tc>
          <w:tcPr>
            <w:tcW w:w="1901" w:type="dxa"/>
            <w:vAlign w:val="center"/>
          </w:tcPr>
          <w:p w14:paraId="45E9A672">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货物回收的约定</w:t>
            </w:r>
          </w:p>
        </w:tc>
        <w:tc>
          <w:tcPr>
            <w:tcW w:w="5476" w:type="dxa"/>
            <w:vAlign w:val="center"/>
          </w:tcPr>
          <w:p w14:paraId="697B8DF7">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color w:val="auto"/>
                <w:sz w:val="24"/>
                <w:szCs w:val="24"/>
                <w:highlight w:val="none"/>
              </w:rPr>
            </w:pPr>
          </w:p>
        </w:tc>
      </w:tr>
      <w:tr w14:paraId="2FF5FE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1596DA">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21EB400">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第14.1（6）项</w:t>
            </w:r>
          </w:p>
        </w:tc>
        <w:tc>
          <w:tcPr>
            <w:tcW w:w="1901" w:type="dxa"/>
            <w:vAlign w:val="center"/>
          </w:tcPr>
          <w:p w14:paraId="2019CF86">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乙方提供的其他服务</w:t>
            </w:r>
          </w:p>
        </w:tc>
        <w:tc>
          <w:tcPr>
            <w:tcW w:w="5476" w:type="dxa"/>
            <w:vAlign w:val="center"/>
          </w:tcPr>
          <w:p w14:paraId="1BD3C5EA">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color w:val="auto"/>
                <w:sz w:val="24"/>
                <w:szCs w:val="24"/>
                <w:highlight w:val="none"/>
              </w:rPr>
            </w:pPr>
          </w:p>
        </w:tc>
      </w:tr>
      <w:tr w14:paraId="5E6182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96904C">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F5F0EDD">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第15.1款</w:t>
            </w:r>
          </w:p>
        </w:tc>
        <w:tc>
          <w:tcPr>
            <w:tcW w:w="1901" w:type="dxa"/>
            <w:vAlign w:val="center"/>
          </w:tcPr>
          <w:p w14:paraId="511E86C4">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修理、重</w:t>
            </w:r>
            <w:r>
              <w:rPr>
                <w:rFonts w:hint="eastAsia" w:ascii="仿宋" w:hAnsi="仿宋" w:eastAsia="仿宋" w:cs="仿宋"/>
                <w:color w:val="auto"/>
                <w:sz w:val="24"/>
                <w:szCs w:val="24"/>
                <w:highlight w:val="none"/>
                <w:lang w:eastAsia="zh-CN"/>
              </w:rPr>
              <w:t>做</w:t>
            </w:r>
            <w:r>
              <w:rPr>
                <w:rFonts w:hint="eastAsia" w:ascii="仿宋" w:hAnsi="仿宋" w:eastAsia="仿宋" w:cs="仿宋"/>
                <w:color w:val="auto"/>
                <w:sz w:val="24"/>
                <w:szCs w:val="24"/>
                <w:highlight w:val="none"/>
              </w:rPr>
              <w:t>、更换相关具体规定</w:t>
            </w:r>
          </w:p>
        </w:tc>
        <w:tc>
          <w:tcPr>
            <w:tcW w:w="5476" w:type="dxa"/>
            <w:vAlign w:val="center"/>
          </w:tcPr>
          <w:p w14:paraId="6F9A072D">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color w:val="auto"/>
                <w:sz w:val="24"/>
                <w:szCs w:val="24"/>
                <w:highlight w:val="none"/>
              </w:rPr>
            </w:pPr>
          </w:p>
        </w:tc>
      </w:tr>
      <w:tr w14:paraId="138507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48E267">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195D2D6">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第15.2（2）项</w:t>
            </w:r>
          </w:p>
        </w:tc>
        <w:tc>
          <w:tcPr>
            <w:tcW w:w="1901" w:type="dxa"/>
            <w:vAlign w:val="center"/>
          </w:tcPr>
          <w:p w14:paraId="344B88EC">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迟延交货赔偿费</w:t>
            </w:r>
          </w:p>
        </w:tc>
        <w:tc>
          <w:tcPr>
            <w:tcW w:w="5476" w:type="dxa"/>
            <w:vAlign w:val="center"/>
          </w:tcPr>
          <w:p w14:paraId="42418645">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color w:val="auto"/>
                <w:sz w:val="24"/>
                <w:szCs w:val="24"/>
                <w:highlight w:val="none"/>
                <w:u w:val="single"/>
              </w:rPr>
            </w:pPr>
          </w:p>
        </w:tc>
      </w:tr>
      <w:tr w14:paraId="6705F1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1607" w:type="dxa"/>
            <w:vAlign w:val="center"/>
          </w:tcPr>
          <w:p w14:paraId="0FEDA442">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0557094">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第15.3款</w:t>
            </w:r>
          </w:p>
        </w:tc>
        <w:tc>
          <w:tcPr>
            <w:tcW w:w="1901" w:type="dxa"/>
            <w:vAlign w:val="center"/>
          </w:tcPr>
          <w:p w14:paraId="4EAA2D3D">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逾期付款利息</w:t>
            </w:r>
          </w:p>
        </w:tc>
        <w:tc>
          <w:tcPr>
            <w:tcW w:w="5476" w:type="dxa"/>
            <w:vAlign w:val="center"/>
          </w:tcPr>
          <w:p w14:paraId="1AB4E4EC">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color w:val="auto"/>
                <w:sz w:val="24"/>
                <w:szCs w:val="24"/>
                <w:highlight w:val="none"/>
                <w:u w:val="single"/>
              </w:rPr>
            </w:pPr>
          </w:p>
        </w:tc>
      </w:tr>
      <w:tr w14:paraId="7A1CAC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B08BC7F">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B4DB5F2">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第15.4款</w:t>
            </w:r>
          </w:p>
        </w:tc>
        <w:tc>
          <w:tcPr>
            <w:tcW w:w="1901" w:type="dxa"/>
            <w:tcBorders>
              <w:left w:val="single" w:color="auto" w:sz="2" w:space="0"/>
              <w:bottom w:val="single" w:color="auto" w:sz="2" w:space="0"/>
              <w:right w:val="single" w:color="auto" w:sz="2" w:space="0"/>
            </w:tcBorders>
            <w:vAlign w:val="center"/>
          </w:tcPr>
          <w:p w14:paraId="2AB479F5">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其他违约责任</w:t>
            </w:r>
          </w:p>
        </w:tc>
        <w:tc>
          <w:tcPr>
            <w:tcW w:w="5476" w:type="dxa"/>
            <w:tcBorders>
              <w:left w:val="single" w:color="auto" w:sz="2" w:space="0"/>
              <w:bottom w:val="single" w:color="auto" w:sz="2" w:space="0"/>
            </w:tcBorders>
            <w:vAlign w:val="center"/>
          </w:tcPr>
          <w:p w14:paraId="70202AA6">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1.若乙方运抵放流点的苗种其游泳能力及健康状况未能达到放流要求，甲方可拒绝验收及放流</w:t>
            </w:r>
            <w:r>
              <w:rPr>
                <w:rFonts w:hint="eastAsia" w:ascii="仿宋" w:hAnsi="仿宋" w:eastAsia="仿宋" w:cs="仿宋"/>
                <w:color w:val="auto"/>
                <w:sz w:val="24"/>
                <w:szCs w:val="24"/>
                <w:highlight w:val="none"/>
              </w:rPr>
              <w:t>。</w:t>
            </w:r>
          </w:p>
          <w:p w14:paraId="46A555D6">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乙方除不可抗力因素外，未能按本合同要求提供增殖放流用苗种，将列入政府采购严重违法失信行为记录名单，且3年内不得参加甲方组织的增殖放流招投标活动；甲方有权向乙方索赔由于违约而造成的一切经济损失。</w:t>
            </w:r>
          </w:p>
          <w:p w14:paraId="26BBD43A">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3.乙方的放流苗种在抽检中出现疫病、药残不合格的，本合同废止，造成的相关损失由乙方承担。</w:t>
            </w:r>
          </w:p>
          <w:p w14:paraId="29703C03">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4.若乙方未能如期履行合同，则乙方须退还预付款；预付款须在合同履行最后期限日后1个月内退还给甲方。</w:t>
            </w:r>
          </w:p>
          <w:p w14:paraId="6C8DA744">
            <w:pPr>
              <w:pageBreakBefore w:val="0"/>
              <w:kinsoku/>
              <w:wordWrap/>
              <w:overflowPunct/>
              <w:topLinePunct w:val="0"/>
              <w:bidi w:val="0"/>
              <w:adjustRightInd/>
              <w:spacing w:line="360" w:lineRule="auto"/>
              <w:textAlignment w:val="auto"/>
              <w:rPr>
                <w:rFonts w:hint="default" w:eastAsia="仿宋"/>
                <w:color w:val="auto"/>
                <w:lang w:val="en-US" w:eastAsia="zh-CN"/>
              </w:rPr>
            </w:pPr>
            <w:r>
              <w:rPr>
                <w:rFonts w:hint="eastAsia" w:ascii="仿宋" w:hAnsi="仿宋" w:eastAsia="仿宋" w:cs="仿宋"/>
                <w:color w:val="auto"/>
                <w:sz w:val="24"/>
                <w:szCs w:val="24"/>
                <w:highlight w:val="none"/>
                <w:lang w:val="en-US" w:eastAsia="zh-CN"/>
              </w:rPr>
              <w:t>5.乙方</w:t>
            </w:r>
            <w:r>
              <w:rPr>
                <w:rFonts w:hint="eastAsia" w:ascii="仿宋" w:hAnsi="仿宋" w:eastAsia="仿宋" w:cs="仿宋"/>
                <w:color w:val="auto"/>
                <w:sz w:val="24"/>
                <w:szCs w:val="24"/>
                <w:highlight w:val="none"/>
                <w:lang w:val="zh-CN"/>
              </w:rPr>
              <w:t>发生违法违规行为的，按照《农业农村部办公厅关于实施水生生物增殖放流违法违规供苗单位通报制度的通知》（农渔发〔2018〕36号）《浙江省海洋经济发展厅关于规范海洋水生生物增殖放流管理的实施意见》（浙海经渔发〔2025〕11号）规定处置。</w:t>
            </w:r>
          </w:p>
        </w:tc>
      </w:tr>
      <w:tr w14:paraId="6AB4E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C47BD71">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A7D0D01">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第19.2款</w:t>
            </w:r>
          </w:p>
        </w:tc>
        <w:tc>
          <w:tcPr>
            <w:tcW w:w="1901" w:type="dxa"/>
            <w:tcBorders>
              <w:top w:val="single" w:color="auto" w:sz="2" w:space="0"/>
              <w:left w:val="single" w:color="auto" w:sz="2" w:space="0"/>
              <w:right w:val="single" w:color="auto" w:sz="2" w:space="0"/>
            </w:tcBorders>
            <w:vAlign w:val="center"/>
          </w:tcPr>
          <w:p w14:paraId="6BAC03DA">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解决争议的方法</w:t>
            </w:r>
          </w:p>
        </w:tc>
        <w:tc>
          <w:tcPr>
            <w:tcW w:w="5476" w:type="dxa"/>
            <w:tcBorders>
              <w:top w:val="single" w:color="auto" w:sz="2" w:space="0"/>
              <w:left w:val="single" w:color="auto" w:sz="2" w:space="0"/>
            </w:tcBorders>
            <w:vAlign w:val="center"/>
          </w:tcPr>
          <w:p w14:paraId="49D475EB">
            <w:pPr>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因本合同及合同有关事项发生的争议，按下列第</w:t>
            </w:r>
            <w:r>
              <w:rPr>
                <w:rFonts w:hint="eastAsia" w:ascii="仿宋" w:hAnsi="仿宋" w:eastAsia="仿宋" w:cs="仿宋"/>
                <w:iCs/>
                <w:color w:val="auto"/>
                <w:sz w:val="24"/>
                <w:szCs w:val="24"/>
                <w:highlight w:val="none"/>
                <w:u w:val="single"/>
              </w:rPr>
              <w:t xml:space="preserve"> （2） </w:t>
            </w:r>
            <w:r>
              <w:rPr>
                <w:rFonts w:hint="eastAsia" w:ascii="仿宋" w:hAnsi="仿宋" w:eastAsia="仿宋" w:cs="仿宋"/>
                <w:iCs/>
                <w:color w:val="auto"/>
                <w:sz w:val="24"/>
                <w:szCs w:val="24"/>
                <w:highlight w:val="none"/>
              </w:rPr>
              <w:t>种方式解决：</w:t>
            </w:r>
          </w:p>
          <w:p w14:paraId="1F0C99AA">
            <w:pPr>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（1）向</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仲裁委员会申请仲裁，仲裁地点为</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w:t>
            </w:r>
          </w:p>
          <w:p w14:paraId="001051A7">
            <w:pPr>
              <w:pageBreakBefore w:val="0"/>
              <w:kinsoku/>
              <w:wordWrap/>
              <w:overflowPunct/>
              <w:topLinePunct w:val="0"/>
              <w:bidi w:val="0"/>
              <w:adjustRightInd w:val="0"/>
              <w:snapToGrid w:val="0"/>
              <w:spacing w:line="360" w:lineRule="auto"/>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iCs/>
                <w:color w:val="auto"/>
                <w:sz w:val="24"/>
                <w:szCs w:val="24"/>
                <w:highlight w:val="none"/>
              </w:rPr>
              <w:t>（2）向</w:t>
            </w:r>
            <w:r>
              <w:rPr>
                <w:rFonts w:hint="eastAsia" w:ascii="仿宋" w:hAnsi="仿宋" w:eastAsia="仿宋" w:cs="仿宋"/>
                <w:iCs/>
                <w:color w:val="auto"/>
                <w:sz w:val="24"/>
                <w:szCs w:val="24"/>
                <w:highlight w:val="none"/>
                <w:u w:val="single"/>
              </w:rPr>
              <w:t xml:space="preserve"> 甲方所在地 </w:t>
            </w:r>
            <w:r>
              <w:rPr>
                <w:rFonts w:hint="eastAsia" w:ascii="仿宋" w:hAnsi="仿宋" w:eastAsia="仿宋" w:cs="仿宋"/>
                <w:iCs/>
                <w:color w:val="auto"/>
                <w:sz w:val="24"/>
                <w:szCs w:val="24"/>
                <w:highlight w:val="none"/>
              </w:rPr>
              <w:t>人民法院起诉。</w:t>
            </w:r>
          </w:p>
        </w:tc>
      </w:tr>
      <w:tr w14:paraId="3C861B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A03790D">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840D8EA">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第23.1款</w:t>
            </w:r>
          </w:p>
        </w:tc>
        <w:tc>
          <w:tcPr>
            <w:tcW w:w="1901" w:type="dxa"/>
            <w:vAlign w:val="center"/>
          </w:tcPr>
          <w:p w14:paraId="2E14EBC7">
            <w:pPr>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其他专用条款</w:t>
            </w:r>
          </w:p>
        </w:tc>
        <w:tc>
          <w:tcPr>
            <w:tcW w:w="5476" w:type="dxa"/>
            <w:vAlign w:val="center"/>
          </w:tcPr>
          <w:p w14:paraId="6F4F8DCC">
            <w:pPr>
              <w:pageBreakBefore w:val="0"/>
              <w:widowControl/>
              <w:kinsoku/>
              <w:wordWrap/>
              <w:overflowPunct/>
              <w:topLinePunct w:val="0"/>
              <w:bidi w:val="0"/>
              <w:adjustRightInd/>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1.除《中华人民共和国政府采购法》第50条规定的情形及不可抗力因素导致合同目的不能实现外，未经双方协商，任何一方不得擅自变更、中止或终止。</w:t>
            </w:r>
          </w:p>
          <w:p w14:paraId="68A396B3">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2.本合同未尽事宜，由甲乙双方共同协商解决。</w:t>
            </w:r>
          </w:p>
        </w:tc>
      </w:tr>
    </w:tbl>
    <w:p w14:paraId="4AEF2D42">
      <w:pPr>
        <w:pageBreakBefore w:val="0"/>
        <w:kinsoku/>
        <w:wordWrap/>
        <w:overflowPunct/>
        <w:topLinePunct w:val="0"/>
        <w:bidi w:val="0"/>
        <w:adjustRightInd/>
        <w:spacing w:line="360" w:lineRule="auto"/>
        <w:textAlignment w:val="auto"/>
        <w:rPr>
          <w:rFonts w:hint="eastAsia" w:ascii="仿宋" w:hAnsi="仿宋" w:eastAsia="仿宋" w:cs="仿宋"/>
          <w:color w:val="auto"/>
          <w:sz w:val="24"/>
          <w:szCs w:val="24"/>
          <w:highlight w:val="none"/>
        </w:rPr>
      </w:pPr>
    </w:p>
    <w:p w14:paraId="7FBB0CD9">
      <w:pPr>
        <w:adjustRightInd/>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6709647">
      <w:pPr>
        <w:pageBreakBefore w:val="0"/>
        <w:kinsoku/>
        <w:wordWrap/>
        <w:overflowPunct/>
        <w:topLinePunct w:val="0"/>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附件②：</w:t>
      </w:r>
    </w:p>
    <w:p w14:paraId="10C7408E">
      <w:pPr>
        <w:pageBreakBefore w:val="0"/>
        <w:kinsoku/>
        <w:wordWrap/>
        <w:overflowPunct/>
        <w:topLinePunct w:val="0"/>
        <w:bidi w:val="0"/>
        <w:adjustRightInd/>
        <w:snapToGrid w:val="0"/>
        <w:spacing w:line="360" w:lineRule="auto"/>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廉洁协议</w:t>
      </w:r>
    </w:p>
    <w:p w14:paraId="46BE23D8">
      <w:pPr>
        <w:pageBreakBefore w:val="0"/>
        <w:kinsoku/>
        <w:wordWrap/>
        <w:overflowPunct/>
        <w:topLinePunct w:val="0"/>
        <w:bidi w:val="0"/>
        <w:adjustRightInd/>
        <w:spacing w:line="360" w:lineRule="auto"/>
        <w:ind w:firstLine="482" w:firstLineChars="200"/>
        <w:jc w:val="left"/>
        <w:textAlignment w:val="auto"/>
        <w:rPr>
          <w:rFonts w:hint="eastAsia" w:ascii="仿宋" w:hAnsi="仿宋" w:eastAsia="仿宋" w:cs="仿宋"/>
          <w:b/>
          <w:color w:val="auto"/>
          <w:kern w:val="0"/>
          <w:sz w:val="24"/>
          <w:szCs w:val="24"/>
          <w:highlight w:val="none"/>
        </w:rPr>
      </w:pPr>
    </w:p>
    <w:p w14:paraId="2531E438">
      <w:pPr>
        <w:pageBreakBefore w:val="0"/>
        <w:kinsoku/>
        <w:wordWrap/>
        <w:overflowPunct/>
        <w:topLinePunct w:val="0"/>
        <w:bidi w:val="0"/>
        <w:adjustRightInd/>
        <w:spacing w:line="360" w:lineRule="auto"/>
        <w:ind w:firstLine="482"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
          <w:color w:val="auto"/>
          <w:kern w:val="0"/>
          <w:sz w:val="24"/>
          <w:szCs w:val="24"/>
          <w:highlight w:val="none"/>
        </w:rPr>
        <w:t>采购人（甲方）：</w:t>
      </w:r>
    </w:p>
    <w:p w14:paraId="0B26DD9F">
      <w:pPr>
        <w:pageBreakBefore w:val="0"/>
        <w:widowControl/>
        <w:kinsoku/>
        <w:wordWrap/>
        <w:overflowPunct/>
        <w:topLinePunct w:val="0"/>
        <w:bidi w:val="0"/>
        <w:adjustRightInd/>
        <w:spacing w:line="360" w:lineRule="auto"/>
        <w:ind w:firstLine="482"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中标人（乙方）：</w:t>
      </w:r>
    </w:p>
    <w:p w14:paraId="349BB5AD">
      <w:pPr>
        <w:pageBreakBefore w:val="0"/>
        <w:kinsoku/>
        <w:wordWrap/>
        <w:overflowPunct/>
        <w:topLinePunct w:val="0"/>
        <w:bidi w:val="0"/>
        <w:adjustRightIn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为进一步完善监督制约机制，防止发生各种谋取不正当利益的违法违纪行为，促使双方工作人员在履行合同过程</w:t>
      </w:r>
      <w:r>
        <w:rPr>
          <w:rFonts w:hint="eastAsia" w:ascii="仿宋" w:hAnsi="仿宋" w:eastAsia="仿宋" w:cs="仿宋"/>
          <w:color w:val="auto"/>
          <w:sz w:val="24"/>
          <w:szCs w:val="24"/>
          <w:highlight w:val="none"/>
          <w:lang w:eastAsia="zh-CN"/>
        </w:rPr>
        <w:t>中</w:t>
      </w:r>
      <w:r>
        <w:rPr>
          <w:rFonts w:hint="eastAsia" w:ascii="仿宋" w:hAnsi="仿宋" w:eastAsia="仿宋" w:cs="仿宋"/>
          <w:color w:val="auto"/>
          <w:sz w:val="24"/>
          <w:szCs w:val="24"/>
          <w:highlight w:val="none"/>
        </w:rPr>
        <w:t>廉洁自律、诚实守信，保护双方合法权益，根据国家有关法律法规及廉政建设的规定，在签订《2025年宁波市水生生物增殖放流采购合同》（采购物种名称：    ，以下简称主合同）的基础上，甲乙双方签订本廉洁协议。</w:t>
      </w:r>
    </w:p>
    <w:p w14:paraId="45675EF7">
      <w:pPr>
        <w:pageBreakBefore w:val="0"/>
        <w:kinsoku/>
        <w:wordWrap/>
        <w:overflowPunct/>
        <w:topLinePunct w:val="0"/>
        <w:bidi w:val="0"/>
        <w:adjustRightIn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1.甲乙双方共同权利义务</w:t>
      </w:r>
    </w:p>
    <w:p w14:paraId="3A36F377">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协议双方必须恪守“诚信、公正、科学”的原则，按照主合同要求，把保质保量和及时完成项目作为各自最终的权利和义务，严禁损害企业和各方的合法利益。</w:t>
      </w:r>
    </w:p>
    <w:p w14:paraId="3862E083">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协议双方必须经常教育各自职员严格遵守国家的法律、法规和政策，遵守党的纪律和各项廉洁规定，遵守社会公德和职业道德，防止一切违纪违法行为的发生，使主合同权利义务履行过程同时成为党风廉洁建设的过程。</w:t>
      </w:r>
    </w:p>
    <w:p w14:paraId="3808277B">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双方建立健全的自我制约制度，开展廉洁教育，监督并认真查处各自职员的违法违纪行为。</w:t>
      </w:r>
    </w:p>
    <w:p w14:paraId="157AB557">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发现对方在经济业务活动中有违反本协议约定的不廉洁行为，有及时提醒和督促对方纠正的权利和义务；情节严重的，均有权向有关部门检举、揭发和控告。</w:t>
      </w:r>
    </w:p>
    <w:p w14:paraId="5DB3E17E">
      <w:pPr>
        <w:pageBreakBefore w:val="0"/>
        <w:kinsoku/>
        <w:wordWrap/>
        <w:overflowPunct/>
        <w:topLinePunct w:val="0"/>
        <w:bidi w:val="0"/>
        <w:adjustRightIn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2.甲方廉洁义务</w:t>
      </w:r>
    </w:p>
    <w:p w14:paraId="34E88786">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甲方，且甲方应教育、督促其职员遵守如下约定：</w:t>
      </w:r>
    </w:p>
    <w:p w14:paraId="0C2C331B">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不得以任何形式向乙方索请、索礼、索贿或报销应由甲方支付的各类费用；</w:t>
      </w:r>
    </w:p>
    <w:p w14:paraId="4727A356">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不得收受乙方赠送的礼品、礼金、礼券、礼卡和有价证券、股权、其他金融产品等财物；</w:t>
      </w:r>
    </w:p>
    <w:p w14:paraId="1B810CCD">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不得以明显低于市场的价格向乙方购买商品和物资；</w:t>
      </w:r>
    </w:p>
    <w:p w14:paraId="05C57A6C">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不得参加由乙方提供经费的旅游或任何类似活动；</w:t>
      </w:r>
    </w:p>
    <w:p w14:paraId="2DCD08E4">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 不得接受乙方承担费用的可能影响公正执行公务的宴请和娱乐活动；</w:t>
      </w:r>
    </w:p>
    <w:p w14:paraId="4A43A7AB">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 不得向乙方介绍亲属或亲友从事与甲方工作有关的经济活动或推销物资和商品；</w:t>
      </w:r>
    </w:p>
    <w:p w14:paraId="12539427">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 不得接受乙方提供的公车、住房装修等服务。</w:t>
      </w:r>
    </w:p>
    <w:p w14:paraId="4DD47E41">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 不得接受乙方其他任何形式的与业务无关的金钱利益。</w:t>
      </w:r>
    </w:p>
    <w:p w14:paraId="1D9B1B28">
      <w:pPr>
        <w:pageBreakBefore w:val="0"/>
        <w:kinsoku/>
        <w:wordWrap/>
        <w:overflowPunct/>
        <w:topLinePunct w:val="0"/>
        <w:bidi w:val="0"/>
        <w:adjustRightIn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3.乙方廉洁义务</w:t>
      </w:r>
    </w:p>
    <w:p w14:paraId="599DB618">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乙方，且乙方应教育、督促其职员遵守如下约定：</w:t>
      </w:r>
    </w:p>
    <w:p w14:paraId="6C5BEB8F">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不得向甲方工作人员送礼、行贿或提供应由甲方自己支付的各类费用报销；</w:t>
      </w:r>
    </w:p>
    <w:p w14:paraId="13B7035A">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不得违规宴请甲方工作人员或提供其他消费娱乐活动；</w:t>
      </w:r>
    </w:p>
    <w:p w14:paraId="671FC4BF">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不得以明显低于市场的价格向甲方工作人员提供物资和商品；</w:t>
      </w:r>
    </w:p>
    <w:p w14:paraId="495518DB">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不得安排甲方工作人员的子女或其他亲属到本单位工作，双方有业务之前已经安排的，则不得因双方业务关系而特别提升职务或提高待遇；</w:t>
      </w:r>
    </w:p>
    <w:p w14:paraId="1DD12D0D">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 不得提供资金邀请甲方工作人员和/或其子女、亲属旅游；</w:t>
      </w:r>
    </w:p>
    <w:p w14:paraId="3B3A1F81">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不得为甲方工作人员的子女或亲属购买或提供商品；</w:t>
      </w:r>
    </w:p>
    <w:p w14:paraId="726DE803">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不得向甲方工作人员提供公车、住房装修等服务。</w:t>
      </w:r>
    </w:p>
    <w:p w14:paraId="3F0EE119">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 不得向甲方提供任何形式的与正当业务往来无关的金钱利益。</w:t>
      </w:r>
    </w:p>
    <w:p w14:paraId="4AB5AD10">
      <w:pPr>
        <w:pageBreakBefore w:val="0"/>
        <w:kinsoku/>
        <w:wordWrap/>
        <w:overflowPunct/>
        <w:topLinePunct w:val="0"/>
        <w:bidi w:val="0"/>
        <w:adjustRightIn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4.违约责任</w:t>
      </w:r>
    </w:p>
    <w:p w14:paraId="3BA9D9E4">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乙方违反本协议约定，由此给甲方造成损失的，应依法予以赔偿，损失无法计算的，则应向甲方一次性支付10万元违约金或违约所涉及订单(合同)金额的30%至50%作为违约金,两者以高者为准。</w:t>
      </w:r>
    </w:p>
    <w:p w14:paraId="22774547">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甲方违反本协议约定，由此造成乙方损失的，甲方应承担赔偿责任。</w:t>
      </w:r>
    </w:p>
    <w:p w14:paraId="06C3AEDD">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 各方职员违反本协议的，由各方向对方承担违约责任。</w:t>
      </w:r>
    </w:p>
    <w:p w14:paraId="54F4EE62">
      <w:pPr>
        <w:pageBreakBefore w:val="0"/>
        <w:kinsoku/>
        <w:wordWrap/>
        <w:overflowPunct/>
        <w:topLinePunct w:val="0"/>
        <w:bidi w:val="0"/>
        <w:adjustRightIn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5.附则</w:t>
      </w:r>
    </w:p>
    <w:p w14:paraId="0589F1FC">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本协议作为合同的附件，与主合同具有同等法律效力。经双方签署后立即生效，有效期与主合同一致，在合同有效期内不可撤销。</w:t>
      </w:r>
    </w:p>
    <w:p w14:paraId="69A8DDDD">
      <w:pPr>
        <w:pageBreakBefore w:val="0"/>
        <w:widowControl w:val="0"/>
        <w:tabs>
          <w:tab w:val="left" w:pos="900"/>
        </w:tabs>
        <w:kinsoku/>
        <w:wordWrap/>
        <w:overflowPunct/>
        <w:topLinePunct w:val="0"/>
        <w:bidi w:val="0"/>
        <w:spacing w:after="0" w:line="360" w:lineRule="auto"/>
        <w:ind w:left="0" w:leftChars="0" w:firstLine="464" w:firstLineChars="200"/>
        <w:jc w:val="both"/>
        <w:textAlignment w:val="auto"/>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spacing w:val="-4"/>
          <w:kern w:val="2"/>
          <w:sz w:val="24"/>
          <w:szCs w:val="24"/>
          <w:highlight w:val="none"/>
          <w:lang w:val="en-US" w:eastAsia="zh-CN" w:bidi="ar-SA"/>
        </w:rPr>
        <w:t>5.2 本协议不影响甲乙双方按主合同条款承担相关责任。</w:t>
      </w:r>
    </w:p>
    <w:p w14:paraId="0B13A691">
      <w:pPr>
        <w:pageBreakBefore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 本协议一式两份，由甲乙双方各执一份。</w:t>
      </w:r>
    </w:p>
    <w:p w14:paraId="7DE3A4E9">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p>
    <w:p w14:paraId="21051A70">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                                    乙方：</w:t>
      </w:r>
    </w:p>
    <w:p w14:paraId="5C2C30A0">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                  法定代表人或委托代理人：</w:t>
      </w:r>
    </w:p>
    <w:p w14:paraId="084C3A88">
      <w:pPr>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日期：</w:t>
      </w:r>
    </w:p>
    <w:p w14:paraId="46232BE7">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1208F3D5">
      <w:pPr>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第六部分</w:t>
      </w:r>
      <w:bookmarkEnd w:id="409"/>
      <w:bookmarkEnd w:id="410"/>
      <w:r>
        <w:rPr>
          <w:rFonts w:hint="eastAsia" w:ascii="仿宋" w:hAnsi="仿宋" w:eastAsia="仿宋" w:cs="仿宋"/>
          <w:b/>
          <w:color w:val="auto"/>
          <w:sz w:val="36"/>
          <w:highlight w:val="none"/>
        </w:rPr>
        <w:t xml:space="preserve">  应提交的有关格式范例</w:t>
      </w:r>
      <w:bookmarkEnd w:id="412"/>
    </w:p>
    <w:p w14:paraId="2CA1E4EC">
      <w:pPr>
        <w:spacing w:line="360" w:lineRule="auto"/>
        <w:jc w:val="center"/>
        <w:rPr>
          <w:rFonts w:hint="eastAsia" w:ascii="仿宋" w:hAnsi="仿宋" w:eastAsia="仿宋" w:cs="仿宋"/>
          <w:b/>
          <w:color w:val="auto"/>
          <w:kern w:val="0"/>
          <w:sz w:val="36"/>
          <w:highlight w:val="none"/>
        </w:rPr>
      </w:pPr>
    </w:p>
    <w:p w14:paraId="5D97E7AA">
      <w:pPr>
        <w:spacing w:line="360" w:lineRule="auto"/>
        <w:jc w:val="center"/>
        <w:outlineLvl w:val="0"/>
        <w:rPr>
          <w:rFonts w:hint="eastAsia" w:ascii="仿宋" w:hAnsi="仿宋" w:eastAsia="仿宋" w:cs="仿宋"/>
          <w:b/>
          <w:color w:val="auto"/>
          <w:kern w:val="0"/>
          <w:sz w:val="36"/>
          <w:highlight w:val="none"/>
        </w:rPr>
      </w:pPr>
      <w:bookmarkStart w:id="417" w:name="_Toc4695"/>
      <w:r>
        <w:rPr>
          <w:rFonts w:hint="eastAsia" w:ascii="仿宋" w:hAnsi="仿宋" w:eastAsia="仿宋" w:cs="仿宋"/>
          <w:b/>
          <w:color w:val="auto"/>
          <w:kern w:val="0"/>
          <w:sz w:val="36"/>
          <w:highlight w:val="none"/>
        </w:rPr>
        <w:t>资格文件部分</w:t>
      </w:r>
      <w:bookmarkEnd w:id="417"/>
    </w:p>
    <w:p w14:paraId="09D0302C">
      <w:pPr>
        <w:spacing w:line="360" w:lineRule="auto"/>
        <w:jc w:val="center"/>
        <w:rPr>
          <w:rFonts w:hint="eastAsia" w:ascii="仿宋" w:hAnsi="仿宋" w:eastAsia="仿宋" w:cs="仿宋"/>
          <w:b/>
          <w:color w:val="auto"/>
          <w:kern w:val="0"/>
          <w:sz w:val="36"/>
          <w:highlight w:val="none"/>
        </w:rPr>
      </w:pPr>
      <w:bookmarkStart w:id="418" w:name="_Toc21707"/>
      <w:r>
        <w:rPr>
          <w:rFonts w:hint="eastAsia" w:ascii="仿宋" w:hAnsi="仿宋" w:eastAsia="仿宋" w:cs="仿宋"/>
          <w:b/>
          <w:color w:val="auto"/>
          <w:kern w:val="0"/>
          <w:sz w:val="36"/>
          <w:highlight w:val="none"/>
        </w:rPr>
        <w:t>目录</w:t>
      </w:r>
      <w:bookmarkEnd w:id="418"/>
    </w:p>
    <w:p w14:paraId="0BDDDE86">
      <w:pPr>
        <w:spacing w:line="360" w:lineRule="auto"/>
        <w:jc w:val="center"/>
        <w:rPr>
          <w:rFonts w:hint="eastAsia" w:ascii="仿宋" w:hAnsi="仿宋" w:eastAsia="仿宋" w:cs="仿宋"/>
          <w:b/>
          <w:color w:val="auto"/>
          <w:kern w:val="0"/>
          <w:sz w:val="36"/>
          <w:highlight w:val="none"/>
        </w:rPr>
      </w:pPr>
    </w:p>
    <w:p w14:paraId="53F25525">
      <w:pPr>
        <w:numPr>
          <w:ilvl w:val="0"/>
          <w:numId w:val="0"/>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kern w:val="2"/>
          <w:sz w:val="24"/>
          <w:highlight w:val="none"/>
          <w:lang w:val="en-US" w:eastAsia="zh-CN" w:bidi="ar-SA"/>
        </w:rPr>
        <w:t>（1）</w:t>
      </w:r>
      <w:r>
        <w:rPr>
          <w:rFonts w:hint="eastAsia" w:ascii="仿宋" w:hAnsi="仿宋" w:eastAsia="仿宋" w:cs="仿宋"/>
          <w:color w:val="auto"/>
          <w:sz w:val="24"/>
          <w:highlight w:val="none"/>
        </w:rPr>
        <w:t>符合参加政府采购活动应当具备的一般条件的承诺函……………（页码）</w:t>
      </w:r>
    </w:p>
    <w:p w14:paraId="5B2516AE">
      <w:pPr>
        <w:numPr>
          <w:ilvl w:val="0"/>
          <w:numId w:val="0"/>
        </w:numPr>
        <w:adjustRightInd/>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bidi="ar-SA"/>
        </w:rPr>
        <w:t>（2）</w:t>
      </w:r>
      <w:r>
        <w:rPr>
          <w:rFonts w:hint="eastAsia" w:ascii="仿宋" w:hAnsi="仿宋" w:eastAsia="仿宋" w:cs="仿宋"/>
          <w:color w:val="auto"/>
          <w:kern w:val="0"/>
          <w:sz w:val="24"/>
          <w:highlight w:val="none"/>
        </w:rPr>
        <w:t>营业执照副本（或事业法人登记证副本或其他登记证明材料）</w:t>
      </w:r>
      <w:r>
        <w:rPr>
          <w:rFonts w:hint="eastAsia" w:ascii="仿宋" w:hAnsi="仿宋" w:eastAsia="仿宋" w:cs="仿宋"/>
          <w:color w:val="auto"/>
          <w:kern w:val="0"/>
          <w:sz w:val="24"/>
          <w:highlight w:val="none"/>
          <w:lang w:val="en-US" w:eastAsia="zh-CN"/>
        </w:rPr>
        <w:t>扫描件</w:t>
      </w:r>
      <w:r>
        <w:rPr>
          <w:rFonts w:hint="eastAsia" w:ascii="仿宋" w:hAnsi="仿宋" w:eastAsia="仿宋" w:cs="仿宋"/>
          <w:color w:val="auto"/>
          <w:kern w:val="0"/>
          <w:sz w:val="24"/>
          <w:highlight w:val="none"/>
        </w:rPr>
        <w:t>加盖供应商公章（供应商如果有名称变更的，应提供由行政主管部门出具的变更证明文件</w:t>
      </w:r>
      <w:r>
        <w:rPr>
          <w:rFonts w:hint="eastAsia" w:ascii="仿宋" w:hAnsi="仿宋" w:eastAsia="仿宋" w:cs="仿宋"/>
          <w:color w:val="auto"/>
          <w:kern w:val="0"/>
          <w:sz w:val="24"/>
          <w:highlight w:val="none"/>
          <w:lang w:val="en-US" w:eastAsia="zh-CN"/>
        </w:rPr>
        <w:t>扫描件</w:t>
      </w:r>
      <w:r>
        <w:rPr>
          <w:rFonts w:hint="eastAsia" w:ascii="仿宋" w:hAnsi="仿宋" w:eastAsia="仿宋" w:cs="仿宋"/>
          <w:color w:val="auto"/>
          <w:kern w:val="0"/>
          <w:sz w:val="24"/>
          <w:highlight w:val="none"/>
        </w:rPr>
        <w:t>加盖供应商公章）……………</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………………………………………………（页码）</w:t>
      </w:r>
    </w:p>
    <w:p w14:paraId="48D7A6D8">
      <w:pPr>
        <w:numPr>
          <w:ilvl w:val="0"/>
          <w:numId w:val="0"/>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kern w:val="2"/>
          <w:sz w:val="24"/>
          <w:highlight w:val="none"/>
          <w:lang w:val="en-US" w:eastAsia="zh-CN" w:bidi="ar-SA"/>
        </w:rPr>
        <w:t>（3）</w:t>
      </w:r>
      <w:r>
        <w:rPr>
          <w:rFonts w:hint="eastAsia" w:ascii="仿宋" w:hAnsi="仿宋" w:eastAsia="仿宋" w:cs="仿宋"/>
          <w:color w:val="auto"/>
          <w:sz w:val="24"/>
          <w:highlight w:val="none"/>
        </w:rPr>
        <w:t>与其他</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无利害关系的声明</w:t>
      </w:r>
      <w:r>
        <w:rPr>
          <w:rFonts w:hint="eastAsia" w:ascii="仿宋" w:hAnsi="仿宋" w:eastAsia="仿宋" w:cs="仿宋"/>
          <w:color w:val="auto"/>
          <w:sz w:val="24"/>
          <w:highlight w:val="none"/>
          <w:lang w:val="en-US" w:eastAsia="zh-CN"/>
        </w:rPr>
        <w:t>函</w:t>
      </w:r>
      <w:r>
        <w:rPr>
          <w:rFonts w:hint="eastAsia" w:ascii="仿宋" w:hAnsi="仿宋" w:eastAsia="仿宋" w:cs="仿宋"/>
          <w:color w:val="auto"/>
          <w:sz w:val="24"/>
          <w:highlight w:val="none"/>
        </w:rPr>
        <w:t>…………………………………（页码）</w:t>
      </w:r>
    </w:p>
    <w:p w14:paraId="2B57EC8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）落实政府采购政策需满足的资格要求………………………………（页码）</w:t>
      </w:r>
    </w:p>
    <w:p w14:paraId="5779B11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）本项目的特定资格要求………………………………………………（页码）</w:t>
      </w:r>
    </w:p>
    <w:p w14:paraId="1AE7C089">
      <w:pPr>
        <w:snapToGrid w:val="0"/>
        <w:spacing w:line="360" w:lineRule="auto"/>
        <w:rPr>
          <w:rFonts w:hint="eastAsia" w:ascii="仿宋" w:hAnsi="仿宋" w:eastAsia="仿宋" w:cs="仿宋"/>
          <w:color w:val="auto"/>
          <w:sz w:val="24"/>
          <w:highlight w:val="none"/>
          <w:lang w:eastAsia="zh-CN"/>
        </w:rPr>
      </w:pPr>
    </w:p>
    <w:p w14:paraId="25C8F4C1">
      <w:pPr>
        <w:snapToGrid w:val="0"/>
        <w:spacing w:line="360" w:lineRule="auto"/>
        <w:ind w:firstLine="480" w:firstLineChars="200"/>
        <w:rPr>
          <w:rFonts w:hint="eastAsia" w:ascii="仿宋" w:hAnsi="仿宋" w:eastAsia="仿宋" w:cs="仿宋"/>
          <w:color w:val="auto"/>
          <w:sz w:val="24"/>
          <w:highlight w:val="none"/>
        </w:rPr>
      </w:pPr>
    </w:p>
    <w:p w14:paraId="4F815FE6">
      <w:pPr>
        <w:spacing w:line="360" w:lineRule="auto"/>
        <w:ind w:firstLine="480" w:firstLineChars="200"/>
        <w:rPr>
          <w:rFonts w:hint="eastAsia" w:ascii="仿宋" w:hAnsi="仿宋" w:eastAsia="仿宋" w:cs="仿宋"/>
          <w:color w:val="auto"/>
          <w:sz w:val="24"/>
          <w:highlight w:val="none"/>
        </w:rPr>
      </w:pPr>
    </w:p>
    <w:p w14:paraId="07E5BD4A">
      <w:pPr>
        <w:numPr>
          <w:ilvl w:val="0"/>
          <w:numId w:val="8"/>
        </w:numPr>
        <w:adjustRightInd/>
        <w:snapToGrid w:val="0"/>
        <w:spacing w:line="360" w:lineRule="auto"/>
        <w:jc w:val="center"/>
        <w:rPr>
          <w:rFonts w:hint="eastAsia" w:ascii="仿宋" w:hAnsi="仿宋" w:eastAsia="仿宋" w:cs="仿宋"/>
          <w:b/>
          <w:color w:val="auto"/>
          <w:kern w:val="0"/>
          <w:sz w:val="28"/>
          <w:szCs w:val="28"/>
          <w:highlight w:val="none"/>
        </w:rPr>
      </w:pPr>
      <w:r>
        <w:rPr>
          <w:rFonts w:hint="eastAsia" w:ascii="仿宋" w:hAnsi="仿宋" w:eastAsia="仿宋" w:cs="仿宋"/>
          <w:color w:val="auto"/>
          <w:highlight w:val="none"/>
        </w:rPr>
        <w:br w:type="page"/>
      </w:r>
      <w:r>
        <w:rPr>
          <w:rFonts w:hint="eastAsia" w:ascii="仿宋" w:hAnsi="仿宋" w:eastAsia="仿宋" w:cs="仿宋"/>
          <w:b/>
          <w:color w:val="auto"/>
          <w:kern w:val="0"/>
          <w:sz w:val="28"/>
          <w:szCs w:val="28"/>
          <w:highlight w:val="none"/>
        </w:rPr>
        <w:t>符合参加政府采购活动应当具备的一般条件的承诺函</w:t>
      </w:r>
    </w:p>
    <w:p w14:paraId="1E33E110">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p>
    <w:p w14:paraId="581D912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eastAsia="zh-CN"/>
        </w:rPr>
        <w:t>NBZS-202601007G</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政府采购活动，郑重承诺：</w:t>
      </w:r>
    </w:p>
    <w:p w14:paraId="409423F1">
      <w:pP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（一）具备《中华人民共和国政府采购法》第二十二条规定的条件：</w:t>
      </w:r>
    </w:p>
    <w:p w14:paraId="10D6BB0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543B45F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2、具有良好的商业信誉和健全的财务会计制度； </w:t>
      </w:r>
    </w:p>
    <w:p w14:paraId="7472B5C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729B9F0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041C572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119D6D5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6、具有法律、行政法规规定的其他条件。</w:t>
      </w:r>
    </w:p>
    <w:p w14:paraId="7C4369E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、中国政府采购网（www.ccgp.gov.cn）列入失信被执行人、重大税收违法失信主体</w:t>
      </w:r>
      <w:r>
        <w:rPr>
          <w:rFonts w:hint="eastAsia" w:ascii="仿宋" w:hAnsi="仿宋" w:eastAsia="仿宋" w:cs="仿宋"/>
          <w:color w:val="auto"/>
          <w:sz w:val="24"/>
          <w:highlight w:val="none"/>
          <w:lang w:val="en-US" w:eastAsia="zh-CN"/>
        </w:rPr>
        <w:t>名单</w:t>
      </w:r>
      <w:r>
        <w:rPr>
          <w:rFonts w:hint="eastAsia" w:ascii="仿宋" w:hAnsi="仿宋" w:eastAsia="仿宋" w:cs="仿宋"/>
          <w:color w:val="auto"/>
          <w:sz w:val="24"/>
          <w:highlight w:val="none"/>
        </w:rPr>
        <w:t>、政府采购严重违法失信行为记录名单。</w:t>
      </w:r>
    </w:p>
    <w:p w14:paraId="053A962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04DE245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1、单位负责人为同一人或者存在直接控股、管理关系的不同供应商，不得同时参加本项目的政府采购活动；</w:t>
      </w:r>
    </w:p>
    <w:p w14:paraId="0830E46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2、为本项目提供整体设计、规范编制或者项目管理、监理、检测等服务的供应商，不得再参加本项目的其他采购活动。</w:t>
      </w:r>
    </w:p>
    <w:p w14:paraId="08BA455B">
      <w:pPr>
        <w:snapToGrid w:val="0"/>
        <w:spacing w:line="360" w:lineRule="auto"/>
        <w:ind w:firstLine="480" w:firstLineChars="200"/>
        <w:rPr>
          <w:rFonts w:hint="eastAsia" w:ascii="仿宋" w:hAnsi="仿宋" w:eastAsia="仿宋" w:cs="仿宋"/>
          <w:color w:val="auto"/>
          <w:sz w:val="24"/>
          <w:highlight w:val="none"/>
        </w:rPr>
      </w:pPr>
    </w:p>
    <w:p w14:paraId="231E7246">
      <w:pPr>
        <w:snapToGrid w:val="0"/>
        <w:spacing w:line="360" w:lineRule="auto"/>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供应商名称（电子</w:t>
      </w:r>
      <w:r>
        <w:rPr>
          <w:rFonts w:hint="eastAsia" w:ascii="仿宋" w:hAnsi="仿宋" w:eastAsia="仿宋" w:cs="仿宋"/>
          <w:color w:val="auto"/>
          <w:sz w:val="24"/>
          <w:highlight w:val="none"/>
          <w:lang w:val="en-US" w:eastAsia="zh-CN"/>
        </w:rPr>
        <w:t>签章</w:t>
      </w:r>
      <w:r>
        <w:rPr>
          <w:rFonts w:hint="eastAsia" w:ascii="仿宋" w:hAnsi="仿宋" w:eastAsia="仿宋" w:cs="仿宋"/>
          <w:color w:val="auto"/>
          <w:sz w:val="24"/>
          <w:highlight w:val="none"/>
        </w:rPr>
        <w:t>）：</w:t>
      </w:r>
    </w:p>
    <w:p w14:paraId="3380548B">
      <w:pPr>
        <w:snapToGrid w:val="0"/>
        <w:spacing w:line="360" w:lineRule="auto"/>
        <w:ind w:firstLine="480" w:firstLineChars="200"/>
        <w:rPr>
          <w:rFonts w:hint="eastAsia" w:ascii="仿宋" w:hAnsi="仿宋" w:eastAsia="仿宋" w:cs="仿宋"/>
          <w:b/>
          <w:color w:val="auto"/>
          <w:kern w:val="0"/>
          <w:sz w:val="28"/>
          <w:szCs w:val="28"/>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r>
        <w:rPr>
          <w:rFonts w:hint="eastAsia" w:ascii="仿宋" w:hAnsi="仿宋" w:eastAsia="仿宋" w:cs="仿宋"/>
          <w:b/>
          <w:color w:val="auto"/>
          <w:kern w:val="0"/>
          <w:sz w:val="28"/>
          <w:szCs w:val="28"/>
          <w:highlight w:val="none"/>
        </w:rPr>
        <w:br w:type="page"/>
      </w:r>
    </w:p>
    <w:p w14:paraId="208CF35F">
      <w:pPr>
        <w:adjustRightInd/>
        <w:snapToGrid w:val="0"/>
        <w:spacing w:line="300" w:lineRule="auto"/>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二、营业执照副本（或事业法人登记证副本或其他登记证明材料）</w:t>
      </w:r>
      <w:r>
        <w:rPr>
          <w:rFonts w:hint="eastAsia" w:ascii="仿宋" w:hAnsi="仿宋" w:eastAsia="仿宋" w:cs="仿宋"/>
          <w:b/>
          <w:color w:val="auto"/>
          <w:kern w:val="0"/>
          <w:sz w:val="28"/>
          <w:szCs w:val="28"/>
          <w:highlight w:val="none"/>
          <w:lang w:val="en-US" w:eastAsia="zh-CN"/>
        </w:rPr>
        <w:t>扫描件</w:t>
      </w:r>
      <w:r>
        <w:rPr>
          <w:rFonts w:hint="eastAsia" w:ascii="仿宋" w:hAnsi="仿宋" w:eastAsia="仿宋" w:cs="仿宋"/>
          <w:b/>
          <w:color w:val="auto"/>
          <w:kern w:val="0"/>
          <w:sz w:val="28"/>
          <w:szCs w:val="28"/>
          <w:highlight w:val="none"/>
        </w:rPr>
        <w:t>加盖供应商公章（供应商如果有名称变更的，应提供由行政主管部门出具的变更证明文件</w:t>
      </w:r>
      <w:r>
        <w:rPr>
          <w:rFonts w:hint="eastAsia" w:ascii="仿宋" w:hAnsi="仿宋" w:eastAsia="仿宋" w:cs="仿宋"/>
          <w:b/>
          <w:color w:val="auto"/>
          <w:kern w:val="0"/>
          <w:sz w:val="28"/>
          <w:szCs w:val="28"/>
          <w:highlight w:val="none"/>
          <w:lang w:val="en-US" w:eastAsia="zh-CN"/>
        </w:rPr>
        <w:t>扫描件</w:t>
      </w:r>
      <w:r>
        <w:rPr>
          <w:rFonts w:hint="eastAsia" w:ascii="仿宋" w:hAnsi="仿宋" w:eastAsia="仿宋" w:cs="仿宋"/>
          <w:b/>
          <w:color w:val="auto"/>
          <w:kern w:val="0"/>
          <w:sz w:val="28"/>
          <w:szCs w:val="28"/>
          <w:highlight w:val="none"/>
        </w:rPr>
        <w:t>加盖供应商公章）</w:t>
      </w:r>
    </w:p>
    <w:p w14:paraId="4C252B2D">
      <w:pPr>
        <w:rPr>
          <w:rFonts w:hint="eastAsia" w:ascii="仿宋" w:hAnsi="仿宋" w:eastAsia="仿宋" w:cs="仿宋"/>
          <w:b/>
          <w:color w:val="auto"/>
          <w:kern w:val="0"/>
          <w:sz w:val="28"/>
          <w:szCs w:val="28"/>
          <w:highlight w:val="none"/>
          <w:lang w:val="en-US" w:eastAsia="zh-CN"/>
        </w:rPr>
      </w:pPr>
    </w:p>
    <w:p w14:paraId="011E0B9E">
      <w:pPr>
        <w:rPr>
          <w:rFonts w:hint="eastAsia"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val="en-US" w:eastAsia="zh-CN"/>
        </w:rPr>
        <w:br w:type="page"/>
      </w:r>
    </w:p>
    <w:p w14:paraId="42316226">
      <w:pPr>
        <w:adjustRightInd/>
        <w:snapToGrid w:val="0"/>
        <w:spacing w:line="300" w:lineRule="auto"/>
        <w:jc w:val="center"/>
        <w:rPr>
          <w:rFonts w:hint="eastAsia" w:ascii="仿宋" w:hAnsi="仿宋" w:eastAsia="仿宋" w:cs="仿宋"/>
          <w:b/>
          <w:bCs/>
          <w:color w:val="auto"/>
          <w:sz w:val="28"/>
          <w:szCs w:val="28"/>
          <w:highlight w:val="none"/>
        </w:rPr>
      </w:pPr>
      <w:r>
        <w:rPr>
          <w:rFonts w:hint="eastAsia" w:ascii="仿宋" w:hAnsi="仿宋" w:eastAsia="仿宋" w:cs="仿宋"/>
          <w:b/>
          <w:color w:val="auto"/>
          <w:kern w:val="0"/>
          <w:sz w:val="28"/>
          <w:szCs w:val="28"/>
          <w:highlight w:val="none"/>
          <w:lang w:val="en-US" w:eastAsia="zh-CN"/>
        </w:rPr>
        <w:t>三</w:t>
      </w:r>
      <w:r>
        <w:rPr>
          <w:rFonts w:hint="eastAsia" w:ascii="仿宋" w:hAnsi="仿宋" w:eastAsia="仿宋" w:cs="仿宋"/>
          <w:b/>
          <w:color w:val="auto"/>
          <w:kern w:val="0"/>
          <w:sz w:val="28"/>
          <w:szCs w:val="28"/>
          <w:highlight w:val="none"/>
        </w:rPr>
        <w:t>、与其他供应商无利害关系的声明函</w:t>
      </w:r>
    </w:p>
    <w:p w14:paraId="453A6A08">
      <w:pPr>
        <w:pStyle w:val="34"/>
        <w:snapToGrid w:val="0"/>
        <w:spacing w:line="360" w:lineRule="auto"/>
        <w:rPr>
          <w:rFonts w:hint="eastAsia" w:ascii="仿宋" w:hAnsi="仿宋" w:eastAsia="仿宋" w:cs="仿宋"/>
          <w:snapToGrid/>
          <w:color w:val="auto"/>
          <w:sz w:val="24"/>
          <w:szCs w:val="24"/>
          <w:highlight w:val="none"/>
        </w:rPr>
      </w:pPr>
    </w:p>
    <w:p w14:paraId="73F1A023">
      <w:pPr>
        <w:pStyle w:val="34"/>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color w:val="auto"/>
          <w:sz w:val="24"/>
          <w:szCs w:val="24"/>
          <w:highlight w:val="none"/>
          <w:lang w:eastAsia="zh-CN"/>
        </w:rPr>
        <w:t>宁波市农业农村局</w:t>
      </w:r>
      <w:r>
        <w:rPr>
          <w:rFonts w:hint="eastAsia" w:ascii="仿宋" w:hAnsi="仿宋" w:eastAsia="仿宋" w:cs="仿宋"/>
          <w:snapToGrid/>
          <w:color w:val="auto"/>
          <w:sz w:val="24"/>
          <w:szCs w:val="24"/>
          <w:highlight w:val="none"/>
        </w:rPr>
        <w:t>、</w:t>
      </w:r>
      <w:r>
        <w:rPr>
          <w:rFonts w:hint="eastAsia" w:ascii="仿宋" w:hAnsi="仿宋" w:eastAsia="仿宋" w:cs="仿宋"/>
          <w:color w:val="auto"/>
          <w:sz w:val="24"/>
          <w:highlight w:val="none"/>
        </w:rPr>
        <w:t>宁波中穗招标有限公司：</w:t>
      </w:r>
    </w:p>
    <w:p w14:paraId="7C302C2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eastAsia="zh-CN"/>
        </w:rPr>
        <w:t>NBZS-202601007G</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none"/>
        </w:rPr>
        <w:t>政府</w:t>
      </w:r>
      <w:r>
        <w:rPr>
          <w:rFonts w:hint="eastAsia" w:ascii="仿宋" w:hAnsi="仿宋" w:eastAsia="仿宋" w:cs="仿宋"/>
          <w:color w:val="auto"/>
          <w:sz w:val="24"/>
          <w:highlight w:val="none"/>
        </w:rPr>
        <w:t>采购活动，与同一标项的其他供应商不存在单位负责人为同一人或存在直接控股、管理关系。</w:t>
      </w:r>
    </w:p>
    <w:p w14:paraId="5662544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我方对上述声明的真实性负责。如有虚假，愿意承担相应责任，对此无任何异议。</w:t>
      </w:r>
    </w:p>
    <w:p w14:paraId="0AE1401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12B40675">
      <w:pPr>
        <w:snapToGrid w:val="0"/>
        <w:spacing w:line="360" w:lineRule="auto"/>
        <w:ind w:firstLine="4728" w:firstLineChars="1970"/>
        <w:jc w:val="both"/>
        <w:rPr>
          <w:rFonts w:hint="eastAsia" w:ascii="仿宋" w:hAnsi="仿宋" w:eastAsia="仿宋" w:cs="仿宋"/>
          <w:color w:val="auto"/>
          <w:sz w:val="24"/>
          <w:highlight w:val="none"/>
          <w:lang w:eastAsia="zh-CN"/>
        </w:rPr>
      </w:pPr>
    </w:p>
    <w:p w14:paraId="1416D3AB">
      <w:pPr>
        <w:snapToGrid w:val="0"/>
        <w:spacing w:line="360" w:lineRule="auto"/>
        <w:ind w:firstLine="4728" w:firstLineChars="1970"/>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p>
    <w:p w14:paraId="387D4437">
      <w:pPr>
        <w:snapToGrid w:val="0"/>
        <w:spacing w:line="360" w:lineRule="auto"/>
        <w:ind w:firstLine="4728" w:firstLineChars="1970"/>
        <w:jc w:val="both"/>
        <w:rPr>
          <w:rFonts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全称</w:t>
      </w:r>
      <w:r>
        <w:rPr>
          <w:rFonts w:hint="eastAsia" w:ascii="仿宋" w:hAnsi="仿宋" w:eastAsia="仿宋" w:cs="仿宋"/>
          <w:color w:val="auto"/>
          <w:sz w:val="24"/>
          <w:highlight w:val="none"/>
          <w:lang w:eastAsia="zh-CN"/>
        </w:rPr>
        <w:t>（电子</w:t>
      </w:r>
      <w:r>
        <w:rPr>
          <w:rFonts w:hint="eastAsia" w:ascii="仿宋" w:hAnsi="仿宋" w:eastAsia="仿宋" w:cs="仿宋"/>
          <w:color w:val="auto"/>
          <w:sz w:val="24"/>
          <w:highlight w:val="none"/>
          <w:lang w:val="en-US" w:eastAsia="zh-CN"/>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14:paraId="2F3E30E5">
      <w:pPr>
        <w:snapToGrid w:val="0"/>
        <w:spacing w:line="360" w:lineRule="auto"/>
        <w:ind w:firstLine="576"/>
        <w:jc w:val="center"/>
        <w:rPr>
          <w:rFonts w:ascii="仿宋" w:hAnsi="仿宋" w:eastAsia="仿宋" w:cs="仿宋"/>
          <w:b/>
          <w:color w:val="auto"/>
          <w:sz w:val="32"/>
          <w:highlight w:val="none"/>
        </w:rPr>
      </w:pPr>
      <w:r>
        <w:rPr>
          <w:rFonts w:hint="eastAsia" w:ascii="仿宋" w:hAnsi="仿宋" w:eastAsia="仿宋" w:cs="仿宋"/>
          <w:color w:val="auto"/>
          <w:sz w:val="24"/>
          <w:highlight w:val="none"/>
        </w:rPr>
        <w:t xml:space="preserve">                   日期：  年  月  日</w:t>
      </w:r>
    </w:p>
    <w:p w14:paraId="6A67F68A">
      <w:pPr>
        <w:snapToGrid w:val="0"/>
        <w:spacing w:line="360" w:lineRule="auto"/>
        <w:ind w:firstLine="480" w:firstLineChars="200"/>
        <w:rPr>
          <w:rFonts w:hint="eastAsia" w:ascii="仿宋" w:hAnsi="仿宋" w:eastAsia="仿宋" w:cs="仿宋"/>
          <w:color w:val="auto"/>
          <w:sz w:val="24"/>
          <w:highlight w:val="none"/>
        </w:rPr>
      </w:pPr>
    </w:p>
    <w:p w14:paraId="0ED29A53">
      <w:pPr>
        <w:snapToGrid/>
        <w:spacing w:line="240" w:lineRule="auto"/>
        <w:ind w:right="0"/>
        <w:jc w:val="left"/>
        <w:rPr>
          <w:rFonts w:hint="eastAsia" w:ascii="仿宋" w:hAnsi="仿宋" w:eastAsia="仿宋" w:cs="仿宋"/>
          <w:b/>
          <w:color w:val="auto"/>
          <w:kern w:val="0"/>
          <w:sz w:val="32"/>
          <w:highlight w:val="none"/>
        </w:rPr>
      </w:pPr>
      <w:r>
        <w:rPr>
          <w:rFonts w:hint="eastAsia" w:ascii="仿宋" w:hAnsi="仿宋" w:eastAsia="仿宋" w:cs="仿宋"/>
          <w:b/>
          <w:color w:val="auto"/>
          <w:kern w:val="0"/>
          <w:sz w:val="32"/>
          <w:highlight w:val="none"/>
        </w:rPr>
        <w:br w:type="page"/>
      </w:r>
    </w:p>
    <w:p w14:paraId="6FC8E1D4">
      <w:pPr>
        <w:snapToGrid w:val="0"/>
        <w:spacing w:line="360" w:lineRule="auto"/>
        <w:ind w:right="480"/>
        <w:jc w:val="center"/>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val="en-US" w:eastAsia="zh-CN"/>
        </w:rPr>
        <w:t>四</w:t>
      </w:r>
      <w:r>
        <w:rPr>
          <w:rFonts w:hint="eastAsia" w:ascii="仿宋" w:hAnsi="仿宋" w:eastAsia="仿宋" w:cs="仿宋"/>
          <w:b/>
          <w:color w:val="auto"/>
          <w:kern w:val="0"/>
          <w:sz w:val="28"/>
          <w:szCs w:val="28"/>
          <w:highlight w:val="none"/>
        </w:rPr>
        <w:t>、落实政府采购政策需满足的资格要求</w:t>
      </w:r>
    </w:p>
    <w:p w14:paraId="1373C922">
      <w:pPr>
        <w:adjustRightInd/>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（中小企业声明函）</w:t>
      </w:r>
    </w:p>
    <w:p w14:paraId="69BDA765">
      <w:pPr>
        <w:adjustRightInd/>
        <w:snapToGrid w:val="0"/>
        <w:spacing w:before="50" w:after="50" w:line="360" w:lineRule="auto"/>
        <w:ind w:firstLine="472" w:firstLineChars="19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本项目专门面向中小企业</w:t>
      </w:r>
    </w:p>
    <w:p w14:paraId="7D72336F">
      <w:pPr>
        <w:adjustRightInd/>
        <w:snapToGrid w:val="0"/>
        <w:spacing w:before="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专门面向中小企业，</w:t>
      </w:r>
      <w:r>
        <w:rPr>
          <w:rFonts w:hint="eastAsia" w:ascii="仿宋" w:hAnsi="仿宋" w:eastAsia="仿宋" w:cs="仿宋"/>
          <w:b/>
          <w:bCs/>
          <w:color w:val="auto"/>
          <w:kern w:val="0"/>
          <w:sz w:val="24"/>
          <w:highlight w:val="none"/>
          <w:lang w:val="zh-TW"/>
        </w:rPr>
        <w:t>参加本次采购活动的供应商提供的货物全部由中小企业制造的</w:t>
      </w:r>
      <w:r>
        <w:rPr>
          <w:rFonts w:hint="eastAsia" w:ascii="仿宋" w:hAnsi="仿宋" w:eastAsia="仿宋" w:cs="仿宋"/>
          <w:color w:val="auto"/>
          <w:sz w:val="24"/>
          <w:highlight w:val="none"/>
        </w:rPr>
        <w:t>，提供相应的中小企业声明函</w:t>
      </w:r>
      <w:r>
        <w:rPr>
          <w:rFonts w:hint="eastAsia" w:ascii="仿宋" w:hAnsi="仿宋" w:eastAsia="仿宋" w:cs="仿宋"/>
          <w:b/>
          <w:bCs/>
          <w:color w:val="auto"/>
          <w:kern w:val="0"/>
          <w:sz w:val="24"/>
          <w:highlight w:val="none"/>
        </w:rPr>
        <w:t>。</w:t>
      </w:r>
      <w:r>
        <w:rPr>
          <w:rFonts w:hint="eastAsia" w:ascii="仿宋" w:hAnsi="仿宋" w:eastAsia="仿宋" w:cs="仿宋"/>
          <w:color w:val="auto"/>
          <w:sz w:val="24"/>
          <w:highlight w:val="none"/>
        </w:rPr>
        <w:t>（附件4）。</w:t>
      </w:r>
    </w:p>
    <w:p w14:paraId="4A07BAC3">
      <w:pPr>
        <w:widowControl/>
        <w:spacing w:line="360" w:lineRule="auto"/>
        <w:ind w:firstLine="480"/>
        <w:jc w:val="left"/>
        <w:rPr>
          <w:rFonts w:hint="eastAsia" w:ascii="仿宋" w:hAnsi="仿宋" w:eastAsia="仿宋" w:cs="仿宋"/>
          <w:color w:val="auto"/>
          <w:sz w:val="24"/>
          <w:highlight w:val="none"/>
        </w:rPr>
      </w:pPr>
    </w:p>
    <w:p w14:paraId="282E2934">
      <w:pPr>
        <w:rPr>
          <w:rFonts w:hint="eastAsia"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val="en-US" w:eastAsia="zh-CN"/>
        </w:rPr>
        <w:br w:type="page"/>
      </w:r>
    </w:p>
    <w:p w14:paraId="020DEEC6">
      <w:pPr>
        <w:widowControl/>
        <w:spacing w:line="360" w:lineRule="auto"/>
        <w:ind w:left="150"/>
        <w:jc w:val="center"/>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val="en-US" w:eastAsia="zh-CN"/>
        </w:rPr>
        <w:t>五</w:t>
      </w:r>
      <w:r>
        <w:rPr>
          <w:rFonts w:hint="eastAsia" w:ascii="仿宋" w:hAnsi="仿宋" w:eastAsia="仿宋" w:cs="仿宋"/>
          <w:b/>
          <w:color w:val="auto"/>
          <w:kern w:val="0"/>
          <w:sz w:val="28"/>
          <w:szCs w:val="28"/>
          <w:highlight w:val="none"/>
        </w:rPr>
        <w:t>、本项目的特定资格要求</w:t>
      </w:r>
    </w:p>
    <w:p w14:paraId="2653F6F1">
      <w:pPr>
        <w:adjustRightInd/>
        <w:snapToGrid w:val="0"/>
        <w:spacing w:before="50" w:after="50" w:line="360" w:lineRule="auto"/>
        <w:ind w:left="0" w:firstLine="470" w:firstLineChars="196"/>
        <w:jc w:val="left"/>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val="en-US" w:eastAsia="zh-CN"/>
        </w:rPr>
        <w:t>1、</w:t>
      </w:r>
      <w:r>
        <w:rPr>
          <w:rFonts w:hint="eastAsia" w:ascii="仿宋" w:hAnsi="仿宋" w:eastAsia="仿宋" w:cs="仿宋"/>
          <w:color w:val="auto"/>
          <w:sz w:val="24"/>
          <w:szCs w:val="20"/>
          <w:highlight w:val="none"/>
          <w:lang w:eastAsia="zh-CN"/>
        </w:rPr>
        <w:t>标项十六、标项十九的供应商须为农业农村部公布的水生生物增殖放流苗种供应单位；其余标项的供应商及其投标品种须为满足农业农村部公布的水生生物增殖放流苗种供应单位和供应品种；</w:t>
      </w:r>
    </w:p>
    <w:p w14:paraId="79E5488F">
      <w:pPr>
        <w:adjustRightInd/>
        <w:snapToGrid w:val="0"/>
        <w:spacing w:before="50" w:after="50" w:line="360" w:lineRule="auto"/>
        <w:ind w:left="0" w:firstLine="470" w:firstLineChars="196"/>
        <w:jc w:val="left"/>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val="en-US" w:eastAsia="zh-CN"/>
        </w:rPr>
        <w:t>2、</w:t>
      </w:r>
      <w:r>
        <w:rPr>
          <w:rFonts w:hint="eastAsia" w:ascii="仿宋" w:hAnsi="仿宋" w:eastAsia="仿宋" w:cs="仿宋"/>
          <w:color w:val="auto"/>
          <w:sz w:val="24"/>
          <w:szCs w:val="20"/>
          <w:highlight w:val="none"/>
          <w:lang w:eastAsia="zh-CN"/>
        </w:rPr>
        <w:t>提供有效期内的水产苗种生产许可证（证上必须包含该标项品种）。</w:t>
      </w:r>
    </w:p>
    <w:p w14:paraId="75AF997D">
      <w:pPr>
        <w:jc w:val="center"/>
        <w:rPr>
          <w:rFonts w:hint="eastAsia" w:ascii="仿宋" w:hAnsi="仿宋" w:eastAsia="仿宋" w:cs="仿宋"/>
          <w:b/>
          <w:color w:val="auto"/>
          <w:kern w:val="0"/>
          <w:sz w:val="32"/>
          <w:highlight w:val="none"/>
        </w:rPr>
      </w:pPr>
      <w:r>
        <w:rPr>
          <w:rFonts w:hint="eastAsia" w:ascii="仿宋" w:hAnsi="仿宋" w:eastAsia="仿宋" w:cs="仿宋"/>
          <w:b/>
          <w:color w:val="auto"/>
          <w:kern w:val="0"/>
          <w:sz w:val="32"/>
          <w:highlight w:val="none"/>
        </w:rPr>
        <w:br w:type="page"/>
      </w:r>
    </w:p>
    <w:p w14:paraId="6F3C550E">
      <w:pPr>
        <w:spacing w:line="360" w:lineRule="auto"/>
        <w:ind w:right="420"/>
        <w:jc w:val="center"/>
        <w:rPr>
          <w:rFonts w:hint="eastAsia" w:ascii="仿宋" w:hAnsi="仿宋" w:eastAsia="仿宋" w:cs="仿宋"/>
          <w:b/>
          <w:color w:val="auto"/>
          <w:kern w:val="0"/>
          <w:sz w:val="36"/>
          <w:highlight w:val="none"/>
        </w:rPr>
      </w:pPr>
      <w:r>
        <w:rPr>
          <w:rFonts w:hint="eastAsia" w:ascii="仿宋" w:hAnsi="仿宋" w:eastAsia="仿宋" w:cs="仿宋"/>
          <w:b/>
          <w:color w:val="auto"/>
          <w:kern w:val="0"/>
          <w:sz w:val="36"/>
          <w:highlight w:val="none"/>
        </w:rPr>
        <w:t>商务技术文件部分</w:t>
      </w:r>
    </w:p>
    <w:p w14:paraId="47E1B6F9">
      <w:pPr>
        <w:spacing w:line="360" w:lineRule="auto"/>
        <w:jc w:val="center"/>
        <w:rPr>
          <w:rFonts w:hint="eastAsia" w:ascii="仿宋" w:hAnsi="仿宋" w:eastAsia="仿宋" w:cs="仿宋"/>
          <w:b/>
          <w:color w:val="auto"/>
          <w:kern w:val="0"/>
          <w:sz w:val="24"/>
          <w:highlight w:val="none"/>
        </w:rPr>
      </w:pPr>
    </w:p>
    <w:p w14:paraId="3F13B94F">
      <w:pPr>
        <w:spacing w:line="360" w:lineRule="auto"/>
        <w:jc w:val="center"/>
        <w:outlineLvl w:val="0"/>
        <w:rPr>
          <w:rFonts w:hint="eastAsia" w:ascii="仿宋" w:hAnsi="仿宋" w:eastAsia="仿宋" w:cs="仿宋"/>
          <w:b/>
          <w:color w:val="auto"/>
          <w:kern w:val="0"/>
          <w:sz w:val="28"/>
          <w:highlight w:val="none"/>
        </w:rPr>
      </w:pPr>
      <w:bookmarkStart w:id="419" w:name="_Toc6887"/>
      <w:r>
        <w:rPr>
          <w:rFonts w:hint="eastAsia" w:ascii="仿宋" w:hAnsi="仿宋" w:eastAsia="仿宋" w:cs="仿宋"/>
          <w:b/>
          <w:color w:val="auto"/>
          <w:kern w:val="0"/>
          <w:sz w:val="28"/>
          <w:highlight w:val="none"/>
        </w:rPr>
        <w:t>目录</w:t>
      </w:r>
      <w:bookmarkEnd w:id="419"/>
    </w:p>
    <w:p w14:paraId="6840A73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（1）投标函………………………………………………………………………（页码）</w:t>
      </w:r>
    </w:p>
    <w:p w14:paraId="731E2C7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（2）授权委托书或法定代表人（单位负责人、自然人本人）身份证明……（页码）</w:t>
      </w:r>
    </w:p>
    <w:p w14:paraId="182A18D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）符合性审查资料……………………………………………………………（页码）</w:t>
      </w:r>
    </w:p>
    <w:p w14:paraId="0963CAE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）评分索引表…………………………………………………………………（页码）</w:t>
      </w:r>
    </w:p>
    <w:p w14:paraId="32F9AE0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评标标准相应的商务技术资料……………………………………………（页码）</w:t>
      </w:r>
    </w:p>
    <w:p w14:paraId="2E375FC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）投标标的清单………………………………………………………………（页码）</w:t>
      </w:r>
    </w:p>
    <w:p w14:paraId="424BEBE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）商务技术偏离表……………………………………………………………（页码）</w:t>
      </w:r>
    </w:p>
    <w:p w14:paraId="2DA179D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政府采购供应商廉洁自律承诺书</w:t>
      </w:r>
      <w:r>
        <w:rPr>
          <w:rFonts w:hint="eastAsia" w:ascii="仿宋" w:hAnsi="仿宋" w:eastAsia="仿宋" w:cs="仿宋"/>
          <w:color w:val="auto"/>
          <w:sz w:val="24"/>
          <w:highlight w:val="none"/>
        </w:rPr>
        <w:t>…………………………………………（页码）</w:t>
      </w:r>
    </w:p>
    <w:p w14:paraId="29681B01">
      <w:pPr>
        <w:rPr>
          <w:rFonts w:hint="eastAsia" w:ascii="仿宋" w:hAnsi="仿宋" w:eastAsia="仿宋" w:cs="仿宋"/>
          <w:b/>
          <w:color w:val="auto"/>
          <w:kern w:val="0"/>
          <w:sz w:val="32"/>
          <w:highlight w:val="none"/>
        </w:rPr>
      </w:pPr>
      <w:bookmarkStart w:id="420" w:name="_Toc21408"/>
      <w:r>
        <w:rPr>
          <w:rFonts w:hint="eastAsia" w:ascii="仿宋" w:hAnsi="仿宋" w:eastAsia="仿宋" w:cs="仿宋"/>
          <w:b/>
          <w:color w:val="auto"/>
          <w:kern w:val="0"/>
          <w:sz w:val="32"/>
          <w:highlight w:val="none"/>
        </w:rPr>
        <w:br w:type="page"/>
      </w:r>
    </w:p>
    <w:p w14:paraId="7A3CE40B">
      <w:pPr>
        <w:snapToGrid w:val="0"/>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kern w:val="0"/>
          <w:sz w:val="32"/>
          <w:highlight w:val="none"/>
        </w:rPr>
        <w:t>一、投标</w:t>
      </w:r>
      <w:r>
        <w:rPr>
          <w:rFonts w:hint="eastAsia" w:ascii="仿宋" w:hAnsi="仿宋" w:eastAsia="仿宋" w:cs="仿宋"/>
          <w:b/>
          <w:color w:val="auto"/>
          <w:sz w:val="32"/>
          <w:highlight w:val="none"/>
        </w:rPr>
        <w:t>函</w:t>
      </w:r>
      <w:bookmarkEnd w:id="420"/>
    </w:p>
    <w:p w14:paraId="4D8C848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p>
    <w:p w14:paraId="483C658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我方参加你方组织的</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eastAsia="zh-CN"/>
        </w:rPr>
        <w:t>NBZS-202601007G</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招标的有关活动，并对此项目进行投标。为此：</w:t>
      </w:r>
    </w:p>
    <w:p w14:paraId="0405CED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1、我方承诺投标有效期从提交投标文件的截止之日起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天（不少于90天）</w:t>
      </w:r>
      <w:r>
        <w:rPr>
          <w:rFonts w:hint="eastAsia" w:ascii="仿宋" w:hAnsi="仿宋" w:eastAsia="仿宋" w:cs="仿宋"/>
          <w:color w:val="auto"/>
          <w:highlight w:val="none"/>
        </w:rPr>
        <w:t>，</w:t>
      </w:r>
      <w:r>
        <w:rPr>
          <w:rFonts w:hint="eastAsia" w:ascii="仿宋" w:hAnsi="仿宋" w:eastAsia="仿宋" w:cs="仿宋"/>
          <w:color w:val="auto"/>
          <w:sz w:val="24"/>
          <w:highlight w:val="none"/>
        </w:rPr>
        <w:t>本投标文件在投标有效期满之前均具有约束力。</w:t>
      </w:r>
    </w:p>
    <w:p w14:paraId="5175E4F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2、我方的投标文件包括以下内容：</w:t>
      </w:r>
    </w:p>
    <w:p w14:paraId="3C424001">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2.1资格文件：</w:t>
      </w:r>
    </w:p>
    <w:p w14:paraId="2FB422E4">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2.1.1</w:t>
      </w:r>
      <w:r>
        <w:rPr>
          <w:rFonts w:hint="eastAsia" w:ascii="仿宋" w:hAnsi="仿宋" w:eastAsia="仿宋" w:cs="仿宋"/>
          <w:color w:val="auto"/>
          <w:sz w:val="24"/>
          <w:highlight w:val="none"/>
          <w:lang w:val="en-US" w:eastAsia="zh-CN"/>
        </w:rPr>
        <w:t>符合参加政府采购活动应当具备的一般条件的</w:t>
      </w:r>
      <w:r>
        <w:rPr>
          <w:rFonts w:hint="eastAsia" w:ascii="仿宋" w:hAnsi="仿宋" w:eastAsia="仿宋" w:cs="仿宋"/>
          <w:color w:val="auto"/>
          <w:sz w:val="24"/>
          <w:highlight w:val="none"/>
        </w:rPr>
        <w:t>承诺函；</w:t>
      </w:r>
    </w:p>
    <w:p w14:paraId="4490F045">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2.1.2</w:t>
      </w:r>
      <w:r>
        <w:rPr>
          <w:rFonts w:hint="eastAsia" w:ascii="仿宋" w:hAnsi="仿宋" w:eastAsia="仿宋" w:cs="仿宋"/>
          <w:color w:val="auto"/>
          <w:sz w:val="24"/>
          <w:highlight w:val="none"/>
          <w:lang w:val="zh-CN"/>
        </w:rPr>
        <w:t>营业执照副本（或事业法人登记证副本或其他登记证明材料）扫描件加盖供应商公章（供应商如果有名称变更的，应提供由行政主管部门出具的变更证明文件扫描件加盖供应商公章）</w:t>
      </w:r>
      <w:r>
        <w:rPr>
          <w:rFonts w:hint="eastAsia" w:ascii="仿宋" w:hAnsi="仿宋" w:eastAsia="仿宋" w:cs="仿宋"/>
          <w:color w:val="auto"/>
          <w:sz w:val="24"/>
          <w:highlight w:val="none"/>
          <w:lang w:val="en-US" w:eastAsia="zh-CN"/>
        </w:rPr>
        <w:t>；</w:t>
      </w:r>
    </w:p>
    <w:p w14:paraId="053B29E5">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ascii="仿宋" w:hAnsi="仿宋" w:eastAsia="仿宋" w:cs="仿宋"/>
          <w:color w:val="auto"/>
          <w:sz w:val="24"/>
          <w:highlight w:val="none"/>
        </w:rPr>
      </w:pPr>
      <w:bookmarkStart w:id="421" w:name="_Hlk101257010"/>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与其他</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无利害关系的声明</w:t>
      </w:r>
      <w:r>
        <w:rPr>
          <w:rFonts w:hint="eastAsia" w:ascii="仿宋" w:hAnsi="仿宋" w:eastAsia="仿宋" w:cs="仿宋"/>
          <w:color w:val="auto"/>
          <w:sz w:val="24"/>
          <w:highlight w:val="none"/>
          <w:lang w:val="en-US" w:eastAsia="zh-CN"/>
        </w:rPr>
        <w:t>函</w:t>
      </w:r>
      <w:bookmarkEnd w:id="421"/>
      <w:r>
        <w:rPr>
          <w:rFonts w:hint="eastAsia" w:ascii="仿宋" w:hAnsi="仿宋" w:eastAsia="仿宋" w:cs="仿宋"/>
          <w:snapToGrid w:val="0"/>
          <w:color w:val="auto"/>
          <w:kern w:val="28"/>
          <w:sz w:val="24"/>
          <w:highlight w:val="none"/>
        </w:rPr>
        <w:t>；</w:t>
      </w:r>
    </w:p>
    <w:p w14:paraId="693F9BB6">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落实政府采购政策需满足的资格要求</w:t>
      </w:r>
      <w:r>
        <w:rPr>
          <w:rFonts w:hint="eastAsia" w:ascii="仿宋" w:hAnsi="仿宋" w:eastAsia="仿宋" w:cs="仿宋"/>
          <w:color w:val="auto"/>
          <w:sz w:val="24"/>
          <w:highlight w:val="none"/>
          <w:lang w:eastAsia="zh-CN"/>
        </w:rPr>
        <w:t>；</w:t>
      </w:r>
    </w:p>
    <w:p w14:paraId="496CBB48">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本项目的特定资格要求</w:t>
      </w:r>
      <w:r>
        <w:rPr>
          <w:rFonts w:hint="eastAsia" w:ascii="仿宋" w:hAnsi="仿宋" w:eastAsia="仿宋" w:cs="仿宋"/>
          <w:color w:val="auto"/>
          <w:sz w:val="24"/>
          <w:highlight w:val="none"/>
          <w:lang w:eastAsia="zh-CN"/>
        </w:rPr>
        <w:t>；</w:t>
      </w:r>
    </w:p>
    <w:p w14:paraId="3639570F">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2.2商务技术文件：</w:t>
      </w:r>
    </w:p>
    <w:p w14:paraId="758E65D7">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2.2.1投标函； </w:t>
      </w:r>
    </w:p>
    <w:p w14:paraId="3492FB25">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2.2.2授权委托书或法定代表人（单位负责人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自然人本人</w:t>
      </w:r>
      <w:r>
        <w:rPr>
          <w:rFonts w:hint="eastAsia" w:ascii="仿宋" w:hAnsi="仿宋" w:eastAsia="仿宋" w:cs="仿宋"/>
          <w:color w:val="auto"/>
          <w:sz w:val="24"/>
          <w:highlight w:val="none"/>
        </w:rPr>
        <w:t>）身份证明；</w:t>
      </w:r>
    </w:p>
    <w:p w14:paraId="5733F8F6">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符合性审查资料；</w:t>
      </w:r>
    </w:p>
    <w:p w14:paraId="0E97A03E">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val="en-US" w:eastAsia="zh-CN"/>
        </w:rPr>
        <w:t>4评分索引表；</w:t>
      </w:r>
    </w:p>
    <w:p w14:paraId="13763A1F">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评标标准相应的商务技术资料；</w:t>
      </w:r>
    </w:p>
    <w:p w14:paraId="2BF23950">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投标标的清单；</w:t>
      </w:r>
    </w:p>
    <w:p w14:paraId="02BE9BC9">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商务技术偏离表；</w:t>
      </w:r>
    </w:p>
    <w:p w14:paraId="31CECCCC">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val="zh-CN"/>
        </w:rPr>
        <w:t>政府采购供应商廉洁自律承诺书；</w:t>
      </w:r>
    </w:p>
    <w:p w14:paraId="20C6A1B2">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2.3报价文件</w:t>
      </w:r>
    </w:p>
    <w:p w14:paraId="315D2A26">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2.3.1开标一览表（报价表）；</w:t>
      </w:r>
    </w:p>
    <w:p w14:paraId="36EFE2E8">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2.3.2关于投标种苗及相关事项的声明</w:t>
      </w:r>
      <w:r>
        <w:rPr>
          <w:rFonts w:hint="eastAsia" w:ascii="仿宋" w:hAnsi="仿宋" w:eastAsia="仿宋" w:cs="仿宋"/>
          <w:color w:val="auto"/>
          <w:sz w:val="24"/>
          <w:highlight w:val="none"/>
          <w:lang w:eastAsia="zh-CN"/>
        </w:rPr>
        <w:t>；</w:t>
      </w:r>
    </w:p>
    <w:p w14:paraId="074DF908">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缴纳采购代理服务费承诺书</w:t>
      </w:r>
      <w:r>
        <w:rPr>
          <w:rFonts w:hint="eastAsia" w:ascii="仿宋" w:hAnsi="仿宋" w:eastAsia="仿宋" w:cs="仿宋"/>
          <w:color w:val="auto"/>
          <w:sz w:val="24"/>
          <w:highlight w:val="none"/>
          <w:lang w:eastAsia="zh-CN"/>
        </w:rPr>
        <w:t>。</w:t>
      </w:r>
    </w:p>
    <w:p w14:paraId="42BB09E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3、我方承诺除商务技术偏离表列出的偏离外，我方响应招标文件的全部要求。</w:t>
      </w:r>
    </w:p>
    <w:p w14:paraId="0D91628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4、如我方中标，我方承诺：</w:t>
      </w:r>
    </w:p>
    <w:p w14:paraId="4D661D45">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4.1在收到中标通知书后，在中标通知书规定的期限内与你方签订合同； </w:t>
      </w:r>
    </w:p>
    <w:p w14:paraId="40EBB723">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4.2在签订合同时不向你方提出附加条件； </w:t>
      </w:r>
    </w:p>
    <w:p w14:paraId="5574303E">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4.3按照招标文件要求提交履约保证金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14:paraId="0C394B8F">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4.4在合同约定的期限内完成合同规定的全部义务。 </w:t>
      </w:r>
    </w:p>
    <w:p w14:paraId="5E14236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5、其他补充说明：</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w:t>
      </w:r>
    </w:p>
    <w:p w14:paraId="51351DCB">
      <w:pPr>
        <w:keepNext w:val="0"/>
        <w:keepLines w:val="0"/>
        <w:pageBreakBefore w:val="0"/>
        <w:widowControl w:val="0"/>
        <w:kinsoku/>
        <w:wordWrap/>
        <w:overflowPunct/>
        <w:topLinePunct w:val="0"/>
        <w:autoSpaceDE/>
        <w:autoSpaceDN/>
        <w:bidi w:val="0"/>
        <w:adjustRightInd w:val="0"/>
        <w:spacing w:line="240" w:lineRule="auto"/>
        <w:ind w:firstLine="3600" w:firstLineChars="1500"/>
        <w:textAlignment w:val="auto"/>
        <w:rPr>
          <w:rFonts w:hint="eastAsia" w:ascii="仿宋" w:hAnsi="仿宋" w:eastAsia="仿宋" w:cs="仿宋"/>
          <w:color w:val="auto"/>
          <w:sz w:val="24"/>
          <w:highlight w:val="none"/>
          <w:lang w:val="en-US" w:eastAsia="zh-CN"/>
        </w:rPr>
      </w:pPr>
    </w:p>
    <w:p w14:paraId="20C0D950">
      <w:pPr>
        <w:keepNext w:val="0"/>
        <w:keepLines w:val="0"/>
        <w:pageBreakBefore w:val="0"/>
        <w:widowControl w:val="0"/>
        <w:kinsoku/>
        <w:wordWrap/>
        <w:overflowPunct/>
        <w:topLinePunct w:val="0"/>
        <w:autoSpaceDE/>
        <w:autoSpaceDN/>
        <w:bidi w:val="0"/>
        <w:adjustRightInd w:val="0"/>
        <w:spacing w:line="240" w:lineRule="auto"/>
        <w:ind w:firstLine="3600" w:firstLineChars="15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名称（电子</w:t>
      </w:r>
      <w:r>
        <w:rPr>
          <w:rFonts w:hint="eastAsia" w:ascii="仿宋" w:hAnsi="仿宋" w:eastAsia="仿宋" w:cs="仿宋"/>
          <w:color w:val="auto"/>
          <w:sz w:val="24"/>
          <w:highlight w:val="none"/>
          <w:lang w:val="en-US" w:eastAsia="zh-CN"/>
        </w:rPr>
        <w:t>签章</w:t>
      </w:r>
      <w:r>
        <w:rPr>
          <w:rFonts w:hint="eastAsia" w:ascii="仿宋" w:hAnsi="仿宋" w:eastAsia="仿宋" w:cs="仿宋"/>
          <w:color w:val="auto"/>
          <w:sz w:val="24"/>
          <w:highlight w:val="none"/>
        </w:rPr>
        <w:t xml:space="preserve">）：                          </w:t>
      </w:r>
    </w:p>
    <w:p w14:paraId="19899E23">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 xml:space="preserve">     日期：  年   月   日</w:t>
      </w:r>
    </w:p>
    <w:p w14:paraId="5DE50B94">
      <w:pPr>
        <w:keepNext w:val="0"/>
        <w:keepLines w:val="0"/>
        <w:pageBreakBefore w:val="0"/>
        <w:widowControl w:val="0"/>
        <w:kinsoku/>
        <w:wordWrap/>
        <w:overflowPunct/>
        <w:topLinePunct w:val="0"/>
        <w:autoSpaceDE/>
        <w:autoSpaceDN/>
        <w:bidi w:val="0"/>
        <w:adjustRightInd w:val="0"/>
        <w:spacing w:line="240" w:lineRule="auto"/>
        <w:ind w:right="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1C2B1560">
      <w:pPr>
        <w:keepNext w:val="0"/>
        <w:keepLines w:val="0"/>
        <w:pageBreakBefore w:val="0"/>
        <w:widowControl w:val="0"/>
        <w:kinsoku/>
        <w:wordWrap/>
        <w:overflowPunct/>
        <w:topLinePunct w:val="0"/>
        <w:autoSpaceDE/>
        <w:autoSpaceDN/>
        <w:bidi w:val="0"/>
        <w:adjustRightInd w:val="0"/>
        <w:spacing w:line="240" w:lineRule="auto"/>
        <w:textAlignment w:val="auto"/>
        <w:rPr>
          <w:rFonts w:hint="eastAsia" w:ascii="仿宋" w:hAnsi="仿宋" w:eastAsia="仿宋" w:cs="仿宋"/>
          <w:b/>
          <w:color w:val="auto"/>
          <w:kern w:val="0"/>
          <w:sz w:val="32"/>
          <w:highlight w:val="none"/>
        </w:rPr>
      </w:pPr>
      <w:r>
        <w:rPr>
          <w:rFonts w:hint="eastAsia" w:ascii="仿宋" w:hAnsi="仿宋" w:eastAsia="仿宋" w:cs="仿宋"/>
          <w:b/>
          <w:color w:val="auto"/>
          <w:kern w:val="0"/>
          <w:sz w:val="32"/>
          <w:highlight w:val="none"/>
        </w:rPr>
        <w:br w:type="page"/>
      </w:r>
    </w:p>
    <w:p w14:paraId="223135F8">
      <w:pPr>
        <w:jc w:val="center"/>
        <w:rPr>
          <w:rFonts w:hint="eastAsia" w:ascii="仿宋" w:hAnsi="仿宋" w:eastAsia="仿宋" w:cs="仿宋"/>
          <w:b/>
          <w:color w:val="auto"/>
          <w:kern w:val="0"/>
          <w:sz w:val="32"/>
          <w:highlight w:val="none"/>
        </w:rPr>
      </w:pPr>
      <w:r>
        <w:rPr>
          <w:rFonts w:hint="eastAsia" w:ascii="仿宋" w:hAnsi="仿宋" w:eastAsia="仿宋" w:cs="仿宋"/>
          <w:b/>
          <w:color w:val="auto"/>
          <w:kern w:val="0"/>
          <w:sz w:val="32"/>
          <w:highlight w:val="none"/>
        </w:rPr>
        <w:t>二、</w:t>
      </w:r>
      <w:r>
        <w:rPr>
          <w:rFonts w:hint="eastAsia" w:ascii="仿宋" w:hAnsi="仿宋" w:eastAsia="仿宋" w:cs="仿宋"/>
          <w:b/>
          <w:color w:val="auto"/>
          <w:kern w:val="0"/>
          <w:sz w:val="28"/>
          <w:highlight w:val="none"/>
        </w:rPr>
        <w:t>授权委托书或法定代表人（单位负责人、自然人本人）身份证明</w:t>
      </w:r>
    </w:p>
    <w:p w14:paraId="26F1C09F">
      <w:pPr>
        <w:adjustRightInd w:val="0"/>
        <w:spacing w:line="360" w:lineRule="auto"/>
        <w:jc w:val="center"/>
        <w:rPr>
          <w:rFonts w:hint="eastAsia" w:ascii="仿宋" w:hAnsi="仿宋" w:eastAsia="仿宋" w:cs="仿宋"/>
          <w:b/>
          <w:color w:val="auto"/>
          <w:kern w:val="0"/>
          <w:sz w:val="32"/>
          <w:highlight w:val="none"/>
        </w:rPr>
      </w:pPr>
    </w:p>
    <w:p w14:paraId="1F0AD604">
      <w:pPr>
        <w:adjustRightInd w:val="0"/>
        <w:spacing w:line="360" w:lineRule="auto"/>
        <w:jc w:val="center"/>
        <w:rPr>
          <w:rFonts w:hint="eastAsia" w:ascii="仿宋" w:hAnsi="仿宋" w:eastAsia="仿宋" w:cs="仿宋"/>
          <w:b/>
          <w:color w:val="auto"/>
          <w:kern w:val="0"/>
          <w:sz w:val="32"/>
          <w:highlight w:val="none"/>
        </w:rPr>
      </w:pPr>
      <w:r>
        <w:rPr>
          <w:rFonts w:hint="eastAsia" w:ascii="仿宋" w:hAnsi="仿宋" w:eastAsia="仿宋" w:cs="仿宋"/>
          <w:b/>
          <w:color w:val="auto"/>
          <w:kern w:val="0"/>
          <w:sz w:val="32"/>
          <w:highlight w:val="none"/>
        </w:rPr>
        <w:t>授权委托书</w:t>
      </w:r>
    </w:p>
    <w:p w14:paraId="27E96A10">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6E219A0F">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现委托（姓名）</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为我方代理人（身份证号码：</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，手机：</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），以我方名义处理</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eastAsia="zh-CN"/>
        </w:rPr>
        <w:t>NBZS-202601007G</w:t>
      </w:r>
      <w:r>
        <w:rPr>
          <w:rFonts w:hint="eastAsia" w:ascii="仿宋" w:hAnsi="仿宋" w:eastAsia="仿宋" w:cs="仿宋"/>
          <w:color w:val="auto"/>
          <w:sz w:val="24"/>
          <w:highlight w:val="none"/>
          <w:u w:val="single"/>
        </w:rPr>
        <w:t>】</w:t>
      </w:r>
      <w:r>
        <w:rPr>
          <w:rFonts w:hint="eastAsia" w:ascii="仿宋" w:hAnsi="仿宋" w:eastAsia="仿宋" w:cs="仿宋"/>
          <w:color w:val="auto"/>
          <w:kern w:val="0"/>
          <w:sz w:val="24"/>
          <w:highlight w:val="none"/>
        </w:rPr>
        <w:t>政府采购投标的一切事项，其法律后果由我方承担。</w:t>
      </w:r>
    </w:p>
    <w:p w14:paraId="011BCEF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委托期限：自   年 月  日起至  年  月  日止。</w:t>
      </w:r>
    </w:p>
    <w:p w14:paraId="323E614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特此告知。</w:t>
      </w:r>
    </w:p>
    <w:p w14:paraId="37DCA866">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rPr>
        <w:t>电子</w:t>
      </w:r>
      <w:r>
        <w:rPr>
          <w:rFonts w:hint="eastAsia" w:ascii="仿宋" w:hAnsi="仿宋" w:eastAsia="仿宋" w:cs="仿宋"/>
          <w:color w:val="auto"/>
          <w:sz w:val="24"/>
          <w:highlight w:val="none"/>
          <w:lang w:val="en-US" w:eastAsia="zh-CN"/>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kern w:val="0"/>
          <w:sz w:val="24"/>
          <w:highlight w:val="none"/>
        </w:rPr>
        <w:t>：</w:t>
      </w:r>
    </w:p>
    <w:p w14:paraId="47D64B80">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日期：  年  月   日</w:t>
      </w:r>
    </w:p>
    <w:p w14:paraId="53346559">
      <w:pPr>
        <w:snapToGrid w:val="0"/>
        <w:spacing w:line="360" w:lineRule="auto"/>
        <w:rPr>
          <w:rFonts w:hint="eastAsia" w:ascii="仿宋" w:hAnsi="仿宋" w:eastAsia="仿宋" w:cs="仿宋"/>
          <w:color w:val="auto"/>
          <w:sz w:val="24"/>
          <w:highlight w:val="none"/>
        </w:rPr>
      </w:pPr>
    </w:p>
    <w:p w14:paraId="76039324">
      <w:pPr>
        <w:adjustRightInd/>
        <w:spacing w:line="360" w:lineRule="auto"/>
        <w:ind w:right="42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b/>
          <w:bCs/>
          <w:color w:val="auto"/>
          <w:sz w:val="24"/>
          <w:highlight w:val="none"/>
        </w:rPr>
        <w:t>注：</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按本格式和要求提供。</w:t>
      </w:r>
    </w:p>
    <w:p w14:paraId="2CD7D9F4">
      <w:pPr>
        <w:widowControl/>
        <w:overflowPunct w:val="0"/>
        <w:autoSpaceDE w:val="0"/>
        <w:autoSpaceDN w:val="0"/>
        <w:adjustRightInd w:val="0"/>
        <w:spacing w:line="324" w:lineRule="auto"/>
        <w:jc w:val="left"/>
        <w:textAlignment w:val="baseline"/>
        <w:rPr>
          <w:rFonts w:hint="default" w:ascii="Times New Roman" w:hAnsi="Times New Roman" w:eastAsia="仿宋" w:cs="Times New Roman"/>
          <w:b/>
          <w:color w:val="auto"/>
          <w:kern w:val="0"/>
          <w:sz w:val="24"/>
          <w:highlight w:val="none"/>
          <w:lang w:val="en-US" w:eastAsia="zh-CN" w:bidi="ar-SA"/>
        </w:rPr>
      </w:pPr>
      <w:r>
        <w:rPr>
          <w:rFonts w:hint="eastAsia" w:ascii="仿宋" w:hAnsi="仿宋" w:eastAsia="仿宋" w:cs="仿宋"/>
          <w:b/>
          <w:color w:val="auto"/>
          <w:kern w:val="0"/>
          <w:sz w:val="24"/>
          <w:highlight w:val="none"/>
          <w:lang w:val="en-US" w:eastAsia="zh-CN" w:bidi="ar-SA"/>
        </w:rPr>
        <w:t>2.附</w:t>
      </w:r>
      <w:r>
        <w:rPr>
          <w:rFonts w:hint="eastAsia" w:ascii="仿宋" w:hAnsi="仿宋" w:eastAsia="仿宋" w:cs="仿宋"/>
          <w:b/>
          <w:color w:val="auto"/>
          <w:kern w:val="0"/>
          <w:sz w:val="24"/>
          <w:highlight w:val="none"/>
          <w:lang w:val="en-GB" w:eastAsia="zh-CN" w:bidi="ar-SA"/>
        </w:rPr>
        <w:t>法人及被授权人身份证正反面：</w:t>
      </w:r>
    </w:p>
    <w:p w14:paraId="6BD5BD6A">
      <w:pPr>
        <w:autoSpaceDE w:val="0"/>
        <w:autoSpaceDN w:val="0"/>
        <w:spacing w:line="360" w:lineRule="auto"/>
        <w:jc w:val="both"/>
        <w:rPr>
          <w:rFonts w:hint="eastAsia" w:ascii="仿宋" w:hAnsi="仿宋" w:eastAsia="仿宋" w:cs="仿宋"/>
          <w:b/>
          <w:color w:val="auto"/>
          <w:kern w:val="0"/>
          <w:sz w:val="32"/>
          <w:highlight w:val="none"/>
        </w:rPr>
      </w:pPr>
    </w:p>
    <w:p w14:paraId="3C1468E2">
      <w:pPr>
        <w:rPr>
          <w:rFonts w:hint="eastAsia"/>
          <w:color w:val="auto"/>
          <w:highlight w:val="none"/>
        </w:rPr>
      </w:pPr>
      <w:r>
        <w:rPr>
          <w:rFonts w:hint="eastAsia" w:ascii="仿宋" w:hAnsi="仿宋" w:eastAsia="仿宋" w:cs="仿宋"/>
          <w:color w:val="auto"/>
          <w:highlight w:val="none"/>
        </w:rPr>
        <w:br w:type="page"/>
      </w:r>
    </w:p>
    <w:p w14:paraId="4671D6D4">
      <w:pPr>
        <w:rPr>
          <w:rFonts w:hint="eastAsia"/>
          <w:color w:val="auto"/>
          <w:highlight w:val="none"/>
        </w:rPr>
      </w:pPr>
    </w:p>
    <w:p w14:paraId="0671A821">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32"/>
          <w:highlight w:val="none"/>
        </w:rPr>
        <w:t>法定代表人、单位负责人或自然人本人</w:t>
      </w:r>
      <w:r>
        <w:rPr>
          <w:rFonts w:hint="eastAsia" w:ascii="仿宋" w:hAnsi="仿宋" w:eastAsia="仿宋" w:cs="仿宋"/>
          <w:b/>
          <w:color w:val="auto"/>
          <w:sz w:val="30"/>
          <w:highlight w:val="none"/>
        </w:rPr>
        <w:t>的身份证明（适用于法定代表人、单位负责人或者自然人本人代表</w:t>
      </w:r>
      <w:r>
        <w:rPr>
          <w:rFonts w:hint="eastAsia" w:ascii="仿宋" w:hAnsi="仿宋" w:eastAsia="仿宋" w:cs="仿宋"/>
          <w:b/>
          <w:color w:val="auto"/>
          <w:sz w:val="30"/>
          <w:highlight w:val="none"/>
          <w:lang w:eastAsia="zh-CN"/>
        </w:rPr>
        <w:t>供应商</w:t>
      </w:r>
      <w:r>
        <w:rPr>
          <w:rFonts w:hint="eastAsia" w:ascii="仿宋" w:hAnsi="仿宋" w:eastAsia="仿宋" w:cs="仿宋"/>
          <w:b/>
          <w:color w:val="auto"/>
          <w:sz w:val="30"/>
          <w:highlight w:val="none"/>
        </w:rPr>
        <w:t>参加投标）</w:t>
      </w:r>
    </w:p>
    <w:p w14:paraId="46C3F73E">
      <w:pPr>
        <w:pStyle w:val="207"/>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4D7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150DC6A">
            <w:pPr>
              <w:pStyle w:val="207"/>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正面：                                 反面：</w:t>
            </w:r>
          </w:p>
          <w:p w14:paraId="53A161EC">
            <w:pPr>
              <w:pStyle w:val="207"/>
              <w:adjustRightInd w:val="0"/>
              <w:spacing w:line="360" w:lineRule="auto"/>
              <w:rPr>
                <w:rFonts w:hint="eastAsia" w:ascii="仿宋" w:hAnsi="仿宋" w:eastAsia="仿宋" w:cs="仿宋"/>
                <w:color w:val="auto"/>
                <w:sz w:val="24"/>
                <w:highlight w:val="none"/>
              </w:rPr>
            </w:pPr>
          </w:p>
        </w:tc>
      </w:tr>
    </w:tbl>
    <w:p w14:paraId="3AB3527D">
      <w:pPr>
        <w:snapToGrid w:val="0"/>
        <w:spacing w:line="360" w:lineRule="auto"/>
        <w:ind w:firstLine="576"/>
        <w:jc w:val="center"/>
        <w:rPr>
          <w:rFonts w:hint="eastAsia" w:ascii="仿宋" w:hAnsi="仿宋" w:eastAsia="仿宋" w:cs="仿宋"/>
          <w:color w:val="auto"/>
          <w:kern w:val="0"/>
          <w:sz w:val="24"/>
          <w:highlight w:val="none"/>
        </w:rPr>
      </w:pPr>
    </w:p>
    <w:p w14:paraId="1E28A0B5">
      <w:pPr>
        <w:snapToGrid w:val="0"/>
        <w:spacing w:line="360" w:lineRule="auto"/>
        <w:ind w:firstLine="576"/>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rPr>
        <w:t>电子</w:t>
      </w:r>
      <w:r>
        <w:rPr>
          <w:rFonts w:hint="eastAsia" w:ascii="仿宋" w:hAnsi="仿宋" w:eastAsia="仿宋" w:cs="仿宋"/>
          <w:color w:val="auto"/>
          <w:sz w:val="24"/>
          <w:highlight w:val="none"/>
          <w:lang w:val="en-US" w:eastAsia="zh-CN"/>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kern w:val="0"/>
          <w:sz w:val="24"/>
          <w:highlight w:val="none"/>
        </w:rPr>
        <w:t xml:space="preserve">：                              </w:t>
      </w:r>
    </w:p>
    <w:p w14:paraId="3505C730">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177B2735">
      <w:pPr>
        <w:jc w:val="center"/>
        <w:rPr>
          <w:rFonts w:hint="eastAsia" w:ascii="仿宋" w:hAnsi="仿宋" w:eastAsia="仿宋" w:cs="仿宋"/>
          <w:b/>
          <w:color w:val="auto"/>
          <w:kern w:val="0"/>
          <w:sz w:val="32"/>
          <w:highlight w:val="none"/>
        </w:rPr>
      </w:pPr>
    </w:p>
    <w:p w14:paraId="6B4D1695">
      <w:pPr>
        <w:snapToGrid w:val="0"/>
        <w:spacing w:line="360" w:lineRule="auto"/>
        <w:ind w:right="480"/>
        <w:rPr>
          <w:rFonts w:hint="eastAsia" w:ascii="仿宋" w:hAnsi="仿宋" w:eastAsia="仿宋" w:cs="仿宋"/>
          <w:color w:val="auto"/>
          <w:highlight w:val="none"/>
        </w:rPr>
        <w:sectPr>
          <w:headerReference r:id="rId21" w:type="first"/>
          <w:footerReference r:id="rId23" w:type="first"/>
          <w:headerReference r:id="rId20" w:type="default"/>
          <w:footerReference r:id="rId22" w:type="default"/>
          <w:pgSz w:w="11906" w:h="16838"/>
          <w:pgMar w:top="1304" w:right="1418" w:bottom="1304" w:left="1418" w:header="851" w:footer="850" w:gutter="0"/>
          <w:pgBorders>
            <w:top w:val="none" w:sz="0" w:space="0"/>
            <w:left w:val="none" w:sz="0" w:space="0"/>
            <w:bottom w:val="none" w:sz="0" w:space="0"/>
            <w:right w:val="none" w:sz="0" w:space="0"/>
          </w:pgBorders>
          <w:pgNumType w:fmt="decimal"/>
          <w:cols w:space="720" w:num="1"/>
          <w:titlePg/>
          <w:docGrid w:linePitch="312" w:charSpace="0"/>
        </w:sectPr>
      </w:pPr>
    </w:p>
    <w:p w14:paraId="54DCB6E6">
      <w:pPr>
        <w:jc w:val="both"/>
        <w:rPr>
          <w:rFonts w:hint="eastAsia" w:ascii="仿宋" w:hAnsi="仿宋" w:eastAsia="仿宋" w:cs="仿宋"/>
          <w:b/>
          <w:color w:val="auto"/>
          <w:kern w:val="0"/>
          <w:sz w:val="32"/>
          <w:highlight w:val="none"/>
        </w:rPr>
      </w:pPr>
    </w:p>
    <w:p w14:paraId="0DCF7BA5">
      <w:pPr>
        <w:jc w:val="center"/>
        <w:rPr>
          <w:rFonts w:hint="eastAsia" w:ascii="仿宋" w:hAnsi="仿宋" w:eastAsia="仿宋" w:cs="仿宋"/>
          <w:b/>
          <w:color w:val="auto"/>
          <w:kern w:val="0"/>
          <w:sz w:val="32"/>
          <w:highlight w:val="none"/>
        </w:rPr>
      </w:pPr>
      <w:r>
        <w:rPr>
          <w:rFonts w:hint="eastAsia" w:ascii="仿宋" w:hAnsi="仿宋" w:eastAsia="仿宋" w:cs="仿宋"/>
          <w:b/>
          <w:color w:val="auto"/>
          <w:kern w:val="0"/>
          <w:sz w:val="32"/>
          <w:highlight w:val="none"/>
          <w:lang w:val="en-US" w:eastAsia="zh-CN"/>
        </w:rPr>
        <w:t>三</w:t>
      </w:r>
      <w:r>
        <w:rPr>
          <w:rFonts w:hint="eastAsia" w:ascii="仿宋" w:hAnsi="仿宋" w:eastAsia="仿宋" w:cs="仿宋"/>
          <w:b/>
          <w:color w:val="auto"/>
          <w:kern w:val="0"/>
          <w:sz w:val="32"/>
          <w:highlight w:val="none"/>
        </w:rPr>
        <w:t>、符合性审查资料</w:t>
      </w:r>
    </w:p>
    <w:p w14:paraId="0F6AB168">
      <w:pPr>
        <w:jc w:val="center"/>
        <w:rPr>
          <w:rFonts w:hint="eastAsia" w:ascii="仿宋" w:hAnsi="仿宋" w:eastAsia="仿宋" w:cs="仿宋"/>
          <w:b/>
          <w:color w:val="auto"/>
          <w:kern w:val="0"/>
          <w:sz w:val="32"/>
          <w:highlight w:val="none"/>
        </w:rPr>
      </w:pPr>
    </w:p>
    <w:tbl>
      <w:tblPr>
        <w:tblStyle w:val="63"/>
        <w:tblW w:w="974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3694"/>
        <w:gridCol w:w="3367"/>
        <w:gridCol w:w="1899"/>
      </w:tblGrid>
      <w:tr w14:paraId="14A7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820DF0">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3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5168EE">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实质性要求</w:t>
            </w:r>
          </w:p>
        </w:tc>
        <w:tc>
          <w:tcPr>
            <w:tcW w:w="33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2064A3">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需要提供的符合性审查资料</w:t>
            </w:r>
          </w:p>
        </w:tc>
        <w:tc>
          <w:tcPr>
            <w:tcW w:w="1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B5B24A">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投标文件中的页码位置</w:t>
            </w:r>
          </w:p>
        </w:tc>
      </w:tr>
      <w:tr w14:paraId="1D38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FAC8A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B786D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投标文件按照招标文件要求签署、盖章。</w:t>
            </w:r>
          </w:p>
        </w:tc>
        <w:tc>
          <w:tcPr>
            <w:tcW w:w="33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F58FC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需要使用电子</w:t>
            </w:r>
            <w:r>
              <w:rPr>
                <w:rFonts w:hint="eastAsia" w:ascii="仿宋" w:hAnsi="仿宋" w:eastAsia="仿宋" w:cs="仿宋"/>
                <w:color w:val="auto"/>
                <w:sz w:val="24"/>
                <w:highlight w:val="none"/>
                <w:lang w:val="en-US" w:eastAsia="zh-CN"/>
              </w:rPr>
              <w:t>签章</w:t>
            </w:r>
            <w:r>
              <w:rPr>
                <w:rFonts w:hint="eastAsia" w:ascii="仿宋" w:hAnsi="仿宋" w:eastAsia="仿宋" w:cs="仿宋"/>
                <w:color w:val="auto"/>
                <w:sz w:val="24"/>
                <w:highlight w:val="none"/>
              </w:rPr>
              <w:t>或者签字盖章的投标文件的组成部分</w:t>
            </w:r>
          </w:p>
        </w:tc>
        <w:tc>
          <w:tcPr>
            <w:tcW w:w="1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BF3B4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0B0E6863">
            <w:pPr>
              <w:jc w:val="center"/>
              <w:rPr>
                <w:rFonts w:hint="eastAsia" w:ascii="仿宋" w:hAnsi="仿宋" w:eastAsia="仿宋" w:cs="仿宋"/>
                <w:color w:val="auto"/>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页</w:t>
            </w:r>
          </w:p>
        </w:tc>
      </w:tr>
      <w:tr w14:paraId="72BC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498F31">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p>
        </w:tc>
        <w:tc>
          <w:tcPr>
            <w:tcW w:w="3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92671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投标文件中承诺的投标有效期不少于招标文件中载明的投标有效期。</w:t>
            </w:r>
          </w:p>
        </w:tc>
        <w:tc>
          <w:tcPr>
            <w:tcW w:w="33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51A7C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投标函</w:t>
            </w:r>
          </w:p>
        </w:tc>
        <w:tc>
          <w:tcPr>
            <w:tcW w:w="1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309F9A">
            <w:pPr>
              <w:jc w:val="center"/>
              <w:rPr>
                <w:rFonts w:hint="eastAsia" w:ascii="仿宋" w:hAnsi="仿宋" w:eastAsia="仿宋" w:cs="仿宋"/>
                <w:color w:val="auto"/>
                <w:highlight w:val="none"/>
              </w:rPr>
            </w:pPr>
            <w:r>
              <w:rPr>
                <w:rFonts w:hint="eastAsia" w:ascii="仿宋" w:hAnsi="仿宋" w:eastAsia="仿宋" w:cs="仿宋"/>
                <w:color w:val="auto"/>
                <w:sz w:val="24"/>
                <w:highlight w:val="none"/>
              </w:rPr>
              <w:t>见投标文件第</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页</w:t>
            </w:r>
          </w:p>
        </w:tc>
      </w:tr>
      <w:tr w14:paraId="4DBE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0C2B1E">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36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51736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投标文件满足招标文件的</w:t>
            </w:r>
            <w:r>
              <w:rPr>
                <w:rFonts w:hint="eastAsia" w:ascii="仿宋" w:hAnsi="仿宋" w:eastAsia="仿宋" w:cs="仿宋"/>
                <w:color w:val="auto"/>
                <w:sz w:val="24"/>
                <w:highlight w:val="none"/>
                <w:lang w:eastAsia="zh-CN"/>
              </w:rPr>
              <w:t>其他</w:t>
            </w:r>
            <w:r>
              <w:rPr>
                <w:rFonts w:hint="eastAsia" w:ascii="仿宋" w:hAnsi="仿宋" w:eastAsia="仿宋" w:cs="仿宋"/>
                <w:color w:val="auto"/>
                <w:sz w:val="24"/>
                <w:highlight w:val="none"/>
              </w:rPr>
              <w:t>实质性要求。</w:t>
            </w:r>
          </w:p>
        </w:tc>
        <w:tc>
          <w:tcPr>
            <w:tcW w:w="33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72F140">
            <w:pPr>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招标文件</w:t>
            </w:r>
            <w:r>
              <w:rPr>
                <w:rFonts w:hint="eastAsia" w:ascii="仿宋" w:hAnsi="仿宋" w:eastAsia="仿宋" w:cs="仿宋"/>
                <w:color w:val="auto"/>
                <w:kern w:val="0"/>
                <w:sz w:val="24"/>
                <w:highlight w:val="none"/>
                <w:lang w:eastAsia="zh-CN"/>
              </w:rPr>
              <w:t>其他</w:t>
            </w:r>
            <w:r>
              <w:rPr>
                <w:rFonts w:hint="eastAsia" w:ascii="仿宋" w:hAnsi="仿宋" w:eastAsia="仿宋" w:cs="仿宋"/>
                <w:color w:val="auto"/>
                <w:kern w:val="0"/>
                <w:sz w:val="24"/>
                <w:highlight w:val="none"/>
              </w:rPr>
              <w:t>实质性要求相应的材料（“★” 系指实质性要求条款，招标文件无</w:t>
            </w:r>
            <w:r>
              <w:rPr>
                <w:rFonts w:hint="eastAsia" w:ascii="仿宋" w:hAnsi="仿宋" w:eastAsia="仿宋" w:cs="仿宋"/>
                <w:color w:val="auto"/>
                <w:kern w:val="0"/>
                <w:sz w:val="24"/>
                <w:highlight w:val="none"/>
                <w:lang w:eastAsia="zh-CN"/>
              </w:rPr>
              <w:t>其他</w:t>
            </w:r>
            <w:r>
              <w:rPr>
                <w:rFonts w:hint="eastAsia" w:ascii="仿宋" w:hAnsi="仿宋" w:eastAsia="仿宋" w:cs="仿宋"/>
                <w:color w:val="auto"/>
                <w:kern w:val="0"/>
                <w:sz w:val="24"/>
                <w:highlight w:val="none"/>
              </w:rPr>
              <w:t>实质性要求的，无需提供）</w:t>
            </w:r>
          </w:p>
        </w:tc>
        <w:tc>
          <w:tcPr>
            <w:tcW w:w="18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26CBCC">
            <w:pPr>
              <w:jc w:val="center"/>
              <w:rPr>
                <w:rFonts w:hint="eastAsia" w:ascii="仿宋" w:hAnsi="仿宋" w:eastAsia="仿宋" w:cs="仿宋"/>
                <w:color w:val="auto"/>
                <w:highlight w:val="none"/>
              </w:rPr>
            </w:pPr>
            <w:r>
              <w:rPr>
                <w:rFonts w:hint="eastAsia" w:ascii="仿宋" w:hAnsi="仿宋" w:eastAsia="仿宋" w:cs="仿宋"/>
                <w:color w:val="auto"/>
                <w:sz w:val="24"/>
                <w:highlight w:val="none"/>
              </w:rPr>
              <w:t>见投标文件第</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页</w:t>
            </w:r>
          </w:p>
        </w:tc>
      </w:tr>
    </w:tbl>
    <w:p w14:paraId="1A6C4092">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0F75C4EC">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w:t>
      </w:r>
      <w:r>
        <w:rPr>
          <w:rFonts w:hint="eastAsia" w:ascii="仿宋" w:hAnsi="仿宋" w:eastAsia="仿宋" w:cs="仿宋"/>
          <w:color w:val="auto"/>
          <w:sz w:val="24"/>
          <w:highlight w:val="none"/>
          <w:lang w:val="en-US" w:eastAsia="zh-CN"/>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14:paraId="61D012D3">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0EAAD6B4">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D3EAF5C">
      <w:pPr>
        <w:widowControl w:val="0"/>
        <w:snapToGrid w:val="0"/>
        <w:spacing w:line="360" w:lineRule="auto"/>
        <w:jc w:val="center"/>
        <w:rPr>
          <w:rFonts w:hint="eastAsia" w:ascii="仿宋" w:hAnsi="仿宋" w:eastAsia="仿宋" w:cs="仿宋"/>
          <w:b/>
          <w:snapToGrid w:val="0"/>
          <w:color w:val="auto"/>
          <w:kern w:val="0"/>
          <w:sz w:val="28"/>
          <w:szCs w:val="28"/>
          <w:highlight w:val="none"/>
          <w:lang w:val="en-US" w:eastAsia="zh-CN" w:bidi="ar-SA"/>
        </w:rPr>
      </w:pPr>
      <w:r>
        <w:rPr>
          <w:rFonts w:hint="eastAsia" w:ascii="仿宋" w:hAnsi="仿宋" w:eastAsia="仿宋" w:cs="仿宋"/>
          <w:b/>
          <w:bCs/>
          <w:color w:val="auto"/>
          <w:kern w:val="2"/>
          <w:sz w:val="30"/>
          <w:szCs w:val="30"/>
          <w:highlight w:val="none"/>
          <w:lang w:val="en-US" w:eastAsia="zh-CN" w:bidi="ar-SA"/>
        </w:rPr>
        <w:t>四、评分索引表</w:t>
      </w:r>
    </w:p>
    <w:tbl>
      <w:tblPr>
        <w:tblStyle w:val="63"/>
        <w:tblW w:w="96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4045"/>
        <w:gridCol w:w="2448"/>
        <w:gridCol w:w="1980"/>
      </w:tblGrid>
      <w:tr w14:paraId="088A0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blHeader/>
        </w:trPr>
        <w:tc>
          <w:tcPr>
            <w:tcW w:w="1131" w:type="dxa"/>
            <w:noWrap w:val="0"/>
            <w:vAlign w:val="center"/>
          </w:tcPr>
          <w:p w14:paraId="5315C351">
            <w:pPr>
              <w:adjustRightInd w:val="0"/>
              <w:snapToGrid w:val="0"/>
              <w:spacing w:line="460" w:lineRule="exact"/>
              <w:jc w:val="center"/>
              <w:rPr>
                <w:rFonts w:hint="eastAsia" w:ascii="仿宋" w:hAnsi="仿宋" w:eastAsia="仿宋" w:cs="仿宋"/>
                <w:b/>
                <w:bCs/>
                <w:color w:val="auto"/>
                <w:sz w:val="21"/>
                <w:szCs w:val="21"/>
                <w:highlight w:val="none"/>
              </w:rPr>
            </w:pPr>
            <w:r>
              <w:rPr>
                <w:rFonts w:hint="eastAsia" w:ascii="仿宋" w:hAnsi="仿宋" w:eastAsia="仿宋" w:cs="仿宋"/>
                <w:b/>
                <w:snapToGrid w:val="0"/>
                <w:color w:val="auto"/>
                <w:kern w:val="0"/>
                <w:sz w:val="21"/>
                <w:szCs w:val="21"/>
                <w:highlight w:val="none"/>
              </w:rPr>
              <w:t>序号</w:t>
            </w:r>
          </w:p>
        </w:tc>
        <w:tc>
          <w:tcPr>
            <w:tcW w:w="4045" w:type="dxa"/>
            <w:noWrap w:val="0"/>
            <w:vAlign w:val="center"/>
          </w:tcPr>
          <w:p w14:paraId="50D8F125">
            <w:pPr>
              <w:adjustRightInd w:val="0"/>
              <w:snapToGrid w:val="0"/>
              <w:spacing w:line="460" w:lineRule="exact"/>
              <w:jc w:val="center"/>
              <w:rPr>
                <w:rFonts w:hint="eastAsia" w:ascii="仿宋" w:hAnsi="仿宋" w:eastAsia="仿宋" w:cs="仿宋"/>
                <w:b/>
                <w:bCs/>
                <w:color w:val="auto"/>
                <w:sz w:val="21"/>
                <w:szCs w:val="21"/>
                <w:highlight w:val="none"/>
              </w:rPr>
            </w:pPr>
            <w:r>
              <w:rPr>
                <w:rFonts w:hint="eastAsia" w:ascii="仿宋" w:hAnsi="仿宋" w:eastAsia="仿宋" w:cs="仿宋"/>
                <w:b/>
                <w:snapToGrid w:val="0"/>
                <w:color w:val="auto"/>
                <w:kern w:val="0"/>
                <w:sz w:val="21"/>
                <w:szCs w:val="21"/>
                <w:highlight w:val="none"/>
              </w:rPr>
              <w:t>评分细则内容</w:t>
            </w:r>
          </w:p>
        </w:tc>
        <w:tc>
          <w:tcPr>
            <w:tcW w:w="2448" w:type="dxa"/>
            <w:noWrap w:val="0"/>
            <w:vAlign w:val="center"/>
          </w:tcPr>
          <w:p w14:paraId="77EAFC07">
            <w:pPr>
              <w:adjustRightInd w:val="0"/>
              <w:snapToGrid w:val="0"/>
              <w:spacing w:line="460" w:lineRule="exact"/>
              <w:jc w:val="center"/>
              <w:rPr>
                <w:rFonts w:hint="eastAsia" w:ascii="仿宋" w:hAnsi="仿宋" w:eastAsia="仿宋" w:cs="仿宋"/>
                <w:b/>
                <w:bCs/>
                <w:color w:val="auto"/>
                <w:sz w:val="21"/>
                <w:szCs w:val="21"/>
                <w:highlight w:val="none"/>
              </w:rPr>
            </w:pPr>
            <w:r>
              <w:rPr>
                <w:rFonts w:hint="eastAsia" w:ascii="仿宋" w:hAnsi="仿宋" w:eastAsia="仿宋" w:cs="仿宋"/>
                <w:b/>
                <w:snapToGrid w:val="0"/>
                <w:color w:val="auto"/>
                <w:kern w:val="0"/>
                <w:sz w:val="21"/>
                <w:szCs w:val="21"/>
                <w:highlight w:val="none"/>
              </w:rPr>
              <w:t>证明材料所在页码</w:t>
            </w:r>
          </w:p>
        </w:tc>
        <w:tc>
          <w:tcPr>
            <w:tcW w:w="1980" w:type="dxa"/>
            <w:noWrap w:val="0"/>
            <w:vAlign w:val="center"/>
          </w:tcPr>
          <w:p w14:paraId="61AE4BFE">
            <w:pPr>
              <w:adjustRightInd w:val="0"/>
              <w:snapToGrid w:val="0"/>
              <w:spacing w:line="460" w:lineRule="exact"/>
              <w:jc w:val="center"/>
              <w:rPr>
                <w:rFonts w:hint="eastAsia" w:ascii="仿宋" w:hAnsi="仿宋" w:eastAsia="仿宋" w:cs="仿宋"/>
                <w:b/>
                <w:bCs/>
                <w:color w:val="auto"/>
                <w:sz w:val="21"/>
                <w:szCs w:val="21"/>
                <w:highlight w:val="none"/>
              </w:rPr>
            </w:pPr>
            <w:r>
              <w:rPr>
                <w:rFonts w:hint="eastAsia" w:ascii="仿宋" w:hAnsi="仿宋" w:eastAsia="仿宋" w:cs="仿宋"/>
                <w:b/>
                <w:snapToGrid w:val="0"/>
                <w:color w:val="auto"/>
                <w:kern w:val="0"/>
                <w:sz w:val="21"/>
                <w:szCs w:val="21"/>
                <w:highlight w:val="none"/>
              </w:rPr>
              <w:t>备注</w:t>
            </w:r>
          </w:p>
        </w:tc>
      </w:tr>
      <w:tr w14:paraId="46F65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noWrap w:val="0"/>
            <w:vAlign w:val="center"/>
          </w:tcPr>
          <w:p w14:paraId="6A19F77D">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4045" w:type="dxa"/>
            <w:noWrap w:val="0"/>
            <w:vAlign w:val="center"/>
          </w:tcPr>
          <w:p w14:paraId="3F8902BA">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2448" w:type="dxa"/>
            <w:noWrap w:val="0"/>
            <w:vAlign w:val="center"/>
          </w:tcPr>
          <w:p w14:paraId="4793EEFF">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1980" w:type="dxa"/>
            <w:noWrap w:val="0"/>
            <w:vAlign w:val="center"/>
          </w:tcPr>
          <w:p w14:paraId="309E297C">
            <w:pPr>
              <w:widowControl w:val="0"/>
              <w:spacing w:line="460" w:lineRule="exact"/>
              <w:jc w:val="both"/>
              <w:rPr>
                <w:rFonts w:hint="eastAsia" w:ascii="仿宋" w:hAnsi="仿宋" w:eastAsia="仿宋" w:cs="仿宋"/>
                <w:color w:val="auto"/>
                <w:kern w:val="2"/>
                <w:sz w:val="21"/>
                <w:szCs w:val="21"/>
                <w:highlight w:val="none"/>
                <w:lang w:val="zh-TW" w:eastAsia="zh-TW" w:bidi="ar-SA"/>
              </w:rPr>
            </w:pPr>
          </w:p>
        </w:tc>
      </w:tr>
      <w:tr w14:paraId="7C4EF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noWrap w:val="0"/>
            <w:vAlign w:val="center"/>
          </w:tcPr>
          <w:p w14:paraId="4132FEC3">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4045" w:type="dxa"/>
            <w:noWrap w:val="0"/>
            <w:vAlign w:val="center"/>
          </w:tcPr>
          <w:p w14:paraId="0C591387">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2448" w:type="dxa"/>
            <w:noWrap w:val="0"/>
            <w:vAlign w:val="center"/>
          </w:tcPr>
          <w:p w14:paraId="4CF6782B">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1980" w:type="dxa"/>
            <w:noWrap w:val="0"/>
            <w:vAlign w:val="center"/>
          </w:tcPr>
          <w:p w14:paraId="345B77C2">
            <w:pPr>
              <w:widowControl w:val="0"/>
              <w:spacing w:line="460" w:lineRule="exact"/>
              <w:jc w:val="both"/>
              <w:rPr>
                <w:rFonts w:hint="eastAsia" w:ascii="仿宋" w:hAnsi="仿宋" w:eastAsia="仿宋" w:cs="仿宋"/>
                <w:color w:val="auto"/>
                <w:kern w:val="2"/>
                <w:sz w:val="21"/>
                <w:szCs w:val="21"/>
                <w:highlight w:val="none"/>
                <w:lang w:val="zh-TW" w:eastAsia="zh-TW" w:bidi="ar-SA"/>
              </w:rPr>
            </w:pPr>
          </w:p>
        </w:tc>
      </w:tr>
      <w:tr w14:paraId="55A9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noWrap w:val="0"/>
            <w:vAlign w:val="center"/>
          </w:tcPr>
          <w:p w14:paraId="0509EC48">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4045" w:type="dxa"/>
            <w:noWrap w:val="0"/>
            <w:vAlign w:val="center"/>
          </w:tcPr>
          <w:p w14:paraId="286DB01D">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2448" w:type="dxa"/>
            <w:noWrap w:val="0"/>
            <w:vAlign w:val="center"/>
          </w:tcPr>
          <w:p w14:paraId="51D3BFAE">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1980" w:type="dxa"/>
            <w:noWrap w:val="0"/>
            <w:vAlign w:val="center"/>
          </w:tcPr>
          <w:p w14:paraId="4BEF8480">
            <w:pPr>
              <w:widowControl w:val="0"/>
              <w:spacing w:line="460" w:lineRule="exact"/>
              <w:jc w:val="both"/>
              <w:rPr>
                <w:rFonts w:hint="eastAsia" w:ascii="仿宋" w:hAnsi="仿宋" w:eastAsia="仿宋" w:cs="仿宋"/>
                <w:color w:val="auto"/>
                <w:kern w:val="2"/>
                <w:sz w:val="21"/>
                <w:szCs w:val="21"/>
                <w:highlight w:val="none"/>
                <w:lang w:val="en-US" w:eastAsia="zh-CN" w:bidi="ar-SA"/>
              </w:rPr>
            </w:pPr>
          </w:p>
        </w:tc>
      </w:tr>
      <w:tr w14:paraId="291BA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noWrap w:val="0"/>
            <w:vAlign w:val="center"/>
          </w:tcPr>
          <w:p w14:paraId="381582C8">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4045" w:type="dxa"/>
            <w:noWrap w:val="0"/>
            <w:vAlign w:val="center"/>
          </w:tcPr>
          <w:p w14:paraId="141DAE2D">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2448" w:type="dxa"/>
            <w:noWrap w:val="0"/>
            <w:vAlign w:val="center"/>
          </w:tcPr>
          <w:p w14:paraId="35804103">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1980" w:type="dxa"/>
            <w:noWrap w:val="0"/>
            <w:vAlign w:val="center"/>
          </w:tcPr>
          <w:p w14:paraId="41434279">
            <w:pPr>
              <w:widowControl w:val="0"/>
              <w:spacing w:line="460" w:lineRule="exact"/>
              <w:jc w:val="both"/>
              <w:rPr>
                <w:rFonts w:hint="eastAsia" w:ascii="仿宋" w:hAnsi="仿宋" w:eastAsia="仿宋" w:cs="仿宋"/>
                <w:color w:val="auto"/>
                <w:kern w:val="2"/>
                <w:sz w:val="21"/>
                <w:szCs w:val="21"/>
                <w:highlight w:val="none"/>
                <w:lang w:val="en-US" w:eastAsia="zh-CN" w:bidi="ar-SA"/>
              </w:rPr>
            </w:pPr>
          </w:p>
        </w:tc>
      </w:tr>
      <w:tr w14:paraId="24E34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noWrap w:val="0"/>
            <w:vAlign w:val="center"/>
          </w:tcPr>
          <w:p w14:paraId="7E136E05">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4045" w:type="dxa"/>
            <w:noWrap w:val="0"/>
            <w:vAlign w:val="center"/>
          </w:tcPr>
          <w:p w14:paraId="379F2554">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2448" w:type="dxa"/>
            <w:noWrap w:val="0"/>
            <w:vAlign w:val="center"/>
          </w:tcPr>
          <w:p w14:paraId="6C526335">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1980" w:type="dxa"/>
            <w:noWrap w:val="0"/>
            <w:vAlign w:val="center"/>
          </w:tcPr>
          <w:p w14:paraId="4FCE577B">
            <w:pPr>
              <w:widowControl w:val="0"/>
              <w:spacing w:line="460" w:lineRule="exact"/>
              <w:jc w:val="both"/>
              <w:rPr>
                <w:rFonts w:hint="eastAsia" w:ascii="仿宋" w:hAnsi="仿宋" w:eastAsia="仿宋" w:cs="仿宋"/>
                <w:color w:val="auto"/>
                <w:kern w:val="2"/>
                <w:sz w:val="21"/>
                <w:szCs w:val="21"/>
                <w:highlight w:val="none"/>
                <w:lang w:val="en-US" w:eastAsia="zh-CN" w:bidi="ar-SA"/>
              </w:rPr>
            </w:pPr>
          </w:p>
        </w:tc>
      </w:tr>
      <w:tr w14:paraId="748ED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noWrap w:val="0"/>
            <w:vAlign w:val="center"/>
          </w:tcPr>
          <w:p w14:paraId="2E351207">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4045" w:type="dxa"/>
            <w:noWrap w:val="0"/>
            <w:vAlign w:val="center"/>
          </w:tcPr>
          <w:p w14:paraId="071579A7">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2448" w:type="dxa"/>
            <w:noWrap w:val="0"/>
            <w:vAlign w:val="center"/>
          </w:tcPr>
          <w:p w14:paraId="738FFEDE">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1980" w:type="dxa"/>
            <w:noWrap w:val="0"/>
            <w:vAlign w:val="center"/>
          </w:tcPr>
          <w:p w14:paraId="252F1DD1">
            <w:pPr>
              <w:widowControl w:val="0"/>
              <w:spacing w:line="460" w:lineRule="exact"/>
              <w:jc w:val="both"/>
              <w:rPr>
                <w:rFonts w:hint="eastAsia" w:ascii="仿宋" w:hAnsi="仿宋" w:eastAsia="仿宋" w:cs="仿宋"/>
                <w:color w:val="auto"/>
                <w:kern w:val="2"/>
                <w:sz w:val="21"/>
                <w:szCs w:val="21"/>
                <w:highlight w:val="none"/>
                <w:lang w:val="en-US" w:eastAsia="zh-CN" w:bidi="ar-SA"/>
              </w:rPr>
            </w:pPr>
          </w:p>
        </w:tc>
      </w:tr>
      <w:tr w14:paraId="44936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noWrap w:val="0"/>
            <w:vAlign w:val="center"/>
          </w:tcPr>
          <w:p w14:paraId="2746AE0C">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4045" w:type="dxa"/>
            <w:noWrap w:val="0"/>
            <w:vAlign w:val="center"/>
          </w:tcPr>
          <w:p w14:paraId="15896A59">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2448" w:type="dxa"/>
            <w:noWrap w:val="0"/>
            <w:vAlign w:val="center"/>
          </w:tcPr>
          <w:p w14:paraId="60BA05F7">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1980" w:type="dxa"/>
            <w:noWrap w:val="0"/>
            <w:vAlign w:val="center"/>
          </w:tcPr>
          <w:p w14:paraId="678773B7">
            <w:pPr>
              <w:widowControl w:val="0"/>
              <w:spacing w:line="460" w:lineRule="exact"/>
              <w:jc w:val="both"/>
              <w:rPr>
                <w:rFonts w:hint="eastAsia" w:ascii="仿宋" w:hAnsi="仿宋" w:eastAsia="仿宋" w:cs="仿宋"/>
                <w:color w:val="auto"/>
                <w:kern w:val="2"/>
                <w:sz w:val="21"/>
                <w:szCs w:val="21"/>
                <w:highlight w:val="none"/>
                <w:lang w:val="en-US" w:eastAsia="zh-CN" w:bidi="ar-SA"/>
              </w:rPr>
            </w:pPr>
          </w:p>
        </w:tc>
      </w:tr>
      <w:tr w14:paraId="05863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31" w:type="dxa"/>
            <w:noWrap w:val="0"/>
            <w:vAlign w:val="center"/>
          </w:tcPr>
          <w:p w14:paraId="3023A3AD">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4045" w:type="dxa"/>
            <w:noWrap w:val="0"/>
            <w:vAlign w:val="center"/>
          </w:tcPr>
          <w:p w14:paraId="4119B79C">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2448" w:type="dxa"/>
            <w:noWrap w:val="0"/>
            <w:vAlign w:val="center"/>
          </w:tcPr>
          <w:p w14:paraId="566A26AE">
            <w:pPr>
              <w:widowControl w:val="0"/>
              <w:spacing w:line="460" w:lineRule="exact"/>
              <w:jc w:val="center"/>
              <w:rPr>
                <w:rFonts w:hint="eastAsia" w:ascii="仿宋" w:hAnsi="仿宋" w:eastAsia="仿宋" w:cs="仿宋"/>
                <w:color w:val="auto"/>
                <w:kern w:val="2"/>
                <w:sz w:val="21"/>
                <w:szCs w:val="21"/>
                <w:highlight w:val="none"/>
                <w:lang w:val="en-US" w:eastAsia="zh-CN" w:bidi="ar-SA"/>
              </w:rPr>
            </w:pPr>
          </w:p>
        </w:tc>
        <w:tc>
          <w:tcPr>
            <w:tcW w:w="1980" w:type="dxa"/>
            <w:noWrap w:val="0"/>
            <w:vAlign w:val="center"/>
          </w:tcPr>
          <w:p w14:paraId="34919F56">
            <w:pPr>
              <w:widowControl w:val="0"/>
              <w:spacing w:line="460" w:lineRule="exact"/>
              <w:jc w:val="both"/>
              <w:rPr>
                <w:rFonts w:hint="eastAsia" w:ascii="仿宋" w:hAnsi="仿宋" w:eastAsia="仿宋" w:cs="仿宋"/>
                <w:color w:val="auto"/>
                <w:kern w:val="2"/>
                <w:sz w:val="21"/>
                <w:szCs w:val="21"/>
                <w:highlight w:val="none"/>
                <w:lang w:val="en-US" w:eastAsia="zh-CN" w:bidi="ar-SA"/>
              </w:rPr>
            </w:pPr>
          </w:p>
        </w:tc>
      </w:tr>
    </w:tbl>
    <w:p w14:paraId="2E135F38">
      <w:pPr>
        <w:tabs>
          <w:tab w:val="left" w:pos="540"/>
        </w:tabs>
        <w:autoSpaceDE w:val="0"/>
        <w:autoSpaceDN w:val="0"/>
        <w:adjustRightInd w:val="0"/>
        <w:spacing w:line="360" w:lineRule="auto"/>
        <w:jc w:val="center"/>
        <w:rPr>
          <w:rFonts w:hint="eastAsia" w:ascii="仿宋" w:hAnsi="仿宋" w:eastAsia="仿宋" w:cs="仿宋"/>
          <w:b/>
          <w:color w:val="auto"/>
          <w:kern w:val="0"/>
          <w:sz w:val="30"/>
          <w:szCs w:val="30"/>
          <w:highlight w:val="none"/>
        </w:rPr>
      </w:pPr>
    </w:p>
    <w:p w14:paraId="611D524F">
      <w:pPr>
        <w:autoSpaceDE w:val="0"/>
        <w:autoSpaceDN w:val="0"/>
        <w:adjustRightInd w:val="0"/>
        <w:spacing w:line="360" w:lineRule="auto"/>
        <w:ind w:firstLine="5160" w:firstLineChars="2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zh-CN"/>
        </w:rPr>
        <w:t>供应商名称（</w:t>
      </w:r>
      <w:r>
        <w:rPr>
          <w:rFonts w:hint="eastAsia" w:ascii="仿宋" w:hAnsi="仿宋" w:eastAsia="仿宋" w:cs="仿宋"/>
          <w:color w:val="auto"/>
          <w:kern w:val="0"/>
          <w:sz w:val="24"/>
          <w:szCs w:val="24"/>
          <w:highlight w:val="none"/>
        </w:rPr>
        <w:t>电子</w:t>
      </w:r>
      <w:r>
        <w:rPr>
          <w:rFonts w:hint="eastAsia" w:ascii="仿宋" w:hAnsi="仿宋" w:eastAsia="仿宋" w:cs="仿宋"/>
          <w:color w:val="auto"/>
          <w:kern w:val="0"/>
          <w:sz w:val="24"/>
          <w:szCs w:val="24"/>
          <w:highlight w:val="none"/>
          <w:lang w:val="en-US" w:eastAsia="zh-CN"/>
        </w:rPr>
        <w:t>签章</w:t>
      </w:r>
      <w:r>
        <w:rPr>
          <w:rFonts w:hint="eastAsia" w:ascii="仿宋" w:hAnsi="仿宋" w:eastAsia="仿宋" w:cs="仿宋"/>
          <w:color w:val="auto"/>
          <w:kern w:val="0"/>
          <w:sz w:val="24"/>
          <w:szCs w:val="24"/>
          <w:highlight w:val="none"/>
          <w:lang w:val="zh-CN"/>
        </w:rPr>
        <w:t>）：</w:t>
      </w:r>
    </w:p>
    <w:p w14:paraId="13089C45">
      <w:pPr>
        <w:tabs>
          <w:tab w:val="left" w:pos="540"/>
        </w:tabs>
        <w:autoSpaceDE w:val="0"/>
        <w:autoSpaceDN w:val="0"/>
        <w:adjustRightIn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zh-CN"/>
        </w:rPr>
        <w:t xml:space="preserve">                                      </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 xml:space="preserve"> 日期：     年  月   日</w:t>
      </w:r>
    </w:p>
    <w:p w14:paraId="55A257CD">
      <w:pPr>
        <w:snapToGrid w:val="0"/>
        <w:spacing w:line="360" w:lineRule="auto"/>
        <w:ind w:firstLine="576"/>
        <w:jc w:val="center"/>
        <w:rPr>
          <w:rFonts w:hint="eastAsia" w:ascii="仿宋" w:hAnsi="仿宋" w:eastAsia="仿宋" w:cs="仿宋"/>
          <w:color w:val="auto"/>
          <w:sz w:val="24"/>
          <w:highlight w:val="none"/>
        </w:rPr>
      </w:pPr>
    </w:p>
    <w:p w14:paraId="5AE64233">
      <w:pPr>
        <w:jc w:val="center"/>
        <w:rPr>
          <w:rFonts w:hint="eastAsia" w:ascii="仿宋" w:hAnsi="仿宋" w:eastAsia="仿宋" w:cs="仿宋"/>
          <w:b/>
          <w:color w:val="auto"/>
          <w:kern w:val="0"/>
          <w:sz w:val="32"/>
          <w:highlight w:val="none"/>
        </w:rPr>
      </w:pPr>
    </w:p>
    <w:p w14:paraId="2D4B5B70">
      <w:pPr>
        <w:rPr>
          <w:rFonts w:hint="eastAsia" w:ascii="仿宋" w:hAnsi="仿宋" w:eastAsia="仿宋" w:cs="仿宋"/>
          <w:b/>
          <w:color w:val="auto"/>
          <w:kern w:val="0"/>
          <w:sz w:val="32"/>
          <w:highlight w:val="none"/>
          <w:lang w:val="en-US" w:eastAsia="zh-CN"/>
        </w:rPr>
      </w:pPr>
      <w:r>
        <w:rPr>
          <w:rFonts w:hint="eastAsia" w:ascii="仿宋" w:hAnsi="仿宋" w:eastAsia="仿宋" w:cs="仿宋"/>
          <w:b/>
          <w:color w:val="auto"/>
          <w:kern w:val="0"/>
          <w:sz w:val="32"/>
          <w:highlight w:val="none"/>
          <w:lang w:val="en-US" w:eastAsia="zh-CN"/>
        </w:rPr>
        <w:br w:type="page"/>
      </w:r>
    </w:p>
    <w:p w14:paraId="4779875F">
      <w:pPr>
        <w:jc w:val="center"/>
        <w:rPr>
          <w:rFonts w:hint="eastAsia" w:ascii="仿宋" w:hAnsi="仿宋" w:eastAsia="仿宋" w:cs="仿宋"/>
          <w:color w:val="auto"/>
          <w:highlight w:val="none"/>
        </w:rPr>
      </w:pPr>
      <w:r>
        <w:rPr>
          <w:rFonts w:hint="eastAsia" w:ascii="仿宋" w:hAnsi="仿宋" w:eastAsia="仿宋" w:cs="仿宋"/>
          <w:b/>
          <w:color w:val="auto"/>
          <w:kern w:val="0"/>
          <w:sz w:val="32"/>
          <w:highlight w:val="none"/>
          <w:lang w:val="en-US" w:eastAsia="zh-CN"/>
        </w:rPr>
        <w:t>四</w:t>
      </w:r>
      <w:r>
        <w:rPr>
          <w:rFonts w:hint="eastAsia" w:ascii="仿宋" w:hAnsi="仿宋" w:eastAsia="仿宋" w:cs="仿宋"/>
          <w:b/>
          <w:color w:val="auto"/>
          <w:kern w:val="0"/>
          <w:sz w:val="32"/>
          <w:highlight w:val="none"/>
        </w:rPr>
        <w:t>、评标标准相应的商务技术资料</w:t>
      </w:r>
    </w:p>
    <w:p w14:paraId="7B2A60B4">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（按招标文件第四部分评标办法前附表中“投标文件中评标标准相应的商务技术资料目录”提供资料。）</w:t>
      </w:r>
    </w:p>
    <w:p w14:paraId="2E904862">
      <w:pPr>
        <w:jc w:val="left"/>
        <w:rPr>
          <w:rFonts w:hint="eastAsia" w:ascii="仿宋" w:hAnsi="仿宋" w:eastAsia="仿宋" w:cs="仿宋"/>
          <w:b/>
          <w:color w:val="auto"/>
          <w:sz w:val="32"/>
          <w:highlight w:val="none"/>
        </w:rPr>
      </w:pPr>
    </w:p>
    <w:p w14:paraId="00A15D8E">
      <w:pPr>
        <w:jc w:val="left"/>
        <w:rPr>
          <w:rFonts w:hint="eastAsia" w:ascii="仿宋" w:hAnsi="仿宋" w:eastAsia="仿宋" w:cs="仿宋"/>
          <w:b/>
          <w:color w:val="auto"/>
          <w:sz w:val="28"/>
          <w:highlight w:val="none"/>
        </w:rPr>
      </w:pPr>
      <w:r>
        <w:rPr>
          <w:rFonts w:hint="eastAsia" w:ascii="仿宋" w:hAnsi="仿宋" w:eastAsia="仿宋" w:cs="仿宋"/>
          <w:b/>
          <w:color w:val="auto"/>
          <w:sz w:val="28"/>
          <w:highlight w:val="none"/>
        </w:rPr>
        <w:t>参考格式1</w:t>
      </w:r>
    </w:p>
    <w:p w14:paraId="6AF0C51E">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简况表</w:t>
      </w:r>
    </w:p>
    <w:tbl>
      <w:tblPr>
        <w:tblStyle w:val="63"/>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95"/>
        <w:gridCol w:w="1600"/>
        <w:gridCol w:w="1134"/>
        <w:gridCol w:w="1614"/>
        <w:gridCol w:w="795"/>
        <w:gridCol w:w="1418"/>
        <w:gridCol w:w="1515"/>
      </w:tblGrid>
      <w:tr w14:paraId="5398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9" w:hRule="atLeast"/>
          <w:jc w:val="center"/>
        </w:trPr>
        <w:tc>
          <w:tcPr>
            <w:tcW w:w="119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9907B8C">
            <w:pPr>
              <w:autoSpaceDE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单位名称</w:t>
            </w:r>
          </w:p>
        </w:tc>
        <w:tc>
          <w:tcPr>
            <w:tcW w:w="5143"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4C3720E">
            <w:pPr>
              <w:autoSpaceDE w:val="0"/>
              <w:snapToGrid w:val="0"/>
              <w:spacing w:line="360" w:lineRule="auto"/>
              <w:jc w:val="center"/>
              <w:rPr>
                <w:rFonts w:hint="eastAsia" w:ascii="仿宋" w:hAnsi="仿宋" w:eastAsia="仿宋" w:cs="仿宋"/>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12FC17D">
            <w:pPr>
              <w:autoSpaceDE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成立时间</w:t>
            </w:r>
          </w:p>
        </w:tc>
        <w:tc>
          <w:tcPr>
            <w:tcW w:w="15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9EFE5EB">
            <w:pPr>
              <w:autoSpaceDE w:val="0"/>
              <w:snapToGrid w:val="0"/>
              <w:spacing w:line="360" w:lineRule="auto"/>
              <w:jc w:val="center"/>
              <w:rPr>
                <w:rFonts w:hint="eastAsia" w:ascii="仿宋" w:hAnsi="仿宋" w:eastAsia="仿宋" w:cs="仿宋"/>
                <w:color w:val="auto"/>
                <w:sz w:val="24"/>
                <w:highlight w:val="none"/>
              </w:rPr>
            </w:pPr>
          </w:p>
        </w:tc>
      </w:tr>
      <w:tr w14:paraId="1B35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1" w:hRule="atLeast"/>
          <w:jc w:val="center"/>
        </w:trPr>
        <w:tc>
          <w:tcPr>
            <w:tcW w:w="119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EF1A647">
            <w:pPr>
              <w:autoSpaceDE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资质等级</w:t>
            </w:r>
          </w:p>
        </w:tc>
        <w:tc>
          <w:tcPr>
            <w:tcW w:w="160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1EBF27A">
            <w:pPr>
              <w:autoSpaceDE w:val="0"/>
              <w:snapToGrid w:val="0"/>
              <w:spacing w:line="360" w:lineRule="auto"/>
              <w:jc w:val="center"/>
              <w:rPr>
                <w:rFonts w:hint="eastAsia" w:ascii="仿宋" w:hAnsi="仿宋" w:eastAsia="仿宋" w:cs="仿宋"/>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222990E">
            <w:pPr>
              <w:autoSpaceDE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经营方式</w:t>
            </w:r>
          </w:p>
        </w:tc>
        <w:tc>
          <w:tcPr>
            <w:tcW w:w="2409"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EFEFFB7">
            <w:pPr>
              <w:autoSpaceDE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□有限责任公司</w:t>
            </w:r>
          </w:p>
          <w:p w14:paraId="79AFC371">
            <w:pPr>
              <w:autoSpaceDE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□个人独立经营方式</w:t>
            </w:r>
          </w:p>
          <w:p w14:paraId="1570D04E">
            <w:pPr>
              <w:autoSpaceDE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□合伙经营方式</w:t>
            </w:r>
          </w:p>
          <w:p w14:paraId="40612FE8">
            <w:pPr>
              <w:autoSpaceDE w:val="0"/>
              <w:snapToGrid w:val="0"/>
              <w:jc w:val="left"/>
              <w:rPr>
                <w:rFonts w:hint="eastAsia" w:ascii="仿宋" w:hAnsi="仿宋" w:eastAsia="仿宋" w:cs="仿宋"/>
                <w:color w:val="auto"/>
                <w:highlight w:val="none"/>
              </w:rPr>
            </w:pPr>
            <w:r>
              <w:rPr>
                <w:rFonts w:hint="eastAsia" w:ascii="仿宋" w:hAnsi="仿宋" w:eastAsia="仿宋" w:cs="仿宋"/>
                <w:color w:val="auto"/>
                <w:sz w:val="24"/>
                <w:highlight w:val="none"/>
              </w:rPr>
              <w:t>□其他</w:t>
            </w:r>
          </w:p>
        </w:tc>
        <w:tc>
          <w:tcPr>
            <w:tcW w:w="14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841D612">
            <w:pPr>
              <w:autoSpaceDE w:val="0"/>
              <w:snapToGrid w:val="0"/>
              <w:jc w:val="center"/>
              <w:rPr>
                <w:rFonts w:hint="eastAsia" w:ascii="仿宋" w:hAnsi="仿宋" w:eastAsia="仿宋" w:cs="仿宋"/>
                <w:color w:val="auto"/>
                <w:highlight w:val="none"/>
              </w:rPr>
            </w:pPr>
            <w:r>
              <w:rPr>
                <w:rFonts w:hint="eastAsia" w:ascii="仿宋" w:hAnsi="仿宋" w:eastAsia="仿宋" w:cs="仿宋"/>
                <w:color w:val="auto"/>
                <w:sz w:val="24"/>
                <w:highlight w:val="none"/>
              </w:rPr>
              <w:t>企业性质</w:t>
            </w:r>
          </w:p>
        </w:tc>
        <w:tc>
          <w:tcPr>
            <w:tcW w:w="15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F9A2B14">
            <w:pPr>
              <w:autoSpaceDE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□事业单位</w:t>
            </w:r>
          </w:p>
          <w:p w14:paraId="07A2670C">
            <w:pPr>
              <w:autoSpaceDE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□国企</w:t>
            </w:r>
          </w:p>
          <w:p w14:paraId="1275012F">
            <w:pPr>
              <w:autoSpaceDE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□民营</w:t>
            </w:r>
          </w:p>
          <w:p w14:paraId="14185420">
            <w:pPr>
              <w:autoSpaceDE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□个体经营者</w:t>
            </w:r>
          </w:p>
          <w:p w14:paraId="5280CB2E">
            <w:pPr>
              <w:autoSpaceDE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□自然人</w:t>
            </w:r>
          </w:p>
          <w:p w14:paraId="75C6399B">
            <w:pPr>
              <w:autoSpaceDE w:val="0"/>
              <w:snapToGrid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□其他组织</w:t>
            </w:r>
          </w:p>
        </w:tc>
      </w:tr>
      <w:tr w14:paraId="1F60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5" w:hRule="atLeast"/>
          <w:jc w:val="center"/>
        </w:trPr>
        <w:tc>
          <w:tcPr>
            <w:tcW w:w="119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6E94E0D">
            <w:pPr>
              <w:autoSpaceDE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注册资金</w:t>
            </w:r>
          </w:p>
        </w:tc>
        <w:tc>
          <w:tcPr>
            <w:tcW w:w="160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14AE74B">
            <w:pPr>
              <w:autoSpaceDE w:val="0"/>
              <w:snapToGrid w:val="0"/>
              <w:spacing w:line="360" w:lineRule="auto"/>
              <w:jc w:val="center"/>
              <w:rPr>
                <w:rFonts w:hint="eastAsia" w:ascii="仿宋" w:hAnsi="仿宋" w:eastAsia="仿宋" w:cs="仿宋"/>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A7BF6CB">
            <w:pPr>
              <w:autoSpaceDE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地    址</w:t>
            </w:r>
          </w:p>
        </w:tc>
        <w:tc>
          <w:tcPr>
            <w:tcW w:w="5342"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DAD732E">
            <w:pPr>
              <w:autoSpaceDE w:val="0"/>
              <w:snapToGrid w:val="0"/>
              <w:spacing w:line="360" w:lineRule="auto"/>
              <w:jc w:val="center"/>
              <w:rPr>
                <w:rFonts w:hint="eastAsia" w:ascii="仿宋" w:hAnsi="仿宋" w:eastAsia="仿宋" w:cs="仿宋"/>
                <w:color w:val="auto"/>
                <w:sz w:val="24"/>
                <w:highlight w:val="none"/>
              </w:rPr>
            </w:pPr>
          </w:p>
        </w:tc>
      </w:tr>
      <w:tr w14:paraId="1947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8" w:hRule="atLeast"/>
          <w:jc w:val="center"/>
        </w:trPr>
        <w:tc>
          <w:tcPr>
            <w:tcW w:w="119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3B98A9D">
            <w:pPr>
              <w:autoSpaceDE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经营范围</w:t>
            </w:r>
          </w:p>
        </w:tc>
        <w:tc>
          <w:tcPr>
            <w:tcW w:w="8076"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F75CF8B">
            <w:pPr>
              <w:autoSpaceDE w:val="0"/>
              <w:snapToGrid w:val="0"/>
              <w:spacing w:line="360" w:lineRule="auto"/>
              <w:rPr>
                <w:rFonts w:hint="eastAsia" w:ascii="仿宋" w:hAnsi="仿宋" w:eastAsia="仿宋" w:cs="仿宋"/>
                <w:color w:val="auto"/>
                <w:sz w:val="24"/>
                <w:highlight w:val="none"/>
              </w:rPr>
            </w:pPr>
          </w:p>
          <w:p w14:paraId="6E450621">
            <w:pPr>
              <w:autoSpaceDE w:val="0"/>
              <w:snapToGrid w:val="0"/>
              <w:spacing w:line="360" w:lineRule="auto"/>
              <w:rPr>
                <w:rFonts w:hint="eastAsia" w:ascii="仿宋" w:hAnsi="仿宋" w:eastAsia="仿宋" w:cs="仿宋"/>
                <w:color w:val="auto"/>
                <w:sz w:val="24"/>
                <w:highlight w:val="none"/>
              </w:rPr>
            </w:pPr>
          </w:p>
          <w:p w14:paraId="30FC98C3">
            <w:pPr>
              <w:autoSpaceDE w:val="0"/>
              <w:snapToGrid w:val="0"/>
              <w:spacing w:line="360" w:lineRule="auto"/>
              <w:rPr>
                <w:rFonts w:hint="eastAsia" w:ascii="仿宋" w:hAnsi="仿宋" w:eastAsia="仿宋" w:cs="仿宋"/>
                <w:color w:val="auto"/>
                <w:sz w:val="24"/>
                <w:highlight w:val="none"/>
              </w:rPr>
            </w:pPr>
          </w:p>
          <w:p w14:paraId="0256AD53">
            <w:pPr>
              <w:autoSpaceDE w:val="0"/>
              <w:snapToGrid w:val="0"/>
              <w:spacing w:line="360" w:lineRule="auto"/>
              <w:rPr>
                <w:rFonts w:hint="eastAsia" w:ascii="仿宋" w:hAnsi="仿宋" w:eastAsia="仿宋" w:cs="仿宋"/>
                <w:color w:val="auto"/>
                <w:sz w:val="24"/>
                <w:highlight w:val="none"/>
              </w:rPr>
            </w:pPr>
          </w:p>
        </w:tc>
      </w:tr>
      <w:tr w14:paraId="6780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195"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DB51B70">
            <w:pPr>
              <w:autoSpaceDE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单位</w:t>
            </w:r>
          </w:p>
          <w:p w14:paraId="7B24CCBE">
            <w:pPr>
              <w:autoSpaceDE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职工</w:t>
            </w:r>
          </w:p>
        </w:tc>
        <w:tc>
          <w:tcPr>
            <w:tcW w:w="43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39D3F23">
            <w:pPr>
              <w:autoSpaceDE w:val="0"/>
              <w:snapToGrid w:val="0"/>
              <w:jc w:val="center"/>
              <w:rPr>
                <w:rFonts w:hint="eastAsia" w:ascii="仿宋" w:hAnsi="仿宋" w:eastAsia="仿宋" w:cs="仿宋"/>
                <w:color w:val="auto"/>
                <w:highlight w:val="none"/>
              </w:rPr>
            </w:pPr>
            <w:r>
              <w:rPr>
                <w:rFonts w:hint="eastAsia" w:ascii="仿宋" w:hAnsi="仿宋" w:eastAsia="仿宋" w:cs="仿宋"/>
                <w:color w:val="auto"/>
                <w:sz w:val="24"/>
                <w:highlight w:val="none"/>
              </w:rPr>
              <w:t>人数</w:t>
            </w:r>
          </w:p>
        </w:tc>
        <w:tc>
          <w:tcPr>
            <w:tcW w:w="372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467CE77">
            <w:pPr>
              <w:autoSpaceDE w:val="0"/>
              <w:snapToGrid w:val="0"/>
              <w:jc w:val="center"/>
              <w:rPr>
                <w:rFonts w:hint="eastAsia" w:ascii="仿宋" w:hAnsi="仿宋" w:eastAsia="仿宋" w:cs="仿宋"/>
                <w:color w:val="auto"/>
                <w:highlight w:val="none"/>
              </w:rPr>
            </w:pPr>
            <w:r>
              <w:rPr>
                <w:rFonts w:hint="eastAsia" w:ascii="仿宋" w:hAnsi="仿宋" w:eastAsia="仿宋" w:cs="仿宋"/>
                <w:color w:val="auto"/>
                <w:sz w:val="24"/>
                <w:highlight w:val="none"/>
              </w:rPr>
              <w:t>具有执业资格的管理人员人数</w:t>
            </w:r>
          </w:p>
        </w:tc>
      </w:tr>
      <w:tr w14:paraId="3C66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8" w:hRule="atLeast"/>
          <w:jc w:val="center"/>
        </w:trPr>
        <w:tc>
          <w:tcPr>
            <w:tcW w:w="1195" w:type="dxa"/>
            <w:vMerge w:val="continue"/>
            <w:tcBorders>
              <w:top w:val="single" w:color="auto" w:sz="4" w:space="0"/>
              <w:left w:val="single" w:color="auto" w:sz="4" w:space="0"/>
              <w:bottom w:val="single" w:color="auto" w:sz="4" w:space="0"/>
              <w:right w:val="single" w:color="auto" w:sz="4" w:space="0"/>
            </w:tcBorders>
            <w:vAlign w:val="center"/>
          </w:tcPr>
          <w:p w14:paraId="7029B9A3">
            <w:pPr>
              <w:rPr>
                <w:rFonts w:hint="eastAsia" w:ascii="仿宋" w:hAnsi="仿宋" w:eastAsia="仿宋" w:cs="仿宋"/>
                <w:color w:val="auto"/>
                <w:highlight w:val="none"/>
              </w:rPr>
            </w:pPr>
          </w:p>
        </w:tc>
        <w:tc>
          <w:tcPr>
            <w:tcW w:w="43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B95793B">
            <w:pPr>
              <w:autoSpaceDE w:val="0"/>
              <w:snapToGrid w:val="0"/>
              <w:spacing w:line="360" w:lineRule="auto"/>
              <w:jc w:val="center"/>
              <w:rPr>
                <w:rFonts w:hint="eastAsia" w:ascii="仿宋" w:hAnsi="仿宋" w:eastAsia="仿宋" w:cs="仿宋"/>
                <w:color w:val="auto"/>
                <w:sz w:val="24"/>
                <w:highlight w:val="none"/>
              </w:rPr>
            </w:pPr>
          </w:p>
        </w:tc>
        <w:tc>
          <w:tcPr>
            <w:tcW w:w="372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26D8B54">
            <w:pPr>
              <w:autoSpaceDE w:val="0"/>
              <w:snapToGrid w:val="0"/>
              <w:spacing w:line="360" w:lineRule="auto"/>
              <w:jc w:val="center"/>
              <w:rPr>
                <w:rFonts w:hint="eastAsia" w:ascii="仿宋" w:hAnsi="仿宋" w:eastAsia="仿宋" w:cs="仿宋"/>
                <w:color w:val="auto"/>
                <w:sz w:val="24"/>
                <w:highlight w:val="none"/>
              </w:rPr>
            </w:pPr>
          </w:p>
        </w:tc>
      </w:tr>
      <w:tr w14:paraId="4005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90" w:hRule="atLeast"/>
          <w:jc w:val="center"/>
        </w:trPr>
        <w:tc>
          <w:tcPr>
            <w:tcW w:w="119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ED992F3">
            <w:pPr>
              <w:autoSpaceDE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获奖情况</w:t>
            </w:r>
          </w:p>
          <w:p w14:paraId="4807872A">
            <w:pPr>
              <w:autoSpaceDE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荣誉</w:t>
            </w:r>
            <w:r>
              <w:rPr>
                <w:rFonts w:hint="eastAsia" w:ascii="仿宋" w:hAnsi="仿宋" w:eastAsia="仿宋" w:cs="仿宋"/>
                <w:color w:val="auto"/>
                <w:sz w:val="24"/>
                <w:highlight w:val="none"/>
                <w:lang w:eastAsia="zh-CN"/>
              </w:rPr>
              <w:t>）</w:t>
            </w:r>
          </w:p>
        </w:tc>
        <w:tc>
          <w:tcPr>
            <w:tcW w:w="8076"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C1F8B4D">
            <w:pPr>
              <w:autoSpaceDE w:val="0"/>
              <w:snapToGrid w:val="0"/>
              <w:spacing w:line="360" w:lineRule="auto"/>
              <w:jc w:val="center"/>
              <w:rPr>
                <w:rFonts w:hint="eastAsia" w:ascii="仿宋" w:hAnsi="仿宋" w:eastAsia="仿宋" w:cs="仿宋"/>
                <w:color w:val="auto"/>
                <w:sz w:val="24"/>
                <w:highlight w:val="none"/>
              </w:rPr>
            </w:pPr>
          </w:p>
        </w:tc>
      </w:tr>
      <w:tr w14:paraId="56C7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0" w:hRule="atLeast"/>
          <w:jc w:val="center"/>
        </w:trPr>
        <w:tc>
          <w:tcPr>
            <w:tcW w:w="119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DF716C3">
            <w:pPr>
              <w:autoSpaceDE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单</w:t>
            </w:r>
          </w:p>
          <w:p w14:paraId="361C2038">
            <w:pPr>
              <w:autoSpaceDE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位</w:t>
            </w:r>
          </w:p>
          <w:p w14:paraId="5371A9F1">
            <w:pPr>
              <w:autoSpaceDE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简</w:t>
            </w:r>
          </w:p>
          <w:p w14:paraId="19F98328">
            <w:pPr>
              <w:autoSpaceDE w:val="0"/>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历</w:t>
            </w:r>
          </w:p>
        </w:tc>
        <w:tc>
          <w:tcPr>
            <w:tcW w:w="8076"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14:paraId="35BBAD85">
            <w:pPr>
              <w:autoSpaceDE w:val="0"/>
              <w:snapToGrid w:val="0"/>
              <w:spacing w:line="360" w:lineRule="auto"/>
              <w:jc w:val="center"/>
              <w:rPr>
                <w:rFonts w:hint="eastAsia" w:ascii="仿宋" w:hAnsi="仿宋" w:eastAsia="仿宋" w:cs="仿宋"/>
                <w:color w:val="auto"/>
                <w:sz w:val="24"/>
                <w:highlight w:val="none"/>
              </w:rPr>
            </w:pPr>
          </w:p>
        </w:tc>
      </w:tr>
    </w:tbl>
    <w:p w14:paraId="2970580A">
      <w:pPr>
        <w:autoSpaceDE w:val="0"/>
        <w:snapToGrid w:val="0"/>
        <w:spacing w:line="360" w:lineRule="auto"/>
        <w:ind w:firstLine="840"/>
        <w:rPr>
          <w:rFonts w:hint="eastAsia" w:ascii="仿宋" w:hAnsi="仿宋" w:eastAsia="仿宋" w:cs="仿宋"/>
          <w:color w:val="auto"/>
          <w:highlight w:val="none"/>
        </w:rPr>
      </w:pPr>
      <w:r>
        <w:rPr>
          <w:rFonts w:hint="eastAsia" w:ascii="仿宋" w:hAnsi="仿宋" w:eastAsia="仿宋" w:cs="仿宋"/>
          <w:color w:val="auto"/>
          <w:sz w:val="24"/>
          <w:highlight w:val="none"/>
        </w:rPr>
        <w:t>附企业、人员的相关证书复印件。如有</w:t>
      </w:r>
      <w:r>
        <w:rPr>
          <w:rFonts w:hint="eastAsia" w:ascii="仿宋" w:hAnsi="仿宋" w:eastAsia="仿宋" w:cs="仿宋"/>
          <w:color w:val="auto"/>
          <w:sz w:val="24"/>
          <w:highlight w:val="none"/>
          <w:lang w:eastAsia="zh-CN"/>
        </w:rPr>
        <w:t>其他</w:t>
      </w:r>
      <w:r>
        <w:rPr>
          <w:rFonts w:hint="eastAsia" w:ascii="仿宋" w:hAnsi="仿宋" w:eastAsia="仿宋" w:cs="仿宋"/>
          <w:color w:val="auto"/>
          <w:sz w:val="24"/>
          <w:highlight w:val="none"/>
        </w:rPr>
        <w:t>补充材料，格式自拟。（文本中已提供的资料无需重复提供）</w:t>
      </w:r>
    </w:p>
    <w:p w14:paraId="3F5DDEB7">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77F08367">
      <w:pPr>
        <w:snapToGrid w:val="0"/>
        <w:spacing w:line="360" w:lineRule="auto"/>
        <w:ind w:firstLine="576"/>
        <w:jc w:val="center"/>
        <w:rPr>
          <w:rFonts w:hint="eastAsia" w:ascii="仿宋" w:hAnsi="仿宋" w:eastAsia="仿宋" w:cs="仿宋"/>
          <w:b/>
          <w:color w:val="auto"/>
          <w:sz w:val="32"/>
          <w:highlight w:val="none"/>
        </w:rPr>
      </w:pPr>
      <w:r>
        <w:rPr>
          <w:rFonts w:hint="eastAsia" w:ascii="仿宋" w:hAnsi="仿宋" w:eastAsia="仿宋" w:cs="仿宋"/>
          <w:color w:val="auto"/>
          <w:sz w:val="24"/>
          <w:highlight w:val="none"/>
        </w:rPr>
        <w:t xml:space="preserve">                   日期：  年  月  日</w:t>
      </w:r>
    </w:p>
    <w:p w14:paraId="509C671D">
      <w:pPr>
        <w:jc w:val="left"/>
        <w:rPr>
          <w:rFonts w:hint="eastAsia" w:ascii="仿宋" w:hAnsi="仿宋" w:eastAsia="仿宋" w:cs="仿宋"/>
          <w:b/>
          <w:color w:val="auto"/>
          <w:sz w:val="28"/>
          <w:highlight w:val="none"/>
        </w:rPr>
      </w:pPr>
    </w:p>
    <w:p w14:paraId="69F48708">
      <w:pPr>
        <w:jc w:val="left"/>
        <w:rPr>
          <w:rFonts w:hint="eastAsia" w:ascii="仿宋" w:hAnsi="仿宋" w:eastAsia="仿宋" w:cs="仿宋"/>
          <w:b/>
          <w:color w:val="auto"/>
          <w:sz w:val="28"/>
          <w:highlight w:val="none"/>
        </w:rPr>
      </w:pPr>
      <w:r>
        <w:rPr>
          <w:rFonts w:hint="eastAsia" w:ascii="仿宋" w:hAnsi="仿宋" w:eastAsia="仿宋" w:cs="仿宋"/>
          <w:b/>
          <w:color w:val="auto"/>
          <w:sz w:val="28"/>
          <w:highlight w:val="none"/>
        </w:rPr>
        <w:t>参考格式2</w:t>
      </w:r>
    </w:p>
    <w:p w14:paraId="30E1406A">
      <w:pPr>
        <w:rPr>
          <w:rFonts w:hint="eastAsia" w:ascii="仿宋" w:hAnsi="仿宋" w:eastAsia="仿宋" w:cs="仿宋"/>
          <w:color w:val="auto"/>
          <w:highlight w:val="none"/>
        </w:rPr>
      </w:pPr>
    </w:p>
    <w:p w14:paraId="04226B31">
      <w:pPr>
        <w:autoSpaceDE w:val="0"/>
        <w:spacing w:line="360" w:lineRule="auto"/>
        <w:ind w:firstLine="120"/>
        <w:jc w:val="center"/>
        <w:rPr>
          <w:rFonts w:hint="eastAsia" w:ascii="仿宋" w:hAnsi="仿宋" w:eastAsia="仿宋" w:cs="仿宋"/>
          <w:color w:val="auto"/>
          <w:highlight w:val="none"/>
        </w:rPr>
      </w:pPr>
      <w:r>
        <w:rPr>
          <w:rFonts w:hint="eastAsia" w:ascii="仿宋" w:hAnsi="仿宋" w:eastAsia="仿宋" w:cs="仿宋"/>
          <w:b/>
          <w:color w:val="auto"/>
          <w:sz w:val="30"/>
          <w:highlight w:val="none"/>
        </w:rPr>
        <w:t>20  年  月  日以来主要业绩证明</w:t>
      </w:r>
    </w:p>
    <w:p w14:paraId="7E9C9CFD">
      <w:pPr>
        <w:autoSpaceDE w:val="0"/>
        <w:spacing w:line="360" w:lineRule="auto"/>
        <w:ind w:firstLine="120"/>
        <w:rPr>
          <w:rFonts w:hint="eastAsia" w:ascii="仿宋" w:hAnsi="仿宋" w:eastAsia="仿宋" w:cs="仿宋"/>
          <w:color w:val="auto"/>
          <w:sz w:val="24"/>
          <w:highlight w:val="none"/>
        </w:rPr>
      </w:pPr>
      <w:r>
        <w:rPr>
          <w:rFonts w:hint="eastAsia" w:ascii="仿宋" w:hAnsi="仿宋" w:eastAsia="仿宋" w:cs="仿宋"/>
          <w:color w:val="auto"/>
          <w:sz w:val="24"/>
          <w:highlight w:val="none"/>
        </w:rPr>
        <w:t>附表：相关项目业绩一览表</w:t>
      </w:r>
    </w:p>
    <w:tbl>
      <w:tblPr>
        <w:tblStyle w:val="63"/>
        <w:tblW w:w="9301" w:type="dxa"/>
        <w:tblInd w:w="-7" w:type="dxa"/>
        <w:tblLayout w:type="fixed"/>
        <w:tblCellMar>
          <w:top w:w="0" w:type="dxa"/>
          <w:left w:w="108" w:type="dxa"/>
          <w:bottom w:w="0" w:type="dxa"/>
          <w:right w:w="108" w:type="dxa"/>
        </w:tblCellMar>
      </w:tblPr>
      <w:tblGrid>
        <w:gridCol w:w="1828"/>
        <w:gridCol w:w="966"/>
        <w:gridCol w:w="1380"/>
        <w:gridCol w:w="1163"/>
        <w:gridCol w:w="1174"/>
        <w:gridCol w:w="1540"/>
        <w:gridCol w:w="1250"/>
      </w:tblGrid>
      <w:tr w14:paraId="2DA0138E">
        <w:tblPrEx>
          <w:tblCellMar>
            <w:top w:w="0" w:type="dxa"/>
            <w:left w:w="108" w:type="dxa"/>
            <w:bottom w:w="0" w:type="dxa"/>
            <w:right w:w="108" w:type="dxa"/>
          </w:tblCellMar>
        </w:tblPrEx>
        <w:trPr>
          <w:trHeight w:val="1177" w:hRule="atLeast"/>
        </w:trPr>
        <w:tc>
          <w:tcPr>
            <w:tcW w:w="182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FDB2A7">
            <w:pPr>
              <w:autoSpaceDE w:val="0"/>
              <w:spacing w:line="276"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项目名称</w:t>
            </w:r>
          </w:p>
        </w:tc>
        <w:tc>
          <w:tcPr>
            <w:tcW w:w="9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19A023">
            <w:pPr>
              <w:autoSpaceDE w:val="0"/>
              <w:spacing w:line="276"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项目</w:t>
            </w:r>
          </w:p>
          <w:p w14:paraId="3E5101DA">
            <w:pPr>
              <w:autoSpaceDE w:val="0"/>
              <w:spacing w:line="276"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类型</w:t>
            </w:r>
          </w:p>
        </w:tc>
        <w:tc>
          <w:tcPr>
            <w:tcW w:w="13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793526">
            <w:pPr>
              <w:autoSpaceDE w:val="0"/>
              <w:spacing w:line="276"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简要描述</w:t>
            </w:r>
          </w:p>
        </w:tc>
        <w:tc>
          <w:tcPr>
            <w:tcW w:w="11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86382D">
            <w:pPr>
              <w:autoSpaceDE w:val="0"/>
              <w:spacing w:line="276"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项目</w:t>
            </w:r>
          </w:p>
          <w:p w14:paraId="5B5FF1DC">
            <w:pPr>
              <w:autoSpaceDE w:val="0"/>
              <w:spacing w:line="276"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投资</w:t>
            </w:r>
          </w:p>
          <w:p w14:paraId="00427BAD">
            <w:pPr>
              <w:autoSpaceDE w:val="0"/>
              <w:spacing w:line="276"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（万元）</w:t>
            </w:r>
          </w:p>
        </w:tc>
        <w:tc>
          <w:tcPr>
            <w:tcW w:w="117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A3E5624">
            <w:pPr>
              <w:autoSpaceDE w:val="0"/>
              <w:spacing w:line="276"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合同签订日期</w:t>
            </w:r>
          </w:p>
        </w:tc>
        <w:tc>
          <w:tcPr>
            <w:tcW w:w="15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1CA8833">
            <w:pPr>
              <w:autoSpaceDE w:val="0"/>
              <w:spacing w:line="276"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项目地址与采购单位联系电话</w:t>
            </w:r>
          </w:p>
        </w:tc>
        <w:tc>
          <w:tcPr>
            <w:tcW w:w="12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F99316A">
            <w:pPr>
              <w:autoSpaceDE w:val="0"/>
              <w:spacing w:line="276"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所在页码</w:t>
            </w:r>
          </w:p>
        </w:tc>
      </w:tr>
      <w:tr w14:paraId="3B07ED7C">
        <w:tblPrEx>
          <w:tblCellMar>
            <w:top w:w="0" w:type="dxa"/>
            <w:left w:w="108" w:type="dxa"/>
            <w:bottom w:w="0" w:type="dxa"/>
            <w:right w:w="108" w:type="dxa"/>
          </w:tblCellMar>
        </w:tblPrEx>
        <w:trPr>
          <w:trHeight w:val="894" w:hRule="atLeast"/>
        </w:trPr>
        <w:tc>
          <w:tcPr>
            <w:tcW w:w="182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9137003">
            <w:pPr>
              <w:autoSpaceDE w:val="0"/>
              <w:snapToGrid w:val="0"/>
              <w:spacing w:line="360" w:lineRule="auto"/>
              <w:rPr>
                <w:rFonts w:hint="eastAsia" w:ascii="仿宋" w:hAnsi="仿宋" w:eastAsia="仿宋" w:cs="仿宋"/>
                <w:color w:val="auto"/>
                <w:sz w:val="24"/>
                <w:highlight w:val="none"/>
              </w:rPr>
            </w:pPr>
          </w:p>
        </w:tc>
        <w:tc>
          <w:tcPr>
            <w:tcW w:w="9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FC06E20">
            <w:pPr>
              <w:autoSpaceDE w:val="0"/>
              <w:snapToGrid w:val="0"/>
              <w:spacing w:line="360" w:lineRule="auto"/>
              <w:rPr>
                <w:rFonts w:hint="eastAsia" w:ascii="仿宋" w:hAnsi="仿宋" w:eastAsia="仿宋" w:cs="仿宋"/>
                <w:color w:val="auto"/>
                <w:sz w:val="24"/>
                <w:highlight w:val="none"/>
              </w:rPr>
            </w:pPr>
          </w:p>
        </w:tc>
        <w:tc>
          <w:tcPr>
            <w:tcW w:w="13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045B61F">
            <w:pPr>
              <w:autoSpaceDE w:val="0"/>
              <w:snapToGrid w:val="0"/>
              <w:spacing w:line="360" w:lineRule="auto"/>
              <w:rPr>
                <w:rFonts w:hint="eastAsia" w:ascii="仿宋" w:hAnsi="仿宋" w:eastAsia="仿宋" w:cs="仿宋"/>
                <w:color w:val="auto"/>
                <w:sz w:val="24"/>
                <w:highlight w:val="none"/>
              </w:rPr>
            </w:pPr>
          </w:p>
        </w:tc>
        <w:tc>
          <w:tcPr>
            <w:tcW w:w="11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D292A2E">
            <w:pPr>
              <w:autoSpaceDE w:val="0"/>
              <w:snapToGrid w:val="0"/>
              <w:spacing w:line="360" w:lineRule="auto"/>
              <w:rPr>
                <w:rFonts w:hint="eastAsia" w:ascii="仿宋" w:hAnsi="仿宋" w:eastAsia="仿宋" w:cs="仿宋"/>
                <w:color w:val="auto"/>
                <w:sz w:val="24"/>
                <w:highlight w:val="none"/>
              </w:rPr>
            </w:pPr>
          </w:p>
        </w:tc>
        <w:tc>
          <w:tcPr>
            <w:tcW w:w="117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36D442">
            <w:pPr>
              <w:autoSpaceDE w:val="0"/>
              <w:snapToGrid w:val="0"/>
              <w:spacing w:line="360" w:lineRule="auto"/>
              <w:rPr>
                <w:rFonts w:hint="eastAsia" w:ascii="仿宋" w:hAnsi="仿宋" w:eastAsia="仿宋" w:cs="仿宋"/>
                <w:color w:val="auto"/>
                <w:sz w:val="24"/>
                <w:highlight w:val="none"/>
              </w:rPr>
            </w:pPr>
          </w:p>
        </w:tc>
        <w:tc>
          <w:tcPr>
            <w:tcW w:w="15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EFEAAB9">
            <w:pPr>
              <w:autoSpaceDE w:val="0"/>
              <w:snapToGrid w:val="0"/>
              <w:spacing w:line="360" w:lineRule="auto"/>
              <w:rPr>
                <w:rFonts w:hint="eastAsia" w:ascii="仿宋" w:hAnsi="仿宋" w:eastAsia="仿宋" w:cs="仿宋"/>
                <w:color w:val="auto"/>
                <w:sz w:val="24"/>
                <w:highlight w:val="none"/>
              </w:rPr>
            </w:pPr>
          </w:p>
        </w:tc>
        <w:tc>
          <w:tcPr>
            <w:tcW w:w="12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33000EB">
            <w:pPr>
              <w:autoSpaceDE w:val="0"/>
              <w:snapToGrid w:val="0"/>
              <w:spacing w:line="360" w:lineRule="auto"/>
              <w:rPr>
                <w:rFonts w:hint="eastAsia" w:ascii="仿宋" w:hAnsi="仿宋" w:eastAsia="仿宋" w:cs="仿宋"/>
                <w:color w:val="auto"/>
                <w:sz w:val="24"/>
                <w:highlight w:val="none"/>
              </w:rPr>
            </w:pPr>
          </w:p>
        </w:tc>
      </w:tr>
      <w:tr w14:paraId="6581BBBA">
        <w:tblPrEx>
          <w:tblCellMar>
            <w:top w:w="0" w:type="dxa"/>
            <w:left w:w="108" w:type="dxa"/>
            <w:bottom w:w="0" w:type="dxa"/>
            <w:right w:w="108" w:type="dxa"/>
          </w:tblCellMar>
        </w:tblPrEx>
        <w:trPr>
          <w:trHeight w:val="920" w:hRule="atLeast"/>
        </w:trPr>
        <w:tc>
          <w:tcPr>
            <w:tcW w:w="182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E88618C">
            <w:pPr>
              <w:autoSpaceDE w:val="0"/>
              <w:snapToGrid w:val="0"/>
              <w:spacing w:line="360" w:lineRule="auto"/>
              <w:rPr>
                <w:rFonts w:hint="eastAsia" w:ascii="仿宋" w:hAnsi="仿宋" w:eastAsia="仿宋" w:cs="仿宋"/>
                <w:color w:val="auto"/>
                <w:sz w:val="24"/>
                <w:highlight w:val="none"/>
              </w:rPr>
            </w:pPr>
          </w:p>
        </w:tc>
        <w:tc>
          <w:tcPr>
            <w:tcW w:w="9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0331842">
            <w:pPr>
              <w:autoSpaceDE w:val="0"/>
              <w:snapToGrid w:val="0"/>
              <w:spacing w:line="360" w:lineRule="auto"/>
              <w:rPr>
                <w:rFonts w:hint="eastAsia" w:ascii="仿宋" w:hAnsi="仿宋" w:eastAsia="仿宋" w:cs="仿宋"/>
                <w:color w:val="auto"/>
                <w:sz w:val="24"/>
                <w:highlight w:val="none"/>
              </w:rPr>
            </w:pPr>
          </w:p>
        </w:tc>
        <w:tc>
          <w:tcPr>
            <w:tcW w:w="13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DE640E">
            <w:pPr>
              <w:autoSpaceDE w:val="0"/>
              <w:snapToGrid w:val="0"/>
              <w:spacing w:line="360" w:lineRule="auto"/>
              <w:rPr>
                <w:rFonts w:hint="eastAsia" w:ascii="仿宋" w:hAnsi="仿宋" w:eastAsia="仿宋" w:cs="仿宋"/>
                <w:color w:val="auto"/>
                <w:sz w:val="24"/>
                <w:highlight w:val="none"/>
              </w:rPr>
            </w:pPr>
          </w:p>
        </w:tc>
        <w:tc>
          <w:tcPr>
            <w:tcW w:w="11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26EF80A">
            <w:pPr>
              <w:autoSpaceDE w:val="0"/>
              <w:snapToGrid w:val="0"/>
              <w:spacing w:line="360" w:lineRule="auto"/>
              <w:rPr>
                <w:rFonts w:hint="eastAsia" w:ascii="仿宋" w:hAnsi="仿宋" w:eastAsia="仿宋" w:cs="仿宋"/>
                <w:color w:val="auto"/>
                <w:sz w:val="24"/>
                <w:highlight w:val="none"/>
              </w:rPr>
            </w:pPr>
          </w:p>
        </w:tc>
        <w:tc>
          <w:tcPr>
            <w:tcW w:w="117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A9A4801">
            <w:pPr>
              <w:autoSpaceDE w:val="0"/>
              <w:snapToGrid w:val="0"/>
              <w:spacing w:line="360" w:lineRule="auto"/>
              <w:rPr>
                <w:rFonts w:hint="eastAsia" w:ascii="仿宋" w:hAnsi="仿宋" w:eastAsia="仿宋" w:cs="仿宋"/>
                <w:color w:val="auto"/>
                <w:sz w:val="24"/>
                <w:highlight w:val="none"/>
              </w:rPr>
            </w:pPr>
          </w:p>
        </w:tc>
        <w:tc>
          <w:tcPr>
            <w:tcW w:w="15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5B9948F">
            <w:pPr>
              <w:autoSpaceDE w:val="0"/>
              <w:snapToGrid w:val="0"/>
              <w:spacing w:line="360" w:lineRule="auto"/>
              <w:rPr>
                <w:rFonts w:hint="eastAsia" w:ascii="仿宋" w:hAnsi="仿宋" w:eastAsia="仿宋" w:cs="仿宋"/>
                <w:color w:val="auto"/>
                <w:sz w:val="24"/>
                <w:highlight w:val="none"/>
              </w:rPr>
            </w:pPr>
          </w:p>
        </w:tc>
        <w:tc>
          <w:tcPr>
            <w:tcW w:w="12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6CBC00B">
            <w:pPr>
              <w:autoSpaceDE w:val="0"/>
              <w:snapToGrid w:val="0"/>
              <w:spacing w:line="360" w:lineRule="auto"/>
              <w:rPr>
                <w:rFonts w:hint="eastAsia" w:ascii="仿宋" w:hAnsi="仿宋" w:eastAsia="仿宋" w:cs="仿宋"/>
                <w:color w:val="auto"/>
                <w:sz w:val="24"/>
                <w:highlight w:val="none"/>
              </w:rPr>
            </w:pPr>
          </w:p>
        </w:tc>
      </w:tr>
      <w:tr w14:paraId="5B3BC1B6">
        <w:tblPrEx>
          <w:tblCellMar>
            <w:top w:w="0" w:type="dxa"/>
            <w:left w:w="108" w:type="dxa"/>
            <w:bottom w:w="0" w:type="dxa"/>
            <w:right w:w="108" w:type="dxa"/>
          </w:tblCellMar>
        </w:tblPrEx>
        <w:trPr>
          <w:trHeight w:val="920" w:hRule="atLeast"/>
        </w:trPr>
        <w:tc>
          <w:tcPr>
            <w:tcW w:w="182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42E4556">
            <w:pPr>
              <w:autoSpaceDE w:val="0"/>
              <w:snapToGrid w:val="0"/>
              <w:spacing w:line="360" w:lineRule="auto"/>
              <w:rPr>
                <w:rFonts w:hint="eastAsia" w:ascii="仿宋" w:hAnsi="仿宋" w:eastAsia="仿宋" w:cs="仿宋"/>
                <w:color w:val="auto"/>
                <w:sz w:val="24"/>
                <w:highlight w:val="none"/>
              </w:rPr>
            </w:pPr>
          </w:p>
        </w:tc>
        <w:tc>
          <w:tcPr>
            <w:tcW w:w="9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E314E9E">
            <w:pPr>
              <w:autoSpaceDE w:val="0"/>
              <w:snapToGrid w:val="0"/>
              <w:spacing w:line="360" w:lineRule="auto"/>
              <w:rPr>
                <w:rFonts w:hint="eastAsia" w:ascii="仿宋" w:hAnsi="仿宋" w:eastAsia="仿宋" w:cs="仿宋"/>
                <w:color w:val="auto"/>
                <w:sz w:val="24"/>
                <w:highlight w:val="none"/>
              </w:rPr>
            </w:pPr>
          </w:p>
        </w:tc>
        <w:tc>
          <w:tcPr>
            <w:tcW w:w="13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368DF82">
            <w:pPr>
              <w:autoSpaceDE w:val="0"/>
              <w:snapToGrid w:val="0"/>
              <w:spacing w:line="360" w:lineRule="auto"/>
              <w:rPr>
                <w:rFonts w:hint="eastAsia" w:ascii="仿宋" w:hAnsi="仿宋" w:eastAsia="仿宋" w:cs="仿宋"/>
                <w:color w:val="auto"/>
                <w:sz w:val="24"/>
                <w:highlight w:val="none"/>
              </w:rPr>
            </w:pPr>
          </w:p>
        </w:tc>
        <w:tc>
          <w:tcPr>
            <w:tcW w:w="11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B645D49">
            <w:pPr>
              <w:autoSpaceDE w:val="0"/>
              <w:snapToGrid w:val="0"/>
              <w:spacing w:line="360" w:lineRule="auto"/>
              <w:rPr>
                <w:rFonts w:hint="eastAsia" w:ascii="仿宋" w:hAnsi="仿宋" w:eastAsia="仿宋" w:cs="仿宋"/>
                <w:color w:val="auto"/>
                <w:sz w:val="24"/>
                <w:highlight w:val="none"/>
              </w:rPr>
            </w:pPr>
          </w:p>
        </w:tc>
        <w:tc>
          <w:tcPr>
            <w:tcW w:w="117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0730680">
            <w:pPr>
              <w:autoSpaceDE w:val="0"/>
              <w:snapToGrid w:val="0"/>
              <w:spacing w:line="360" w:lineRule="auto"/>
              <w:rPr>
                <w:rFonts w:hint="eastAsia" w:ascii="仿宋" w:hAnsi="仿宋" w:eastAsia="仿宋" w:cs="仿宋"/>
                <w:color w:val="auto"/>
                <w:sz w:val="24"/>
                <w:highlight w:val="none"/>
              </w:rPr>
            </w:pPr>
          </w:p>
        </w:tc>
        <w:tc>
          <w:tcPr>
            <w:tcW w:w="15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86B59E4">
            <w:pPr>
              <w:autoSpaceDE w:val="0"/>
              <w:snapToGrid w:val="0"/>
              <w:spacing w:line="360" w:lineRule="auto"/>
              <w:rPr>
                <w:rFonts w:hint="eastAsia" w:ascii="仿宋" w:hAnsi="仿宋" w:eastAsia="仿宋" w:cs="仿宋"/>
                <w:color w:val="auto"/>
                <w:sz w:val="24"/>
                <w:highlight w:val="none"/>
              </w:rPr>
            </w:pPr>
          </w:p>
        </w:tc>
        <w:tc>
          <w:tcPr>
            <w:tcW w:w="12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C95D950">
            <w:pPr>
              <w:autoSpaceDE w:val="0"/>
              <w:snapToGrid w:val="0"/>
              <w:spacing w:line="360" w:lineRule="auto"/>
              <w:rPr>
                <w:rFonts w:hint="eastAsia" w:ascii="仿宋" w:hAnsi="仿宋" w:eastAsia="仿宋" w:cs="仿宋"/>
                <w:color w:val="auto"/>
                <w:sz w:val="24"/>
                <w:highlight w:val="none"/>
              </w:rPr>
            </w:pPr>
          </w:p>
        </w:tc>
      </w:tr>
    </w:tbl>
    <w:p w14:paraId="3D9BD93D">
      <w:pPr>
        <w:autoSpaceDE w:val="0"/>
        <w:spacing w:line="360" w:lineRule="auto"/>
        <w:rPr>
          <w:rFonts w:hint="eastAsia" w:ascii="仿宋" w:hAnsi="仿宋" w:eastAsia="仿宋" w:cs="仿宋"/>
          <w:color w:val="auto"/>
          <w:highlight w:val="none"/>
        </w:rPr>
      </w:pPr>
      <w:r>
        <w:rPr>
          <w:rFonts w:hint="eastAsia" w:ascii="仿宋" w:hAnsi="仿宋" w:eastAsia="仿宋" w:cs="仿宋"/>
          <w:b/>
          <w:color w:val="auto"/>
          <w:sz w:val="24"/>
          <w:highlight w:val="none"/>
        </w:rPr>
        <w:t xml:space="preserve">  注：</w:t>
      </w:r>
      <w:r>
        <w:rPr>
          <w:rFonts w:hint="eastAsia" w:ascii="仿宋" w:hAnsi="仿宋" w:eastAsia="仿宋" w:cs="仿宋"/>
          <w:b/>
          <w:color w:val="auto"/>
          <w:sz w:val="24"/>
          <w:highlight w:val="none"/>
          <w:lang w:eastAsia="zh-CN"/>
        </w:rPr>
        <w:t>供应商</w:t>
      </w:r>
      <w:r>
        <w:rPr>
          <w:rFonts w:hint="eastAsia" w:ascii="仿宋" w:hAnsi="仿宋" w:eastAsia="仿宋" w:cs="仿宋"/>
          <w:b/>
          <w:color w:val="auto"/>
          <w:sz w:val="24"/>
          <w:highlight w:val="none"/>
        </w:rPr>
        <w:t>可按</w:t>
      </w:r>
      <w:r>
        <w:rPr>
          <w:rFonts w:hint="eastAsia" w:ascii="仿宋" w:hAnsi="仿宋" w:eastAsia="仿宋" w:cs="仿宋"/>
          <w:b/>
          <w:color w:val="auto"/>
          <w:sz w:val="24"/>
          <w:highlight w:val="none"/>
          <w:lang w:eastAsia="zh-CN"/>
        </w:rPr>
        <w:t>上述</w:t>
      </w:r>
      <w:r>
        <w:rPr>
          <w:rFonts w:hint="eastAsia" w:ascii="仿宋" w:hAnsi="仿宋" w:eastAsia="仿宋" w:cs="仿宋"/>
          <w:b/>
          <w:color w:val="auto"/>
          <w:sz w:val="24"/>
          <w:highlight w:val="none"/>
        </w:rPr>
        <w:t>格式自行编制，须随表提交相应的业绩证明材料（详见评分要求）并注明所在投标商务文件页码。</w:t>
      </w:r>
    </w:p>
    <w:p w14:paraId="0F85726D">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25D4F0F9">
      <w:pPr>
        <w:snapToGrid w:val="0"/>
        <w:spacing w:line="360" w:lineRule="auto"/>
        <w:ind w:firstLine="576"/>
        <w:jc w:val="center"/>
        <w:rPr>
          <w:rFonts w:hint="eastAsia" w:ascii="仿宋" w:hAnsi="仿宋" w:eastAsia="仿宋" w:cs="仿宋"/>
          <w:color w:val="auto"/>
          <w:highlight w:val="none"/>
        </w:rPr>
      </w:pPr>
      <w:r>
        <w:rPr>
          <w:rFonts w:hint="eastAsia" w:ascii="仿宋" w:hAnsi="仿宋" w:eastAsia="仿宋" w:cs="仿宋"/>
          <w:color w:val="auto"/>
          <w:sz w:val="24"/>
          <w:highlight w:val="none"/>
        </w:rPr>
        <w:t xml:space="preserve">               日期：  年  月  日</w:t>
      </w:r>
    </w:p>
    <w:p w14:paraId="3D43AA83">
      <w:pPr>
        <w:jc w:val="center"/>
        <w:rPr>
          <w:rFonts w:hint="eastAsia" w:ascii="仿宋" w:hAnsi="仿宋" w:eastAsia="仿宋" w:cs="仿宋"/>
          <w:b/>
          <w:color w:val="auto"/>
          <w:kern w:val="0"/>
          <w:sz w:val="32"/>
          <w:highlight w:val="none"/>
        </w:rPr>
      </w:pPr>
    </w:p>
    <w:p w14:paraId="011EEEE9">
      <w:pPr>
        <w:jc w:val="center"/>
        <w:rPr>
          <w:rFonts w:hint="eastAsia" w:ascii="仿宋" w:hAnsi="仿宋" w:eastAsia="仿宋" w:cs="仿宋"/>
          <w:b/>
          <w:color w:val="auto"/>
          <w:kern w:val="0"/>
          <w:sz w:val="32"/>
          <w:highlight w:val="none"/>
        </w:rPr>
      </w:pPr>
    </w:p>
    <w:p w14:paraId="5C94C254">
      <w:pPr>
        <w:rPr>
          <w:rFonts w:hint="eastAsia" w:ascii="仿宋" w:hAnsi="仿宋" w:eastAsia="仿宋" w:cs="仿宋"/>
          <w:b/>
          <w:color w:val="auto"/>
          <w:kern w:val="0"/>
          <w:sz w:val="32"/>
          <w:highlight w:val="none"/>
        </w:rPr>
      </w:pPr>
    </w:p>
    <w:p w14:paraId="17688084">
      <w:pPr>
        <w:rPr>
          <w:rFonts w:hint="eastAsia" w:ascii="仿宋" w:hAnsi="仿宋" w:eastAsia="仿宋" w:cs="仿宋"/>
          <w:b/>
          <w:color w:val="auto"/>
          <w:kern w:val="0"/>
          <w:sz w:val="32"/>
          <w:highlight w:val="none"/>
        </w:rPr>
      </w:pPr>
    </w:p>
    <w:p w14:paraId="0CE1E38A">
      <w:pPr>
        <w:rPr>
          <w:rFonts w:hint="eastAsia" w:ascii="仿宋" w:hAnsi="仿宋" w:eastAsia="仿宋" w:cs="仿宋"/>
          <w:b/>
          <w:color w:val="auto"/>
          <w:kern w:val="0"/>
          <w:sz w:val="32"/>
          <w:highlight w:val="none"/>
        </w:rPr>
      </w:pPr>
    </w:p>
    <w:p w14:paraId="3D7D8264">
      <w:pPr>
        <w:rPr>
          <w:rFonts w:hint="eastAsia" w:ascii="仿宋" w:hAnsi="仿宋" w:eastAsia="仿宋" w:cs="仿宋"/>
          <w:b/>
          <w:color w:val="auto"/>
          <w:kern w:val="0"/>
          <w:sz w:val="32"/>
          <w:highlight w:val="none"/>
        </w:rPr>
      </w:pPr>
    </w:p>
    <w:p w14:paraId="15C77C60">
      <w:pPr>
        <w:rPr>
          <w:rFonts w:hint="eastAsia" w:ascii="仿宋" w:hAnsi="仿宋" w:eastAsia="仿宋" w:cs="仿宋"/>
          <w:b/>
          <w:color w:val="auto"/>
          <w:kern w:val="0"/>
          <w:sz w:val="32"/>
          <w:highlight w:val="none"/>
        </w:rPr>
      </w:pPr>
    </w:p>
    <w:p w14:paraId="202D4563">
      <w:pPr>
        <w:rPr>
          <w:rFonts w:hint="eastAsia" w:ascii="仿宋" w:hAnsi="仿宋" w:eastAsia="仿宋" w:cs="仿宋"/>
          <w:b/>
          <w:color w:val="auto"/>
          <w:kern w:val="0"/>
          <w:sz w:val="32"/>
          <w:highlight w:val="none"/>
        </w:rPr>
      </w:pPr>
    </w:p>
    <w:p w14:paraId="781C977C">
      <w:pPr>
        <w:rPr>
          <w:rFonts w:hint="eastAsia" w:ascii="仿宋" w:hAnsi="仿宋" w:eastAsia="仿宋" w:cs="仿宋"/>
          <w:b/>
          <w:color w:val="auto"/>
          <w:kern w:val="0"/>
          <w:sz w:val="32"/>
          <w:highlight w:val="none"/>
        </w:rPr>
      </w:pPr>
    </w:p>
    <w:p w14:paraId="4A6AADBE">
      <w:pPr>
        <w:rPr>
          <w:rFonts w:hint="eastAsia" w:ascii="仿宋" w:hAnsi="仿宋" w:eastAsia="仿宋" w:cs="仿宋"/>
          <w:b/>
          <w:color w:val="auto"/>
          <w:kern w:val="0"/>
          <w:sz w:val="32"/>
          <w:highlight w:val="none"/>
        </w:rPr>
      </w:pPr>
    </w:p>
    <w:p w14:paraId="4F8592B7">
      <w:pPr>
        <w:rPr>
          <w:rFonts w:hint="eastAsia" w:ascii="仿宋" w:hAnsi="仿宋" w:eastAsia="仿宋" w:cs="仿宋"/>
          <w:b/>
          <w:color w:val="auto"/>
          <w:kern w:val="0"/>
          <w:sz w:val="32"/>
          <w:highlight w:val="none"/>
        </w:rPr>
      </w:pPr>
    </w:p>
    <w:p w14:paraId="3C1F8AF7">
      <w:pPr>
        <w:rPr>
          <w:rFonts w:hint="eastAsia" w:ascii="仿宋" w:hAnsi="仿宋" w:eastAsia="仿宋" w:cs="仿宋"/>
          <w:b/>
          <w:color w:val="auto"/>
          <w:kern w:val="0"/>
          <w:sz w:val="32"/>
          <w:highlight w:val="none"/>
        </w:rPr>
      </w:pPr>
    </w:p>
    <w:p w14:paraId="25B513E8">
      <w:pPr>
        <w:rPr>
          <w:rFonts w:hint="eastAsia" w:ascii="仿宋" w:hAnsi="仿宋" w:eastAsia="仿宋" w:cs="仿宋"/>
          <w:b/>
          <w:color w:val="auto"/>
          <w:kern w:val="0"/>
          <w:sz w:val="32"/>
          <w:highlight w:val="none"/>
        </w:rPr>
      </w:pPr>
    </w:p>
    <w:p w14:paraId="7B989CF2">
      <w:pPr>
        <w:rPr>
          <w:rFonts w:hint="eastAsia" w:ascii="仿宋" w:hAnsi="仿宋" w:eastAsia="仿宋" w:cs="仿宋"/>
          <w:b/>
          <w:color w:val="auto"/>
          <w:kern w:val="0"/>
          <w:sz w:val="32"/>
          <w:highlight w:val="none"/>
        </w:rPr>
      </w:pPr>
    </w:p>
    <w:p w14:paraId="6CA8B9EC">
      <w:pPr>
        <w:rPr>
          <w:rFonts w:hint="eastAsia" w:ascii="仿宋" w:hAnsi="仿宋" w:eastAsia="仿宋" w:cs="仿宋"/>
          <w:b/>
          <w:color w:val="auto"/>
          <w:kern w:val="0"/>
          <w:sz w:val="32"/>
          <w:highlight w:val="none"/>
        </w:rPr>
      </w:pPr>
    </w:p>
    <w:p w14:paraId="555CE969">
      <w:pPr>
        <w:rPr>
          <w:rFonts w:hint="eastAsia" w:ascii="仿宋" w:hAnsi="仿宋" w:eastAsia="仿宋" w:cs="仿宋"/>
          <w:b/>
          <w:color w:val="auto"/>
          <w:kern w:val="0"/>
          <w:sz w:val="32"/>
          <w:highlight w:val="none"/>
        </w:rPr>
      </w:pPr>
    </w:p>
    <w:p w14:paraId="500BC563">
      <w:pPr>
        <w:rPr>
          <w:rFonts w:hint="eastAsia" w:ascii="仿宋" w:hAnsi="仿宋" w:eastAsia="仿宋" w:cs="仿宋"/>
          <w:b/>
          <w:color w:val="auto"/>
          <w:kern w:val="0"/>
          <w:sz w:val="32"/>
          <w:highlight w:val="none"/>
        </w:rPr>
      </w:pPr>
      <w:r>
        <w:rPr>
          <w:rFonts w:hint="eastAsia" w:ascii="仿宋" w:hAnsi="仿宋" w:eastAsia="仿宋" w:cs="仿宋"/>
          <w:b/>
          <w:color w:val="auto"/>
          <w:kern w:val="0"/>
          <w:sz w:val="32"/>
          <w:highlight w:val="none"/>
        </w:rPr>
        <w:t>参考格式3</w:t>
      </w:r>
    </w:p>
    <w:p w14:paraId="58C86C77">
      <w:pPr>
        <w:jc w:val="center"/>
        <w:rPr>
          <w:rFonts w:hint="eastAsia" w:ascii="仿宋" w:hAnsi="仿宋" w:eastAsia="仿宋" w:cs="仿宋"/>
          <w:b/>
          <w:color w:val="auto"/>
          <w:kern w:val="0"/>
          <w:sz w:val="32"/>
          <w:highlight w:val="none"/>
        </w:rPr>
      </w:pPr>
      <w:r>
        <w:rPr>
          <w:rFonts w:hint="eastAsia" w:ascii="仿宋" w:hAnsi="仿宋" w:eastAsia="仿宋" w:cs="仿宋"/>
          <w:b/>
          <w:color w:val="auto"/>
          <w:kern w:val="0"/>
          <w:sz w:val="32"/>
          <w:highlight w:val="none"/>
        </w:rPr>
        <w:t>拟投入项目成员情况表</w:t>
      </w:r>
    </w:p>
    <w:tbl>
      <w:tblPr>
        <w:tblStyle w:val="63"/>
        <w:tblW w:w="10571" w:type="dxa"/>
        <w:jc w:val="center"/>
        <w:tblLayout w:type="fixed"/>
        <w:tblCellMar>
          <w:top w:w="0" w:type="dxa"/>
          <w:left w:w="108" w:type="dxa"/>
          <w:bottom w:w="0" w:type="dxa"/>
          <w:right w:w="108" w:type="dxa"/>
        </w:tblCellMar>
      </w:tblPr>
      <w:tblGrid>
        <w:gridCol w:w="1057"/>
        <w:gridCol w:w="1057"/>
        <w:gridCol w:w="559"/>
        <w:gridCol w:w="791"/>
        <w:gridCol w:w="1433"/>
        <w:gridCol w:w="1242"/>
        <w:gridCol w:w="1083"/>
        <w:gridCol w:w="1251"/>
        <w:gridCol w:w="798"/>
        <w:gridCol w:w="1300"/>
      </w:tblGrid>
      <w:tr w14:paraId="1E332D24">
        <w:tblPrEx>
          <w:tblCellMar>
            <w:top w:w="0" w:type="dxa"/>
            <w:left w:w="108" w:type="dxa"/>
            <w:bottom w:w="0" w:type="dxa"/>
            <w:right w:w="108" w:type="dxa"/>
          </w:tblCellMar>
        </w:tblPrEx>
        <w:trPr>
          <w:trHeight w:val="544" w:hRule="atLeast"/>
          <w:jc w:val="center"/>
        </w:trPr>
        <w:tc>
          <w:tcPr>
            <w:tcW w:w="105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5A4739A">
            <w:pPr>
              <w:autoSpaceDE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团队</w:t>
            </w:r>
          </w:p>
          <w:p w14:paraId="1CEE41B4">
            <w:pPr>
              <w:autoSpaceDE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05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28493BE">
            <w:pPr>
              <w:autoSpaceDE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55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4014FB">
            <w:pPr>
              <w:autoSpaceDE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7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025557">
            <w:pPr>
              <w:autoSpaceDE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43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F98934">
            <w:pPr>
              <w:autoSpaceDE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p>
        </w:tc>
        <w:tc>
          <w:tcPr>
            <w:tcW w:w="124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5D996B">
            <w:pPr>
              <w:autoSpaceDE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学历/专业</w:t>
            </w:r>
          </w:p>
        </w:tc>
        <w:tc>
          <w:tcPr>
            <w:tcW w:w="10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1D804AE">
            <w:pPr>
              <w:autoSpaceDE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职称/执业资格</w:t>
            </w:r>
          </w:p>
        </w:tc>
        <w:tc>
          <w:tcPr>
            <w:tcW w:w="125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D440B4">
            <w:pPr>
              <w:autoSpaceDE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证书号码</w:t>
            </w:r>
          </w:p>
        </w:tc>
        <w:tc>
          <w:tcPr>
            <w:tcW w:w="79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44092A7">
            <w:pPr>
              <w:autoSpaceDE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对应页码</w:t>
            </w:r>
          </w:p>
        </w:tc>
        <w:tc>
          <w:tcPr>
            <w:tcW w:w="13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7CCDA6C">
            <w:pPr>
              <w:autoSpaceDE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54223143">
            <w:pPr>
              <w:autoSpaceDE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自行补充</w:t>
            </w:r>
          </w:p>
        </w:tc>
      </w:tr>
      <w:tr w14:paraId="20072896">
        <w:tblPrEx>
          <w:tblCellMar>
            <w:top w:w="0" w:type="dxa"/>
            <w:left w:w="108" w:type="dxa"/>
            <w:bottom w:w="0" w:type="dxa"/>
            <w:right w:w="108" w:type="dxa"/>
          </w:tblCellMar>
        </w:tblPrEx>
        <w:trPr>
          <w:trHeight w:val="559" w:hRule="atLeast"/>
          <w:jc w:val="center"/>
        </w:trPr>
        <w:tc>
          <w:tcPr>
            <w:tcW w:w="105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72CED5">
            <w:pPr>
              <w:autoSpaceDE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项目负责人</w:t>
            </w:r>
          </w:p>
        </w:tc>
        <w:tc>
          <w:tcPr>
            <w:tcW w:w="105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DE01EE1">
            <w:pPr>
              <w:autoSpaceDE w:val="0"/>
              <w:snapToGrid w:val="0"/>
              <w:rPr>
                <w:rFonts w:hint="eastAsia" w:ascii="仿宋" w:hAnsi="仿宋" w:eastAsia="仿宋" w:cs="仿宋"/>
                <w:color w:val="auto"/>
                <w:sz w:val="24"/>
                <w:highlight w:val="none"/>
              </w:rPr>
            </w:pPr>
          </w:p>
        </w:tc>
        <w:tc>
          <w:tcPr>
            <w:tcW w:w="55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3B759A">
            <w:pPr>
              <w:autoSpaceDE w:val="0"/>
              <w:snapToGrid w:val="0"/>
              <w:rPr>
                <w:rFonts w:hint="eastAsia" w:ascii="仿宋" w:hAnsi="仿宋" w:eastAsia="仿宋" w:cs="仿宋"/>
                <w:color w:val="auto"/>
                <w:sz w:val="24"/>
                <w:highlight w:val="none"/>
              </w:rPr>
            </w:pPr>
          </w:p>
        </w:tc>
        <w:tc>
          <w:tcPr>
            <w:tcW w:w="7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9BF8EAC">
            <w:pPr>
              <w:autoSpaceDE w:val="0"/>
              <w:snapToGrid w:val="0"/>
              <w:rPr>
                <w:rFonts w:hint="eastAsia" w:ascii="仿宋" w:hAnsi="仿宋" w:eastAsia="仿宋" w:cs="仿宋"/>
                <w:color w:val="auto"/>
                <w:sz w:val="24"/>
                <w:highlight w:val="none"/>
              </w:rPr>
            </w:pPr>
          </w:p>
        </w:tc>
        <w:tc>
          <w:tcPr>
            <w:tcW w:w="143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3223156">
            <w:pPr>
              <w:autoSpaceDE w:val="0"/>
              <w:snapToGrid w:val="0"/>
              <w:rPr>
                <w:rFonts w:hint="eastAsia" w:ascii="仿宋" w:hAnsi="仿宋" w:eastAsia="仿宋" w:cs="仿宋"/>
                <w:color w:val="auto"/>
                <w:sz w:val="24"/>
                <w:highlight w:val="none"/>
              </w:rPr>
            </w:pPr>
          </w:p>
        </w:tc>
        <w:tc>
          <w:tcPr>
            <w:tcW w:w="124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458233">
            <w:pPr>
              <w:autoSpaceDE w:val="0"/>
              <w:snapToGrid w:val="0"/>
              <w:rPr>
                <w:rFonts w:hint="eastAsia" w:ascii="仿宋" w:hAnsi="仿宋" w:eastAsia="仿宋" w:cs="仿宋"/>
                <w:color w:val="auto"/>
                <w:sz w:val="24"/>
                <w:highlight w:val="none"/>
              </w:rPr>
            </w:pPr>
          </w:p>
        </w:tc>
        <w:tc>
          <w:tcPr>
            <w:tcW w:w="10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F18098">
            <w:pPr>
              <w:autoSpaceDE w:val="0"/>
              <w:snapToGrid w:val="0"/>
              <w:rPr>
                <w:rFonts w:hint="eastAsia" w:ascii="仿宋" w:hAnsi="仿宋" w:eastAsia="仿宋" w:cs="仿宋"/>
                <w:color w:val="auto"/>
                <w:sz w:val="24"/>
                <w:highlight w:val="none"/>
              </w:rPr>
            </w:pPr>
          </w:p>
        </w:tc>
        <w:tc>
          <w:tcPr>
            <w:tcW w:w="125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1B65BD">
            <w:pPr>
              <w:autoSpaceDE w:val="0"/>
              <w:snapToGrid w:val="0"/>
              <w:rPr>
                <w:rFonts w:hint="eastAsia" w:ascii="仿宋" w:hAnsi="仿宋" w:eastAsia="仿宋" w:cs="仿宋"/>
                <w:color w:val="auto"/>
                <w:sz w:val="24"/>
                <w:highlight w:val="none"/>
              </w:rPr>
            </w:pPr>
          </w:p>
        </w:tc>
        <w:tc>
          <w:tcPr>
            <w:tcW w:w="79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5DCA87">
            <w:pPr>
              <w:autoSpaceDE w:val="0"/>
              <w:snapToGrid w:val="0"/>
              <w:rPr>
                <w:rFonts w:hint="eastAsia" w:ascii="仿宋" w:hAnsi="仿宋" w:eastAsia="仿宋" w:cs="仿宋"/>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71A80B5">
            <w:pPr>
              <w:autoSpaceDE w:val="0"/>
              <w:snapToGrid w:val="0"/>
              <w:rPr>
                <w:rFonts w:hint="eastAsia" w:ascii="仿宋" w:hAnsi="仿宋" w:eastAsia="仿宋" w:cs="仿宋"/>
                <w:color w:val="auto"/>
                <w:sz w:val="24"/>
                <w:highlight w:val="none"/>
              </w:rPr>
            </w:pPr>
          </w:p>
        </w:tc>
      </w:tr>
      <w:tr w14:paraId="7EF12AED">
        <w:tblPrEx>
          <w:tblCellMar>
            <w:top w:w="0" w:type="dxa"/>
            <w:left w:w="108" w:type="dxa"/>
            <w:bottom w:w="0" w:type="dxa"/>
            <w:right w:w="108" w:type="dxa"/>
          </w:tblCellMar>
        </w:tblPrEx>
        <w:trPr>
          <w:trHeight w:val="559" w:hRule="atLeast"/>
          <w:jc w:val="center"/>
        </w:trPr>
        <w:tc>
          <w:tcPr>
            <w:tcW w:w="105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40EE6B">
            <w:pPr>
              <w:autoSpaceDE w:val="0"/>
              <w:snapToGrid w:val="0"/>
              <w:rPr>
                <w:rFonts w:hint="eastAsia" w:ascii="仿宋" w:hAnsi="仿宋" w:eastAsia="仿宋" w:cs="仿宋"/>
                <w:color w:val="auto"/>
                <w:sz w:val="24"/>
                <w:highlight w:val="none"/>
              </w:rPr>
            </w:pPr>
          </w:p>
        </w:tc>
        <w:tc>
          <w:tcPr>
            <w:tcW w:w="105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C1A4DC">
            <w:pPr>
              <w:autoSpaceDE w:val="0"/>
              <w:snapToGrid w:val="0"/>
              <w:rPr>
                <w:rFonts w:hint="eastAsia" w:ascii="仿宋" w:hAnsi="仿宋" w:eastAsia="仿宋" w:cs="仿宋"/>
                <w:color w:val="auto"/>
                <w:sz w:val="24"/>
                <w:highlight w:val="none"/>
              </w:rPr>
            </w:pPr>
          </w:p>
        </w:tc>
        <w:tc>
          <w:tcPr>
            <w:tcW w:w="55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280512">
            <w:pPr>
              <w:autoSpaceDE w:val="0"/>
              <w:snapToGrid w:val="0"/>
              <w:rPr>
                <w:rFonts w:hint="eastAsia" w:ascii="仿宋" w:hAnsi="仿宋" w:eastAsia="仿宋" w:cs="仿宋"/>
                <w:color w:val="auto"/>
                <w:sz w:val="24"/>
                <w:highlight w:val="none"/>
              </w:rPr>
            </w:pPr>
          </w:p>
        </w:tc>
        <w:tc>
          <w:tcPr>
            <w:tcW w:w="7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55BF93D">
            <w:pPr>
              <w:autoSpaceDE w:val="0"/>
              <w:snapToGrid w:val="0"/>
              <w:rPr>
                <w:rFonts w:hint="eastAsia" w:ascii="仿宋" w:hAnsi="仿宋" w:eastAsia="仿宋" w:cs="仿宋"/>
                <w:color w:val="auto"/>
                <w:sz w:val="24"/>
                <w:highlight w:val="none"/>
              </w:rPr>
            </w:pPr>
          </w:p>
        </w:tc>
        <w:tc>
          <w:tcPr>
            <w:tcW w:w="143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31E4CD">
            <w:pPr>
              <w:autoSpaceDE w:val="0"/>
              <w:snapToGrid w:val="0"/>
              <w:rPr>
                <w:rFonts w:hint="eastAsia" w:ascii="仿宋" w:hAnsi="仿宋" w:eastAsia="仿宋" w:cs="仿宋"/>
                <w:color w:val="auto"/>
                <w:sz w:val="24"/>
                <w:highlight w:val="none"/>
              </w:rPr>
            </w:pPr>
          </w:p>
        </w:tc>
        <w:tc>
          <w:tcPr>
            <w:tcW w:w="124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6984B8">
            <w:pPr>
              <w:autoSpaceDE w:val="0"/>
              <w:snapToGrid w:val="0"/>
              <w:rPr>
                <w:rFonts w:hint="eastAsia" w:ascii="仿宋" w:hAnsi="仿宋" w:eastAsia="仿宋" w:cs="仿宋"/>
                <w:color w:val="auto"/>
                <w:sz w:val="24"/>
                <w:highlight w:val="none"/>
              </w:rPr>
            </w:pPr>
          </w:p>
        </w:tc>
        <w:tc>
          <w:tcPr>
            <w:tcW w:w="10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224B75D">
            <w:pPr>
              <w:autoSpaceDE w:val="0"/>
              <w:snapToGrid w:val="0"/>
              <w:rPr>
                <w:rFonts w:hint="eastAsia" w:ascii="仿宋" w:hAnsi="仿宋" w:eastAsia="仿宋" w:cs="仿宋"/>
                <w:color w:val="auto"/>
                <w:sz w:val="24"/>
                <w:highlight w:val="none"/>
              </w:rPr>
            </w:pPr>
          </w:p>
        </w:tc>
        <w:tc>
          <w:tcPr>
            <w:tcW w:w="125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C318112">
            <w:pPr>
              <w:autoSpaceDE w:val="0"/>
              <w:snapToGrid w:val="0"/>
              <w:rPr>
                <w:rFonts w:hint="eastAsia" w:ascii="仿宋" w:hAnsi="仿宋" w:eastAsia="仿宋" w:cs="仿宋"/>
                <w:color w:val="auto"/>
                <w:sz w:val="24"/>
                <w:highlight w:val="none"/>
              </w:rPr>
            </w:pPr>
          </w:p>
        </w:tc>
        <w:tc>
          <w:tcPr>
            <w:tcW w:w="79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A9F742">
            <w:pPr>
              <w:autoSpaceDE w:val="0"/>
              <w:snapToGrid w:val="0"/>
              <w:rPr>
                <w:rFonts w:hint="eastAsia" w:ascii="仿宋" w:hAnsi="仿宋" w:eastAsia="仿宋" w:cs="仿宋"/>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C145E4">
            <w:pPr>
              <w:autoSpaceDE w:val="0"/>
              <w:snapToGrid w:val="0"/>
              <w:rPr>
                <w:rFonts w:hint="eastAsia" w:ascii="仿宋" w:hAnsi="仿宋" w:eastAsia="仿宋" w:cs="仿宋"/>
                <w:color w:val="auto"/>
                <w:sz w:val="24"/>
                <w:highlight w:val="none"/>
              </w:rPr>
            </w:pPr>
          </w:p>
        </w:tc>
      </w:tr>
      <w:tr w14:paraId="1B24F637">
        <w:tblPrEx>
          <w:tblCellMar>
            <w:top w:w="0" w:type="dxa"/>
            <w:left w:w="108" w:type="dxa"/>
            <w:bottom w:w="0" w:type="dxa"/>
            <w:right w:w="108" w:type="dxa"/>
          </w:tblCellMar>
        </w:tblPrEx>
        <w:trPr>
          <w:trHeight w:val="568" w:hRule="atLeast"/>
          <w:jc w:val="center"/>
        </w:trPr>
        <w:tc>
          <w:tcPr>
            <w:tcW w:w="105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DA5A53">
            <w:pPr>
              <w:autoSpaceDE w:val="0"/>
              <w:snapToGrid w:val="0"/>
              <w:rPr>
                <w:rFonts w:hint="eastAsia" w:ascii="仿宋" w:hAnsi="仿宋" w:eastAsia="仿宋" w:cs="仿宋"/>
                <w:color w:val="auto"/>
                <w:sz w:val="24"/>
                <w:highlight w:val="none"/>
              </w:rPr>
            </w:pPr>
          </w:p>
        </w:tc>
        <w:tc>
          <w:tcPr>
            <w:tcW w:w="105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5FD781E">
            <w:pPr>
              <w:autoSpaceDE w:val="0"/>
              <w:snapToGrid w:val="0"/>
              <w:rPr>
                <w:rFonts w:hint="eastAsia" w:ascii="仿宋" w:hAnsi="仿宋" w:eastAsia="仿宋" w:cs="仿宋"/>
                <w:color w:val="auto"/>
                <w:sz w:val="24"/>
                <w:highlight w:val="none"/>
              </w:rPr>
            </w:pPr>
          </w:p>
        </w:tc>
        <w:tc>
          <w:tcPr>
            <w:tcW w:w="55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56C2343">
            <w:pPr>
              <w:autoSpaceDE w:val="0"/>
              <w:snapToGrid w:val="0"/>
              <w:rPr>
                <w:rFonts w:hint="eastAsia" w:ascii="仿宋" w:hAnsi="仿宋" w:eastAsia="仿宋" w:cs="仿宋"/>
                <w:color w:val="auto"/>
                <w:sz w:val="24"/>
                <w:highlight w:val="none"/>
              </w:rPr>
            </w:pPr>
          </w:p>
        </w:tc>
        <w:tc>
          <w:tcPr>
            <w:tcW w:w="7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596045">
            <w:pPr>
              <w:autoSpaceDE w:val="0"/>
              <w:snapToGrid w:val="0"/>
              <w:rPr>
                <w:rFonts w:hint="eastAsia" w:ascii="仿宋" w:hAnsi="仿宋" w:eastAsia="仿宋" w:cs="仿宋"/>
                <w:color w:val="auto"/>
                <w:sz w:val="24"/>
                <w:highlight w:val="none"/>
              </w:rPr>
            </w:pPr>
          </w:p>
        </w:tc>
        <w:tc>
          <w:tcPr>
            <w:tcW w:w="143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4B437E8">
            <w:pPr>
              <w:autoSpaceDE w:val="0"/>
              <w:snapToGrid w:val="0"/>
              <w:rPr>
                <w:rFonts w:hint="eastAsia" w:ascii="仿宋" w:hAnsi="仿宋" w:eastAsia="仿宋" w:cs="仿宋"/>
                <w:color w:val="auto"/>
                <w:sz w:val="24"/>
                <w:highlight w:val="none"/>
              </w:rPr>
            </w:pPr>
          </w:p>
        </w:tc>
        <w:tc>
          <w:tcPr>
            <w:tcW w:w="124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BE3920">
            <w:pPr>
              <w:autoSpaceDE w:val="0"/>
              <w:snapToGrid w:val="0"/>
              <w:rPr>
                <w:rFonts w:hint="eastAsia" w:ascii="仿宋" w:hAnsi="仿宋" w:eastAsia="仿宋" w:cs="仿宋"/>
                <w:color w:val="auto"/>
                <w:sz w:val="24"/>
                <w:highlight w:val="none"/>
              </w:rPr>
            </w:pPr>
          </w:p>
        </w:tc>
        <w:tc>
          <w:tcPr>
            <w:tcW w:w="10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2DE62A">
            <w:pPr>
              <w:autoSpaceDE w:val="0"/>
              <w:snapToGrid w:val="0"/>
              <w:rPr>
                <w:rFonts w:hint="eastAsia" w:ascii="仿宋" w:hAnsi="仿宋" w:eastAsia="仿宋" w:cs="仿宋"/>
                <w:color w:val="auto"/>
                <w:sz w:val="24"/>
                <w:highlight w:val="none"/>
              </w:rPr>
            </w:pPr>
          </w:p>
        </w:tc>
        <w:tc>
          <w:tcPr>
            <w:tcW w:w="125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8543A5">
            <w:pPr>
              <w:autoSpaceDE w:val="0"/>
              <w:snapToGrid w:val="0"/>
              <w:rPr>
                <w:rFonts w:hint="eastAsia" w:ascii="仿宋" w:hAnsi="仿宋" w:eastAsia="仿宋" w:cs="仿宋"/>
                <w:color w:val="auto"/>
                <w:sz w:val="24"/>
                <w:highlight w:val="none"/>
              </w:rPr>
            </w:pPr>
          </w:p>
        </w:tc>
        <w:tc>
          <w:tcPr>
            <w:tcW w:w="79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A05922">
            <w:pPr>
              <w:autoSpaceDE w:val="0"/>
              <w:snapToGrid w:val="0"/>
              <w:rPr>
                <w:rFonts w:hint="eastAsia" w:ascii="仿宋" w:hAnsi="仿宋" w:eastAsia="仿宋" w:cs="仿宋"/>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F55695">
            <w:pPr>
              <w:autoSpaceDE w:val="0"/>
              <w:snapToGrid w:val="0"/>
              <w:rPr>
                <w:rFonts w:hint="eastAsia" w:ascii="仿宋" w:hAnsi="仿宋" w:eastAsia="仿宋" w:cs="仿宋"/>
                <w:color w:val="auto"/>
                <w:sz w:val="24"/>
                <w:highlight w:val="none"/>
              </w:rPr>
            </w:pPr>
          </w:p>
        </w:tc>
      </w:tr>
      <w:tr w14:paraId="214E1F0B">
        <w:tblPrEx>
          <w:tblCellMar>
            <w:top w:w="0" w:type="dxa"/>
            <w:left w:w="108" w:type="dxa"/>
            <w:bottom w:w="0" w:type="dxa"/>
            <w:right w:w="108" w:type="dxa"/>
          </w:tblCellMar>
        </w:tblPrEx>
        <w:trPr>
          <w:trHeight w:val="568" w:hRule="atLeast"/>
          <w:jc w:val="center"/>
        </w:trPr>
        <w:tc>
          <w:tcPr>
            <w:tcW w:w="105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56E2AF9">
            <w:pPr>
              <w:autoSpaceDE w:val="0"/>
              <w:snapToGrid w:val="0"/>
              <w:rPr>
                <w:rFonts w:hint="eastAsia" w:ascii="仿宋" w:hAnsi="仿宋" w:eastAsia="仿宋" w:cs="仿宋"/>
                <w:color w:val="auto"/>
                <w:sz w:val="24"/>
                <w:highlight w:val="none"/>
              </w:rPr>
            </w:pPr>
          </w:p>
        </w:tc>
        <w:tc>
          <w:tcPr>
            <w:tcW w:w="105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343A20">
            <w:pPr>
              <w:autoSpaceDE w:val="0"/>
              <w:snapToGrid w:val="0"/>
              <w:rPr>
                <w:rFonts w:hint="eastAsia" w:ascii="仿宋" w:hAnsi="仿宋" w:eastAsia="仿宋" w:cs="仿宋"/>
                <w:color w:val="auto"/>
                <w:sz w:val="24"/>
                <w:highlight w:val="none"/>
              </w:rPr>
            </w:pPr>
          </w:p>
        </w:tc>
        <w:tc>
          <w:tcPr>
            <w:tcW w:w="55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2F0A25">
            <w:pPr>
              <w:autoSpaceDE w:val="0"/>
              <w:snapToGrid w:val="0"/>
              <w:rPr>
                <w:rFonts w:hint="eastAsia" w:ascii="仿宋" w:hAnsi="仿宋" w:eastAsia="仿宋" w:cs="仿宋"/>
                <w:color w:val="auto"/>
                <w:sz w:val="24"/>
                <w:highlight w:val="none"/>
              </w:rPr>
            </w:pPr>
          </w:p>
        </w:tc>
        <w:tc>
          <w:tcPr>
            <w:tcW w:w="7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C0F66B0">
            <w:pPr>
              <w:autoSpaceDE w:val="0"/>
              <w:snapToGrid w:val="0"/>
              <w:rPr>
                <w:rFonts w:hint="eastAsia" w:ascii="仿宋" w:hAnsi="仿宋" w:eastAsia="仿宋" w:cs="仿宋"/>
                <w:color w:val="auto"/>
                <w:sz w:val="24"/>
                <w:highlight w:val="none"/>
              </w:rPr>
            </w:pPr>
          </w:p>
        </w:tc>
        <w:tc>
          <w:tcPr>
            <w:tcW w:w="143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24B4789">
            <w:pPr>
              <w:autoSpaceDE w:val="0"/>
              <w:snapToGrid w:val="0"/>
              <w:rPr>
                <w:rFonts w:hint="eastAsia" w:ascii="仿宋" w:hAnsi="仿宋" w:eastAsia="仿宋" w:cs="仿宋"/>
                <w:color w:val="auto"/>
                <w:sz w:val="24"/>
                <w:highlight w:val="none"/>
              </w:rPr>
            </w:pPr>
          </w:p>
        </w:tc>
        <w:tc>
          <w:tcPr>
            <w:tcW w:w="124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DB88B4">
            <w:pPr>
              <w:autoSpaceDE w:val="0"/>
              <w:snapToGrid w:val="0"/>
              <w:rPr>
                <w:rFonts w:hint="eastAsia" w:ascii="仿宋" w:hAnsi="仿宋" w:eastAsia="仿宋" w:cs="仿宋"/>
                <w:color w:val="auto"/>
                <w:sz w:val="24"/>
                <w:highlight w:val="none"/>
              </w:rPr>
            </w:pPr>
          </w:p>
        </w:tc>
        <w:tc>
          <w:tcPr>
            <w:tcW w:w="10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5E56A5">
            <w:pPr>
              <w:autoSpaceDE w:val="0"/>
              <w:snapToGrid w:val="0"/>
              <w:rPr>
                <w:rFonts w:hint="eastAsia" w:ascii="仿宋" w:hAnsi="仿宋" w:eastAsia="仿宋" w:cs="仿宋"/>
                <w:color w:val="auto"/>
                <w:sz w:val="24"/>
                <w:highlight w:val="none"/>
              </w:rPr>
            </w:pPr>
          </w:p>
        </w:tc>
        <w:tc>
          <w:tcPr>
            <w:tcW w:w="125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949C28">
            <w:pPr>
              <w:autoSpaceDE w:val="0"/>
              <w:snapToGrid w:val="0"/>
              <w:rPr>
                <w:rFonts w:hint="eastAsia" w:ascii="仿宋" w:hAnsi="仿宋" w:eastAsia="仿宋" w:cs="仿宋"/>
                <w:color w:val="auto"/>
                <w:sz w:val="24"/>
                <w:highlight w:val="none"/>
              </w:rPr>
            </w:pPr>
          </w:p>
        </w:tc>
        <w:tc>
          <w:tcPr>
            <w:tcW w:w="79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56D95A">
            <w:pPr>
              <w:autoSpaceDE w:val="0"/>
              <w:snapToGrid w:val="0"/>
              <w:rPr>
                <w:rFonts w:hint="eastAsia" w:ascii="仿宋" w:hAnsi="仿宋" w:eastAsia="仿宋" w:cs="仿宋"/>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CF8F3F">
            <w:pPr>
              <w:autoSpaceDE w:val="0"/>
              <w:snapToGrid w:val="0"/>
              <w:rPr>
                <w:rFonts w:hint="eastAsia" w:ascii="仿宋" w:hAnsi="仿宋" w:eastAsia="仿宋" w:cs="仿宋"/>
                <w:color w:val="auto"/>
                <w:sz w:val="24"/>
                <w:highlight w:val="none"/>
              </w:rPr>
            </w:pPr>
          </w:p>
        </w:tc>
      </w:tr>
      <w:tr w14:paraId="006AA909">
        <w:tblPrEx>
          <w:tblCellMar>
            <w:top w:w="0" w:type="dxa"/>
            <w:left w:w="108" w:type="dxa"/>
            <w:bottom w:w="0" w:type="dxa"/>
            <w:right w:w="108" w:type="dxa"/>
          </w:tblCellMar>
        </w:tblPrEx>
        <w:trPr>
          <w:trHeight w:val="568" w:hRule="atLeast"/>
          <w:jc w:val="center"/>
        </w:trPr>
        <w:tc>
          <w:tcPr>
            <w:tcW w:w="105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7A8F8A">
            <w:pPr>
              <w:autoSpaceDE w:val="0"/>
              <w:snapToGrid w:val="0"/>
              <w:rPr>
                <w:rFonts w:hint="eastAsia" w:ascii="仿宋" w:hAnsi="仿宋" w:eastAsia="仿宋" w:cs="仿宋"/>
                <w:color w:val="auto"/>
                <w:sz w:val="24"/>
                <w:highlight w:val="none"/>
              </w:rPr>
            </w:pPr>
          </w:p>
        </w:tc>
        <w:tc>
          <w:tcPr>
            <w:tcW w:w="105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F3A717">
            <w:pPr>
              <w:autoSpaceDE w:val="0"/>
              <w:snapToGrid w:val="0"/>
              <w:rPr>
                <w:rFonts w:hint="eastAsia" w:ascii="仿宋" w:hAnsi="仿宋" w:eastAsia="仿宋" w:cs="仿宋"/>
                <w:color w:val="auto"/>
                <w:sz w:val="24"/>
                <w:highlight w:val="none"/>
              </w:rPr>
            </w:pPr>
          </w:p>
        </w:tc>
        <w:tc>
          <w:tcPr>
            <w:tcW w:w="55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0CAFA33">
            <w:pPr>
              <w:autoSpaceDE w:val="0"/>
              <w:snapToGrid w:val="0"/>
              <w:rPr>
                <w:rFonts w:hint="eastAsia" w:ascii="仿宋" w:hAnsi="仿宋" w:eastAsia="仿宋" w:cs="仿宋"/>
                <w:color w:val="auto"/>
                <w:sz w:val="24"/>
                <w:highlight w:val="none"/>
              </w:rPr>
            </w:pPr>
          </w:p>
        </w:tc>
        <w:tc>
          <w:tcPr>
            <w:tcW w:w="7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D2D32B">
            <w:pPr>
              <w:autoSpaceDE w:val="0"/>
              <w:snapToGrid w:val="0"/>
              <w:rPr>
                <w:rFonts w:hint="eastAsia" w:ascii="仿宋" w:hAnsi="仿宋" w:eastAsia="仿宋" w:cs="仿宋"/>
                <w:color w:val="auto"/>
                <w:sz w:val="24"/>
                <w:highlight w:val="none"/>
              </w:rPr>
            </w:pPr>
          </w:p>
        </w:tc>
        <w:tc>
          <w:tcPr>
            <w:tcW w:w="143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B02085">
            <w:pPr>
              <w:autoSpaceDE w:val="0"/>
              <w:snapToGrid w:val="0"/>
              <w:rPr>
                <w:rFonts w:hint="eastAsia" w:ascii="仿宋" w:hAnsi="仿宋" w:eastAsia="仿宋" w:cs="仿宋"/>
                <w:color w:val="auto"/>
                <w:sz w:val="24"/>
                <w:highlight w:val="none"/>
              </w:rPr>
            </w:pPr>
          </w:p>
        </w:tc>
        <w:tc>
          <w:tcPr>
            <w:tcW w:w="124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DB7864">
            <w:pPr>
              <w:autoSpaceDE w:val="0"/>
              <w:snapToGrid w:val="0"/>
              <w:rPr>
                <w:rFonts w:hint="eastAsia" w:ascii="仿宋" w:hAnsi="仿宋" w:eastAsia="仿宋" w:cs="仿宋"/>
                <w:color w:val="auto"/>
                <w:sz w:val="24"/>
                <w:highlight w:val="none"/>
              </w:rPr>
            </w:pPr>
          </w:p>
        </w:tc>
        <w:tc>
          <w:tcPr>
            <w:tcW w:w="10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1BF8E3A">
            <w:pPr>
              <w:autoSpaceDE w:val="0"/>
              <w:snapToGrid w:val="0"/>
              <w:rPr>
                <w:rFonts w:hint="eastAsia" w:ascii="仿宋" w:hAnsi="仿宋" w:eastAsia="仿宋" w:cs="仿宋"/>
                <w:color w:val="auto"/>
                <w:sz w:val="24"/>
                <w:highlight w:val="none"/>
              </w:rPr>
            </w:pPr>
          </w:p>
        </w:tc>
        <w:tc>
          <w:tcPr>
            <w:tcW w:w="125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D5117D">
            <w:pPr>
              <w:autoSpaceDE w:val="0"/>
              <w:snapToGrid w:val="0"/>
              <w:rPr>
                <w:rFonts w:hint="eastAsia" w:ascii="仿宋" w:hAnsi="仿宋" w:eastAsia="仿宋" w:cs="仿宋"/>
                <w:color w:val="auto"/>
                <w:sz w:val="24"/>
                <w:highlight w:val="none"/>
              </w:rPr>
            </w:pPr>
          </w:p>
        </w:tc>
        <w:tc>
          <w:tcPr>
            <w:tcW w:w="79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719543">
            <w:pPr>
              <w:autoSpaceDE w:val="0"/>
              <w:snapToGrid w:val="0"/>
              <w:rPr>
                <w:rFonts w:hint="eastAsia" w:ascii="仿宋" w:hAnsi="仿宋" w:eastAsia="仿宋" w:cs="仿宋"/>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DE10785">
            <w:pPr>
              <w:autoSpaceDE w:val="0"/>
              <w:snapToGrid w:val="0"/>
              <w:rPr>
                <w:rFonts w:hint="eastAsia" w:ascii="仿宋" w:hAnsi="仿宋" w:eastAsia="仿宋" w:cs="仿宋"/>
                <w:color w:val="auto"/>
                <w:sz w:val="24"/>
                <w:highlight w:val="none"/>
              </w:rPr>
            </w:pPr>
          </w:p>
        </w:tc>
      </w:tr>
      <w:tr w14:paraId="24FBC83D">
        <w:tblPrEx>
          <w:tblCellMar>
            <w:top w:w="0" w:type="dxa"/>
            <w:left w:w="108" w:type="dxa"/>
            <w:bottom w:w="0" w:type="dxa"/>
            <w:right w:w="108" w:type="dxa"/>
          </w:tblCellMar>
        </w:tblPrEx>
        <w:trPr>
          <w:trHeight w:val="568" w:hRule="atLeast"/>
          <w:jc w:val="center"/>
        </w:trPr>
        <w:tc>
          <w:tcPr>
            <w:tcW w:w="105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0F7BDF">
            <w:pPr>
              <w:autoSpaceDE w:val="0"/>
              <w:snapToGrid w:val="0"/>
              <w:rPr>
                <w:rFonts w:hint="eastAsia" w:ascii="仿宋" w:hAnsi="仿宋" w:eastAsia="仿宋" w:cs="仿宋"/>
                <w:color w:val="auto"/>
                <w:sz w:val="24"/>
                <w:highlight w:val="none"/>
              </w:rPr>
            </w:pPr>
          </w:p>
        </w:tc>
        <w:tc>
          <w:tcPr>
            <w:tcW w:w="105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B9E31A">
            <w:pPr>
              <w:autoSpaceDE w:val="0"/>
              <w:snapToGrid w:val="0"/>
              <w:rPr>
                <w:rFonts w:hint="eastAsia" w:ascii="仿宋" w:hAnsi="仿宋" w:eastAsia="仿宋" w:cs="仿宋"/>
                <w:color w:val="auto"/>
                <w:sz w:val="24"/>
                <w:highlight w:val="none"/>
              </w:rPr>
            </w:pPr>
          </w:p>
        </w:tc>
        <w:tc>
          <w:tcPr>
            <w:tcW w:w="55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520AA3">
            <w:pPr>
              <w:autoSpaceDE w:val="0"/>
              <w:snapToGrid w:val="0"/>
              <w:rPr>
                <w:rFonts w:hint="eastAsia" w:ascii="仿宋" w:hAnsi="仿宋" w:eastAsia="仿宋" w:cs="仿宋"/>
                <w:color w:val="auto"/>
                <w:sz w:val="24"/>
                <w:highlight w:val="none"/>
              </w:rPr>
            </w:pPr>
          </w:p>
        </w:tc>
        <w:tc>
          <w:tcPr>
            <w:tcW w:w="79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7CBAD88">
            <w:pPr>
              <w:autoSpaceDE w:val="0"/>
              <w:snapToGrid w:val="0"/>
              <w:rPr>
                <w:rFonts w:hint="eastAsia" w:ascii="仿宋" w:hAnsi="仿宋" w:eastAsia="仿宋" w:cs="仿宋"/>
                <w:color w:val="auto"/>
                <w:sz w:val="24"/>
                <w:highlight w:val="none"/>
              </w:rPr>
            </w:pPr>
          </w:p>
        </w:tc>
        <w:tc>
          <w:tcPr>
            <w:tcW w:w="143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DA71DA">
            <w:pPr>
              <w:autoSpaceDE w:val="0"/>
              <w:snapToGrid w:val="0"/>
              <w:rPr>
                <w:rFonts w:hint="eastAsia" w:ascii="仿宋" w:hAnsi="仿宋" w:eastAsia="仿宋" w:cs="仿宋"/>
                <w:color w:val="auto"/>
                <w:sz w:val="24"/>
                <w:highlight w:val="none"/>
              </w:rPr>
            </w:pPr>
          </w:p>
        </w:tc>
        <w:tc>
          <w:tcPr>
            <w:tcW w:w="124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58ADB3B">
            <w:pPr>
              <w:autoSpaceDE w:val="0"/>
              <w:snapToGrid w:val="0"/>
              <w:rPr>
                <w:rFonts w:hint="eastAsia" w:ascii="仿宋" w:hAnsi="仿宋" w:eastAsia="仿宋" w:cs="仿宋"/>
                <w:color w:val="auto"/>
                <w:sz w:val="24"/>
                <w:highlight w:val="none"/>
              </w:rPr>
            </w:pPr>
          </w:p>
        </w:tc>
        <w:tc>
          <w:tcPr>
            <w:tcW w:w="108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B608C7">
            <w:pPr>
              <w:autoSpaceDE w:val="0"/>
              <w:snapToGrid w:val="0"/>
              <w:rPr>
                <w:rFonts w:hint="eastAsia" w:ascii="仿宋" w:hAnsi="仿宋" w:eastAsia="仿宋" w:cs="仿宋"/>
                <w:color w:val="auto"/>
                <w:sz w:val="24"/>
                <w:highlight w:val="none"/>
              </w:rPr>
            </w:pPr>
          </w:p>
        </w:tc>
        <w:tc>
          <w:tcPr>
            <w:tcW w:w="125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7823874">
            <w:pPr>
              <w:autoSpaceDE w:val="0"/>
              <w:snapToGrid w:val="0"/>
              <w:rPr>
                <w:rFonts w:hint="eastAsia" w:ascii="仿宋" w:hAnsi="仿宋" w:eastAsia="仿宋" w:cs="仿宋"/>
                <w:color w:val="auto"/>
                <w:sz w:val="24"/>
                <w:highlight w:val="none"/>
              </w:rPr>
            </w:pPr>
          </w:p>
        </w:tc>
        <w:tc>
          <w:tcPr>
            <w:tcW w:w="79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1E0A5C">
            <w:pPr>
              <w:autoSpaceDE w:val="0"/>
              <w:snapToGrid w:val="0"/>
              <w:rPr>
                <w:rFonts w:hint="eastAsia" w:ascii="仿宋" w:hAnsi="仿宋" w:eastAsia="仿宋" w:cs="仿宋"/>
                <w:color w:val="auto"/>
                <w:sz w:val="24"/>
                <w:highlight w:val="none"/>
              </w:rPr>
            </w:pPr>
          </w:p>
        </w:tc>
        <w:tc>
          <w:tcPr>
            <w:tcW w:w="13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4CE1FF">
            <w:pPr>
              <w:autoSpaceDE w:val="0"/>
              <w:snapToGrid w:val="0"/>
              <w:rPr>
                <w:rFonts w:hint="eastAsia" w:ascii="仿宋" w:hAnsi="仿宋" w:eastAsia="仿宋" w:cs="仿宋"/>
                <w:color w:val="auto"/>
                <w:sz w:val="24"/>
                <w:highlight w:val="none"/>
              </w:rPr>
            </w:pPr>
          </w:p>
        </w:tc>
      </w:tr>
    </w:tbl>
    <w:p w14:paraId="28514E59">
      <w:pPr>
        <w:jc w:val="center"/>
        <w:rPr>
          <w:rFonts w:hint="eastAsia" w:ascii="仿宋" w:hAnsi="仿宋" w:eastAsia="仿宋" w:cs="仿宋"/>
          <w:b/>
          <w:color w:val="auto"/>
          <w:kern w:val="0"/>
          <w:sz w:val="32"/>
          <w:highlight w:val="none"/>
        </w:rPr>
      </w:pPr>
    </w:p>
    <w:p w14:paraId="09C7B647">
      <w:pPr>
        <w:spacing w:line="240" w:lineRule="auto"/>
        <w:ind w:firstLine="4560" w:firstLineChars="19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1C0C6E46">
      <w:pPr>
        <w:spacing w:line="240" w:lineRule="auto"/>
        <w:jc w:val="center"/>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  年   月   日</w:t>
      </w:r>
    </w:p>
    <w:p w14:paraId="32C3F140">
      <w:pPr>
        <w:rPr>
          <w:rFonts w:hint="eastAsia" w:ascii="仿宋" w:hAnsi="仿宋" w:eastAsia="仿宋" w:cs="仿宋"/>
          <w:b/>
          <w:color w:val="auto"/>
          <w:kern w:val="0"/>
          <w:sz w:val="32"/>
          <w:highlight w:val="none"/>
        </w:rPr>
      </w:pPr>
    </w:p>
    <w:p w14:paraId="7C97D3DE">
      <w:pPr>
        <w:rPr>
          <w:rFonts w:hint="eastAsia" w:ascii="仿宋" w:hAnsi="仿宋" w:eastAsia="仿宋" w:cs="仿宋"/>
          <w:b/>
          <w:color w:val="auto"/>
          <w:kern w:val="0"/>
          <w:sz w:val="32"/>
          <w:highlight w:val="none"/>
        </w:rPr>
      </w:pPr>
      <w:r>
        <w:rPr>
          <w:rFonts w:hint="eastAsia" w:ascii="仿宋" w:hAnsi="仿宋" w:eastAsia="仿宋" w:cs="仿宋"/>
          <w:b/>
          <w:color w:val="auto"/>
          <w:kern w:val="0"/>
          <w:sz w:val="32"/>
          <w:highlight w:val="none"/>
        </w:rPr>
        <w:br w:type="page"/>
      </w:r>
    </w:p>
    <w:p w14:paraId="221166BE">
      <w:pPr>
        <w:rPr>
          <w:rFonts w:hint="eastAsia" w:ascii="仿宋" w:hAnsi="仿宋" w:eastAsia="仿宋" w:cs="仿宋"/>
          <w:b/>
          <w:color w:val="auto"/>
          <w:kern w:val="0"/>
          <w:sz w:val="32"/>
          <w:highlight w:val="none"/>
        </w:rPr>
      </w:pPr>
      <w:r>
        <w:rPr>
          <w:rFonts w:hint="eastAsia" w:ascii="仿宋" w:hAnsi="仿宋" w:eastAsia="仿宋" w:cs="仿宋"/>
          <w:b/>
          <w:color w:val="auto"/>
          <w:kern w:val="0"/>
          <w:sz w:val="32"/>
          <w:highlight w:val="none"/>
        </w:rPr>
        <w:t>参考格式4</w:t>
      </w:r>
    </w:p>
    <w:p w14:paraId="3CDF72F8">
      <w:pPr>
        <w:widowControl/>
        <w:jc w:val="center"/>
        <w:rPr>
          <w:rFonts w:hint="eastAsia" w:ascii="仿宋" w:hAnsi="仿宋" w:eastAsia="仿宋" w:cs="仿宋"/>
          <w:b/>
          <w:color w:val="auto"/>
          <w:kern w:val="0"/>
          <w:sz w:val="30"/>
          <w:highlight w:val="none"/>
        </w:rPr>
      </w:pPr>
      <w:r>
        <w:rPr>
          <w:rFonts w:hint="eastAsia" w:ascii="仿宋" w:hAnsi="仿宋" w:eastAsia="仿宋" w:cs="仿宋"/>
          <w:b/>
          <w:color w:val="auto"/>
          <w:kern w:val="0"/>
          <w:sz w:val="30"/>
          <w:highlight w:val="none"/>
        </w:rPr>
        <w:t>拟投入本项目的团队成员情况表</w:t>
      </w:r>
    </w:p>
    <w:tbl>
      <w:tblPr>
        <w:tblStyle w:val="63"/>
        <w:tblW w:w="8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294"/>
        <w:gridCol w:w="1098"/>
        <w:gridCol w:w="747"/>
        <w:gridCol w:w="674"/>
        <w:gridCol w:w="1106"/>
        <w:gridCol w:w="314"/>
        <w:gridCol w:w="1439"/>
        <w:gridCol w:w="1807"/>
      </w:tblGrid>
      <w:tr w14:paraId="5C441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4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3E4C676">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名</w:t>
            </w:r>
          </w:p>
        </w:tc>
        <w:tc>
          <w:tcPr>
            <w:tcW w:w="139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F12B5DD">
            <w:pPr>
              <w:pStyle w:val="485"/>
              <w:tabs>
                <w:tab w:val="left" w:pos="483"/>
              </w:tabs>
              <w:spacing w:before="104"/>
              <w:jc w:val="center"/>
              <w:rPr>
                <w:rFonts w:hint="eastAsia" w:ascii="仿宋" w:hAnsi="仿宋" w:eastAsia="仿宋" w:cs="仿宋"/>
                <w:color w:val="auto"/>
                <w:sz w:val="24"/>
                <w:highlight w:val="none"/>
              </w:rPr>
            </w:pPr>
          </w:p>
        </w:tc>
        <w:tc>
          <w:tcPr>
            <w:tcW w:w="1421"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B8999F5">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别</w:t>
            </w:r>
          </w:p>
        </w:tc>
        <w:tc>
          <w:tcPr>
            <w:tcW w:w="14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F77DF73">
            <w:pPr>
              <w:pStyle w:val="485"/>
              <w:tabs>
                <w:tab w:val="left" w:pos="483"/>
              </w:tabs>
              <w:spacing w:before="104"/>
              <w:jc w:val="center"/>
              <w:rPr>
                <w:rFonts w:hint="eastAsia" w:ascii="仿宋" w:hAnsi="仿宋" w:eastAsia="仿宋" w:cs="仿宋"/>
                <w:color w:val="auto"/>
                <w:sz w:val="24"/>
                <w:highlight w:val="none"/>
              </w:rPr>
            </w:pPr>
          </w:p>
        </w:tc>
        <w:tc>
          <w:tcPr>
            <w:tcW w:w="14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5BF84B4">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龄</w:t>
            </w: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1B92B63">
            <w:pPr>
              <w:pStyle w:val="485"/>
              <w:tabs>
                <w:tab w:val="left" w:pos="483"/>
              </w:tabs>
              <w:spacing w:before="104"/>
              <w:jc w:val="center"/>
              <w:rPr>
                <w:rFonts w:hint="eastAsia" w:ascii="仿宋" w:hAnsi="仿宋" w:eastAsia="仿宋" w:cs="仿宋"/>
                <w:color w:val="auto"/>
                <w:sz w:val="24"/>
                <w:highlight w:val="none"/>
              </w:rPr>
            </w:pPr>
          </w:p>
        </w:tc>
      </w:tr>
      <w:tr w14:paraId="27FA5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4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0871167">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p>
        </w:tc>
        <w:tc>
          <w:tcPr>
            <w:tcW w:w="4233"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584EBFD">
            <w:pPr>
              <w:pStyle w:val="485"/>
              <w:tabs>
                <w:tab w:val="left" w:pos="483"/>
              </w:tabs>
              <w:spacing w:before="104"/>
              <w:jc w:val="center"/>
              <w:rPr>
                <w:rFonts w:hint="eastAsia" w:ascii="仿宋" w:hAnsi="仿宋" w:eastAsia="仿宋" w:cs="仿宋"/>
                <w:color w:val="auto"/>
                <w:sz w:val="24"/>
                <w:highlight w:val="none"/>
              </w:rPr>
            </w:pPr>
          </w:p>
        </w:tc>
        <w:tc>
          <w:tcPr>
            <w:tcW w:w="14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79D2182">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历</w:t>
            </w: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73814CC">
            <w:pPr>
              <w:pStyle w:val="485"/>
              <w:tabs>
                <w:tab w:val="left" w:pos="483"/>
              </w:tabs>
              <w:spacing w:before="104"/>
              <w:jc w:val="center"/>
              <w:rPr>
                <w:rFonts w:hint="eastAsia" w:ascii="仿宋" w:hAnsi="仿宋" w:eastAsia="仿宋" w:cs="仿宋"/>
                <w:color w:val="auto"/>
                <w:sz w:val="24"/>
                <w:highlight w:val="none"/>
              </w:rPr>
            </w:pPr>
          </w:p>
        </w:tc>
      </w:tr>
      <w:tr w14:paraId="6DFFF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4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995B8EC">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拟任职务</w:t>
            </w:r>
          </w:p>
        </w:tc>
        <w:tc>
          <w:tcPr>
            <w:tcW w:w="139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8F78D7E">
            <w:pPr>
              <w:pStyle w:val="485"/>
              <w:tabs>
                <w:tab w:val="left" w:pos="483"/>
              </w:tabs>
              <w:spacing w:before="104"/>
              <w:jc w:val="center"/>
              <w:rPr>
                <w:rFonts w:hint="eastAsia" w:ascii="仿宋" w:hAnsi="仿宋" w:eastAsia="仿宋" w:cs="仿宋"/>
                <w:color w:val="auto"/>
                <w:sz w:val="24"/>
                <w:highlight w:val="none"/>
              </w:rPr>
            </w:pPr>
          </w:p>
        </w:tc>
        <w:tc>
          <w:tcPr>
            <w:tcW w:w="1421"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CDA7ACE">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称</w:t>
            </w:r>
          </w:p>
        </w:tc>
        <w:tc>
          <w:tcPr>
            <w:tcW w:w="14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928A554">
            <w:pPr>
              <w:pStyle w:val="485"/>
              <w:tabs>
                <w:tab w:val="left" w:pos="483"/>
              </w:tabs>
              <w:spacing w:before="104"/>
              <w:jc w:val="center"/>
              <w:rPr>
                <w:rFonts w:hint="eastAsia" w:ascii="仿宋" w:hAnsi="仿宋" w:eastAsia="仿宋" w:cs="仿宋"/>
                <w:color w:val="auto"/>
                <w:sz w:val="24"/>
                <w:highlight w:val="none"/>
              </w:rPr>
            </w:pPr>
          </w:p>
        </w:tc>
        <w:tc>
          <w:tcPr>
            <w:tcW w:w="14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16D4C67">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证书编号</w:t>
            </w: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964B68D">
            <w:pPr>
              <w:pStyle w:val="485"/>
              <w:tabs>
                <w:tab w:val="left" w:pos="483"/>
              </w:tabs>
              <w:spacing w:before="104"/>
              <w:jc w:val="center"/>
              <w:rPr>
                <w:rFonts w:hint="eastAsia" w:ascii="仿宋" w:hAnsi="仿宋" w:eastAsia="仿宋" w:cs="仿宋"/>
                <w:color w:val="auto"/>
                <w:sz w:val="24"/>
                <w:highlight w:val="none"/>
              </w:rPr>
            </w:pPr>
          </w:p>
        </w:tc>
      </w:tr>
      <w:tr w14:paraId="69CAE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4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B6D7FE2">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执业证书</w:t>
            </w:r>
          </w:p>
        </w:tc>
        <w:tc>
          <w:tcPr>
            <w:tcW w:w="139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459A11">
            <w:pPr>
              <w:pStyle w:val="485"/>
              <w:tabs>
                <w:tab w:val="left" w:pos="483"/>
              </w:tabs>
              <w:spacing w:before="104"/>
              <w:jc w:val="center"/>
              <w:rPr>
                <w:rFonts w:hint="eastAsia" w:ascii="仿宋" w:hAnsi="仿宋" w:eastAsia="仿宋" w:cs="仿宋"/>
                <w:color w:val="auto"/>
                <w:sz w:val="24"/>
                <w:highlight w:val="none"/>
              </w:rPr>
            </w:pPr>
          </w:p>
        </w:tc>
        <w:tc>
          <w:tcPr>
            <w:tcW w:w="1421"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D4251AE">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证书编号</w:t>
            </w:r>
          </w:p>
        </w:tc>
        <w:tc>
          <w:tcPr>
            <w:tcW w:w="142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878E200">
            <w:pPr>
              <w:pStyle w:val="485"/>
              <w:tabs>
                <w:tab w:val="left" w:pos="483"/>
              </w:tabs>
              <w:spacing w:before="104"/>
              <w:jc w:val="center"/>
              <w:rPr>
                <w:rFonts w:hint="eastAsia" w:ascii="仿宋" w:hAnsi="仿宋" w:eastAsia="仿宋" w:cs="仿宋"/>
                <w:color w:val="auto"/>
                <w:sz w:val="24"/>
                <w:highlight w:val="none"/>
              </w:rPr>
            </w:pPr>
          </w:p>
        </w:tc>
        <w:tc>
          <w:tcPr>
            <w:tcW w:w="14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BBCF3BB">
            <w:pPr>
              <w:pStyle w:val="485"/>
              <w:tabs>
                <w:tab w:val="left" w:pos="483"/>
              </w:tabs>
              <w:spacing w:before="104"/>
              <w:jc w:val="center"/>
              <w:rPr>
                <w:rFonts w:hint="eastAsia" w:ascii="仿宋" w:hAnsi="仿宋" w:eastAsia="仿宋" w:cs="仿宋"/>
                <w:color w:val="auto"/>
                <w:sz w:val="24"/>
                <w:highlight w:val="none"/>
              </w:rPr>
            </w:pP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8686AB6">
            <w:pPr>
              <w:pStyle w:val="485"/>
              <w:tabs>
                <w:tab w:val="left" w:pos="483"/>
              </w:tabs>
              <w:spacing w:before="104"/>
              <w:jc w:val="center"/>
              <w:rPr>
                <w:rFonts w:hint="eastAsia" w:ascii="仿宋" w:hAnsi="仿宋" w:eastAsia="仿宋" w:cs="仿宋"/>
                <w:color w:val="auto"/>
                <w:sz w:val="24"/>
                <w:highlight w:val="none"/>
              </w:rPr>
            </w:pPr>
          </w:p>
        </w:tc>
      </w:tr>
      <w:tr w14:paraId="7C6FA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8899" w:type="dxa"/>
            <w:gridSpan w:val="9"/>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550704E">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参加工作时间</w:t>
            </w:r>
          </w:p>
        </w:tc>
      </w:tr>
      <w:tr w14:paraId="66322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139933A">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起止时间</w:t>
            </w:r>
          </w:p>
        </w:tc>
        <w:tc>
          <w:tcPr>
            <w:tcW w:w="251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E41469B">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任职单位</w:t>
            </w:r>
          </w:p>
        </w:tc>
        <w:tc>
          <w:tcPr>
            <w:tcW w:w="285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9DD3AAF">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13BA45B">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2B731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AA92285">
            <w:pPr>
              <w:pStyle w:val="485"/>
              <w:tabs>
                <w:tab w:val="left" w:pos="483"/>
              </w:tabs>
              <w:spacing w:before="104"/>
              <w:jc w:val="center"/>
              <w:rPr>
                <w:rFonts w:hint="eastAsia" w:ascii="仿宋" w:hAnsi="仿宋" w:eastAsia="仿宋" w:cs="仿宋"/>
                <w:color w:val="auto"/>
                <w:sz w:val="24"/>
                <w:highlight w:val="none"/>
              </w:rPr>
            </w:pPr>
          </w:p>
        </w:tc>
        <w:tc>
          <w:tcPr>
            <w:tcW w:w="251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5FC34BA">
            <w:pPr>
              <w:pStyle w:val="485"/>
              <w:tabs>
                <w:tab w:val="left" w:pos="483"/>
              </w:tabs>
              <w:spacing w:before="104"/>
              <w:jc w:val="center"/>
              <w:rPr>
                <w:rFonts w:hint="eastAsia" w:ascii="仿宋" w:hAnsi="仿宋" w:eastAsia="仿宋" w:cs="仿宋"/>
                <w:color w:val="auto"/>
                <w:sz w:val="24"/>
                <w:highlight w:val="none"/>
              </w:rPr>
            </w:pPr>
          </w:p>
        </w:tc>
        <w:tc>
          <w:tcPr>
            <w:tcW w:w="285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8FD0C62">
            <w:pPr>
              <w:pStyle w:val="485"/>
              <w:tabs>
                <w:tab w:val="left" w:pos="483"/>
              </w:tabs>
              <w:spacing w:before="104"/>
              <w:jc w:val="center"/>
              <w:rPr>
                <w:rFonts w:hint="eastAsia" w:ascii="仿宋" w:hAnsi="仿宋" w:eastAsia="仿宋" w:cs="仿宋"/>
                <w:color w:val="auto"/>
                <w:sz w:val="24"/>
                <w:highlight w:val="none"/>
              </w:rPr>
            </w:pP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AEBF812">
            <w:pPr>
              <w:pStyle w:val="485"/>
              <w:tabs>
                <w:tab w:val="left" w:pos="483"/>
              </w:tabs>
              <w:spacing w:before="104"/>
              <w:jc w:val="center"/>
              <w:rPr>
                <w:rFonts w:hint="eastAsia" w:ascii="仿宋" w:hAnsi="仿宋" w:eastAsia="仿宋" w:cs="仿宋"/>
                <w:color w:val="auto"/>
                <w:sz w:val="24"/>
                <w:highlight w:val="none"/>
              </w:rPr>
            </w:pPr>
          </w:p>
        </w:tc>
      </w:tr>
      <w:tr w14:paraId="690C6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1F50297">
            <w:pPr>
              <w:pStyle w:val="485"/>
              <w:tabs>
                <w:tab w:val="left" w:pos="483"/>
              </w:tabs>
              <w:spacing w:before="104"/>
              <w:jc w:val="center"/>
              <w:rPr>
                <w:rFonts w:hint="eastAsia" w:ascii="仿宋" w:hAnsi="仿宋" w:eastAsia="仿宋" w:cs="仿宋"/>
                <w:color w:val="auto"/>
                <w:sz w:val="24"/>
                <w:highlight w:val="none"/>
              </w:rPr>
            </w:pPr>
          </w:p>
        </w:tc>
        <w:tc>
          <w:tcPr>
            <w:tcW w:w="251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1AB175B">
            <w:pPr>
              <w:pStyle w:val="485"/>
              <w:tabs>
                <w:tab w:val="left" w:pos="483"/>
              </w:tabs>
              <w:spacing w:before="104"/>
              <w:jc w:val="center"/>
              <w:rPr>
                <w:rFonts w:hint="eastAsia" w:ascii="仿宋" w:hAnsi="仿宋" w:eastAsia="仿宋" w:cs="仿宋"/>
                <w:color w:val="auto"/>
                <w:sz w:val="24"/>
                <w:highlight w:val="none"/>
              </w:rPr>
            </w:pPr>
          </w:p>
        </w:tc>
        <w:tc>
          <w:tcPr>
            <w:tcW w:w="2859"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2EF8B41">
            <w:pPr>
              <w:pStyle w:val="485"/>
              <w:tabs>
                <w:tab w:val="left" w:pos="483"/>
              </w:tabs>
              <w:spacing w:before="104"/>
              <w:jc w:val="center"/>
              <w:rPr>
                <w:rFonts w:hint="eastAsia" w:ascii="仿宋" w:hAnsi="仿宋" w:eastAsia="仿宋" w:cs="仿宋"/>
                <w:color w:val="auto"/>
                <w:sz w:val="24"/>
                <w:highlight w:val="none"/>
              </w:rPr>
            </w:pP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D3427B3">
            <w:pPr>
              <w:pStyle w:val="485"/>
              <w:tabs>
                <w:tab w:val="left" w:pos="483"/>
              </w:tabs>
              <w:spacing w:before="104"/>
              <w:jc w:val="center"/>
              <w:rPr>
                <w:rFonts w:hint="eastAsia" w:ascii="仿宋" w:hAnsi="仿宋" w:eastAsia="仿宋" w:cs="仿宋"/>
                <w:color w:val="auto"/>
                <w:sz w:val="24"/>
                <w:highlight w:val="none"/>
              </w:rPr>
            </w:pPr>
          </w:p>
        </w:tc>
      </w:tr>
      <w:tr w14:paraId="64CB5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8899" w:type="dxa"/>
            <w:gridSpan w:val="9"/>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9CD1391">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已成功实施的类似项目情况</w:t>
            </w:r>
          </w:p>
        </w:tc>
      </w:tr>
      <w:tr w14:paraId="63401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24D55E2">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4DBDA4B">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17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25BC080">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起止年月</w:t>
            </w:r>
          </w:p>
        </w:tc>
        <w:tc>
          <w:tcPr>
            <w:tcW w:w="175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2B82583">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该项目中任职</w:t>
            </w: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919D548">
            <w:pPr>
              <w:pStyle w:val="485"/>
              <w:tabs>
                <w:tab w:val="left" w:pos="483"/>
              </w:tabs>
              <w:spacing w:before="10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项目类型</w:t>
            </w:r>
          </w:p>
        </w:tc>
      </w:tr>
      <w:tr w14:paraId="3E71B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00512F1">
            <w:pPr>
              <w:pStyle w:val="485"/>
              <w:tabs>
                <w:tab w:val="left" w:pos="483"/>
              </w:tabs>
              <w:spacing w:before="104"/>
              <w:jc w:val="center"/>
              <w:rPr>
                <w:rFonts w:hint="eastAsia" w:ascii="仿宋" w:hAnsi="仿宋" w:eastAsia="仿宋" w:cs="仿宋"/>
                <w:color w:val="auto"/>
                <w:sz w:val="24"/>
                <w:highlight w:val="none"/>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D8B3D47">
            <w:pPr>
              <w:pStyle w:val="485"/>
              <w:tabs>
                <w:tab w:val="left" w:pos="483"/>
              </w:tabs>
              <w:spacing w:before="104"/>
              <w:jc w:val="center"/>
              <w:rPr>
                <w:rFonts w:hint="eastAsia" w:ascii="仿宋" w:hAnsi="仿宋" w:eastAsia="仿宋" w:cs="仿宋"/>
                <w:color w:val="auto"/>
                <w:sz w:val="24"/>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0FE39DA">
            <w:pPr>
              <w:pStyle w:val="485"/>
              <w:tabs>
                <w:tab w:val="left" w:pos="483"/>
              </w:tabs>
              <w:spacing w:before="104"/>
              <w:jc w:val="center"/>
              <w:rPr>
                <w:rFonts w:hint="eastAsia" w:ascii="仿宋" w:hAnsi="仿宋" w:eastAsia="仿宋" w:cs="仿宋"/>
                <w:color w:val="auto"/>
                <w:sz w:val="24"/>
                <w:highlight w:val="none"/>
              </w:rPr>
            </w:pPr>
          </w:p>
        </w:tc>
        <w:tc>
          <w:tcPr>
            <w:tcW w:w="175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054E33E">
            <w:pPr>
              <w:pStyle w:val="485"/>
              <w:tabs>
                <w:tab w:val="left" w:pos="483"/>
              </w:tabs>
              <w:spacing w:before="104"/>
              <w:jc w:val="center"/>
              <w:rPr>
                <w:rFonts w:hint="eastAsia" w:ascii="仿宋" w:hAnsi="仿宋" w:eastAsia="仿宋" w:cs="仿宋"/>
                <w:color w:val="auto"/>
                <w:sz w:val="24"/>
                <w:highlight w:val="none"/>
              </w:rPr>
            </w:pP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744F19A">
            <w:pPr>
              <w:pStyle w:val="485"/>
              <w:tabs>
                <w:tab w:val="left" w:pos="483"/>
              </w:tabs>
              <w:spacing w:before="104"/>
              <w:jc w:val="center"/>
              <w:rPr>
                <w:rFonts w:hint="eastAsia" w:ascii="仿宋" w:hAnsi="仿宋" w:eastAsia="仿宋" w:cs="仿宋"/>
                <w:color w:val="auto"/>
                <w:sz w:val="24"/>
                <w:highlight w:val="none"/>
              </w:rPr>
            </w:pPr>
          </w:p>
        </w:tc>
      </w:tr>
      <w:tr w14:paraId="3E91F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DDEA353">
            <w:pPr>
              <w:pStyle w:val="485"/>
              <w:tabs>
                <w:tab w:val="left" w:pos="483"/>
              </w:tabs>
              <w:spacing w:before="104"/>
              <w:jc w:val="center"/>
              <w:rPr>
                <w:rFonts w:hint="eastAsia" w:ascii="仿宋" w:hAnsi="仿宋" w:eastAsia="仿宋" w:cs="仿宋"/>
                <w:color w:val="auto"/>
                <w:sz w:val="24"/>
                <w:highlight w:val="none"/>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B99F1D9">
            <w:pPr>
              <w:pStyle w:val="485"/>
              <w:tabs>
                <w:tab w:val="left" w:pos="483"/>
              </w:tabs>
              <w:spacing w:before="104"/>
              <w:jc w:val="center"/>
              <w:rPr>
                <w:rFonts w:hint="eastAsia" w:ascii="仿宋" w:hAnsi="仿宋" w:eastAsia="仿宋" w:cs="仿宋"/>
                <w:color w:val="auto"/>
                <w:sz w:val="24"/>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660E025">
            <w:pPr>
              <w:pStyle w:val="485"/>
              <w:tabs>
                <w:tab w:val="left" w:pos="483"/>
              </w:tabs>
              <w:spacing w:before="104"/>
              <w:jc w:val="center"/>
              <w:rPr>
                <w:rFonts w:hint="eastAsia" w:ascii="仿宋" w:hAnsi="仿宋" w:eastAsia="仿宋" w:cs="仿宋"/>
                <w:color w:val="auto"/>
                <w:sz w:val="24"/>
                <w:highlight w:val="none"/>
              </w:rPr>
            </w:pPr>
          </w:p>
        </w:tc>
        <w:tc>
          <w:tcPr>
            <w:tcW w:w="175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2F0CDDB">
            <w:pPr>
              <w:pStyle w:val="485"/>
              <w:tabs>
                <w:tab w:val="left" w:pos="483"/>
              </w:tabs>
              <w:spacing w:before="104"/>
              <w:jc w:val="center"/>
              <w:rPr>
                <w:rFonts w:hint="eastAsia" w:ascii="仿宋" w:hAnsi="仿宋" w:eastAsia="仿宋" w:cs="仿宋"/>
                <w:color w:val="auto"/>
                <w:sz w:val="24"/>
                <w:highlight w:val="none"/>
              </w:rPr>
            </w:pP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F3ED388">
            <w:pPr>
              <w:pStyle w:val="485"/>
              <w:tabs>
                <w:tab w:val="left" w:pos="483"/>
              </w:tabs>
              <w:spacing w:before="104"/>
              <w:jc w:val="center"/>
              <w:rPr>
                <w:rFonts w:hint="eastAsia" w:ascii="仿宋" w:hAnsi="仿宋" w:eastAsia="仿宋" w:cs="仿宋"/>
                <w:color w:val="auto"/>
                <w:sz w:val="24"/>
                <w:highlight w:val="none"/>
              </w:rPr>
            </w:pPr>
          </w:p>
        </w:tc>
      </w:tr>
      <w:tr w14:paraId="7A53D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B667F0C">
            <w:pPr>
              <w:pStyle w:val="485"/>
              <w:tabs>
                <w:tab w:val="left" w:pos="483"/>
              </w:tabs>
              <w:spacing w:before="104"/>
              <w:jc w:val="center"/>
              <w:rPr>
                <w:rFonts w:hint="eastAsia" w:ascii="仿宋" w:hAnsi="仿宋" w:eastAsia="仿宋" w:cs="仿宋"/>
                <w:color w:val="auto"/>
                <w:sz w:val="24"/>
                <w:highlight w:val="none"/>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CC684AB">
            <w:pPr>
              <w:pStyle w:val="485"/>
              <w:tabs>
                <w:tab w:val="left" w:pos="483"/>
              </w:tabs>
              <w:spacing w:before="104"/>
              <w:jc w:val="center"/>
              <w:rPr>
                <w:rFonts w:hint="eastAsia" w:ascii="仿宋" w:hAnsi="仿宋" w:eastAsia="仿宋" w:cs="仿宋"/>
                <w:color w:val="auto"/>
                <w:sz w:val="24"/>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6BAAF83">
            <w:pPr>
              <w:pStyle w:val="485"/>
              <w:tabs>
                <w:tab w:val="left" w:pos="483"/>
              </w:tabs>
              <w:spacing w:before="104"/>
              <w:jc w:val="center"/>
              <w:rPr>
                <w:rFonts w:hint="eastAsia" w:ascii="仿宋" w:hAnsi="仿宋" w:eastAsia="仿宋" w:cs="仿宋"/>
                <w:color w:val="auto"/>
                <w:sz w:val="24"/>
                <w:highlight w:val="none"/>
              </w:rPr>
            </w:pPr>
          </w:p>
        </w:tc>
        <w:tc>
          <w:tcPr>
            <w:tcW w:w="175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83D04F8">
            <w:pPr>
              <w:pStyle w:val="485"/>
              <w:tabs>
                <w:tab w:val="left" w:pos="483"/>
              </w:tabs>
              <w:spacing w:before="104"/>
              <w:jc w:val="center"/>
              <w:rPr>
                <w:rFonts w:hint="eastAsia" w:ascii="仿宋" w:hAnsi="仿宋" w:eastAsia="仿宋" w:cs="仿宋"/>
                <w:color w:val="auto"/>
                <w:sz w:val="24"/>
                <w:highlight w:val="none"/>
              </w:rPr>
            </w:pP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853891D">
            <w:pPr>
              <w:pStyle w:val="485"/>
              <w:tabs>
                <w:tab w:val="left" w:pos="483"/>
              </w:tabs>
              <w:spacing w:before="104"/>
              <w:jc w:val="center"/>
              <w:rPr>
                <w:rFonts w:hint="eastAsia" w:ascii="仿宋" w:hAnsi="仿宋" w:eastAsia="仿宋" w:cs="仿宋"/>
                <w:color w:val="auto"/>
                <w:sz w:val="24"/>
                <w:highlight w:val="none"/>
              </w:rPr>
            </w:pPr>
          </w:p>
        </w:tc>
      </w:tr>
      <w:tr w14:paraId="24788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9A3EB10">
            <w:pPr>
              <w:pStyle w:val="485"/>
              <w:tabs>
                <w:tab w:val="left" w:pos="483"/>
              </w:tabs>
              <w:spacing w:before="104"/>
              <w:jc w:val="center"/>
              <w:rPr>
                <w:rFonts w:hint="eastAsia" w:ascii="仿宋" w:hAnsi="仿宋" w:eastAsia="仿宋" w:cs="仿宋"/>
                <w:color w:val="auto"/>
                <w:sz w:val="24"/>
                <w:highlight w:val="none"/>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1436620">
            <w:pPr>
              <w:pStyle w:val="485"/>
              <w:tabs>
                <w:tab w:val="left" w:pos="483"/>
              </w:tabs>
              <w:spacing w:before="104"/>
              <w:jc w:val="center"/>
              <w:rPr>
                <w:rFonts w:hint="eastAsia" w:ascii="仿宋" w:hAnsi="仿宋" w:eastAsia="仿宋" w:cs="仿宋"/>
                <w:color w:val="auto"/>
                <w:sz w:val="24"/>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1095D5D">
            <w:pPr>
              <w:pStyle w:val="485"/>
              <w:tabs>
                <w:tab w:val="left" w:pos="483"/>
              </w:tabs>
              <w:spacing w:before="104"/>
              <w:jc w:val="center"/>
              <w:rPr>
                <w:rFonts w:hint="eastAsia" w:ascii="仿宋" w:hAnsi="仿宋" w:eastAsia="仿宋" w:cs="仿宋"/>
                <w:color w:val="auto"/>
                <w:sz w:val="24"/>
                <w:highlight w:val="none"/>
              </w:rPr>
            </w:pPr>
          </w:p>
        </w:tc>
        <w:tc>
          <w:tcPr>
            <w:tcW w:w="175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2978DC0">
            <w:pPr>
              <w:pStyle w:val="485"/>
              <w:tabs>
                <w:tab w:val="left" w:pos="483"/>
              </w:tabs>
              <w:spacing w:before="104"/>
              <w:jc w:val="center"/>
              <w:rPr>
                <w:rFonts w:hint="eastAsia" w:ascii="仿宋" w:hAnsi="仿宋" w:eastAsia="仿宋" w:cs="仿宋"/>
                <w:color w:val="auto"/>
                <w:sz w:val="24"/>
                <w:highlight w:val="none"/>
              </w:rPr>
            </w:pP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4BA9F61">
            <w:pPr>
              <w:pStyle w:val="485"/>
              <w:tabs>
                <w:tab w:val="left" w:pos="483"/>
              </w:tabs>
              <w:spacing w:before="104"/>
              <w:jc w:val="center"/>
              <w:rPr>
                <w:rFonts w:hint="eastAsia" w:ascii="仿宋" w:hAnsi="仿宋" w:eastAsia="仿宋" w:cs="仿宋"/>
                <w:color w:val="auto"/>
                <w:sz w:val="24"/>
                <w:highlight w:val="none"/>
              </w:rPr>
            </w:pPr>
          </w:p>
        </w:tc>
      </w:tr>
      <w:tr w14:paraId="7D9CE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714"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5F1FAEF">
            <w:pPr>
              <w:pStyle w:val="485"/>
              <w:tabs>
                <w:tab w:val="left" w:pos="483"/>
              </w:tabs>
              <w:spacing w:before="104"/>
              <w:jc w:val="center"/>
              <w:rPr>
                <w:rFonts w:hint="eastAsia" w:ascii="仿宋" w:hAnsi="仿宋" w:eastAsia="仿宋" w:cs="仿宋"/>
                <w:color w:val="auto"/>
                <w:sz w:val="24"/>
                <w:highlight w:val="none"/>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B295D93">
            <w:pPr>
              <w:pStyle w:val="485"/>
              <w:tabs>
                <w:tab w:val="left" w:pos="483"/>
              </w:tabs>
              <w:spacing w:before="104"/>
              <w:jc w:val="center"/>
              <w:rPr>
                <w:rFonts w:hint="eastAsia" w:ascii="仿宋" w:hAnsi="仿宋" w:eastAsia="仿宋" w:cs="仿宋"/>
                <w:color w:val="auto"/>
                <w:sz w:val="24"/>
                <w:highlight w:val="none"/>
              </w:rPr>
            </w:pPr>
          </w:p>
        </w:tc>
        <w:tc>
          <w:tcPr>
            <w:tcW w:w="178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B886591">
            <w:pPr>
              <w:pStyle w:val="485"/>
              <w:tabs>
                <w:tab w:val="left" w:pos="483"/>
              </w:tabs>
              <w:spacing w:before="104"/>
              <w:jc w:val="center"/>
              <w:rPr>
                <w:rFonts w:hint="eastAsia" w:ascii="仿宋" w:hAnsi="仿宋" w:eastAsia="仿宋" w:cs="仿宋"/>
                <w:color w:val="auto"/>
                <w:sz w:val="24"/>
                <w:highlight w:val="none"/>
              </w:rPr>
            </w:pPr>
          </w:p>
        </w:tc>
        <w:tc>
          <w:tcPr>
            <w:tcW w:w="1753"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241A5BA">
            <w:pPr>
              <w:pStyle w:val="485"/>
              <w:tabs>
                <w:tab w:val="left" w:pos="483"/>
              </w:tabs>
              <w:spacing w:before="104"/>
              <w:jc w:val="center"/>
              <w:rPr>
                <w:rFonts w:hint="eastAsia" w:ascii="仿宋" w:hAnsi="仿宋" w:eastAsia="仿宋" w:cs="仿宋"/>
                <w:color w:val="auto"/>
                <w:sz w:val="24"/>
                <w:highlight w:val="none"/>
              </w:rPr>
            </w:pPr>
          </w:p>
        </w:tc>
        <w:tc>
          <w:tcPr>
            <w:tcW w:w="18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ECC0025">
            <w:pPr>
              <w:pStyle w:val="485"/>
              <w:tabs>
                <w:tab w:val="left" w:pos="483"/>
              </w:tabs>
              <w:spacing w:before="104"/>
              <w:jc w:val="center"/>
              <w:rPr>
                <w:rFonts w:hint="eastAsia" w:ascii="仿宋" w:hAnsi="仿宋" w:eastAsia="仿宋" w:cs="仿宋"/>
                <w:color w:val="auto"/>
                <w:sz w:val="24"/>
                <w:highlight w:val="none"/>
              </w:rPr>
            </w:pPr>
          </w:p>
        </w:tc>
      </w:tr>
    </w:tbl>
    <w:p w14:paraId="7834D41E">
      <w:pPr>
        <w:autoSpaceDE w:val="0"/>
        <w:autoSpaceDN w:val="0"/>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参考格式，可酌情调整补充</w:t>
      </w:r>
    </w:p>
    <w:p w14:paraId="7AC64E8E">
      <w:pPr>
        <w:rPr>
          <w:rFonts w:hint="eastAsia" w:ascii="仿宋" w:hAnsi="仿宋" w:eastAsia="仿宋" w:cs="仿宋"/>
          <w:b/>
          <w:color w:val="auto"/>
          <w:kern w:val="0"/>
          <w:sz w:val="32"/>
          <w:highlight w:val="none"/>
        </w:rPr>
      </w:pPr>
    </w:p>
    <w:p w14:paraId="2DE2D10D">
      <w:pPr>
        <w:spacing w:line="240" w:lineRule="auto"/>
        <w:ind w:firstLine="5280" w:firstLineChars="2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49403066">
      <w:pPr>
        <w:spacing w:line="240" w:lineRule="auto"/>
        <w:jc w:val="center"/>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  年   月   日</w:t>
      </w:r>
    </w:p>
    <w:p w14:paraId="5FC67CE8">
      <w:pPr>
        <w:rPr>
          <w:rFonts w:hint="eastAsia" w:ascii="仿宋" w:hAnsi="仿宋" w:eastAsia="仿宋" w:cs="仿宋"/>
          <w:b/>
          <w:color w:val="auto"/>
          <w:kern w:val="0"/>
          <w:sz w:val="32"/>
          <w:highlight w:val="none"/>
        </w:rPr>
      </w:pPr>
    </w:p>
    <w:p w14:paraId="3E9CB46A">
      <w:pPr>
        <w:rPr>
          <w:rFonts w:hint="eastAsia" w:ascii="仿宋" w:hAnsi="仿宋" w:eastAsia="仿宋" w:cs="仿宋"/>
          <w:b/>
          <w:color w:val="auto"/>
          <w:kern w:val="0"/>
          <w:sz w:val="32"/>
          <w:highlight w:val="none"/>
          <w:lang w:val="en-US" w:eastAsia="zh-CN"/>
        </w:rPr>
      </w:pPr>
      <w:r>
        <w:rPr>
          <w:rFonts w:hint="eastAsia" w:ascii="仿宋" w:hAnsi="仿宋" w:eastAsia="仿宋" w:cs="仿宋"/>
          <w:b/>
          <w:color w:val="auto"/>
          <w:kern w:val="0"/>
          <w:sz w:val="32"/>
          <w:highlight w:val="none"/>
          <w:lang w:val="en-US" w:eastAsia="zh-CN"/>
        </w:rPr>
        <w:br w:type="page"/>
      </w:r>
    </w:p>
    <w:p w14:paraId="774B5611">
      <w:pPr>
        <w:ind w:firstLine="2891" w:firstLineChars="900"/>
        <w:rPr>
          <w:rFonts w:hint="eastAsia" w:ascii="仿宋" w:hAnsi="仿宋" w:eastAsia="仿宋" w:cs="仿宋"/>
          <w:b/>
          <w:color w:val="auto"/>
          <w:kern w:val="0"/>
          <w:sz w:val="32"/>
          <w:highlight w:val="none"/>
        </w:rPr>
      </w:pPr>
      <w:r>
        <w:rPr>
          <w:rFonts w:hint="eastAsia" w:ascii="仿宋" w:hAnsi="仿宋" w:eastAsia="仿宋" w:cs="仿宋"/>
          <w:b/>
          <w:color w:val="auto"/>
          <w:kern w:val="0"/>
          <w:sz w:val="32"/>
          <w:highlight w:val="none"/>
          <w:lang w:val="en-US" w:eastAsia="zh-CN"/>
        </w:rPr>
        <w:t>五</w:t>
      </w:r>
      <w:r>
        <w:rPr>
          <w:rFonts w:hint="eastAsia" w:ascii="仿宋" w:hAnsi="仿宋" w:eastAsia="仿宋" w:cs="仿宋"/>
          <w:b/>
          <w:color w:val="auto"/>
          <w:kern w:val="0"/>
          <w:sz w:val="32"/>
          <w:highlight w:val="none"/>
        </w:rPr>
        <w:t>、投标标的清单</w:t>
      </w:r>
    </w:p>
    <w:tbl>
      <w:tblPr>
        <w:tblStyle w:val="6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078"/>
        <w:gridCol w:w="1783"/>
        <w:gridCol w:w="2280"/>
        <w:gridCol w:w="1377"/>
        <w:gridCol w:w="1673"/>
      </w:tblGrid>
      <w:tr w14:paraId="21F3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FA67A1">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0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CF69F0">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1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8B0D55">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品牌（如果有）</w:t>
            </w:r>
          </w:p>
        </w:tc>
        <w:tc>
          <w:tcPr>
            <w:tcW w:w="22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38487D">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规格型号</w:t>
            </w:r>
          </w:p>
        </w:tc>
        <w:tc>
          <w:tcPr>
            <w:tcW w:w="13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56D783">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ED2668">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75B2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9A9DB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0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8C3D76">
            <w:pPr>
              <w:snapToGrid w:val="0"/>
              <w:spacing w:line="360" w:lineRule="auto"/>
              <w:jc w:val="center"/>
              <w:rPr>
                <w:rFonts w:hint="eastAsia" w:ascii="仿宋" w:hAnsi="仿宋" w:eastAsia="仿宋" w:cs="仿宋"/>
                <w:color w:val="auto"/>
                <w:sz w:val="24"/>
                <w:highlight w:val="none"/>
              </w:rPr>
            </w:pPr>
          </w:p>
        </w:tc>
        <w:tc>
          <w:tcPr>
            <w:tcW w:w="1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4DF3F1">
            <w:pPr>
              <w:snapToGrid w:val="0"/>
              <w:spacing w:line="360" w:lineRule="auto"/>
              <w:jc w:val="center"/>
              <w:rPr>
                <w:rFonts w:hint="eastAsia" w:ascii="仿宋" w:hAnsi="仿宋" w:eastAsia="仿宋" w:cs="仿宋"/>
                <w:color w:val="auto"/>
                <w:sz w:val="24"/>
                <w:highlight w:val="none"/>
              </w:rPr>
            </w:pPr>
          </w:p>
        </w:tc>
        <w:tc>
          <w:tcPr>
            <w:tcW w:w="22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E3CDE6">
            <w:pPr>
              <w:snapToGrid w:val="0"/>
              <w:spacing w:line="360" w:lineRule="auto"/>
              <w:jc w:val="center"/>
              <w:rPr>
                <w:rFonts w:hint="eastAsia" w:ascii="仿宋" w:hAnsi="仿宋" w:eastAsia="仿宋" w:cs="仿宋"/>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23B602">
            <w:pPr>
              <w:spacing w:line="360" w:lineRule="auto"/>
              <w:jc w:val="center"/>
              <w:rPr>
                <w:rFonts w:hint="eastAsia" w:ascii="仿宋" w:hAnsi="仿宋" w:eastAsia="仿宋" w:cs="仿宋"/>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3ED1EB">
            <w:pPr>
              <w:spacing w:line="360" w:lineRule="auto"/>
              <w:jc w:val="center"/>
              <w:rPr>
                <w:rFonts w:hint="eastAsia" w:ascii="仿宋" w:hAnsi="仿宋" w:eastAsia="仿宋" w:cs="仿宋"/>
                <w:color w:val="auto"/>
                <w:sz w:val="24"/>
                <w:highlight w:val="none"/>
              </w:rPr>
            </w:pPr>
          </w:p>
        </w:tc>
      </w:tr>
      <w:tr w14:paraId="6D13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E015D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0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A0AA37">
            <w:pPr>
              <w:snapToGrid w:val="0"/>
              <w:spacing w:line="360" w:lineRule="auto"/>
              <w:jc w:val="center"/>
              <w:rPr>
                <w:rFonts w:hint="eastAsia" w:ascii="仿宋" w:hAnsi="仿宋" w:eastAsia="仿宋" w:cs="仿宋"/>
                <w:color w:val="auto"/>
                <w:sz w:val="24"/>
                <w:highlight w:val="none"/>
              </w:rPr>
            </w:pPr>
          </w:p>
        </w:tc>
        <w:tc>
          <w:tcPr>
            <w:tcW w:w="1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089466">
            <w:pPr>
              <w:snapToGrid w:val="0"/>
              <w:spacing w:line="360" w:lineRule="auto"/>
              <w:jc w:val="center"/>
              <w:rPr>
                <w:rFonts w:hint="eastAsia" w:ascii="仿宋" w:hAnsi="仿宋" w:eastAsia="仿宋" w:cs="仿宋"/>
                <w:color w:val="auto"/>
                <w:sz w:val="24"/>
                <w:highlight w:val="none"/>
              </w:rPr>
            </w:pPr>
          </w:p>
        </w:tc>
        <w:tc>
          <w:tcPr>
            <w:tcW w:w="22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B1FEB7">
            <w:pPr>
              <w:snapToGrid w:val="0"/>
              <w:spacing w:line="360" w:lineRule="auto"/>
              <w:jc w:val="center"/>
              <w:rPr>
                <w:rFonts w:hint="eastAsia" w:ascii="仿宋" w:hAnsi="仿宋" w:eastAsia="仿宋" w:cs="仿宋"/>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415F5F">
            <w:pPr>
              <w:spacing w:line="360" w:lineRule="auto"/>
              <w:jc w:val="center"/>
              <w:rPr>
                <w:rFonts w:hint="eastAsia" w:ascii="仿宋" w:hAnsi="仿宋" w:eastAsia="仿宋" w:cs="仿宋"/>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A4E7ED">
            <w:pPr>
              <w:spacing w:line="360" w:lineRule="auto"/>
              <w:jc w:val="center"/>
              <w:rPr>
                <w:rFonts w:hint="eastAsia" w:ascii="仿宋" w:hAnsi="仿宋" w:eastAsia="仿宋" w:cs="仿宋"/>
                <w:color w:val="auto"/>
                <w:sz w:val="24"/>
                <w:highlight w:val="none"/>
              </w:rPr>
            </w:pPr>
          </w:p>
        </w:tc>
      </w:tr>
      <w:tr w14:paraId="3C1A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0E6F05">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10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1F6294">
            <w:pPr>
              <w:snapToGrid w:val="0"/>
              <w:spacing w:line="360" w:lineRule="auto"/>
              <w:jc w:val="center"/>
              <w:rPr>
                <w:rFonts w:hint="eastAsia" w:ascii="仿宋" w:hAnsi="仿宋" w:eastAsia="仿宋" w:cs="仿宋"/>
                <w:color w:val="auto"/>
                <w:sz w:val="24"/>
                <w:highlight w:val="none"/>
              </w:rPr>
            </w:pPr>
          </w:p>
        </w:tc>
        <w:tc>
          <w:tcPr>
            <w:tcW w:w="1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CC00A2">
            <w:pPr>
              <w:snapToGrid w:val="0"/>
              <w:spacing w:line="360" w:lineRule="auto"/>
              <w:jc w:val="center"/>
              <w:rPr>
                <w:rFonts w:hint="eastAsia" w:ascii="仿宋" w:hAnsi="仿宋" w:eastAsia="仿宋" w:cs="仿宋"/>
                <w:color w:val="auto"/>
                <w:sz w:val="24"/>
                <w:highlight w:val="none"/>
              </w:rPr>
            </w:pPr>
          </w:p>
        </w:tc>
        <w:tc>
          <w:tcPr>
            <w:tcW w:w="22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98DFAE">
            <w:pPr>
              <w:snapToGrid w:val="0"/>
              <w:spacing w:line="360" w:lineRule="auto"/>
              <w:jc w:val="center"/>
              <w:rPr>
                <w:rFonts w:hint="eastAsia" w:ascii="仿宋" w:hAnsi="仿宋" w:eastAsia="仿宋" w:cs="仿宋"/>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B44C30">
            <w:pPr>
              <w:spacing w:line="360" w:lineRule="auto"/>
              <w:jc w:val="center"/>
              <w:rPr>
                <w:rFonts w:hint="eastAsia" w:ascii="仿宋" w:hAnsi="仿宋" w:eastAsia="仿宋" w:cs="仿宋"/>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4D41CE">
            <w:pPr>
              <w:spacing w:line="360" w:lineRule="auto"/>
              <w:jc w:val="center"/>
              <w:rPr>
                <w:rFonts w:hint="eastAsia" w:ascii="仿宋" w:hAnsi="仿宋" w:eastAsia="仿宋" w:cs="仿宋"/>
                <w:color w:val="auto"/>
                <w:sz w:val="24"/>
                <w:highlight w:val="none"/>
              </w:rPr>
            </w:pPr>
          </w:p>
        </w:tc>
      </w:tr>
      <w:tr w14:paraId="11AD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53C4E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0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BF9AA6">
            <w:pPr>
              <w:snapToGrid w:val="0"/>
              <w:spacing w:line="360" w:lineRule="auto"/>
              <w:jc w:val="center"/>
              <w:rPr>
                <w:rFonts w:hint="eastAsia" w:ascii="仿宋" w:hAnsi="仿宋" w:eastAsia="仿宋" w:cs="仿宋"/>
                <w:color w:val="auto"/>
                <w:sz w:val="24"/>
                <w:highlight w:val="none"/>
              </w:rPr>
            </w:pPr>
          </w:p>
        </w:tc>
        <w:tc>
          <w:tcPr>
            <w:tcW w:w="17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B06070">
            <w:pPr>
              <w:snapToGrid w:val="0"/>
              <w:spacing w:line="360" w:lineRule="auto"/>
              <w:jc w:val="center"/>
              <w:rPr>
                <w:rFonts w:hint="eastAsia" w:ascii="仿宋" w:hAnsi="仿宋" w:eastAsia="仿宋" w:cs="仿宋"/>
                <w:color w:val="auto"/>
                <w:sz w:val="24"/>
                <w:highlight w:val="none"/>
              </w:rPr>
            </w:pPr>
          </w:p>
        </w:tc>
        <w:tc>
          <w:tcPr>
            <w:tcW w:w="22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CCF5A3">
            <w:pPr>
              <w:snapToGrid w:val="0"/>
              <w:spacing w:line="360" w:lineRule="auto"/>
              <w:jc w:val="center"/>
              <w:rPr>
                <w:rFonts w:hint="eastAsia" w:ascii="仿宋" w:hAnsi="仿宋" w:eastAsia="仿宋" w:cs="仿宋"/>
                <w:color w:val="auto"/>
                <w:sz w:val="24"/>
                <w:highlight w:val="none"/>
              </w:rPr>
            </w:pPr>
          </w:p>
        </w:tc>
        <w:tc>
          <w:tcPr>
            <w:tcW w:w="13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828AD4">
            <w:pPr>
              <w:spacing w:line="360" w:lineRule="auto"/>
              <w:jc w:val="center"/>
              <w:rPr>
                <w:rFonts w:hint="eastAsia" w:ascii="仿宋" w:hAnsi="仿宋" w:eastAsia="仿宋" w:cs="仿宋"/>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878AB4">
            <w:pPr>
              <w:spacing w:line="360" w:lineRule="auto"/>
              <w:jc w:val="center"/>
              <w:rPr>
                <w:rFonts w:hint="eastAsia" w:ascii="仿宋" w:hAnsi="仿宋" w:eastAsia="仿宋" w:cs="仿宋"/>
                <w:color w:val="auto"/>
                <w:sz w:val="24"/>
                <w:highlight w:val="none"/>
              </w:rPr>
            </w:pPr>
          </w:p>
        </w:tc>
      </w:tr>
    </w:tbl>
    <w:p w14:paraId="03DE024C">
      <w:pPr>
        <w:spacing w:line="360" w:lineRule="auto"/>
        <w:ind w:right="420"/>
        <w:rPr>
          <w:rFonts w:hint="eastAsia" w:ascii="仿宋" w:hAnsi="仿宋" w:eastAsia="仿宋" w:cs="仿宋"/>
          <w:color w:val="auto"/>
          <w:sz w:val="24"/>
          <w:highlight w:val="none"/>
        </w:rPr>
      </w:pPr>
    </w:p>
    <w:p w14:paraId="528F46B5">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659D647C">
      <w:pPr>
        <w:jc w:val="center"/>
        <w:rPr>
          <w:rFonts w:hint="eastAsia" w:ascii="仿宋" w:hAnsi="仿宋" w:eastAsia="仿宋" w:cs="仿宋"/>
          <w:b/>
          <w:color w:val="auto"/>
          <w:kern w:val="0"/>
          <w:sz w:val="32"/>
          <w:highlight w:val="none"/>
        </w:rPr>
      </w:pPr>
    </w:p>
    <w:p w14:paraId="78B70FB7">
      <w:pPr>
        <w:spacing w:line="240" w:lineRule="auto"/>
        <w:ind w:firstLine="4560" w:firstLineChars="19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4572B6EA">
      <w:pPr>
        <w:spacing w:line="240" w:lineRule="auto"/>
        <w:jc w:val="center"/>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  年   月   日</w:t>
      </w:r>
    </w:p>
    <w:p w14:paraId="263AAC22">
      <w:pPr>
        <w:jc w:val="center"/>
        <w:rPr>
          <w:rFonts w:hint="eastAsia" w:ascii="仿宋" w:hAnsi="仿宋" w:eastAsia="仿宋" w:cs="仿宋"/>
          <w:b/>
          <w:color w:val="auto"/>
          <w:kern w:val="0"/>
          <w:sz w:val="32"/>
          <w:highlight w:val="none"/>
        </w:rPr>
      </w:pPr>
    </w:p>
    <w:p w14:paraId="3DBD119A">
      <w:pPr>
        <w:rPr>
          <w:rFonts w:hint="eastAsia" w:ascii="仿宋" w:hAnsi="仿宋" w:eastAsia="仿宋" w:cs="仿宋"/>
          <w:b/>
          <w:color w:val="auto"/>
          <w:kern w:val="0"/>
          <w:sz w:val="32"/>
          <w:highlight w:val="none"/>
        </w:rPr>
      </w:pPr>
      <w:r>
        <w:rPr>
          <w:rFonts w:hint="eastAsia" w:ascii="仿宋" w:hAnsi="仿宋" w:eastAsia="仿宋" w:cs="仿宋"/>
          <w:b/>
          <w:color w:val="auto"/>
          <w:kern w:val="0"/>
          <w:sz w:val="32"/>
          <w:highlight w:val="none"/>
        </w:rPr>
        <w:br w:type="page"/>
      </w:r>
    </w:p>
    <w:p w14:paraId="62BC75B6">
      <w:pPr>
        <w:pStyle w:val="60"/>
        <w:rPr>
          <w:rFonts w:hint="eastAsia"/>
          <w:color w:val="auto"/>
          <w:highlight w:val="none"/>
        </w:rPr>
      </w:pPr>
    </w:p>
    <w:p w14:paraId="49BD4C43">
      <w:pPr>
        <w:jc w:val="center"/>
        <w:rPr>
          <w:rFonts w:ascii="仿宋" w:hAnsi="仿宋" w:eastAsia="仿宋" w:cs="仿宋"/>
          <w:b/>
          <w:color w:val="auto"/>
          <w:kern w:val="0"/>
          <w:sz w:val="30"/>
          <w:szCs w:val="30"/>
          <w:highlight w:val="none"/>
        </w:rPr>
      </w:pPr>
      <w:r>
        <w:rPr>
          <w:rFonts w:hint="eastAsia" w:ascii="仿宋" w:hAnsi="仿宋" w:eastAsia="仿宋" w:cs="仿宋"/>
          <w:b/>
          <w:color w:val="auto"/>
          <w:kern w:val="0"/>
          <w:sz w:val="32"/>
          <w:highlight w:val="none"/>
          <w:lang w:val="en-US" w:eastAsia="zh-CN"/>
        </w:rPr>
        <w:t>六</w:t>
      </w:r>
      <w:r>
        <w:rPr>
          <w:rFonts w:hint="eastAsia" w:ascii="仿宋" w:hAnsi="仿宋" w:eastAsia="仿宋" w:cs="仿宋"/>
          <w:b/>
          <w:color w:val="auto"/>
          <w:kern w:val="0"/>
          <w:sz w:val="32"/>
          <w:highlight w:val="none"/>
        </w:rPr>
        <w:t>、</w:t>
      </w:r>
      <w:r>
        <w:rPr>
          <w:rFonts w:hint="eastAsia" w:ascii="仿宋" w:hAnsi="仿宋" w:eastAsia="仿宋" w:cs="仿宋"/>
          <w:b/>
          <w:color w:val="auto"/>
          <w:kern w:val="0"/>
          <w:sz w:val="30"/>
          <w:szCs w:val="30"/>
          <w:highlight w:val="none"/>
        </w:rPr>
        <w:t>商务技术偏离表</w:t>
      </w:r>
    </w:p>
    <w:p w14:paraId="4C4FBD70">
      <w:pPr>
        <w:jc w:val="left"/>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参考格式1</w:t>
      </w:r>
    </w:p>
    <w:p w14:paraId="11B656D8">
      <w:pPr>
        <w:jc w:val="center"/>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商务偏离表</w:t>
      </w:r>
    </w:p>
    <w:tbl>
      <w:tblPr>
        <w:tblStyle w:val="6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651"/>
        <w:gridCol w:w="2935"/>
        <w:gridCol w:w="1707"/>
        <w:gridCol w:w="1254"/>
      </w:tblGrid>
      <w:tr w14:paraId="2372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618" w:type="dxa"/>
            <w:vAlign w:val="center"/>
          </w:tcPr>
          <w:p w14:paraId="166EC340">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2651" w:type="dxa"/>
            <w:vAlign w:val="center"/>
          </w:tcPr>
          <w:p w14:paraId="550AEF39">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招标文件章节及具体内容</w:t>
            </w:r>
          </w:p>
        </w:tc>
        <w:tc>
          <w:tcPr>
            <w:tcW w:w="2935" w:type="dxa"/>
            <w:vAlign w:val="center"/>
          </w:tcPr>
          <w:p w14:paraId="2498455F">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投标文件章节及具体内容</w:t>
            </w:r>
          </w:p>
        </w:tc>
        <w:tc>
          <w:tcPr>
            <w:tcW w:w="1707" w:type="dxa"/>
            <w:vAlign w:val="center"/>
          </w:tcPr>
          <w:p w14:paraId="2313E945">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响应情况</w:t>
            </w:r>
          </w:p>
          <w:p w14:paraId="574CD9EE">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（正偏离/响应/负偏离）</w:t>
            </w:r>
          </w:p>
        </w:tc>
        <w:tc>
          <w:tcPr>
            <w:tcW w:w="1254" w:type="dxa"/>
            <w:vAlign w:val="center"/>
          </w:tcPr>
          <w:p w14:paraId="1A8E7FD8">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r>
      <w:tr w14:paraId="6F6E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vAlign w:val="center"/>
          </w:tcPr>
          <w:p w14:paraId="2F4A802A">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1" w:type="dxa"/>
            <w:vAlign w:val="center"/>
          </w:tcPr>
          <w:p w14:paraId="32A3E5F6">
            <w:pPr>
              <w:jc w:val="center"/>
              <w:rPr>
                <w:rFonts w:ascii="仿宋" w:hAnsi="仿宋" w:eastAsia="仿宋" w:cs="仿宋"/>
                <w:b/>
                <w:color w:val="auto"/>
                <w:kern w:val="0"/>
                <w:sz w:val="32"/>
                <w:szCs w:val="32"/>
                <w:highlight w:val="none"/>
              </w:rPr>
            </w:pPr>
          </w:p>
        </w:tc>
        <w:tc>
          <w:tcPr>
            <w:tcW w:w="2935" w:type="dxa"/>
            <w:vAlign w:val="center"/>
          </w:tcPr>
          <w:p w14:paraId="5B908FA7">
            <w:pPr>
              <w:jc w:val="center"/>
              <w:rPr>
                <w:rFonts w:ascii="仿宋" w:hAnsi="仿宋" w:eastAsia="仿宋" w:cs="仿宋"/>
                <w:b/>
                <w:color w:val="auto"/>
                <w:kern w:val="0"/>
                <w:sz w:val="32"/>
                <w:szCs w:val="32"/>
                <w:highlight w:val="none"/>
              </w:rPr>
            </w:pPr>
          </w:p>
        </w:tc>
        <w:tc>
          <w:tcPr>
            <w:tcW w:w="1707" w:type="dxa"/>
            <w:vAlign w:val="center"/>
          </w:tcPr>
          <w:p w14:paraId="6D545868">
            <w:pPr>
              <w:jc w:val="center"/>
              <w:rPr>
                <w:rFonts w:ascii="仿宋" w:hAnsi="仿宋" w:eastAsia="仿宋" w:cs="仿宋"/>
                <w:b/>
                <w:color w:val="auto"/>
                <w:kern w:val="0"/>
                <w:sz w:val="32"/>
                <w:szCs w:val="32"/>
                <w:highlight w:val="none"/>
              </w:rPr>
            </w:pPr>
          </w:p>
        </w:tc>
        <w:tc>
          <w:tcPr>
            <w:tcW w:w="1254" w:type="dxa"/>
            <w:vAlign w:val="center"/>
          </w:tcPr>
          <w:p w14:paraId="7EB871D3">
            <w:pPr>
              <w:jc w:val="center"/>
              <w:rPr>
                <w:rFonts w:ascii="仿宋" w:hAnsi="仿宋" w:eastAsia="仿宋" w:cs="仿宋"/>
                <w:b/>
                <w:color w:val="auto"/>
                <w:kern w:val="0"/>
                <w:sz w:val="32"/>
                <w:szCs w:val="32"/>
                <w:highlight w:val="none"/>
              </w:rPr>
            </w:pPr>
          </w:p>
        </w:tc>
      </w:tr>
      <w:tr w14:paraId="15F9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vAlign w:val="center"/>
          </w:tcPr>
          <w:p w14:paraId="10909877">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1" w:type="dxa"/>
            <w:vAlign w:val="center"/>
          </w:tcPr>
          <w:p w14:paraId="3F2DF2D5">
            <w:pPr>
              <w:jc w:val="center"/>
              <w:rPr>
                <w:rFonts w:ascii="仿宋" w:hAnsi="仿宋" w:eastAsia="仿宋" w:cs="仿宋"/>
                <w:b/>
                <w:color w:val="auto"/>
                <w:kern w:val="0"/>
                <w:sz w:val="32"/>
                <w:szCs w:val="32"/>
                <w:highlight w:val="none"/>
              </w:rPr>
            </w:pPr>
          </w:p>
        </w:tc>
        <w:tc>
          <w:tcPr>
            <w:tcW w:w="2935" w:type="dxa"/>
            <w:vAlign w:val="center"/>
          </w:tcPr>
          <w:p w14:paraId="4C33C8AD">
            <w:pPr>
              <w:jc w:val="center"/>
              <w:rPr>
                <w:rFonts w:ascii="仿宋" w:hAnsi="仿宋" w:eastAsia="仿宋" w:cs="仿宋"/>
                <w:b/>
                <w:color w:val="auto"/>
                <w:kern w:val="0"/>
                <w:sz w:val="32"/>
                <w:szCs w:val="32"/>
                <w:highlight w:val="none"/>
              </w:rPr>
            </w:pPr>
          </w:p>
        </w:tc>
        <w:tc>
          <w:tcPr>
            <w:tcW w:w="1707" w:type="dxa"/>
            <w:vAlign w:val="center"/>
          </w:tcPr>
          <w:p w14:paraId="080AFE19">
            <w:pPr>
              <w:jc w:val="center"/>
              <w:rPr>
                <w:rFonts w:ascii="仿宋" w:hAnsi="仿宋" w:eastAsia="仿宋" w:cs="仿宋"/>
                <w:b/>
                <w:color w:val="auto"/>
                <w:kern w:val="0"/>
                <w:sz w:val="32"/>
                <w:szCs w:val="32"/>
                <w:highlight w:val="none"/>
              </w:rPr>
            </w:pPr>
          </w:p>
        </w:tc>
        <w:tc>
          <w:tcPr>
            <w:tcW w:w="1254" w:type="dxa"/>
            <w:vAlign w:val="center"/>
          </w:tcPr>
          <w:p w14:paraId="4FA77104">
            <w:pPr>
              <w:jc w:val="center"/>
              <w:rPr>
                <w:rFonts w:ascii="仿宋" w:hAnsi="仿宋" w:eastAsia="仿宋" w:cs="仿宋"/>
                <w:b/>
                <w:color w:val="auto"/>
                <w:kern w:val="0"/>
                <w:sz w:val="32"/>
                <w:szCs w:val="32"/>
                <w:highlight w:val="none"/>
              </w:rPr>
            </w:pPr>
          </w:p>
        </w:tc>
      </w:tr>
      <w:tr w14:paraId="42B3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vAlign w:val="center"/>
          </w:tcPr>
          <w:p w14:paraId="1C2C4E23">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1" w:type="dxa"/>
            <w:vAlign w:val="center"/>
          </w:tcPr>
          <w:p w14:paraId="0428B1AE">
            <w:pPr>
              <w:jc w:val="center"/>
              <w:rPr>
                <w:rFonts w:ascii="仿宋" w:hAnsi="仿宋" w:eastAsia="仿宋" w:cs="仿宋"/>
                <w:b/>
                <w:color w:val="auto"/>
                <w:kern w:val="0"/>
                <w:sz w:val="32"/>
                <w:szCs w:val="32"/>
                <w:highlight w:val="none"/>
              </w:rPr>
            </w:pPr>
          </w:p>
        </w:tc>
        <w:tc>
          <w:tcPr>
            <w:tcW w:w="2935" w:type="dxa"/>
            <w:vAlign w:val="center"/>
          </w:tcPr>
          <w:p w14:paraId="1D8C1B07">
            <w:pPr>
              <w:jc w:val="center"/>
              <w:rPr>
                <w:rFonts w:ascii="仿宋" w:hAnsi="仿宋" w:eastAsia="仿宋" w:cs="仿宋"/>
                <w:b/>
                <w:color w:val="auto"/>
                <w:kern w:val="0"/>
                <w:sz w:val="32"/>
                <w:szCs w:val="32"/>
                <w:highlight w:val="none"/>
              </w:rPr>
            </w:pPr>
          </w:p>
        </w:tc>
        <w:tc>
          <w:tcPr>
            <w:tcW w:w="1707" w:type="dxa"/>
            <w:vAlign w:val="center"/>
          </w:tcPr>
          <w:p w14:paraId="3929EDE6">
            <w:pPr>
              <w:jc w:val="center"/>
              <w:rPr>
                <w:rFonts w:ascii="仿宋" w:hAnsi="仿宋" w:eastAsia="仿宋" w:cs="仿宋"/>
                <w:b/>
                <w:color w:val="auto"/>
                <w:kern w:val="0"/>
                <w:sz w:val="32"/>
                <w:szCs w:val="32"/>
                <w:highlight w:val="none"/>
              </w:rPr>
            </w:pPr>
          </w:p>
        </w:tc>
        <w:tc>
          <w:tcPr>
            <w:tcW w:w="1254" w:type="dxa"/>
            <w:vAlign w:val="center"/>
          </w:tcPr>
          <w:p w14:paraId="0976B60F">
            <w:pPr>
              <w:jc w:val="center"/>
              <w:rPr>
                <w:rFonts w:ascii="仿宋" w:hAnsi="仿宋" w:eastAsia="仿宋" w:cs="仿宋"/>
                <w:b/>
                <w:color w:val="auto"/>
                <w:kern w:val="0"/>
                <w:sz w:val="32"/>
                <w:szCs w:val="32"/>
                <w:highlight w:val="none"/>
              </w:rPr>
            </w:pPr>
          </w:p>
        </w:tc>
      </w:tr>
      <w:tr w14:paraId="2222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shd w:val="clear" w:color="auto" w:fill="auto"/>
            <w:vAlign w:val="center"/>
          </w:tcPr>
          <w:p w14:paraId="5D6B6F37">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2651" w:type="dxa"/>
            <w:vAlign w:val="center"/>
          </w:tcPr>
          <w:p w14:paraId="02059E66">
            <w:pPr>
              <w:jc w:val="center"/>
              <w:rPr>
                <w:rFonts w:ascii="仿宋" w:hAnsi="仿宋" w:eastAsia="仿宋" w:cs="仿宋"/>
                <w:b/>
                <w:color w:val="auto"/>
                <w:kern w:val="0"/>
                <w:sz w:val="32"/>
                <w:szCs w:val="32"/>
                <w:highlight w:val="none"/>
              </w:rPr>
            </w:pPr>
          </w:p>
        </w:tc>
        <w:tc>
          <w:tcPr>
            <w:tcW w:w="2935" w:type="dxa"/>
            <w:vAlign w:val="center"/>
          </w:tcPr>
          <w:p w14:paraId="11457561">
            <w:pPr>
              <w:jc w:val="center"/>
              <w:rPr>
                <w:rFonts w:ascii="仿宋" w:hAnsi="仿宋" w:eastAsia="仿宋" w:cs="仿宋"/>
                <w:b/>
                <w:color w:val="auto"/>
                <w:kern w:val="0"/>
                <w:sz w:val="32"/>
                <w:szCs w:val="32"/>
                <w:highlight w:val="none"/>
              </w:rPr>
            </w:pPr>
          </w:p>
        </w:tc>
        <w:tc>
          <w:tcPr>
            <w:tcW w:w="1707" w:type="dxa"/>
            <w:vAlign w:val="center"/>
          </w:tcPr>
          <w:p w14:paraId="20E6D519">
            <w:pPr>
              <w:jc w:val="center"/>
              <w:rPr>
                <w:rFonts w:ascii="仿宋" w:hAnsi="仿宋" w:eastAsia="仿宋" w:cs="仿宋"/>
                <w:b/>
                <w:color w:val="auto"/>
                <w:kern w:val="0"/>
                <w:sz w:val="32"/>
                <w:szCs w:val="32"/>
                <w:highlight w:val="none"/>
              </w:rPr>
            </w:pPr>
          </w:p>
        </w:tc>
        <w:tc>
          <w:tcPr>
            <w:tcW w:w="1254" w:type="dxa"/>
            <w:vAlign w:val="center"/>
          </w:tcPr>
          <w:p w14:paraId="51698C7C">
            <w:pPr>
              <w:jc w:val="center"/>
              <w:rPr>
                <w:rFonts w:ascii="仿宋" w:hAnsi="仿宋" w:eastAsia="仿宋" w:cs="仿宋"/>
                <w:b/>
                <w:color w:val="auto"/>
                <w:kern w:val="0"/>
                <w:sz w:val="32"/>
                <w:szCs w:val="32"/>
                <w:highlight w:val="none"/>
              </w:rPr>
            </w:pPr>
          </w:p>
        </w:tc>
      </w:tr>
      <w:tr w14:paraId="3CC6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shd w:val="clear" w:color="auto" w:fill="auto"/>
            <w:vAlign w:val="center"/>
          </w:tcPr>
          <w:p w14:paraId="645C711F">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1" w:type="dxa"/>
            <w:vAlign w:val="center"/>
          </w:tcPr>
          <w:p w14:paraId="61193CA8">
            <w:pPr>
              <w:jc w:val="center"/>
              <w:rPr>
                <w:rFonts w:ascii="仿宋" w:hAnsi="仿宋" w:eastAsia="仿宋" w:cs="仿宋"/>
                <w:b/>
                <w:color w:val="auto"/>
                <w:kern w:val="0"/>
                <w:sz w:val="32"/>
                <w:szCs w:val="32"/>
                <w:highlight w:val="none"/>
              </w:rPr>
            </w:pPr>
          </w:p>
        </w:tc>
        <w:tc>
          <w:tcPr>
            <w:tcW w:w="2935" w:type="dxa"/>
            <w:vAlign w:val="center"/>
          </w:tcPr>
          <w:p w14:paraId="0DC57B25">
            <w:pPr>
              <w:jc w:val="center"/>
              <w:rPr>
                <w:rFonts w:ascii="仿宋" w:hAnsi="仿宋" w:eastAsia="仿宋" w:cs="仿宋"/>
                <w:b/>
                <w:color w:val="auto"/>
                <w:kern w:val="0"/>
                <w:sz w:val="32"/>
                <w:szCs w:val="32"/>
                <w:highlight w:val="none"/>
              </w:rPr>
            </w:pPr>
          </w:p>
        </w:tc>
        <w:tc>
          <w:tcPr>
            <w:tcW w:w="1707" w:type="dxa"/>
            <w:vAlign w:val="center"/>
          </w:tcPr>
          <w:p w14:paraId="17A33415">
            <w:pPr>
              <w:jc w:val="center"/>
              <w:rPr>
                <w:rFonts w:ascii="仿宋" w:hAnsi="仿宋" w:eastAsia="仿宋" w:cs="仿宋"/>
                <w:b/>
                <w:color w:val="auto"/>
                <w:kern w:val="0"/>
                <w:sz w:val="32"/>
                <w:szCs w:val="32"/>
                <w:highlight w:val="none"/>
              </w:rPr>
            </w:pPr>
          </w:p>
        </w:tc>
        <w:tc>
          <w:tcPr>
            <w:tcW w:w="1254" w:type="dxa"/>
            <w:vAlign w:val="center"/>
          </w:tcPr>
          <w:p w14:paraId="5FDE657E">
            <w:pPr>
              <w:jc w:val="center"/>
              <w:rPr>
                <w:rFonts w:ascii="仿宋" w:hAnsi="仿宋" w:eastAsia="仿宋" w:cs="仿宋"/>
                <w:b/>
                <w:color w:val="auto"/>
                <w:kern w:val="0"/>
                <w:sz w:val="32"/>
                <w:szCs w:val="32"/>
                <w:highlight w:val="none"/>
              </w:rPr>
            </w:pPr>
          </w:p>
        </w:tc>
      </w:tr>
    </w:tbl>
    <w:p w14:paraId="1E1EB485">
      <w:pPr>
        <w:widowControl/>
        <w:adjustRightInd/>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注：1.按照招标文件第三部分 采购需求中“</w:t>
      </w:r>
      <w:r>
        <w:rPr>
          <w:rFonts w:hint="eastAsia" w:ascii="仿宋" w:hAnsi="仿宋" w:eastAsia="仿宋" w:cs="仿宋"/>
          <w:b/>
          <w:color w:val="auto"/>
          <w:kern w:val="28"/>
          <w:sz w:val="24"/>
          <w:szCs w:val="24"/>
          <w:highlight w:val="none"/>
          <w:lang w:eastAsia="zh-Hans"/>
        </w:rPr>
        <w:t>五、供货时间和地点</w:t>
      </w:r>
      <w:r>
        <w:rPr>
          <w:rFonts w:hint="eastAsia" w:ascii="仿宋" w:hAnsi="仿宋" w:eastAsia="仿宋" w:cs="仿宋"/>
          <w:b/>
          <w:color w:val="auto"/>
          <w:kern w:val="28"/>
          <w:sz w:val="24"/>
          <w:szCs w:val="24"/>
          <w:highlight w:val="none"/>
          <w:lang w:eastAsia="zh-CN"/>
        </w:rPr>
        <w:t>，</w:t>
      </w:r>
      <w:r>
        <w:rPr>
          <w:rFonts w:hint="eastAsia" w:ascii="仿宋" w:hAnsi="仿宋" w:eastAsia="仿宋" w:cs="仿宋"/>
          <w:b/>
          <w:bCs w:val="0"/>
          <w:color w:val="auto"/>
          <w:kern w:val="28"/>
          <w:sz w:val="24"/>
          <w:szCs w:val="24"/>
          <w:highlight w:val="none"/>
          <w:lang w:val="en-US" w:eastAsia="zh-Hans"/>
        </w:rPr>
        <w:t>六、售后服务要求，</w:t>
      </w:r>
      <w:r>
        <w:rPr>
          <w:rFonts w:hint="eastAsia" w:ascii="仿宋" w:hAnsi="仿宋" w:eastAsia="仿宋" w:cs="仿宋"/>
          <w:b/>
          <w:color w:val="auto"/>
          <w:kern w:val="28"/>
          <w:sz w:val="24"/>
          <w:szCs w:val="24"/>
          <w:highlight w:val="none"/>
          <w:lang w:eastAsia="zh-Hans"/>
        </w:rPr>
        <w:t>七、付款方式，八、验收条件和标准</w:t>
      </w:r>
      <w:r>
        <w:rPr>
          <w:rFonts w:hint="eastAsia" w:ascii="仿宋" w:hAnsi="仿宋" w:eastAsia="仿宋" w:cs="仿宋"/>
          <w:b/>
          <w:bCs/>
          <w:color w:val="auto"/>
          <w:kern w:val="0"/>
          <w:sz w:val="24"/>
          <w:highlight w:val="none"/>
        </w:rPr>
        <w:t>”的条款进行填写。</w:t>
      </w:r>
    </w:p>
    <w:p w14:paraId="2A8B0016">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响应情况栏填写“响应”即为满足招标文件的要求，填写“正偏离”为优于招标文件的要求，填写“负偏离”为不能满足招标文件的要求，响应条款有“正偏离”或“负偏离”的应当在“偏离情况说明”栏进行明确描述，响应情况由评标委员会认定。如完全响应招标文件内的商务要求，可以在上述空白处填写“完全响应招标文件内的商务要求”等字样。</w:t>
      </w:r>
    </w:p>
    <w:p w14:paraId="03CC6638">
      <w:pPr>
        <w:jc w:val="left"/>
        <w:rPr>
          <w:rFonts w:ascii="仿宋" w:hAnsi="仿宋" w:eastAsia="仿宋" w:cs="仿宋"/>
          <w:color w:val="auto"/>
          <w:kern w:val="0"/>
          <w:sz w:val="24"/>
          <w:highlight w:val="none"/>
        </w:rPr>
      </w:pPr>
    </w:p>
    <w:p w14:paraId="1FFAE4CC">
      <w:pPr>
        <w:ind w:firstLine="1911" w:firstLineChars="595"/>
        <w:rPr>
          <w:rFonts w:ascii="仿宋" w:hAnsi="仿宋" w:eastAsia="仿宋" w:cs="仿宋"/>
          <w:b/>
          <w:color w:val="auto"/>
          <w:sz w:val="32"/>
          <w:highlight w:val="none"/>
        </w:rPr>
      </w:pPr>
    </w:p>
    <w:p w14:paraId="08284B13">
      <w:pPr>
        <w:snapToGrid w:val="0"/>
        <w:spacing w:line="360" w:lineRule="auto"/>
        <w:jc w:val="righ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19ECB756">
      <w:pPr>
        <w:jc w:val="center"/>
        <w:rPr>
          <w:rFonts w:ascii="仿宋" w:hAnsi="仿宋" w:eastAsia="仿宋" w:cs="仿宋"/>
          <w:b/>
          <w:color w:val="auto"/>
          <w:kern w:val="0"/>
          <w:sz w:val="32"/>
          <w:highlight w:val="none"/>
        </w:rPr>
      </w:pPr>
      <w:r>
        <w:rPr>
          <w:rFonts w:hint="eastAsia" w:ascii="仿宋" w:hAnsi="仿宋" w:eastAsia="仿宋" w:cs="仿宋"/>
          <w:color w:val="auto"/>
          <w:kern w:val="0"/>
          <w:sz w:val="24"/>
          <w:highlight w:val="none"/>
        </w:rPr>
        <w:t xml:space="preserve">                                              日期：  年  月   日</w:t>
      </w:r>
    </w:p>
    <w:p w14:paraId="22638325">
      <w:pPr>
        <w:rPr>
          <w:rFonts w:ascii="仿宋" w:hAnsi="仿宋" w:eastAsia="仿宋" w:cs="仿宋"/>
          <w:b/>
          <w:color w:val="auto"/>
          <w:sz w:val="32"/>
          <w:highlight w:val="none"/>
        </w:rPr>
      </w:pPr>
    </w:p>
    <w:p w14:paraId="78AEEC96">
      <w:pPr>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br w:type="page"/>
      </w:r>
    </w:p>
    <w:p w14:paraId="656EC448">
      <w:pPr>
        <w:jc w:val="left"/>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参考格式2</w:t>
      </w:r>
    </w:p>
    <w:p w14:paraId="4F41D232">
      <w:pPr>
        <w:jc w:val="center"/>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技术偏离表</w:t>
      </w:r>
    </w:p>
    <w:tbl>
      <w:tblPr>
        <w:tblStyle w:val="6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651"/>
        <w:gridCol w:w="2935"/>
        <w:gridCol w:w="1707"/>
        <w:gridCol w:w="1254"/>
      </w:tblGrid>
      <w:tr w14:paraId="152A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18" w:type="dxa"/>
            <w:vAlign w:val="center"/>
          </w:tcPr>
          <w:p w14:paraId="2E158011">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2651" w:type="dxa"/>
            <w:vAlign w:val="center"/>
          </w:tcPr>
          <w:p w14:paraId="1D1E7D2A">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招标文件章节及具体内容</w:t>
            </w:r>
          </w:p>
        </w:tc>
        <w:tc>
          <w:tcPr>
            <w:tcW w:w="2935" w:type="dxa"/>
            <w:vAlign w:val="center"/>
          </w:tcPr>
          <w:p w14:paraId="37D0290D">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投标文件章节及具体内容</w:t>
            </w:r>
          </w:p>
        </w:tc>
        <w:tc>
          <w:tcPr>
            <w:tcW w:w="1707" w:type="dxa"/>
            <w:vAlign w:val="center"/>
          </w:tcPr>
          <w:p w14:paraId="5D51FA04">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响应情况</w:t>
            </w:r>
          </w:p>
          <w:p w14:paraId="0C5E0124">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（正偏离/响应/负偏离）</w:t>
            </w:r>
          </w:p>
        </w:tc>
        <w:tc>
          <w:tcPr>
            <w:tcW w:w="1254" w:type="dxa"/>
            <w:vAlign w:val="center"/>
          </w:tcPr>
          <w:p w14:paraId="6AC319CD">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r>
      <w:tr w14:paraId="21AF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vAlign w:val="center"/>
          </w:tcPr>
          <w:p w14:paraId="1DDC39C1">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1" w:type="dxa"/>
            <w:vAlign w:val="center"/>
          </w:tcPr>
          <w:p w14:paraId="668FAD4B">
            <w:pPr>
              <w:jc w:val="center"/>
              <w:rPr>
                <w:rFonts w:ascii="仿宋" w:hAnsi="仿宋" w:eastAsia="仿宋" w:cs="仿宋"/>
                <w:b/>
                <w:color w:val="auto"/>
                <w:kern w:val="0"/>
                <w:sz w:val="32"/>
                <w:szCs w:val="32"/>
                <w:highlight w:val="none"/>
              </w:rPr>
            </w:pPr>
          </w:p>
        </w:tc>
        <w:tc>
          <w:tcPr>
            <w:tcW w:w="2935" w:type="dxa"/>
            <w:vAlign w:val="center"/>
          </w:tcPr>
          <w:p w14:paraId="73A72B3B">
            <w:pPr>
              <w:jc w:val="center"/>
              <w:rPr>
                <w:rFonts w:ascii="仿宋" w:hAnsi="仿宋" w:eastAsia="仿宋" w:cs="仿宋"/>
                <w:b/>
                <w:color w:val="auto"/>
                <w:kern w:val="0"/>
                <w:sz w:val="32"/>
                <w:szCs w:val="32"/>
                <w:highlight w:val="none"/>
              </w:rPr>
            </w:pPr>
          </w:p>
        </w:tc>
        <w:tc>
          <w:tcPr>
            <w:tcW w:w="1707" w:type="dxa"/>
            <w:vAlign w:val="center"/>
          </w:tcPr>
          <w:p w14:paraId="24EA6E19">
            <w:pPr>
              <w:jc w:val="center"/>
              <w:rPr>
                <w:rFonts w:ascii="仿宋" w:hAnsi="仿宋" w:eastAsia="仿宋" w:cs="仿宋"/>
                <w:b/>
                <w:color w:val="auto"/>
                <w:kern w:val="0"/>
                <w:sz w:val="32"/>
                <w:szCs w:val="32"/>
                <w:highlight w:val="none"/>
              </w:rPr>
            </w:pPr>
          </w:p>
        </w:tc>
        <w:tc>
          <w:tcPr>
            <w:tcW w:w="1254" w:type="dxa"/>
            <w:vAlign w:val="center"/>
          </w:tcPr>
          <w:p w14:paraId="579C2FD2">
            <w:pPr>
              <w:jc w:val="center"/>
              <w:rPr>
                <w:rFonts w:ascii="仿宋" w:hAnsi="仿宋" w:eastAsia="仿宋" w:cs="仿宋"/>
                <w:b/>
                <w:color w:val="auto"/>
                <w:kern w:val="0"/>
                <w:sz w:val="32"/>
                <w:szCs w:val="32"/>
                <w:highlight w:val="none"/>
              </w:rPr>
            </w:pPr>
          </w:p>
        </w:tc>
      </w:tr>
      <w:tr w14:paraId="77B2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vAlign w:val="center"/>
          </w:tcPr>
          <w:p w14:paraId="25910D19">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1" w:type="dxa"/>
            <w:vAlign w:val="center"/>
          </w:tcPr>
          <w:p w14:paraId="6396FA0D">
            <w:pPr>
              <w:jc w:val="center"/>
              <w:rPr>
                <w:rFonts w:ascii="仿宋" w:hAnsi="仿宋" w:eastAsia="仿宋" w:cs="仿宋"/>
                <w:b/>
                <w:color w:val="auto"/>
                <w:kern w:val="0"/>
                <w:sz w:val="32"/>
                <w:szCs w:val="32"/>
                <w:highlight w:val="none"/>
              </w:rPr>
            </w:pPr>
          </w:p>
        </w:tc>
        <w:tc>
          <w:tcPr>
            <w:tcW w:w="2935" w:type="dxa"/>
            <w:vAlign w:val="center"/>
          </w:tcPr>
          <w:p w14:paraId="0C11944F">
            <w:pPr>
              <w:jc w:val="center"/>
              <w:rPr>
                <w:rFonts w:ascii="仿宋" w:hAnsi="仿宋" w:eastAsia="仿宋" w:cs="仿宋"/>
                <w:b/>
                <w:color w:val="auto"/>
                <w:kern w:val="0"/>
                <w:sz w:val="32"/>
                <w:szCs w:val="32"/>
                <w:highlight w:val="none"/>
              </w:rPr>
            </w:pPr>
          </w:p>
        </w:tc>
        <w:tc>
          <w:tcPr>
            <w:tcW w:w="1707" w:type="dxa"/>
            <w:vAlign w:val="center"/>
          </w:tcPr>
          <w:p w14:paraId="77251DBD">
            <w:pPr>
              <w:jc w:val="center"/>
              <w:rPr>
                <w:rFonts w:ascii="仿宋" w:hAnsi="仿宋" w:eastAsia="仿宋" w:cs="仿宋"/>
                <w:b/>
                <w:color w:val="auto"/>
                <w:kern w:val="0"/>
                <w:sz w:val="32"/>
                <w:szCs w:val="32"/>
                <w:highlight w:val="none"/>
              </w:rPr>
            </w:pPr>
          </w:p>
        </w:tc>
        <w:tc>
          <w:tcPr>
            <w:tcW w:w="1254" w:type="dxa"/>
            <w:vAlign w:val="center"/>
          </w:tcPr>
          <w:p w14:paraId="475F6D37">
            <w:pPr>
              <w:jc w:val="center"/>
              <w:rPr>
                <w:rFonts w:ascii="仿宋" w:hAnsi="仿宋" w:eastAsia="仿宋" w:cs="仿宋"/>
                <w:b/>
                <w:color w:val="auto"/>
                <w:kern w:val="0"/>
                <w:sz w:val="32"/>
                <w:szCs w:val="32"/>
                <w:highlight w:val="none"/>
              </w:rPr>
            </w:pPr>
          </w:p>
        </w:tc>
      </w:tr>
      <w:tr w14:paraId="7D0D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vAlign w:val="center"/>
          </w:tcPr>
          <w:p w14:paraId="12D9E0B0">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1" w:type="dxa"/>
            <w:vAlign w:val="center"/>
          </w:tcPr>
          <w:p w14:paraId="124A125B">
            <w:pPr>
              <w:jc w:val="center"/>
              <w:rPr>
                <w:rFonts w:ascii="仿宋" w:hAnsi="仿宋" w:eastAsia="仿宋" w:cs="仿宋"/>
                <w:b/>
                <w:color w:val="auto"/>
                <w:kern w:val="0"/>
                <w:sz w:val="32"/>
                <w:szCs w:val="32"/>
                <w:highlight w:val="none"/>
              </w:rPr>
            </w:pPr>
          </w:p>
        </w:tc>
        <w:tc>
          <w:tcPr>
            <w:tcW w:w="2935" w:type="dxa"/>
            <w:vAlign w:val="center"/>
          </w:tcPr>
          <w:p w14:paraId="33B88073">
            <w:pPr>
              <w:jc w:val="center"/>
              <w:rPr>
                <w:rFonts w:ascii="仿宋" w:hAnsi="仿宋" w:eastAsia="仿宋" w:cs="仿宋"/>
                <w:b/>
                <w:color w:val="auto"/>
                <w:kern w:val="0"/>
                <w:sz w:val="32"/>
                <w:szCs w:val="32"/>
                <w:highlight w:val="none"/>
              </w:rPr>
            </w:pPr>
          </w:p>
        </w:tc>
        <w:tc>
          <w:tcPr>
            <w:tcW w:w="1707" w:type="dxa"/>
            <w:vAlign w:val="center"/>
          </w:tcPr>
          <w:p w14:paraId="6174BC32">
            <w:pPr>
              <w:jc w:val="center"/>
              <w:rPr>
                <w:rFonts w:ascii="仿宋" w:hAnsi="仿宋" w:eastAsia="仿宋" w:cs="仿宋"/>
                <w:b/>
                <w:color w:val="auto"/>
                <w:kern w:val="0"/>
                <w:sz w:val="32"/>
                <w:szCs w:val="32"/>
                <w:highlight w:val="none"/>
              </w:rPr>
            </w:pPr>
          </w:p>
        </w:tc>
        <w:tc>
          <w:tcPr>
            <w:tcW w:w="1254" w:type="dxa"/>
            <w:vAlign w:val="center"/>
          </w:tcPr>
          <w:p w14:paraId="4C256BA6">
            <w:pPr>
              <w:jc w:val="center"/>
              <w:rPr>
                <w:rFonts w:ascii="仿宋" w:hAnsi="仿宋" w:eastAsia="仿宋" w:cs="仿宋"/>
                <w:b/>
                <w:color w:val="auto"/>
                <w:kern w:val="0"/>
                <w:sz w:val="32"/>
                <w:szCs w:val="32"/>
                <w:highlight w:val="none"/>
              </w:rPr>
            </w:pPr>
          </w:p>
        </w:tc>
      </w:tr>
      <w:tr w14:paraId="6BB8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shd w:val="clear" w:color="auto" w:fill="auto"/>
            <w:vAlign w:val="center"/>
          </w:tcPr>
          <w:p w14:paraId="7ACD8F6B">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2651" w:type="dxa"/>
            <w:vAlign w:val="center"/>
          </w:tcPr>
          <w:p w14:paraId="54699CC1">
            <w:pPr>
              <w:jc w:val="center"/>
              <w:rPr>
                <w:rFonts w:ascii="仿宋" w:hAnsi="仿宋" w:eastAsia="仿宋" w:cs="仿宋"/>
                <w:b/>
                <w:color w:val="auto"/>
                <w:kern w:val="0"/>
                <w:sz w:val="32"/>
                <w:szCs w:val="32"/>
                <w:highlight w:val="none"/>
              </w:rPr>
            </w:pPr>
          </w:p>
        </w:tc>
        <w:tc>
          <w:tcPr>
            <w:tcW w:w="2935" w:type="dxa"/>
            <w:vAlign w:val="center"/>
          </w:tcPr>
          <w:p w14:paraId="6C5E3EC0">
            <w:pPr>
              <w:jc w:val="center"/>
              <w:rPr>
                <w:rFonts w:ascii="仿宋" w:hAnsi="仿宋" w:eastAsia="仿宋" w:cs="仿宋"/>
                <w:b/>
                <w:color w:val="auto"/>
                <w:kern w:val="0"/>
                <w:sz w:val="32"/>
                <w:szCs w:val="32"/>
                <w:highlight w:val="none"/>
              </w:rPr>
            </w:pPr>
          </w:p>
        </w:tc>
        <w:tc>
          <w:tcPr>
            <w:tcW w:w="1707" w:type="dxa"/>
            <w:vAlign w:val="center"/>
          </w:tcPr>
          <w:p w14:paraId="390E8DAB">
            <w:pPr>
              <w:jc w:val="center"/>
              <w:rPr>
                <w:rFonts w:ascii="仿宋" w:hAnsi="仿宋" w:eastAsia="仿宋" w:cs="仿宋"/>
                <w:b/>
                <w:color w:val="auto"/>
                <w:kern w:val="0"/>
                <w:sz w:val="32"/>
                <w:szCs w:val="32"/>
                <w:highlight w:val="none"/>
              </w:rPr>
            </w:pPr>
          </w:p>
        </w:tc>
        <w:tc>
          <w:tcPr>
            <w:tcW w:w="1254" w:type="dxa"/>
            <w:vAlign w:val="center"/>
          </w:tcPr>
          <w:p w14:paraId="452DA5A3">
            <w:pPr>
              <w:jc w:val="center"/>
              <w:rPr>
                <w:rFonts w:ascii="仿宋" w:hAnsi="仿宋" w:eastAsia="仿宋" w:cs="仿宋"/>
                <w:b/>
                <w:color w:val="auto"/>
                <w:kern w:val="0"/>
                <w:sz w:val="32"/>
                <w:szCs w:val="32"/>
                <w:highlight w:val="none"/>
              </w:rPr>
            </w:pPr>
          </w:p>
        </w:tc>
      </w:tr>
      <w:tr w14:paraId="5F98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dxa"/>
            <w:shd w:val="clear" w:color="auto" w:fill="auto"/>
            <w:vAlign w:val="center"/>
          </w:tcPr>
          <w:p w14:paraId="3F1D66D4">
            <w:pPr>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1" w:type="dxa"/>
            <w:vAlign w:val="center"/>
          </w:tcPr>
          <w:p w14:paraId="240806AC">
            <w:pPr>
              <w:jc w:val="center"/>
              <w:rPr>
                <w:rFonts w:ascii="仿宋" w:hAnsi="仿宋" w:eastAsia="仿宋" w:cs="仿宋"/>
                <w:b/>
                <w:color w:val="auto"/>
                <w:kern w:val="0"/>
                <w:sz w:val="32"/>
                <w:szCs w:val="32"/>
                <w:highlight w:val="none"/>
              </w:rPr>
            </w:pPr>
          </w:p>
        </w:tc>
        <w:tc>
          <w:tcPr>
            <w:tcW w:w="2935" w:type="dxa"/>
            <w:vAlign w:val="center"/>
          </w:tcPr>
          <w:p w14:paraId="7D879B61">
            <w:pPr>
              <w:jc w:val="center"/>
              <w:rPr>
                <w:rFonts w:ascii="仿宋" w:hAnsi="仿宋" w:eastAsia="仿宋" w:cs="仿宋"/>
                <w:b/>
                <w:color w:val="auto"/>
                <w:kern w:val="0"/>
                <w:sz w:val="32"/>
                <w:szCs w:val="32"/>
                <w:highlight w:val="none"/>
              </w:rPr>
            </w:pPr>
          </w:p>
        </w:tc>
        <w:tc>
          <w:tcPr>
            <w:tcW w:w="1707" w:type="dxa"/>
            <w:vAlign w:val="center"/>
          </w:tcPr>
          <w:p w14:paraId="1DAD64C8">
            <w:pPr>
              <w:jc w:val="center"/>
              <w:rPr>
                <w:rFonts w:ascii="仿宋" w:hAnsi="仿宋" w:eastAsia="仿宋" w:cs="仿宋"/>
                <w:b/>
                <w:color w:val="auto"/>
                <w:kern w:val="0"/>
                <w:sz w:val="32"/>
                <w:szCs w:val="32"/>
                <w:highlight w:val="none"/>
              </w:rPr>
            </w:pPr>
          </w:p>
        </w:tc>
        <w:tc>
          <w:tcPr>
            <w:tcW w:w="1254" w:type="dxa"/>
            <w:vAlign w:val="center"/>
          </w:tcPr>
          <w:p w14:paraId="272DBF37">
            <w:pPr>
              <w:jc w:val="center"/>
              <w:rPr>
                <w:rFonts w:ascii="仿宋" w:hAnsi="仿宋" w:eastAsia="仿宋" w:cs="仿宋"/>
                <w:b/>
                <w:color w:val="auto"/>
                <w:kern w:val="0"/>
                <w:sz w:val="32"/>
                <w:szCs w:val="32"/>
                <w:highlight w:val="none"/>
              </w:rPr>
            </w:pPr>
          </w:p>
        </w:tc>
      </w:tr>
    </w:tbl>
    <w:p w14:paraId="2C811DA0">
      <w:pPr>
        <w:jc w:val="left"/>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注：</w:t>
      </w:r>
      <w:r>
        <w:rPr>
          <w:rFonts w:hint="eastAsia" w:ascii="仿宋" w:hAnsi="仿宋" w:eastAsia="仿宋" w:cs="仿宋"/>
          <w:b/>
          <w:bCs/>
          <w:color w:val="auto"/>
          <w:kern w:val="0"/>
          <w:sz w:val="24"/>
          <w:highlight w:val="none"/>
        </w:rPr>
        <w:t>1.按照招标文件第三部分 采购需求中“四、技术要求”的条款进行填写</w:t>
      </w:r>
    </w:p>
    <w:p w14:paraId="4E8BB68D">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供应商应将技术要求的实际要求进行针对性的描述，以证明投标产品及技术内容对招标文件要求做出实质性响应。响应情况栏填写“响应”即为满足招标文件要求，填写“正偏离”为优于招标文件要求，填写“负偏离”为不能满足招标文件要求。响应条款与招标要求不一致（包括正偏离或负偏离）的具体条款内容应当在“偏离情况说明”栏进行描述，响应情况由评标委员会认定。</w:t>
      </w:r>
    </w:p>
    <w:p w14:paraId="27AEDD75">
      <w:pPr>
        <w:jc w:val="left"/>
        <w:rPr>
          <w:rFonts w:ascii="仿宋" w:hAnsi="仿宋" w:eastAsia="仿宋" w:cs="仿宋"/>
          <w:color w:val="auto"/>
          <w:kern w:val="0"/>
          <w:sz w:val="24"/>
          <w:highlight w:val="none"/>
        </w:rPr>
      </w:pPr>
    </w:p>
    <w:p w14:paraId="793A27FA">
      <w:pPr>
        <w:snapToGrid w:val="0"/>
        <w:spacing w:line="360" w:lineRule="auto"/>
        <w:jc w:val="righ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3C8409B3">
      <w:pPr>
        <w:rPr>
          <w:rFonts w:ascii="仿宋" w:hAnsi="仿宋" w:eastAsia="仿宋" w:cs="仿宋"/>
          <w:b/>
          <w:color w:val="auto"/>
          <w:kern w:val="0"/>
          <w:sz w:val="30"/>
          <w:szCs w:val="30"/>
          <w:highlight w:val="none"/>
        </w:rPr>
      </w:pPr>
      <w:r>
        <w:rPr>
          <w:rFonts w:hint="eastAsia" w:ascii="仿宋" w:hAnsi="仿宋" w:eastAsia="仿宋" w:cs="仿宋"/>
          <w:color w:val="auto"/>
          <w:kern w:val="0"/>
          <w:sz w:val="24"/>
          <w:highlight w:val="none"/>
        </w:rPr>
        <w:t xml:space="preserve">                                                   日期：  年  月   日</w:t>
      </w:r>
    </w:p>
    <w:p w14:paraId="45450189">
      <w:pPr>
        <w:snapToGrid w:val="0"/>
        <w:spacing w:line="360" w:lineRule="auto"/>
        <w:ind w:firstLine="576"/>
        <w:jc w:val="center"/>
        <w:rPr>
          <w:rFonts w:ascii="仿宋" w:hAnsi="仿宋" w:eastAsia="仿宋" w:cs="仿宋"/>
          <w:color w:val="auto"/>
          <w:highlight w:val="none"/>
        </w:rPr>
      </w:pPr>
    </w:p>
    <w:p w14:paraId="53EAE85E">
      <w:pPr>
        <w:ind w:firstLine="1911" w:firstLineChars="595"/>
        <w:rPr>
          <w:rFonts w:hint="eastAsia" w:ascii="仿宋" w:hAnsi="仿宋" w:eastAsia="仿宋" w:cs="仿宋"/>
          <w:b/>
          <w:color w:val="auto"/>
          <w:sz w:val="32"/>
          <w:highlight w:val="none"/>
        </w:rPr>
      </w:pPr>
    </w:p>
    <w:p w14:paraId="31F10C0E">
      <w:pPr>
        <w:ind w:firstLine="1911" w:firstLineChars="595"/>
        <w:rPr>
          <w:rFonts w:hint="eastAsia" w:ascii="仿宋" w:hAnsi="仿宋" w:eastAsia="仿宋" w:cs="仿宋"/>
          <w:b/>
          <w:color w:val="auto"/>
          <w:sz w:val="32"/>
          <w:highlight w:val="none"/>
        </w:rPr>
      </w:pPr>
    </w:p>
    <w:p w14:paraId="7F66653D">
      <w:pPr>
        <w:rPr>
          <w:rFonts w:hint="eastAsia" w:ascii="仿宋" w:hAnsi="仿宋" w:eastAsia="仿宋" w:cs="仿宋"/>
          <w:b/>
          <w:color w:val="auto"/>
          <w:sz w:val="32"/>
          <w:highlight w:val="none"/>
        </w:rPr>
      </w:pPr>
      <w:r>
        <w:rPr>
          <w:rFonts w:hint="eastAsia" w:ascii="仿宋" w:hAnsi="仿宋" w:eastAsia="仿宋" w:cs="仿宋"/>
          <w:color w:val="auto"/>
          <w:highlight w:val="none"/>
        </w:rPr>
        <w:br w:type="page"/>
      </w:r>
    </w:p>
    <w:p w14:paraId="4181BB43">
      <w:pPr>
        <w:jc w:val="center"/>
        <w:rPr>
          <w:rFonts w:hint="eastAsia" w:ascii="仿宋" w:hAnsi="仿宋" w:eastAsia="仿宋" w:cs="仿宋"/>
          <w:b/>
          <w:color w:val="auto"/>
          <w:kern w:val="0"/>
          <w:sz w:val="32"/>
          <w:highlight w:val="none"/>
        </w:rPr>
      </w:pPr>
      <w:r>
        <w:rPr>
          <w:rFonts w:hint="eastAsia" w:ascii="仿宋" w:hAnsi="仿宋" w:eastAsia="仿宋" w:cs="仿宋"/>
          <w:b/>
          <w:color w:val="auto"/>
          <w:kern w:val="0"/>
          <w:sz w:val="32"/>
          <w:highlight w:val="none"/>
          <w:lang w:val="en-US" w:eastAsia="zh-CN"/>
        </w:rPr>
        <w:t>七</w:t>
      </w:r>
      <w:r>
        <w:rPr>
          <w:rFonts w:hint="eastAsia" w:ascii="仿宋" w:hAnsi="仿宋" w:eastAsia="仿宋" w:cs="仿宋"/>
          <w:b/>
          <w:color w:val="auto"/>
          <w:kern w:val="0"/>
          <w:sz w:val="32"/>
          <w:highlight w:val="none"/>
        </w:rPr>
        <w:t>、政府采购供应商廉洁自律承诺书</w:t>
      </w:r>
    </w:p>
    <w:p w14:paraId="3AC84882">
      <w:pPr>
        <w:snapToGrid w:val="0"/>
        <w:spacing w:line="360" w:lineRule="auto"/>
        <w:rPr>
          <w:rFonts w:hint="eastAsia" w:ascii="仿宋" w:hAnsi="仿宋" w:eastAsia="仿宋" w:cs="仿宋"/>
          <w:color w:val="auto"/>
          <w:sz w:val="24"/>
          <w:highlight w:val="none"/>
        </w:rPr>
      </w:pPr>
    </w:p>
    <w:p w14:paraId="61330AB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宁波市林业发展中心、</w:t>
      </w:r>
      <w:r>
        <w:rPr>
          <w:rFonts w:hint="eastAsia" w:ascii="仿宋" w:hAnsi="仿宋" w:eastAsia="仿宋" w:cs="仿宋"/>
          <w:color w:val="auto"/>
          <w:sz w:val="24"/>
          <w:highlight w:val="none"/>
          <w:lang w:val="en-US" w:eastAsia="zh-CN"/>
        </w:rPr>
        <w:t>宁波中穗招标有限公司</w:t>
      </w:r>
      <w:r>
        <w:rPr>
          <w:rFonts w:hint="eastAsia" w:ascii="仿宋" w:hAnsi="仿宋" w:eastAsia="仿宋" w:cs="仿宋"/>
          <w:color w:val="auto"/>
          <w:kern w:val="0"/>
          <w:sz w:val="24"/>
          <w:highlight w:val="none"/>
          <w:lang w:val="zh-CN"/>
        </w:rPr>
        <w:t>：</w:t>
      </w:r>
    </w:p>
    <w:p w14:paraId="3DCA2342">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我单位响应你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项目招标要求参加投标。在这次投标过程中和中标后，我们将严格遵守国家法律法规要求，并郑重承诺：</w:t>
      </w:r>
    </w:p>
    <w:p w14:paraId="6FF75AE0">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一、不向项目有关人员及部门赠送礼金礼物、有价证券、回扣以及中介费、介绍费、咨询费等好处费； </w:t>
      </w:r>
    </w:p>
    <w:p w14:paraId="7F35F0D1">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二、不为项目有关人员及部门报销应由你方单位或个人支付的费用； </w:t>
      </w:r>
    </w:p>
    <w:p w14:paraId="436810A2">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三、不向项目有关人员及部门提供有可能影响公正的宴请和健身娱乐等活动； </w:t>
      </w:r>
    </w:p>
    <w:p w14:paraId="0F155987">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四、不为项目有关人员及部门出国（境）、旅游等提供方便；</w:t>
      </w:r>
    </w:p>
    <w:p w14:paraId="4F6FB8B5">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五、不为项目有关人员个人装修住房、婚丧嫁娶、配偶子女工作安排等提供</w:t>
      </w:r>
    </w:p>
    <w:p w14:paraId="6161DBA5">
      <w:pPr>
        <w:autoSpaceDE w:val="0"/>
        <w:autoSpaceDN w:val="0"/>
        <w:spacing w:line="360" w:lineRule="auto"/>
        <w:ind w:left="-2" w:leftChars="0" w:firstLine="0" w:firstLineChars="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好处；</w:t>
      </w:r>
    </w:p>
    <w:p w14:paraId="4BEC9AA0">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六、严格遵守《中华人民共和国政府采购法》《中华人民共和国招标投标法》《中华人民共和国民法典》等法律法规，诚实守信，合法经营，坚决抵制各种违法违纪行为。</w:t>
      </w:r>
    </w:p>
    <w:p w14:paraId="62BF37F1">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违反上述承诺，你单位有权立即取消我单位投标、中标或正在实施项目的资格，有权拒绝我单位在一定时期内进入你单位进行项目建设或其他经营活动，并通报同级财政监督管理部门。由此引起的相应损失均由我单位承担。</w:t>
      </w:r>
    </w:p>
    <w:p w14:paraId="22C2A02B">
      <w:pPr>
        <w:autoSpaceDE w:val="0"/>
        <w:autoSpaceDN w:val="0"/>
        <w:spacing w:line="360" w:lineRule="auto"/>
        <w:ind w:left="2"/>
        <w:jc w:val="left"/>
        <w:rPr>
          <w:rFonts w:hint="eastAsia" w:ascii="仿宋" w:hAnsi="仿宋" w:eastAsia="仿宋" w:cs="仿宋"/>
          <w:color w:val="auto"/>
          <w:kern w:val="0"/>
          <w:sz w:val="24"/>
          <w:highlight w:val="none"/>
          <w:lang w:val="zh-CN"/>
        </w:rPr>
      </w:pPr>
    </w:p>
    <w:p w14:paraId="424C24EF">
      <w:pPr>
        <w:autoSpaceDE w:val="0"/>
        <w:autoSpaceDN w:val="0"/>
        <w:spacing w:line="360" w:lineRule="auto"/>
        <w:ind w:left="2"/>
        <w:jc w:val="left"/>
        <w:rPr>
          <w:rFonts w:hint="eastAsia" w:ascii="仿宋" w:hAnsi="仿宋" w:eastAsia="仿宋" w:cs="仿宋"/>
          <w:color w:val="auto"/>
          <w:kern w:val="0"/>
          <w:sz w:val="24"/>
          <w:highlight w:val="none"/>
          <w:lang w:val="zh-CN"/>
        </w:rPr>
      </w:pPr>
    </w:p>
    <w:p w14:paraId="7D3E1A5A">
      <w:pPr>
        <w:autoSpaceDE w:val="0"/>
        <w:autoSpaceDN w:val="0"/>
        <w:spacing w:line="360" w:lineRule="auto"/>
        <w:ind w:left="4" w:leftChars="1" w:right="1120" w:hanging="2"/>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供应商名称（</w:t>
      </w:r>
      <w:r>
        <w:rPr>
          <w:rFonts w:hint="eastAsia" w:ascii="仿宋" w:hAnsi="仿宋" w:eastAsia="仿宋" w:cs="仿宋"/>
          <w:color w:val="auto"/>
          <w:sz w:val="24"/>
          <w:highlight w:val="none"/>
          <w:lang w:val="en-US" w:eastAsia="zh-CN"/>
        </w:rPr>
        <w:t>电子签章</w:t>
      </w:r>
      <w:r>
        <w:rPr>
          <w:rFonts w:hint="eastAsia" w:ascii="仿宋" w:hAnsi="仿宋" w:eastAsia="仿宋" w:cs="仿宋"/>
          <w:color w:val="auto"/>
          <w:kern w:val="0"/>
          <w:sz w:val="24"/>
          <w:highlight w:val="none"/>
          <w:lang w:val="zh-CN"/>
        </w:rPr>
        <w:t xml:space="preserve">）：                                                                                                                                                                   </w:t>
      </w:r>
    </w:p>
    <w:p w14:paraId="4AEC4F97">
      <w:pPr>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73AC197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2AD65A64">
      <w:pPr>
        <w:spacing w:line="360" w:lineRule="auto"/>
        <w:jc w:val="center"/>
        <w:rPr>
          <w:rFonts w:hint="eastAsia" w:ascii="仿宋" w:hAnsi="仿宋" w:eastAsia="仿宋" w:cs="仿宋"/>
          <w:color w:val="auto"/>
          <w:highlight w:val="none"/>
        </w:rPr>
        <w:sectPr>
          <w:headerReference r:id="rId25" w:type="first"/>
          <w:footerReference r:id="rId27" w:type="first"/>
          <w:headerReference r:id="rId24" w:type="default"/>
          <w:footerReference r:id="rId2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D868DAC">
      <w:pPr>
        <w:spacing w:line="360" w:lineRule="auto"/>
        <w:jc w:val="center"/>
        <w:outlineLvl w:val="0"/>
        <w:rPr>
          <w:rFonts w:hint="eastAsia" w:ascii="仿宋" w:hAnsi="仿宋" w:eastAsia="仿宋" w:cs="仿宋"/>
          <w:b/>
          <w:color w:val="auto"/>
          <w:kern w:val="0"/>
          <w:sz w:val="36"/>
          <w:highlight w:val="none"/>
        </w:rPr>
      </w:pPr>
      <w:bookmarkStart w:id="422" w:name="_Toc11771"/>
      <w:r>
        <w:rPr>
          <w:rFonts w:hint="eastAsia" w:ascii="仿宋" w:hAnsi="仿宋" w:eastAsia="仿宋" w:cs="仿宋"/>
          <w:b/>
          <w:color w:val="auto"/>
          <w:kern w:val="0"/>
          <w:sz w:val="36"/>
          <w:highlight w:val="none"/>
        </w:rPr>
        <w:t>报价文件部分</w:t>
      </w:r>
      <w:bookmarkEnd w:id="422"/>
    </w:p>
    <w:p w14:paraId="3FD71653">
      <w:pPr>
        <w:spacing w:line="360" w:lineRule="auto"/>
        <w:jc w:val="center"/>
        <w:outlineLvl w:val="0"/>
        <w:rPr>
          <w:rFonts w:hint="eastAsia" w:ascii="仿宋" w:hAnsi="仿宋" w:eastAsia="仿宋" w:cs="仿宋"/>
          <w:b/>
          <w:color w:val="auto"/>
          <w:kern w:val="0"/>
          <w:sz w:val="36"/>
          <w:highlight w:val="none"/>
        </w:rPr>
      </w:pPr>
      <w:bookmarkStart w:id="423" w:name="_Toc24644"/>
      <w:r>
        <w:rPr>
          <w:rFonts w:hint="eastAsia" w:ascii="仿宋" w:hAnsi="仿宋" w:eastAsia="仿宋" w:cs="仿宋"/>
          <w:b/>
          <w:color w:val="auto"/>
          <w:kern w:val="0"/>
          <w:sz w:val="36"/>
          <w:highlight w:val="none"/>
        </w:rPr>
        <w:t>目录</w:t>
      </w:r>
      <w:bookmarkEnd w:id="423"/>
    </w:p>
    <w:p w14:paraId="0E26CE8F">
      <w:pPr>
        <w:spacing w:line="360" w:lineRule="auto"/>
        <w:jc w:val="center"/>
        <w:rPr>
          <w:rFonts w:hint="eastAsia" w:ascii="仿宋" w:hAnsi="仿宋" w:eastAsia="仿宋" w:cs="仿宋"/>
          <w:b/>
          <w:color w:val="auto"/>
          <w:kern w:val="0"/>
          <w:sz w:val="36"/>
          <w:highlight w:val="none"/>
        </w:rPr>
      </w:pPr>
    </w:p>
    <w:p w14:paraId="0272D7B1">
      <w:pPr>
        <w:numPr>
          <w:ilvl w:val="0"/>
          <w:numId w:val="9"/>
        </w:numPr>
        <w:snapToGrid w:val="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开标一览表（报价表）………………………………………………………（页码）</w:t>
      </w:r>
    </w:p>
    <w:p w14:paraId="3F736935">
      <w:pPr>
        <w:numPr>
          <w:ilvl w:val="0"/>
          <w:numId w:val="9"/>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关于投标种苗及相关事项的声明……………………………………………（页码）</w:t>
      </w:r>
    </w:p>
    <w:p w14:paraId="7F9DCB7D">
      <w:pPr>
        <w:numPr>
          <w:ilvl w:val="0"/>
          <w:numId w:val="9"/>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缴纳采购代理服务费承诺书…………………………………………………（页码）</w:t>
      </w:r>
    </w:p>
    <w:p w14:paraId="7449B8C4">
      <w:pPr>
        <w:pStyle w:val="27"/>
        <w:ind w:left="840" w:hanging="420"/>
        <w:rPr>
          <w:rFonts w:hint="eastAsia" w:ascii="仿宋" w:hAnsi="仿宋" w:eastAsia="仿宋" w:cs="仿宋"/>
          <w:color w:val="auto"/>
          <w:highlight w:val="none"/>
        </w:rPr>
      </w:pPr>
    </w:p>
    <w:p w14:paraId="1A2CAED6">
      <w:pPr>
        <w:snapToGrid w:val="0"/>
        <w:spacing w:line="360" w:lineRule="auto"/>
        <w:ind w:right="480"/>
        <w:jc w:val="center"/>
        <w:rPr>
          <w:rFonts w:hint="eastAsia" w:ascii="仿宋" w:hAnsi="仿宋" w:eastAsia="仿宋" w:cs="仿宋"/>
          <w:b/>
          <w:color w:val="auto"/>
          <w:kern w:val="0"/>
          <w:sz w:val="32"/>
          <w:highlight w:val="none"/>
        </w:rPr>
      </w:pPr>
    </w:p>
    <w:p w14:paraId="43A3B1A5">
      <w:pPr>
        <w:pStyle w:val="404"/>
        <w:keepNext w:val="0"/>
        <w:pageBreakBefore w:val="0"/>
        <w:tabs>
          <w:tab w:val="clear" w:pos="720"/>
        </w:tabs>
        <w:snapToGrid w:val="0"/>
        <w:spacing w:before="120" w:after="120"/>
        <w:ind w:firstLine="643"/>
        <w:outlineLvl w:val="9"/>
        <w:rPr>
          <w:rFonts w:hint="eastAsia" w:ascii="仿宋" w:hAnsi="仿宋" w:eastAsia="仿宋" w:cs="仿宋"/>
          <w:color w:val="auto"/>
          <w:highlight w:val="none"/>
        </w:rPr>
        <w:sectPr>
          <w:headerReference r:id="rId29" w:type="first"/>
          <w:footerReference r:id="rId31" w:type="first"/>
          <w:headerReference r:id="rId28" w:type="default"/>
          <w:footerReference r:id="rId30" w:type="default"/>
          <w:pgSz w:w="11906" w:h="16838"/>
          <w:pgMar w:top="1304" w:right="1418" w:bottom="1304" w:left="1418" w:header="851" w:footer="850" w:gutter="0"/>
          <w:pgBorders>
            <w:top w:val="none" w:sz="0" w:space="0"/>
            <w:left w:val="none" w:sz="0" w:space="0"/>
            <w:bottom w:val="none" w:sz="0" w:space="0"/>
            <w:right w:val="none" w:sz="0" w:space="0"/>
          </w:pgBorders>
          <w:pgNumType w:fmt="decimal"/>
          <w:cols w:space="720" w:num="1"/>
          <w:titlePg/>
          <w:docGrid w:linePitch="312" w:charSpace="0"/>
        </w:sectPr>
      </w:pPr>
    </w:p>
    <w:p w14:paraId="321D8018">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bookmarkStart w:id="424" w:name="_Toc22666"/>
      <w:r>
        <w:rPr>
          <w:rFonts w:hint="eastAsia" w:ascii="仿宋" w:hAnsi="仿宋" w:eastAsia="仿宋" w:cs="仿宋"/>
          <w:color w:val="auto"/>
          <w:kern w:val="2"/>
          <w:sz w:val="32"/>
          <w:highlight w:val="none"/>
        </w:rPr>
        <w:t>一、开标一览表（报价表）</w:t>
      </w:r>
      <w:bookmarkEnd w:id="424"/>
    </w:p>
    <w:p w14:paraId="0FD739EE">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1283658C">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0C27B861">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一</w:t>
      </w:r>
    </w:p>
    <w:p w14:paraId="0E926531">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5632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278FA8F0">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3AEBE6DA">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1AE35B0C">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报价（元/万尾）</w:t>
            </w:r>
          </w:p>
        </w:tc>
        <w:tc>
          <w:tcPr>
            <w:tcW w:w="1878" w:type="dxa"/>
            <w:noWrap w:val="0"/>
            <w:vAlign w:val="center"/>
          </w:tcPr>
          <w:p w14:paraId="406E21CC">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5CD7877B">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0551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191225DF">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w:t>
            </w:r>
          </w:p>
        </w:tc>
        <w:tc>
          <w:tcPr>
            <w:tcW w:w="1838" w:type="dxa"/>
            <w:vMerge w:val="restart"/>
            <w:noWrap w:val="0"/>
            <w:tcMar>
              <w:left w:w="284" w:type="dxa"/>
              <w:right w:w="284" w:type="dxa"/>
            </w:tcMar>
            <w:vAlign w:val="center"/>
          </w:tcPr>
          <w:p w14:paraId="72371EA4">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日本对虾</w:t>
            </w:r>
          </w:p>
        </w:tc>
        <w:tc>
          <w:tcPr>
            <w:tcW w:w="3359" w:type="dxa"/>
            <w:noWrap w:val="0"/>
            <w:vAlign w:val="center"/>
          </w:tcPr>
          <w:p w14:paraId="091FE2F9">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1643D90F">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29381971">
            <w:pPr>
              <w:wordWrap w:val="0"/>
              <w:jc w:val="center"/>
              <w:rPr>
                <w:rFonts w:hint="eastAsia" w:ascii="仿宋" w:hAnsi="仿宋" w:eastAsia="仿宋" w:cs="仿宋"/>
                <w:color w:val="auto"/>
                <w:sz w:val="24"/>
                <w:szCs w:val="24"/>
                <w:highlight w:val="none"/>
              </w:rPr>
            </w:pPr>
          </w:p>
        </w:tc>
      </w:tr>
      <w:tr w14:paraId="7F4E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42239B40">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26167825">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1B196231">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703A5114">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75A10842">
            <w:pPr>
              <w:wordWrap w:val="0"/>
              <w:spacing w:line="360" w:lineRule="auto"/>
              <w:rPr>
                <w:rFonts w:hint="eastAsia" w:ascii="仿宋" w:hAnsi="仿宋" w:eastAsia="仿宋" w:cs="仿宋"/>
                <w:color w:val="auto"/>
                <w:sz w:val="24"/>
                <w:szCs w:val="24"/>
                <w:highlight w:val="none"/>
              </w:rPr>
            </w:pPr>
          </w:p>
        </w:tc>
      </w:tr>
      <w:tr w14:paraId="4ED5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041A0EEE">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6ABA8525">
            <w:pPr>
              <w:wordWrap w:val="0"/>
              <w:spacing w:line="360" w:lineRule="auto"/>
              <w:rPr>
                <w:rFonts w:hint="eastAsia" w:ascii="仿宋" w:hAnsi="仿宋" w:eastAsia="仿宋" w:cs="仿宋"/>
                <w:color w:val="auto"/>
                <w:sz w:val="24"/>
                <w:szCs w:val="24"/>
                <w:highlight w:val="none"/>
              </w:rPr>
            </w:pPr>
          </w:p>
        </w:tc>
      </w:tr>
    </w:tbl>
    <w:p w14:paraId="657D93DC">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41835AF9">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04E4F10C">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5BD1BB93">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6E0A20D7">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7F22639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5EF57A74">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0F186CD0">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3414876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7B52E726">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2B59886F">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二</w:t>
      </w:r>
    </w:p>
    <w:p w14:paraId="6F491B34">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237D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1BD3ABB1">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47D671A8">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0D850080">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报价（元/万尾）</w:t>
            </w:r>
          </w:p>
        </w:tc>
        <w:tc>
          <w:tcPr>
            <w:tcW w:w="1878" w:type="dxa"/>
            <w:noWrap w:val="0"/>
            <w:vAlign w:val="center"/>
          </w:tcPr>
          <w:p w14:paraId="09D9E546">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56619847">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5F52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49AA63F0">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w:t>
            </w:r>
          </w:p>
        </w:tc>
        <w:tc>
          <w:tcPr>
            <w:tcW w:w="1838" w:type="dxa"/>
            <w:vMerge w:val="restart"/>
            <w:noWrap w:val="0"/>
            <w:tcMar>
              <w:left w:w="284" w:type="dxa"/>
              <w:right w:w="284" w:type="dxa"/>
            </w:tcMar>
            <w:vAlign w:val="center"/>
          </w:tcPr>
          <w:p w14:paraId="0B15312A">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中国对虾</w:t>
            </w:r>
          </w:p>
        </w:tc>
        <w:tc>
          <w:tcPr>
            <w:tcW w:w="3359" w:type="dxa"/>
            <w:noWrap w:val="0"/>
            <w:vAlign w:val="center"/>
          </w:tcPr>
          <w:p w14:paraId="4108F7A6">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52B69271">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3968B184">
            <w:pPr>
              <w:wordWrap w:val="0"/>
              <w:jc w:val="center"/>
              <w:rPr>
                <w:rFonts w:hint="eastAsia" w:ascii="仿宋" w:hAnsi="仿宋" w:eastAsia="仿宋" w:cs="仿宋"/>
                <w:color w:val="auto"/>
                <w:sz w:val="24"/>
                <w:szCs w:val="24"/>
                <w:highlight w:val="none"/>
              </w:rPr>
            </w:pPr>
          </w:p>
        </w:tc>
      </w:tr>
      <w:tr w14:paraId="65F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6A54C540">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1AF3A0D8">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41653F15">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267A3430">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41E99B69">
            <w:pPr>
              <w:wordWrap w:val="0"/>
              <w:spacing w:line="360" w:lineRule="auto"/>
              <w:rPr>
                <w:rFonts w:hint="eastAsia" w:ascii="仿宋" w:hAnsi="仿宋" w:eastAsia="仿宋" w:cs="仿宋"/>
                <w:color w:val="auto"/>
                <w:sz w:val="24"/>
                <w:szCs w:val="24"/>
                <w:highlight w:val="none"/>
              </w:rPr>
            </w:pPr>
          </w:p>
        </w:tc>
      </w:tr>
      <w:tr w14:paraId="6B9E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153FF0D8">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2C40AC38">
            <w:pPr>
              <w:wordWrap w:val="0"/>
              <w:spacing w:line="360" w:lineRule="auto"/>
              <w:rPr>
                <w:rFonts w:hint="eastAsia" w:ascii="仿宋" w:hAnsi="仿宋" w:eastAsia="仿宋" w:cs="仿宋"/>
                <w:color w:val="auto"/>
                <w:sz w:val="24"/>
                <w:szCs w:val="24"/>
                <w:highlight w:val="none"/>
              </w:rPr>
            </w:pPr>
          </w:p>
        </w:tc>
      </w:tr>
    </w:tbl>
    <w:p w14:paraId="37912BD1">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51B3A225">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58CC083F">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279B670C">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7B2C3A39">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2F51A8A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4B04E3EF">
      <w:pPr>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5C555AB6">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3842B3EB">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69DD3CEF">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4056C67D">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三</w:t>
      </w:r>
    </w:p>
    <w:p w14:paraId="0338F960">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07FF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512F9529">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167860C7">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1ADF8AE3">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报价（元/尾）</w:t>
            </w:r>
          </w:p>
        </w:tc>
        <w:tc>
          <w:tcPr>
            <w:tcW w:w="1878" w:type="dxa"/>
            <w:noWrap w:val="0"/>
            <w:vAlign w:val="center"/>
          </w:tcPr>
          <w:p w14:paraId="63586583">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2A5880A7">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337E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0703E94A">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w:t>
            </w:r>
          </w:p>
        </w:tc>
        <w:tc>
          <w:tcPr>
            <w:tcW w:w="1838" w:type="dxa"/>
            <w:vMerge w:val="restart"/>
            <w:noWrap w:val="0"/>
            <w:tcMar>
              <w:left w:w="284" w:type="dxa"/>
              <w:right w:w="284" w:type="dxa"/>
            </w:tcMar>
            <w:vAlign w:val="center"/>
          </w:tcPr>
          <w:p w14:paraId="13930294">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岱衢族大黄鱼（苗种）</w:t>
            </w:r>
          </w:p>
        </w:tc>
        <w:tc>
          <w:tcPr>
            <w:tcW w:w="3359" w:type="dxa"/>
            <w:noWrap w:val="0"/>
            <w:vAlign w:val="center"/>
          </w:tcPr>
          <w:p w14:paraId="1CCD77CD">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66EDA81F">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36B21293">
            <w:pPr>
              <w:wordWrap w:val="0"/>
              <w:jc w:val="center"/>
              <w:rPr>
                <w:rFonts w:hint="eastAsia" w:ascii="仿宋" w:hAnsi="仿宋" w:eastAsia="仿宋" w:cs="仿宋"/>
                <w:color w:val="auto"/>
                <w:sz w:val="24"/>
                <w:szCs w:val="24"/>
                <w:highlight w:val="none"/>
              </w:rPr>
            </w:pPr>
          </w:p>
        </w:tc>
      </w:tr>
      <w:tr w14:paraId="25AF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3D7A3657">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3263CC0A">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30CD6504">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317389B2">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283777D9">
            <w:pPr>
              <w:wordWrap w:val="0"/>
              <w:spacing w:line="360" w:lineRule="auto"/>
              <w:rPr>
                <w:rFonts w:hint="eastAsia" w:ascii="仿宋" w:hAnsi="仿宋" w:eastAsia="仿宋" w:cs="仿宋"/>
                <w:color w:val="auto"/>
                <w:sz w:val="24"/>
                <w:szCs w:val="24"/>
                <w:highlight w:val="none"/>
              </w:rPr>
            </w:pPr>
          </w:p>
        </w:tc>
      </w:tr>
      <w:tr w14:paraId="385A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2125B043">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7CC7141D">
            <w:pPr>
              <w:wordWrap w:val="0"/>
              <w:spacing w:line="360" w:lineRule="auto"/>
              <w:rPr>
                <w:rFonts w:hint="eastAsia" w:ascii="仿宋" w:hAnsi="仿宋" w:eastAsia="仿宋" w:cs="仿宋"/>
                <w:color w:val="auto"/>
                <w:sz w:val="24"/>
                <w:szCs w:val="24"/>
                <w:highlight w:val="none"/>
              </w:rPr>
            </w:pPr>
          </w:p>
        </w:tc>
      </w:tr>
    </w:tbl>
    <w:p w14:paraId="7AAB86FF">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7E68FBCC">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52EEF618">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5F638F55">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0F28916A">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2B95800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482D4127">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7061AA71">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326051A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0D162C73">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6E7E42D5">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四</w:t>
      </w:r>
    </w:p>
    <w:p w14:paraId="3F491F3A">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3A95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52BFE634">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20003E2B">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16A9A1F6">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报价（元/尾）</w:t>
            </w:r>
          </w:p>
        </w:tc>
        <w:tc>
          <w:tcPr>
            <w:tcW w:w="1878" w:type="dxa"/>
            <w:noWrap w:val="0"/>
            <w:vAlign w:val="center"/>
          </w:tcPr>
          <w:p w14:paraId="5C07B834">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0A62CB17">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47C0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325FD68E">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w:t>
            </w:r>
          </w:p>
        </w:tc>
        <w:tc>
          <w:tcPr>
            <w:tcW w:w="1838" w:type="dxa"/>
            <w:vMerge w:val="restart"/>
            <w:noWrap w:val="0"/>
            <w:tcMar>
              <w:left w:w="284" w:type="dxa"/>
              <w:right w:w="284" w:type="dxa"/>
            </w:tcMar>
            <w:vAlign w:val="center"/>
          </w:tcPr>
          <w:p w14:paraId="4A9FAFB1">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岱衢族大黄鱼（鱼种）</w:t>
            </w:r>
          </w:p>
        </w:tc>
        <w:tc>
          <w:tcPr>
            <w:tcW w:w="3359" w:type="dxa"/>
            <w:noWrap w:val="0"/>
            <w:vAlign w:val="center"/>
          </w:tcPr>
          <w:p w14:paraId="5FF52C57">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531C9A9D">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2F23896D">
            <w:pPr>
              <w:wordWrap w:val="0"/>
              <w:jc w:val="center"/>
              <w:rPr>
                <w:rFonts w:hint="eastAsia" w:ascii="仿宋" w:hAnsi="仿宋" w:eastAsia="仿宋" w:cs="仿宋"/>
                <w:color w:val="auto"/>
                <w:sz w:val="24"/>
                <w:szCs w:val="24"/>
                <w:highlight w:val="none"/>
              </w:rPr>
            </w:pPr>
          </w:p>
        </w:tc>
      </w:tr>
      <w:tr w14:paraId="66CD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025B4C5F">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71082E80">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7DDA8081">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0F9FC871">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2A44C58F">
            <w:pPr>
              <w:wordWrap w:val="0"/>
              <w:spacing w:line="360" w:lineRule="auto"/>
              <w:rPr>
                <w:rFonts w:hint="eastAsia" w:ascii="仿宋" w:hAnsi="仿宋" w:eastAsia="仿宋" w:cs="仿宋"/>
                <w:color w:val="auto"/>
                <w:sz w:val="24"/>
                <w:szCs w:val="24"/>
                <w:highlight w:val="none"/>
              </w:rPr>
            </w:pPr>
          </w:p>
        </w:tc>
      </w:tr>
      <w:tr w14:paraId="5FBB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0EDC1D81">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2BADFC8D">
            <w:pPr>
              <w:wordWrap w:val="0"/>
              <w:spacing w:line="360" w:lineRule="auto"/>
              <w:rPr>
                <w:rFonts w:hint="eastAsia" w:ascii="仿宋" w:hAnsi="仿宋" w:eastAsia="仿宋" w:cs="仿宋"/>
                <w:color w:val="auto"/>
                <w:sz w:val="24"/>
                <w:szCs w:val="24"/>
                <w:highlight w:val="none"/>
              </w:rPr>
            </w:pPr>
          </w:p>
        </w:tc>
      </w:tr>
    </w:tbl>
    <w:p w14:paraId="76011432">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7E30F58F">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731D8395">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5CC62625">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371E70FC">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118AE30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0E4D00FE">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07A383F7">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14CC32B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6B957274">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207534EF">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五</w:t>
      </w:r>
    </w:p>
    <w:p w14:paraId="0757A90B">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3108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0FBA0C82">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14572733">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3D6EA138">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报价（元/尾）</w:t>
            </w:r>
          </w:p>
        </w:tc>
        <w:tc>
          <w:tcPr>
            <w:tcW w:w="1878" w:type="dxa"/>
            <w:noWrap w:val="0"/>
            <w:vAlign w:val="center"/>
          </w:tcPr>
          <w:p w14:paraId="7E2F45A4">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2911A1AB">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361E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56794269">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w:t>
            </w:r>
          </w:p>
        </w:tc>
        <w:tc>
          <w:tcPr>
            <w:tcW w:w="1838" w:type="dxa"/>
            <w:vMerge w:val="restart"/>
            <w:noWrap w:val="0"/>
            <w:tcMar>
              <w:left w:w="284" w:type="dxa"/>
              <w:right w:w="284" w:type="dxa"/>
            </w:tcMar>
            <w:vAlign w:val="center"/>
          </w:tcPr>
          <w:p w14:paraId="5F2B1757">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小黄鱼</w:t>
            </w:r>
          </w:p>
        </w:tc>
        <w:tc>
          <w:tcPr>
            <w:tcW w:w="3359" w:type="dxa"/>
            <w:noWrap w:val="0"/>
            <w:vAlign w:val="center"/>
          </w:tcPr>
          <w:p w14:paraId="6CF6DA65">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6F579146">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0F8A7EAA">
            <w:pPr>
              <w:wordWrap w:val="0"/>
              <w:jc w:val="center"/>
              <w:rPr>
                <w:rFonts w:hint="eastAsia" w:ascii="仿宋" w:hAnsi="仿宋" w:eastAsia="仿宋" w:cs="仿宋"/>
                <w:color w:val="auto"/>
                <w:sz w:val="24"/>
                <w:szCs w:val="24"/>
                <w:highlight w:val="none"/>
              </w:rPr>
            </w:pPr>
          </w:p>
        </w:tc>
      </w:tr>
      <w:tr w14:paraId="3811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32B1B982">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6650AC1F">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3AA88212">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127B5F2F">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6E9200F3">
            <w:pPr>
              <w:wordWrap w:val="0"/>
              <w:spacing w:line="360" w:lineRule="auto"/>
              <w:rPr>
                <w:rFonts w:hint="eastAsia" w:ascii="仿宋" w:hAnsi="仿宋" w:eastAsia="仿宋" w:cs="仿宋"/>
                <w:color w:val="auto"/>
                <w:sz w:val="24"/>
                <w:szCs w:val="24"/>
                <w:highlight w:val="none"/>
              </w:rPr>
            </w:pPr>
          </w:p>
        </w:tc>
      </w:tr>
      <w:tr w14:paraId="143F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400A6775">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62E58C20">
            <w:pPr>
              <w:wordWrap w:val="0"/>
              <w:spacing w:line="360" w:lineRule="auto"/>
              <w:rPr>
                <w:rFonts w:hint="eastAsia" w:ascii="仿宋" w:hAnsi="仿宋" w:eastAsia="仿宋" w:cs="仿宋"/>
                <w:color w:val="auto"/>
                <w:sz w:val="24"/>
                <w:szCs w:val="24"/>
                <w:highlight w:val="none"/>
              </w:rPr>
            </w:pPr>
          </w:p>
        </w:tc>
      </w:tr>
    </w:tbl>
    <w:p w14:paraId="21C36BA7">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12739509">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6BBBAA36">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3B064476">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6AF8EE3E">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6C32C23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3DE26B47">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4D275C07">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29329CE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50B7EF34">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7B648B08">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六</w:t>
      </w:r>
    </w:p>
    <w:p w14:paraId="7FFBF585">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5873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20A09982">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1EF90BAE">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166585D3">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报价（元/尾）</w:t>
            </w:r>
          </w:p>
        </w:tc>
        <w:tc>
          <w:tcPr>
            <w:tcW w:w="1878" w:type="dxa"/>
            <w:noWrap w:val="0"/>
            <w:vAlign w:val="center"/>
          </w:tcPr>
          <w:p w14:paraId="4389F60D">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2BF79FDC">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6C95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7DEB3BF5">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w:t>
            </w:r>
          </w:p>
        </w:tc>
        <w:tc>
          <w:tcPr>
            <w:tcW w:w="1838" w:type="dxa"/>
            <w:vMerge w:val="restart"/>
            <w:noWrap w:val="0"/>
            <w:tcMar>
              <w:left w:w="284" w:type="dxa"/>
              <w:right w:w="284" w:type="dxa"/>
            </w:tcMar>
            <w:vAlign w:val="center"/>
          </w:tcPr>
          <w:p w14:paraId="07E01B27">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黄姑鱼</w:t>
            </w:r>
          </w:p>
        </w:tc>
        <w:tc>
          <w:tcPr>
            <w:tcW w:w="3359" w:type="dxa"/>
            <w:noWrap w:val="0"/>
            <w:vAlign w:val="center"/>
          </w:tcPr>
          <w:p w14:paraId="6123CB7A">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033EBC86">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5DEF41AD">
            <w:pPr>
              <w:wordWrap w:val="0"/>
              <w:jc w:val="center"/>
              <w:rPr>
                <w:rFonts w:hint="eastAsia" w:ascii="仿宋" w:hAnsi="仿宋" w:eastAsia="仿宋" w:cs="仿宋"/>
                <w:color w:val="auto"/>
                <w:sz w:val="24"/>
                <w:szCs w:val="24"/>
                <w:highlight w:val="none"/>
              </w:rPr>
            </w:pPr>
          </w:p>
        </w:tc>
      </w:tr>
      <w:tr w14:paraId="3E76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37921B64">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2A9EED90">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657E3B1F">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5F8A23EB">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66EF5DBA">
            <w:pPr>
              <w:wordWrap w:val="0"/>
              <w:spacing w:line="360" w:lineRule="auto"/>
              <w:rPr>
                <w:rFonts w:hint="eastAsia" w:ascii="仿宋" w:hAnsi="仿宋" w:eastAsia="仿宋" w:cs="仿宋"/>
                <w:color w:val="auto"/>
                <w:sz w:val="24"/>
                <w:szCs w:val="24"/>
                <w:highlight w:val="none"/>
              </w:rPr>
            </w:pPr>
          </w:p>
        </w:tc>
      </w:tr>
      <w:tr w14:paraId="21B3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71A5CD47">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2675A495">
            <w:pPr>
              <w:wordWrap w:val="0"/>
              <w:spacing w:line="360" w:lineRule="auto"/>
              <w:rPr>
                <w:rFonts w:hint="eastAsia" w:ascii="仿宋" w:hAnsi="仿宋" w:eastAsia="仿宋" w:cs="仿宋"/>
                <w:color w:val="auto"/>
                <w:sz w:val="24"/>
                <w:szCs w:val="24"/>
                <w:highlight w:val="none"/>
              </w:rPr>
            </w:pPr>
          </w:p>
        </w:tc>
      </w:tr>
    </w:tbl>
    <w:p w14:paraId="3A80BE45">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3F0036A9">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57607341">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39A30744">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5521EDC4">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75B3302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3CC929B0">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40FE94B5">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0D98C2B0">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080D91D2">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5CC93FD1">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七</w:t>
      </w:r>
    </w:p>
    <w:p w14:paraId="0791873C">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17E1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6D71BC68">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3A5744A7">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632F5C2A">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报价（元/尾）</w:t>
            </w:r>
          </w:p>
        </w:tc>
        <w:tc>
          <w:tcPr>
            <w:tcW w:w="1878" w:type="dxa"/>
            <w:noWrap w:val="0"/>
            <w:vAlign w:val="center"/>
          </w:tcPr>
          <w:p w14:paraId="0E31D041">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12CB720C">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5A61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6F19092F">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w:t>
            </w:r>
          </w:p>
        </w:tc>
        <w:tc>
          <w:tcPr>
            <w:tcW w:w="1838" w:type="dxa"/>
            <w:vMerge w:val="restart"/>
            <w:noWrap w:val="0"/>
            <w:tcMar>
              <w:left w:w="284" w:type="dxa"/>
              <w:right w:w="284" w:type="dxa"/>
            </w:tcMar>
            <w:vAlign w:val="center"/>
          </w:tcPr>
          <w:p w14:paraId="36DF39E1">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拟穴青蟹</w:t>
            </w:r>
          </w:p>
        </w:tc>
        <w:tc>
          <w:tcPr>
            <w:tcW w:w="3359" w:type="dxa"/>
            <w:noWrap w:val="0"/>
            <w:vAlign w:val="center"/>
          </w:tcPr>
          <w:p w14:paraId="319AC58B">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39C4DF9B">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0B52388B">
            <w:pPr>
              <w:wordWrap w:val="0"/>
              <w:jc w:val="center"/>
              <w:rPr>
                <w:rFonts w:hint="eastAsia" w:ascii="仿宋" w:hAnsi="仿宋" w:eastAsia="仿宋" w:cs="仿宋"/>
                <w:color w:val="auto"/>
                <w:sz w:val="24"/>
                <w:szCs w:val="24"/>
                <w:highlight w:val="none"/>
              </w:rPr>
            </w:pPr>
          </w:p>
        </w:tc>
      </w:tr>
      <w:tr w14:paraId="6460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77028C20">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5331C203">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397B4F20">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524F40B5">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35C1BA7D">
            <w:pPr>
              <w:wordWrap w:val="0"/>
              <w:spacing w:line="360" w:lineRule="auto"/>
              <w:rPr>
                <w:rFonts w:hint="eastAsia" w:ascii="仿宋" w:hAnsi="仿宋" w:eastAsia="仿宋" w:cs="仿宋"/>
                <w:color w:val="auto"/>
                <w:sz w:val="24"/>
                <w:szCs w:val="24"/>
                <w:highlight w:val="none"/>
              </w:rPr>
            </w:pPr>
          </w:p>
        </w:tc>
      </w:tr>
      <w:tr w14:paraId="60ED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21B1008D">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639CC45D">
            <w:pPr>
              <w:wordWrap w:val="0"/>
              <w:spacing w:line="360" w:lineRule="auto"/>
              <w:rPr>
                <w:rFonts w:hint="eastAsia" w:ascii="仿宋" w:hAnsi="仿宋" w:eastAsia="仿宋" w:cs="仿宋"/>
                <w:color w:val="auto"/>
                <w:sz w:val="24"/>
                <w:szCs w:val="24"/>
                <w:highlight w:val="none"/>
              </w:rPr>
            </w:pPr>
          </w:p>
        </w:tc>
      </w:tr>
    </w:tbl>
    <w:p w14:paraId="60C936E4">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7C391BE7">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34FAB9F2">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1AAEAB3B">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12ED9B1C">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27F7D3E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71EFC77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kern w:val="0"/>
          <w:sz w:val="24"/>
          <w:highlight w:val="none"/>
        </w:rPr>
      </w:pPr>
    </w:p>
    <w:p w14:paraId="44360B46">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074630D0">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3E8B8D8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2566D3F3">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7A566C70">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八</w:t>
      </w:r>
    </w:p>
    <w:p w14:paraId="276A6A78">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1429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680331F3">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646A396A">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429F143C">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报价（元/尾）</w:t>
            </w:r>
          </w:p>
        </w:tc>
        <w:tc>
          <w:tcPr>
            <w:tcW w:w="1878" w:type="dxa"/>
            <w:noWrap w:val="0"/>
            <w:vAlign w:val="center"/>
          </w:tcPr>
          <w:p w14:paraId="1EDB70DB">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5E316066">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4676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54BF356E">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八</w:t>
            </w:r>
          </w:p>
        </w:tc>
        <w:tc>
          <w:tcPr>
            <w:tcW w:w="1838" w:type="dxa"/>
            <w:vMerge w:val="restart"/>
            <w:noWrap w:val="0"/>
            <w:tcMar>
              <w:left w:w="284" w:type="dxa"/>
              <w:right w:w="284" w:type="dxa"/>
            </w:tcMar>
            <w:vAlign w:val="center"/>
          </w:tcPr>
          <w:p w14:paraId="4158E763">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鮻</w:t>
            </w:r>
          </w:p>
        </w:tc>
        <w:tc>
          <w:tcPr>
            <w:tcW w:w="3359" w:type="dxa"/>
            <w:noWrap w:val="0"/>
            <w:vAlign w:val="center"/>
          </w:tcPr>
          <w:p w14:paraId="2A4FB245">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16AEDF53">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365E7D6C">
            <w:pPr>
              <w:wordWrap w:val="0"/>
              <w:jc w:val="center"/>
              <w:rPr>
                <w:rFonts w:hint="eastAsia" w:ascii="仿宋" w:hAnsi="仿宋" w:eastAsia="仿宋" w:cs="仿宋"/>
                <w:color w:val="auto"/>
                <w:sz w:val="24"/>
                <w:szCs w:val="24"/>
                <w:highlight w:val="none"/>
              </w:rPr>
            </w:pPr>
          </w:p>
        </w:tc>
      </w:tr>
      <w:tr w14:paraId="255E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051FB62E">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0229887C">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5AC3559F">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40267364">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4FCD3B2B">
            <w:pPr>
              <w:wordWrap w:val="0"/>
              <w:spacing w:line="360" w:lineRule="auto"/>
              <w:rPr>
                <w:rFonts w:hint="eastAsia" w:ascii="仿宋" w:hAnsi="仿宋" w:eastAsia="仿宋" w:cs="仿宋"/>
                <w:color w:val="auto"/>
                <w:sz w:val="24"/>
                <w:szCs w:val="24"/>
                <w:highlight w:val="none"/>
              </w:rPr>
            </w:pPr>
          </w:p>
        </w:tc>
      </w:tr>
      <w:tr w14:paraId="5CCC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7B3B794B">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269C7B5D">
            <w:pPr>
              <w:wordWrap w:val="0"/>
              <w:spacing w:line="360" w:lineRule="auto"/>
              <w:rPr>
                <w:rFonts w:hint="eastAsia" w:ascii="仿宋" w:hAnsi="仿宋" w:eastAsia="仿宋" w:cs="仿宋"/>
                <w:color w:val="auto"/>
                <w:sz w:val="24"/>
                <w:szCs w:val="24"/>
                <w:highlight w:val="none"/>
              </w:rPr>
            </w:pPr>
          </w:p>
        </w:tc>
      </w:tr>
    </w:tbl>
    <w:p w14:paraId="654989C6">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6C80580F">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045B2EE3">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485154D7">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254999F8">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354C519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75583A44">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6E6D4F93">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4C3B789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4C8FCEE1">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35D0D70A">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九</w:t>
      </w:r>
    </w:p>
    <w:p w14:paraId="660F6C0E">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241F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65C8FCE6">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48FB4442">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120C9DF7">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报价（元/尾）</w:t>
            </w:r>
          </w:p>
        </w:tc>
        <w:tc>
          <w:tcPr>
            <w:tcW w:w="1878" w:type="dxa"/>
            <w:noWrap w:val="0"/>
            <w:vAlign w:val="center"/>
          </w:tcPr>
          <w:p w14:paraId="31B4A7DA">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5326CF02">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420F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22B50D29">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w:t>
            </w:r>
          </w:p>
        </w:tc>
        <w:tc>
          <w:tcPr>
            <w:tcW w:w="1838" w:type="dxa"/>
            <w:vMerge w:val="restart"/>
            <w:noWrap w:val="0"/>
            <w:tcMar>
              <w:left w:w="284" w:type="dxa"/>
              <w:right w:w="284" w:type="dxa"/>
            </w:tcMar>
            <w:vAlign w:val="center"/>
          </w:tcPr>
          <w:p w14:paraId="4AB7C48F">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褐菖鲉</w:t>
            </w:r>
          </w:p>
        </w:tc>
        <w:tc>
          <w:tcPr>
            <w:tcW w:w="3359" w:type="dxa"/>
            <w:noWrap w:val="0"/>
            <w:vAlign w:val="center"/>
          </w:tcPr>
          <w:p w14:paraId="5AA7AB6A">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18CD9DDA">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244863E2">
            <w:pPr>
              <w:wordWrap w:val="0"/>
              <w:jc w:val="center"/>
              <w:rPr>
                <w:rFonts w:hint="eastAsia" w:ascii="仿宋" w:hAnsi="仿宋" w:eastAsia="仿宋" w:cs="仿宋"/>
                <w:color w:val="auto"/>
                <w:sz w:val="24"/>
                <w:szCs w:val="24"/>
                <w:highlight w:val="none"/>
              </w:rPr>
            </w:pPr>
          </w:p>
        </w:tc>
      </w:tr>
      <w:tr w14:paraId="7797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12D2CD91">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5E957FB3">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0873764E">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361869B3">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60051586">
            <w:pPr>
              <w:wordWrap w:val="0"/>
              <w:spacing w:line="360" w:lineRule="auto"/>
              <w:rPr>
                <w:rFonts w:hint="eastAsia" w:ascii="仿宋" w:hAnsi="仿宋" w:eastAsia="仿宋" w:cs="仿宋"/>
                <w:color w:val="auto"/>
                <w:sz w:val="24"/>
                <w:szCs w:val="24"/>
                <w:highlight w:val="none"/>
              </w:rPr>
            </w:pPr>
          </w:p>
        </w:tc>
      </w:tr>
      <w:tr w14:paraId="020C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40F0F676">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5DA7CE60">
            <w:pPr>
              <w:wordWrap w:val="0"/>
              <w:spacing w:line="360" w:lineRule="auto"/>
              <w:rPr>
                <w:rFonts w:hint="eastAsia" w:ascii="仿宋" w:hAnsi="仿宋" w:eastAsia="仿宋" w:cs="仿宋"/>
                <w:color w:val="auto"/>
                <w:sz w:val="24"/>
                <w:szCs w:val="24"/>
                <w:highlight w:val="none"/>
              </w:rPr>
            </w:pPr>
          </w:p>
        </w:tc>
      </w:tr>
    </w:tbl>
    <w:p w14:paraId="20B8F1AD">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5F74BC1D">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369BCE01">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59F6FD72">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6D91E6B6">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51DF29B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06B2A622">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2BAE7771">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293EF76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471CFE34">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5E19A074">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十</w:t>
      </w:r>
    </w:p>
    <w:p w14:paraId="0E9128D6">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100"/>
        <w:gridCol w:w="3192"/>
        <w:gridCol w:w="1878"/>
        <w:gridCol w:w="1116"/>
      </w:tblGrid>
      <w:tr w14:paraId="5B42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34" w:type="dxa"/>
            <w:noWrap w:val="0"/>
            <w:vAlign w:val="center"/>
          </w:tcPr>
          <w:p w14:paraId="0C694AEF">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2100" w:type="dxa"/>
            <w:noWrap w:val="0"/>
            <w:vAlign w:val="center"/>
          </w:tcPr>
          <w:p w14:paraId="18858D84">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192" w:type="dxa"/>
            <w:noWrap w:val="0"/>
            <w:vAlign w:val="center"/>
          </w:tcPr>
          <w:p w14:paraId="365C7879">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报价（元/粒）</w:t>
            </w:r>
          </w:p>
        </w:tc>
        <w:tc>
          <w:tcPr>
            <w:tcW w:w="1878" w:type="dxa"/>
            <w:noWrap w:val="0"/>
            <w:vAlign w:val="center"/>
          </w:tcPr>
          <w:p w14:paraId="74FD8DED">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26B7728C">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0585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034" w:type="dxa"/>
            <w:vMerge w:val="restart"/>
            <w:noWrap w:val="0"/>
            <w:tcMar>
              <w:left w:w="284" w:type="dxa"/>
              <w:right w:w="284" w:type="dxa"/>
            </w:tcMar>
            <w:vAlign w:val="center"/>
          </w:tcPr>
          <w:p w14:paraId="228C4D60">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w:t>
            </w:r>
          </w:p>
        </w:tc>
        <w:tc>
          <w:tcPr>
            <w:tcW w:w="2100" w:type="dxa"/>
            <w:vMerge w:val="restart"/>
            <w:noWrap w:val="0"/>
            <w:tcMar>
              <w:left w:w="284" w:type="dxa"/>
              <w:right w:w="284" w:type="dxa"/>
            </w:tcMar>
            <w:vAlign w:val="center"/>
          </w:tcPr>
          <w:p w14:paraId="4C5328DA">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曼氏无针乌贼</w:t>
            </w:r>
          </w:p>
        </w:tc>
        <w:tc>
          <w:tcPr>
            <w:tcW w:w="3192" w:type="dxa"/>
            <w:noWrap w:val="0"/>
            <w:vAlign w:val="center"/>
          </w:tcPr>
          <w:p w14:paraId="499B25B1">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0DFBBB75">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11901EBD">
            <w:pPr>
              <w:wordWrap w:val="0"/>
              <w:jc w:val="center"/>
              <w:rPr>
                <w:rFonts w:hint="eastAsia" w:ascii="仿宋" w:hAnsi="仿宋" w:eastAsia="仿宋" w:cs="仿宋"/>
                <w:color w:val="auto"/>
                <w:sz w:val="24"/>
                <w:szCs w:val="24"/>
                <w:highlight w:val="none"/>
              </w:rPr>
            </w:pPr>
          </w:p>
        </w:tc>
      </w:tr>
      <w:tr w14:paraId="2D97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034" w:type="dxa"/>
            <w:vMerge w:val="continue"/>
            <w:noWrap w:val="0"/>
            <w:vAlign w:val="center"/>
          </w:tcPr>
          <w:p w14:paraId="31F29788">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2100" w:type="dxa"/>
            <w:vMerge w:val="continue"/>
            <w:noWrap w:val="0"/>
            <w:vAlign w:val="center"/>
          </w:tcPr>
          <w:p w14:paraId="4899BBF0">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192" w:type="dxa"/>
            <w:noWrap w:val="0"/>
            <w:vAlign w:val="center"/>
          </w:tcPr>
          <w:p w14:paraId="00E7A25B">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749F35DA">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4A874F7B">
            <w:pPr>
              <w:wordWrap w:val="0"/>
              <w:spacing w:line="360" w:lineRule="auto"/>
              <w:rPr>
                <w:rFonts w:hint="eastAsia" w:ascii="仿宋" w:hAnsi="仿宋" w:eastAsia="仿宋" w:cs="仿宋"/>
                <w:color w:val="auto"/>
                <w:sz w:val="24"/>
                <w:szCs w:val="24"/>
                <w:highlight w:val="none"/>
              </w:rPr>
            </w:pPr>
          </w:p>
        </w:tc>
      </w:tr>
      <w:tr w14:paraId="1A56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3134" w:type="dxa"/>
            <w:gridSpan w:val="2"/>
            <w:noWrap w:val="0"/>
            <w:vAlign w:val="center"/>
          </w:tcPr>
          <w:p w14:paraId="0257EB32">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186" w:type="dxa"/>
            <w:gridSpan w:val="3"/>
            <w:noWrap w:val="0"/>
            <w:vAlign w:val="center"/>
          </w:tcPr>
          <w:p w14:paraId="391E79D8">
            <w:pPr>
              <w:wordWrap w:val="0"/>
              <w:spacing w:line="360" w:lineRule="auto"/>
              <w:rPr>
                <w:rFonts w:hint="eastAsia" w:ascii="仿宋" w:hAnsi="仿宋" w:eastAsia="仿宋" w:cs="仿宋"/>
                <w:color w:val="auto"/>
                <w:sz w:val="24"/>
                <w:szCs w:val="24"/>
                <w:highlight w:val="none"/>
              </w:rPr>
            </w:pPr>
          </w:p>
        </w:tc>
      </w:tr>
    </w:tbl>
    <w:p w14:paraId="6C79F878">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62064D81">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123123F3">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1315D6D4">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3611279A">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39C9E43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6995278C">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0B463864">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5862DBCE">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0FB4CEDF">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189E9156">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十一</w:t>
      </w:r>
    </w:p>
    <w:p w14:paraId="747D7BF9">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1BFF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4BA2A019">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4EF2A48A">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71D6A242">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报价（元/尾）</w:t>
            </w:r>
          </w:p>
        </w:tc>
        <w:tc>
          <w:tcPr>
            <w:tcW w:w="1878" w:type="dxa"/>
            <w:noWrap w:val="0"/>
            <w:vAlign w:val="center"/>
          </w:tcPr>
          <w:p w14:paraId="50C263AD">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37E1E575">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19C5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75E68B80">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十一</w:t>
            </w:r>
          </w:p>
        </w:tc>
        <w:tc>
          <w:tcPr>
            <w:tcW w:w="1838" w:type="dxa"/>
            <w:vMerge w:val="restart"/>
            <w:noWrap w:val="0"/>
            <w:tcMar>
              <w:left w:w="284" w:type="dxa"/>
              <w:right w:w="284" w:type="dxa"/>
            </w:tcMar>
            <w:vAlign w:val="center"/>
          </w:tcPr>
          <w:p w14:paraId="15F07EED">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花䱻</w:t>
            </w:r>
          </w:p>
        </w:tc>
        <w:tc>
          <w:tcPr>
            <w:tcW w:w="3359" w:type="dxa"/>
            <w:noWrap w:val="0"/>
            <w:vAlign w:val="center"/>
          </w:tcPr>
          <w:p w14:paraId="4843953D">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323CB247">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1480F115">
            <w:pPr>
              <w:wordWrap w:val="0"/>
              <w:jc w:val="center"/>
              <w:rPr>
                <w:rFonts w:hint="eastAsia" w:ascii="仿宋" w:hAnsi="仿宋" w:eastAsia="仿宋" w:cs="仿宋"/>
                <w:color w:val="auto"/>
                <w:sz w:val="24"/>
                <w:szCs w:val="24"/>
                <w:highlight w:val="none"/>
              </w:rPr>
            </w:pPr>
          </w:p>
        </w:tc>
      </w:tr>
      <w:tr w14:paraId="0581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3E505692">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75067F79">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6DC06371">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46B32346">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797D2F85">
            <w:pPr>
              <w:wordWrap w:val="0"/>
              <w:spacing w:line="360" w:lineRule="auto"/>
              <w:rPr>
                <w:rFonts w:hint="eastAsia" w:ascii="仿宋" w:hAnsi="仿宋" w:eastAsia="仿宋" w:cs="仿宋"/>
                <w:color w:val="auto"/>
                <w:sz w:val="24"/>
                <w:szCs w:val="24"/>
                <w:highlight w:val="none"/>
              </w:rPr>
            </w:pPr>
          </w:p>
        </w:tc>
      </w:tr>
      <w:tr w14:paraId="586A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4690BAF0">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67B86385">
            <w:pPr>
              <w:wordWrap w:val="0"/>
              <w:spacing w:line="360" w:lineRule="auto"/>
              <w:rPr>
                <w:rFonts w:hint="eastAsia" w:ascii="仿宋" w:hAnsi="仿宋" w:eastAsia="仿宋" w:cs="仿宋"/>
                <w:color w:val="auto"/>
                <w:sz w:val="24"/>
                <w:szCs w:val="24"/>
                <w:highlight w:val="none"/>
              </w:rPr>
            </w:pPr>
          </w:p>
        </w:tc>
      </w:tr>
    </w:tbl>
    <w:p w14:paraId="3DFA30E7">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76F0F2C7">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0F592F13">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5EECC792">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6A5FFBC8">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169554E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5AD72F29">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26B1A0BD">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083975E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6E9CF68A">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6B65C8D8">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十二</w:t>
      </w:r>
    </w:p>
    <w:p w14:paraId="32EAC194">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36B4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6F9A7EAE">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1CB686B8">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3574F7D2">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报价（元/尾）</w:t>
            </w:r>
          </w:p>
        </w:tc>
        <w:tc>
          <w:tcPr>
            <w:tcW w:w="1878" w:type="dxa"/>
            <w:noWrap w:val="0"/>
            <w:vAlign w:val="center"/>
          </w:tcPr>
          <w:p w14:paraId="28410521">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20316F82">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4725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1A95DCDC">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十二</w:t>
            </w:r>
          </w:p>
        </w:tc>
        <w:tc>
          <w:tcPr>
            <w:tcW w:w="1838" w:type="dxa"/>
            <w:vMerge w:val="restart"/>
            <w:noWrap w:val="0"/>
            <w:tcMar>
              <w:left w:w="284" w:type="dxa"/>
              <w:right w:w="284" w:type="dxa"/>
            </w:tcMar>
            <w:vAlign w:val="center"/>
          </w:tcPr>
          <w:p w14:paraId="57693A37">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淡水鱼夏花</w:t>
            </w:r>
          </w:p>
          <w:p w14:paraId="3BFED31D">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鲢：鳙：草=5:4:1</w:t>
            </w:r>
          </w:p>
        </w:tc>
        <w:tc>
          <w:tcPr>
            <w:tcW w:w="3359" w:type="dxa"/>
            <w:noWrap w:val="0"/>
            <w:vAlign w:val="center"/>
          </w:tcPr>
          <w:p w14:paraId="6BB3AD12">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670ED538">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761BEAE3">
            <w:pPr>
              <w:wordWrap w:val="0"/>
              <w:jc w:val="center"/>
              <w:rPr>
                <w:rFonts w:hint="eastAsia" w:ascii="仿宋" w:hAnsi="仿宋" w:eastAsia="仿宋" w:cs="仿宋"/>
                <w:color w:val="auto"/>
                <w:sz w:val="24"/>
                <w:szCs w:val="24"/>
                <w:highlight w:val="none"/>
              </w:rPr>
            </w:pPr>
          </w:p>
        </w:tc>
      </w:tr>
      <w:tr w14:paraId="71E1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26CDD7E1">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21660A84">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378B0DE0">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52552067">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687EDDE3">
            <w:pPr>
              <w:wordWrap w:val="0"/>
              <w:spacing w:line="360" w:lineRule="auto"/>
              <w:rPr>
                <w:rFonts w:hint="eastAsia" w:ascii="仿宋" w:hAnsi="仿宋" w:eastAsia="仿宋" w:cs="仿宋"/>
                <w:color w:val="auto"/>
                <w:sz w:val="24"/>
                <w:szCs w:val="24"/>
                <w:highlight w:val="none"/>
              </w:rPr>
            </w:pPr>
          </w:p>
        </w:tc>
      </w:tr>
      <w:tr w14:paraId="682E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1C238CBE">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2DAB3B8A">
            <w:pPr>
              <w:wordWrap w:val="0"/>
              <w:spacing w:line="360" w:lineRule="auto"/>
              <w:rPr>
                <w:rFonts w:hint="eastAsia" w:ascii="仿宋" w:hAnsi="仿宋" w:eastAsia="仿宋" w:cs="仿宋"/>
                <w:color w:val="auto"/>
                <w:sz w:val="24"/>
                <w:szCs w:val="24"/>
                <w:highlight w:val="none"/>
              </w:rPr>
            </w:pPr>
          </w:p>
        </w:tc>
      </w:tr>
    </w:tbl>
    <w:p w14:paraId="627F7E0C">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1385143C">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39DD75E5">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7CA7A1AC">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2E033556">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20E8957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0F9B8B62">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4AEADD2D">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40B675B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77D2B479">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67303D77">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十三</w:t>
      </w:r>
    </w:p>
    <w:p w14:paraId="01EB6AFA">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547A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28CCD446">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1E08DBCA">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697E05CE">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报价（元/尾）</w:t>
            </w:r>
          </w:p>
        </w:tc>
        <w:tc>
          <w:tcPr>
            <w:tcW w:w="1878" w:type="dxa"/>
            <w:noWrap w:val="0"/>
            <w:vAlign w:val="center"/>
          </w:tcPr>
          <w:p w14:paraId="4A543BA0">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132EA1B5">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04FD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2D740871">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十三</w:t>
            </w:r>
          </w:p>
        </w:tc>
        <w:tc>
          <w:tcPr>
            <w:tcW w:w="1838" w:type="dxa"/>
            <w:vMerge w:val="restart"/>
            <w:noWrap w:val="0"/>
            <w:tcMar>
              <w:left w:w="284" w:type="dxa"/>
              <w:right w:w="284" w:type="dxa"/>
            </w:tcMar>
            <w:vAlign w:val="center"/>
          </w:tcPr>
          <w:p w14:paraId="6F8B0C53">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黄颡鱼</w:t>
            </w:r>
          </w:p>
        </w:tc>
        <w:tc>
          <w:tcPr>
            <w:tcW w:w="3359" w:type="dxa"/>
            <w:noWrap w:val="0"/>
            <w:vAlign w:val="center"/>
          </w:tcPr>
          <w:p w14:paraId="5056FB86">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64C7E162">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58C644F9">
            <w:pPr>
              <w:wordWrap w:val="0"/>
              <w:jc w:val="center"/>
              <w:rPr>
                <w:rFonts w:hint="eastAsia" w:ascii="仿宋" w:hAnsi="仿宋" w:eastAsia="仿宋" w:cs="仿宋"/>
                <w:color w:val="auto"/>
                <w:sz w:val="24"/>
                <w:szCs w:val="24"/>
                <w:highlight w:val="none"/>
              </w:rPr>
            </w:pPr>
          </w:p>
        </w:tc>
      </w:tr>
      <w:tr w14:paraId="1BEC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20CBEF02">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08E79E9D">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61DE02FA">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3313BDDA">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7CD66C81">
            <w:pPr>
              <w:wordWrap w:val="0"/>
              <w:spacing w:line="360" w:lineRule="auto"/>
              <w:rPr>
                <w:rFonts w:hint="eastAsia" w:ascii="仿宋" w:hAnsi="仿宋" w:eastAsia="仿宋" w:cs="仿宋"/>
                <w:color w:val="auto"/>
                <w:sz w:val="24"/>
                <w:szCs w:val="24"/>
                <w:highlight w:val="none"/>
              </w:rPr>
            </w:pPr>
          </w:p>
        </w:tc>
      </w:tr>
      <w:tr w14:paraId="4938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526CDE88">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64B16A0D">
            <w:pPr>
              <w:wordWrap w:val="0"/>
              <w:spacing w:line="360" w:lineRule="auto"/>
              <w:rPr>
                <w:rFonts w:hint="eastAsia" w:ascii="仿宋" w:hAnsi="仿宋" w:eastAsia="仿宋" w:cs="仿宋"/>
                <w:color w:val="auto"/>
                <w:sz w:val="24"/>
                <w:szCs w:val="24"/>
                <w:highlight w:val="none"/>
              </w:rPr>
            </w:pPr>
          </w:p>
        </w:tc>
      </w:tr>
    </w:tbl>
    <w:p w14:paraId="24291C22">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3FFE06C1">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06CCEA18">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74D6B291">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402A93F6">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58810BA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42AAB78F">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3C846774">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34BF5903">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5D814EB8">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047D5D88">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十四</w:t>
      </w:r>
    </w:p>
    <w:p w14:paraId="0A3F4D3F">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1A2C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770B75B8">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0687018A">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0B2138E5">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报价（元/尾）</w:t>
            </w:r>
          </w:p>
        </w:tc>
        <w:tc>
          <w:tcPr>
            <w:tcW w:w="1878" w:type="dxa"/>
            <w:noWrap w:val="0"/>
            <w:vAlign w:val="center"/>
          </w:tcPr>
          <w:p w14:paraId="60A55164">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1EF48AF1">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5C79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71CA2C3E">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十四</w:t>
            </w:r>
          </w:p>
        </w:tc>
        <w:tc>
          <w:tcPr>
            <w:tcW w:w="1838" w:type="dxa"/>
            <w:vMerge w:val="restart"/>
            <w:noWrap w:val="0"/>
            <w:tcMar>
              <w:left w:w="284" w:type="dxa"/>
              <w:right w:w="284" w:type="dxa"/>
            </w:tcMar>
            <w:vAlign w:val="center"/>
          </w:tcPr>
          <w:p w14:paraId="51C846D3">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淡水鱼鱼种</w:t>
            </w:r>
          </w:p>
          <w:p w14:paraId="556B4A91">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鲢：鳙：草=5:4:1</w:t>
            </w:r>
          </w:p>
        </w:tc>
        <w:tc>
          <w:tcPr>
            <w:tcW w:w="3359" w:type="dxa"/>
            <w:noWrap w:val="0"/>
            <w:vAlign w:val="center"/>
          </w:tcPr>
          <w:p w14:paraId="7E90DDF7">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4884CC26">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5F0B494B">
            <w:pPr>
              <w:wordWrap w:val="0"/>
              <w:jc w:val="center"/>
              <w:rPr>
                <w:rFonts w:hint="eastAsia" w:ascii="仿宋" w:hAnsi="仿宋" w:eastAsia="仿宋" w:cs="仿宋"/>
                <w:color w:val="auto"/>
                <w:sz w:val="24"/>
                <w:szCs w:val="24"/>
                <w:highlight w:val="none"/>
              </w:rPr>
            </w:pPr>
          </w:p>
        </w:tc>
      </w:tr>
      <w:tr w14:paraId="5210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35D97D2A">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3FCB49B3">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33AB6C8F">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5744DB31">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5C474357">
            <w:pPr>
              <w:wordWrap w:val="0"/>
              <w:spacing w:line="360" w:lineRule="auto"/>
              <w:rPr>
                <w:rFonts w:hint="eastAsia" w:ascii="仿宋" w:hAnsi="仿宋" w:eastAsia="仿宋" w:cs="仿宋"/>
                <w:color w:val="auto"/>
                <w:sz w:val="24"/>
                <w:szCs w:val="24"/>
                <w:highlight w:val="none"/>
              </w:rPr>
            </w:pPr>
          </w:p>
        </w:tc>
      </w:tr>
      <w:tr w14:paraId="77D2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0E8C62A8">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3C32B178">
            <w:pPr>
              <w:wordWrap w:val="0"/>
              <w:spacing w:line="360" w:lineRule="auto"/>
              <w:rPr>
                <w:rFonts w:hint="eastAsia" w:ascii="仿宋" w:hAnsi="仿宋" w:eastAsia="仿宋" w:cs="仿宋"/>
                <w:color w:val="auto"/>
                <w:sz w:val="24"/>
                <w:szCs w:val="24"/>
                <w:highlight w:val="none"/>
              </w:rPr>
            </w:pPr>
          </w:p>
        </w:tc>
      </w:tr>
    </w:tbl>
    <w:p w14:paraId="2422E883">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0D405A66">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00F2C4D5">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41C7A8E5">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20E1CD76">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3A3FED9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3D20AC1B">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1F502765">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4347363E">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2C6EFCA3">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499F0B69">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十五</w:t>
      </w:r>
    </w:p>
    <w:p w14:paraId="43B8C722">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7C02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2B9613E0">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65E52A5E">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25557B75">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报价（元/尾）</w:t>
            </w:r>
          </w:p>
        </w:tc>
        <w:tc>
          <w:tcPr>
            <w:tcW w:w="1878" w:type="dxa"/>
            <w:noWrap w:val="0"/>
            <w:vAlign w:val="center"/>
          </w:tcPr>
          <w:p w14:paraId="710349C1">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3F5CADC2">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2106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17B18B0F">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十五</w:t>
            </w:r>
          </w:p>
        </w:tc>
        <w:tc>
          <w:tcPr>
            <w:tcW w:w="1838" w:type="dxa"/>
            <w:vMerge w:val="restart"/>
            <w:noWrap w:val="0"/>
            <w:tcMar>
              <w:left w:w="284" w:type="dxa"/>
              <w:right w:w="284" w:type="dxa"/>
            </w:tcMar>
            <w:vAlign w:val="center"/>
          </w:tcPr>
          <w:p w14:paraId="3334C71A">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黄尾鲴</w:t>
            </w:r>
          </w:p>
        </w:tc>
        <w:tc>
          <w:tcPr>
            <w:tcW w:w="3359" w:type="dxa"/>
            <w:noWrap w:val="0"/>
            <w:vAlign w:val="center"/>
          </w:tcPr>
          <w:p w14:paraId="5080911B">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2C47A9B9">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04F9FADF">
            <w:pPr>
              <w:wordWrap w:val="0"/>
              <w:jc w:val="center"/>
              <w:rPr>
                <w:rFonts w:hint="eastAsia" w:ascii="仿宋" w:hAnsi="仿宋" w:eastAsia="仿宋" w:cs="仿宋"/>
                <w:color w:val="auto"/>
                <w:sz w:val="24"/>
                <w:szCs w:val="24"/>
                <w:highlight w:val="none"/>
              </w:rPr>
            </w:pPr>
          </w:p>
        </w:tc>
      </w:tr>
      <w:tr w14:paraId="2467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6197A9F2">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2F1131A0">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2688A394">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7CC54A6C">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3214C310">
            <w:pPr>
              <w:wordWrap w:val="0"/>
              <w:spacing w:line="360" w:lineRule="auto"/>
              <w:rPr>
                <w:rFonts w:hint="eastAsia" w:ascii="仿宋" w:hAnsi="仿宋" w:eastAsia="仿宋" w:cs="仿宋"/>
                <w:color w:val="auto"/>
                <w:sz w:val="24"/>
                <w:szCs w:val="24"/>
                <w:highlight w:val="none"/>
              </w:rPr>
            </w:pPr>
          </w:p>
        </w:tc>
      </w:tr>
      <w:tr w14:paraId="18C9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69E84022">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02A85338">
            <w:pPr>
              <w:wordWrap w:val="0"/>
              <w:spacing w:line="360" w:lineRule="auto"/>
              <w:rPr>
                <w:rFonts w:hint="eastAsia" w:ascii="仿宋" w:hAnsi="仿宋" w:eastAsia="仿宋" w:cs="仿宋"/>
                <w:color w:val="auto"/>
                <w:sz w:val="24"/>
                <w:szCs w:val="24"/>
                <w:highlight w:val="none"/>
              </w:rPr>
            </w:pPr>
          </w:p>
        </w:tc>
      </w:tr>
    </w:tbl>
    <w:p w14:paraId="10EB3274">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56E45864">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278B13A1">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22C866E4">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453D2327">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2E8546F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059235F9">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6B0D354A">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0BCA8DF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19AD4430">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2DF652A2">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十六</w:t>
      </w:r>
    </w:p>
    <w:p w14:paraId="609F61A0">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72F2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4186FD17">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63843A8A">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7AF49226">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报价（元/颗）</w:t>
            </w:r>
          </w:p>
        </w:tc>
        <w:tc>
          <w:tcPr>
            <w:tcW w:w="1878" w:type="dxa"/>
            <w:noWrap w:val="0"/>
            <w:vAlign w:val="center"/>
          </w:tcPr>
          <w:p w14:paraId="5ED9C5E8">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18BA9D9D">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3E4B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344F0430">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十六</w:t>
            </w:r>
          </w:p>
        </w:tc>
        <w:tc>
          <w:tcPr>
            <w:tcW w:w="1838" w:type="dxa"/>
            <w:vMerge w:val="restart"/>
            <w:noWrap w:val="0"/>
            <w:tcMar>
              <w:left w:w="284" w:type="dxa"/>
              <w:right w:w="284" w:type="dxa"/>
            </w:tcMar>
            <w:vAlign w:val="center"/>
          </w:tcPr>
          <w:p w14:paraId="14DB3FE8">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管角螺</w:t>
            </w:r>
          </w:p>
        </w:tc>
        <w:tc>
          <w:tcPr>
            <w:tcW w:w="3359" w:type="dxa"/>
            <w:noWrap w:val="0"/>
            <w:vAlign w:val="center"/>
          </w:tcPr>
          <w:p w14:paraId="04B49088">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4035C71D">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5D9E2DC9">
            <w:pPr>
              <w:wordWrap w:val="0"/>
              <w:jc w:val="center"/>
              <w:rPr>
                <w:rFonts w:hint="eastAsia" w:ascii="仿宋" w:hAnsi="仿宋" w:eastAsia="仿宋" w:cs="仿宋"/>
                <w:color w:val="auto"/>
                <w:sz w:val="24"/>
                <w:szCs w:val="24"/>
                <w:highlight w:val="none"/>
              </w:rPr>
            </w:pPr>
          </w:p>
        </w:tc>
      </w:tr>
      <w:tr w14:paraId="26E0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0201A719">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1A6DFAEA">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569AB8FD">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2F57A56D">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63EFDCA3">
            <w:pPr>
              <w:wordWrap w:val="0"/>
              <w:spacing w:line="360" w:lineRule="auto"/>
              <w:rPr>
                <w:rFonts w:hint="eastAsia" w:ascii="仿宋" w:hAnsi="仿宋" w:eastAsia="仿宋" w:cs="仿宋"/>
                <w:color w:val="auto"/>
                <w:sz w:val="24"/>
                <w:szCs w:val="24"/>
                <w:highlight w:val="none"/>
              </w:rPr>
            </w:pPr>
          </w:p>
        </w:tc>
      </w:tr>
      <w:tr w14:paraId="2D65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1696C2C9">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0DAAECB0">
            <w:pPr>
              <w:wordWrap w:val="0"/>
              <w:spacing w:line="360" w:lineRule="auto"/>
              <w:rPr>
                <w:rFonts w:hint="eastAsia" w:ascii="仿宋" w:hAnsi="仿宋" w:eastAsia="仿宋" w:cs="仿宋"/>
                <w:color w:val="auto"/>
                <w:sz w:val="24"/>
                <w:szCs w:val="24"/>
                <w:highlight w:val="none"/>
              </w:rPr>
            </w:pPr>
          </w:p>
        </w:tc>
      </w:tr>
    </w:tbl>
    <w:p w14:paraId="21272029">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67D81E4F">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6EA42063">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0E38C56C">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550E5364">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5A4686E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676A0115">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5F65AA79">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15EF3147">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15C3235F">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2004B921">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十七</w:t>
      </w:r>
    </w:p>
    <w:p w14:paraId="43F1EEF0">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2864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5EA456FC">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6D2AAA33">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651EABFD">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报价（元/尾）</w:t>
            </w:r>
          </w:p>
        </w:tc>
        <w:tc>
          <w:tcPr>
            <w:tcW w:w="1878" w:type="dxa"/>
            <w:noWrap w:val="0"/>
            <w:vAlign w:val="center"/>
          </w:tcPr>
          <w:p w14:paraId="4D09E27F">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66945F5F">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19F2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329BAF40">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十七</w:t>
            </w:r>
          </w:p>
        </w:tc>
        <w:tc>
          <w:tcPr>
            <w:tcW w:w="1838" w:type="dxa"/>
            <w:vMerge w:val="restart"/>
            <w:noWrap w:val="0"/>
            <w:tcMar>
              <w:left w:w="284" w:type="dxa"/>
              <w:right w:w="284" w:type="dxa"/>
            </w:tcMar>
            <w:vAlign w:val="center"/>
          </w:tcPr>
          <w:p w14:paraId="4801BCBA">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黑鲷</w:t>
            </w:r>
          </w:p>
        </w:tc>
        <w:tc>
          <w:tcPr>
            <w:tcW w:w="3359" w:type="dxa"/>
            <w:noWrap w:val="0"/>
            <w:vAlign w:val="center"/>
          </w:tcPr>
          <w:p w14:paraId="709FD7DD">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2ED49996">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6F0DE4F7">
            <w:pPr>
              <w:wordWrap w:val="0"/>
              <w:jc w:val="center"/>
              <w:rPr>
                <w:rFonts w:hint="eastAsia" w:ascii="仿宋" w:hAnsi="仿宋" w:eastAsia="仿宋" w:cs="仿宋"/>
                <w:color w:val="auto"/>
                <w:sz w:val="24"/>
                <w:szCs w:val="24"/>
                <w:highlight w:val="none"/>
              </w:rPr>
            </w:pPr>
          </w:p>
        </w:tc>
      </w:tr>
      <w:tr w14:paraId="395B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59EBE9A0">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5E659383">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4721FEEB">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7DDFB2AD">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14C43C78">
            <w:pPr>
              <w:wordWrap w:val="0"/>
              <w:spacing w:line="360" w:lineRule="auto"/>
              <w:rPr>
                <w:rFonts w:hint="eastAsia" w:ascii="仿宋" w:hAnsi="仿宋" w:eastAsia="仿宋" w:cs="仿宋"/>
                <w:color w:val="auto"/>
                <w:sz w:val="24"/>
                <w:szCs w:val="24"/>
                <w:highlight w:val="none"/>
              </w:rPr>
            </w:pPr>
          </w:p>
        </w:tc>
      </w:tr>
      <w:tr w14:paraId="2733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37E39FC3">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3D5DEFBF">
            <w:pPr>
              <w:wordWrap w:val="0"/>
              <w:spacing w:line="360" w:lineRule="auto"/>
              <w:rPr>
                <w:rFonts w:hint="eastAsia" w:ascii="仿宋" w:hAnsi="仿宋" w:eastAsia="仿宋" w:cs="仿宋"/>
                <w:color w:val="auto"/>
                <w:sz w:val="24"/>
                <w:szCs w:val="24"/>
                <w:highlight w:val="none"/>
              </w:rPr>
            </w:pPr>
          </w:p>
        </w:tc>
      </w:tr>
    </w:tbl>
    <w:p w14:paraId="1B6197A6">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18760E10">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21C1C451">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2327AB24">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65BA2138">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5419AF1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6AD1C2D4">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7E113DAA">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178BDD3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37375C6B">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34C1F836">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十八</w:t>
      </w:r>
    </w:p>
    <w:p w14:paraId="744BA719">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6F3E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2D5BFD41">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7673CCA8">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54DD2DFD">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w:t>
            </w:r>
            <w:r>
              <w:rPr>
                <w:rFonts w:hint="eastAsia" w:ascii="仿宋" w:hAnsi="仿宋" w:eastAsia="仿宋" w:cs="仿宋"/>
                <w:b/>
                <w:bCs/>
                <w:color w:val="auto"/>
                <w:sz w:val="24"/>
                <w:szCs w:val="24"/>
                <w:highlight w:val="none"/>
              </w:rPr>
              <w:t>元/尾</w:t>
            </w:r>
            <w:r>
              <w:rPr>
                <w:rFonts w:hint="eastAsia" w:ascii="仿宋" w:hAnsi="仿宋" w:eastAsia="仿宋" w:cs="仿宋"/>
                <w:b/>
                <w:bCs/>
                <w:color w:val="auto"/>
                <w:sz w:val="24"/>
                <w:szCs w:val="24"/>
                <w:highlight w:val="none"/>
                <w:lang w:val="en-US" w:eastAsia="zh-CN"/>
              </w:rPr>
              <w:t>）</w:t>
            </w:r>
          </w:p>
        </w:tc>
        <w:tc>
          <w:tcPr>
            <w:tcW w:w="1878" w:type="dxa"/>
            <w:noWrap w:val="0"/>
            <w:vAlign w:val="center"/>
          </w:tcPr>
          <w:p w14:paraId="75A67194">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3B9B63CF">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5BD3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09CD98CB">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十八</w:t>
            </w:r>
          </w:p>
        </w:tc>
        <w:tc>
          <w:tcPr>
            <w:tcW w:w="1838" w:type="dxa"/>
            <w:vMerge w:val="restart"/>
            <w:noWrap w:val="0"/>
            <w:tcMar>
              <w:left w:w="284" w:type="dxa"/>
              <w:right w:w="284" w:type="dxa"/>
            </w:tcMar>
            <w:vAlign w:val="center"/>
          </w:tcPr>
          <w:p w14:paraId="257A5AD5">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鳊</w:t>
            </w:r>
          </w:p>
        </w:tc>
        <w:tc>
          <w:tcPr>
            <w:tcW w:w="3359" w:type="dxa"/>
            <w:noWrap w:val="0"/>
            <w:vAlign w:val="center"/>
          </w:tcPr>
          <w:p w14:paraId="4E63F393">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28A959C1">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42614100">
            <w:pPr>
              <w:wordWrap w:val="0"/>
              <w:jc w:val="center"/>
              <w:rPr>
                <w:rFonts w:hint="eastAsia" w:ascii="仿宋" w:hAnsi="仿宋" w:eastAsia="仿宋" w:cs="仿宋"/>
                <w:color w:val="auto"/>
                <w:sz w:val="24"/>
                <w:szCs w:val="24"/>
                <w:highlight w:val="none"/>
              </w:rPr>
            </w:pPr>
          </w:p>
        </w:tc>
      </w:tr>
      <w:tr w14:paraId="301C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4A0F71AD">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2E9B7869">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1E952DFA">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20DF06B0">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2FCB321B">
            <w:pPr>
              <w:wordWrap w:val="0"/>
              <w:spacing w:line="360" w:lineRule="auto"/>
              <w:rPr>
                <w:rFonts w:hint="eastAsia" w:ascii="仿宋" w:hAnsi="仿宋" w:eastAsia="仿宋" w:cs="仿宋"/>
                <w:color w:val="auto"/>
                <w:sz w:val="24"/>
                <w:szCs w:val="24"/>
                <w:highlight w:val="none"/>
              </w:rPr>
            </w:pPr>
          </w:p>
        </w:tc>
      </w:tr>
      <w:tr w14:paraId="5C57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4C5E4DB4">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78BDF127">
            <w:pPr>
              <w:wordWrap w:val="0"/>
              <w:spacing w:line="360" w:lineRule="auto"/>
              <w:rPr>
                <w:rFonts w:hint="eastAsia" w:ascii="仿宋" w:hAnsi="仿宋" w:eastAsia="仿宋" w:cs="仿宋"/>
                <w:color w:val="auto"/>
                <w:sz w:val="24"/>
                <w:szCs w:val="24"/>
                <w:highlight w:val="none"/>
              </w:rPr>
            </w:pPr>
          </w:p>
        </w:tc>
      </w:tr>
    </w:tbl>
    <w:p w14:paraId="32192A37">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67DFE3DA">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614A6282">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78BDD2A8">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1C6BE301">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69CE15B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33A558F1">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79DDC8DB">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3F00729A">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781F2BDB">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76284148">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十九</w:t>
      </w:r>
    </w:p>
    <w:p w14:paraId="65F61D22">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3B5B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130524C8">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6558E992">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35DDDC51">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报价（元/颗）</w:t>
            </w:r>
          </w:p>
        </w:tc>
        <w:tc>
          <w:tcPr>
            <w:tcW w:w="1878" w:type="dxa"/>
            <w:noWrap w:val="0"/>
            <w:vAlign w:val="center"/>
          </w:tcPr>
          <w:p w14:paraId="485F0317">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0D3DF01B">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54E8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7BC1DE8D">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十九</w:t>
            </w:r>
          </w:p>
        </w:tc>
        <w:tc>
          <w:tcPr>
            <w:tcW w:w="1838" w:type="dxa"/>
            <w:vMerge w:val="restart"/>
            <w:noWrap w:val="0"/>
            <w:tcMar>
              <w:left w:w="284" w:type="dxa"/>
              <w:right w:w="284" w:type="dxa"/>
            </w:tcMar>
            <w:vAlign w:val="center"/>
          </w:tcPr>
          <w:p w14:paraId="2B903D2F">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毛蚶</w:t>
            </w:r>
          </w:p>
        </w:tc>
        <w:tc>
          <w:tcPr>
            <w:tcW w:w="3359" w:type="dxa"/>
            <w:noWrap w:val="0"/>
            <w:vAlign w:val="center"/>
          </w:tcPr>
          <w:p w14:paraId="02DD8281">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15B67B29">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518E1D28">
            <w:pPr>
              <w:wordWrap w:val="0"/>
              <w:jc w:val="center"/>
              <w:rPr>
                <w:rFonts w:hint="eastAsia" w:ascii="仿宋" w:hAnsi="仿宋" w:eastAsia="仿宋" w:cs="仿宋"/>
                <w:color w:val="auto"/>
                <w:sz w:val="24"/>
                <w:szCs w:val="24"/>
                <w:highlight w:val="none"/>
              </w:rPr>
            </w:pPr>
          </w:p>
        </w:tc>
      </w:tr>
      <w:tr w14:paraId="6A68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13F0628D">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234D3757">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17D0B2C3">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58B5FF5D">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21DB1AC9">
            <w:pPr>
              <w:wordWrap w:val="0"/>
              <w:spacing w:line="360" w:lineRule="auto"/>
              <w:rPr>
                <w:rFonts w:hint="eastAsia" w:ascii="仿宋" w:hAnsi="仿宋" w:eastAsia="仿宋" w:cs="仿宋"/>
                <w:color w:val="auto"/>
                <w:sz w:val="24"/>
                <w:szCs w:val="24"/>
                <w:highlight w:val="none"/>
              </w:rPr>
            </w:pPr>
          </w:p>
        </w:tc>
      </w:tr>
      <w:tr w14:paraId="776A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21D284E5">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41D20D68">
            <w:pPr>
              <w:wordWrap w:val="0"/>
              <w:spacing w:line="360" w:lineRule="auto"/>
              <w:rPr>
                <w:rFonts w:hint="eastAsia" w:ascii="仿宋" w:hAnsi="仿宋" w:eastAsia="仿宋" w:cs="仿宋"/>
                <w:color w:val="auto"/>
                <w:sz w:val="24"/>
                <w:szCs w:val="24"/>
                <w:highlight w:val="none"/>
              </w:rPr>
            </w:pPr>
          </w:p>
        </w:tc>
      </w:tr>
    </w:tbl>
    <w:p w14:paraId="362BB853">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63B35CE5">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5D21EBBD">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75812A47">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7EA027C6">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1506A7A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5B541F22">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5FEE3064">
      <w:pPr>
        <w:pStyle w:val="404"/>
        <w:keepNext w:val="0"/>
        <w:pageBreakBefore w:val="0"/>
        <w:tabs>
          <w:tab w:val="clear" w:pos="720"/>
        </w:tabs>
        <w:snapToGrid w:val="0"/>
        <w:spacing w:before="120" w:after="120"/>
        <w:ind w:firstLine="643"/>
        <w:outlineLvl w:val="9"/>
        <w:rPr>
          <w:rFonts w:hint="eastAsia" w:ascii="仿宋" w:hAnsi="仿宋" w:eastAsia="仿宋" w:cs="仿宋"/>
          <w:color w:val="auto"/>
          <w:kern w:val="2"/>
          <w:sz w:val="32"/>
          <w:highlight w:val="none"/>
        </w:rPr>
      </w:pPr>
      <w:r>
        <w:rPr>
          <w:rFonts w:hint="eastAsia" w:ascii="仿宋" w:hAnsi="仿宋" w:eastAsia="仿宋" w:cs="仿宋"/>
          <w:color w:val="auto"/>
          <w:kern w:val="2"/>
          <w:sz w:val="32"/>
          <w:highlight w:val="none"/>
        </w:rPr>
        <w:t>一、开标一览表（报价表）</w:t>
      </w:r>
    </w:p>
    <w:p w14:paraId="298ECFE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宁波市农业农村局</w:t>
      </w:r>
      <w:r>
        <w:rPr>
          <w:rFonts w:hint="eastAsia" w:ascii="仿宋" w:hAnsi="仿宋" w:eastAsia="仿宋" w:cs="仿宋"/>
          <w:color w:val="auto"/>
          <w:sz w:val="24"/>
          <w:highlight w:val="none"/>
        </w:rPr>
        <w:t>、宁波中穗招标有限公司</w:t>
      </w:r>
      <w:r>
        <w:rPr>
          <w:rFonts w:hint="eastAsia" w:ascii="仿宋" w:hAnsi="仿宋" w:eastAsia="仿宋" w:cs="仿宋"/>
          <w:color w:val="auto"/>
          <w:kern w:val="0"/>
          <w:sz w:val="24"/>
          <w:highlight w:val="none"/>
        </w:rPr>
        <w:t>：</w:t>
      </w:r>
    </w:p>
    <w:p w14:paraId="25FB1B73">
      <w:pPr>
        <w:snapToGrid w:val="0"/>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按你方招标文件要求，我们</w:t>
      </w:r>
      <w:r>
        <w:rPr>
          <w:rFonts w:hint="eastAsia" w:ascii="仿宋" w:hAnsi="仿宋" w:eastAsia="仿宋" w:cs="仿宋"/>
          <w:color w:val="auto"/>
          <w:kern w:val="0"/>
          <w:sz w:val="24"/>
          <w:highlight w:val="none"/>
          <w:u w:val="single"/>
        </w:rPr>
        <w:t>本投标文件签字方</w:t>
      </w:r>
      <w:r>
        <w:rPr>
          <w:rFonts w:hint="eastAsia" w:ascii="仿宋" w:hAnsi="仿宋" w:eastAsia="仿宋" w:cs="仿宋"/>
          <w:color w:val="auto"/>
          <w:kern w:val="0"/>
          <w:sz w:val="24"/>
          <w:highlight w:val="none"/>
        </w:rPr>
        <w:t>，谨此向你方发出要约如下：如你方接受本投标，我方承诺按照如下开标一览表（报价表）的价格完成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2026年宁波市本级水生生物增殖放流项目</w:t>
      </w:r>
      <w:r>
        <w:rPr>
          <w:rFonts w:hint="eastAsia" w:ascii="仿宋" w:hAnsi="仿宋" w:eastAsia="仿宋" w:cs="仿宋"/>
          <w:color w:val="auto"/>
          <w:kern w:val="0"/>
          <w:sz w:val="24"/>
          <w:highlight w:val="none"/>
        </w:rPr>
        <w:t>【项目编号：</w:t>
      </w:r>
      <w:r>
        <w:rPr>
          <w:rFonts w:hint="eastAsia" w:ascii="仿宋" w:hAnsi="仿宋" w:eastAsia="仿宋" w:cs="仿宋"/>
          <w:color w:val="auto"/>
          <w:sz w:val="24"/>
          <w:highlight w:val="none"/>
          <w:lang w:eastAsia="zh-CN"/>
        </w:rPr>
        <w:t>NBZS-202601007G</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rPr>
        <w:t>。</w:t>
      </w:r>
    </w:p>
    <w:p w14:paraId="070D7BA2">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highlight w:val="none"/>
        </w:rPr>
        <w:t>开标一览表（报价表）</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二十</w:t>
      </w:r>
    </w:p>
    <w:p w14:paraId="61E8743F">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38"/>
        <w:gridCol w:w="3359"/>
        <w:gridCol w:w="1878"/>
        <w:gridCol w:w="1116"/>
      </w:tblGrid>
      <w:tr w14:paraId="4647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29" w:type="dxa"/>
            <w:noWrap w:val="0"/>
            <w:vAlign w:val="center"/>
          </w:tcPr>
          <w:p w14:paraId="34135D55">
            <w:pPr>
              <w:wordWrap w:val="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标项号</w:t>
            </w:r>
          </w:p>
        </w:tc>
        <w:tc>
          <w:tcPr>
            <w:tcW w:w="1838" w:type="dxa"/>
            <w:noWrap w:val="0"/>
            <w:vAlign w:val="center"/>
          </w:tcPr>
          <w:p w14:paraId="7F24059E">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标项名称</w:t>
            </w:r>
          </w:p>
        </w:tc>
        <w:tc>
          <w:tcPr>
            <w:tcW w:w="3359" w:type="dxa"/>
            <w:noWrap w:val="0"/>
            <w:vAlign w:val="center"/>
          </w:tcPr>
          <w:p w14:paraId="4269C25B">
            <w:pPr>
              <w:wordWrap w:val="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报价（元/尾）</w:t>
            </w:r>
          </w:p>
        </w:tc>
        <w:tc>
          <w:tcPr>
            <w:tcW w:w="1878" w:type="dxa"/>
            <w:noWrap w:val="0"/>
            <w:vAlign w:val="center"/>
          </w:tcPr>
          <w:p w14:paraId="3B9AC137">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交货期</w:t>
            </w:r>
          </w:p>
        </w:tc>
        <w:tc>
          <w:tcPr>
            <w:tcW w:w="1116" w:type="dxa"/>
            <w:noWrap w:val="0"/>
            <w:vAlign w:val="center"/>
          </w:tcPr>
          <w:p w14:paraId="3C6641E0">
            <w:pPr>
              <w:wordWrap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398C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129" w:type="dxa"/>
            <w:vMerge w:val="restart"/>
            <w:noWrap w:val="0"/>
            <w:tcMar>
              <w:left w:w="284" w:type="dxa"/>
              <w:right w:w="284" w:type="dxa"/>
            </w:tcMar>
            <w:vAlign w:val="center"/>
          </w:tcPr>
          <w:p w14:paraId="5D39B4CA">
            <w:pPr>
              <w:widowControl w:val="0"/>
              <w:adjustRightInd/>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二十</w:t>
            </w:r>
          </w:p>
        </w:tc>
        <w:tc>
          <w:tcPr>
            <w:tcW w:w="1838" w:type="dxa"/>
            <w:vMerge w:val="restart"/>
            <w:noWrap w:val="0"/>
            <w:tcMar>
              <w:left w:w="284" w:type="dxa"/>
              <w:right w:w="284" w:type="dxa"/>
            </w:tcMar>
            <w:vAlign w:val="center"/>
          </w:tcPr>
          <w:p w14:paraId="295FDB5D">
            <w:pPr>
              <w:widowControl w:val="0"/>
              <w:adjustRightInd/>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光唇鱼</w:t>
            </w:r>
          </w:p>
        </w:tc>
        <w:tc>
          <w:tcPr>
            <w:tcW w:w="3359" w:type="dxa"/>
            <w:noWrap w:val="0"/>
            <w:vAlign w:val="center"/>
          </w:tcPr>
          <w:p w14:paraId="701BCCF8">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78" w:type="dxa"/>
            <w:vMerge w:val="restart"/>
            <w:noWrap w:val="0"/>
            <w:vAlign w:val="center"/>
          </w:tcPr>
          <w:p w14:paraId="5543A716">
            <w:pPr>
              <w:wordWrap w:val="0"/>
              <w:jc w:val="center"/>
              <w:rPr>
                <w:rFonts w:hint="eastAsia" w:ascii="仿宋" w:hAnsi="仿宋" w:eastAsia="仿宋" w:cs="仿宋"/>
                <w:color w:val="auto"/>
                <w:sz w:val="24"/>
                <w:szCs w:val="24"/>
                <w:highlight w:val="none"/>
              </w:rPr>
            </w:pPr>
          </w:p>
        </w:tc>
        <w:tc>
          <w:tcPr>
            <w:tcW w:w="1116" w:type="dxa"/>
            <w:vMerge w:val="restart"/>
            <w:noWrap w:val="0"/>
            <w:vAlign w:val="center"/>
          </w:tcPr>
          <w:p w14:paraId="4B9C2B01">
            <w:pPr>
              <w:wordWrap w:val="0"/>
              <w:jc w:val="center"/>
              <w:rPr>
                <w:rFonts w:hint="eastAsia" w:ascii="仿宋" w:hAnsi="仿宋" w:eastAsia="仿宋" w:cs="仿宋"/>
                <w:color w:val="auto"/>
                <w:sz w:val="24"/>
                <w:szCs w:val="24"/>
                <w:highlight w:val="none"/>
              </w:rPr>
            </w:pPr>
          </w:p>
        </w:tc>
      </w:tr>
      <w:tr w14:paraId="7046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129" w:type="dxa"/>
            <w:vMerge w:val="continue"/>
            <w:noWrap w:val="0"/>
            <w:vAlign w:val="center"/>
          </w:tcPr>
          <w:p w14:paraId="2A19B5B1">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1838" w:type="dxa"/>
            <w:vMerge w:val="continue"/>
            <w:noWrap w:val="0"/>
            <w:vAlign w:val="center"/>
          </w:tcPr>
          <w:p w14:paraId="78B6C89E">
            <w:pPr>
              <w:widowControl w:val="0"/>
              <w:wordWrap w:val="0"/>
              <w:adjustRightInd w:val="0"/>
              <w:snapToGrid w:val="0"/>
              <w:spacing w:line="324" w:lineRule="auto"/>
              <w:ind w:firstLine="482" w:firstLineChars="200"/>
              <w:jc w:val="both"/>
              <w:rPr>
                <w:rFonts w:hint="eastAsia" w:ascii="仿宋" w:hAnsi="仿宋" w:eastAsia="仿宋" w:cs="仿宋"/>
                <w:b/>
                <w:color w:val="auto"/>
                <w:kern w:val="2"/>
                <w:sz w:val="24"/>
                <w:szCs w:val="24"/>
                <w:highlight w:val="none"/>
                <w:lang w:val="en-US" w:eastAsia="zh-CN" w:bidi="ar-SA"/>
              </w:rPr>
            </w:pPr>
          </w:p>
        </w:tc>
        <w:tc>
          <w:tcPr>
            <w:tcW w:w="3359" w:type="dxa"/>
            <w:noWrap w:val="0"/>
            <w:vAlign w:val="center"/>
          </w:tcPr>
          <w:p w14:paraId="433D1386">
            <w:pPr>
              <w:wordWrap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1878" w:type="dxa"/>
            <w:vMerge w:val="continue"/>
            <w:noWrap w:val="0"/>
            <w:vAlign w:val="center"/>
          </w:tcPr>
          <w:p w14:paraId="47A32526">
            <w:pPr>
              <w:wordWrap w:val="0"/>
              <w:spacing w:line="360" w:lineRule="auto"/>
              <w:rPr>
                <w:rFonts w:hint="eastAsia" w:ascii="仿宋" w:hAnsi="仿宋" w:eastAsia="仿宋" w:cs="仿宋"/>
                <w:color w:val="auto"/>
                <w:sz w:val="24"/>
                <w:szCs w:val="24"/>
                <w:highlight w:val="none"/>
              </w:rPr>
            </w:pPr>
          </w:p>
        </w:tc>
        <w:tc>
          <w:tcPr>
            <w:tcW w:w="1116" w:type="dxa"/>
            <w:vMerge w:val="continue"/>
            <w:noWrap w:val="0"/>
            <w:vAlign w:val="center"/>
          </w:tcPr>
          <w:p w14:paraId="6995C0FE">
            <w:pPr>
              <w:wordWrap w:val="0"/>
              <w:spacing w:line="360" w:lineRule="auto"/>
              <w:rPr>
                <w:rFonts w:hint="eastAsia" w:ascii="仿宋" w:hAnsi="仿宋" w:eastAsia="仿宋" w:cs="仿宋"/>
                <w:color w:val="auto"/>
                <w:sz w:val="24"/>
                <w:szCs w:val="24"/>
                <w:highlight w:val="none"/>
              </w:rPr>
            </w:pPr>
          </w:p>
        </w:tc>
      </w:tr>
      <w:tr w14:paraId="7C9A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2967" w:type="dxa"/>
            <w:gridSpan w:val="2"/>
            <w:noWrap w:val="0"/>
            <w:vAlign w:val="center"/>
          </w:tcPr>
          <w:p w14:paraId="11DCC94B">
            <w:pPr>
              <w:widowControl w:val="0"/>
              <w:wordWrap w:val="0"/>
              <w:adjustRightInd w:val="0"/>
              <w:snapToGrid w:val="0"/>
              <w:spacing w:line="324" w:lineRule="auto"/>
              <w:ind w:firstLine="482" w:firstLineChars="20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投标声明</w:t>
            </w:r>
          </w:p>
        </w:tc>
        <w:tc>
          <w:tcPr>
            <w:tcW w:w="6353" w:type="dxa"/>
            <w:gridSpan w:val="3"/>
            <w:noWrap w:val="0"/>
            <w:vAlign w:val="center"/>
          </w:tcPr>
          <w:p w14:paraId="5A966C24">
            <w:pPr>
              <w:wordWrap w:val="0"/>
              <w:spacing w:line="360" w:lineRule="auto"/>
              <w:rPr>
                <w:rFonts w:hint="eastAsia" w:ascii="仿宋" w:hAnsi="仿宋" w:eastAsia="仿宋" w:cs="仿宋"/>
                <w:color w:val="auto"/>
                <w:sz w:val="24"/>
                <w:szCs w:val="24"/>
                <w:highlight w:val="none"/>
              </w:rPr>
            </w:pPr>
          </w:p>
        </w:tc>
      </w:tr>
    </w:tbl>
    <w:p w14:paraId="3638A012">
      <w:pPr>
        <w:snapToGrid w:val="0"/>
        <w:spacing w:line="360" w:lineRule="auto"/>
        <w:ind w:firstLine="576"/>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ab/>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7A472136">
      <w:pPr>
        <w:snapToGrid w:val="0"/>
        <w:spacing w:line="360" w:lineRule="auto"/>
        <w:ind w:firstLine="57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2B16816C">
      <w:pPr>
        <w:keepNext w:val="0"/>
        <w:keepLines w:val="0"/>
        <w:pageBreakBefore w:val="0"/>
        <w:widowControl w:val="0"/>
        <w:kinsoku/>
        <w:wordWrap/>
        <w:overflowPunct/>
        <w:topLinePunct w:val="0"/>
        <w:autoSpaceDE/>
        <w:autoSpaceDN/>
        <w:bidi w:val="0"/>
        <w:adjustRightInd w:val="0"/>
        <w:spacing w:line="360" w:lineRule="exact"/>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14DB4A10">
      <w:pPr>
        <w:keepNext w:val="0"/>
        <w:keepLines w:val="0"/>
        <w:pageBreakBefore w:val="0"/>
        <w:widowControl w:val="0"/>
        <w:kinsoku/>
        <w:wordWrap/>
        <w:overflowPunct/>
        <w:topLinePunct w:val="0"/>
        <w:autoSpaceDE/>
        <w:autoSpaceDN/>
        <w:bidi w:val="0"/>
        <w:adjustRightInd w:val="0"/>
        <w:spacing w:line="360" w:lineRule="exact"/>
        <w:ind w:left="-2" w:leftChars="-1"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需按本表格式填写</w:t>
      </w:r>
      <w:r>
        <w:rPr>
          <w:rFonts w:hint="eastAsia" w:ascii="仿宋" w:hAnsi="仿宋" w:eastAsia="仿宋" w:cs="仿宋"/>
          <w:b/>
          <w:color w:val="auto"/>
          <w:sz w:val="24"/>
          <w:highlight w:val="none"/>
        </w:rPr>
        <w:t>，否则视为投标文件含有采购人不能接受的附加条件，投标无效。</w:t>
      </w:r>
      <w:r>
        <w:rPr>
          <w:rFonts w:hint="eastAsia" w:ascii="仿宋" w:hAnsi="仿宋" w:eastAsia="仿宋" w:cs="仿宋"/>
          <w:b/>
          <w:color w:val="auto"/>
          <w:sz w:val="24"/>
          <w:highlight w:val="none"/>
          <w:lang w:val="en-US" w:eastAsia="zh-CN"/>
        </w:rPr>
        <w:t>本表中</w:t>
      </w:r>
      <w:r>
        <w:rPr>
          <w:rFonts w:hint="eastAsia" w:ascii="仿宋" w:hAnsi="仿宋" w:eastAsia="仿宋" w:cs="仿宋"/>
          <w:b/>
          <w:color w:val="auto"/>
          <w:sz w:val="24"/>
          <w:highlight w:val="none"/>
        </w:rPr>
        <w:t>投标报价与投标报价明细表中的投标总价一致。</w:t>
      </w:r>
    </w:p>
    <w:p w14:paraId="62EE3E0C">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、有关本项目实施所涉及的一切费用均计入报价。</w:t>
      </w:r>
      <w:r>
        <w:rPr>
          <w:rFonts w:hint="eastAsia" w:ascii="仿宋" w:hAnsi="仿宋" w:eastAsia="仿宋" w:cs="仿宋"/>
          <w:b/>
          <w:color w:val="auto"/>
          <w:kern w:val="0"/>
          <w:sz w:val="24"/>
          <w:highlight w:val="none"/>
        </w:rPr>
        <w:t>采购人将以合同形式有偿取得货物或服务，不接受</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给予的赠品、回扣或者与采购无关的其他商品、服务</w:t>
      </w: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不得出现“0元”“免费赠送”等形式的无偿报价，否则视为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rPr>
        <w:t>；采购内容未包含在《开标一览表（报价表）》名称栏中，</w:t>
      </w:r>
      <w:r>
        <w:rPr>
          <w:rFonts w:hint="eastAsia" w:ascii="仿宋" w:hAnsi="仿宋" w:eastAsia="仿宋" w:cs="仿宋"/>
          <w:b/>
          <w:color w:val="auto"/>
          <w:kern w:val="0"/>
          <w:sz w:val="24"/>
          <w:highlight w:val="none"/>
          <w:lang w:eastAsia="zh-CN"/>
        </w:rPr>
        <w:t>供应商</w:t>
      </w:r>
      <w:r>
        <w:rPr>
          <w:rFonts w:hint="eastAsia" w:ascii="仿宋" w:hAnsi="仿宋" w:eastAsia="仿宋" w:cs="仿宋"/>
          <w:b/>
          <w:color w:val="auto"/>
          <w:kern w:val="0"/>
          <w:sz w:val="24"/>
          <w:highlight w:val="none"/>
        </w:rPr>
        <w:t>不能做出合理解释的，视为</w:t>
      </w:r>
      <w:r>
        <w:rPr>
          <w:rFonts w:hint="eastAsia" w:ascii="仿宋" w:hAnsi="仿宋" w:eastAsia="仿宋" w:cs="仿宋"/>
          <w:b/>
          <w:color w:val="auto"/>
          <w:sz w:val="24"/>
          <w:highlight w:val="none"/>
        </w:rPr>
        <w:t>投标文件含有采购人不能接受的附加条件的，投标无效。</w:t>
      </w:r>
    </w:p>
    <w:p w14:paraId="1909C22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、特别提示：</w:t>
      </w:r>
      <w:r>
        <w:rPr>
          <w:rFonts w:hint="eastAsia" w:ascii="仿宋" w:hAnsi="仿宋" w:eastAsia="仿宋" w:cs="仿宋"/>
          <w:color w:val="auto"/>
          <w:kern w:val="0"/>
          <w:sz w:val="24"/>
          <w:highlight w:val="none"/>
          <w:lang w:eastAsia="zh-CN"/>
        </w:rPr>
        <w:t>采购代理机构</w:t>
      </w:r>
      <w:r>
        <w:rPr>
          <w:rFonts w:hint="eastAsia" w:ascii="仿宋" w:hAnsi="仿宋" w:eastAsia="仿宋" w:cs="仿宋"/>
          <w:color w:val="auto"/>
          <w:kern w:val="0"/>
          <w:sz w:val="24"/>
          <w:highlight w:val="none"/>
        </w:rPr>
        <w:t>将对项目名称和项目编号，</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名称、地址和中标金额，主要中标标的名称、品牌（如果有）、规格型号、数量、单价等予以公示。</w:t>
      </w:r>
    </w:p>
    <w:p w14:paraId="7980A95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kern w:val="0"/>
          <w:sz w:val="24"/>
          <w:highlight w:val="none"/>
        </w:rPr>
      </w:pPr>
    </w:p>
    <w:p w14:paraId="23DE2DDB">
      <w:pPr>
        <w:keepNext w:val="0"/>
        <w:keepLines w:val="0"/>
        <w:pageBreakBefore w:val="0"/>
        <w:widowControl w:val="0"/>
        <w:kinsoku/>
        <w:wordWrap/>
        <w:overflowPunct/>
        <w:topLinePunct w:val="0"/>
        <w:autoSpaceDE/>
        <w:autoSpaceDN/>
        <w:bidi w:val="0"/>
        <w:adjustRightInd w:val="0"/>
        <w:spacing w:line="36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6D3A58F3">
      <w:pPr>
        <w:pStyle w:val="404"/>
        <w:keepNext w:val="0"/>
        <w:pageBreakBefore w:val="0"/>
        <w:tabs>
          <w:tab w:val="clear" w:pos="720"/>
        </w:tabs>
        <w:snapToGrid w:val="0"/>
        <w:spacing w:before="120" w:after="120"/>
        <w:jc w:val="both"/>
        <w:outlineLvl w:val="9"/>
        <w:rPr>
          <w:rFonts w:hint="eastAsia" w:ascii="仿宋" w:hAnsi="仿宋" w:eastAsia="仿宋" w:cs="仿宋"/>
          <w:color w:val="auto"/>
          <w:highlight w:val="none"/>
        </w:rPr>
        <w:sectPr>
          <w:headerReference r:id="rId32" w:type="default"/>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64A21B9">
      <w:pPr>
        <w:pStyle w:val="404"/>
        <w:keepNext w:val="0"/>
        <w:pageBreakBefore w:val="0"/>
        <w:tabs>
          <w:tab w:val="clear" w:pos="720"/>
        </w:tabs>
        <w:snapToGrid w:val="0"/>
        <w:spacing w:before="120" w:after="120"/>
        <w:outlineLvl w:val="1"/>
        <w:rPr>
          <w:rFonts w:hint="eastAsia" w:ascii="仿宋" w:hAnsi="仿宋" w:eastAsia="仿宋" w:cs="仿宋"/>
          <w:color w:val="auto"/>
          <w:kern w:val="2"/>
          <w:sz w:val="32"/>
          <w:highlight w:val="none"/>
        </w:rPr>
      </w:pPr>
      <w:bookmarkStart w:id="425" w:name="_Toc2250"/>
      <w:bookmarkStart w:id="426" w:name="_Toc6528"/>
      <w:r>
        <w:rPr>
          <w:rFonts w:hint="eastAsia" w:ascii="仿宋" w:hAnsi="仿宋" w:eastAsia="仿宋" w:cs="仿宋"/>
          <w:color w:val="auto"/>
          <w:kern w:val="2"/>
          <w:sz w:val="32"/>
          <w:highlight w:val="none"/>
        </w:rPr>
        <w:t>二、</w:t>
      </w:r>
      <w:bookmarkEnd w:id="425"/>
      <w:r>
        <w:rPr>
          <w:rFonts w:hint="eastAsia" w:ascii="仿宋" w:hAnsi="仿宋" w:eastAsia="仿宋" w:cs="仿宋"/>
          <w:color w:val="auto"/>
          <w:kern w:val="2"/>
          <w:sz w:val="32"/>
          <w:highlight w:val="none"/>
        </w:rPr>
        <w:t>关于投标种苗及相关事项的声明</w:t>
      </w:r>
    </w:p>
    <w:p w14:paraId="116257B7">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u w:val="single"/>
        </w:rPr>
        <w:t>宁波市农业农村局2026年宁波市本级水生生物增殖放流项目</w:t>
      </w:r>
      <w:r>
        <w:rPr>
          <w:rFonts w:hint="eastAsia" w:ascii="仿宋" w:hAnsi="仿宋" w:eastAsia="仿宋" w:cs="仿宋"/>
          <w:color w:val="auto"/>
          <w:sz w:val="24"/>
          <w:szCs w:val="24"/>
          <w:highlight w:val="none"/>
        </w:rPr>
        <w:t>的要求，以及本单位实际生产能力，现就有关事项声明如下：</w:t>
      </w:r>
    </w:p>
    <w:p w14:paraId="17149751">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一、投标种苗标的：</w:t>
      </w:r>
    </w:p>
    <w:tbl>
      <w:tblPr>
        <w:tblStyle w:val="63"/>
        <w:tblW w:w="9575"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722"/>
        <w:gridCol w:w="3184"/>
        <w:gridCol w:w="2669"/>
      </w:tblGrid>
      <w:tr w14:paraId="55BB26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22" w:type="dxa"/>
            <w:noWrap w:val="0"/>
            <w:vAlign w:val="center"/>
          </w:tcPr>
          <w:p w14:paraId="21128889">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w:t>
            </w:r>
          </w:p>
        </w:tc>
        <w:tc>
          <w:tcPr>
            <w:tcW w:w="3184" w:type="dxa"/>
            <w:noWrap w:val="0"/>
            <w:vAlign w:val="center"/>
          </w:tcPr>
          <w:p w14:paraId="49C52C64">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  的</w:t>
            </w:r>
          </w:p>
        </w:tc>
        <w:tc>
          <w:tcPr>
            <w:tcW w:w="2669" w:type="dxa"/>
            <w:noWrap w:val="0"/>
            <w:vAlign w:val="center"/>
          </w:tcPr>
          <w:p w14:paraId="22753660">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  注</w:t>
            </w:r>
          </w:p>
        </w:tc>
      </w:tr>
      <w:tr w14:paraId="542A6E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22" w:type="dxa"/>
            <w:noWrap w:val="0"/>
            <w:vAlign w:val="center"/>
          </w:tcPr>
          <w:p w14:paraId="2F2E1A55">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种苗名称</w:t>
            </w:r>
          </w:p>
        </w:tc>
        <w:tc>
          <w:tcPr>
            <w:tcW w:w="3184" w:type="dxa"/>
            <w:noWrap w:val="0"/>
            <w:vAlign w:val="center"/>
          </w:tcPr>
          <w:p w14:paraId="63DE91D1">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p>
        </w:tc>
        <w:tc>
          <w:tcPr>
            <w:tcW w:w="2669" w:type="dxa"/>
            <w:noWrap w:val="0"/>
            <w:vAlign w:val="center"/>
          </w:tcPr>
          <w:p w14:paraId="6AD9965B">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p>
        </w:tc>
      </w:tr>
      <w:tr w14:paraId="6C6F8D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22" w:type="dxa"/>
            <w:noWrap w:val="0"/>
            <w:vAlign w:val="center"/>
          </w:tcPr>
          <w:p w14:paraId="025FC6C4">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采购金额</w:t>
            </w:r>
          </w:p>
        </w:tc>
        <w:tc>
          <w:tcPr>
            <w:tcW w:w="3184" w:type="dxa"/>
            <w:noWrap w:val="0"/>
            <w:vAlign w:val="center"/>
          </w:tcPr>
          <w:p w14:paraId="1945F830">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p>
        </w:tc>
        <w:tc>
          <w:tcPr>
            <w:tcW w:w="2669" w:type="dxa"/>
            <w:noWrap w:val="0"/>
            <w:vAlign w:val="center"/>
          </w:tcPr>
          <w:p w14:paraId="48C13AC7">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p>
        </w:tc>
      </w:tr>
      <w:tr w14:paraId="31CBC5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22" w:type="dxa"/>
            <w:noWrap w:val="0"/>
            <w:vAlign w:val="center"/>
          </w:tcPr>
          <w:p w14:paraId="2D55A27D">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种苗数量</w:t>
            </w:r>
          </w:p>
        </w:tc>
        <w:tc>
          <w:tcPr>
            <w:tcW w:w="3184" w:type="dxa"/>
            <w:noWrap w:val="0"/>
            <w:vAlign w:val="center"/>
          </w:tcPr>
          <w:p w14:paraId="79F6860C">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p>
        </w:tc>
        <w:tc>
          <w:tcPr>
            <w:tcW w:w="2669" w:type="dxa"/>
            <w:noWrap w:val="0"/>
            <w:vAlign w:val="center"/>
          </w:tcPr>
          <w:p w14:paraId="28D7204A">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p>
        </w:tc>
      </w:tr>
      <w:tr w14:paraId="1B30E7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22" w:type="dxa"/>
            <w:noWrap w:val="0"/>
            <w:vAlign w:val="center"/>
          </w:tcPr>
          <w:p w14:paraId="5808E3B9">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种苗价格</w:t>
            </w:r>
          </w:p>
        </w:tc>
        <w:tc>
          <w:tcPr>
            <w:tcW w:w="3184" w:type="dxa"/>
            <w:noWrap w:val="0"/>
            <w:vAlign w:val="center"/>
          </w:tcPr>
          <w:p w14:paraId="4A5C91CA">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p>
        </w:tc>
        <w:tc>
          <w:tcPr>
            <w:tcW w:w="2669" w:type="dxa"/>
            <w:noWrap w:val="0"/>
            <w:vAlign w:val="center"/>
          </w:tcPr>
          <w:p w14:paraId="4FD12937">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p>
        </w:tc>
      </w:tr>
      <w:tr w14:paraId="4FFEC7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22" w:type="dxa"/>
            <w:noWrap w:val="0"/>
            <w:vAlign w:val="center"/>
          </w:tcPr>
          <w:p w14:paraId="648B38BB">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拟放流次数</w:t>
            </w:r>
          </w:p>
        </w:tc>
        <w:tc>
          <w:tcPr>
            <w:tcW w:w="3184" w:type="dxa"/>
            <w:noWrap w:val="0"/>
            <w:vAlign w:val="center"/>
          </w:tcPr>
          <w:p w14:paraId="05C607C4">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p>
        </w:tc>
        <w:tc>
          <w:tcPr>
            <w:tcW w:w="2669" w:type="dxa"/>
            <w:noWrap w:val="0"/>
            <w:vAlign w:val="center"/>
          </w:tcPr>
          <w:p w14:paraId="433A8D92">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p>
        </w:tc>
      </w:tr>
      <w:tr w14:paraId="788BE7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22" w:type="dxa"/>
            <w:noWrap w:val="0"/>
            <w:vAlign w:val="center"/>
          </w:tcPr>
          <w:p w14:paraId="0B8086D5">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放流时间</w:t>
            </w:r>
          </w:p>
        </w:tc>
        <w:tc>
          <w:tcPr>
            <w:tcW w:w="3184" w:type="dxa"/>
            <w:noWrap w:val="0"/>
            <w:vAlign w:val="center"/>
          </w:tcPr>
          <w:p w14:paraId="552C490E">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p>
        </w:tc>
        <w:tc>
          <w:tcPr>
            <w:tcW w:w="2669" w:type="dxa"/>
            <w:noWrap w:val="0"/>
            <w:vAlign w:val="center"/>
          </w:tcPr>
          <w:p w14:paraId="1D550D40">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p>
        </w:tc>
      </w:tr>
      <w:tr w14:paraId="356A67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22" w:type="dxa"/>
            <w:noWrap w:val="0"/>
            <w:vAlign w:val="center"/>
          </w:tcPr>
          <w:p w14:paraId="25B95032">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种苗所在地</w:t>
            </w:r>
          </w:p>
        </w:tc>
        <w:tc>
          <w:tcPr>
            <w:tcW w:w="3184" w:type="dxa"/>
            <w:noWrap w:val="0"/>
            <w:vAlign w:val="center"/>
          </w:tcPr>
          <w:p w14:paraId="0050A19E">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p>
        </w:tc>
        <w:tc>
          <w:tcPr>
            <w:tcW w:w="2669" w:type="dxa"/>
            <w:noWrap w:val="0"/>
            <w:vAlign w:val="center"/>
          </w:tcPr>
          <w:p w14:paraId="3A89CC72">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p>
        </w:tc>
      </w:tr>
      <w:tr w14:paraId="511067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22" w:type="dxa"/>
            <w:noWrap w:val="0"/>
            <w:vAlign w:val="center"/>
          </w:tcPr>
          <w:p w14:paraId="1B1F2F78">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运输方式</w:t>
            </w:r>
          </w:p>
        </w:tc>
        <w:tc>
          <w:tcPr>
            <w:tcW w:w="3184" w:type="dxa"/>
            <w:noWrap w:val="0"/>
            <w:vAlign w:val="center"/>
          </w:tcPr>
          <w:p w14:paraId="1A05BD72">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p>
        </w:tc>
        <w:tc>
          <w:tcPr>
            <w:tcW w:w="2669" w:type="dxa"/>
            <w:noWrap w:val="0"/>
            <w:vAlign w:val="center"/>
          </w:tcPr>
          <w:p w14:paraId="0F324164">
            <w:pPr>
              <w:keepNext w:val="0"/>
              <w:keepLines w:val="0"/>
              <w:pageBreakBefore w:val="0"/>
              <w:widowControl w:val="0"/>
              <w:kinsoku/>
              <w:wordWrap/>
              <w:overflowPunct/>
              <w:topLinePunct w:val="0"/>
              <w:bidi w:val="0"/>
              <w:adjustRightInd/>
              <w:spacing w:line="360" w:lineRule="auto"/>
              <w:jc w:val="center"/>
              <w:textAlignment w:val="auto"/>
              <w:rPr>
                <w:rFonts w:hint="eastAsia" w:ascii="仿宋" w:hAnsi="仿宋" w:eastAsia="仿宋" w:cs="仿宋"/>
                <w:color w:val="auto"/>
                <w:sz w:val="24"/>
                <w:szCs w:val="24"/>
                <w:highlight w:val="none"/>
              </w:rPr>
            </w:pPr>
          </w:p>
        </w:tc>
      </w:tr>
    </w:tbl>
    <w:p w14:paraId="56D20771">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二、若投标被接受，希望尽快以合同方式规范各自的权利、义务。以下两种情况视为无效标：</w:t>
      </w:r>
    </w:p>
    <w:p w14:paraId="02F6D678">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1、投标方无法满足发标方提出的相关种质、技术等要求；</w:t>
      </w:r>
    </w:p>
    <w:p w14:paraId="22FFFAE0">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2、所投标价高出最高限价。</w:t>
      </w:r>
    </w:p>
    <w:p w14:paraId="56152577">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三、我方将提供贵方所需的有关本次招标的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资料。</w:t>
      </w:r>
    </w:p>
    <w:p w14:paraId="502092DD">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四、我方理解贵方并无责任必须接受报价最低的投标要求，同时也不偿付我方在投标中发生的一切费用。</w:t>
      </w:r>
    </w:p>
    <w:p w14:paraId="0260B81F">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五、我方将严格按照合同要求，做好种苗培育、投饵、用药等记录，并提交原始材料用于放流种苗验收。</w:t>
      </w:r>
    </w:p>
    <w:p w14:paraId="28532788">
      <w:pPr>
        <w:keepNext w:val="0"/>
        <w:keepLines w:val="0"/>
        <w:pageBreakBefore w:val="0"/>
        <w:widowControl w:val="0"/>
        <w:kinsoku/>
        <w:wordWrap/>
        <w:overflowPunct/>
        <w:topLinePunct w:val="0"/>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六、中标后相关事项，请按下列地址和通讯号码联系：</w:t>
      </w:r>
      <w:r>
        <w:rPr>
          <w:rFonts w:hint="eastAsia" w:ascii="仿宋" w:hAnsi="仿宋" w:eastAsia="仿宋" w:cs="仿宋"/>
          <w:color w:val="auto"/>
          <w:sz w:val="24"/>
          <w:szCs w:val="24"/>
          <w:highlight w:val="none"/>
          <w:u w:val="single"/>
        </w:rPr>
        <w:t xml:space="preserve">                       </w:t>
      </w:r>
    </w:p>
    <w:p w14:paraId="4A7393C7">
      <w:pPr>
        <w:keepNext w:val="0"/>
        <w:keepLines w:val="0"/>
        <w:pageBreakBefore w:val="0"/>
        <w:widowControl w:val="0"/>
        <w:kinsoku/>
        <w:wordWrap/>
        <w:overflowPunct/>
        <w:topLinePunct w:val="0"/>
        <w:bidi w:val="0"/>
        <w:adjustRightInd/>
        <w:spacing w:line="360" w:lineRule="auto"/>
        <w:ind w:left="420" w:leftChars="200"/>
        <w:textAlignment w:val="auto"/>
        <w:rPr>
          <w:rFonts w:hint="eastAsia" w:ascii="仿宋" w:hAnsi="仿宋" w:eastAsia="仿宋" w:cs="仿宋"/>
          <w:color w:val="auto"/>
          <w:sz w:val="24"/>
          <w:szCs w:val="24"/>
          <w:highlight w:val="none"/>
        </w:rPr>
      </w:pPr>
    </w:p>
    <w:p w14:paraId="32F04196">
      <w:pPr>
        <w:keepNext w:val="0"/>
        <w:keepLines w:val="0"/>
        <w:pageBreakBefore w:val="0"/>
        <w:widowControl w:val="0"/>
        <w:kinsoku/>
        <w:wordWrap/>
        <w:overflowPunct/>
        <w:topLinePunct w:val="0"/>
        <w:bidi w:val="0"/>
        <w:adjustRightInd/>
        <w:spacing w:line="360" w:lineRule="auto"/>
        <w:ind w:left="420" w:leftChars="200"/>
        <w:textAlignment w:val="auto"/>
        <w:rPr>
          <w:rFonts w:hint="eastAsia" w:ascii="仿宋" w:hAnsi="仿宋" w:eastAsia="仿宋" w:cs="仿宋"/>
          <w:color w:val="auto"/>
          <w:sz w:val="24"/>
          <w:szCs w:val="24"/>
          <w:highlight w:val="none"/>
        </w:rPr>
      </w:pPr>
    </w:p>
    <w:p w14:paraId="5E1B01A9">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4620" w:firstLineChars="1925"/>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供应商名称（</w:t>
      </w:r>
      <w:r>
        <w:rPr>
          <w:rFonts w:hint="eastAsia" w:ascii="仿宋" w:hAnsi="仿宋" w:eastAsia="仿宋" w:cs="仿宋"/>
          <w:color w:val="auto"/>
          <w:kern w:val="0"/>
          <w:sz w:val="24"/>
          <w:szCs w:val="24"/>
          <w:highlight w:val="none"/>
          <w:lang w:eastAsia="zh-CN"/>
        </w:rPr>
        <w:t>电子签章</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zh-CN"/>
        </w:rPr>
        <w:t>：</w:t>
      </w:r>
    </w:p>
    <w:p w14:paraId="781934C1">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lang w:val="zh-CN"/>
        </w:rPr>
        <w:t>日</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期：</w:t>
      </w:r>
      <w:r>
        <w:rPr>
          <w:rFonts w:hint="eastAsia" w:ascii="仿宋" w:hAnsi="仿宋" w:eastAsia="仿宋" w:cs="仿宋"/>
          <w:color w:val="auto"/>
          <w:sz w:val="24"/>
          <w:szCs w:val="24"/>
          <w:highlight w:val="none"/>
        </w:rPr>
        <w:br w:type="page"/>
      </w:r>
    </w:p>
    <w:bookmarkEnd w:id="426"/>
    <w:p w14:paraId="238ED81B">
      <w:pPr>
        <w:rPr>
          <w:rFonts w:hint="eastAsia" w:ascii="仿宋" w:hAnsi="仿宋" w:eastAsia="仿宋" w:cs="仿宋"/>
          <w:b/>
          <w:color w:val="auto"/>
          <w:sz w:val="32"/>
          <w:szCs w:val="32"/>
          <w:highlight w:val="none"/>
          <w:lang w:val="en-US" w:eastAsia="zh-CN"/>
        </w:rPr>
      </w:pPr>
    </w:p>
    <w:p w14:paraId="0C18E1E4">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三</w:t>
      </w:r>
      <w:r>
        <w:rPr>
          <w:rFonts w:hint="eastAsia" w:ascii="仿宋" w:hAnsi="仿宋" w:eastAsia="仿宋" w:cs="仿宋"/>
          <w:b/>
          <w:color w:val="auto"/>
          <w:sz w:val="32"/>
          <w:szCs w:val="32"/>
          <w:highlight w:val="none"/>
        </w:rPr>
        <w:t>、缴纳采购代理服务费承诺书</w:t>
      </w:r>
    </w:p>
    <w:p w14:paraId="7CE0DE12">
      <w:pPr>
        <w:spacing w:line="360" w:lineRule="auto"/>
        <w:rPr>
          <w:rFonts w:hint="eastAsia" w:ascii="仿宋" w:hAnsi="仿宋" w:eastAsia="仿宋" w:cs="仿宋"/>
          <w:b/>
          <w:color w:val="auto"/>
          <w:sz w:val="24"/>
          <w:szCs w:val="24"/>
          <w:highlight w:val="none"/>
        </w:rPr>
      </w:pPr>
    </w:p>
    <w:p w14:paraId="146C778D">
      <w:pPr>
        <w:pStyle w:val="34"/>
        <w:spacing w:line="360" w:lineRule="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宁波中穗招标有限公司：</w:t>
      </w:r>
    </w:p>
    <w:p w14:paraId="12C37108">
      <w:pPr>
        <w:pStyle w:val="34"/>
        <w:spacing w:line="360" w:lineRule="auto"/>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我单位在</w:t>
      </w:r>
      <w:r>
        <w:rPr>
          <w:rFonts w:hint="eastAsia" w:ascii="仿宋" w:hAnsi="仿宋" w:eastAsia="仿宋" w:cs="仿宋"/>
          <w:color w:val="auto"/>
          <w:kern w:val="0"/>
          <w:sz w:val="24"/>
          <w:szCs w:val="24"/>
          <w:highlight w:val="none"/>
        </w:rPr>
        <w:t>贵</w:t>
      </w:r>
      <w:r>
        <w:rPr>
          <w:rFonts w:hint="eastAsia" w:ascii="仿宋" w:hAnsi="仿宋" w:eastAsia="仿宋" w:cs="仿宋"/>
          <w:color w:val="auto"/>
          <w:kern w:val="0"/>
          <w:sz w:val="24"/>
          <w:szCs w:val="24"/>
          <w:highlight w:val="none"/>
          <w:lang w:val="zh-CN"/>
        </w:rPr>
        <w:t>公司组织的（采购人）（项目名称）（项目编号：）的招标中若获中标，我单位保证按招标文件投标须知前附表的规定，向你公司即宁波中穗招标有限公司支付采购代理服务费。如我单位未按上述承诺支付采购代理服务费，你公司有权取消我单位中标资格，由此产生的一切法律后果和责任由我单位承担。我单位声明放弃对此提出任何异议和追索的权利。</w:t>
      </w:r>
    </w:p>
    <w:p w14:paraId="45CEAD4D">
      <w:pPr>
        <w:pStyle w:val="34"/>
        <w:spacing w:line="360" w:lineRule="auto"/>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特此承诺。</w:t>
      </w:r>
    </w:p>
    <w:p w14:paraId="76C3A756">
      <w:pPr>
        <w:pStyle w:val="34"/>
        <w:spacing w:line="360" w:lineRule="auto"/>
        <w:rPr>
          <w:rFonts w:hint="eastAsia" w:ascii="仿宋" w:hAnsi="仿宋" w:eastAsia="仿宋" w:cs="仿宋"/>
          <w:color w:val="auto"/>
          <w:kern w:val="0"/>
          <w:sz w:val="24"/>
          <w:szCs w:val="24"/>
          <w:highlight w:val="none"/>
          <w:lang w:val="zh-CN"/>
        </w:rPr>
      </w:pPr>
    </w:p>
    <w:tbl>
      <w:tblPr>
        <w:tblStyle w:val="63"/>
        <w:tblW w:w="7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7"/>
      </w:tblGrid>
      <w:tr w14:paraId="447F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7" w:type="dxa"/>
          </w:tcPr>
          <w:p w14:paraId="4B315837">
            <w:pPr>
              <w:snapToGrid w:val="0"/>
              <w:spacing w:line="360" w:lineRule="auto"/>
              <w:jc w:val="center"/>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开具发票信息</w:t>
            </w:r>
          </w:p>
          <w:p w14:paraId="685D273C">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增值税普通发票</w:t>
            </w:r>
          </w:p>
          <w:p w14:paraId="36CEB8C7">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或按照以下信息开具增值税专用发票：</w:t>
            </w:r>
          </w:p>
          <w:p w14:paraId="30E00514">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单位名称：</w:t>
            </w:r>
          </w:p>
          <w:p w14:paraId="6D65EBCE">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纳税人识别号：</w:t>
            </w:r>
          </w:p>
          <w:p w14:paraId="379AB33A">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w:t>
            </w:r>
          </w:p>
          <w:p w14:paraId="21117FCC">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电话：</w:t>
            </w:r>
          </w:p>
          <w:p w14:paraId="18F87440">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开户行：</w:t>
            </w:r>
          </w:p>
          <w:p w14:paraId="558CAA57">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账号：</w:t>
            </w:r>
          </w:p>
        </w:tc>
      </w:tr>
    </w:tbl>
    <w:p w14:paraId="2E41467C">
      <w:pPr>
        <w:pStyle w:val="34"/>
        <w:spacing w:line="360" w:lineRule="auto"/>
        <w:rPr>
          <w:rFonts w:hint="eastAsia" w:ascii="仿宋" w:hAnsi="仿宋" w:eastAsia="仿宋" w:cs="仿宋"/>
          <w:color w:val="auto"/>
          <w:kern w:val="0"/>
          <w:szCs w:val="22"/>
          <w:highlight w:val="none"/>
          <w:lang w:val="zh-CN"/>
        </w:rPr>
      </w:pPr>
    </w:p>
    <w:p w14:paraId="3E3A4A2B">
      <w:pPr>
        <w:pStyle w:val="34"/>
        <w:spacing w:line="360" w:lineRule="auto"/>
        <w:rPr>
          <w:rFonts w:hint="eastAsia" w:ascii="仿宋" w:hAnsi="仿宋" w:eastAsia="仿宋" w:cs="仿宋"/>
          <w:color w:val="auto"/>
          <w:kern w:val="0"/>
          <w:sz w:val="24"/>
          <w:szCs w:val="24"/>
          <w:highlight w:val="none"/>
          <w:lang w:val="zh-CN"/>
        </w:rPr>
      </w:pPr>
    </w:p>
    <w:p w14:paraId="190B7C85">
      <w:pPr>
        <w:pStyle w:val="34"/>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zh-CN"/>
        </w:rPr>
        <w:t>供应商全称（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szCs w:val="24"/>
          <w:highlight w:val="none"/>
          <w:lang w:val="zh-CN"/>
        </w:rPr>
        <w:t>）：</w:t>
      </w:r>
    </w:p>
    <w:p w14:paraId="02CDBB8E">
      <w:pPr>
        <w:pStyle w:val="34"/>
        <w:spacing w:line="360" w:lineRule="auto"/>
        <w:ind w:firstLine="480" w:firstLineChars="200"/>
        <w:rPr>
          <w:rFonts w:hint="eastAsia" w:ascii="仿宋" w:hAnsi="仿宋" w:eastAsia="仿宋" w:cs="仿宋"/>
          <w:color w:val="auto"/>
          <w:kern w:val="0"/>
          <w:sz w:val="24"/>
          <w:szCs w:val="24"/>
          <w:highlight w:val="none"/>
          <w:lang w:val="zh-CN"/>
        </w:rPr>
      </w:pPr>
    </w:p>
    <w:p w14:paraId="6726FE41">
      <w:pPr>
        <w:pStyle w:val="34"/>
        <w:spacing w:line="360" w:lineRule="auto"/>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 期：年 月 日</w:t>
      </w:r>
    </w:p>
    <w:p w14:paraId="49CF8C25">
      <w:pPr>
        <w:rPr>
          <w:rFonts w:hint="eastAsia" w:ascii="仿宋" w:hAnsi="仿宋" w:eastAsia="仿宋" w:cs="仿宋"/>
          <w:b/>
          <w:color w:val="auto"/>
          <w:sz w:val="32"/>
          <w:highlight w:val="none"/>
        </w:rPr>
      </w:pPr>
      <w:r>
        <w:rPr>
          <w:rFonts w:hint="eastAsia" w:ascii="仿宋" w:hAnsi="仿宋" w:eastAsia="仿宋" w:cs="仿宋"/>
          <w:color w:val="auto"/>
          <w:highlight w:val="none"/>
        </w:rPr>
        <w:br w:type="page"/>
      </w:r>
    </w:p>
    <w:p w14:paraId="5604AC8E">
      <w:pPr>
        <w:pStyle w:val="4"/>
        <w:keepNext w:val="0"/>
        <w:keepLines w:val="0"/>
        <w:pageBreakBefore/>
        <w:widowControl/>
        <w:spacing w:beforeAutospacing="1" w:afterAutospacing="1" w:line="360" w:lineRule="auto"/>
        <w:ind w:left="1290" w:firstLine="3092" w:firstLineChars="700"/>
        <w:rPr>
          <w:rFonts w:hint="eastAsia" w:ascii="仿宋" w:hAnsi="仿宋" w:eastAsia="仿宋" w:cs="仿宋"/>
          <w:color w:val="auto"/>
          <w:highlight w:val="none"/>
        </w:rPr>
      </w:pPr>
      <w:bookmarkStart w:id="427" w:name="_Toc31982"/>
      <w:bookmarkStart w:id="428" w:name="_Toc465665161"/>
      <w:r>
        <w:rPr>
          <w:rFonts w:hint="eastAsia" w:ascii="仿宋" w:hAnsi="仿宋" w:eastAsia="仿宋" w:cs="仿宋"/>
          <w:color w:val="auto"/>
          <w:highlight w:val="none"/>
        </w:rPr>
        <w:t>附  件</w:t>
      </w:r>
      <w:bookmarkEnd w:id="427"/>
      <w:bookmarkEnd w:id="428"/>
    </w:p>
    <w:p w14:paraId="7849DD96">
      <w:pPr>
        <w:spacing w:line="360" w:lineRule="auto"/>
        <w:rPr>
          <w:rFonts w:hint="eastAsia" w:ascii="仿宋" w:hAnsi="仿宋" w:eastAsia="仿宋" w:cs="仿宋"/>
          <w:b/>
          <w:color w:val="auto"/>
          <w:spacing w:val="6"/>
          <w:sz w:val="32"/>
          <w:highlight w:val="none"/>
        </w:rPr>
      </w:pPr>
      <w:r>
        <w:rPr>
          <w:rFonts w:hint="eastAsia" w:ascii="仿宋" w:hAnsi="仿宋" w:eastAsia="仿宋" w:cs="仿宋"/>
          <w:b/>
          <w:color w:val="auto"/>
          <w:spacing w:val="6"/>
          <w:sz w:val="32"/>
          <w:highlight w:val="none"/>
        </w:rPr>
        <w:t>附件1：</w:t>
      </w:r>
    </w:p>
    <w:p w14:paraId="59FD5668">
      <w:pPr>
        <w:spacing w:line="360" w:lineRule="auto"/>
        <w:jc w:val="center"/>
        <w:rPr>
          <w:rFonts w:hint="eastAsia" w:ascii="仿宋" w:hAnsi="仿宋" w:eastAsia="仿宋" w:cs="仿宋"/>
          <w:b/>
          <w:color w:val="auto"/>
          <w:spacing w:val="6"/>
          <w:sz w:val="32"/>
          <w:highlight w:val="none"/>
        </w:rPr>
      </w:pPr>
      <w:bookmarkStart w:id="429" w:name="OLE_LINK14"/>
      <w:bookmarkStart w:id="430" w:name="OLE_LINK13"/>
      <w:r>
        <w:rPr>
          <w:rFonts w:hint="eastAsia" w:ascii="仿宋" w:hAnsi="仿宋" w:eastAsia="仿宋" w:cs="仿宋"/>
          <w:b/>
          <w:color w:val="auto"/>
          <w:spacing w:val="6"/>
          <w:sz w:val="32"/>
          <w:highlight w:val="none"/>
        </w:rPr>
        <w:t>残疾人福利性单位声明函</w:t>
      </w:r>
    </w:p>
    <w:bookmarkEnd w:id="429"/>
    <w:bookmarkEnd w:id="430"/>
    <w:p w14:paraId="0962AF59">
      <w:pPr>
        <w:spacing w:line="360" w:lineRule="auto"/>
        <w:rPr>
          <w:rFonts w:hint="eastAsia" w:ascii="仿宋" w:hAnsi="仿宋" w:eastAsia="仿宋" w:cs="仿宋"/>
          <w:b/>
          <w:color w:val="auto"/>
          <w:spacing w:val="6"/>
          <w:sz w:val="30"/>
          <w:highlight w:val="none"/>
        </w:rPr>
      </w:pPr>
    </w:p>
    <w:p w14:paraId="1677FC1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宁波市农业农村局</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2026年宁波市本级水生生物增殖放流项目</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采购活动提供本单位制造的货物（由本单位承担工程/提供服务），或者提供其他残疾人福利性单位制造的货物（不包括使用非残疾人福利性单位注册商标的货物）。</w:t>
      </w:r>
    </w:p>
    <w:p w14:paraId="1E18E5D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5C20A75E">
      <w:pPr>
        <w:spacing w:line="360" w:lineRule="auto"/>
        <w:ind w:firstLine="480" w:firstLineChars="200"/>
        <w:rPr>
          <w:rFonts w:hint="eastAsia" w:ascii="仿宋" w:hAnsi="仿宋" w:eastAsia="仿宋" w:cs="仿宋"/>
          <w:color w:val="auto"/>
          <w:sz w:val="24"/>
          <w:highlight w:val="none"/>
        </w:rPr>
      </w:pPr>
    </w:p>
    <w:p w14:paraId="5EC4E2A7">
      <w:pPr>
        <w:spacing w:line="360" w:lineRule="auto"/>
        <w:ind w:firstLine="480" w:firstLineChars="200"/>
        <w:rPr>
          <w:rFonts w:hint="eastAsia" w:ascii="仿宋" w:hAnsi="仿宋" w:eastAsia="仿宋" w:cs="仿宋"/>
          <w:color w:val="auto"/>
          <w:sz w:val="24"/>
          <w:highlight w:val="none"/>
        </w:rPr>
      </w:pPr>
    </w:p>
    <w:p w14:paraId="15AA4CD4">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w:t>
      </w:r>
    </w:p>
    <w:p w14:paraId="0A5C4639">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2C3359B3">
      <w:pPr>
        <w:spacing w:line="360" w:lineRule="auto"/>
        <w:rPr>
          <w:rFonts w:hint="eastAsia" w:ascii="仿宋" w:hAnsi="仿宋" w:eastAsia="仿宋" w:cs="仿宋"/>
          <w:b/>
          <w:color w:val="auto"/>
          <w:sz w:val="24"/>
          <w:highlight w:val="none"/>
        </w:rPr>
      </w:pPr>
    </w:p>
    <w:p w14:paraId="6F41446C">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注：按本格式和要求提供。</w:t>
      </w:r>
    </w:p>
    <w:p w14:paraId="7524BFF6">
      <w:pPr>
        <w:rPr>
          <w:rFonts w:hint="eastAsia" w:ascii="仿宋" w:hAnsi="仿宋" w:eastAsia="仿宋" w:cs="仿宋"/>
          <w:b/>
          <w:color w:val="auto"/>
          <w:spacing w:val="6"/>
          <w:sz w:val="32"/>
          <w:highlight w:val="none"/>
        </w:rPr>
      </w:pPr>
      <w:r>
        <w:rPr>
          <w:rFonts w:hint="eastAsia" w:ascii="仿宋" w:hAnsi="仿宋" w:eastAsia="仿宋" w:cs="仿宋"/>
          <w:color w:val="auto"/>
          <w:highlight w:val="none"/>
        </w:rPr>
        <w:br w:type="page"/>
      </w:r>
    </w:p>
    <w:p w14:paraId="0671EE2D">
      <w:pPr>
        <w:spacing w:line="360" w:lineRule="auto"/>
        <w:jc w:val="left"/>
        <w:rPr>
          <w:rFonts w:hint="eastAsia" w:ascii="仿宋" w:hAnsi="仿宋" w:eastAsia="仿宋" w:cs="仿宋"/>
          <w:b/>
          <w:color w:val="auto"/>
          <w:spacing w:val="6"/>
          <w:sz w:val="32"/>
          <w:highlight w:val="none"/>
        </w:rPr>
      </w:pPr>
      <w:r>
        <w:rPr>
          <w:rFonts w:hint="eastAsia" w:ascii="仿宋" w:hAnsi="仿宋" w:eastAsia="仿宋" w:cs="仿宋"/>
          <w:b/>
          <w:color w:val="auto"/>
          <w:spacing w:val="6"/>
          <w:sz w:val="32"/>
          <w:highlight w:val="none"/>
        </w:rPr>
        <w:t>附件2：质疑函范本及制作说明</w:t>
      </w:r>
    </w:p>
    <w:p w14:paraId="39521E3C">
      <w:pPr>
        <w:spacing w:line="360" w:lineRule="auto"/>
        <w:jc w:val="center"/>
        <w:rPr>
          <w:rFonts w:hint="eastAsia" w:ascii="仿宋" w:hAnsi="仿宋" w:eastAsia="仿宋" w:cs="仿宋"/>
          <w:b/>
          <w:color w:val="auto"/>
          <w:spacing w:val="6"/>
          <w:sz w:val="32"/>
          <w:highlight w:val="none"/>
        </w:rPr>
      </w:pPr>
      <w:r>
        <w:rPr>
          <w:rFonts w:hint="eastAsia" w:ascii="仿宋" w:hAnsi="仿宋" w:eastAsia="仿宋" w:cs="仿宋"/>
          <w:b/>
          <w:color w:val="auto"/>
          <w:spacing w:val="6"/>
          <w:sz w:val="32"/>
          <w:highlight w:val="none"/>
        </w:rPr>
        <w:t>质疑函范本</w:t>
      </w:r>
    </w:p>
    <w:p w14:paraId="19D18B27">
      <w:pPr>
        <w:adjustRightInd/>
        <w:snapToGrid w:val="0"/>
        <w:spacing w:before="240" w:beforeLines="100"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2FFDB8D1">
      <w:pPr>
        <w:adjustRightInd/>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60502DAD">
      <w:pPr>
        <w:adjustRightInd/>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2E3A104F">
      <w:pPr>
        <w:adjustRightInd/>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236343BE">
      <w:pPr>
        <w:adjustRightInd/>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4D85C880">
      <w:pPr>
        <w:adjustRightInd/>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050D7241">
      <w:pPr>
        <w:adjustRightInd/>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5FFD7609">
      <w:pPr>
        <w:adjustRightInd/>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7412E6A0">
      <w:pPr>
        <w:adjustRightInd/>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04D7728B">
      <w:pPr>
        <w:adjustRightInd/>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531681E1">
      <w:pPr>
        <w:adjustRightInd/>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051046C3">
      <w:pPr>
        <w:adjustRightInd/>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00A68255">
      <w:pPr>
        <w:adjustRightInd/>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3CB87C67">
      <w:pPr>
        <w:adjustRightInd/>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4917A94E">
      <w:pPr>
        <w:adjustRightInd/>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5121AD44">
      <w:pPr>
        <w:adjustRightInd/>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6C56DF51">
      <w:pPr>
        <w:adjustRightInd/>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6BB23511">
      <w:pPr>
        <w:adjustRightInd/>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6B5FFB0E">
      <w:pPr>
        <w:adjustRightInd/>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352CE218">
      <w:pPr>
        <w:adjustRightInd/>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1A553ACF">
      <w:pPr>
        <w:adjustRightInd/>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712BA281">
      <w:pPr>
        <w:adjustRightInd/>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577E394B">
      <w:p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5F8CF139">
      <w:p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71042612">
      <w:pPr>
        <w:spacing w:line="360" w:lineRule="auto"/>
        <w:rPr>
          <w:rFonts w:hint="eastAsia" w:ascii="仿宋" w:hAnsi="仿宋" w:eastAsia="仿宋" w:cs="仿宋"/>
          <w:b/>
          <w:color w:val="auto"/>
          <w:sz w:val="24"/>
          <w:highlight w:val="none"/>
        </w:rPr>
      </w:pPr>
    </w:p>
    <w:p w14:paraId="444746B9">
      <w:pPr>
        <w:spacing w:line="360" w:lineRule="auto"/>
        <w:rPr>
          <w:rFonts w:hint="eastAsia" w:ascii="仿宋" w:hAnsi="仿宋" w:eastAsia="仿宋" w:cs="仿宋"/>
          <w:b/>
          <w:color w:val="auto"/>
          <w:sz w:val="24"/>
          <w:highlight w:val="none"/>
        </w:rPr>
      </w:pPr>
    </w:p>
    <w:p w14:paraId="3E3DF9F6">
      <w:pPr>
        <w:spacing w:line="360" w:lineRule="auto"/>
        <w:rPr>
          <w:rFonts w:hint="eastAsia" w:ascii="仿宋" w:hAnsi="仿宋" w:eastAsia="仿宋" w:cs="仿宋"/>
          <w:b/>
          <w:color w:val="auto"/>
          <w:sz w:val="24"/>
          <w:highlight w:val="none"/>
        </w:rPr>
      </w:pPr>
    </w:p>
    <w:p w14:paraId="739735A4">
      <w:pPr>
        <w:rPr>
          <w:rFonts w:hint="eastAsia" w:ascii="仿宋" w:hAnsi="仿宋" w:eastAsia="仿宋" w:cs="仿宋"/>
          <w:b/>
          <w:color w:val="auto"/>
          <w:sz w:val="24"/>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24"/>
          <w:highlight w:val="none"/>
        </w:rPr>
        <w:t>质疑函制作说明：</w:t>
      </w:r>
    </w:p>
    <w:p w14:paraId="6AB475B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4907B870">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49BBA5EF">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497D8FC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3F8F8893">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6FBE76C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6726F776">
      <w:pPr>
        <w:widowControl/>
        <w:spacing w:line="360" w:lineRule="auto"/>
        <w:ind w:firstLine="600" w:firstLineChars="200"/>
        <w:jc w:val="left"/>
        <w:rPr>
          <w:rFonts w:hint="eastAsia" w:ascii="仿宋" w:hAnsi="仿宋" w:eastAsia="仿宋" w:cs="仿宋"/>
          <w:color w:val="auto"/>
          <w:sz w:val="30"/>
          <w:highlight w:val="none"/>
        </w:rPr>
      </w:pPr>
    </w:p>
    <w:p w14:paraId="26A697D2">
      <w:pPr>
        <w:spacing w:line="360" w:lineRule="auto"/>
        <w:jc w:val="left"/>
        <w:rPr>
          <w:rFonts w:hint="eastAsia" w:ascii="仿宋" w:hAnsi="仿宋" w:eastAsia="仿宋" w:cs="仿宋"/>
          <w:b/>
          <w:color w:val="auto"/>
          <w:spacing w:val="6"/>
          <w:sz w:val="32"/>
          <w:highlight w:val="none"/>
        </w:rPr>
      </w:pPr>
    </w:p>
    <w:p w14:paraId="1E53C98E">
      <w:pPr>
        <w:spacing w:line="360" w:lineRule="auto"/>
        <w:jc w:val="left"/>
        <w:rPr>
          <w:rFonts w:hint="eastAsia" w:ascii="仿宋" w:hAnsi="仿宋" w:eastAsia="仿宋" w:cs="仿宋"/>
          <w:b/>
          <w:color w:val="auto"/>
          <w:spacing w:val="6"/>
          <w:sz w:val="32"/>
          <w:highlight w:val="none"/>
        </w:rPr>
      </w:pPr>
    </w:p>
    <w:p w14:paraId="20FA7AC0">
      <w:pPr>
        <w:rPr>
          <w:rFonts w:hint="eastAsia" w:ascii="仿宋" w:hAnsi="仿宋" w:eastAsia="仿宋" w:cs="仿宋"/>
          <w:b/>
          <w:color w:val="auto"/>
          <w:spacing w:val="6"/>
          <w:sz w:val="32"/>
          <w:highlight w:val="none"/>
        </w:rPr>
      </w:pPr>
      <w:r>
        <w:rPr>
          <w:rFonts w:hint="eastAsia" w:ascii="仿宋" w:hAnsi="仿宋" w:eastAsia="仿宋" w:cs="仿宋"/>
          <w:b/>
          <w:color w:val="auto"/>
          <w:spacing w:val="6"/>
          <w:sz w:val="32"/>
          <w:highlight w:val="none"/>
        </w:rPr>
        <w:br w:type="page"/>
      </w:r>
    </w:p>
    <w:p w14:paraId="0EA47C2A">
      <w:pPr>
        <w:spacing w:line="360" w:lineRule="auto"/>
        <w:jc w:val="left"/>
        <w:rPr>
          <w:rFonts w:hint="eastAsia" w:ascii="仿宋" w:hAnsi="仿宋" w:eastAsia="仿宋" w:cs="仿宋"/>
          <w:b/>
          <w:color w:val="auto"/>
          <w:spacing w:val="6"/>
          <w:sz w:val="32"/>
          <w:highlight w:val="none"/>
        </w:rPr>
      </w:pPr>
      <w:r>
        <w:rPr>
          <w:rFonts w:hint="eastAsia" w:ascii="仿宋" w:hAnsi="仿宋" w:eastAsia="仿宋" w:cs="仿宋"/>
          <w:b/>
          <w:color w:val="auto"/>
          <w:spacing w:val="6"/>
          <w:sz w:val="32"/>
          <w:highlight w:val="none"/>
        </w:rPr>
        <w:t>附件3：投诉书范本及制作说明</w:t>
      </w:r>
    </w:p>
    <w:p w14:paraId="360287F1">
      <w:pPr>
        <w:spacing w:line="360" w:lineRule="auto"/>
        <w:jc w:val="center"/>
        <w:rPr>
          <w:rFonts w:hint="eastAsia" w:ascii="仿宋" w:hAnsi="仿宋" w:eastAsia="仿宋" w:cs="仿宋"/>
          <w:b/>
          <w:color w:val="auto"/>
          <w:sz w:val="24"/>
          <w:highlight w:val="none"/>
        </w:rPr>
      </w:pPr>
    </w:p>
    <w:p w14:paraId="7499091E">
      <w:pPr>
        <w:spacing w:line="360" w:lineRule="auto"/>
        <w:jc w:val="center"/>
        <w:rPr>
          <w:rFonts w:hint="eastAsia" w:ascii="仿宋" w:hAnsi="仿宋" w:eastAsia="仿宋" w:cs="仿宋"/>
          <w:b/>
          <w:color w:val="auto"/>
          <w:spacing w:val="6"/>
          <w:sz w:val="32"/>
          <w:highlight w:val="none"/>
        </w:rPr>
      </w:pPr>
      <w:r>
        <w:rPr>
          <w:rFonts w:hint="eastAsia" w:ascii="仿宋" w:hAnsi="仿宋" w:eastAsia="仿宋" w:cs="仿宋"/>
          <w:b/>
          <w:color w:val="auto"/>
          <w:spacing w:val="6"/>
          <w:sz w:val="32"/>
          <w:highlight w:val="none"/>
        </w:rPr>
        <w:t>投诉书范本</w:t>
      </w:r>
    </w:p>
    <w:p w14:paraId="2295E0F4">
      <w:p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1F5C0A39">
      <w:pPr>
        <w:adjustRightInd/>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3442EAE9">
      <w:pPr>
        <w:adjustRightInd/>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23A406E5">
      <w:pPr>
        <w:tabs>
          <w:tab w:val="left" w:pos="6510"/>
        </w:tabs>
        <w:adjustRightInd/>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p>
    <w:p w14:paraId="3D4F95B6">
      <w:pPr>
        <w:tabs>
          <w:tab w:val="left" w:pos="6510"/>
        </w:tabs>
        <w:adjustRightInd/>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42DAF89C">
      <w:pPr>
        <w:adjustRightInd/>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4D2C41B7">
      <w:pPr>
        <w:adjustRightInd/>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39BD93EC">
      <w:pPr>
        <w:adjustRightInd/>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6FABB7C3">
      <w:pPr>
        <w:adjustRightInd/>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6AB8B703">
      <w:pPr>
        <w:adjustRightInd/>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38704A58">
      <w:p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4F5471F4">
      <w:pPr>
        <w:adjustRightInd/>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17859A72">
      <w:pPr>
        <w:adjustRightInd/>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124E9E47">
      <w:pPr>
        <w:adjustRightInd/>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F137A56">
      <w:pPr>
        <w:adjustRightInd/>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13CA80B6">
      <w:p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491CFE6E">
      <w:pPr>
        <w:adjustRightInd/>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3CD0F63B">
      <w:pPr>
        <w:adjustRightInd/>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2CCF4660">
      <w:p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18A7243">
      <w:pPr>
        <w:adjustRightInd/>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59F006AD">
      <w:pPr>
        <w:adjustRightInd/>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624A2126">
      <w:pPr>
        <w:adjustRightInd/>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262EE2FE">
      <w:p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576B86F3">
      <w:pPr>
        <w:adjustRightInd/>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日，向</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63EE45EE">
      <w:pPr>
        <w:adjustRightInd/>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3BFE53E7">
      <w:pPr>
        <w:adjustRightInd/>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日，就质疑事项作出了答复/没有在法定期限内作出答复。</w:t>
      </w:r>
    </w:p>
    <w:p w14:paraId="3B798CF8">
      <w:p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2B9C7778">
      <w:pPr>
        <w:adjustRightInd/>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04E205D4">
      <w:p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65CAD40B">
      <w:pPr>
        <w:adjustRightInd/>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03C162F7">
      <w:pPr>
        <w:adjustRightInd/>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588306E9">
      <w:pPr>
        <w:adjustRightInd/>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1C397722">
      <w:p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225CFC94">
      <w:pPr>
        <w:adjustRightInd/>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286B0DE2">
      <w:p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1FF3D637">
      <w:p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3647A2B1">
      <w:pPr>
        <w:adjustRightInd/>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79B24446">
      <w:p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3AEC1F2D">
      <w:pPr>
        <w:adjustRightInd/>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0065AB9D">
      <w:pPr>
        <w:spacing w:line="360" w:lineRule="auto"/>
        <w:rPr>
          <w:rFonts w:hint="eastAsia" w:ascii="仿宋" w:hAnsi="仿宋" w:eastAsia="仿宋" w:cs="仿宋"/>
          <w:b/>
          <w:color w:val="auto"/>
          <w:sz w:val="24"/>
          <w:highlight w:val="none"/>
        </w:rPr>
      </w:pPr>
    </w:p>
    <w:p w14:paraId="63B120F3">
      <w:pPr>
        <w:spacing w:line="360" w:lineRule="auto"/>
        <w:rPr>
          <w:rFonts w:hint="eastAsia" w:ascii="仿宋" w:hAnsi="仿宋" w:eastAsia="仿宋" w:cs="仿宋"/>
          <w:b/>
          <w:color w:val="auto"/>
          <w:sz w:val="24"/>
          <w:highlight w:val="none"/>
        </w:rPr>
      </w:pPr>
    </w:p>
    <w:p w14:paraId="2DD94A95">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2DAD37ED">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625099A6">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148B14D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35884996">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263D109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6C8B40A9">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5731192C">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p>
    <w:p w14:paraId="246A2B8E">
      <w:pPr>
        <w:spacing w:line="360" w:lineRule="auto"/>
        <w:rPr>
          <w:rFonts w:hint="eastAsia" w:ascii="仿宋" w:hAnsi="仿宋" w:eastAsia="仿宋" w:cs="仿宋"/>
          <w:b/>
          <w:color w:val="auto"/>
          <w:sz w:val="24"/>
          <w:highlight w:val="none"/>
        </w:rPr>
      </w:pPr>
    </w:p>
    <w:p w14:paraId="09FEB84D">
      <w:pPr>
        <w:autoSpaceDE w:val="0"/>
        <w:autoSpaceDN w:val="0"/>
        <w:jc w:val="center"/>
        <w:rPr>
          <w:rFonts w:hint="eastAsia" w:ascii="仿宋" w:hAnsi="仿宋" w:eastAsia="仿宋" w:cs="仿宋"/>
          <w:b/>
          <w:color w:val="auto"/>
          <w:spacing w:val="6"/>
          <w:sz w:val="32"/>
          <w:highlight w:val="none"/>
        </w:rPr>
      </w:pPr>
    </w:p>
    <w:p w14:paraId="10E3D2BE">
      <w:pPr>
        <w:autoSpaceDE w:val="0"/>
        <w:autoSpaceDN w:val="0"/>
        <w:jc w:val="center"/>
        <w:rPr>
          <w:rFonts w:hint="eastAsia" w:ascii="仿宋" w:hAnsi="仿宋" w:eastAsia="仿宋" w:cs="仿宋"/>
          <w:b/>
          <w:color w:val="auto"/>
          <w:spacing w:val="6"/>
          <w:sz w:val="32"/>
          <w:highlight w:val="none"/>
        </w:rPr>
      </w:pPr>
    </w:p>
    <w:p w14:paraId="5929D928">
      <w:pPr>
        <w:rPr>
          <w:rFonts w:hint="eastAsia" w:ascii="仿宋" w:hAnsi="仿宋" w:eastAsia="仿宋" w:cs="仿宋"/>
          <w:b/>
          <w:color w:val="auto"/>
          <w:spacing w:val="6"/>
          <w:sz w:val="32"/>
          <w:highlight w:val="none"/>
        </w:rPr>
      </w:pPr>
      <w:r>
        <w:rPr>
          <w:rFonts w:hint="eastAsia" w:ascii="仿宋" w:hAnsi="仿宋" w:eastAsia="仿宋" w:cs="仿宋"/>
          <w:color w:val="auto"/>
          <w:highlight w:val="none"/>
        </w:rPr>
        <w:br w:type="page"/>
      </w:r>
    </w:p>
    <w:p w14:paraId="629D9420">
      <w:pPr>
        <w:jc w:val="center"/>
        <w:rPr>
          <w:rFonts w:hint="eastAsia" w:ascii="仿宋" w:hAnsi="仿宋" w:eastAsia="仿宋" w:cs="仿宋"/>
          <w:b/>
          <w:color w:val="auto"/>
          <w:sz w:val="32"/>
          <w:highlight w:val="none"/>
        </w:rPr>
      </w:pPr>
      <w:bookmarkStart w:id="431" w:name="_Toc25639"/>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bookmarkEnd w:id="431"/>
    </w:p>
    <w:p w14:paraId="0B6092A6">
      <w:pPr>
        <w:spacing w:line="360" w:lineRule="auto"/>
        <w:jc w:val="center"/>
        <w:outlineLvl w:val="0"/>
        <w:rPr>
          <w:rFonts w:hint="eastAsia" w:ascii="仿宋" w:hAnsi="仿宋" w:eastAsia="仿宋" w:cs="仿宋"/>
          <w:b/>
          <w:color w:val="auto"/>
          <w:sz w:val="32"/>
          <w:highlight w:val="none"/>
          <w:lang w:eastAsia="zh-CN"/>
        </w:rPr>
      </w:pPr>
      <w:bookmarkStart w:id="432" w:name="_Toc17247"/>
      <w:r>
        <w:rPr>
          <w:rFonts w:hint="eastAsia" w:ascii="仿宋" w:hAnsi="仿宋" w:eastAsia="仿宋" w:cs="仿宋"/>
          <w:b/>
          <w:color w:val="auto"/>
          <w:sz w:val="32"/>
          <w:highlight w:val="none"/>
        </w:rPr>
        <w:t>中小企业声明函（货物）</w:t>
      </w:r>
      <w:bookmarkEnd w:id="432"/>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适用于标项一</w:t>
      </w:r>
      <w:r>
        <w:rPr>
          <w:rFonts w:hint="eastAsia" w:ascii="仿宋" w:hAnsi="仿宋" w:eastAsia="仿宋" w:cs="仿宋"/>
          <w:b/>
          <w:color w:val="auto"/>
          <w:sz w:val="32"/>
          <w:highlight w:val="none"/>
          <w:lang w:eastAsia="zh-CN"/>
        </w:rPr>
        <w:t>）</w:t>
      </w:r>
    </w:p>
    <w:p w14:paraId="294FC529">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032A665E">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日本对虾</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31864521">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72440747">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3B040FD4">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67C54664">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3AF53120">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16A53ED6">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5C9B6A93">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ascii="仿宋" w:hAnsi="仿宋" w:eastAsia="仿宋" w:cs="仿宋"/>
          <w:color w:val="auto"/>
          <w:sz w:val="24"/>
          <w:highlight w:val="none"/>
        </w:rPr>
        <w:br w:type="page"/>
      </w:r>
    </w:p>
    <w:p w14:paraId="082C3B0C">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5AD4C461">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适用于标项二</w:t>
      </w:r>
      <w:r>
        <w:rPr>
          <w:rFonts w:hint="eastAsia" w:ascii="仿宋" w:hAnsi="仿宋" w:eastAsia="仿宋" w:cs="仿宋"/>
          <w:b/>
          <w:color w:val="auto"/>
          <w:sz w:val="32"/>
          <w:highlight w:val="none"/>
          <w:lang w:eastAsia="zh-CN"/>
        </w:rPr>
        <w:t>）</w:t>
      </w:r>
    </w:p>
    <w:p w14:paraId="287C6610">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6812096A">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中国对虾</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32B4E009">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2D8A226D">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46F98F65">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01CDBEC9">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26F32DEC">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3991BA45">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6914B040">
      <w:pPr>
        <w:numPr>
          <w:ilvl w:val="0"/>
          <w:numId w:val="0"/>
        </w:numPr>
        <w:spacing w:line="336" w:lineRule="auto"/>
        <w:ind w:right="420" w:rightChars="0" w:firstLine="480" w:firstLineChars="200"/>
        <w:rPr>
          <w:rFonts w:hint="eastAsia" w:ascii="仿宋" w:hAnsi="仿宋" w:eastAsia="仿宋" w:cs="仿宋"/>
          <w:b/>
          <w:color w:val="auto"/>
          <w:sz w:val="32"/>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ascii="仿宋" w:hAnsi="仿宋" w:eastAsia="仿宋" w:cs="仿宋"/>
          <w:b/>
          <w:color w:val="auto"/>
          <w:sz w:val="32"/>
          <w:highlight w:val="none"/>
        </w:rPr>
        <w:br w:type="page"/>
      </w:r>
    </w:p>
    <w:p w14:paraId="603F4143">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5EC927BA">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适用于标项三</w:t>
      </w:r>
      <w:r>
        <w:rPr>
          <w:rFonts w:hint="eastAsia" w:ascii="仿宋" w:hAnsi="仿宋" w:eastAsia="仿宋" w:cs="仿宋"/>
          <w:b/>
          <w:color w:val="auto"/>
          <w:sz w:val="32"/>
          <w:highlight w:val="none"/>
          <w:lang w:eastAsia="zh-CN"/>
        </w:rPr>
        <w:t>）</w:t>
      </w:r>
    </w:p>
    <w:p w14:paraId="3E98E0C5">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2ADE0154">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岱衢族大黄鱼（苗种）</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41C82A90">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35AABFE7">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363DADCF">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5858FDD4">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43F12E78">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07E2F893">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710ACD58">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ascii="仿宋" w:hAnsi="仿宋" w:eastAsia="仿宋" w:cs="仿宋"/>
          <w:color w:val="auto"/>
          <w:sz w:val="24"/>
          <w:highlight w:val="none"/>
        </w:rPr>
        <w:br w:type="page"/>
      </w:r>
    </w:p>
    <w:p w14:paraId="689DD11D">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7E719D79">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适用于标项四</w:t>
      </w:r>
      <w:r>
        <w:rPr>
          <w:rFonts w:hint="eastAsia" w:ascii="仿宋" w:hAnsi="仿宋" w:eastAsia="仿宋" w:cs="仿宋"/>
          <w:b/>
          <w:color w:val="auto"/>
          <w:sz w:val="32"/>
          <w:highlight w:val="none"/>
          <w:lang w:eastAsia="zh-CN"/>
        </w:rPr>
        <w:t>）</w:t>
      </w:r>
    </w:p>
    <w:p w14:paraId="29604E2D">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6F264F86">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岱衢族大黄鱼（鱼种）</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729C33CE">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05895F00">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542C183B">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2F8916F3">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2C349D5F">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13E2E23F">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C12C486">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ascii="仿宋" w:hAnsi="仿宋" w:eastAsia="仿宋" w:cs="仿宋"/>
          <w:color w:val="auto"/>
          <w:sz w:val="24"/>
          <w:highlight w:val="none"/>
        </w:rPr>
        <w:br w:type="page"/>
      </w:r>
    </w:p>
    <w:p w14:paraId="63151D66">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47A44A9A">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适用于标项五</w:t>
      </w:r>
      <w:r>
        <w:rPr>
          <w:rFonts w:hint="eastAsia" w:ascii="仿宋" w:hAnsi="仿宋" w:eastAsia="仿宋" w:cs="仿宋"/>
          <w:b/>
          <w:color w:val="auto"/>
          <w:sz w:val="32"/>
          <w:highlight w:val="none"/>
          <w:lang w:eastAsia="zh-CN"/>
        </w:rPr>
        <w:t>）</w:t>
      </w:r>
    </w:p>
    <w:p w14:paraId="57E2F015">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434E02DE">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小黄鱼</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46B1F490">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0005DABA">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044A3DB9">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53535FA4">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77B55EEF">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38145039">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6954806A">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ascii="仿宋" w:hAnsi="仿宋" w:eastAsia="仿宋" w:cs="仿宋"/>
          <w:color w:val="auto"/>
          <w:sz w:val="24"/>
          <w:highlight w:val="none"/>
        </w:rPr>
        <w:br w:type="page"/>
      </w:r>
    </w:p>
    <w:p w14:paraId="37F0B567">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107EDE27">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适用于标项六</w:t>
      </w:r>
      <w:r>
        <w:rPr>
          <w:rFonts w:hint="eastAsia" w:ascii="仿宋" w:hAnsi="仿宋" w:eastAsia="仿宋" w:cs="仿宋"/>
          <w:b/>
          <w:color w:val="auto"/>
          <w:sz w:val="32"/>
          <w:highlight w:val="none"/>
          <w:lang w:eastAsia="zh-CN"/>
        </w:rPr>
        <w:t>）</w:t>
      </w:r>
    </w:p>
    <w:p w14:paraId="2D91B213">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7465F8CE">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黄姑鱼</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3E6689E6">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315D4DE6">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5CC6A9C3">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1287DC82">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2D923274">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1DB42FB9">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7558C3DB">
      <w:pPr>
        <w:numPr>
          <w:ilvl w:val="0"/>
          <w:numId w:val="0"/>
        </w:numPr>
        <w:spacing w:line="336" w:lineRule="auto"/>
        <w:ind w:right="420" w:rightChars="0" w:firstLine="480" w:firstLineChars="200"/>
        <w:rPr>
          <w:rFonts w:hint="eastAsia"/>
          <w:color w:val="auto"/>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color w:val="auto"/>
          <w:highlight w:val="none"/>
        </w:rPr>
        <w:br w:type="page"/>
      </w:r>
    </w:p>
    <w:p w14:paraId="156B9255">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70211179">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适用于标项七</w:t>
      </w:r>
      <w:r>
        <w:rPr>
          <w:rFonts w:hint="eastAsia" w:ascii="仿宋" w:hAnsi="仿宋" w:eastAsia="仿宋" w:cs="仿宋"/>
          <w:b/>
          <w:color w:val="auto"/>
          <w:sz w:val="32"/>
          <w:highlight w:val="none"/>
          <w:lang w:eastAsia="zh-CN"/>
        </w:rPr>
        <w:t>）</w:t>
      </w:r>
    </w:p>
    <w:p w14:paraId="2C9438A6">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6577ACCC">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拟穴青蟹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2A6507DD">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34851B54">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365686DE">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666F2E6E">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2155D343">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45907F4E">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3C182171">
      <w:pPr>
        <w:numPr>
          <w:ilvl w:val="0"/>
          <w:numId w:val="0"/>
        </w:numPr>
        <w:spacing w:line="336" w:lineRule="auto"/>
        <w:ind w:right="420" w:rightChars="0" w:firstLine="480" w:firstLineChars="200"/>
        <w:rPr>
          <w:rFonts w:hint="eastAsia"/>
          <w:color w:val="auto"/>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color w:val="auto"/>
          <w:highlight w:val="none"/>
        </w:rPr>
        <w:br w:type="page"/>
      </w:r>
    </w:p>
    <w:p w14:paraId="78736ED0">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44B8406C">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适用于标项八</w:t>
      </w:r>
      <w:r>
        <w:rPr>
          <w:rFonts w:hint="eastAsia" w:ascii="仿宋" w:hAnsi="仿宋" w:eastAsia="仿宋" w:cs="仿宋"/>
          <w:b/>
          <w:color w:val="auto"/>
          <w:sz w:val="32"/>
          <w:highlight w:val="none"/>
          <w:lang w:eastAsia="zh-CN"/>
        </w:rPr>
        <w:t>）</w:t>
      </w:r>
    </w:p>
    <w:p w14:paraId="4BBB0738">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35BFDAA3">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鮻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0E40A953">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4315F028">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1E19DC72">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4FA2F7E6">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030BABE5">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362AC217">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18D759BE">
      <w:pPr>
        <w:numPr>
          <w:ilvl w:val="0"/>
          <w:numId w:val="0"/>
        </w:numPr>
        <w:spacing w:line="336" w:lineRule="auto"/>
        <w:ind w:right="420" w:rightChars="0" w:firstLine="480" w:firstLineChars="200"/>
        <w:rPr>
          <w:rFonts w:hint="eastAsia"/>
          <w:color w:val="auto"/>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color w:val="auto"/>
          <w:highlight w:val="none"/>
        </w:rPr>
        <w:br w:type="page"/>
      </w:r>
    </w:p>
    <w:p w14:paraId="753CE230">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76019E0F">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适用于标项九</w:t>
      </w:r>
      <w:r>
        <w:rPr>
          <w:rFonts w:hint="eastAsia" w:ascii="仿宋" w:hAnsi="仿宋" w:eastAsia="仿宋" w:cs="仿宋"/>
          <w:b/>
          <w:color w:val="auto"/>
          <w:sz w:val="32"/>
          <w:highlight w:val="none"/>
          <w:lang w:eastAsia="zh-CN"/>
        </w:rPr>
        <w:t>）</w:t>
      </w:r>
    </w:p>
    <w:p w14:paraId="5A5BB96A">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0A717BC5">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褐菖鲉</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0819C91E">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0CB9BC33">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63730D63">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42B92837">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0ADCC358">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5C9E4928">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444042D3">
      <w:pPr>
        <w:numPr>
          <w:ilvl w:val="0"/>
          <w:numId w:val="0"/>
        </w:numPr>
        <w:spacing w:line="336" w:lineRule="auto"/>
        <w:ind w:right="420" w:rightChars="0" w:firstLine="480" w:firstLineChars="200"/>
        <w:rPr>
          <w:rFonts w:hint="eastAsia"/>
          <w:color w:val="auto"/>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color w:val="auto"/>
          <w:highlight w:val="none"/>
        </w:rPr>
        <w:br w:type="page"/>
      </w:r>
    </w:p>
    <w:p w14:paraId="612ABABA">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4AB7925C">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适用于标项十</w:t>
      </w:r>
      <w:r>
        <w:rPr>
          <w:rFonts w:hint="eastAsia" w:ascii="仿宋" w:hAnsi="仿宋" w:eastAsia="仿宋" w:cs="仿宋"/>
          <w:b/>
          <w:color w:val="auto"/>
          <w:sz w:val="32"/>
          <w:highlight w:val="none"/>
          <w:lang w:eastAsia="zh-CN"/>
        </w:rPr>
        <w:t>）</w:t>
      </w:r>
    </w:p>
    <w:p w14:paraId="1B5F9793">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4E060FB5">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曼氏无针乌贼</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37CF05CE">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008234C9">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4C89CB2D">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735F555B">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1EBC58FE">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50772ADB">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5BAAD5B7">
      <w:pPr>
        <w:numPr>
          <w:ilvl w:val="0"/>
          <w:numId w:val="0"/>
        </w:numPr>
        <w:spacing w:line="336" w:lineRule="auto"/>
        <w:ind w:right="420" w:rightChars="0" w:firstLine="480" w:firstLineChars="200"/>
        <w:rPr>
          <w:rFonts w:hint="eastAsia"/>
          <w:color w:val="auto"/>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color w:val="auto"/>
          <w:highlight w:val="none"/>
        </w:rPr>
        <w:br w:type="page"/>
      </w:r>
    </w:p>
    <w:p w14:paraId="2E953968">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1C8F99DF">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适用于标项十一</w:t>
      </w:r>
      <w:r>
        <w:rPr>
          <w:rFonts w:hint="eastAsia" w:ascii="仿宋" w:hAnsi="仿宋" w:eastAsia="仿宋" w:cs="仿宋"/>
          <w:b/>
          <w:color w:val="auto"/>
          <w:sz w:val="32"/>
          <w:highlight w:val="none"/>
          <w:lang w:eastAsia="zh-CN"/>
        </w:rPr>
        <w:t>）</w:t>
      </w:r>
    </w:p>
    <w:p w14:paraId="32C701CB">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002673A5">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花䱻</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1678D1E0">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1E2C292D">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69D928A3">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7DE19A4C">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31E85A97">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2B75CE44">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38355BFE">
      <w:pPr>
        <w:numPr>
          <w:ilvl w:val="0"/>
          <w:numId w:val="0"/>
        </w:numPr>
        <w:spacing w:line="336" w:lineRule="auto"/>
        <w:ind w:right="420" w:rightChars="0" w:firstLine="480" w:firstLineChars="200"/>
        <w:rPr>
          <w:rFonts w:hint="eastAsia"/>
          <w:color w:val="auto"/>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color w:val="auto"/>
          <w:highlight w:val="none"/>
        </w:rPr>
        <w:br w:type="page"/>
      </w:r>
    </w:p>
    <w:p w14:paraId="2525F8A0">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57C5CE78">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适用于标项十二</w:t>
      </w:r>
      <w:r>
        <w:rPr>
          <w:rFonts w:hint="eastAsia" w:ascii="仿宋" w:hAnsi="仿宋" w:eastAsia="仿宋" w:cs="仿宋"/>
          <w:b/>
          <w:color w:val="auto"/>
          <w:sz w:val="32"/>
          <w:highlight w:val="none"/>
          <w:lang w:eastAsia="zh-CN"/>
        </w:rPr>
        <w:t>）</w:t>
      </w:r>
    </w:p>
    <w:p w14:paraId="0DC37B71">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18BD6FCC">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淡水鱼夏花 鲢：鳙：草=5:4:1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1F4F7CE8">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3E2DA099">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2494F6EC">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6C0FFA29">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6D44FE72">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3CAD30E3">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429EDEF">
      <w:pPr>
        <w:numPr>
          <w:ilvl w:val="0"/>
          <w:numId w:val="0"/>
        </w:numPr>
        <w:spacing w:line="336" w:lineRule="auto"/>
        <w:ind w:right="420" w:rightChars="0" w:firstLine="480" w:firstLineChars="200"/>
        <w:rPr>
          <w:rFonts w:hint="eastAsia"/>
          <w:color w:val="auto"/>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color w:val="auto"/>
          <w:highlight w:val="none"/>
        </w:rPr>
        <w:br w:type="page"/>
      </w:r>
    </w:p>
    <w:p w14:paraId="1EC428A6">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61E09857">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适用于标项十三</w:t>
      </w:r>
      <w:r>
        <w:rPr>
          <w:rFonts w:hint="eastAsia" w:ascii="仿宋" w:hAnsi="仿宋" w:eastAsia="仿宋" w:cs="仿宋"/>
          <w:b/>
          <w:color w:val="auto"/>
          <w:sz w:val="32"/>
          <w:highlight w:val="none"/>
          <w:lang w:eastAsia="zh-CN"/>
        </w:rPr>
        <w:t>）</w:t>
      </w:r>
    </w:p>
    <w:p w14:paraId="6BA161FF">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36CCFCCC">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黄颡鱼</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4B811357">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3656F90F">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4D98897B">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4731BFB8">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6E5DF49C">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67B88DB0">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FB76E97">
      <w:pPr>
        <w:numPr>
          <w:ilvl w:val="0"/>
          <w:numId w:val="0"/>
        </w:numPr>
        <w:spacing w:line="336" w:lineRule="auto"/>
        <w:ind w:right="420" w:rightChars="0" w:firstLine="480" w:firstLineChars="200"/>
        <w:rPr>
          <w:rFonts w:hint="eastAsia"/>
          <w:color w:val="auto"/>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color w:val="auto"/>
          <w:highlight w:val="none"/>
        </w:rPr>
        <w:br w:type="page"/>
      </w:r>
    </w:p>
    <w:p w14:paraId="69DCACBB">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225BB094">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适用于标项十四</w:t>
      </w:r>
      <w:r>
        <w:rPr>
          <w:rFonts w:hint="eastAsia" w:ascii="仿宋" w:hAnsi="仿宋" w:eastAsia="仿宋" w:cs="仿宋"/>
          <w:b/>
          <w:color w:val="auto"/>
          <w:sz w:val="32"/>
          <w:highlight w:val="none"/>
          <w:lang w:eastAsia="zh-CN"/>
        </w:rPr>
        <w:t>）</w:t>
      </w:r>
    </w:p>
    <w:p w14:paraId="0A47F822">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55020F79">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淡水鱼鱼种 鲢：鳙：草=5:4:1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15C10515">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3D5A0835">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26929A84">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23378B1A">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15B3F119">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513BF310">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398103C">
      <w:pPr>
        <w:numPr>
          <w:ilvl w:val="0"/>
          <w:numId w:val="0"/>
        </w:numPr>
        <w:spacing w:line="336" w:lineRule="auto"/>
        <w:ind w:right="420" w:rightChars="0" w:firstLine="480" w:firstLineChars="200"/>
        <w:rPr>
          <w:rFonts w:hint="eastAsia"/>
          <w:color w:val="auto"/>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ascii="仿宋" w:hAnsi="仿宋" w:eastAsia="仿宋" w:cs="仿宋"/>
          <w:color w:val="auto"/>
          <w:sz w:val="24"/>
          <w:highlight w:val="none"/>
        </w:rPr>
        <w:br w:type="page"/>
      </w:r>
    </w:p>
    <w:p w14:paraId="311670A8">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6E5356D7">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适用于标项十五</w:t>
      </w:r>
      <w:r>
        <w:rPr>
          <w:rFonts w:hint="eastAsia" w:ascii="仿宋" w:hAnsi="仿宋" w:eastAsia="仿宋" w:cs="仿宋"/>
          <w:b/>
          <w:color w:val="auto"/>
          <w:sz w:val="32"/>
          <w:highlight w:val="none"/>
          <w:lang w:eastAsia="zh-CN"/>
        </w:rPr>
        <w:t>）</w:t>
      </w:r>
    </w:p>
    <w:p w14:paraId="5FB04128">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5B1290C5">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黄尾鲴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3E40A37F">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3F33EF70">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285268F8">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61CB3120">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175362FF">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76F235B0">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424A007A">
      <w:pPr>
        <w:numPr>
          <w:ilvl w:val="0"/>
          <w:numId w:val="0"/>
        </w:numPr>
        <w:spacing w:line="336" w:lineRule="auto"/>
        <w:ind w:right="420" w:rightChars="0" w:firstLine="480" w:firstLineChars="200"/>
        <w:rPr>
          <w:rFonts w:hint="eastAsia"/>
          <w:color w:val="auto"/>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color w:val="auto"/>
          <w:highlight w:val="none"/>
        </w:rPr>
        <w:br w:type="page"/>
      </w:r>
    </w:p>
    <w:p w14:paraId="4290CC50">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16B50183">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适用于标项十六</w:t>
      </w:r>
      <w:r>
        <w:rPr>
          <w:rFonts w:hint="eastAsia" w:ascii="仿宋" w:hAnsi="仿宋" w:eastAsia="仿宋" w:cs="仿宋"/>
          <w:b/>
          <w:color w:val="auto"/>
          <w:sz w:val="32"/>
          <w:highlight w:val="none"/>
          <w:lang w:eastAsia="zh-CN"/>
        </w:rPr>
        <w:t>）</w:t>
      </w:r>
    </w:p>
    <w:p w14:paraId="1F2116D4">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56ED8306">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管角螺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712E4A82">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42E271A2">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38D2FD46">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2EFBD0D5">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70DAAFD9">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2DC08987">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3B93A281">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ascii="仿宋" w:hAnsi="仿宋" w:eastAsia="仿宋" w:cs="仿宋"/>
          <w:color w:val="auto"/>
          <w:sz w:val="24"/>
          <w:highlight w:val="none"/>
        </w:rPr>
        <w:br w:type="page"/>
      </w:r>
    </w:p>
    <w:p w14:paraId="04DBC49B">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4638FFD2">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适用于标项十七</w:t>
      </w:r>
      <w:r>
        <w:rPr>
          <w:rFonts w:hint="eastAsia" w:ascii="仿宋" w:hAnsi="仿宋" w:eastAsia="仿宋" w:cs="仿宋"/>
          <w:b/>
          <w:color w:val="auto"/>
          <w:sz w:val="32"/>
          <w:highlight w:val="none"/>
          <w:lang w:eastAsia="zh-CN"/>
        </w:rPr>
        <w:t>）</w:t>
      </w:r>
    </w:p>
    <w:p w14:paraId="15A04574">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036C9322">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黑鲷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3991457D">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203CE737">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6102914C">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049741B6">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5C66CC12">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65D892F0">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6F1836AA">
      <w:pPr>
        <w:numPr>
          <w:ilvl w:val="0"/>
          <w:numId w:val="0"/>
        </w:numPr>
        <w:spacing w:line="336" w:lineRule="auto"/>
        <w:ind w:right="420" w:rightChars="0" w:firstLine="480" w:firstLineChars="200"/>
        <w:rPr>
          <w:rFonts w:hint="eastAsia"/>
          <w:color w:val="auto"/>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color w:val="auto"/>
          <w:highlight w:val="none"/>
        </w:rPr>
        <w:br w:type="page"/>
      </w:r>
    </w:p>
    <w:p w14:paraId="5A2B4FF5">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028C513C">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适用于标项十八</w:t>
      </w:r>
      <w:r>
        <w:rPr>
          <w:rFonts w:hint="eastAsia" w:ascii="仿宋" w:hAnsi="仿宋" w:eastAsia="仿宋" w:cs="仿宋"/>
          <w:b/>
          <w:color w:val="auto"/>
          <w:sz w:val="32"/>
          <w:highlight w:val="none"/>
          <w:lang w:eastAsia="zh-CN"/>
        </w:rPr>
        <w:t>）</w:t>
      </w:r>
    </w:p>
    <w:p w14:paraId="080A43F0">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2FB5A860">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鳊</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795EACC2">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3958E5B2">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4FBF155D">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375514AC">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4C9FB5EF">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27263F91">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4C3F1C4A">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ascii="仿宋" w:hAnsi="仿宋" w:eastAsia="仿宋" w:cs="仿宋"/>
          <w:color w:val="auto"/>
          <w:sz w:val="24"/>
          <w:highlight w:val="none"/>
        </w:rPr>
        <w:br w:type="page"/>
      </w:r>
    </w:p>
    <w:p w14:paraId="1F76990B">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46C2C75B">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适用于标项十九</w:t>
      </w:r>
      <w:r>
        <w:rPr>
          <w:rFonts w:hint="eastAsia" w:ascii="仿宋" w:hAnsi="仿宋" w:eastAsia="仿宋" w:cs="仿宋"/>
          <w:b/>
          <w:color w:val="auto"/>
          <w:sz w:val="32"/>
          <w:highlight w:val="none"/>
          <w:lang w:eastAsia="zh-CN"/>
        </w:rPr>
        <w:t>）</w:t>
      </w:r>
    </w:p>
    <w:p w14:paraId="402280F4">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6DCB1FA4">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毛蚶</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54CBB91F">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2176E42F">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54D64EB7">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1C1150C0">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1DF983DA">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5E391FBB">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017AE5DA">
      <w:pPr>
        <w:numPr>
          <w:ilvl w:val="0"/>
          <w:numId w:val="0"/>
        </w:numPr>
        <w:spacing w:line="336" w:lineRule="auto"/>
        <w:ind w:right="420" w:rightChars="0" w:firstLine="480" w:firstLineChars="200"/>
        <w:rPr>
          <w:rFonts w:hint="eastAsia"/>
          <w:color w:val="auto"/>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r>
        <w:rPr>
          <w:rFonts w:hint="eastAsia"/>
          <w:color w:val="auto"/>
          <w:highlight w:val="none"/>
        </w:rPr>
        <w:br w:type="page"/>
      </w:r>
    </w:p>
    <w:p w14:paraId="21DC0243">
      <w:pPr>
        <w:jc w:val="center"/>
        <w:rPr>
          <w:rFonts w:hint="eastAsia" w:ascii="仿宋" w:hAnsi="仿宋" w:eastAsia="仿宋" w:cs="仿宋"/>
          <w:b/>
          <w:color w:val="auto"/>
          <w:sz w:val="32"/>
          <w:highlight w:val="none"/>
        </w:rPr>
      </w:pPr>
      <w:r>
        <w:rPr>
          <w:rFonts w:hint="eastAsia" w:ascii="仿宋" w:hAnsi="仿宋" w:eastAsia="仿宋" w:cs="仿宋"/>
          <w:b/>
          <w:color w:val="auto"/>
          <w:spacing w:val="6"/>
          <w:sz w:val="32"/>
          <w:highlight w:val="none"/>
        </w:rPr>
        <w:t>附件</w:t>
      </w:r>
      <w:r>
        <w:rPr>
          <w:rFonts w:hint="eastAsia" w:ascii="仿宋" w:hAnsi="仿宋" w:eastAsia="仿宋" w:cs="仿宋"/>
          <w:b/>
          <w:color w:val="auto"/>
          <w:spacing w:val="6"/>
          <w:sz w:val="32"/>
          <w:highlight w:val="none"/>
          <w:lang w:val="en-US" w:eastAsia="zh-CN"/>
        </w:rPr>
        <w:t>4</w:t>
      </w:r>
      <w:r>
        <w:rPr>
          <w:rFonts w:hint="eastAsia" w:ascii="仿宋" w:hAnsi="仿宋" w:eastAsia="仿宋" w:cs="仿宋"/>
          <w:b/>
          <w:color w:val="auto"/>
          <w:spacing w:val="6"/>
          <w:sz w:val="32"/>
          <w:highlight w:val="none"/>
        </w:rPr>
        <w:t>：</w:t>
      </w:r>
      <w:r>
        <w:rPr>
          <w:rFonts w:hint="eastAsia" w:ascii="仿宋" w:hAnsi="仿宋" w:eastAsia="仿宋" w:cs="仿宋"/>
          <w:b/>
          <w:color w:val="auto"/>
          <w:sz w:val="32"/>
          <w:highlight w:val="none"/>
        </w:rPr>
        <w:t>中小企业声明函</w:t>
      </w:r>
    </w:p>
    <w:p w14:paraId="71365C72">
      <w:pPr>
        <w:spacing w:line="360" w:lineRule="auto"/>
        <w:jc w:val="center"/>
        <w:outlineLvl w:val="0"/>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中小企业声明函（货物）</w:t>
      </w:r>
      <w:r>
        <w:rPr>
          <w:rFonts w:hint="eastAsia" w:ascii="仿宋" w:hAnsi="仿宋" w:eastAsia="仿宋" w:cs="仿宋"/>
          <w:b/>
          <w:color w:val="auto"/>
          <w:sz w:val="32"/>
          <w:highlight w:val="none"/>
          <w:lang w:eastAsia="zh-CN"/>
        </w:rPr>
        <w:t>（</w:t>
      </w:r>
      <w:r>
        <w:rPr>
          <w:rFonts w:hint="eastAsia" w:ascii="仿宋" w:hAnsi="仿宋" w:eastAsia="仿宋" w:cs="仿宋"/>
          <w:b/>
          <w:color w:val="auto"/>
          <w:sz w:val="32"/>
          <w:highlight w:val="none"/>
          <w:lang w:val="en-US" w:eastAsia="zh-CN"/>
        </w:rPr>
        <w:t>适用于标项二十</w:t>
      </w:r>
      <w:r>
        <w:rPr>
          <w:rFonts w:hint="eastAsia" w:ascii="仿宋" w:hAnsi="仿宋" w:eastAsia="仿宋" w:cs="仿宋"/>
          <w:b/>
          <w:color w:val="auto"/>
          <w:sz w:val="32"/>
          <w:highlight w:val="none"/>
          <w:lang w:eastAsia="zh-CN"/>
        </w:rPr>
        <w:t>）</w:t>
      </w:r>
    </w:p>
    <w:p w14:paraId="06D0AFE1">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 xml:space="preserve">的 </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 xml:space="preserve"> 采购活动，提供的货物全部由符合政策要求的中小企业制造。相关企业（含联合体中的中小企业、签订分包意向协议的中小企业）的具体情况如下：</w:t>
      </w:r>
    </w:p>
    <w:p w14:paraId="4ECF597D">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光唇鱼</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农、林、牧、渔业 </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29ED1169">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5DA5213F">
      <w:pPr>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1974DE09">
      <w:pPr>
        <w:snapToGrid w:val="0"/>
        <w:spacing w:line="336" w:lineRule="auto"/>
        <w:ind w:firstLine="5160" w:firstLineChars="2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rPr>
        <w:t>：</w:t>
      </w:r>
    </w:p>
    <w:p w14:paraId="07B25319">
      <w:pPr>
        <w:snapToGrid w:val="0"/>
        <w:spacing w:line="336"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日期：  年  月   日</w:t>
      </w:r>
    </w:p>
    <w:p w14:paraId="51965197">
      <w:pPr>
        <w:spacing w:line="336" w:lineRule="auto"/>
        <w:jc w:val="left"/>
        <w:rPr>
          <w:rFonts w:hint="eastAsia" w:ascii="仿宋" w:hAnsi="仿宋" w:eastAsia="仿宋" w:cs="仿宋"/>
          <w:color w:val="auto"/>
          <w:sz w:val="22"/>
          <w:highlight w:val="none"/>
        </w:rPr>
      </w:pPr>
      <w:r>
        <w:rPr>
          <w:rFonts w:hint="eastAsia" w:ascii="仿宋" w:hAnsi="仿宋" w:eastAsia="仿宋" w:cs="仿宋"/>
          <w:b/>
          <w:bCs/>
          <w:color w:val="auto"/>
          <w:sz w:val="22"/>
          <w:highlight w:val="none"/>
        </w:rPr>
        <w:t>从业人员、营业收入、资产总额填报上一年度数据，无上一年度数据的新成立企业可不填报。</w:t>
      </w:r>
    </w:p>
    <w:p w14:paraId="6E40F8D4">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1、填写要求：①“标项名称”、“采购文件中明确的所属行业”依据招标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6CFCAE12">
      <w:pPr>
        <w:numPr>
          <w:ilvl w:val="0"/>
          <w:numId w:val="0"/>
        </w:numPr>
        <w:spacing w:line="336" w:lineRule="auto"/>
        <w:ind w:right="42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22AADDC9">
      <w:pPr>
        <w:numPr>
          <w:ilvl w:val="0"/>
          <w:numId w:val="0"/>
        </w:numPr>
        <w:spacing w:line="336" w:lineRule="auto"/>
        <w:ind w:right="420" w:rightChars="0" w:firstLine="480" w:firstLineChars="200"/>
        <w:rPr>
          <w:rFonts w:hint="eastAsia" w:ascii="仿宋" w:hAnsi="仿宋" w:eastAsia="仿宋" w:cs="仿宋"/>
          <w:color w:val="auto"/>
          <w:sz w:val="24"/>
          <w:highlight w:val="none"/>
        </w:rPr>
        <w:sectPr>
          <w:headerReference r:id="rId34" w:type="first"/>
          <w:footerReference r:id="rId37" w:type="first"/>
          <w:headerReference r:id="rId33" w:type="default"/>
          <w:footerReference r:id="rId35" w:type="default"/>
          <w:footerReference r:id="rId36" w:type="even"/>
          <w:pgSz w:w="11906" w:h="16838"/>
          <w:pgMar w:top="1304" w:right="1418" w:bottom="1304" w:left="1418"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highlight w:val="none"/>
        </w:rPr>
        <w:br w:type="page"/>
      </w:r>
    </w:p>
    <w:p w14:paraId="2C4B70AC">
      <w:pPr>
        <w:rPr>
          <w:rFonts w:hint="eastAsia" w:ascii="仿宋" w:hAnsi="仿宋" w:eastAsia="仿宋" w:cs="仿宋"/>
          <w:b/>
          <w:bCs/>
          <w:color w:val="auto"/>
          <w:highlight w:val="none"/>
        </w:rPr>
      </w:pPr>
      <w:r>
        <w:rPr>
          <w:rFonts w:hint="eastAsia" w:ascii="仿宋" w:hAnsi="仿宋" w:eastAsia="仿宋" w:cs="仿宋"/>
          <w:b/>
          <w:bCs/>
          <w:color w:val="auto"/>
          <w:highlight w:val="none"/>
        </w:rPr>
        <w:t>附件：《中小企业划型标准规定》工信部联企业〔2011〕300号</w:t>
      </w:r>
    </w:p>
    <w:tbl>
      <w:tblPr>
        <w:tblStyle w:val="63"/>
        <w:tblW w:w="15117" w:type="dxa"/>
        <w:tblInd w:w="-176" w:type="dxa"/>
        <w:tblLayout w:type="fixed"/>
        <w:tblCellMar>
          <w:top w:w="0" w:type="dxa"/>
          <w:left w:w="108" w:type="dxa"/>
          <w:bottom w:w="0" w:type="dxa"/>
          <w:right w:w="108" w:type="dxa"/>
        </w:tblCellMar>
      </w:tblPr>
      <w:tblGrid>
        <w:gridCol w:w="2007"/>
        <w:gridCol w:w="1515"/>
        <w:gridCol w:w="1783"/>
        <w:gridCol w:w="1682"/>
        <w:gridCol w:w="1255"/>
        <w:gridCol w:w="1498"/>
        <w:gridCol w:w="1540"/>
        <w:gridCol w:w="1300"/>
        <w:gridCol w:w="1290"/>
        <w:gridCol w:w="1238"/>
        <w:gridCol w:w="9"/>
      </w:tblGrid>
      <w:tr w14:paraId="0BC836C7">
        <w:tblPrEx>
          <w:tblCellMar>
            <w:top w:w="0" w:type="dxa"/>
            <w:left w:w="108" w:type="dxa"/>
            <w:bottom w:w="0" w:type="dxa"/>
            <w:right w:w="108" w:type="dxa"/>
          </w:tblCellMar>
        </w:tblPrEx>
        <w:trPr>
          <w:trHeight w:val="128" w:hRule="atLeast"/>
        </w:trPr>
        <w:tc>
          <w:tcPr>
            <w:tcW w:w="15117" w:type="dxa"/>
            <w:gridSpan w:val="11"/>
            <w:tcBorders>
              <w:top w:val="nil"/>
              <w:left w:val="nil"/>
              <w:bottom w:val="nil"/>
              <w:right w:val="nil"/>
            </w:tcBorders>
            <w:noWrap/>
            <w:vAlign w:val="bottom"/>
          </w:tcPr>
          <w:p w14:paraId="2876ACAD">
            <w:pPr>
              <w:widowControl/>
              <w:wordWrap w:val="0"/>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24"/>
                <w:highlight w:val="none"/>
              </w:rPr>
              <w:t>中小微行业划型标准规定（根据工信部联企业〔2011〕300号制定）</w:t>
            </w:r>
          </w:p>
        </w:tc>
      </w:tr>
      <w:tr w14:paraId="5619E779">
        <w:tblPrEx>
          <w:tblCellMar>
            <w:top w:w="0" w:type="dxa"/>
            <w:left w:w="108" w:type="dxa"/>
            <w:bottom w:w="0" w:type="dxa"/>
            <w:right w:w="108" w:type="dxa"/>
          </w:tblCellMar>
        </w:tblPrEx>
        <w:trPr>
          <w:gridAfter w:val="1"/>
          <w:wAfter w:w="7" w:type="dxa"/>
          <w:trHeight w:val="399" w:hRule="atLeast"/>
        </w:trPr>
        <w:tc>
          <w:tcPr>
            <w:tcW w:w="2008" w:type="dxa"/>
            <w:vMerge w:val="restart"/>
            <w:tcBorders>
              <w:top w:val="single" w:color="auto" w:sz="8" w:space="0"/>
              <w:left w:val="single" w:color="auto" w:sz="8" w:space="0"/>
              <w:bottom w:val="single" w:color="000000" w:sz="4" w:space="0"/>
              <w:right w:val="single" w:color="auto" w:sz="8" w:space="0"/>
            </w:tcBorders>
            <w:noWrap/>
            <w:vAlign w:val="center"/>
          </w:tcPr>
          <w:p w14:paraId="2958AF04">
            <w:pPr>
              <w:widowControl/>
              <w:wordWrap w:val="0"/>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行业</w:t>
            </w:r>
          </w:p>
        </w:tc>
        <w:tc>
          <w:tcPr>
            <w:tcW w:w="4981" w:type="dxa"/>
            <w:gridSpan w:val="3"/>
            <w:tcBorders>
              <w:top w:val="single" w:color="auto" w:sz="8" w:space="0"/>
              <w:left w:val="nil"/>
              <w:bottom w:val="single" w:color="auto" w:sz="4" w:space="0"/>
              <w:right w:val="single" w:color="000000" w:sz="8" w:space="0"/>
            </w:tcBorders>
            <w:noWrap/>
            <w:vAlign w:val="bottom"/>
          </w:tcPr>
          <w:p w14:paraId="572B2373">
            <w:pPr>
              <w:widowControl/>
              <w:wordWrap w:val="0"/>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中型企业</w:t>
            </w:r>
          </w:p>
        </w:tc>
        <w:tc>
          <w:tcPr>
            <w:tcW w:w="4293" w:type="dxa"/>
            <w:gridSpan w:val="3"/>
            <w:tcBorders>
              <w:top w:val="single" w:color="auto" w:sz="8" w:space="0"/>
              <w:left w:val="nil"/>
              <w:bottom w:val="single" w:color="auto" w:sz="4" w:space="0"/>
              <w:right w:val="single" w:color="000000" w:sz="8" w:space="0"/>
            </w:tcBorders>
            <w:noWrap/>
            <w:vAlign w:val="bottom"/>
          </w:tcPr>
          <w:p w14:paraId="673FDB90">
            <w:pPr>
              <w:widowControl/>
              <w:wordWrap w:val="0"/>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小型企业</w:t>
            </w:r>
          </w:p>
        </w:tc>
        <w:tc>
          <w:tcPr>
            <w:tcW w:w="3828" w:type="dxa"/>
            <w:gridSpan w:val="3"/>
            <w:tcBorders>
              <w:top w:val="single" w:color="auto" w:sz="8" w:space="0"/>
              <w:left w:val="nil"/>
              <w:bottom w:val="single" w:color="auto" w:sz="4" w:space="0"/>
              <w:right w:val="single" w:color="000000" w:sz="8" w:space="0"/>
            </w:tcBorders>
            <w:noWrap/>
            <w:vAlign w:val="bottom"/>
          </w:tcPr>
          <w:p w14:paraId="7E50637B">
            <w:pPr>
              <w:widowControl/>
              <w:wordWrap w:val="0"/>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微型企业</w:t>
            </w:r>
          </w:p>
        </w:tc>
      </w:tr>
      <w:tr w14:paraId="29CC9FE9">
        <w:tblPrEx>
          <w:tblCellMar>
            <w:top w:w="0" w:type="dxa"/>
            <w:left w:w="108" w:type="dxa"/>
            <w:bottom w:w="0" w:type="dxa"/>
            <w:right w:w="108" w:type="dxa"/>
          </w:tblCellMar>
        </w:tblPrEx>
        <w:trPr>
          <w:gridAfter w:val="1"/>
          <w:wAfter w:w="9" w:type="dxa"/>
          <w:trHeight w:val="450" w:hRule="atLeast"/>
        </w:trPr>
        <w:tc>
          <w:tcPr>
            <w:tcW w:w="2008" w:type="dxa"/>
            <w:vMerge w:val="continue"/>
            <w:tcBorders>
              <w:top w:val="single" w:color="auto" w:sz="8" w:space="0"/>
              <w:left w:val="single" w:color="auto" w:sz="8" w:space="0"/>
              <w:bottom w:val="single" w:color="000000" w:sz="4" w:space="0"/>
              <w:right w:val="single" w:color="auto" w:sz="8" w:space="0"/>
            </w:tcBorders>
            <w:noWrap/>
            <w:vAlign w:val="center"/>
          </w:tcPr>
          <w:p w14:paraId="6B74647F">
            <w:pPr>
              <w:widowControl/>
              <w:wordWrap w:val="0"/>
              <w:jc w:val="left"/>
              <w:rPr>
                <w:rFonts w:hint="eastAsia" w:ascii="仿宋" w:hAnsi="仿宋" w:eastAsia="仿宋" w:cs="仿宋"/>
                <w:b/>
                <w:bCs/>
                <w:color w:val="auto"/>
                <w:kern w:val="0"/>
                <w:sz w:val="24"/>
                <w:highlight w:val="none"/>
              </w:rPr>
            </w:pPr>
          </w:p>
        </w:tc>
        <w:tc>
          <w:tcPr>
            <w:tcW w:w="1516" w:type="dxa"/>
            <w:tcBorders>
              <w:top w:val="nil"/>
              <w:left w:val="nil"/>
              <w:bottom w:val="single" w:color="auto" w:sz="4" w:space="0"/>
              <w:right w:val="single" w:color="auto" w:sz="4" w:space="0"/>
            </w:tcBorders>
            <w:noWrap/>
            <w:vAlign w:val="bottom"/>
          </w:tcPr>
          <w:p w14:paraId="3E988EE1">
            <w:pPr>
              <w:widowControl/>
              <w:wordWrap w:val="0"/>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从业人员X（人）</w:t>
            </w:r>
          </w:p>
        </w:tc>
        <w:tc>
          <w:tcPr>
            <w:tcW w:w="1783" w:type="dxa"/>
            <w:tcBorders>
              <w:top w:val="nil"/>
              <w:left w:val="nil"/>
              <w:bottom w:val="single" w:color="auto" w:sz="4" w:space="0"/>
              <w:right w:val="single" w:color="auto" w:sz="4" w:space="0"/>
            </w:tcBorders>
            <w:noWrap/>
            <w:vAlign w:val="bottom"/>
          </w:tcPr>
          <w:p w14:paraId="6982509D">
            <w:pPr>
              <w:widowControl/>
              <w:wordWrap w:val="0"/>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营业收入Y</w:t>
            </w:r>
          </w:p>
          <w:p w14:paraId="4564C923">
            <w:pPr>
              <w:widowControl/>
              <w:wordWrap w:val="0"/>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（万元）</w:t>
            </w:r>
          </w:p>
        </w:tc>
        <w:tc>
          <w:tcPr>
            <w:tcW w:w="1681" w:type="dxa"/>
            <w:tcBorders>
              <w:top w:val="nil"/>
              <w:left w:val="nil"/>
              <w:bottom w:val="single" w:color="auto" w:sz="4" w:space="0"/>
              <w:right w:val="single" w:color="auto" w:sz="8" w:space="0"/>
            </w:tcBorders>
            <w:noWrap/>
            <w:vAlign w:val="bottom"/>
          </w:tcPr>
          <w:p w14:paraId="4EB34DA1">
            <w:pPr>
              <w:widowControl/>
              <w:wordWrap w:val="0"/>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资产总额Z</w:t>
            </w:r>
          </w:p>
          <w:p w14:paraId="0E95D026">
            <w:pPr>
              <w:widowControl/>
              <w:wordWrap w:val="0"/>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（万元）</w:t>
            </w:r>
          </w:p>
        </w:tc>
        <w:tc>
          <w:tcPr>
            <w:tcW w:w="1255" w:type="dxa"/>
            <w:tcBorders>
              <w:top w:val="nil"/>
              <w:left w:val="nil"/>
              <w:bottom w:val="single" w:color="auto" w:sz="4" w:space="0"/>
              <w:right w:val="single" w:color="auto" w:sz="4" w:space="0"/>
            </w:tcBorders>
            <w:noWrap/>
            <w:vAlign w:val="bottom"/>
          </w:tcPr>
          <w:p w14:paraId="256E9E32">
            <w:pPr>
              <w:widowControl/>
              <w:wordWrap w:val="0"/>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从业人员X（人）</w:t>
            </w:r>
          </w:p>
        </w:tc>
        <w:tc>
          <w:tcPr>
            <w:tcW w:w="1498" w:type="dxa"/>
            <w:tcBorders>
              <w:top w:val="nil"/>
              <w:left w:val="nil"/>
              <w:bottom w:val="single" w:color="auto" w:sz="4" w:space="0"/>
              <w:right w:val="single" w:color="auto" w:sz="4" w:space="0"/>
            </w:tcBorders>
            <w:noWrap/>
            <w:vAlign w:val="bottom"/>
          </w:tcPr>
          <w:p w14:paraId="4090B74E">
            <w:pPr>
              <w:widowControl/>
              <w:wordWrap w:val="0"/>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营业收入Y</w:t>
            </w:r>
          </w:p>
          <w:p w14:paraId="7C709005">
            <w:pPr>
              <w:widowControl/>
              <w:wordWrap w:val="0"/>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（万元）</w:t>
            </w:r>
          </w:p>
        </w:tc>
        <w:tc>
          <w:tcPr>
            <w:tcW w:w="1540" w:type="dxa"/>
            <w:tcBorders>
              <w:top w:val="nil"/>
              <w:left w:val="nil"/>
              <w:bottom w:val="single" w:color="auto" w:sz="4" w:space="0"/>
              <w:right w:val="single" w:color="auto" w:sz="8" w:space="0"/>
            </w:tcBorders>
            <w:noWrap/>
            <w:vAlign w:val="bottom"/>
          </w:tcPr>
          <w:p w14:paraId="246410D4">
            <w:pPr>
              <w:widowControl/>
              <w:wordWrap w:val="0"/>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资产总额Z</w:t>
            </w:r>
          </w:p>
          <w:p w14:paraId="7E7E2D35">
            <w:pPr>
              <w:widowControl/>
              <w:wordWrap w:val="0"/>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（万元）</w:t>
            </w:r>
          </w:p>
        </w:tc>
        <w:tc>
          <w:tcPr>
            <w:tcW w:w="1300" w:type="dxa"/>
            <w:tcBorders>
              <w:top w:val="nil"/>
              <w:left w:val="nil"/>
              <w:bottom w:val="single" w:color="auto" w:sz="4" w:space="0"/>
              <w:right w:val="single" w:color="auto" w:sz="4" w:space="0"/>
            </w:tcBorders>
            <w:noWrap/>
            <w:vAlign w:val="bottom"/>
          </w:tcPr>
          <w:p w14:paraId="747A6D9D">
            <w:pPr>
              <w:widowControl/>
              <w:wordWrap w:val="0"/>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从业人员X（人）</w:t>
            </w:r>
          </w:p>
        </w:tc>
        <w:tc>
          <w:tcPr>
            <w:tcW w:w="1290" w:type="dxa"/>
            <w:tcBorders>
              <w:top w:val="nil"/>
              <w:left w:val="nil"/>
              <w:bottom w:val="single" w:color="auto" w:sz="4" w:space="0"/>
              <w:right w:val="single" w:color="auto" w:sz="4" w:space="0"/>
            </w:tcBorders>
            <w:noWrap/>
            <w:vAlign w:val="bottom"/>
          </w:tcPr>
          <w:p w14:paraId="30AE373A">
            <w:pPr>
              <w:widowControl/>
              <w:wordWrap w:val="0"/>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营业收入Y（万元）</w:t>
            </w:r>
          </w:p>
        </w:tc>
        <w:tc>
          <w:tcPr>
            <w:tcW w:w="1237" w:type="dxa"/>
            <w:tcBorders>
              <w:top w:val="nil"/>
              <w:left w:val="nil"/>
              <w:bottom w:val="single" w:color="auto" w:sz="4" w:space="0"/>
              <w:right w:val="single" w:color="auto" w:sz="8" w:space="0"/>
            </w:tcBorders>
            <w:noWrap/>
            <w:vAlign w:val="bottom"/>
          </w:tcPr>
          <w:p w14:paraId="6551A42A">
            <w:pPr>
              <w:widowControl/>
              <w:wordWrap w:val="0"/>
              <w:jc w:val="center"/>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资产总额Z（万元）</w:t>
            </w:r>
          </w:p>
        </w:tc>
      </w:tr>
      <w:tr w14:paraId="22477DCB">
        <w:tblPrEx>
          <w:tblCellMar>
            <w:top w:w="0" w:type="dxa"/>
            <w:left w:w="108" w:type="dxa"/>
            <w:bottom w:w="0" w:type="dxa"/>
            <w:right w:w="108" w:type="dxa"/>
          </w:tblCellMar>
        </w:tblPrEx>
        <w:trPr>
          <w:gridAfter w:val="1"/>
          <w:wAfter w:w="9" w:type="dxa"/>
          <w:trHeight w:val="308" w:hRule="atLeast"/>
        </w:trPr>
        <w:tc>
          <w:tcPr>
            <w:tcW w:w="2008" w:type="dxa"/>
            <w:tcBorders>
              <w:top w:val="nil"/>
              <w:left w:val="single" w:color="auto" w:sz="8" w:space="0"/>
              <w:bottom w:val="single" w:color="auto" w:sz="4" w:space="0"/>
              <w:right w:val="single" w:color="auto" w:sz="8" w:space="0"/>
            </w:tcBorders>
            <w:noWrap/>
            <w:vAlign w:val="bottom"/>
          </w:tcPr>
          <w:p w14:paraId="19C74878">
            <w:pPr>
              <w:widowControl/>
              <w:wordWrap w:val="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xml:space="preserve"> 1、农林牧渔业</w:t>
            </w:r>
          </w:p>
        </w:tc>
        <w:tc>
          <w:tcPr>
            <w:tcW w:w="1516" w:type="dxa"/>
            <w:tcBorders>
              <w:top w:val="nil"/>
              <w:left w:val="nil"/>
              <w:bottom w:val="single" w:color="auto" w:sz="4" w:space="0"/>
              <w:right w:val="single" w:color="auto" w:sz="4" w:space="0"/>
            </w:tcBorders>
            <w:noWrap/>
            <w:vAlign w:val="center"/>
          </w:tcPr>
          <w:p w14:paraId="49C5704C">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783" w:type="dxa"/>
            <w:tcBorders>
              <w:top w:val="nil"/>
              <w:left w:val="nil"/>
              <w:bottom w:val="single" w:color="auto" w:sz="4" w:space="0"/>
              <w:right w:val="single" w:color="auto" w:sz="4" w:space="0"/>
            </w:tcBorders>
            <w:noWrap/>
            <w:vAlign w:val="center"/>
          </w:tcPr>
          <w:p w14:paraId="3536E8CF">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500≤Y＜20000</w:t>
            </w:r>
          </w:p>
        </w:tc>
        <w:tc>
          <w:tcPr>
            <w:tcW w:w="1681" w:type="dxa"/>
            <w:tcBorders>
              <w:top w:val="nil"/>
              <w:left w:val="nil"/>
              <w:bottom w:val="single" w:color="auto" w:sz="4" w:space="0"/>
              <w:right w:val="single" w:color="auto" w:sz="8" w:space="0"/>
            </w:tcBorders>
            <w:noWrap/>
            <w:vAlign w:val="center"/>
          </w:tcPr>
          <w:p w14:paraId="173F4292">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55" w:type="dxa"/>
            <w:tcBorders>
              <w:top w:val="nil"/>
              <w:left w:val="nil"/>
              <w:bottom w:val="single" w:color="auto" w:sz="4" w:space="0"/>
              <w:right w:val="single" w:color="auto" w:sz="4" w:space="0"/>
            </w:tcBorders>
            <w:noWrap/>
            <w:vAlign w:val="center"/>
          </w:tcPr>
          <w:p w14:paraId="5F69E6C1">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498" w:type="dxa"/>
            <w:tcBorders>
              <w:top w:val="nil"/>
              <w:left w:val="nil"/>
              <w:bottom w:val="single" w:color="auto" w:sz="4" w:space="0"/>
              <w:right w:val="single" w:color="auto" w:sz="4" w:space="0"/>
            </w:tcBorders>
            <w:noWrap/>
            <w:vAlign w:val="center"/>
          </w:tcPr>
          <w:p w14:paraId="2E57E79E">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50≤Y＜500</w:t>
            </w:r>
          </w:p>
        </w:tc>
        <w:tc>
          <w:tcPr>
            <w:tcW w:w="1540" w:type="dxa"/>
            <w:tcBorders>
              <w:top w:val="nil"/>
              <w:left w:val="nil"/>
              <w:bottom w:val="single" w:color="auto" w:sz="4" w:space="0"/>
              <w:right w:val="single" w:color="auto" w:sz="8" w:space="0"/>
            </w:tcBorders>
            <w:noWrap/>
            <w:vAlign w:val="center"/>
          </w:tcPr>
          <w:p w14:paraId="3056DEE1">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300" w:type="dxa"/>
            <w:tcBorders>
              <w:top w:val="nil"/>
              <w:left w:val="nil"/>
              <w:bottom w:val="single" w:color="auto" w:sz="4" w:space="0"/>
              <w:right w:val="single" w:color="auto" w:sz="4" w:space="0"/>
            </w:tcBorders>
            <w:noWrap/>
            <w:vAlign w:val="center"/>
          </w:tcPr>
          <w:p w14:paraId="66F22FF1">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90" w:type="dxa"/>
            <w:tcBorders>
              <w:top w:val="nil"/>
              <w:left w:val="nil"/>
              <w:bottom w:val="single" w:color="auto" w:sz="4" w:space="0"/>
              <w:right w:val="single" w:color="auto" w:sz="4" w:space="0"/>
            </w:tcBorders>
            <w:noWrap/>
            <w:vAlign w:val="center"/>
          </w:tcPr>
          <w:p w14:paraId="1BB84CFC">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Y＜50</w:t>
            </w:r>
          </w:p>
        </w:tc>
        <w:tc>
          <w:tcPr>
            <w:tcW w:w="1237" w:type="dxa"/>
            <w:tcBorders>
              <w:top w:val="nil"/>
              <w:left w:val="nil"/>
              <w:bottom w:val="single" w:color="auto" w:sz="4" w:space="0"/>
              <w:right w:val="single" w:color="auto" w:sz="8" w:space="0"/>
            </w:tcBorders>
            <w:noWrap/>
            <w:vAlign w:val="center"/>
          </w:tcPr>
          <w:p w14:paraId="00877A8A">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r>
      <w:tr w14:paraId="64AD929B">
        <w:tblPrEx>
          <w:tblCellMar>
            <w:top w:w="0" w:type="dxa"/>
            <w:left w:w="108" w:type="dxa"/>
            <w:bottom w:w="0" w:type="dxa"/>
            <w:right w:w="108" w:type="dxa"/>
          </w:tblCellMar>
        </w:tblPrEx>
        <w:trPr>
          <w:gridAfter w:val="1"/>
          <w:wAfter w:w="9" w:type="dxa"/>
          <w:trHeight w:val="308" w:hRule="atLeast"/>
        </w:trPr>
        <w:tc>
          <w:tcPr>
            <w:tcW w:w="2008" w:type="dxa"/>
            <w:tcBorders>
              <w:top w:val="nil"/>
              <w:left w:val="single" w:color="auto" w:sz="8" w:space="0"/>
              <w:bottom w:val="single" w:color="auto" w:sz="4" w:space="0"/>
              <w:right w:val="single" w:color="auto" w:sz="8" w:space="0"/>
            </w:tcBorders>
            <w:noWrap/>
            <w:vAlign w:val="bottom"/>
          </w:tcPr>
          <w:p w14:paraId="7C09649D">
            <w:pPr>
              <w:widowControl/>
              <w:wordWrap w:val="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xml:space="preserve"> 2、工业</w:t>
            </w:r>
          </w:p>
        </w:tc>
        <w:tc>
          <w:tcPr>
            <w:tcW w:w="1516" w:type="dxa"/>
            <w:tcBorders>
              <w:top w:val="nil"/>
              <w:left w:val="nil"/>
              <w:bottom w:val="single" w:color="auto" w:sz="4" w:space="0"/>
              <w:right w:val="single" w:color="auto" w:sz="4" w:space="0"/>
            </w:tcBorders>
            <w:noWrap/>
            <w:vAlign w:val="center"/>
          </w:tcPr>
          <w:p w14:paraId="2745B820">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300≤X＜1000</w:t>
            </w:r>
          </w:p>
        </w:tc>
        <w:tc>
          <w:tcPr>
            <w:tcW w:w="1783" w:type="dxa"/>
            <w:tcBorders>
              <w:top w:val="nil"/>
              <w:left w:val="nil"/>
              <w:bottom w:val="single" w:color="auto" w:sz="4" w:space="0"/>
              <w:right w:val="single" w:color="auto" w:sz="4" w:space="0"/>
            </w:tcBorders>
            <w:noWrap/>
            <w:vAlign w:val="center"/>
          </w:tcPr>
          <w:p w14:paraId="3130B88D">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2000≤Y＜40000</w:t>
            </w:r>
          </w:p>
        </w:tc>
        <w:tc>
          <w:tcPr>
            <w:tcW w:w="1681" w:type="dxa"/>
            <w:tcBorders>
              <w:top w:val="nil"/>
              <w:left w:val="nil"/>
              <w:bottom w:val="single" w:color="auto" w:sz="4" w:space="0"/>
              <w:right w:val="single" w:color="auto" w:sz="8" w:space="0"/>
            </w:tcBorders>
            <w:noWrap/>
            <w:vAlign w:val="center"/>
          </w:tcPr>
          <w:p w14:paraId="04B90F9E">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55" w:type="dxa"/>
            <w:tcBorders>
              <w:top w:val="nil"/>
              <w:left w:val="nil"/>
              <w:bottom w:val="single" w:color="auto" w:sz="4" w:space="0"/>
              <w:right w:val="single" w:color="auto" w:sz="4" w:space="0"/>
            </w:tcBorders>
            <w:noWrap/>
            <w:vAlign w:val="center"/>
          </w:tcPr>
          <w:p w14:paraId="60411506">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20≤X＜300</w:t>
            </w:r>
          </w:p>
        </w:tc>
        <w:tc>
          <w:tcPr>
            <w:tcW w:w="1498" w:type="dxa"/>
            <w:tcBorders>
              <w:top w:val="nil"/>
              <w:left w:val="nil"/>
              <w:bottom w:val="single" w:color="auto" w:sz="4" w:space="0"/>
              <w:right w:val="single" w:color="auto" w:sz="4" w:space="0"/>
            </w:tcBorders>
            <w:noWrap/>
            <w:vAlign w:val="center"/>
          </w:tcPr>
          <w:p w14:paraId="0AE0620E">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300≤Y＜2000</w:t>
            </w:r>
          </w:p>
        </w:tc>
        <w:tc>
          <w:tcPr>
            <w:tcW w:w="1540" w:type="dxa"/>
            <w:tcBorders>
              <w:top w:val="nil"/>
              <w:left w:val="nil"/>
              <w:bottom w:val="single" w:color="auto" w:sz="4" w:space="0"/>
              <w:right w:val="single" w:color="auto" w:sz="8" w:space="0"/>
            </w:tcBorders>
            <w:noWrap/>
            <w:vAlign w:val="center"/>
          </w:tcPr>
          <w:p w14:paraId="212F3FA7">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300" w:type="dxa"/>
            <w:tcBorders>
              <w:top w:val="nil"/>
              <w:left w:val="nil"/>
              <w:bottom w:val="single" w:color="auto" w:sz="4" w:space="0"/>
              <w:right w:val="single" w:color="auto" w:sz="4" w:space="0"/>
            </w:tcBorders>
            <w:noWrap/>
            <w:vAlign w:val="center"/>
          </w:tcPr>
          <w:p w14:paraId="658C0FAF">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X＜20</w:t>
            </w:r>
          </w:p>
        </w:tc>
        <w:tc>
          <w:tcPr>
            <w:tcW w:w="1290" w:type="dxa"/>
            <w:tcBorders>
              <w:top w:val="nil"/>
              <w:left w:val="nil"/>
              <w:bottom w:val="single" w:color="auto" w:sz="4" w:space="0"/>
              <w:right w:val="single" w:color="auto" w:sz="4" w:space="0"/>
            </w:tcBorders>
            <w:noWrap/>
            <w:vAlign w:val="center"/>
          </w:tcPr>
          <w:p w14:paraId="6A2441D5">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Y＜300</w:t>
            </w:r>
          </w:p>
        </w:tc>
        <w:tc>
          <w:tcPr>
            <w:tcW w:w="1237" w:type="dxa"/>
            <w:tcBorders>
              <w:top w:val="nil"/>
              <w:left w:val="nil"/>
              <w:bottom w:val="single" w:color="auto" w:sz="4" w:space="0"/>
              <w:right w:val="single" w:color="auto" w:sz="8" w:space="0"/>
            </w:tcBorders>
            <w:noWrap/>
            <w:vAlign w:val="center"/>
          </w:tcPr>
          <w:p w14:paraId="43D2911D">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r>
      <w:tr w14:paraId="096FA26B">
        <w:tblPrEx>
          <w:tblCellMar>
            <w:top w:w="0" w:type="dxa"/>
            <w:left w:w="108" w:type="dxa"/>
            <w:bottom w:w="0" w:type="dxa"/>
            <w:right w:w="108" w:type="dxa"/>
          </w:tblCellMar>
        </w:tblPrEx>
        <w:trPr>
          <w:gridAfter w:val="1"/>
          <w:wAfter w:w="9" w:type="dxa"/>
          <w:trHeight w:val="308" w:hRule="atLeast"/>
        </w:trPr>
        <w:tc>
          <w:tcPr>
            <w:tcW w:w="2008" w:type="dxa"/>
            <w:tcBorders>
              <w:top w:val="nil"/>
              <w:left w:val="single" w:color="auto" w:sz="8" w:space="0"/>
              <w:bottom w:val="single" w:color="auto" w:sz="4" w:space="0"/>
              <w:right w:val="single" w:color="auto" w:sz="8" w:space="0"/>
            </w:tcBorders>
            <w:noWrap/>
            <w:vAlign w:val="bottom"/>
          </w:tcPr>
          <w:p w14:paraId="1F34D033">
            <w:pPr>
              <w:widowControl/>
              <w:wordWrap w:val="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xml:space="preserve"> 3、建筑业</w:t>
            </w:r>
          </w:p>
        </w:tc>
        <w:tc>
          <w:tcPr>
            <w:tcW w:w="1516" w:type="dxa"/>
            <w:tcBorders>
              <w:top w:val="nil"/>
              <w:left w:val="nil"/>
              <w:bottom w:val="single" w:color="auto" w:sz="4" w:space="0"/>
              <w:right w:val="single" w:color="auto" w:sz="4" w:space="0"/>
            </w:tcBorders>
            <w:noWrap/>
            <w:vAlign w:val="center"/>
          </w:tcPr>
          <w:p w14:paraId="50AAF9D7">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783" w:type="dxa"/>
            <w:tcBorders>
              <w:top w:val="nil"/>
              <w:left w:val="nil"/>
              <w:bottom w:val="single" w:color="auto" w:sz="4" w:space="0"/>
              <w:right w:val="single" w:color="auto" w:sz="4" w:space="0"/>
            </w:tcBorders>
            <w:noWrap/>
            <w:vAlign w:val="center"/>
          </w:tcPr>
          <w:p w14:paraId="3BCFEC69">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6000≤Y＜80000</w:t>
            </w:r>
          </w:p>
        </w:tc>
        <w:tc>
          <w:tcPr>
            <w:tcW w:w="1681" w:type="dxa"/>
            <w:tcBorders>
              <w:top w:val="nil"/>
              <w:left w:val="nil"/>
              <w:bottom w:val="single" w:color="auto" w:sz="4" w:space="0"/>
              <w:right w:val="single" w:color="auto" w:sz="8" w:space="0"/>
            </w:tcBorders>
            <w:noWrap/>
            <w:vAlign w:val="center"/>
          </w:tcPr>
          <w:p w14:paraId="5C6AA222">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5000≤Z＜80000</w:t>
            </w:r>
          </w:p>
        </w:tc>
        <w:tc>
          <w:tcPr>
            <w:tcW w:w="1255" w:type="dxa"/>
            <w:tcBorders>
              <w:top w:val="nil"/>
              <w:left w:val="nil"/>
              <w:bottom w:val="single" w:color="auto" w:sz="4" w:space="0"/>
              <w:right w:val="single" w:color="auto" w:sz="4" w:space="0"/>
            </w:tcBorders>
            <w:noWrap/>
            <w:vAlign w:val="center"/>
          </w:tcPr>
          <w:p w14:paraId="4B791EE7">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498" w:type="dxa"/>
            <w:tcBorders>
              <w:top w:val="nil"/>
              <w:left w:val="nil"/>
              <w:bottom w:val="single" w:color="auto" w:sz="4" w:space="0"/>
              <w:right w:val="single" w:color="auto" w:sz="4" w:space="0"/>
            </w:tcBorders>
            <w:noWrap/>
            <w:vAlign w:val="center"/>
          </w:tcPr>
          <w:p w14:paraId="0DD528E9">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300≤Y＜6000</w:t>
            </w:r>
          </w:p>
        </w:tc>
        <w:tc>
          <w:tcPr>
            <w:tcW w:w="1540" w:type="dxa"/>
            <w:tcBorders>
              <w:top w:val="nil"/>
              <w:left w:val="nil"/>
              <w:bottom w:val="single" w:color="auto" w:sz="4" w:space="0"/>
              <w:right w:val="single" w:color="auto" w:sz="8" w:space="0"/>
            </w:tcBorders>
            <w:noWrap/>
            <w:vAlign w:val="center"/>
          </w:tcPr>
          <w:p w14:paraId="135A1E00">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300≤Z＜5000</w:t>
            </w:r>
          </w:p>
        </w:tc>
        <w:tc>
          <w:tcPr>
            <w:tcW w:w="1300" w:type="dxa"/>
            <w:tcBorders>
              <w:top w:val="nil"/>
              <w:left w:val="nil"/>
              <w:bottom w:val="single" w:color="auto" w:sz="4" w:space="0"/>
              <w:right w:val="single" w:color="auto" w:sz="4" w:space="0"/>
            </w:tcBorders>
            <w:noWrap/>
            <w:vAlign w:val="center"/>
          </w:tcPr>
          <w:p w14:paraId="4A9D6E2F">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90" w:type="dxa"/>
            <w:tcBorders>
              <w:top w:val="nil"/>
              <w:left w:val="nil"/>
              <w:bottom w:val="single" w:color="auto" w:sz="4" w:space="0"/>
              <w:right w:val="single" w:color="auto" w:sz="4" w:space="0"/>
            </w:tcBorders>
            <w:noWrap/>
            <w:vAlign w:val="center"/>
          </w:tcPr>
          <w:p w14:paraId="6760B1C2">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Y＜300</w:t>
            </w:r>
          </w:p>
        </w:tc>
        <w:tc>
          <w:tcPr>
            <w:tcW w:w="1237" w:type="dxa"/>
            <w:tcBorders>
              <w:top w:val="nil"/>
              <w:left w:val="nil"/>
              <w:bottom w:val="single" w:color="auto" w:sz="4" w:space="0"/>
              <w:right w:val="single" w:color="auto" w:sz="8" w:space="0"/>
            </w:tcBorders>
            <w:noWrap/>
            <w:vAlign w:val="center"/>
          </w:tcPr>
          <w:p w14:paraId="51D13D4A">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Z＜300</w:t>
            </w:r>
          </w:p>
        </w:tc>
      </w:tr>
      <w:tr w14:paraId="6F0AA773">
        <w:tblPrEx>
          <w:tblCellMar>
            <w:top w:w="0" w:type="dxa"/>
            <w:left w:w="108" w:type="dxa"/>
            <w:bottom w:w="0" w:type="dxa"/>
            <w:right w:w="108" w:type="dxa"/>
          </w:tblCellMar>
        </w:tblPrEx>
        <w:trPr>
          <w:gridAfter w:val="1"/>
          <w:wAfter w:w="9" w:type="dxa"/>
          <w:trHeight w:val="308" w:hRule="atLeast"/>
        </w:trPr>
        <w:tc>
          <w:tcPr>
            <w:tcW w:w="2008" w:type="dxa"/>
            <w:tcBorders>
              <w:top w:val="nil"/>
              <w:left w:val="single" w:color="auto" w:sz="8" w:space="0"/>
              <w:bottom w:val="single" w:color="auto" w:sz="4" w:space="0"/>
              <w:right w:val="single" w:color="auto" w:sz="8" w:space="0"/>
            </w:tcBorders>
            <w:noWrap/>
            <w:vAlign w:val="bottom"/>
          </w:tcPr>
          <w:p w14:paraId="13EF3EA5">
            <w:pPr>
              <w:widowControl/>
              <w:wordWrap w:val="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xml:space="preserve"> 4、批发业</w:t>
            </w:r>
          </w:p>
        </w:tc>
        <w:tc>
          <w:tcPr>
            <w:tcW w:w="1516" w:type="dxa"/>
            <w:tcBorders>
              <w:top w:val="nil"/>
              <w:left w:val="nil"/>
              <w:bottom w:val="single" w:color="auto" w:sz="4" w:space="0"/>
              <w:right w:val="single" w:color="auto" w:sz="4" w:space="0"/>
            </w:tcBorders>
            <w:noWrap/>
            <w:vAlign w:val="center"/>
          </w:tcPr>
          <w:p w14:paraId="60A34750">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20≤X＜200</w:t>
            </w:r>
          </w:p>
        </w:tc>
        <w:tc>
          <w:tcPr>
            <w:tcW w:w="1783" w:type="dxa"/>
            <w:tcBorders>
              <w:top w:val="nil"/>
              <w:left w:val="nil"/>
              <w:bottom w:val="single" w:color="auto" w:sz="4" w:space="0"/>
              <w:right w:val="single" w:color="auto" w:sz="4" w:space="0"/>
            </w:tcBorders>
            <w:noWrap/>
            <w:vAlign w:val="center"/>
          </w:tcPr>
          <w:p w14:paraId="4F3BC1A0">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5000≤Y＜40000</w:t>
            </w:r>
          </w:p>
        </w:tc>
        <w:tc>
          <w:tcPr>
            <w:tcW w:w="1681" w:type="dxa"/>
            <w:tcBorders>
              <w:top w:val="nil"/>
              <w:left w:val="nil"/>
              <w:bottom w:val="single" w:color="auto" w:sz="4" w:space="0"/>
              <w:right w:val="single" w:color="auto" w:sz="8" w:space="0"/>
            </w:tcBorders>
            <w:noWrap/>
            <w:vAlign w:val="center"/>
          </w:tcPr>
          <w:p w14:paraId="089B5B4A">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55" w:type="dxa"/>
            <w:tcBorders>
              <w:top w:val="nil"/>
              <w:left w:val="nil"/>
              <w:bottom w:val="single" w:color="auto" w:sz="4" w:space="0"/>
              <w:right w:val="single" w:color="auto" w:sz="4" w:space="0"/>
            </w:tcBorders>
            <w:noWrap/>
            <w:vAlign w:val="center"/>
          </w:tcPr>
          <w:p w14:paraId="6A940B5F">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5≤X＜20</w:t>
            </w:r>
          </w:p>
        </w:tc>
        <w:tc>
          <w:tcPr>
            <w:tcW w:w="1498" w:type="dxa"/>
            <w:tcBorders>
              <w:top w:val="nil"/>
              <w:left w:val="nil"/>
              <w:bottom w:val="single" w:color="auto" w:sz="4" w:space="0"/>
              <w:right w:val="single" w:color="auto" w:sz="4" w:space="0"/>
            </w:tcBorders>
            <w:noWrap/>
            <w:vAlign w:val="center"/>
          </w:tcPr>
          <w:p w14:paraId="0F98E524">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1000≤Y＜5000</w:t>
            </w:r>
          </w:p>
        </w:tc>
        <w:tc>
          <w:tcPr>
            <w:tcW w:w="1540" w:type="dxa"/>
            <w:tcBorders>
              <w:top w:val="nil"/>
              <w:left w:val="nil"/>
              <w:bottom w:val="single" w:color="auto" w:sz="4" w:space="0"/>
              <w:right w:val="single" w:color="auto" w:sz="8" w:space="0"/>
            </w:tcBorders>
            <w:noWrap/>
            <w:vAlign w:val="center"/>
          </w:tcPr>
          <w:p w14:paraId="08129E30">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300" w:type="dxa"/>
            <w:tcBorders>
              <w:top w:val="nil"/>
              <w:left w:val="nil"/>
              <w:bottom w:val="single" w:color="auto" w:sz="4" w:space="0"/>
              <w:right w:val="single" w:color="auto" w:sz="4" w:space="0"/>
            </w:tcBorders>
            <w:noWrap/>
            <w:vAlign w:val="center"/>
          </w:tcPr>
          <w:p w14:paraId="5EF074FC">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X＜5</w:t>
            </w:r>
          </w:p>
        </w:tc>
        <w:tc>
          <w:tcPr>
            <w:tcW w:w="1290" w:type="dxa"/>
            <w:tcBorders>
              <w:top w:val="nil"/>
              <w:left w:val="nil"/>
              <w:bottom w:val="single" w:color="auto" w:sz="4" w:space="0"/>
              <w:right w:val="single" w:color="auto" w:sz="4" w:space="0"/>
            </w:tcBorders>
            <w:noWrap/>
            <w:vAlign w:val="center"/>
          </w:tcPr>
          <w:p w14:paraId="5AD46874">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Y＜1000</w:t>
            </w:r>
          </w:p>
        </w:tc>
        <w:tc>
          <w:tcPr>
            <w:tcW w:w="1237" w:type="dxa"/>
            <w:tcBorders>
              <w:top w:val="nil"/>
              <w:left w:val="nil"/>
              <w:bottom w:val="single" w:color="auto" w:sz="4" w:space="0"/>
              <w:right w:val="single" w:color="auto" w:sz="8" w:space="0"/>
            </w:tcBorders>
            <w:noWrap/>
            <w:vAlign w:val="center"/>
          </w:tcPr>
          <w:p w14:paraId="4B07AACB">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r>
      <w:tr w14:paraId="10560FC4">
        <w:tblPrEx>
          <w:tblCellMar>
            <w:top w:w="0" w:type="dxa"/>
            <w:left w:w="108" w:type="dxa"/>
            <w:bottom w:w="0" w:type="dxa"/>
            <w:right w:w="108" w:type="dxa"/>
          </w:tblCellMar>
        </w:tblPrEx>
        <w:trPr>
          <w:gridAfter w:val="1"/>
          <w:wAfter w:w="9" w:type="dxa"/>
          <w:trHeight w:val="308" w:hRule="atLeast"/>
        </w:trPr>
        <w:tc>
          <w:tcPr>
            <w:tcW w:w="2008" w:type="dxa"/>
            <w:tcBorders>
              <w:top w:val="nil"/>
              <w:left w:val="single" w:color="auto" w:sz="8" w:space="0"/>
              <w:bottom w:val="single" w:color="auto" w:sz="4" w:space="0"/>
              <w:right w:val="single" w:color="auto" w:sz="8" w:space="0"/>
            </w:tcBorders>
            <w:noWrap/>
            <w:vAlign w:val="bottom"/>
          </w:tcPr>
          <w:p w14:paraId="43AC1AC8">
            <w:pPr>
              <w:widowControl/>
              <w:wordWrap w:val="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xml:space="preserve"> 5、零售业</w:t>
            </w:r>
          </w:p>
        </w:tc>
        <w:tc>
          <w:tcPr>
            <w:tcW w:w="1516" w:type="dxa"/>
            <w:tcBorders>
              <w:top w:val="nil"/>
              <w:left w:val="nil"/>
              <w:bottom w:val="single" w:color="auto" w:sz="4" w:space="0"/>
              <w:right w:val="single" w:color="auto" w:sz="4" w:space="0"/>
            </w:tcBorders>
            <w:noWrap/>
            <w:vAlign w:val="center"/>
          </w:tcPr>
          <w:p w14:paraId="751A0085">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50≤X＜300</w:t>
            </w:r>
          </w:p>
        </w:tc>
        <w:tc>
          <w:tcPr>
            <w:tcW w:w="1783" w:type="dxa"/>
            <w:tcBorders>
              <w:top w:val="nil"/>
              <w:left w:val="nil"/>
              <w:bottom w:val="single" w:color="auto" w:sz="4" w:space="0"/>
              <w:right w:val="single" w:color="auto" w:sz="4" w:space="0"/>
            </w:tcBorders>
            <w:noWrap/>
            <w:vAlign w:val="center"/>
          </w:tcPr>
          <w:p w14:paraId="44A32D13">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xml:space="preserve"> 500≤Y＜20000</w:t>
            </w:r>
          </w:p>
        </w:tc>
        <w:tc>
          <w:tcPr>
            <w:tcW w:w="1681" w:type="dxa"/>
            <w:tcBorders>
              <w:top w:val="nil"/>
              <w:left w:val="nil"/>
              <w:bottom w:val="single" w:color="auto" w:sz="4" w:space="0"/>
              <w:right w:val="single" w:color="auto" w:sz="8" w:space="0"/>
            </w:tcBorders>
            <w:noWrap/>
            <w:vAlign w:val="center"/>
          </w:tcPr>
          <w:p w14:paraId="0AC60CCD">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55" w:type="dxa"/>
            <w:tcBorders>
              <w:top w:val="nil"/>
              <w:left w:val="nil"/>
              <w:bottom w:val="single" w:color="auto" w:sz="4" w:space="0"/>
              <w:right w:val="single" w:color="auto" w:sz="4" w:space="0"/>
            </w:tcBorders>
            <w:noWrap/>
            <w:vAlign w:val="center"/>
          </w:tcPr>
          <w:p w14:paraId="06215D65">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10≤X＜50</w:t>
            </w:r>
          </w:p>
        </w:tc>
        <w:tc>
          <w:tcPr>
            <w:tcW w:w="1498" w:type="dxa"/>
            <w:tcBorders>
              <w:top w:val="nil"/>
              <w:left w:val="nil"/>
              <w:bottom w:val="single" w:color="auto" w:sz="4" w:space="0"/>
              <w:right w:val="single" w:color="auto" w:sz="4" w:space="0"/>
            </w:tcBorders>
            <w:noWrap/>
            <w:vAlign w:val="center"/>
          </w:tcPr>
          <w:p w14:paraId="384B6127">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100≤Y＜500</w:t>
            </w:r>
          </w:p>
        </w:tc>
        <w:tc>
          <w:tcPr>
            <w:tcW w:w="1540" w:type="dxa"/>
            <w:tcBorders>
              <w:top w:val="nil"/>
              <w:left w:val="nil"/>
              <w:bottom w:val="single" w:color="auto" w:sz="4" w:space="0"/>
              <w:right w:val="single" w:color="auto" w:sz="8" w:space="0"/>
            </w:tcBorders>
            <w:noWrap/>
            <w:vAlign w:val="center"/>
          </w:tcPr>
          <w:p w14:paraId="6428DC1A">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300" w:type="dxa"/>
            <w:tcBorders>
              <w:top w:val="nil"/>
              <w:left w:val="nil"/>
              <w:bottom w:val="single" w:color="auto" w:sz="4" w:space="0"/>
              <w:right w:val="single" w:color="auto" w:sz="4" w:space="0"/>
            </w:tcBorders>
            <w:noWrap/>
            <w:vAlign w:val="center"/>
          </w:tcPr>
          <w:p w14:paraId="23F29F68">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X＜10</w:t>
            </w:r>
          </w:p>
        </w:tc>
        <w:tc>
          <w:tcPr>
            <w:tcW w:w="1290" w:type="dxa"/>
            <w:tcBorders>
              <w:top w:val="nil"/>
              <w:left w:val="nil"/>
              <w:bottom w:val="single" w:color="auto" w:sz="4" w:space="0"/>
              <w:right w:val="single" w:color="auto" w:sz="4" w:space="0"/>
            </w:tcBorders>
            <w:noWrap/>
            <w:vAlign w:val="center"/>
          </w:tcPr>
          <w:p w14:paraId="11291956">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Y＜100</w:t>
            </w:r>
          </w:p>
        </w:tc>
        <w:tc>
          <w:tcPr>
            <w:tcW w:w="1237" w:type="dxa"/>
            <w:tcBorders>
              <w:top w:val="nil"/>
              <w:left w:val="nil"/>
              <w:bottom w:val="single" w:color="auto" w:sz="4" w:space="0"/>
              <w:right w:val="single" w:color="auto" w:sz="8" w:space="0"/>
            </w:tcBorders>
            <w:noWrap/>
            <w:vAlign w:val="center"/>
          </w:tcPr>
          <w:p w14:paraId="6C20B75E">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r>
      <w:tr w14:paraId="2D35B09D">
        <w:tblPrEx>
          <w:tblCellMar>
            <w:top w:w="0" w:type="dxa"/>
            <w:left w:w="108" w:type="dxa"/>
            <w:bottom w:w="0" w:type="dxa"/>
            <w:right w:w="108" w:type="dxa"/>
          </w:tblCellMar>
        </w:tblPrEx>
        <w:trPr>
          <w:gridAfter w:val="1"/>
          <w:wAfter w:w="9" w:type="dxa"/>
          <w:trHeight w:val="308" w:hRule="atLeast"/>
        </w:trPr>
        <w:tc>
          <w:tcPr>
            <w:tcW w:w="2008" w:type="dxa"/>
            <w:tcBorders>
              <w:top w:val="nil"/>
              <w:left w:val="single" w:color="auto" w:sz="8" w:space="0"/>
              <w:bottom w:val="single" w:color="auto" w:sz="4" w:space="0"/>
              <w:right w:val="single" w:color="auto" w:sz="8" w:space="0"/>
            </w:tcBorders>
            <w:noWrap/>
            <w:vAlign w:val="bottom"/>
          </w:tcPr>
          <w:p w14:paraId="42B7BA04">
            <w:pPr>
              <w:widowControl/>
              <w:wordWrap w:val="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xml:space="preserve"> 6、交通运输业</w:t>
            </w:r>
          </w:p>
        </w:tc>
        <w:tc>
          <w:tcPr>
            <w:tcW w:w="1516" w:type="dxa"/>
            <w:tcBorders>
              <w:top w:val="nil"/>
              <w:left w:val="nil"/>
              <w:bottom w:val="single" w:color="auto" w:sz="4" w:space="0"/>
              <w:right w:val="single" w:color="auto" w:sz="4" w:space="0"/>
            </w:tcBorders>
            <w:noWrap/>
            <w:vAlign w:val="center"/>
          </w:tcPr>
          <w:p w14:paraId="142E5174">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300≤X＜1000</w:t>
            </w:r>
          </w:p>
        </w:tc>
        <w:tc>
          <w:tcPr>
            <w:tcW w:w="1783" w:type="dxa"/>
            <w:tcBorders>
              <w:top w:val="nil"/>
              <w:left w:val="nil"/>
              <w:bottom w:val="single" w:color="auto" w:sz="4" w:space="0"/>
              <w:right w:val="single" w:color="auto" w:sz="4" w:space="0"/>
            </w:tcBorders>
            <w:noWrap/>
            <w:vAlign w:val="center"/>
          </w:tcPr>
          <w:p w14:paraId="639F6D20">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3000≤Y＜30000</w:t>
            </w:r>
          </w:p>
        </w:tc>
        <w:tc>
          <w:tcPr>
            <w:tcW w:w="1681" w:type="dxa"/>
            <w:tcBorders>
              <w:top w:val="nil"/>
              <w:left w:val="nil"/>
              <w:bottom w:val="single" w:color="auto" w:sz="4" w:space="0"/>
              <w:right w:val="single" w:color="auto" w:sz="8" w:space="0"/>
            </w:tcBorders>
            <w:noWrap/>
            <w:vAlign w:val="center"/>
          </w:tcPr>
          <w:p w14:paraId="4972AD0C">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55" w:type="dxa"/>
            <w:tcBorders>
              <w:top w:val="nil"/>
              <w:left w:val="nil"/>
              <w:bottom w:val="single" w:color="auto" w:sz="4" w:space="0"/>
              <w:right w:val="single" w:color="auto" w:sz="4" w:space="0"/>
            </w:tcBorders>
            <w:noWrap/>
            <w:vAlign w:val="center"/>
          </w:tcPr>
          <w:p w14:paraId="05A48DC9">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20≤X＜300</w:t>
            </w:r>
          </w:p>
        </w:tc>
        <w:tc>
          <w:tcPr>
            <w:tcW w:w="1498" w:type="dxa"/>
            <w:tcBorders>
              <w:top w:val="nil"/>
              <w:left w:val="nil"/>
              <w:bottom w:val="single" w:color="auto" w:sz="4" w:space="0"/>
              <w:right w:val="single" w:color="auto" w:sz="4" w:space="0"/>
            </w:tcBorders>
            <w:noWrap/>
            <w:vAlign w:val="center"/>
          </w:tcPr>
          <w:p w14:paraId="0034EFDC">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200≤Y＜3000</w:t>
            </w:r>
          </w:p>
        </w:tc>
        <w:tc>
          <w:tcPr>
            <w:tcW w:w="1540" w:type="dxa"/>
            <w:tcBorders>
              <w:top w:val="nil"/>
              <w:left w:val="nil"/>
              <w:bottom w:val="single" w:color="auto" w:sz="4" w:space="0"/>
              <w:right w:val="single" w:color="auto" w:sz="8" w:space="0"/>
            </w:tcBorders>
            <w:noWrap/>
            <w:vAlign w:val="center"/>
          </w:tcPr>
          <w:p w14:paraId="4A4BE018">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300" w:type="dxa"/>
            <w:tcBorders>
              <w:top w:val="nil"/>
              <w:left w:val="nil"/>
              <w:bottom w:val="single" w:color="auto" w:sz="4" w:space="0"/>
              <w:right w:val="single" w:color="auto" w:sz="4" w:space="0"/>
            </w:tcBorders>
            <w:noWrap/>
            <w:vAlign w:val="center"/>
          </w:tcPr>
          <w:p w14:paraId="2E3691B9">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X＜20</w:t>
            </w:r>
          </w:p>
        </w:tc>
        <w:tc>
          <w:tcPr>
            <w:tcW w:w="1290" w:type="dxa"/>
            <w:tcBorders>
              <w:top w:val="nil"/>
              <w:left w:val="nil"/>
              <w:bottom w:val="single" w:color="auto" w:sz="4" w:space="0"/>
              <w:right w:val="single" w:color="auto" w:sz="4" w:space="0"/>
            </w:tcBorders>
            <w:noWrap/>
            <w:vAlign w:val="center"/>
          </w:tcPr>
          <w:p w14:paraId="490AFA90">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V＜200</w:t>
            </w:r>
          </w:p>
        </w:tc>
        <w:tc>
          <w:tcPr>
            <w:tcW w:w="1237" w:type="dxa"/>
            <w:tcBorders>
              <w:top w:val="nil"/>
              <w:left w:val="nil"/>
              <w:bottom w:val="single" w:color="auto" w:sz="4" w:space="0"/>
              <w:right w:val="single" w:color="auto" w:sz="8" w:space="0"/>
            </w:tcBorders>
            <w:noWrap/>
            <w:vAlign w:val="center"/>
          </w:tcPr>
          <w:p w14:paraId="030DF267">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r>
      <w:tr w14:paraId="0DE2D767">
        <w:tblPrEx>
          <w:tblCellMar>
            <w:top w:w="0" w:type="dxa"/>
            <w:left w:w="108" w:type="dxa"/>
            <w:bottom w:w="0" w:type="dxa"/>
            <w:right w:w="108" w:type="dxa"/>
          </w:tblCellMar>
        </w:tblPrEx>
        <w:trPr>
          <w:gridAfter w:val="1"/>
          <w:wAfter w:w="9" w:type="dxa"/>
          <w:trHeight w:val="308" w:hRule="atLeast"/>
        </w:trPr>
        <w:tc>
          <w:tcPr>
            <w:tcW w:w="2008" w:type="dxa"/>
            <w:tcBorders>
              <w:top w:val="nil"/>
              <w:left w:val="single" w:color="auto" w:sz="8" w:space="0"/>
              <w:bottom w:val="single" w:color="auto" w:sz="4" w:space="0"/>
              <w:right w:val="single" w:color="auto" w:sz="8" w:space="0"/>
            </w:tcBorders>
            <w:noWrap/>
            <w:vAlign w:val="bottom"/>
          </w:tcPr>
          <w:p w14:paraId="6DF1348D">
            <w:pPr>
              <w:widowControl/>
              <w:wordWrap w:val="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xml:space="preserve"> 7、仓储业</w:t>
            </w:r>
          </w:p>
        </w:tc>
        <w:tc>
          <w:tcPr>
            <w:tcW w:w="1516" w:type="dxa"/>
            <w:tcBorders>
              <w:top w:val="nil"/>
              <w:left w:val="nil"/>
              <w:bottom w:val="single" w:color="auto" w:sz="4" w:space="0"/>
              <w:right w:val="single" w:color="auto" w:sz="4" w:space="0"/>
            </w:tcBorders>
            <w:noWrap/>
            <w:vAlign w:val="center"/>
          </w:tcPr>
          <w:p w14:paraId="26BB448D">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100≤X＜200</w:t>
            </w:r>
          </w:p>
        </w:tc>
        <w:tc>
          <w:tcPr>
            <w:tcW w:w="1783" w:type="dxa"/>
            <w:tcBorders>
              <w:top w:val="nil"/>
              <w:left w:val="nil"/>
              <w:bottom w:val="single" w:color="auto" w:sz="4" w:space="0"/>
              <w:right w:val="single" w:color="auto" w:sz="4" w:space="0"/>
            </w:tcBorders>
            <w:noWrap/>
            <w:vAlign w:val="center"/>
          </w:tcPr>
          <w:p w14:paraId="5B6CB207">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1000≤Y＜30000</w:t>
            </w:r>
          </w:p>
        </w:tc>
        <w:tc>
          <w:tcPr>
            <w:tcW w:w="1681" w:type="dxa"/>
            <w:tcBorders>
              <w:top w:val="nil"/>
              <w:left w:val="nil"/>
              <w:bottom w:val="single" w:color="auto" w:sz="4" w:space="0"/>
              <w:right w:val="single" w:color="auto" w:sz="8" w:space="0"/>
            </w:tcBorders>
            <w:noWrap/>
            <w:vAlign w:val="center"/>
          </w:tcPr>
          <w:p w14:paraId="3F385F03">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55" w:type="dxa"/>
            <w:tcBorders>
              <w:top w:val="nil"/>
              <w:left w:val="nil"/>
              <w:bottom w:val="single" w:color="auto" w:sz="4" w:space="0"/>
              <w:right w:val="single" w:color="auto" w:sz="4" w:space="0"/>
            </w:tcBorders>
            <w:noWrap/>
            <w:vAlign w:val="center"/>
          </w:tcPr>
          <w:p w14:paraId="2BF52717">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20≤X＜100</w:t>
            </w:r>
          </w:p>
        </w:tc>
        <w:tc>
          <w:tcPr>
            <w:tcW w:w="1498" w:type="dxa"/>
            <w:tcBorders>
              <w:top w:val="nil"/>
              <w:left w:val="nil"/>
              <w:bottom w:val="single" w:color="auto" w:sz="4" w:space="0"/>
              <w:right w:val="single" w:color="auto" w:sz="4" w:space="0"/>
            </w:tcBorders>
            <w:noWrap/>
            <w:vAlign w:val="center"/>
          </w:tcPr>
          <w:p w14:paraId="7959A7DB">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100≤Y＜1000</w:t>
            </w:r>
          </w:p>
        </w:tc>
        <w:tc>
          <w:tcPr>
            <w:tcW w:w="1540" w:type="dxa"/>
            <w:tcBorders>
              <w:top w:val="nil"/>
              <w:left w:val="nil"/>
              <w:bottom w:val="single" w:color="auto" w:sz="4" w:space="0"/>
              <w:right w:val="single" w:color="auto" w:sz="8" w:space="0"/>
            </w:tcBorders>
            <w:noWrap/>
            <w:vAlign w:val="center"/>
          </w:tcPr>
          <w:p w14:paraId="3467F210">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300" w:type="dxa"/>
            <w:tcBorders>
              <w:top w:val="nil"/>
              <w:left w:val="nil"/>
              <w:bottom w:val="single" w:color="auto" w:sz="4" w:space="0"/>
              <w:right w:val="single" w:color="auto" w:sz="4" w:space="0"/>
            </w:tcBorders>
            <w:noWrap/>
            <w:vAlign w:val="center"/>
          </w:tcPr>
          <w:p w14:paraId="0E0BDFE3">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X＜20</w:t>
            </w:r>
          </w:p>
        </w:tc>
        <w:tc>
          <w:tcPr>
            <w:tcW w:w="1290" w:type="dxa"/>
            <w:tcBorders>
              <w:top w:val="nil"/>
              <w:left w:val="nil"/>
              <w:bottom w:val="single" w:color="auto" w:sz="4" w:space="0"/>
              <w:right w:val="single" w:color="auto" w:sz="4" w:space="0"/>
            </w:tcBorders>
            <w:noWrap/>
            <w:vAlign w:val="center"/>
          </w:tcPr>
          <w:p w14:paraId="29C117A8">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Y＜100</w:t>
            </w:r>
          </w:p>
        </w:tc>
        <w:tc>
          <w:tcPr>
            <w:tcW w:w="1237" w:type="dxa"/>
            <w:tcBorders>
              <w:top w:val="nil"/>
              <w:left w:val="nil"/>
              <w:bottom w:val="single" w:color="auto" w:sz="4" w:space="0"/>
              <w:right w:val="single" w:color="auto" w:sz="8" w:space="0"/>
            </w:tcBorders>
            <w:noWrap/>
            <w:vAlign w:val="center"/>
          </w:tcPr>
          <w:p w14:paraId="1AD9C583">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r>
      <w:tr w14:paraId="2D88CCE1">
        <w:tblPrEx>
          <w:tblCellMar>
            <w:top w:w="0" w:type="dxa"/>
            <w:left w:w="108" w:type="dxa"/>
            <w:bottom w:w="0" w:type="dxa"/>
            <w:right w:w="108" w:type="dxa"/>
          </w:tblCellMar>
        </w:tblPrEx>
        <w:trPr>
          <w:gridAfter w:val="1"/>
          <w:wAfter w:w="9" w:type="dxa"/>
          <w:trHeight w:val="308" w:hRule="atLeast"/>
        </w:trPr>
        <w:tc>
          <w:tcPr>
            <w:tcW w:w="2008" w:type="dxa"/>
            <w:tcBorders>
              <w:top w:val="nil"/>
              <w:left w:val="single" w:color="auto" w:sz="8" w:space="0"/>
              <w:bottom w:val="single" w:color="auto" w:sz="4" w:space="0"/>
              <w:right w:val="single" w:color="auto" w:sz="8" w:space="0"/>
            </w:tcBorders>
            <w:noWrap/>
            <w:vAlign w:val="bottom"/>
          </w:tcPr>
          <w:p w14:paraId="2D3E9B93">
            <w:pPr>
              <w:widowControl/>
              <w:wordWrap w:val="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xml:space="preserve"> 8、邮政业</w:t>
            </w:r>
          </w:p>
        </w:tc>
        <w:tc>
          <w:tcPr>
            <w:tcW w:w="1516" w:type="dxa"/>
            <w:tcBorders>
              <w:top w:val="nil"/>
              <w:left w:val="nil"/>
              <w:bottom w:val="single" w:color="auto" w:sz="4" w:space="0"/>
              <w:right w:val="single" w:color="auto" w:sz="4" w:space="0"/>
            </w:tcBorders>
            <w:noWrap/>
            <w:vAlign w:val="center"/>
          </w:tcPr>
          <w:p w14:paraId="53E4DC8D">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300≤X＜1000</w:t>
            </w:r>
          </w:p>
        </w:tc>
        <w:tc>
          <w:tcPr>
            <w:tcW w:w="1783" w:type="dxa"/>
            <w:tcBorders>
              <w:top w:val="nil"/>
              <w:left w:val="nil"/>
              <w:bottom w:val="single" w:color="auto" w:sz="4" w:space="0"/>
              <w:right w:val="single" w:color="auto" w:sz="4" w:space="0"/>
            </w:tcBorders>
            <w:noWrap/>
            <w:vAlign w:val="center"/>
          </w:tcPr>
          <w:p w14:paraId="0DE52829">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2000≤Y＜30000</w:t>
            </w:r>
          </w:p>
        </w:tc>
        <w:tc>
          <w:tcPr>
            <w:tcW w:w="1681" w:type="dxa"/>
            <w:tcBorders>
              <w:top w:val="nil"/>
              <w:left w:val="nil"/>
              <w:bottom w:val="single" w:color="auto" w:sz="4" w:space="0"/>
              <w:right w:val="single" w:color="auto" w:sz="8" w:space="0"/>
            </w:tcBorders>
            <w:noWrap/>
            <w:vAlign w:val="center"/>
          </w:tcPr>
          <w:p w14:paraId="2BFCDD6E">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55" w:type="dxa"/>
            <w:tcBorders>
              <w:top w:val="nil"/>
              <w:left w:val="nil"/>
              <w:bottom w:val="single" w:color="auto" w:sz="4" w:space="0"/>
              <w:right w:val="single" w:color="auto" w:sz="4" w:space="0"/>
            </w:tcBorders>
            <w:noWrap/>
            <w:vAlign w:val="center"/>
          </w:tcPr>
          <w:p w14:paraId="1DCF516D">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20≤X＜300</w:t>
            </w:r>
          </w:p>
        </w:tc>
        <w:tc>
          <w:tcPr>
            <w:tcW w:w="1498" w:type="dxa"/>
            <w:tcBorders>
              <w:top w:val="nil"/>
              <w:left w:val="nil"/>
              <w:bottom w:val="single" w:color="auto" w:sz="4" w:space="0"/>
              <w:right w:val="single" w:color="auto" w:sz="4" w:space="0"/>
            </w:tcBorders>
            <w:noWrap/>
            <w:vAlign w:val="center"/>
          </w:tcPr>
          <w:p w14:paraId="36E3D305">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100≤Y＜2000</w:t>
            </w:r>
          </w:p>
        </w:tc>
        <w:tc>
          <w:tcPr>
            <w:tcW w:w="1540" w:type="dxa"/>
            <w:tcBorders>
              <w:top w:val="nil"/>
              <w:left w:val="nil"/>
              <w:bottom w:val="single" w:color="auto" w:sz="4" w:space="0"/>
              <w:right w:val="single" w:color="auto" w:sz="8" w:space="0"/>
            </w:tcBorders>
            <w:noWrap/>
            <w:vAlign w:val="center"/>
          </w:tcPr>
          <w:p w14:paraId="6FA4DAD6">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300" w:type="dxa"/>
            <w:tcBorders>
              <w:top w:val="nil"/>
              <w:left w:val="nil"/>
              <w:bottom w:val="single" w:color="auto" w:sz="4" w:space="0"/>
              <w:right w:val="single" w:color="auto" w:sz="4" w:space="0"/>
            </w:tcBorders>
            <w:noWrap/>
            <w:vAlign w:val="center"/>
          </w:tcPr>
          <w:p w14:paraId="56E8DFA0">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X＜20</w:t>
            </w:r>
          </w:p>
        </w:tc>
        <w:tc>
          <w:tcPr>
            <w:tcW w:w="1290" w:type="dxa"/>
            <w:tcBorders>
              <w:top w:val="nil"/>
              <w:left w:val="nil"/>
              <w:bottom w:val="single" w:color="auto" w:sz="4" w:space="0"/>
              <w:right w:val="single" w:color="auto" w:sz="4" w:space="0"/>
            </w:tcBorders>
            <w:noWrap/>
            <w:vAlign w:val="center"/>
          </w:tcPr>
          <w:p w14:paraId="63DEF369">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Y＜100</w:t>
            </w:r>
          </w:p>
        </w:tc>
        <w:tc>
          <w:tcPr>
            <w:tcW w:w="1237" w:type="dxa"/>
            <w:tcBorders>
              <w:top w:val="nil"/>
              <w:left w:val="nil"/>
              <w:bottom w:val="single" w:color="auto" w:sz="4" w:space="0"/>
              <w:right w:val="single" w:color="auto" w:sz="8" w:space="0"/>
            </w:tcBorders>
            <w:noWrap/>
            <w:vAlign w:val="center"/>
          </w:tcPr>
          <w:p w14:paraId="318773FE">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r>
      <w:tr w14:paraId="3D5A34A4">
        <w:tblPrEx>
          <w:tblCellMar>
            <w:top w:w="0" w:type="dxa"/>
            <w:left w:w="108" w:type="dxa"/>
            <w:bottom w:w="0" w:type="dxa"/>
            <w:right w:w="108" w:type="dxa"/>
          </w:tblCellMar>
        </w:tblPrEx>
        <w:trPr>
          <w:gridAfter w:val="1"/>
          <w:wAfter w:w="9" w:type="dxa"/>
          <w:trHeight w:val="308" w:hRule="atLeast"/>
        </w:trPr>
        <w:tc>
          <w:tcPr>
            <w:tcW w:w="2008" w:type="dxa"/>
            <w:tcBorders>
              <w:top w:val="nil"/>
              <w:left w:val="single" w:color="auto" w:sz="8" w:space="0"/>
              <w:bottom w:val="single" w:color="auto" w:sz="4" w:space="0"/>
              <w:right w:val="single" w:color="auto" w:sz="8" w:space="0"/>
            </w:tcBorders>
            <w:noWrap/>
            <w:vAlign w:val="bottom"/>
          </w:tcPr>
          <w:p w14:paraId="542960EC">
            <w:pPr>
              <w:widowControl/>
              <w:wordWrap w:val="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xml:space="preserve"> 9、住宿业</w:t>
            </w:r>
          </w:p>
        </w:tc>
        <w:tc>
          <w:tcPr>
            <w:tcW w:w="1516" w:type="dxa"/>
            <w:tcBorders>
              <w:top w:val="nil"/>
              <w:left w:val="nil"/>
              <w:bottom w:val="single" w:color="auto" w:sz="4" w:space="0"/>
              <w:right w:val="single" w:color="auto" w:sz="4" w:space="0"/>
            </w:tcBorders>
            <w:noWrap/>
            <w:vAlign w:val="center"/>
          </w:tcPr>
          <w:p w14:paraId="3F92E19A">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100≤X＜300</w:t>
            </w:r>
          </w:p>
        </w:tc>
        <w:tc>
          <w:tcPr>
            <w:tcW w:w="1783" w:type="dxa"/>
            <w:tcBorders>
              <w:top w:val="nil"/>
              <w:left w:val="nil"/>
              <w:bottom w:val="single" w:color="auto" w:sz="4" w:space="0"/>
              <w:right w:val="single" w:color="auto" w:sz="4" w:space="0"/>
            </w:tcBorders>
            <w:noWrap/>
            <w:vAlign w:val="center"/>
          </w:tcPr>
          <w:p w14:paraId="7DE82C90">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2000≤Y＜10000</w:t>
            </w:r>
          </w:p>
        </w:tc>
        <w:tc>
          <w:tcPr>
            <w:tcW w:w="1681" w:type="dxa"/>
            <w:tcBorders>
              <w:top w:val="nil"/>
              <w:left w:val="nil"/>
              <w:bottom w:val="single" w:color="auto" w:sz="4" w:space="0"/>
              <w:right w:val="single" w:color="auto" w:sz="8" w:space="0"/>
            </w:tcBorders>
            <w:noWrap/>
            <w:vAlign w:val="center"/>
          </w:tcPr>
          <w:p w14:paraId="13ADA184">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55" w:type="dxa"/>
            <w:tcBorders>
              <w:top w:val="nil"/>
              <w:left w:val="nil"/>
              <w:bottom w:val="single" w:color="auto" w:sz="4" w:space="0"/>
              <w:right w:val="single" w:color="auto" w:sz="4" w:space="0"/>
            </w:tcBorders>
            <w:noWrap/>
            <w:vAlign w:val="center"/>
          </w:tcPr>
          <w:p w14:paraId="15EE3D3D">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10≤X＜100</w:t>
            </w:r>
          </w:p>
        </w:tc>
        <w:tc>
          <w:tcPr>
            <w:tcW w:w="1498" w:type="dxa"/>
            <w:tcBorders>
              <w:top w:val="nil"/>
              <w:left w:val="nil"/>
              <w:bottom w:val="single" w:color="auto" w:sz="4" w:space="0"/>
              <w:right w:val="single" w:color="auto" w:sz="4" w:space="0"/>
            </w:tcBorders>
            <w:noWrap/>
            <w:vAlign w:val="center"/>
          </w:tcPr>
          <w:p w14:paraId="4AECE4DA">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100≤Y＜2000</w:t>
            </w:r>
          </w:p>
        </w:tc>
        <w:tc>
          <w:tcPr>
            <w:tcW w:w="1540" w:type="dxa"/>
            <w:tcBorders>
              <w:top w:val="nil"/>
              <w:left w:val="nil"/>
              <w:bottom w:val="single" w:color="auto" w:sz="4" w:space="0"/>
              <w:right w:val="single" w:color="auto" w:sz="8" w:space="0"/>
            </w:tcBorders>
            <w:noWrap/>
            <w:vAlign w:val="center"/>
          </w:tcPr>
          <w:p w14:paraId="43127672">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300" w:type="dxa"/>
            <w:tcBorders>
              <w:top w:val="nil"/>
              <w:left w:val="nil"/>
              <w:bottom w:val="single" w:color="auto" w:sz="4" w:space="0"/>
              <w:right w:val="single" w:color="auto" w:sz="4" w:space="0"/>
            </w:tcBorders>
            <w:noWrap/>
            <w:vAlign w:val="center"/>
          </w:tcPr>
          <w:p w14:paraId="1AAF5071">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X＜10</w:t>
            </w:r>
          </w:p>
        </w:tc>
        <w:tc>
          <w:tcPr>
            <w:tcW w:w="1290" w:type="dxa"/>
            <w:tcBorders>
              <w:top w:val="nil"/>
              <w:left w:val="nil"/>
              <w:bottom w:val="single" w:color="auto" w:sz="4" w:space="0"/>
              <w:right w:val="single" w:color="auto" w:sz="4" w:space="0"/>
            </w:tcBorders>
            <w:noWrap/>
            <w:vAlign w:val="center"/>
          </w:tcPr>
          <w:p w14:paraId="57F283F1">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Y＜100</w:t>
            </w:r>
          </w:p>
        </w:tc>
        <w:tc>
          <w:tcPr>
            <w:tcW w:w="1237" w:type="dxa"/>
            <w:tcBorders>
              <w:top w:val="nil"/>
              <w:left w:val="nil"/>
              <w:bottom w:val="single" w:color="auto" w:sz="4" w:space="0"/>
              <w:right w:val="single" w:color="auto" w:sz="8" w:space="0"/>
            </w:tcBorders>
            <w:noWrap/>
            <w:vAlign w:val="center"/>
          </w:tcPr>
          <w:p w14:paraId="5A8BDB24">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r>
      <w:tr w14:paraId="6C38A529">
        <w:tblPrEx>
          <w:tblCellMar>
            <w:top w:w="0" w:type="dxa"/>
            <w:left w:w="108" w:type="dxa"/>
            <w:bottom w:w="0" w:type="dxa"/>
            <w:right w:w="108" w:type="dxa"/>
          </w:tblCellMar>
        </w:tblPrEx>
        <w:trPr>
          <w:gridAfter w:val="1"/>
          <w:wAfter w:w="9" w:type="dxa"/>
          <w:trHeight w:val="308" w:hRule="atLeast"/>
        </w:trPr>
        <w:tc>
          <w:tcPr>
            <w:tcW w:w="2008" w:type="dxa"/>
            <w:tcBorders>
              <w:top w:val="nil"/>
              <w:left w:val="single" w:color="auto" w:sz="8" w:space="0"/>
              <w:bottom w:val="single" w:color="auto" w:sz="4" w:space="0"/>
              <w:right w:val="single" w:color="auto" w:sz="8" w:space="0"/>
            </w:tcBorders>
            <w:noWrap/>
            <w:vAlign w:val="bottom"/>
          </w:tcPr>
          <w:p w14:paraId="1485409F">
            <w:pPr>
              <w:widowControl/>
              <w:wordWrap w:val="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10、餐饮业</w:t>
            </w:r>
          </w:p>
        </w:tc>
        <w:tc>
          <w:tcPr>
            <w:tcW w:w="1516" w:type="dxa"/>
            <w:tcBorders>
              <w:top w:val="nil"/>
              <w:left w:val="nil"/>
              <w:bottom w:val="single" w:color="auto" w:sz="4" w:space="0"/>
              <w:right w:val="single" w:color="auto" w:sz="4" w:space="0"/>
            </w:tcBorders>
            <w:noWrap/>
            <w:vAlign w:val="center"/>
          </w:tcPr>
          <w:p w14:paraId="5BED31BB">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100≤X＜300</w:t>
            </w:r>
          </w:p>
        </w:tc>
        <w:tc>
          <w:tcPr>
            <w:tcW w:w="1783" w:type="dxa"/>
            <w:tcBorders>
              <w:top w:val="nil"/>
              <w:left w:val="nil"/>
              <w:bottom w:val="single" w:color="auto" w:sz="4" w:space="0"/>
              <w:right w:val="single" w:color="auto" w:sz="4" w:space="0"/>
            </w:tcBorders>
            <w:noWrap/>
            <w:vAlign w:val="center"/>
          </w:tcPr>
          <w:p w14:paraId="61153D56">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2000≤Y＜10000</w:t>
            </w:r>
          </w:p>
        </w:tc>
        <w:tc>
          <w:tcPr>
            <w:tcW w:w="1681" w:type="dxa"/>
            <w:tcBorders>
              <w:top w:val="nil"/>
              <w:left w:val="nil"/>
              <w:bottom w:val="single" w:color="auto" w:sz="4" w:space="0"/>
              <w:right w:val="single" w:color="auto" w:sz="8" w:space="0"/>
            </w:tcBorders>
            <w:noWrap/>
            <w:vAlign w:val="center"/>
          </w:tcPr>
          <w:p w14:paraId="4C77EE4D">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55" w:type="dxa"/>
            <w:tcBorders>
              <w:top w:val="nil"/>
              <w:left w:val="nil"/>
              <w:bottom w:val="single" w:color="auto" w:sz="4" w:space="0"/>
              <w:right w:val="single" w:color="auto" w:sz="4" w:space="0"/>
            </w:tcBorders>
            <w:noWrap/>
            <w:vAlign w:val="center"/>
          </w:tcPr>
          <w:p w14:paraId="25CE9B5A">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10≤X＜100</w:t>
            </w:r>
          </w:p>
        </w:tc>
        <w:tc>
          <w:tcPr>
            <w:tcW w:w="1498" w:type="dxa"/>
            <w:tcBorders>
              <w:top w:val="nil"/>
              <w:left w:val="nil"/>
              <w:bottom w:val="single" w:color="auto" w:sz="4" w:space="0"/>
              <w:right w:val="single" w:color="auto" w:sz="4" w:space="0"/>
            </w:tcBorders>
            <w:noWrap/>
            <w:vAlign w:val="center"/>
          </w:tcPr>
          <w:p w14:paraId="7F1010C8">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100≤Y＜2000</w:t>
            </w:r>
          </w:p>
        </w:tc>
        <w:tc>
          <w:tcPr>
            <w:tcW w:w="1540" w:type="dxa"/>
            <w:tcBorders>
              <w:top w:val="nil"/>
              <w:left w:val="nil"/>
              <w:bottom w:val="single" w:color="auto" w:sz="4" w:space="0"/>
              <w:right w:val="single" w:color="auto" w:sz="8" w:space="0"/>
            </w:tcBorders>
            <w:noWrap/>
            <w:vAlign w:val="center"/>
          </w:tcPr>
          <w:p w14:paraId="6866738A">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300" w:type="dxa"/>
            <w:tcBorders>
              <w:top w:val="nil"/>
              <w:left w:val="nil"/>
              <w:bottom w:val="single" w:color="auto" w:sz="4" w:space="0"/>
              <w:right w:val="single" w:color="auto" w:sz="4" w:space="0"/>
            </w:tcBorders>
            <w:noWrap/>
            <w:vAlign w:val="center"/>
          </w:tcPr>
          <w:p w14:paraId="49FC7297">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X＜10</w:t>
            </w:r>
          </w:p>
        </w:tc>
        <w:tc>
          <w:tcPr>
            <w:tcW w:w="1290" w:type="dxa"/>
            <w:tcBorders>
              <w:top w:val="nil"/>
              <w:left w:val="nil"/>
              <w:bottom w:val="single" w:color="auto" w:sz="4" w:space="0"/>
              <w:right w:val="single" w:color="auto" w:sz="4" w:space="0"/>
            </w:tcBorders>
            <w:noWrap/>
            <w:vAlign w:val="center"/>
          </w:tcPr>
          <w:p w14:paraId="21AD703A">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V＜100</w:t>
            </w:r>
          </w:p>
        </w:tc>
        <w:tc>
          <w:tcPr>
            <w:tcW w:w="1237" w:type="dxa"/>
            <w:tcBorders>
              <w:top w:val="nil"/>
              <w:left w:val="nil"/>
              <w:bottom w:val="single" w:color="auto" w:sz="4" w:space="0"/>
              <w:right w:val="single" w:color="auto" w:sz="8" w:space="0"/>
            </w:tcBorders>
            <w:noWrap/>
            <w:vAlign w:val="center"/>
          </w:tcPr>
          <w:p w14:paraId="1B7A023C">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r>
      <w:tr w14:paraId="1FA51F7B">
        <w:tblPrEx>
          <w:tblCellMar>
            <w:top w:w="0" w:type="dxa"/>
            <w:left w:w="108" w:type="dxa"/>
            <w:bottom w:w="0" w:type="dxa"/>
            <w:right w:w="108" w:type="dxa"/>
          </w:tblCellMar>
        </w:tblPrEx>
        <w:trPr>
          <w:gridAfter w:val="1"/>
          <w:wAfter w:w="9" w:type="dxa"/>
          <w:trHeight w:val="308" w:hRule="atLeast"/>
        </w:trPr>
        <w:tc>
          <w:tcPr>
            <w:tcW w:w="2008" w:type="dxa"/>
            <w:tcBorders>
              <w:top w:val="nil"/>
              <w:left w:val="single" w:color="auto" w:sz="8" w:space="0"/>
              <w:bottom w:val="single" w:color="auto" w:sz="4" w:space="0"/>
              <w:right w:val="single" w:color="auto" w:sz="8" w:space="0"/>
            </w:tcBorders>
            <w:noWrap/>
            <w:vAlign w:val="bottom"/>
          </w:tcPr>
          <w:p w14:paraId="1D2BE7C5">
            <w:pPr>
              <w:widowControl/>
              <w:wordWrap w:val="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11、信息传输业</w:t>
            </w:r>
          </w:p>
        </w:tc>
        <w:tc>
          <w:tcPr>
            <w:tcW w:w="1516" w:type="dxa"/>
            <w:tcBorders>
              <w:top w:val="nil"/>
              <w:left w:val="nil"/>
              <w:bottom w:val="single" w:color="auto" w:sz="4" w:space="0"/>
              <w:right w:val="single" w:color="auto" w:sz="4" w:space="0"/>
            </w:tcBorders>
            <w:noWrap/>
            <w:vAlign w:val="center"/>
          </w:tcPr>
          <w:p w14:paraId="060F1A5A">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100≤X＜2000</w:t>
            </w:r>
          </w:p>
        </w:tc>
        <w:tc>
          <w:tcPr>
            <w:tcW w:w="1783" w:type="dxa"/>
            <w:tcBorders>
              <w:top w:val="nil"/>
              <w:left w:val="nil"/>
              <w:bottom w:val="single" w:color="auto" w:sz="4" w:space="0"/>
              <w:right w:val="single" w:color="auto" w:sz="4" w:space="0"/>
            </w:tcBorders>
            <w:noWrap/>
            <w:vAlign w:val="center"/>
          </w:tcPr>
          <w:p w14:paraId="1A069A52">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1000≤Y＜100000</w:t>
            </w:r>
          </w:p>
        </w:tc>
        <w:tc>
          <w:tcPr>
            <w:tcW w:w="1681" w:type="dxa"/>
            <w:tcBorders>
              <w:top w:val="nil"/>
              <w:left w:val="nil"/>
              <w:bottom w:val="single" w:color="auto" w:sz="4" w:space="0"/>
              <w:right w:val="single" w:color="auto" w:sz="8" w:space="0"/>
            </w:tcBorders>
            <w:noWrap/>
            <w:vAlign w:val="center"/>
          </w:tcPr>
          <w:p w14:paraId="52864C18">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55" w:type="dxa"/>
            <w:tcBorders>
              <w:top w:val="nil"/>
              <w:left w:val="nil"/>
              <w:bottom w:val="single" w:color="auto" w:sz="4" w:space="0"/>
              <w:right w:val="single" w:color="auto" w:sz="4" w:space="0"/>
            </w:tcBorders>
            <w:noWrap/>
            <w:vAlign w:val="center"/>
          </w:tcPr>
          <w:p w14:paraId="4D9E4EDC">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10≤X＜100</w:t>
            </w:r>
          </w:p>
        </w:tc>
        <w:tc>
          <w:tcPr>
            <w:tcW w:w="1498" w:type="dxa"/>
            <w:tcBorders>
              <w:top w:val="nil"/>
              <w:left w:val="nil"/>
              <w:bottom w:val="single" w:color="auto" w:sz="4" w:space="0"/>
              <w:right w:val="single" w:color="auto" w:sz="4" w:space="0"/>
            </w:tcBorders>
            <w:noWrap/>
            <w:vAlign w:val="center"/>
          </w:tcPr>
          <w:p w14:paraId="4A936E91">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100≤Y＜1000</w:t>
            </w:r>
          </w:p>
        </w:tc>
        <w:tc>
          <w:tcPr>
            <w:tcW w:w="1540" w:type="dxa"/>
            <w:tcBorders>
              <w:top w:val="nil"/>
              <w:left w:val="nil"/>
              <w:bottom w:val="single" w:color="auto" w:sz="4" w:space="0"/>
              <w:right w:val="single" w:color="auto" w:sz="8" w:space="0"/>
            </w:tcBorders>
            <w:noWrap/>
            <w:vAlign w:val="center"/>
          </w:tcPr>
          <w:p w14:paraId="104E6D63">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300" w:type="dxa"/>
            <w:tcBorders>
              <w:top w:val="nil"/>
              <w:left w:val="nil"/>
              <w:bottom w:val="single" w:color="auto" w:sz="4" w:space="0"/>
              <w:right w:val="single" w:color="auto" w:sz="4" w:space="0"/>
            </w:tcBorders>
            <w:noWrap/>
            <w:vAlign w:val="center"/>
          </w:tcPr>
          <w:p w14:paraId="745A85F9">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X＜10</w:t>
            </w:r>
          </w:p>
        </w:tc>
        <w:tc>
          <w:tcPr>
            <w:tcW w:w="1290" w:type="dxa"/>
            <w:tcBorders>
              <w:top w:val="nil"/>
              <w:left w:val="nil"/>
              <w:bottom w:val="single" w:color="auto" w:sz="4" w:space="0"/>
              <w:right w:val="single" w:color="auto" w:sz="4" w:space="0"/>
            </w:tcBorders>
            <w:noWrap/>
            <w:vAlign w:val="center"/>
          </w:tcPr>
          <w:p w14:paraId="286B63EC">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Y＜100</w:t>
            </w:r>
          </w:p>
        </w:tc>
        <w:tc>
          <w:tcPr>
            <w:tcW w:w="1237" w:type="dxa"/>
            <w:tcBorders>
              <w:top w:val="nil"/>
              <w:left w:val="nil"/>
              <w:bottom w:val="single" w:color="auto" w:sz="4" w:space="0"/>
              <w:right w:val="single" w:color="auto" w:sz="8" w:space="0"/>
            </w:tcBorders>
            <w:noWrap/>
            <w:vAlign w:val="center"/>
          </w:tcPr>
          <w:p w14:paraId="4A233B36">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r>
      <w:tr w14:paraId="2CE4A216">
        <w:tblPrEx>
          <w:tblCellMar>
            <w:top w:w="0" w:type="dxa"/>
            <w:left w:w="108" w:type="dxa"/>
            <w:bottom w:w="0" w:type="dxa"/>
            <w:right w:w="108" w:type="dxa"/>
          </w:tblCellMar>
        </w:tblPrEx>
        <w:trPr>
          <w:gridAfter w:val="1"/>
          <w:wAfter w:w="9" w:type="dxa"/>
          <w:trHeight w:val="308" w:hRule="atLeast"/>
        </w:trPr>
        <w:tc>
          <w:tcPr>
            <w:tcW w:w="2008" w:type="dxa"/>
            <w:tcBorders>
              <w:top w:val="nil"/>
              <w:left w:val="single" w:color="auto" w:sz="8" w:space="0"/>
              <w:bottom w:val="single" w:color="auto" w:sz="4" w:space="0"/>
              <w:right w:val="single" w:color="auto" w:sz="8" w:space="0"/>
            </w:tcBorders>
            <w:noWrap/>
            <w:vAlign w:val="bottom"/>
          </w:tcPr>
          <w:p w14:paraId="196CBC0F">
            <w:pPr>
              <w:widowControl/>
              <w:wordWrap w:val="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12、软件和信息技术服务业</w:t>
            </w:r>
          </w:p>
        </w:tc>
        <w:tc>
          <w:tcPr>
            <w:tcW w:w="1516" w:type="dxa"/>
            <w:tcBorders>
              <w:top w:val="nil"/>
              <w:left w:val="nil"/>
              <w:bottom w:val="single" w:color="auto" w:sz="4" w:space="0"/>
              <w:right w:val="single" w:color="auto" w:sz="4" w:space="0"/>
            </w:tcBorders>
            <w:noWrap/>
            <w:vAlign w:val="center"/>
          </w:tcPr>
          <w:p w14:paraId="1823D530">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100≤X＜300</w:t>
            </w:r>
          </w:p>
        </w:tc>
        <w:tc>
          <w:tcPr>
            <w:tcW w:w="1783" w:type="dxa"/>
            <w:tcBorders>
              <w:top w:val="nil"/>
              <w:left w:val="nil"/>
              <w:bottom w:val="single" w:color="auto" w:sz="4" w:space="0"/>
              <w:right w:val="single" w:color="auto" w:sz="4" w:space="0"/>
            </w:tcBorders>
            <w:noWrap/>
            <w:vAlign w:val="center"/>
          </w:tcPr>
          <w:p w14:paraId="21E400A9">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1000≤Y＜10000</w:t>
            </w:r>
          </w:p>
        </w:tc>
        <w:tc>
          <w:tcPr>
            <w:tcW w:w="1681" w:type="dxa"/>
            <w:tcBorders>
              <w:top w:val="nil"/>
              <w:left w:val="nil"/>
              <w:bottom w:val="single" w:color="auto" w:sz="4" w:space="0"/>
              <w:right w:val="single" w:color="auto" w:sz="8" w:space="0"/>
            </w:tcBorders>
            <w:noWrap/>
            <w:vAlign w:val="center"/>
          </w:tcPr>
          <w:p w14:paraId="53F83FD6">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55" w:type="dxa"/>
            <w:tcBorders>
              <w:top w:val="nil"/>
              <w:left w:val="nil"/>
              <w:bottom w:val="single" w:color="auto" w:sz="4" w:space="0"/>
              <w:right w:val="single" w:color="auto" w:sz="4" w:space="0"/>
            </w:tcBorders>
            <w:noWrap/>
            <w:vAlign w:val="center"/>
          </w:tcPr>
          <w:p w14:paraId="2B34CE10">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10≤X＜100</w:t>
            </w:r>
          </w:p>
        </w:tc>
        <w:tc>
          <w:tcPr>
            <w:tcW w:w="1498" w:type="dxa"/>
            <w:tcBorders>
              <w:top w:val="nil"/>
              <w:left w:val="nil"/>
              <w:bottom w:val="single" w:color="auto" w:sz="4" w:space="0"/>
              <w:right w:val="single" w:color="auto" w:sz="4" w:space="0"/>
            </w:tcBorders>
            <w:noWrap/>
            <w:vAlign w:val="center"/>
          </w:tcPr>
          <w:p w14:paraId="41DAFE42">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xml:space="preserve"> 50≤Y＜1000</w:t>
            </w:r>
          </w:p>
        </w:tc>
        <w:tc>
          <w:tcPr>
            <w:tcW w:w="1540" w:type="dxa"/>
            <w:tcBorders>
              <w:top w:val="nil"/>
              <w:left w:val="nil"/>
              <w:bottom w:val="single" w:color="auto" w:sz="4" w:space="0"/>
              <w:right w:val="single" w:color="auto" w:sz="8" w:space="0"/>
            </w:tcBorders>
            <w:noWrap/>
            <w:vAlign w:val="center"/>
          </w:tcPr>
          <w:p w14:paraId="745F5213">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300" w:type="dxa"/>
            <w:tcBorders>
              <w:top w:val="nil"/>
              <w:left w:val="nil"/>
              <w:bottom w:val="single" w:color="auto" w:sz="4" w:space="0"/>
              <w:right w:val="single" w:color="auto" w:sz="4" w:space="0"/>
            </w:tcBorders>
            <w:noWrap/>
            <w:vAlign w:val="center"/>
          </w:tcPr>
          <w:p w14:paraId="05367DDE">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X＜10</w:t>
            </w:r>
          </w:p>
        </w:tc>
        <w:tc>
          <w:tcPr>
            <w:tcW w:w="1290" w:type="dxa"/>
            <w:tcBorders>
              <w:top w:val="nil"/>
              <w:left w:val="nil"/>
              <w:bottom w:val="single" w:color="auto" w:sz="4" w:space="0"/>
              <w:right w:val="single" w:color="auto" w:sz="4" w:space="0"/>
            </w:tcBorders>
            <w:noWrap/>
            <w:vAlign w:val="center"/>
          </w:tcPr>
          <w:p w14:paraId="60CA77C3">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Y＜50</w:t>
            </w:r>
          </w:p>
        </w:tc>
        <w:tc>
          <w:tcPr>
            <w:tcW w:w="1237" w:type="dxa"/>
            <w:tcBorders>
              <w:top w:val="nil"/>
              <w:left w:val="nil"/>
              <w:bottom w:val="single" w:color="auto" w:sz="4" w:space="0"/>
              <w:right w:val="single" w:color="auto" w:sz="8" w:space="0"/>
            </w:tcBorders>
            <w:noWrap/>
            <w:vAlign w:val="center"/>
          </w:tcPr>
          <w:p w14:paraId="0C3D75E2">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r>
      <w:tr w14:paraId="2FBFA57A">
        <w:tblPrEx>
          <w:tblCellMar>
            <w:top w:w="0" w:type="dxa"/>
            <w:left w:w="108" w:type="dxa"/>
            <w:bottom w:w="0" w:type="dxa"/>
            <w:right w:w="108" w:type="dxa"/>
          </w:tblCellMar>
        </w:tblPrEx>
        <w:trPr>
          <w:gridAfter w:val="1"/>
          <w:wAfter w:w="9" w:type="dxa"/>
          <w:trHeight w:val="308" w:hRule="atLeast"/>
        </w:trPr>
        <w:tc>
          <w:tcPr>
            <w:tcW w:w="2008" w:type="dxa"/>
            <w:tcBorders>
              <w:top w:val="nil"/>
              <w:left w:val="single" w:color="auto" w:sz="8" w:space="0"/>
              <w:bottom w:val="single" w:color="auto" w:sz="4" w:space="0"/>
              <w:right w:val="single" w:color="auto" w:sz="8" w:space="0"/>
            </w:tcBorders>
            <w:noWrap/>
            <w:vAlign w:val="bottom"/>
          </w:tcPr>
          <w:p w14:paraId="04EF74A5">
            <w:pPr>
              <w:widowControl/>
              <w:wordWrap w:val="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13、房地产开发经营</w:t>
            </w:r>
          </w:p>
        </w:tc>
        <w:tc>
          <w:tcPr>
            <w:tcW w:w="1516" w:type="dxa"/>
            <w:tcBorders>
              <w:top w:val="nil"/>
              <w:left w:val="nil"/>
              <w:bottom w:val="single" w:color="auto" w:sz="4" w:space="0"/>
              <w:right w:val="single" w:color="auto" w:sz="4" w:space="0"/>
            </w:tcBorders>
            <w:noWrap/>
            <w:vAlign w:val="center"/>
          </w:tcPr>
          <w:p w14:paraId="4BBEA483">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783" w:type="dxa"/>
            <w:tcBorders>
              <w:top w:val="nil"/>
              <w:left w:val="nil"/>
              <w:bottom w:val="single" w:color="auto" w:sz="4" w:space="0"/>
              <w:right w:val="single" w:color="auto" w:sz="4" w:space="0"/>
            </w:tcBorders>
            <w:noWrap/>
            <w:vAlign w:val="center"/>
          </w:tcPr>
          <w:p w14:paraId="7FA69539">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1000≤Y＜200000</w:t>
            </w:r>
          </w:p>
        </w:tc>
        <w:tc>
          <w:tcPr>
            <w:tcW w:w="1681" w:type="dxa"/>
            <w:tcBorders>
              <w:top w:val="nil"/>
              <w:left w:val="nil"/>
              <w:bottom w:val="single" w:color="auto" w:sz="4" w:space="0"/>
              <w:right w:val="single" w:color="auto" w:sz="8" w:space="0"/>
            </w:tcBorders>
            <w:noWrap/>
            <w:vAlign w:val="center"/>
          </w:tcPr>
          <w:p w14:paraId="02CDB246">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5000≤Z＜10000</w:t>
            </w:r>
          </w:p>
        </w:tc>
        <w:tc>
          <w:tcPr>
            <w:tcW w:w="1255" w:type="dxa"/>
            <w:tcBorders>
              <w:top w:val="nil"/>
              <w:left w:val="nil"/>
              <w:bottom w:val="single" w:color="auto" w:sz="4" w:space="0"/>
              <w:right w:val="single" w:color="auto" w:sz="4" w:space="0"/>
            </w:tcBorders>
            <w:noWrap/>
            <w:vAlign w:val="center"/>
          </w:tcPr>
          <w:p w14:paraId="5EB6502E">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498" w:type="dxa"/>
            <w:tcBorders>
              <w:top w:val="nil"/>
              <w:left w:val="nil"/>
              <w:bottom w:val="single" w:color="auto" w:sz="4" w:space="0"/>
              <w:right w:val="single" w:color="auto" w:sz="4" w:space="0"/>
            </w:tcBorders>
            <w:noWrap/>
            <w:vAlign w:val="center"/>
          </w:tcPr>
          <w:p w14:paraId="148B3890">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100≤Y＜1000</w:t>
            </w:r>
          </w:p>
        </w:tc>
        <w:tc>
          <w:tcPr>
            <w:tcW w:w="1540" w:type="dxa"/>
            <w:tcBorders>
              <w:top w:val="nil"/>
              <w:left w:val="nil"/>
              <w:bottom w:val="single" w:color="auto" w:sz="4" w:space="0"/>
              <w:right w:val="single" w:color="auto" w:sz="8" w:space="0"/>
            </w:tcBorders>
            <w:noWrap/>
            <w:vAlign w:val="center"/>
          </w:tcPr>
          <w:p w14:paraId="781C4082">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2000≤Z＜5000</w:t>
            </w:r>
          </w:p>
        </w:tc>
        <w:tc>
          <w:tcPr>
            <w:tcW w:w="1300" w:type="dxa"/>
            <w:tcBorders>
              <w:top w:val="nil"/>
              <w:left w:val="nil"/>
              <w:bottom w:val="single" w:color="auto" w:sz="4" w:space="0"/>
              <w:right w:val="single" w:color="auto" w:sz="4" w:space="0"/>
            </w:tcBorders>
            <w:noWrap/>
            <w:vAlign w:val="center"/>
          </w:tcPr>
          <w:p w14:paraId="51B0A00C">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90" w:type="dxa"/>
            <w:tcBorders>
              <w:top w:val="nil"/>
              <w:left w:val="nil"/>
              <w:bottom w:val="single" w:color="auto" w:sz="4" w:space="0"/>
              <w:right w:val="single" w:color="auto" w:sz="4" w:space="0"/>
            </w:tcBorders>
            <w:noWrap/>
            <w:vAlign w:val="center"/>
          </w:tcPr>
          <w:p w14:paraId="0B54C365">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Y＜100</w:t>
            </w:r>
          </w:p>
        </w:tc>
        <w:tc>
          <w:tcPr>
            <w:tcW w:w="1237" w:type="dxa"/>
            <w:tcBorders>
              <w:top w:val="nil"/>
              <w:left w:val="nil"/>
              <w:bottom w:val="single" w:color="auto" w:sz="4" w:space="0"/>
              <w:right w:val="single" w:color="auto" w:sz="8" w:space="0"/>
            </w:tcBorders>
            <w:noWrap/>
            <w:vAlign w:val="center"/>
          </w:tcPr>
          <w:p w14:paraId="183E2550">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Z＜2000</w:t>
            </w:r>
          </w:p>
        </w:tc>
      </w:tr>
      <w:tr w14:paraId="521104EF">
        <w:tblPrEx>
          <w:tblCellMar>
            <w:top w:w="0" w:type="dxa"/>
            <w:left w:w="108" w:type="dxa"/>
            <w:bottom w:w="0" w:type="dxa"/>
            <w:right w:w="108" w:type="dxa"/>
          </w:tblCellMar>
        </w:tblPrEx>
        <w:trPr>
          <w:gridAfter w:val="1"/>
          <w:wAfter w:w="9" w:type="dxa"/>
          <w:trHeight w:val="308" w:hRule="atLeast"/>
        </w:trPr>
        <w:tc>
          <w:tcPr>
            <w:tcW w:w="2008" w:type="dxa"/>
            <w:tcBorders>
              <w:top w:val="nil"/>
              <w:left w:val="single" w:color="auto" w:sz="8" w:space="0"/>
              <w:bottom w:val="single" w:color="auto" w:sz="4" w:space="0"/>
              <w:right w:val="single" w:color="auto" w:sz="8" w:space="0"/>
            </w:tcBorders>
            <w:noWrap/>
            <w:vAlign w:val="bottom"/>
          </w:tcPr>
          <w:p w14:paraId="69059E37">
            <w:pPr>
              <w:widowControl/>
              <w:wordWrap w:val="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14、物业管理</w:t>
            </w:r>
          </w:p>
        </w:tc>
        <w:tc>
          <w:tcPr>
            <w:tcW w:w="1516" w:type="dxa"/>
            <w:tcBorders>
              <w:top w:val="nil"/>
              <w:left w:val="nil"/>
              <w:bottom w:val="single" w:color="auto" w:sz="4" w:space="0"/>
              <w:right w:val="single" w:color="auto" w:sz="4" w:space="0"/>
            </w:tcBorders>
            <w:noWrap/>
            <w:vAlign w:val="center"/>
          </w:tcPr>
          <w:p w14:paraId="4EEB44E1">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300≤X＜1000</w:t>
            </w:r>
          </w:p>
        </w:tc>
        <w:tc>
          <w:tcPr>
            <w:tcW w:w="1783" w:type="dxa"/>
            <w:tcBorders>
              <w:top w:val="nil"/>
              <w:left w:val="nil"/>
              <w:bottom w:val="single" w:color="auto" w:sz="4" w:space="0"/>
              <w:right w:val="single" w:color="auto" w:sz="4" w:space="0"/>
            </w:tcBorders>
            <w:noWrap/>
            <w:vAlign w:val="center"/>
          </w:tcPr>
          <w:p w14:paraId="7CEBB1EE">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1000≤Y＜5000</w:t>
            </w:r>
          </w:p>
        </w:tc>
        <w:tc>
          <w:tcPr>
            <w:tcW w:w="1681" w:type="dxa"/>
            <w:tcBorders>
              <w:top w:val="nil"/>
              <w:left w:val="nil"/>
              <w:bottom w:val="single" w:color="auto" w:sz="4" w:space="0"/>
              <w:right w:val="single" w:color="auto" w:sz="8" w:space="0"/>
            </w:tcBorders>
            <w:noWrap/>
            <w:vAlign w:val="center"/>
          </w:tcPr>
          <w:p w14:paraId="36C5A038">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55" w:type="dxa"/>
            <w:tcBorders>
              <w:top w:val="nil"/>
              <w:left w:val="nil"/>
              <w:bottom w:val="single" w:color="auto" w:sz="4" w:space="0"/>
              <w:right w:val="single" w:color="auto" w:sz="4" w:space="0"/>
            </w:tcBorders>
            <w:noWrap/>
            <w:vAlign w:val="center"/>
          </w:tcPr>
          <w:p w14:paraId="5C7320D3">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100≤X＜300</w:t>
            </w:r>
          </w:p>
        </w:tc>
        <w:tc>
          <w:tcPr>
            <w:tcW w:w="1498" w:type="dxa"/>
            <w:tcBorders>
              <w:top w:val="nil"/>
              <w:left w:val="nil"/>
              <w:bottom w:val="single" w:color="auto" w:sz="4" w:space="0"/>
              <w:right w:val="single" w:color="auto" w:sz="4" w:space="0"/>
            </w:tcBorders>
            <w:noWrap/>
            <w:vAlign w:val="center"/>
          </w:tcPr>
          <w:p w14:paraId="6E4CBF62">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500≤Y＜1000</w:t>
            </w:r>
          </w:p>
        </w:tc>
        <w:tc>
          <w:tcPr>
            <w:tcW w:w="1540" w:type="dxa"/>
            <w:tcBorders>
              <w:top w:val="nil"/>
              <w:left w:val="nil"/>
              <w:bottom w:val="single" w:color="auto" w:sz="4" w:space="0"/>
              <w:right w:val="single" w:color="auto" w:sz="8" w:space="0"/>
            </w:tcBorders>
            <w:noWrap/>
            <w:vAlign w:val="center"/>
          </w:tcPr>
          <w:p w14:paraId="1025FA8D">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300" w:type="dxa"/>
            <w:tcBorders>
              <w:top w:val="nil"/>
              <w:left w:val="nil"/>
              <w:bottom w:val="single" w:color="auto" w:sz="4" w:space="0"/>
              <w:right w:val="single" w:color="auto" w:sz="4" w:space="0"/>
            </w:tcBorders>
            <w:noWrap/>
            <w:vAlign w:val="center"/>
          </w:tcPr>
          <w:p w14:paraId="7AA82352">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X＜100</w:t>
            </w:r>
          </w:p>
        </w:tc>
        <w:tc>
          <w:tcPr>
            <w:tcW w:w="1290" w:type="dxa"/>
            <w:tcBorders>
              <w:top w:val="nil"/>
              <w:left w:val="nil"/>
              <w:bottom w:val="single" w:color="auto" w:sz="4" w:space="0"/>
              <w:right w:val="single" w:color="auto" w:sz="4" w:space="0"/>
            </w:tcBorders>
            <w:noWrap/>
            <w:vAlign w:val="center"/>
          </w:tcPr>
          <w:p w14:paraId="130B6F2D">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Y＜500</w:t>
            </w:r>
          </w:p>
        </w:tc>
        <w:tc>
          <w:tcPr>
            <w:tcW w:w="1237" w:type="dxa"/>
            <w:tcBorders>
              <w:top w:val="nil"/>
              <w:left w:val="nil"/>
              <w:bottom w:val="single" w:color="auto" w:sz="4" w:space="0"/>
              <w:right w:val="single" w:color="auto" w:sz="8" w:space="0"/>
            </w:tcBorders>
            <w:noWrap/>
            <w:vAlign w:val="center"/>
          </w:tcPr>
          <w:p w14:paraId="662775B1">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r>
      <w:tr w14:paraId="36B21CD9">
        <w:tblPrEx>
          <w:tblCellMar>
            <w:top w:w="0" w:type="dxa"/>
            <w:left w:w="108" w:type="dxa"/>
            <w:bottom w:w="0" w:type="dxa"/>
            <w:right w:w="108" w:type="dxa"/>
          </w:tblCellMar>
        </w:tblPrEx>
        <w:trPr>
          <w:gridAfter w:val="1"/>
          <w:wAfter w:w="9" w:type="dxa"/>
          <w:trHeight w:val="308" w:hRule="atLeast"/>
        </w:trPr>
        <w:tc>
          <w:tcPr>
            <w:tcW w:w="2008" w:type="dxa"/>
            <w:tcBorders>
              <w:top w:val="nil"/>
              <w:left w:val="single" w:color="auto" w:sz="8" w:space="0"/>
              <w:bottom w:val="single" w:color="auto" w:sz="4" w:space="0"/>
              <w:right w:val="single" w:color="auto" w:sz="8" w:space="0"/>
            </w:tcBorders>
            <w:noWrap/>
            <w:vAlign w:val="bottom"/>
          </w:tcPr>
          <w:p w14:paraId="76294C40">
            <w:pPr>
              <w:widowControl/>
              <w:wordWrap w:val="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15、租赁和商务服务业</w:t>
            </w:r>
          </w:p>
        </w:tc>
        <w:tc>
          <w:tcPr>
            <w:tcW w:w="1516" w:type="dxa"/>
            <w:tcBorders>
              <w:top w:val="nil"/>
              <w:left w:val="nil"/>
              <w:bottom w:val="single" w:color="auto" w:sz="4" w:space="0"/>
              <w:right w:val="single" w:color="auto" w:sz="4" w:space="0"/>
            </w:tcBorders>
            <w:noWrap/>
            <w:vAlign w:val="center"/>
          </w:tcPr>
          <w:p w14:paraId="61E0068B">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100≤X＜300</w:t>
            </w:r>
          </w:p>
        </w:tc>
        <w:tc>
          <w:tcPr>
            <w:tcW w:w="1783" w:type="dxa"/>
            <w:tcBorders>
              <w:top w:val="nil"/>
              <w:left w:val="nil"/>
              <w:bottom w:val="single" w:color="auto" w:sz="4" w:space="0"/>
              <w:right w:val="single" w:color="auto" w:sz="4" w:space="0"/>
            </w:tcBorders>
            <w:noWrap/>
            <w:vAlign w:val="center"/>
          </w:tcPr>
          <w:p w14:paraId="07DE7A8B">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681" w:type="dxa"/>
            <w:tcBorders>
              <w:top w:val="nil"/>
              <w:left w:val="nil"/>
              <w:bottom w:val="single" w:color="auto" w:sz="4" w:space="0"/>
              <w:right w:val="single" w:color="auto" w:sz="8" w:space="0"/>
            </w:tcBorders>
            <w:noWrap/>
            <w:vAlign w:val="center"/>
          </w:tcPr>
          <w:p w14:paraId="329E7211">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8000≤Z＜120000</w:t>
            </w:r>
          </w:p>
        </w:tc>
        <w:tc>
          <w:tcPr>
            <w:tcW w:w="1255" w:type="dxa"/>
            <w:tcBorders>
              <w:top w:val="nil"/>
              <w:left w:val="nil"/>
              <w:bottom w:val="single" w:color="auto" w:sz="4" w:space="0"/>
              <w:right w:val="single" w:color="auto" w:sz="4" w:space="0"/>
            </w:tcBorders>
            <w:noWrap/>
            <w:vAlign w:val="center"/>
          </w:tcPr>
          <w:p w14:paraId="0FB30054">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10≤X＜100</w:t>
            </w:r>
          </w:p>
        </w:tc>
        <w:tc>
          <w:tcPr>
            <w:tcW w:w="1498" w:type="dxa"/>
            <w:tcBorders>
              <w:top w:val="nil"/>
              <w:left w:val="nil"/>
              <w:bottom w:val="single" w:color="auto" w:sz="4" w:space="0"/>
              <w:right w:val="single" w:color="auto" w:sz="4" w:space="0"/>
            </w:tcBorders>
            <w:noWrap/>
            <w:vAlign w:val="center"/>
          </w:tcPr>
          <w:p w14:paraId="353BE6DB">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540" w:type="dxa"/>
            <w:tcBorders>
              <w:top w:val="nil"/>
              <w:left w:val="nil"/>
              <w:bottom w:val="single" w:color="auto" w:sz="4" w:space="0"/>
              <w:right w:val="single" w:color="auto" w:sz="8" w:space="0"/>
            </w:tcBorders>
            <w:noWrap/>
            <w:vAlign w:val="center"/>
          </w:tcPr>
          <w:p w14:paraId="51017CEA">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xml:space="preserve"> 100≤Z＜8000</w:t>
            </w:r>
          </w:p>
        </w:tc>
        <w:tc>
          <w:tcPr>
            <w:tcW w:w="1300" w:type="dxa"/>
            <w:tcBorders>
              <w:top w:val="nil"/>
              <w:left w:val="nil"/>
              <w:bottom w:val="single" w:color="auto" w:sz="4" w:space="0"/>
              <w:right w:val="single" w:color="auto" w:sz="4" w:space="0"/>
            </w:tcBorders>
            <w:noWrap/>
            <w:vAlign w:val="center"/>
          </w:tcPr>
          <w:p w14:paraId="0A804DE7">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X＜10</w:t>
            </w:r>
          </w:p>
        </w:tc>
        <w:tc>
          <w:tcPr>
            <w:tcW w:w="1290" w:type="dxa"/>
            <w:tcBorders>
              <w:top w:val="nil"/>
              <w:left w:val="nil"/>
              <w:bottom w:val="single" w:color="auto" w:sz="4" w:space="0"/>
              <w:right w:val="single" w:color="auto" w:sz="4" w:space="0"/>
            </w:tcBorders>
            <w:noWrap/>
            <w:vAlign w:val="center"/>
          </w:tcPr>
          <w:p w14:paraId="7556ACAF">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37" w:type="dxa"/>
            <w:tcBorders>
              <w:top w:val="nil"/>
              <w:left w:val="nil"/>
              <w:bottom w:val="single" w:color="auto" w:sz="4" w:space="0"/>
              <w:right w:val="single" w:color="auto" w:sz="8" w:space="0"/>
            </w:tcBorders>
            <w:noWrap/>
            <w:vAlign w:val="center"/>
          </w:tcPr>
          <w:p w14:paraId="5C9DAA9E">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Z＜100</w:t>
            </w:r>
          </w:p>
        </w:tc>
      </w:tr>
      <w:tr w14:paraId="5B851726">
        <w:tblPrEx>
          <w:tblCellMar>
            <w:top w:w="0" w:type="dxa"/>
            <w:left w:w="108" w:type="dxa"/>
            <w:bottom w:w="0" w:type="dxa"/>
            <w:right w:w="108" w:type="dxa"/>
          </w:tblCellMar>
        </w:tblPrEx>
        <w:trPr>
          <w:gridAfter w:val="1"/>
          <w:wAfter w:w="9" w:type="dxa"/>
          <w:trHeight w:val="308" w:hRule="atLeast"/>
        </w:trPr>
        <w:tc>
          <w:tcPr>
            <w:tcW w:w="2008" w:type="dxa"/>
            <w:tcBorders>
              <w:top w:val="nil"/>
              <w:left w:val="single" w:color="auto" w:sz="8" w:space="0"/>
              <w:bottom w:val="single" w:color="auto" w:sz="8" w:space="0"/>
              <w:right w:val="single" w:color="auto" w:sz="8" w:space="0"/>
            </w:tcBorders>
            <w:noWrap/>
            <w:vAlign w:val="bottom"/>
          </w:tcPr>
          <w:p w14:paraId="70F3124F">
            <w:pPr>
              <w:widowControl/>
              <w:wordWrap w:val="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16、其他未列明行业</w:t>
            </w:r>
          </w:p>
        </w:tc>
        <w:tc>
          <w:tcPr>
            <w:tcW w:w="1516" w:type="dxa"/>
            <w:tcBorders>
              <w:top w:val="nil"/>
              <w:left w:val="nil"/>
              <w:bottom w:val="single" w:color="auto" w:sz="8" w:space="0"/>
              <w:right w:val="single" w:color="auto" w:sz="4" w:space="0"/>
            </w:tcBorders>
            <w:noWrap/>
            <w:vAlign w:val="center"/>
          </w:tcPr>
          <w:p w14:paraId="3AB6A998">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100≤X＜300</w:t>
            </w:r>
          </w:p>
        </w:tc>
        <w:tc>
          <w:tcPr>
            <w:tcW w:w="1783" w:type="dxa"/>
            <w:tcBorders>
              <w:top w:val="nil"/>
              <w:left w:val="nil"/>
              <w:bottom w:val="single" w:color="auto" w:sz="8" w:space="0"/>
              <w:right w:val="single" w:color="auto" w:sz="4" w:space="0"/>
            </w:tcBorders>
            <w:noWrap/>
            <w:vAlign w:val="center"/>
          </w:tcPr>
          <w:p w14:paraId="3427F31A">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681" w:type="dxa"/>
            <w:tcBorders>
              <w:top w:val="nil"/>
              <w:left w:val="nil"/>
              <w:bottom w:val="single" w:color="auto" w:sz="8" w:space="0"/>
              <w:right w:val="single" w:color="auto" w:sz="8" w:space="0"/>
            </w:tcBorders>
            <w:noWrap/>
            <w:vAlign w:val="center"/>
          </w:tcPr>
          <w:p w14:paraId="7E67F296">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55" w:type="dxa"/>
            <w:tcBorders>
              <w:top w:val="nil"/>
              <w:left w:val="nil"/>
              <w:bottom w:val="single" w:color="auto" w:sz="8" w:space="0"/>
              <w:right w:val="single" w:color="auto" w:sz="4" w:space="0"/>
            </w:tcBorders>
            <w:noWrap/>
            <w:vAlign w:val="center"/>
          </w:tcPr>
          <w:p w14:paraId="78705ACE">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10≤X＜100</w:t>
            </w:r>
          </w:p>
        </w:tc>
        <w:tc>
          <w:tcPr>
            <w:tcW w:w="1498" w:type="dxa"/>
            <w:tcBorders>
              <w:top w:val="nil"/>
              <w:left w:val="nil"/>
              <w:bottom w:val="single" w:color="auto" w:sz="8" w:space="0"/>
              <w:right w:val="single" w:color="auto" w:sz="4" w:space="0"/>
            </w:tcBorders>
            <w:noWrap/>
            <w:vAlign w:val="center"/>
          </w:tcPr>
          <w:p w14:paraId="4FA35242">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540" w:type="dxa"/>
            <w:tcBorders>
              <w:top w:val="nil"/>
              <w:left w:val="nil"/>
              <w:bottom w:val="single" w:color="auto" w:sz="8" w:space="0"/>
              <w:right w:val="single" w:color="auto" w:sz="8" w:space="0"/>
            </w:tcBorders>
            <w:noWrap/>
            <w:vAlign w:val="center"/>
          </w:tcPr>
          <w:p w14:paraId="09F77447">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300" w:type="dxa"/>
            <w:tcBorders>
              <w:top w:val="nil"/>
              <w:left w:val="nil"/>
              <w:bottom w:val="single" w:color="auto" w:sz="8" w:space="0"/>
              <w:right w:val="single" w:color="auto" w:sz="4" w:space="0"/>
            </w:tcBorders>
            <w:noWrap/>
            <w:vAlign w:val="center"/>
          </w:tcPr>
          <w:p w14:paraId="59E68C62">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X＜10</w:t>
            </w:r>
          </w:p>
        </w:tc>
        <w:tc>
          <w:tcPr>
            <w:tcW w:w="1290" w:type="dxa"/>
            <w:tcBorders>
              <w:top w:val="nil"/>
              <w:left w:val="nil"/>
              <w:bottom w:val="single" w:color="auto" w:sz="8" w:space="0"/>
              <w:right w:val="single" w:color="auto" w:sz="4" w:space="0"/>
            </w:tcBorders>
            <w:noWrap/>
            <w:vAlign w:val="center"/>
          </w:tcPr>
          <w:p w14:paraId="270AC558">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c>
          <w:tcPr>
            <w:tcW w:w="1237" w:type="dxa"/>
            <w:tcBorders>
              <w:top w:val="nil"/>
              <w:left w:val="nil"/>
              <w:bottom w:val="single" w:color="auto" w:sz="8" w:space="0"/>
              <w:right w:val="single" w:color="auto" w:sz="8" w:space="0"/>
            </w:tcBorders>
            <w:noWrap/>
            <w:vAlign w:val="center"/>
          </w:tcPr>
          <w:p w14:paraId="7A6AB743">
            <w:pPr>
              <w:widowControl/>
              <w:wordWrap w:val="0"/>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　</w:t>
            </w:r>
          </w:p>
        </w:tc>
      </w:tr>
      <w:tr w14:paraId="11FFFA07">
        <w:tblPrEx>
          <w:tblCellMar>
            <w:top w:w="0" w:type="dxa"/>
            <w:left w:w="108" w:type="dxa"/>
            <w:bottom w:w="0" w:type="dxa"/>
            <w:right w:w="108" w:type="dxa"/>
          </w:tblCellMar>
        </w:tblPrEx>
        <w:trPr>
          <w:trHeight w:val="977" w:hRule="atLeast"/>
        </w:trPr>
        <w:tc>
          <w:tcPr>
            <w:tcW w:w="15117" w:type="dxa"/>
            <w:gridSpan w:val="11"/>
            <w:tcBorders>
              <w:top w:val="nil"/>
              <w:left w:val="nil"/>
              <w:bottom w:val="nil"/>
              <w:right w:val="nil"/>
            </w:tcBorders>
            <w:noWrap/>
            <w:vAlign w:val="bottom"/>
          </w:tcPr>
          <w:p w14:paraId="022070BF">
            <w:pPr>
              <w:widowControl/>
              <w:wordWrap w:val="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说明　1、企业类型的划分以统计部门的统计数据为依据。</w:t>
            </w:r>
          </w:p>
          <w:p w14:paraId="79939DFE">
            <w:pPr>
              <w:widowControl/>
              <w:wordWrap w:val="0"/>
              <w:ind w:firstLine="600" w:firstLineChars="30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2、个体工商户和本规定以外的行业，参照本规定进行划型。</w:t>
            </w:r>
          </w:p>
          <w:p w14:paraId="7C675AF4">
            <w:pPr>
              <w:widowControl/>
              <w:wordWrap w:val="0"/>
              <w:ind w:firstLine="600" w:firstLineChars="300"/>
              <w:jc w:val="left"/>
              <w:rPr>
                <w:rFonts w:hint="eastAsia" w:ascii="仿宋" w:hAnsi="仿宋" w:eastAsia="仿宋" w:cs="仿宋"/>
                <w:color w:val="auto"/>
                <w:kern w:val="0"/>
                <w:sz w:val="20"/>
                <w:highlight w:val="none"/>
              </w:rPr>
            </w:pPr>
            <w:r>
              <w:rPr>
                <w:rFonts w:hint="eastAsia" w:ascii="仿宋" w:hAnsi="仿宋" w:eastAsia="仿宋" w:cs="仿宋"/>
                <w:color w:val="auto"/>
                <w:kern w:val="0"/>
                <w:sz w:val="20"/>
                <w:highlight w:val="none"/>
              </w:rPr>
              <w:t>3、本规定的中型企业标准上限即为大型企业标准的下限。</w:t>
            </w:r>
          </w:p>
        </w:tc>
      </w:tr>
    </w:tbl>
    <w:p w14:paraId="5F836867">
      <w:pPr>
        <w:rPr>
          <w:rFonts w:hint="eastAsia" w:ascii="仿宋" w:hAnsi="仿宋" w:eastAsia="仿宋" w:cs="仿宋"/>
          <w:color w:val="auto"/>
          <w:highlight w:val="none"/>
        </w:rPr>
      </w:pPr>
    </w:p>
    <w:sectPr>
      <w:pgSz w:w="16838" w:h="11906" w:orient="landscape"/>
      <w:pgMar w:top="1417" w:right="1276" w:bottom="1417" w:left="1247" w:header="851" w:footer="992" w:gutter="0"/>
      <w:pgBorders>
        <w:top w:val="none" w:sz="0" w:space="0"/>
        <w:left w:val="none" w:sz="0" w:space="0"/>
        <w:bottom w:val="none" w:sz="0" w:space="0"/>
        <w:right w:val="none" w:sz="0" w:space="0"/>
      </w:pgBorders>
      <w:pgNumType w:fmt="decimal"/>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Futura Bk">
    <w:altName w:val="Noto Serif SC"/>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7FFAEFF" w:usb1="F9DFFFFF" w:usb2="0000007F" w:usb3="00000000" w:csb0="203F01FF" w:csb1="DFFF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Segoe UI">
    <w:panose1 w:val="020B0502040204020203"/>
    <w:charset w:val="00"/>
    <w:family w:val="swiss"/>
    <w:pitch w:val="default"/>
    <w:sig w:usb0="E4002EFF" w:usb1="C000E47F" w:usb2="00000009" w:usb3="00000000" w:csb0="200001FF" w:csb1="00000000"/>
  </w:font>
  <w:font w:name="Aldine401 BT">
    <w:altName w:val="Noto Serif SC"/>
    <w:panose1 w:val="00000000000000000000"/>
    <w:charset w:val="00"/>
    <w:family w:val="auto"/>
    <w:pitch w:val="default"/>
    <w:sig w:usb0="00000000" w:usb1="00000000" w:usb2="00000000" w:usb3="00000000" w:csb0="00040001" w:csb1="00000000"/>
  </w:font>
  <w:font w:name="Helvetica">
    <w:panose1 w:val="020B0504020202030204"/>
    <w:charset w:val="00"/>
    <w:family w:val="swiss"/>
    <w:pitch w:val="default"/>
    <w:sig w:usb0="00000007"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PingFang SC">
    <w:altName w:val="Noto Serif SC"/>
    <w:panose1 w:val="00000000000000000000"/>
    <w:charset w:val="00"/>
    <w:family w:val="auto"/>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FHLHE E+ Futura Bk">
    <w:altName w:val="Noto Serif SC"/>
    <w:panose1 w:val="00000000000000000000"/>
    <w:charset w:val="00"/>
    <w:family w:val="auto"/>
    <w:pitch w:val="default"/>
    <w:sig w:usb0="00000000" w:usb1="00000000" w:usb2="00000000" w:usb3="00000000" w:csb0="00040001" w:csb1="00000000"/>
  </w:font>
  <w:font w:name="Cumberland">
    <w:altName w:val="Noto Serif SC"/>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Noto Serif SC"/>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ˎ̥">
    <w:altName w:val="Noto Serif SC"/>
    <w:panose1 w:val="00000000000000000000"/>
    <w:charset w:val="00"/>
    <w:family w:val="decorative"/>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MS Sans Serif">
    <w:altName w:val="Noto Serif SC"/>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A00002BF" w:usb1="78CF7CFB" w:usb2="00000016" w:usb3="00000000" w:csb0="6006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E968B">
    <w:pPr>
      <w:pStyle w:val="4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DEDA7">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74519B">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6</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A74519B">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6</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D7E4D">
    <w:pPr>
      <w:rPr>
        <w:rFonts w:ascii="仿宋_GB2312" w:hAnsi="仿宋_GB2312" w:eastAsia="仿宋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9E715D6">
                          <w:pPr>
                            <w:pStyle w:val="41"/>
                          </w:pPr>
                          <w:r>
                            <w:fldChar w:fldCharType="begin"/>
                          </w:r>
                          <w:r>
                            <w:instrText xml:space="preserve"> PAGE  \* MERGEFORMAT </w:instrText>
                          </w:r>
                          <w:r>
                            <w:fldChar w:fldCharType="separate"/>
                          </w:r>
                          <w:r>
                            <w:t>42</w:t>
                          </w:r>
                          <w:r>
                            <w:fldChar w:fldCharType="end"/>
                          </w:r>
                        </w:p>
                      </w:txbxContent>
                    </wps:txbx>
                    <wps:bodyPr vert="horz" wrap="none" lIns="0" tIns="0" rIns="0" bIns="0" anchor="t">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Ko4nEHKAQAAkwMAAA4AAAAAAAAAAQAgAAAAHwEAAGRycy9lMm9E&#10;b2MueG1sUEsFBgAAAAAGAAYAWQEAAFsFAAAAAA==&#10;">
              <v:fill on="f" focussize="0,0"/>
              <v:stroke on="f"/>
              <v:imagedata o:title=""/>
              <o:lock v:ext="edit" aspectratio="f"/>
              <v:textbox inset="0mm,0mm,0mm,0mm" style="mso-fit-shape-to-text:t;">
                <w:txbxContent>
                  <w:p w14:paraId="59E715D6">
                    <w:pPr>
                      <w:pStyle w:val="41"/>
                    </w:pPr>
                    <w:r>
                      <w:fldChar w:fldCharType="begin"/>
                    </w:r>
                    <w:r>
                      <w:instrText xml:space="preserve"> PAGE  \* MERGEFORMAT </w:instrText>
                    </w:r>
                    <w:r>
                      <w:fldChar w:fldCharType="separate"/>
                    </w:r>
                    <w:r>
                      <w:t>42</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52BC">
    <w:pPr>
      <w:rPr>
        <w:rFonts w:ascii="仿宋_GB2312" w:hAnsi="仿宋_GB2312" w:eastAsia="仿宋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00F994A">
                          <w:pPr>
                            <w:pStyle w:val="41"/>
                          </w:pPr>
                          <w:r>
                            <w:fldChar w:fldCharType="begin"/>
                          </w:r>
                          <w:r>
                            <w:instrText xml:space="preserve"> PAGE  \* MERGEFORMAT </w:instrText>
                          </w:r>
                          <w:r>
                            <w:fldChar w:fldCharType="separate"/>
                          </w:r>
                          <w:r>
                            <w:t>29</w:t>
                          </w:r>
                          <w:r>
                            <w:fldChar w:fldCharType="end"/>
                          </w:r>
                        </w:p>
                      </w:txbxContent>
                    </wps:txbx>
                    <wps:bodyPr vert="horz" wrap="none" lIns="0" tIns="0" rIns="0" bIns="0" anchor="t">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Wq9wIywEAAJMDAAAOAAAAAAAAAAEAIAAAAB8BAABkcnMvZTJv&#10;RG9jLnhtbFBLBQYAAAAABgAGAFkBAABcBQAAAAA=&#10;">
              <v:fill on="f" focussize="0,0"/>
              <v:stroke on="f"/>
              <v:imagedata o:title=""/>
              <o:lock v:ext="edit" aspectratio="f"/>
              <v:textbox inset="0mm,0mm,0mm,0mm" style="mso-fit-shape-to-text:t;">
                <w:txbxContent>
                  <w:p w14:paraId="700F994A">
                    <w:pPr>
                      <w:pStyle w:val="41"/>
                    </w:pPr>
                    <w:r>
                      <w:fldChar w:fldCharType="begin"/>
                    </w:r>
                    <w:r>
                      <w:instrText xml:space="preserve"> PAGE  \* MERGEFORMAT </w:instrText>
                    </w:r>
                    <w:r>
                      <w:fldChar w:fldCharType="separate"/>
                    </w:r>
                    <w:r>
                      <w:t>29</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00957">
    <w:pPr>
      <w:rPr>
        <w:rFonts w:ascii="仿宋_GB2312" w:hAnsi="仿宋_GB2312" w:eastAsia="仿宋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DB4A8B6">
                          <w:pPr>
                            <w:pStyle w:val="41"/>
                          </w:pPr>
                          <w:r>
                            <w:fldChar w:fldCharType="begin"/>
                          </w:r>
                          <w:r>
                            <w:instrText xml:space="preserve"> PAGE  \* MERGEFORMAT </w:instrText>
                          </w:r>
                          <w:r>
                            <w:fldChar w:fldCharType="separate"/>
                          </w:r>
                          <w:r>
                            <w:t>51</w:t>
                          </w:r>
                          <w:r>
                            <w:fldChar w:fldCharType="end"/>
                          </w:r>
                        </w:p>
                      </w:txbxContent>
                    </wps:txbx>
                    <wps:bodyPr vert="horz" wrap="none" lIns="0" tIns="0" rIns="0" bIns="0" anchor="t">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pqedGywEAAJMDAAAOAAAAAAAAAAEAIAAAAB8BAABkcnMvZTJv&#10;RG9jLnhtbFBLBQYAAAAABgAGAFkBAABcBQAAAAA=&#10;">
              <v:fill on="f" focussize="0,0"/>
              <v:stroke on="f"/>
              <v:imagedata o:title=""/>
              <o:lock v:ext="edit" aspectratio="f"/>
              <v:textbox inset="0mm,0mm,0mm,0mm" style="mso-fit-shape-to-text:t;">
                <w:txbxContent>
                  <w:p w14:paraId="0DB4A8B6">
                    <w:pPr>
                      <w:pStyle w:val="41"/>
                    </w:pPr>
                    <w:r>
                      <w:fldChar w:fldCharType="begin"/>
                    </w:r>
                    <w:r>
                      <w:instrText xml:space="preserve"> PAGE  \* MERGEFORMAT </w:instrText>
                    </w:r>
                    <w:r>
                      <w:fldChar w:fldCharType="separate"/>
                    </w:r>
                    <w:r>
                      <w:t>51</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C7F30">
    <w:pPr>
      <w:rPr>
        <w:rFonts w:ascii="仿宋_GB2312" w:hAnsi="仿宋_GB2312" w:eastAsia="仿宋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97CCB50">
                          <w:pPr>
                            <w:pStyle w:val="41"/>
                          </w:pPr>
                          <w:r>
                            <w:fldChar w:fldCharType="begin"/>
                          </w:r>
                          <w:r>
                            <w:instrText xml:space="preserve"> PAGE  \* MERGEFORMAT </w:instrText>
                          </w:r>
                          <w:r>
                            <w:fldChar w:fldCharType="separate"/>
                          </w:r>
                          <w:r>
                            <w:t>43</w:t>
                          </w:r>
                          <w:r>
                            <w:fldChar w:fldCharType="end"/>
                          </w:r>
                        </w:p>
                      </w:txbxContent>
                    </wps:txbx>
                    <wps:bodyPr vert="horz" wrap="none" lIns="0" tIns="0" rIns="0" bIns="0" anchor="t">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wxGM6ywEAAJMDAAAOAAAAAAAAAAEAIAAAAB8BAABkcnMvZTJv&#10;RG9jLnhtbFBLBQYAAAAABgAGAFkBAABcBQAAAAA=&#10;">
              <v:fill on="f" focussize="0,0"/>
              <v:stroke on="f"/>
              <v:imagedata o:title=""/>
              <o:lock v:ext="edit" aspectratio="f"/>
              <v:textbox inset="0mm,0mm,0mm,0mm" style="mso-fit-shape-to-text:t;">
                <w:txbxContent>
                  <w:p w14:paraId="097CCB50">
                    <w:pPr>
                      <w:pStyle w:val="41"/>
                    </w:pPr>
                    <w:r>
                      <w:fldChar w:fldCharType="begin"/>
                    </w:r>
                    <w:r>
                      <w:instrText xml:space="preserve"> PAGE  \* MERGEFORMAT </w:instrText>
                    </w:r>
                    <w:r>
                      <w:fldChar w:fldCharType="separate"/>
                    </w:r>
                    <w:r>
                      <w:t>43</w:t>
                    </w:r>
                    <w:r>
                      <w:fldChar w:fldCharType="end"/>
                    </w:r>
                  </w:p>
                </w:txbxContent>
              </v:textbox>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D71C0">
    <w:pPr>
      <w:rPr>
        <w:rFonts w:ascii="仿宋_GB2312" w:hAnsi="仿宋_GB2312" w:eastAsia="仿宋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6295E3D">
                          <w:pPr>
                            <w:pStyle w:val="41"/>
                          </w:pPr>
                          <w:r>
                            <w:fldChar w:fldCharType="begin"/>
                          </w:r>
                          <w:r>
                            <w:instrText xml:space="preserve"> PAGE  \* MERGEFORMAT </w:instrText>
                          </w:r>
                          <w:r>
                            <w:fldChar w:fldCharType="separate"/>
                          </w:r>
                          <w:r>
                            <w:t>54</w:t>
                          </w:r>
                          <w:r>
                            <w:fldChar w:fldCharType="end"/>
                          </w:r>
                        </w:p>
                      </w:txbxContent>
                    </wps:txbx>
                    <wps:bodyPr vert="horz" wrap="none" lIns="0" tIns="0" rIns="0" bIns="0" anchor="t">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Rj2bUywEAAJMDAAAOAAAAAAAAAAEAIAAAAB8BAABkcnMvZTJv&#10;RG9jLnhtbFBLBQYAAAAABgAGAFkBAABcBQAAAAA=&#10;">
              <v:fill on="f" focussize="0,0"/>
              <v:stroke on="f"/>
              <v:imagedata o:title=""/>
              <o:lock v:ext="edit" aspectratio="f"/>
              <v:textbox inset="0mm,0mm,0mm,0mm" style="mso-fit-shape-to-text:t;">
                <w:txbxContent>
                  <w:p w14:paraId="06295E3D">
                    <w:pPr>
                      <w:pStyle w:val="41"/>
                    </w:pPr>
                    <w:r>
                      <w:fldChar w:fldCharType="begin"/>
                    </w:r>
                    <w:r>
                      <w:instrText xml:space="preserve"> PAGE  \* MERGEFORMAT </w:instrText>
                    </w:r>
                    <w:r>
                      <w:fldChar w:fldCharType="separate"/>
                    </w:r>
                    <w:r>
                      <w:t>54</w:t>
                    </w:r>
                    <w:r>
                      <w:fldChar w:fldCharType="end"/>
                    </w:r>
                  </w:p>
                </w:txbxContent>
              </v:textbox>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463E1">
    <w:pPr>
      <w:rPr>
        <w:rFonts w:ascii="仿宋_GB2312" w:hAnsi="仿宋_GB2312" w:eastAsia="仿宋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0A76803">
                          <w:pPr>
                            <w:pStyle w:val="41"/>
                          </w:pPr>
                          <w:r>
                            <w:fldChar w:fldCharType="begin"/>
                          </w:r>
                          <w:r>
                            <w:instrText xml:space="preserve"> PAGE  \* MERGEFORMAT </w:instrText>
                          </w:r>
                          <w:r>
                            <w:fldChar w:fldCharType="separate"/>
                          </w:r>
                          <w:r>
                            <w:t>53</w:t>
                          </w:r>
                          <w:r>
                            <w:fldChar w:fldCharType="end"/>
                          </w:r>
                        </w:p>
                      </w:txbxContent>
                    </wps:txbx>
                    <wps:bodyPr vert="horz" wrap="none" lIns="0" tIns="0" rIns="0" bIns="0" anchor="t">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tHCadywEAAJMDAAAOAAAAAAAAAAEAIAAAAB8BAABkcnMvZTJv&#10;RG9jLnhtbFBLBQYAAAAABgAGAFkBAABcBQAAAAA=&#10;">
              <v:fill on="f" focussize="0,0"/>
              <v:stroke on="f"/>
              <v:imagedata o:title=""/>
              <o:lock v:ext="edit" aspectratio="f"/>
              <v:textbox inset="0mm,0mm,0mm,0mm" style="mso-fit-shape-to-text:t;">
                <w:txbxContent>
                  <w:p w14:paraId="70A76803">
                    <w:pPr>
                      <w:pStyle w:val="41"/>
                    </w:pPr>
                    <w:r>
                      <w:fldChar w:fldCharType="begin"/>
                    </w:r>
                    <w:r>
                      <w:instrText xml:space="preserve"> PAGE  \* MERGEFORMAT </w:instrText>
                    </w:r>
                    <w:r>
                      <w:fldChar w:fldCharType="separate"/>
                    </w:r>
                    <w:r>
                      <w:t>53</w:t>
                    </w:r>
                    <w:r>
                      <w:fldChar w:fldCharType="end"/>
                    </w:r>
                  </w:p>
                </w:txbxContent>
              </v:textbox>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F0850">
    <w:pPr>
      <w:pStyle w:val="41"/>
      <w:rPr>
        <w:rFonts w:ascii="仿宋_GB2312" w:hAnsi="仿宋_GB2312" w:eastAsia="仿宋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8"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3902C9">
                          <w:pPr>
                            <w:pStyle w:val="41"/>
                          </w:pPr>
                          <w:r>
                            <w:fldChar w:fldCharType="begin"/>
                          </w:r>
                          <w:r>
                            <w:instrText xml:space="preserve"> PAGE  \* MERGEFORMAT </w:instrText>
                          </w:r>
                          <w:r>
                            <w:fldChar w:fldCharType="separate"/>
                          </w:r>
                          <w:r>
                            <w:t>67</w:t>
                          </w:r>
                          <w:r>
                            <w:fldChar w:fldCharType="end"/>
                          </w:r>
                        </w:p>
                      </w:txbxContent>
                    </wps:txbx>
                    <wps:bodyPr vert="horz" wrap="none" lIns="0" tIns="0" rIns="0" bIns="0" anchor="t">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C+KEEjKAQAAkwMAAA4AAAAAAAAAAQAgAAAAHwEAAGRycy9lMm9E&#10;b2MueG1sUEsFBgAAAAAGAAYAWQEAAFsFAAAAAA==&#10;">
              <v:fill on="f" focussize="0,0"/>
              <v:stroke on="f"/>
              <v:imagedata o:title=""/>
              <o:lock v:ext="edit" aspectratio="f"/>
              <v:textbox inset="0mm,0mm,0mm,0mm" style="mso-fit-shape-to-text:t;">
                <w:txbxContent>
                  <w:p w14:paraId="273902C9">
                    <w:pPr>
                      <w:pStyle w:val="41"/>
                    </w:pPr>
                    <w:r>
                      <w:fldChar w:fldCharType="begin"/>
                    </w:r>
                    <w:r>
                      <w:instrText xml:space="preserve"> PAGE  \* MERGEFORMAT </w:instrText>
                    </w:r>
                    <w:r>
                      <w:fldChar w:fldCharType="separate"/>
                    </w:r>
                    <w:r>
                      <w:t>67</w:t>
                    </w:r>
                    <w:r>
                      <w:fldChar w:fldCharType="end"/>
                    </w:r>
                  </w:p>
                </w:txbxContent>
              </v:textbox>
            </v:rect>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022AF">
    <w:pPr>
      <w:pStyle w:val="41"/>
      <w:framePr w:wrap="around" w:vAnchor="text" w:hAnchor="margin" w:xAlign="right" w:y="1"/>
      <w:rPr>
        <w:rStyle w:val="68"/>
      </w:rPr>
    </w:pPr>
    <w:r>
      <w:fldChar w:fldCharType="begin"/>
    </w:r>
    <w:r>
      <w:rPr>
        <w:rStyle w:val="68"/>
      </w:rPr>
      <w:instrText xml:space="preserve">PAGE  </w:instrText>
    </w:r>
    <w:r>
      <w:fldChar w:fldCharType="end"/>
    </w:r>
  </w:p>
  <w:p w14:paraId="2BACE667">
    <w:pPr>
      <w:pStyle w:val="41"/>
      <w:ind w:right="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013A0">
    <w:pPr>
      <w:pStyle w:val="41"/>
      <w:rPr>
        <w:rFonts w:ascii="仿宋_GB2312" w:hAnsi="仿宋_GB2312" w:eastAsia="仿宋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5055F8A">
                          <w:pPr>
                            <w:pStyle w:val="41"/>
                          </w:pPr>
                          <w:r>
                            <w:fldChar w:fldCharType="begin"/>
                          </w:r>
                          <w:r>
                            <w:instrText xml:space="preserve"> PAGE  \* MERGEFORMAT </w:instrText>
                          </w:r>
                          <w:r>
                            <w:fldChar w:fldCharType="separate"/>
                          </w:r>
                          <w:r>
                            <w:t>68</w:t>
                          </w:r>
                          <w:r>
                            <w:fldChar w:fldCharType="end"/>
                          </w:r>
                        </w:p>
                      </w:txbxContent>
                    </wps:txbx>
                    <wps:bodyPr vert="horz" wrap="none" lIns="0" tIns="0" rIns="0" bIns="0" anchor="t">
                      <a:spAutoFit/>
                    </wps:bodyPr>
                  </wps:wsp>
                </a:graphicData>
              </a:graphic>
            </wp:anchor>
          </w:drawing>
        </mc:Choice>
        <mc:Fallback>
          <w:pict>
            <v:rect id="文本框 1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PwbHV/KAQAAkwMAAA4AAAAAAAAAAQAgAAAAHwEAAGRycy9lMm9E&#10;b2MueG1sUEsFBgAAAAAGAAYAWQEAAFsFAAAAAA==&#10;">
              <v:fill on="f" focussize="0,0"/>
              <v:stroke on="f"/>
              <v:imagedata o:title=""/>
              <o:lock v:ext="edit" aspectratio="f"/>
              <v:textbox inset="0mm,0mm,0mm,0mm" style="mso-fit-shape-to-text:t;">
                <w:txbxContent>
                  <w:p w14:paraId="35055F8A">
                    <w:pPr>
                      <w:pStyle w:val="41"/>
                    </w:pPr>
                    <w:r>
                      <w:fldChar w:fldCharType="begin"/>
                    </w:r>
                    <w:r>
                      <w:instrText xml:space="preserve"> PAGE  \* MERGEFORMAT </w:instrText>
                    </w:r>
                    <w:r>
                      <w:fldChar w:fldCharType="separate"/>
                    </w:r>
                    <w:r>
                      <w:t>68</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58F0">
    <w:pPr>
      <w:pStyle w:val="4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E78A1">
    <w:pPr>
      <w:pStyle w:val="41"/>
      <w:rPr>
        <w:rFonts w:ascii="宋体" w:hAnsi="宋体" w:cs="宋体"/>
        <w:kern w:val="0"/>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574A4">
    <w:pPr>
      <w:pStyle w:val="41"/>
      <w:rPr>
        <w:rFonts w:ascii="宋体" w:hAnsi="宋体" w:cs="宋体"/>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5C11B">
    <w:pPr>
      <w:pStyle w:val="41"/>
      <w:rPr>
        <w:rFonts w:ascii="仿宋_GB2312" w:hAns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46B56">
    <w:pPr>
      <w:pStyle w:val="41"/>
      <w:framePr w:wrap="around" w:vAnchor="text" w:hAnchor="margin" w:xAlign="right" w:y="1"/>
      <w:rPr>
        <w:rStyle w:val="68"/>
      </w:rPr>
    </w:pPr>
    <w:r>
      <w:fldChar w:fldCharType="begin"/>
    </w:r>
    <w:r>
      <w:rPr>
        <w:rStyle w:val="68"/>
      </w:rPr>
      <w:instrText xml:space="preserve">PAGE  </w:instrText>
    </w:r>
    <w:r>
      <w:fldChar w:fldCharType="end"/>
    </w:r>
  </w:p>
  <w:p w14:paraId="2ADF4D88">
    <w:pPr>
      <w:pStyle w:val="4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FDE7D">
    <w:pPr>
      <w:pStyle w:val="41"/>
      <w:rPr>
        <w:rFonts w:ascii="仿宋_GB2312" w:hAns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AAF7C">
    <w:pPr>
      <w:pStyle w:val="41"/>
      <w:tabs>
        <w:tab w:val="clear" w:pos="4153"/>
      </w:tabs>
      <w:rPr>
        <w:rFonts w:ascii="仿宋_GB2312" w:hAnsi="仿宋_GB2312" w:eastAsia="仿宋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1920132">
                          <w:pPr>
                            <w:pStyle w:val="41"/>
                          </w:pPr>
                          <w:r>
                            <w:fldChar w:fldCharType="begin"/>
                          </w:r>
                          <w:r>
                            <w:instrText xml:space="preserve"> PAGE  \* MERGEFORMAT </w:instrText>
                          </w:r>
                          <w:r>
                            <w:fldChar w:fldCharType="separate"/>
                          </w:r>
                          <w:r>
                            <w:t>18</w:t>
                          </w:r>
                          <w:r>
                            <w:fldChar w:fldCharType="end"/>
                          </w:r>
                        </w:p>
                      </w:txbxContent>
                    </wps:txbx>
                    <wps:bodyPr vert="horz" wrap="none" lIns="0" tIns="0" rIns="0" bIns="0" anchor="t">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Ji8v5/KAQAAkgMAAA4AAAAAAAAAAQAgAAAAHwEAAGRycy9lMm9E&#10;b2MueG1sUEsFBgAAAAAGAAYAWQEAAFsFAAAAAA==&#10;">
              <v:fill on="f" focussize="0,0"/>
              <v:stroke on="f"/>
              <v:imagedata o:title=""/>
              <o:lock v:ext="edit" aspectratio="f"/>
              <v:textbox inset="0mm,0mm,0mm,0mm" style="mso-fit-shape-to-text:t;">
                <w:txbxContent>
                  <w:p w14:paraId="01920132">
                    <w:pPr>
                      <w:pStyle w:val="41"/>
                    </w:pPr>
                    <w:r>
                      <w:fldChar w:fldCharType="begin"/>
                    </w:r>
                    <w:r>
                      <w:instrText xml:space="preserve"> PAGE  \* MERGEFORMAT </w:instrText>
                    </w:r>
                    <w:r>
                      <w:fldChar w:fldCharType="separate"/>
                    </w:r>
                    <w:r>
                      <w:t>18</w:t>
                    </w:r>
                    <w:r>
                      <w:fldChar w:fldCharType="end"/>
                    </w:r>
                  </w:p>
                </w:txbxContent>
              </v:textbox>
            </v:rect>
          </w:pict>
        </mc:Fallback>
      </mc:AlternateContent>
    </w:r>
    <w:r>
      <w:rPr>
        <w:rFonts w:hint="eastAsia" w:ascii="仿宋_GB2312" w:hAnsi="仿宋_GB2312" w:eastAsia="仿宋_GB2312"/>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C857F">
    <w:pPr>
      <w:pStyle w:val="41"/>
      <w:rPr>
        <w:rFonts w:ascii="仿宋_GB2312" w:hAnsi="仿宋_GB2312" w:eastAsia="仿宋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矩形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FF3EBC">
                          <w:pPr>
                            <w:pStyle w:val="4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117</w:t>
                          </w:r>
                          <w:r>
                            <w:fldChar w:fldCharType="end"/>
                          </w:r>
                        </w:p>
                      </w:txbxContent>
                    </wps:txbx>
                    <wps:bodyPr wrap="none" lIns="0" tIns="0" rIns="0" bIns="0" upright="1">
                      <a:spAutoFit/>
                    </wps:bodyPr>
                  </wps:wsp>
                </a:graphicData>
              </a:graphic>
            </wp:anchor>
          </w:drawing>
        </mc:Choice>
        <mc:Fallback>
          <w:pict>
            <v:rect id="矩形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DBQKD70BAACEAwAADgAAAAAAAAABACAAAAAfAQAAZHJzL2Uyb0RvYy54bWxQSwUGAAAA&#10;AAYABgBZAQAATgUAAAAA&#10;">
              <v:fill on="f" focussize="0,0"/>
              <v:stroke on="f"/>
              <v:imagedata o:title=""/>
              <o:lock v:ext="edit" aspectratio="f"/>
              <v:textbox inset="0mm,0mm,0mm,0mm" style="mso-fit-shape-to-text:t;">
                <w:txbxContent>
                  <w:p w14:paraId="6AFF3EBC">
                    <w:pPr>
                      <w:pStyle w:val="4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117</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15547">
    <w:pPr>
      <w:pStyle w:val="4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8DB14">
    <w:pPr>
      <w:pStyle w:val="42"/>
      <w:jc w:val="both"/>
      <w:rPr>
        <w:rFonts w:ascii="仿宋_GB2312" w:hAnsi="仿宋_GB2312" w:eastAsia="仿宋_GB2312"/>
        <w:b/>
        <w:i/>
        <w:u w:val="single"/>
      </w:rPr>
    </w:pPr>
    <w:r>
      <w:rPr>
        <w:rFonts w:hint="eastAsia" w:ascii="仿宋" w:hAnsi="仿宋" w:eastAsia="仿宋" w:cs="仿宋"/>
        <w:bCs/>
        <w:sz w:val="21"/>
        <w:szCs w:val="21"/>
        <w:lang w:eastAsia="zh-CN"/>
      </w:rPr>
      <w:t>2026年宁波市本级水生生物增殖放流项目</w:t>
    </w:r>
    <w:r>
      <w:rPr>
        <w:rFonts w:hint="eastAsia" w:ascii="仿宋" w:hAnsi="仿宋" w:eastAsia="仿宋" w:cs="仿宋"/>
        <w:bCs/>
        <w:sz w:val="21"/>
        <w:szCs w:val="21"/>
      </w:rPr>
      <w:t xml:space="preserve">                                公开招标文件</w:t>
    </w:r>
  </w:p>
  <w:p w14:paraId="0C78D997">
    <w:pPr>
      <w:rPr>
        <w:rFonts w:ascii="仿宋_GB2312" w:hAnsi="仿宋_GB2312" w:eastAsia="仿宋_GB2312"/>
        <w:b/>
        <w:i/>
        <w:sz w:val="18"/>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48D0F">
    <w:pPr>
      <w:pStyle w:val="42"/>
      <w:jc w:val="both"/>
    </w:pPr>
    <w:r>
      <w:rPr>
        <w:rFonts w:hint="eastAsia" w:ascii="仿宋" w:hAnsi="仿宋" w:eastAsia="仿宋" w:cs="仿宋"/>
        <w:bCs/>
        <w:sz w:val="21"/>
        <w:szCs w:val="21"/>
        <w:lang w:eastAsia="zh-CN"/>
      </w:rPr>
      <w:t>2026年宁波市本级水生生物增殖放流项目</w:t>
    </w:r>
    <w:r>
      <w:rPr>
        <w:rFonts w:hint="eastAsia" w:ascii="仿宋" w:hAnsi="仿宋" w:eastAsia="仿宋" w:cs="仿宋"/>
        <w:bCs/>
        <w:sz w:val="21"/>
        <w:szCs w:val="21"/>
      </w:rPr>
      <w:t xml:space="preserve">                    </w:t>
    </w:r>
    <w:r>
      <w:rPr>
        <w:rFonts w:hint="eastAsia" w:ascii="仿宋" w:hAnsi="仿宋" w:eastAsia="仿宋" w:cs="仿宋"/>
        <w:bCs/>
        <w:sz w:val="21"/>
        <w:szCs w:val="21"/>
        <w:lang w:val="en-US" w:eastAsia="zh-CN"/>
      </w:rPr>
      <w:t xml:space="preserve"> </w:t>
    </w:r>
    <w:r>
      <w:rPr>
        <w:rFonts w:hint="eastAsia" w:ascii="仿宋" w:hAnsi="仿宋" w:eastAsia="仿宋" w:cs="仿宋"/>
        <w:bCs/>
        <w:sz w:val="21"/>
        <w:szCs w:val="21"/>
      </w:rPr>
      <w:t xml:space="preserve">           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83C19">
    <w:pPr>
      <w:jc w:val="center"/>
      <w:rPr>
        <w:rFonts w:ascii="仿宋_GB2312" w:hAnsi="仿宋_GB2312" w:eastAsia="仿宋_GB2312"/>
        <w:b/>
        <w:i/>
        <w:sz w:val="18"/>
        <w:u w:val="single"/>
      </w:rPr>
    </w:pPr>
    <w:r>
      <w:rPr>
        <w:rFonts w:hint="eastAsia" w:ascii="仿宋" w:hAnsi="仿宋" w:eastAsia="仿宋" w:cs="仿宋"/>
        <w:bCs/>
        <w:szCs w:val="21"/>
        <w:lang w:eastAsia="zh-CN"/>
      </w:rPr>
      <w:t>2026年宁波市本级水生生物增殖放流项目</w:t>
    </w:r>
    <w:r>
      <w:rPr>
        <w:rFonts w:hint="eastAsia" w:ascii="仿宋" w:hAnsi="仿宋" w:eastAsia="仿宋" w:cs="仿宋"/>
        <w:bCs/>
        <w:szCs w:val="21"/>
      </w:rPr>
      <w:t xml:space="preserve">                                                         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3DE50">
    <w:pPr>
      <w:pStyle w:val="42"/>
      <w:jc w:val="both"/>
    </w:pPr>
    <w:r>
      <w:rPr>
        <w:rFonts w:hint="eastAsia" w:ascii="仿宋" w:hAnsi="仿宋" w:eastAsia="仿宋" w:cs="仿宋"/>
        <w:bCs/>
        <w:sz w:val="21"/>
        <w:szCs w:val="21"/>
        <w:lang w:eastAsia="zh-CN"/>
      </w:rPr>
      <w:t>2026年宁波市本级水生生物增殖放流项目</w:t>
    </w:r>
    <w:r>
      <w:rPr>
        <w:rFonts w:hint="eastAsia" w:ascii="仿宋" w:hAnsi="仿宋" w:eastAsia="仿宋" w:cs="仿宋"/>
        <w:bCs/>
        <w:sz w:val="21"/>
        <w:szCs w:val="21"/>
      </w:rPr>
      <w:t xml:space="preserve">                               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6483D">
    <w:pPr>
      <w:jc w:val="left"/>
      <w:rPr>
        <w:rFonts w:ascii="仿宋_GB2312" w:hAnsi="仿宋_GB2312" w:eastAsia="仿宋_GB2312"/>
        <w:b/>
        <w:i/>
        <w:sz w:val="18"/>
        <w:u w:val="single"/>
      </w:rPr>
    </w:pPr>
    <w:r>
      <w:rPr>
        <w:rFonts w:hint="eastAsia" w:ascii="仿宋" w:hAnsi="仿宋" w:eastAsia="仿宋" w:cs="仿宋"/>
        <w:bCs/>
        <w:szCs w:val="21"/>
        <w:lang w:eastAsia="zh-CN"/>
      </w:rPr>
      <w:t>2026年宁波市本级水生生物增殖放流项目</w:t>
    </w:r>
    <w:r>
      <w:rPr>
        <w:rFonts w:hint="eastAsia" w:ascii="仿宋" w:hAnsi="仿宋" w:eastAsia="仿宋" w:cs="仿宋"/>
        <w:bCs/>
        <w:szCs w:val="21"/>
      </w:rPr>
      <w:t xml:space="preserve">           </w:t>
    </w:r>
    <w:r>
      <w:rPr>
        <w:rFonts w:hint="eastAsia" w:ascii="仿宋" w:hAnsi="仿宋" w:eastAsia="仿宋" w:cs="仿宋"/>
        <w:bCs/>
        <w:szCs w:val="21"/>
        <w:lang w:val="en-US" w:eastAsia="zh-CN"/>
      </w:rPr>
      <w:t xml:space="preserve">                         </w:t>
    </w:r>
    <w:r>
      <w:rPr>
        <w:rFonts w:hint="eastAsia" w:ascii="仿宋" w:hAnsi="仿宋" w:eastAsia="仿宋" w:cs="仿宋"/>
        <w:bCs/>
        <w:szCs w:val="21"/>
      </w:rPr>
      <w:t>公开招标文件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F4F5">
    <w:pPr>
      <w:pStyle w:val="42"/>
      <w:jc w:val="both"/>
      <w:rPr>
        <w:rFonts w:ascii="仿宋_GB2312" w:hAnsi="仿宋_GB2312" w:eastAsia="仿宋_GB2312"/>
        <w:b/>
        <w:i/>
        <w:u w:val="single"/>
      </w:rPr>
    </w:pPr>
    <w:r>
      <w:rPr>
        <w:rFonts w:hint="eastAsia" w:ascii="仿宋" w:hAnsi="仿宋" w:eastAsia="仿宋" w:cs="仿宋"/>
        <w:bCs/>
        <w:sz w:val="21"/>
        <w:szCs w:val="21"/>
        <w:lang w:eastAsia="zh-CN"/>
      </w:rPr>
      <w:t>2026年宁波市本级水生生物增殖放流项目</w:t>
    </w:r>
    <w:r>
      <w:rPr>
        <w:rFonts w:hint="eastAsia" w:ascii="仿宋" w:hAnsi="仿宋" w:eastAsia="仿宋" w:cs="仿宋"/>
        <w:bCs/>
        <w:sz w:val="21"/>
        <w:szCs w:val="21"/>
      </w:rPr>
      <w:t xml:space="preserve">                               公开招标文件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7818A">
    <w:pPr>
      <w:pStyle w:val="42"/>
      <w:ind w:left="3990" w:hanging="3990" w:hangingChars="1900"/>
      <w:jc w:val="left"/>
    </w:pPr>
    <w:r>
      <w:rPr>
        <w:rFonts w:hint="eastAsia" w:ascii="仿宋" w:hAnsi="仿宋" w:eastAsia="仿宋" w:cs="仿宋"/>
        <w:bCs/>
        <w:sz w:val="21"/>
        <w:szCs w:val="21"/>
        <w:lang w:eastAsia="zh-CN"/>
      </w:rPr>
      <w:t>2026年宁波市本级水生生物增殖放流项目</w:t>
    </w:r>
    <w:r>
      <w:rPr>
        <w:rFonts w:hint="eastAsia" w:ascii="仿宋" w:hAnsi="仿宋" w:eastAsia="仿宋" w:cs="仿宋"/>
        <w:bCs/>
        <w:sz w:val="21"/>
        <w:szCs w:val="21"/>
      </w:rPr>
      <w:t xml:space="preserve">   </w:t>
    </w:r>
    <w:r>
      <w:rPr>
        <w:rFonts w:hint="eastAsia" w:ascii="仿宋" w:hAnsi="仿宋" w:eastAsia="仿宋" w:cs="仿宋"/>
        <w:bCs/>
        <w:sz w:val="21"/>
        <w:szCs w:val="21"/>
        <w:lang w:val="en-US" w:eastAsia="zh-CN"/>
      </w:rPr>
      <w:t xml:space="preserve">                             </w:t>
    </w:r>
    <w:r>
      <w:rPr>
        <w:rFonts w:hint="eastAsia" w:ascii="仿宋" w:hAnsi="仿宋" w:eastAsia="仿宋" w:cs="仿宋"/>
        <w:bCs/>
        <w:sz w:val="21"/>
        <w:szCs w:val="21"/>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54E48">
    <w:pPr>
      <w:pStyle w:val="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30B4">
    <w:pPr>
      <w:pStyle w:val="4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6BF7">
    <w:pPr>
      <w:pStyle w:val="42"/>
      <w:pBdr>
        <w:bottom w:val="single" w:color="auto" w:sz="4" w:space="0"/>
      </w:pBdr>
      <w:jc w:val="left"/>
      <w:rPr>
        <w:rFonts w:ascii="宋体" w:hAnsi="宋体" w:cs="宋体"/>
        <w:szCs w:val="18"/>
      </w:rPr>
    </w:pPr>
    <w:r>
      <w:rPr>
        <w:rFonts w:hint="eastAsia" w:ascii="宋体" w:hAnsi="宋体" w:cs="宋体"/>
        <w:szCs w:val="18"/>
      </w:rPr>
      <w:t>宁波中穗招标有限公司                                                                        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DD796">
    <w:pPr>
      <w:pStyle w:val="42"/>
      <w:pBdr>
        <w:bottom w:val="single" w:color="auto" w:sz="4" w:space="1"/>
      </w:pBdr>
      <w:jc w:val="both"/>
      <w:rPr>
        <w:bCs/>
        <w:sz w:val="21"/>
        <w:szCs w:val="21"/>
      </w:rPr>
    </w:pPr>
    <w:r>
      <w:rPr>
        <w:rFonts w:hint="eastAsia" w:ascii="仿宋" w:hAnsi="仿宋" w:eastAsia="仿宋" w:cs="仿宋"/>
        <w:bCs/>
        <w:sz w:val="21"/>
        <w:szCs w:val="21"/>
        <w:lang w:eastAsia="zh-CN"/>
      </w:rPr>
      <w:t>2026年宁波市本级水生生物增殖放流项目</w:t>
    </w:r>
    <w:r>
      <w:rPr>
        <w:rFonts w:hint="eastAsia" w:ascii="仿宋" w:hAnsi="仿宋" w:eastAsia="仿宋" w:cs="仿宋"/>
        <w:bCs/>
        <w:sz w:val="21"/>
        <w:szCs w:val="21"/>
      </w:rPr>
      <w:t xml:space="preserve">        </w:t>
    </w:r>
    <w:r>
      <w:rPr>
        <w:rFonts w:hint="eastAsia" w:ascii="仿宋" w:hAnsi="仿宋" w:eastAsia="仿宋" w:cs="仿宋"/>
        <w:bCs/>
        <w:sz w:val="21"/>
        <w:szCs w:val="21"/>
        <w:lang w:val="en-US" w:eastAsia="zh-CN"/>
      </w:rPr>
      <w:t xml:space="preserve">   </w:t>
    </w:r>
    <w:r>
      <w:rPr>
        <w:rFonts w:hint="eastAsia" w:ascii="仿宋" w:hAnsi="仿宋" w:eastAsia="仿宋" w:cs="仿宋"/>
        <w:bCs/>
        <w:sz w:val="21"/>
        <w:szCs w:val="21"/>
      </w:rPr>
      <w:t xml:space="preserve">   </w:t>
    </w:r>
    <w:r>
      <w:rPr>
        <w:rFonts w:hint="eastAsia" w:ascii="仿宋" w:hAnsi="仿宋" w:eastAsia="仿宋" w:cs="仿宋"/>
        <w:bCs/>
        <w:sz w:val="21"/>
        <w:szCs w:val="21"/>
        <w:lang w:val="en-US" w:eastAsia="zh-CN"/>
      </w:rPr>
      <w:t xml:space="preserve"> </w:t>
    </w:r>
    <w:r>
      <w:rPr>
        <w:rFonts w:hint="eastAsia" w:ascii="仿宋" w:hAnsi="仿宋" w:eastAsia="仿宋" w:cs="仿宋"/>
        <w:bCs/>
        <w:sz w:val="21"/>
        <w:szCs w:val="21"/>
      </w:rPr>
      <w:t xml:space="preserve">     </w:t>
    </w:r>
    <w:r>
      <w:rPr>
        <w:rFonts w:hint="eastAsia" w:ascii="仿宋" w:hAnsi="仿宋" w:eastAsia="仿宋" w:cs="仿宋"/>
        <w:bCs/>
        <w:sz w:val="21"/>
        <w:szCs w:val="21"/>
        <w:lang w:val="en-US" w:eastAsia="zh-CN"/>
      </w:rPr>
      <w:t xml:space="preserve"> </w:t>
    </w:r>
    <w:r>
      <w:rPr>
        <w:rFonts w:hint="eastAsia" w:ascii="仿宋" w:hAnsi="仿宋" w:eastAsia="仿宋" w:cs="仿宋"/>
        <w:bCs/>
        <w:sz w:val="21"/>
        <w:szCs w:val="21"/>
      </w:rPr>
      <w:t xml:space="preserve">           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46DE8">
    <w:pPr>
      <w:pStyle w:val="42"/>
      <w:jc w:val="both"/>
      <w:rPr>
        <w:bCs/>
        <w:sz w:val="21"/>
        <w:szCs w:val="21"/>
      </w:rPr>
    </w:pPr>
    <w:r>
      <w:rPr>
        <w:rFonts w:hint="eastAsia" w:ascii="仿宋" w:hAnsi="仿宋" w:eastAsia="仿宋" w:cs="仿宋"/>
        <w:bCs/>
        <w:sz w:val="21"/>
        <w:szCs w:val="21"/>
        <w:lang w:eastAsia="zh-CN"/>
      </w:rPr>
      <w:t>2026年宁波市本级水生生物增殖放流项目</w:t>
    </w:r>
    <w:r>
      <w:rPr>
        <w:rFonts w:hint="eastAsia" w:ascii="仿宋" w:hAnsi="仿宋" w:eastAsia="仿宋" w:cs="仿宋"/>
        <w:bCs/>
        <w:sz w:val="21"/>
        <w:szCs w:val="21"/>
      </w:rPr>
      <w:t xml:space="preserve">                      </w:t>
    </w:r>
    <w:r>
      <w:rPr>
        <w:rFonts w:hint="eastAsia" w:ascii="仿宋" w:hAnsi="仿宋" w:eastAsia="仿宋" w:cs="仿宋"/>
        <w:bCs/>
        <w:sz w:val="21"/>
        <w:szCs w:val="21"/>
        <w:lang w:val="en-US" w:eastAsia="zh-CN"/>
      </w:rPr>
      <w:t xml:space="preserve">       </w:t>
    </w:r>
    <w:r>
      <w:rPr>
        <w:rFonts w:hint="eastAsia" w:ascii="仿宋" w:hAnsi="仿宋" w:eastAsia="仿宋" w:cs="仿宋"/>
        <w:bCs/>
        <w:sz w:val="21"/>
        <w:szCs w:val="21"/>
      </w:rPr>
      <w:t xml:space="preserve">  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CB23">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6F9A2">
    <w:pPr>
      <w:pStyle w:val="42"/>
      <w:rPr>
        <w:rFonts w:ascii="仿宋_GB2312" w:hAnsi="仿宋_GB2312" w:eastAsia="仿宋_GB2312"/>
        <w:b/>
        <w:i/>
        <w:u w:val="single"/>
      </w:rPr>
    </w:pPr>
    <w:r>
      <w:rPr>
        <w:rFonts w:hint="eastAsia" w:ascii="仿宋" w:hAnsi="仿宋" w:eastAsia="仿宋" w:cs="仿宋"/>
        <w:bCs/>
        <w:sz w:val="21"/>
        <w:szCs w:val="21"/>
        <w:lang w:eastAsia="zh-CN"/>
      </w:rPr>
      <w:t>2026年宁波市本级水生生物增殖放流项目</w:t>
    </w:r>
    <w:r>
      <w:rPr>
        <w:rFonts w:hint="eastAsia" w:ascii="仿宋" w:hAnsi="仿宋" w:eastAsia="仿宋" w:cs="仿宋"/>
        <w:bCs/>
        <w:sz w:val="21"/>
        <w:szCs w:val="21"/>
      </w:rPr>
      <w:t xml:space="preserve">                               公开招标文件</w:t>
    </w:r>
  </w:p>
  <w:p w14:paraId="4A63EEE6">
    <w:pPr>
      <w:rPr>
        <w:rFonts w:ascii="仿宋_GB2312" w:hAns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FFC4">
    <w:pPr>
      <w:pStyle w:val="42"/>
      <w:jc w:val="both"/>
    </w:pPr>
    <w:r>
      <w:rPr>
        <w:rFonts w:hint="eastAsia" w:ascii="仿宋" w:hAnsi="仿宋" w:eastAsia="仿宋" w:cs="仿宋"/>
        <w:bCs/>
        <w:sz w:val="21"/>
        <w:szCs w:val="21"/>
        <w:lang w:eastAsia="zh-CN"/>
      </w:rPr>
      <w:t>2026年宁波市本级水生生物增殖放流项目</w:t>
    </w:r>
    <w:r>
      <w:rPr>
        <w:rFonts w:hint="eastAsia" w:ascii="仿宋" w:hAnsi="仿宋" w:eastAsia="仿宋" w:cs="仿宋"/>
        <w:bCs/>
        <w:sz w:val="21"/>
        <w:szCs w:val="21"/>
      </w:rPr>
      <w:t xml:space="preserve">                                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E7BEA"/>
    <w:multiLevelType w:val="singleLevel"/>
    <w:tmpl w:val="89AE7BEA"/>
    <w:lvl w:ilvl="0" w:tentative="0">
      <w:start w:val="1"/>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D5175BF9"/>
    <w:multiLevelType w:val="singleLevel"/>
    <w:tmpl w:val="D5175BF9"/>
    <w:lvl w:ilvl="0" w:tentative="0">
      <w:start w:val="10"/>
      <w:numFmt w:val="chineseCounting"/>
      <w:suff w:val="nothing"/>
      <w:lvlText w:val="%1、"/>
      <w:lvlJc w:val="left"/>
      <w:rPr>
        <w:rFonts w:hint="eastAsia"/>
      </w:rPr>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E32E23F"/>
    <w:multiLevelType w:val="singleLevel"/>
    <w:tmpl w:val="EE32E23F"/>
    <w:lvl w:ilvl="0" w:tentative="0">
      <w:start w:val="1"/>
      <w:numFmt w:val="decimal"/>
      <w:suff w:val="nothing"/>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0"/>
    <w:multiLevelType w:val="singleLevel"/>
    <w:tmpl w:val="00000000"/>
    <w:lvl w:ilvl="0" w:tentative="0">
      <w:start w:val="3"/>
      <w:numFmt w:val="chineseCounting"/>
      <w:suff w:val="space"/>
      <w:lvlText w:val="第%1部分"/>
      <w:lvlJc w:val="left"/>
      <w:rPr>
        <w:rFonts w:hint="eastAsia"/>
        <w:color w:val="000000" w:themeColor="text1"/>
        <w14:textFill>
          <w14:solidFill>
            <w14:schemeClr w14:val="tx1"/>
          </w14:solidFill>
        </w14:textFill>
      </w:rPr>
    </w:lvl>
  </w:abstractNum>
  <w:num w:numId="1">
    <w:abstractNumId w:val="2"/>
  </w:num>
  <w:num w:numId="2">
    <w:abstractNumId w:val="8"/>
  </w:num>
  <w:num w:numId="3">
    <w:abstractNumId w:val="7"/>
  </w:num>
  <w:num w:numId="4">
    <w:abstractNumId w:val="4"/>
  </w:num>
  <w:num w:numId="5">
    <w:abstractNumId w:val="3"/>
  </w:num>
  <w:num w:numId="6">
    <w:abstractNumId w:val="1"/>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NzNhZWQ5ZTdkZjIyMGFlYjRjMmZlYjY4ZjQwNDYifQ=="/>
  </w:docVars>
  <w:rsids>
    <w:rsidRoot w:val="00000000"/>
    <w:rsid w:val="005F481F"/>
    <w:rsid w:val="006633EC"/>
    <w:rsid w:val="008F127C"/>
    <w:rsid w:val="009603A3"/>
    <w:rsid w:val="00997D30"/>
    <w:rsid w:val="009F4A11"/>
    <w:rsid w:val="00AB1812"/>
    <w:rsid w:val="00C171CC"/>
    <w:rsid w:val="011B6997"/>
    <w:rsid w:val="012F41F1"/>
    <w:rsid w:val="013B4944"/>
    <w:rsid w:val="013C690E"/>
    <w:rsid w:val="014F5666"/>
    <w:rsid w:val="01634831"/>
    <w:rsid w:val="018F4C90"/>
    <w:rsid w:val="021C29C7"/>
    <w:rsid w:val="021F7CD8"/>
    <w:rsid w:val="026223A4"/>
    <w:rsid w:val="026E6F9B"/>
    <w:rsid w:val="028916DF"/>
    <w:rsid w:val="029167E5"/>
    <w:rsid w:val="02A318E0"/>
    <w:rsid w:val="02AB3D4B"/>
    <w:rsid w:val="02AD361F"/>
    <w:rsid w:val="02AF3174"/>
    <w:rsid w:val="02B50726"/>
    <w:rsid w:val="02C06C91"/>
    <w:rsid w:val="02DF4D9F"/>
    <w:rsid w:val="031E62CB"/>
    <w:rsid w:val="034339E7"/>
    <w:rsid w:val="034D4E02"/>
    <w:rsid w:val="0350044F"/>
    <w:rsid w:val="03542B32"/>
    <w:rsid w:val="035508BA"/>
    <w:rsid w:val="03664364"/>
    <w:rsid w:val="038D51FF"/>
    <w:rsid w:val="03D33559"/>
    <w:rsid w:val="03FD3B93"/>
    <w:rsid w:val="04074FB1"/>
    <w:rsid w:val="042A0CA0"/>
    <w:rsid w:val="04365896"/>
    <w:rsid w:val="044C2EB2"/>
    <w:rsid w:val="04506958"/>
    <w:rsid w:val="04531CBE"/>
    <w:rsid w:val="045D2E23"/>
    <w:rsid w:val="048206DD"/>
    <w:rsid w:val="04974587"/>
    <w:rsid w:val="04A62A1C"/>
    <w:rsid w:val="04B62533"/>
    <w:rsid w:val="04C07235"/>
    <w:rsid w:val="04C66C1A"/>
    <w:rsid w:val="04E92909"/>
    <w:rsid w:val="04FD0162"/>
    <w:rsid w:val="051200B1"/>
    <w:rsid w:val="053A3164"/>
    <w:rsid w:val="056326BB"/>
    <w:rsid w:val="05783548"/>
    <w:rsid w:val="05C375FE"/>
    <w:rsid w:val="05E01F5E"/>
    <w:rsid w:val="06262826"/>
    <w:rsid w:val="062E2CC9"/>
    <w:rsid w:val="063F6C84"/>
    <w:rsid w:val="069A3EBB"/>
    <w:rsid w:val="06AB431A"/>
    <w:rsid w:val="06BA455D"/>
    <w:rsid w:val="06CC4A19"/>
    <w:rsid w:val="06D82C35"/>
    <w:rsid w:val="06E8731C"/>
    <w:rsid w:val="06E93094"/>
    <w:rsid w:val="070954E4"/>
    <w:rsid w:val="070D0B30"/>
    <w:rsid w:val="07135C73"/>
    <w:rsid w:val="07215F41"/>
    <w:rsid w:val="07322345"/>
    <w:rsid w:val="07342561"/>
    <w:rsid w:val="07385B66"/>
    <w:rsid w:val="07462294"/>
    <w:rsid w:val="074F100F"/>
    <w:rsid w:val="076646E5"/>
    <w:rsid w:val="07944BFB"/>
    <w:rsid w:val="07BC60B3"/>
    <w:rsid w:val="07CA6A21"/>
    <w:rsid w:val="07CF155D"/>
    <w:rsid w:val="07D06FDE"/>
    <w:rsid w:val="07F341CA"/>
    <w:rsid w:val="07FD1117"/>
    <w:rsid w:val="082C4FE6"/>
    <w:rsid w:val="084E1401"/>
    <w:rsid w:val="085D5AE7"/>
    <w:rsid w:val="08624EAC"/>
    <w:rsid w:val="08670714"/>
    <w:rsid w:val="086E1AA3"/>
    <w:rsid w:val="087C2F45"/>
    <w:rsid w:val="087E5B55"/>
    <w:rsid w:val="08B7185B"/>
    <w:rsid w:val="08C64073"/>
    <w:rsid w:val="08DE171A"/>
    <w:rsid w:val="08DF474E"/>
    <w:rsid w:val="08FA3336"/>
    <w:rsid w:val="08FD4BD5"/>
    <w:rsid w:val="09045F63"/>
    <w:rsid w:val="09652EA6"/>
    <w:rsid w:val="096802A0"/>
    <w:rsid w:val="09992B4F"/>
    <w:rsid w:val="09A432A2"/>
    <w:rsid w:val="09BC05EC"/>
    <w:rsid w:val="09BE25B6"/>
    <w:rsid w:val="09D771D4"/>
    <w:rsid w:val="09DE76CE"/>
    <w:rsid w:val="09FC0294"/>
    <w:rsid w:val="0A120031"/>
    <w:rsid w:val="0A2C4C3F"/>
    <w:rsid w:val="0A370A52"/>
    <w:rsid w:val="0A411361"/>
    <w:rsid w:val="0A8A06EA"/>
    <w:rsid w:val="0AA23C86"/>
    <w:rsid w:val="0AB51320"/>
    <w:rsid w:val="0AEE2A27"/>
    <w:rsid w:val="0B163D2C"/>
    <w:rsid w:val="0B282BC9"/>
    <w:rsid w:val="0B3705F5"/>
    <w:rsid w:val="0B492353"/>
    <w:rsid w:val="0B674587"/>
    <w:rsid w:val="0B925AA8"/>
    <w:rsid w:val="0BA50C29"/>
    <w:rsid w:val="0BA81DC8"/>
    <w:rsid w:val="0BB51797"/>
    <w:rsid w:val="0BC814CA"/>
    <w:rsid w:val="0BF64289"/>
    <w:rsid w:val="0C0818C0"/>
    <w:rsid w:val="0C264442"/>
    <w:rsid w:val="0C361A2E"/>
    <w:rsid w:val="0C41302A"/>
    <w:rsid w:val="0C4D19CF"/>
    <w:rsid w:val="0C5D60B6"/>
    <w:rsid w:val="0C71390F"/>
    <w:rsid w:val="0CA06999"/>
    <w:rsid w:val="0CCD48BE"/>
    <w:rsid w:val="0CEF0CD8"/>
    <w:rsid w:val="0CF73EC1"/>
    <w:rsid w:val="0D1C170F"/>
    <w:rsid w:val="0D3F3A0E"/>
    <w:rsid w:val="0D703BC7"/>
    <w:rsid w:val="0D7D62E4"/>
    <w:rsid w:val="0DBA12E6"/>
    <w:rsid w:val="0DD73C46"/>
    <w:rsid w:val="0DF06AB6"/>
    <w:rsid w:val="0DF447F8"/>
    <w:rsid w:val="0E0B38F0"/>
    <w:rsid w:val="0E0B7D94"/>
    <w:rsid w:val="0E2321D3"/>
    <w:rsid w:val="0E2D3866"/>
    <w:rsid w:val="0E303356"/>
    <w:rsid w:val="0E364E11"/>
    <w:rsid w:val="0E470192"/>
    <w:rsid w:val="0E65475F"/>
    <w:rsid w:val="0E6B25E0"/>
    <w:rsid w:val="0EB775D4"/>
    <w:rsid w:val="0EB82FD0"/>
    <w:rsid w:val="0EDC43A3"/>
    <w:rsid w:val="0EE5457E"/>
    <w:rsid w:val="0EF425D6"/>
    <w:rsid w:val="0F3103DD"/>
    <w:rsid w:val="0F7200CA"/>
    <w:rsid w:val="0F744C35"/>
    <w:rsid w:val="0F76123D"/>
    <w:rsid w:val="0FD24421"/>
    <w:rsid w:val="0FD9288C"/>
    <w:rsid w:val="0FF71E3C"/>
    <w:rsid w:val="1008428F"/>
    <w:rsid w:val="101D2275"/>
    <w:rsid w:val="10240C99"/>
    <w:rsid w:val="106D0892"/>
    <w:rsid w:val="10914580"/>
    <w:rsid w:val="109E4EEF"/>
    <w:rsid w:val="10C04E65"/>
    <w:rsid w:val="10D027DA"/>
    <w:rsid w:val="10E344BC"/>
    <w:rsid w:val="10EA5A3E"/>
    <w:rsid w:val="11035AC2"/>
    <w:rsid w:val="110754FD"/>
    <w:rsid w:val="113B273E"/>
    <w:rsid w:val="113E12EE"/>
    <w:rsid w:val="115C09BE"/>
    <w:rsid w:val="116F1A29"/>
    <w:rsid w:val="11951E4E"/>
    <w:rsid w:val="119A3908"/>
    <w:rsid w:val="11BF6ECB"/>
    <w:rsid w:val="11CC783A"/>
    <w:rsid w:val="11F56D91"/>
    <w:rsid w:val="123258EF"/>
    <w:rsid w:val="12411A03"/>
    <w:rsid w:val="125B2BF9"/>
    <w:rsid w:val="12A14823"/>
    <w:rsid w:val="12AD31C8"/>
    <w:rsid w:val="12BE7183"/>
    <w:rsid w:val="12E55B08"/>
    <w:rsid w:val="132D60B6"/>
    <w:rsid w:val="133438E9"/>
    <w:rsid w:val="1336140F"/>
    <w:rsid w:val="1336279F"/>
    <w:rsid w:val="13436DD5"/>
    <w:rsid w:val="13456171"/>
    <w:rsid w:val="13477178"/>
    <w:rsid w:val="135E44C2"/>
    <w:rsid w:val="137B32C6"/>
    <w:rsid w:val="13873AD6"/>
    <w:rsid w:val="139A199E"/>
    <w:rsid w:val="13A445CA"/>
    <w:rsid w:val="13AA5959"/>
    <w:rsid w:val="13AE369B"/>
    <w:rsid w:val="13AF13FA"/>
    <w:rsid w:val="13CC3B21"/>
    <w:rsid w:val="13D84274"/>
    <w:rsid w:val="13E40E6B"/>
    <w:rsid w:val="13E42C19"/>
    <w:rsid w:val="13F866C4"/>
    <w:rsid w:val="140A556E"/>
    <w:rsid w:val="141A7089"/>
    <w:rsid w:val="141C258C"/>
    <w:rsid w:val="142179C9"/>
    <w:rsid w:val="147A532B"/>
    <w:rsid w:val="149A3C1F"/>
    <w:rsid w:val="14AB3737"/>
    <w:rsid w:val="14B60A59"/>
    <w:rsid w:val="14C30A80"/>
    <w:rsid w:val="14C34F24"/>
    <w:rsid w:val="14D709D0"/>
    <w:rsid w:val="14F670A8"/>
    <w:rsid w:val="15003A82"/>
    <w:rsid w:val="15075A95"/>
    <w:rsid w:val="15113EE2"/>
    <w:rsid w:val="158A77F0"/>
    <w:rsid w:val="1594241D"/>
    <w:rsid w:val="15981F0D"/>
    <w:rsid w:val="15B36D47"/>
    <w:rsid w:val="15B605E5"/>
    <w:rsid w:val="15CE4571"/>
    <w:rsid w:val="15CF11B0"/>
    <w:rsid w:val="15E43350"/>
    <w:rsid w:val="15F63117"/>
    <w:rsid w:val="161812A0"/>
    <w:rsid w:val="16250E68"/>
    <w:rsid w:val="163065E9"/>
    <w:rsid w:val="163548CE"/>
    <w:rsid w:val="16421E79"/>
    <w:rsid w:val="164976AB"/>
    <w:rsid w:val="164E0880"/>
    <w:rsid w:val="16AE5760"/>
    <w:rsid w:val="16C62AAA"/>
    <w:rsid w:val="16D927DD"/>
    <w:rsid w:val="16FD0446"/>
    <w:rsid w:val="1720040C"/>
    <w:rsid w:val="17217381"/>
    <w:rsid w:val="17242EA0"/>
    <w:rsid w:val="17253C74"/>
    <w:rsid w:val="17283764"/>
    <w:rsid w:val="172906F4"/>
    <w:rsid w:val="17443BC6"/>
    <w:rsid w:val="174A5489"/>
    <w:rsid w:val="17845DA0"/>
    <w:rsid w:val="17BF5F86"/>
    <w:rsid w:val="17C074F9"/>
    <w:rsid w:val="17D11706"/>
    <w:rsid w:val="17DD3AC7"/>
    <w:rsid w:val="17E06D56"/>
    <w:rsid w:val="18380901"/>
    <w:rsid w:val="185A16FC"/>
    <w:rsid w:val="18B03A11"/>
    <w:rsid w:val="18B52DD6"/>
    <w:rsid w:val="18B66826"/>
    <w:rsid w:val="18BD7EDC"/>
    <w:rsid w:val="19084C6C"/>
    <w:rsid w:val="191F46F3"/>
    <w:rsid w:val="192341E3"/>
    <w:rsid w:val="19297320"/>
    <w:rsid w:val="194439A0"/>
    <w:rsid w:val="194B7296"/>
    <w:rsid w:val="195645B9"/>
    <w:rsid w:val="195720DF"/>
    <w:rsid w:val="1998697F"/>
    <w:rsid w:val="19BC1F42"/>
    <w:rsid w:val="19BE215E"/>
    <w:rsid w:val="19C01A32"/>
    <w:rsid w:val="19E35721"/>
    <w:rsid w:val="19E80F89"/>
    <w:rsid w:val="19F706A7"/>
    <w:rsid w:val="1A0933D9"/>
    <w:rsid w:val="1A367F46"/>
    <w:rsid w:val="1A4268EB"/>
    <w:rsid w:val="1AA2382E"/>
    <w:rsid w:val="1AF41D0A"/>
    <w:rsid w:val="1B6C18B8"/>
    <w:rsid w:val="1B737891"/>
    <w:rsid w:val="1BC25F36"/>
    <w:rsid w:val="1BC872C4"/>
    <w:rsid w:val="1BDE0896"/>
    <w:rsid w:val="1BF65BDF"/>
    <w:rsid w:val="1BFB1448"/>
    <w:rsid w:val="1C275D99"/>
    <w:rsid w:val="1C33473D"/>
    <w:rsid w:val="1C427076"/>
    <w:rsid w:val="1C625023"/>
    <w:rsid w:val="1C737230"/>
    <w:rsid w:val="1C7958C4"/>
    <w:rsid w:val="1C823FD5"/>
    <w:rsid w:val="1C876837"/>
    <w:rsid w:val="1C9176B6"/>
    <w:rsid w:val="1CC31397"/>
    <w:rsid w:val="1CC47A8B"/>
    <w:rsid w:val="1CEB5018"/>
    <w:rsid w:val="1CF04C7C"/>
    <w:rsid w:val="1CF63F94"/>
    <w:rsid w:val="1D183933"/>
    <w:rsid w:val="1D1A3B4F"/>
    <w:rsid w:val="1D344C11"/>
    <w:rsid w:val="1D491D3F"/>
    <w:rsid w:val="1D505927"/>
    <w:rsid w:val="1D5E4CC8"/>
    <w:rsid w:val="1D5F0955"/>
    <w:rsid w:val="1D8E22EA"/>
    <w:rsid w:val="1D90796E"/>
    <w:rsid w:val="1DAA0909"/>
    <w:rsid w:val="1DC15D79"/>
    <w:rsid w:val="1DC86484"/>
    <w:rsid w:val="1DC964EA"/>
    <w:rsid w:val="1DCD2970"/>
    <w:rsid w:val="1DE877AA"/>
    <w:rsid w:val="1DFC34BE"/>
    <w:rsid w:val="1E033FA3"/>
    <w:rsid w:val="1E0F11DA"/>
    <w:rsid w:val="1E2A7432"/>
    <w:rsid w:val="1E424C60"/>
    <w:rsid w:val="1E5E7A6C"/>
    <w:rsid w:val="1E6257AE"/>
    <w:rsid w:val="1E786D7F"/>
    <w:rsid w:val="1E873426"/>
    <w:rsid w:val="1EB15DEE"/>
    <w:rsid w:val="1EBA7398"/>
    <w:rsid w:val="1EC93137"/>
    <w:rsid w:val="1EFF4DAB"/>
    <w:rsid w:val="1F38206B"/>
    <w:rsid w:val="1F4B69E7"/>
    <w:rsid w:val="1F576995"/>
    <w:rsid w:val="1FB060A5"/>
    <w:rsid w:val="1FBE6A14"/>
    <w:rsid w:val="1FEA4E1F"/>
    <w:rsid w:val="1FF91161"/>
    <w:rsid w:val="20286583"/>
    <w:rsid w:val="20337402"/>
    <w:rsid w:val="203C5B8B"/>
    <w:rsid w:val="203E6F7B"/>
    <w:rsid w:val="204A02A8"/>
    <w:rsid w:val="205D447F"/>
    <w:rsid w:val="20C55B80"/>
    <w:rsid w:val="20CF309B"/>
    <w:rsid w:val="20D12777"/>
    <w:rsid w:val="20DF664B"/>
    <w:rsid w:val="210743EB"/>
    <w:rsid w:val="211F7986"/>
    <w:rsid w:val="212705E9"/>
    <w:rsid w:val="215C64E4"/>
    <w:rsid w:val="21821CC3"/>
    <w:rsid w:val="219952B5"/>
    <w:rsid w:val="21DA565B"/>
    <w:rsid w:val="21FF7732"/>
    <w:rsid w:val="22196E59"/>
    <w:rsid w:val="2245341D"/>
    <w:rsid w:val="224F3E0C"/>
    <w:rsid w:val="225673D8"/>
    <w:rsid w:val="2265761B"/>
    <w:rsid w:val="22877591"/>
    <w:rsid w:val="228A0E2F"/>
    <w:rsid w:val="2292394E"/>
    <w:rsid w:val="229B4DEB"/>
    <w:rsid w:val="22B12860"/>
    <w:rsid w:val="22D46B85"/>
    <w:rsid w:val="22EC3898"/>
    <w:rsid w:val="231D7751"/>
    <w:rsid w:val="23356FED"/>
    <w:rsid w:val="23493630"/>
    <w:rsid w:val="23A21B04"/>
    <w:rsid w:val="23E26A49"/>
    <w:rsid w:val="240B41F2"/>
    <w:rsid w:val="24247062"/>
    <w:rsid w:val="244240C0"/>
    <w:rsid w:val="244E07EA"/>
    <w:rsid w:val="246456B0"/>
    <w:rsid w:val="24961D0D"/>
    <w:rsid w:val="24977834"/>
    <w:rsid w:val="24997A50"/>
    <w:rsid w:val="24E24F53"/>
    <w:rsid w:val="24F627AC"/>
    <w:rsid w:val="251946ED"/>
    <w:rsid w:val="2524556B"/>
    <w:rsid w:val="25270BB7"/>
    <w:rsid w:val="252E0198"/>
    <w:rsid w:val="252F3F10"/>
    <w:rsid w:val="254C6870"/>
    <w:rsid w:val="2593624D"/>
    <w:rsid w:val="25B85CB3"/>
    <w:rsid w:val="25C41287"/>
    <w:rsid w:val="25D6438C"/>
    <w:rsid w:val="261E020C"/>
    <w:rsid w:val="26415CA9"/>
    <w:rsid w:val="264B4D7A"/>
    <w:rsid w:val="266870AD"/>
    <w:rsid w:val="266876DA"/>
    <w:rsid w:val="26731922"/>
    <w:rsid w:val="26830430"/>
    <w:rsid w:val="26976211"/>
    <w:rsid w:val="269C55D5"/>
    <w:rsid w:val="26B57364"/>
    <w:rsid w:val="26DB38D0"/>
    <w:rsid w:val="26E44BCF"/>
    <w:rsid w:val="27373291"/>
    <w:rsid w:val="274C7086"/>
    <w:rsid w:val="27545EB0"/>
    <w:rsid w:val="277F2F2D"/>
    <w:rsid w:val="27826579"/>
    <w:rsid w:val="2788387B"/>
    <w:rsid w:val="27A02EA3"/>
    <w:rsid w:val="280671AA"/>
    <w:rsid w:val="28081174"/>
    <w:rsid w:val="282E6701"/>
    <w:rsid w:val="283C2BCC"/>
    <w:rsid w:val="283F446A"/>
    <w:rsid w:val="286A05DF"/>
    <w:rsid w:val="28862099"/>
    <w:rsid w:val="28A013AD"/>
    <w:rsid w:val="28A075FF"/>
    <w:rsid w:val="28AC2F62"/>
    <w:rsid w:val="28C130D1"/>
    <w:rsid w:val="28C606E7"/>
    <w:rsid w:val="28C8445F"/>
    <w:rsid w:val="28D728F5"/>
    <w:rsid w:val="29064F88"/>
    <w:rsid w:val="290E7C40"/>
    <w:rsid w:val="29310257"/>
    <w:rsid w:val="294066EC"/>
    <w:rsid w:val="296F6FD1"/>
    <w:rsid w:val="297661FA"/>
    <w:rsid w:val="298C7B83"/>
    <w:rsid w:val="298E56A9"/>
    <w:rsid w:val="29AA1DB7"/>
    <w:rsid w:val="29C410CB"/>
    <w:rsid w:val="29CE019B"/>
    <w:rsid w:val="29E452C9"/>
    <w:rsid w:val="29E90B31"/>
    <w:rsid w:val="29F319B0"/>
    <w:rsid w:val="2A1262DA"/>
    <w:rsid w:val="2A1A6F3D"/>
    <w:rsid w:val="2A2B114A"/>
    <w:rsid w:val="2A3224D8"/>
    <w:rsid w:val="2A3D0E7D"/>
    <w:rsid w:val="2A7155BB"/>
    <w:rsid w:val="2A9F7442"/>
    <w:rsid w:val="2AA7323C"/>
    <w:rsid w:val="2AB9225B"/>
    <w:rsid w:val="2ABA427C"/>
    <w:rsid w:val="2ABD3F58"/>
    <w:rsid w:val="2AEA53C8"/>
    <w:rsid w:val="2B195446"/>
    <w:rsid w:val="2B1A4D1A"/>
    <w:rsid w:val="2B3C2EE3"/>
    <w:rsid w:val="2B3E27FF"/>
    <w:rsid w:val="2B490E26"/>
    <w:rsid w:val="2B8C732F"/>
    <w:rsid w:val="2B9D6077"/>
    <w:rsid w:val="2BA016C4"/>
    <w:rsid w:val="2BBD3656"/>
    <w:rsid w:val="2BBE1B4A"/>
    <w:rsid w:val="2BD31A99"/>
    <w:rsid w:val="2BEC66B7"/>
    <w:rsid w:val="2BF35C97"/>
    <w:rsid w:val="2C106849"/>
    <w:rsid w:val="2C351E0C"/>
    <w:rsid w:val="2C385DA0"/>
    <w:rsid w:val="2C3B319A"/>
    <w:rsid w:val="2C4C35F9"/>
    <w:rsid w:val="2CA14EBF"/>
    <w:rsid w:val="2CDA29B3"/>
    <w:rsid w:val="2D19172E"/>
    <w:rsid w:val="2D297497"/>
    <w:rsid w:val="2D3E1194"/>
    <w:rsid w:val="2D410C84"/>
    <w:rsid w:val="2D616C31"/>
    <w:rsid w:val="2D925252"/>
    <w:rsid w:val="2DB06018"/>
    <w:rsid w:val="2DCE076A"/>
    <w:rsid w:val="2DD23D09"/>
    <w:rsid w:val="2DDB2E87"/>
    <w:rsid w:val="2DFD2DFD"/>
    <w:rsid w:val="2E187C37"/>
    <w:rsid w:val="2E33681F"/>
    <w:rsid w:val="2E525C7A"/>
    <w:rsid w:val="2E7540FB"/>
    <w:rsid w:val="2E870919"/>
    <w:rsid w:val="2F155F25"/>
    <w:rsid w:val="2F3A5F89"/>
    <w:rsid w:val="2F544C9F"/>
    <w:rsid w:val="2F754C15"/>
    <w:rsid w:val="2F805A94"/>
    <w:rsid w:val="2F884949"/>
    <w:rsid w:val="2F9E416C"/>
    <w:rsid w:val="2FEF2C1A"/>
    <w:rsid w:val="3002294D"/>
    <w:rsid w:val="301937F3"/>
    <w:rsid w:val="30386983"/>
    <w:rsid w:val="30601421"/>
    <w:rsid w:val="30652E8B"/>
    <w:rsid w:val="30977539"/>
    <w:rsid w:val="30A92DC8"/>
    <w:rsid w:val="30BA6A81"/>
    <w:rsid w:val="30C31DCB"/>
    <w:rsid w:val="30D603CB"/>
    <w:rsid w:val="31450A17"/>
    <w:rsid w:val="315665D0"/>
    <w:rsid w:val="31752A77"/>
    <w:rsid w:val="31833619"/>
    <w:rsid w:val="318B0355"/>
    <w:rsid w:val="318F4926"/>
    <w:rsid w:val="31975317"/>
    <w:rsid w:val="31B61C41"/>
    <w:rsid w:val="31B97BA0"/>
    <w:rsid w:val="31BE28A4"/>
    <w:rsid w:val="31DF79A9"/>
    <w:rsid w:val="31E56082"/>
    <w:rsid w:val="31E71DFA"/>
    <w:rsid w:val="31F07456"/>
    <w:rsid w:val="32574DE2"/>
    <w:rsid w:val="325B6344"/>
    <w:rsid w:val="32607DFF"/>
    <w:rsid w:val="326276D3"/>
    <w:rsid w:val="32747406"/>
    <w:rsid w:val="327B5438"/>
    <w:rsid w:val="327C5832"/>
    <w:rsid w:val="32D81743"/>
    <w:rsid w:val="32DC56D7"/>
    <w:rsid w:val="32F72511"/>
    <w:rsid w:val="3329254E"/>
    <w:rsid w:val="333A41AC"/>
    <w:rsid w:val="334119DE"/>
    <w:rsid w:val="335C2374"/>
    <w:rsid w:val="33615BDC"/>
    <w:rsid w:val="3361798A"/>
    <w:rsid w:val="336B0809"/>
    <w:rsid w:val="336B25B7"/>
    <w:rsid w:val="33736305"/>
    <w:rsid w:val="33A651CD"/>
    <w:rsid w:val="33B97A34"/>
    <w:rsid w:val="33C65A3F"/>
    <w:rsid w:val="33CE2959"/>
    <w:rsid w:val="33D26ADA"/>
    <w:rsid w:val="33D463AE"/>
    <w:rsid w:val="33D53ED4"/>
    <w:rsid w:val="33D60378"/>
    <w:rsid w:val="33F00D0E"/>
    <w:rsid w:val="33FC76B3"/>
    <w:rsid w:val="341E1D1F"/>
    <w:rsid w:val="341E587B"/>
    <w:rsid w:val="342235BE"/>
    <w:rsid w:val="34272982"/>
    <w:rsid w:val="344B1DB7"/>
    <w:rsid w:val="34675474"/>
    <w:rsid w:val="3491604D"/>
    <w:rsid w:val="34AA4B67"/>
    <w:rsid w:val="34AE4E51"/>
    <w:rsid w:val="34BE4682"/>
    <w:rsid w:val="34F8431E"/>
    <w:rsid w:val="35042CC3"/>
    <w:rsid w:val="351F5D4F"/>
    <w:rsid w:val="352E7D40"/>
    <w:rsid w:val="35337292"/>
    <w:rsid w:val="353C245D"/>
    <w:rsid w:val="35523A2F"/>
    <w:rsid w:val="355D2576"/>
    <w:rsid w:val="3595159F"/>
    <w:rsid w:val="359D0A22"/>
    <w:rsid w:val="35A65B28"/>
    <w:rsid w:val="35B6181A"/>
    <w:rsid w:val="35C16E06"/>
    <w:rsid w:val="35C97B06"/>
    <w:rsid w:val="35E4700B"/>
    <w:rsid w:val="35F072EC"/>
    <w:rsid w:val="36363350"/>
    <w:rsid w:val="36545AE5"/>
    <w:rsid w:val="365E28A7"/>
    <w:rsid w:val="366217B8"/>
    <w:rsid w:val="367B6FB5"/>
    <w:rsid w:val="36D6243D"/>
    <w:rsid w:val="370B18C5"/>
    <w:rsid w:val="371D1E1A"/>
    <w:rsid w:val="373C44CB"/>
    <w:rsid w:val="375241BA"/>
    <w:rsid w:val="375C0B95"/>
    <w:rsid w:val="37696422"/>
    <w:rsid w:val="376D0FF4"/>
    <w:rsid w:val="378105FB"/>
    <w:rsid w:val="37C130EE"/>
    <w:rsid w:val="37D56B99"/>
    <w:rsid w:val="37DC7F27"/>
    <w:rsid w:val="37E56DDC"/>
    <w:rsid w:val="38367638"/>
    <w:rsid w:val="38396E4A"/>
    <w:rsid w:val="38E01351"/>
    <w:rsid w:val="39053924"/>
    <w:rsid w:val="392E4524"/>
    <w:rsid w:val="39333B77"/>
    <w:rsid w:val="394C69E7"/>
    <w:rsid w:val="394E09B1"/>
    <w:rsid w:val="396A7926"/>
    <w:rsid w:val="398C3287"/>
    <w:rsid w:val="39934616"/>
    <w:rsid w:val="399A1E48"/>
    <w:rsid w:val="39BA7DF4"/>
    <w:rsid w:val="39D15C66"/>
    <w:rsid w:val="39DC420F"/>
    <w:rsid w:val="39E41315"/>
    <w:rsid w:val="39E84154"/>
    <w:rsid w:val="3A4122C4"/>
    <w:rsid w:val="3A4B6C9E"/>
    <w:rsid w:val="3A5F2C32"/>
    <w:rsid w:val="3A685AA2"/>
    <w:rsid w:val="3A775CE5"/>
    <w:rsid w:val="3A881CA1"/>
    <w:rsid w:val="3A886145"/>
    <w:rsid w:val="3AB962FE"/>
    <w:rsid w:val="3AC84793"/>
    <w:rsid w:val="3AD4138A"/>
    <w:rsid w:val="3ADB0022"/>
    <w:rsid w:val="3AEA4709"/>
    <w:rsid w:val="3AEE244B"/>
    <w:rsid w:val="3B1703A8"/>
    <w:rsid w:val="3B1D4ADF"/>
    <w:rsid w:val="3B3B2CBA"/>
    <w:rsid w:val="3B467D79"/>
    <w:rsid w:val="3B534979"/>
    <w:rsid w:val="3B8E1539"/>
    <w:rsid w:val="3BE253E0"/>
    <w:rsid w:val="3C072A0F"/>
    <w:rsid w:val="3C096E11"/>
    <w:rsid w:val="3C461E13"/>
    <w:rsid w:val="3C4E2A76"/>
    <w:rsid w:val="3C722C08"/>
    <w:rsid w:val="3C7A386B"/>
    <w:rsid w:val="3C7E335B"/>
    <w:rsid w:val="3CA01523"/>
    <w:rsid w:val="3CA56B3A"/>
    <w:rsid w:val="3CB2623F"/>
    <w:rsid w:val="3CB7686D"/>
    <w:rsid w:val="3CC33464"/>
    <w:rsid w:val="3CE76D62"/>
    <w:rsid w:val="3CEA6C43"/>
    <w:rsid w:val="3D176A7A"/>
    <w:rsid w:val="3D2645C0"/>
    <w:rsid w:val="3D610D50"/>
    <w:rsid w:val="3D6C58AA"/>
    <w:rsid w:val="3DA45043"/>
    <w:rsid w:val="3DC132D5"/>
    <w:rsid w:val="3DD63AA0"/>
    <w:rsid w:val="3DDC12E3"/>
    <w:rsid w:val="3DE96EFA"/>
    <w:rsid w:val="3E0B26DF"/>
    <w:rsid w:val="3E235F81"/>
    <w:rsid w:val="3E391743"/>
    <w:rsid w:val="3E453450"/>
    <w:rsid w:val="3E46434D"/>
    <w:rsid w:val="3E733781"/>
    <w:rsid w:val="3E8D1F7B"/>
    <w:rsid w:val="3E946E66"/>
    <w:rsid w:val="3EA177D5"/>
    <w:rsid w:val="3EB412B6"/>
    <w:rsid w:val="3EB839A4"/>
    <w:rsid w:val="3EFD2755"/>
    <w:rsid w:val="3F00274D"/>
    <w:rsid w:val="3F2862A0"/>
    <w:rsid w:val="3F2B7D93"/>
    <w:rsid w:val="3F3D74FE"/>
    <w:rsid w:val="3F43088C"/>
    <w:rsid w:val="3F543CB9"/>
    <w:rsid w:val="3F6727CC"/>
    <w:rsid w:val="3F8A45CE"/>
    <w:rsid w:val="3F9115F7"/>
    <w:rsid w:val="3F995CD9"/>
    <w:rsid w:val="3F9D61EE"/>
    <w:rsid w:val="3FB452E6"/>
    <w:rsid w:val="3FD31C10"/>
    <w:rsid w:val="3FDF2363"/>
    <w:rsid w:val="3FF322B2"/>
    <w:rsid w:val="4001677D"/>
    <w:rsid w:val="401462F1"/>
    <w:rsid w:val="4044560B"/>
    <w:rsid w:val="404D19C2"/>
    <w:rsid w:val="40642868"/>
    <w:rsid w:val="406B3BF6"/>
    <w:rsid w:val="40733A72"/>
    <w:rsid w:val="40857328"/>
    <w:rsid w:val="40860A30"/>
    <w:rsid w:val="40A92971"/>
    <w:rsid w:val="40F612A2"/>
    <w:rsid w:val="412B15D8"/>
    <w:rsid w:val="413B181B"/>
    <w:rsid w:val="413E130B"/>
    <w:rsid w:val="41466412"/>
    <w:rsid w:val="41474664"/>
    <w:rsid w:val="41613CD8"/>
    <w:rsid w:val="416A2100"/>
    <w:rsid w:val="41870F04"/>
    <w:rsid w:val="418F1B67"/>
    <w:rsid w:val="41A25D3E"/>
    <w:rsid w:val="41A82C28"/>
    <w:rsid w:val="41CA2B9F"/>
    <w:rsid w:val="41F61BE6"/>
    <w:rsid w:val="41F87BCB"/>
    <w:rsid w:val="420460B1"/>
    <w:rsid w:val="42134546"/>
    <w:rsid w:val="42154762"/>
    <w:rsid w:val="42165DE4"/>
    <w:rsid w:val="42181B5C"/>
    <w:rsid w:val="421E445A"/>
    <w:rsid w:val="423D5A66"/>
    <w:rsid w:val="42554B5E"/>
    <w:rsid w:val="42621029"/>
    <w:rsid w:val="428E4CC2"/>
    <w:rsid w:val="42A31D6D"/>
    <w:rsid w:val="42AC606F"/>
    <w:rsid w:val="42CD6DEA"/>
    <w:rsid w:val="42DB6019"/>
    <w:rsid w:val="43036D3A"/>
    <w:rsid w:val="431467C7"/>
    <w:rsid w:val="432A400D"/>
    <w:rsid w:val="434150E2"/>
    <w:rsid w:val="434B7D0F"/>
    <w:rsid w:val="435968D0"/>
    <w:rsid w:val="435D635D"/>
    <w:rsid w:val="43811983"/>
    <w:rsid w:val="43947908"/>
    <w:rsid w:val="43DB72E5"/>
    <w:rsid w:val="440A5A5D"/>
    <w:rsid w:val="440C719A"/>
    <w:rsid w:val="4416656F"/>
    <w:rsid w:val="44256EDB"/>
    <w:rsid w:val="443F1622"/>
    <w:rsid w:val="44491E1D"/>
    <w:rsid w:val="445C5E07"/>
    <w:rsid w:val="445F5EC9"/>
    <w:rsid w:val="44627A06"/>
    <w:rsid w:val="44962692"/>
    <w:rsid w:val="44B563E8"/>
    <w:rsid w:val="44BC7116"/>
    <w:rsid w:val="44D10F41"/>
    <w:rsid w:val="44DE708D"/>
    <w:rsid w:val="4511585F"/>
    <w:rsid w:val="451505D5"/>
    <w:rsid w:val="45184A87"/>
    <w:rsid w:val="45260A34"/>
    <w:rsid w:val="452A2D94"/>
    <w:rsid w:val="453018B3"/>
    <w:rsid w:val="4548631D"/>
    <w:rsid w:val="454F3AE7"/>
    <w:rsid w:val="45513D03"/>
    <w:rsid w:val="456B4699"/>
    <w:rsid w:val="45700811"/>
    <w:rsid w:val="457110FB"/>
    <w:rsid w:val="45961716"/>
    <w:rsid w:val="45D0283B"/>
    <w:rsid w:val="45D10865"/>
    <w:rsid w:val="45EB2C0C"/>
    <w:rsid w:val="45FB57DC"/>
    <w:rsid w:val="45FF375F"/>
    <w:rsid w:val="46020B59"/>
    <w:rsid w:val="461D5993"/>
    <w:rsid w:val="4662784A"/>
    <w:rsid w:val="466C691A"/>
    <w:rsid w:val="467A1461"/>
    <w:rsid w:val="4685178A"/>
    <w:rsid w:val="46B75DE7"/>
    <w:rsid w:val="46C15856"/>
    <w:rsid w:val="46F10BCE"/>
    <w:rsid w:val="470A31DE"/>
    <w:rsid w:val="471F573B"/>
    <w:rsid w:val="473D2C2F"/>
    <w:rsid w:val="475121B4"/>
    <w:rsid w:val="47523D62"/>
    <w:rsid w:val="47723ABC"/>
    <w:rsid w:val="477E0BCB"/>
    <w:rsid w:val="47B24BA1"/>
    <w:rsid w:val="480A63EB"/>
    <w:rsid w:val="480C6F57"/>
    <w:rsid w:val="48427933"/>
    <w:rsid w:val="484E277B"/>
    <w:rsid w:val="486620A5"/>
    <w:rsid w:val="486F624E"/>
    <w:rsid w:val="487806ED"/>
    <w:rsid w:val="488E0DCA"/>
    <w:rsid w:val="489B7828"/>
    <w:rsid w:val="48B87BF5"/>
    <w:rsid w:val="4968786D"/>
    <w:rsid w:val="49747FC0"/>
    <w:rsid w:val="49757894"/>
    <w:rsid w:val="4977185E"/>
    <w:rsid w:val="49777AB0"/>
    <w:rsid w:val="49806205"/>
    <w:rsid w:val="49A534E2"/>
    <w:rsid w:val="49AD34D2"/>
    <w:rsid w:val="49AF0FF8"/>
    <w:rsid w:val="4A176B9D"/>
    <w:rsid w:val="4A1E617D"/>
    <w:rsid w:val="4A201EF6"/>
    <w:rsid w:val="4A3D7A5A"/>
    <w:rsid w:val="4A437992"/>
    <w:rsid w:val="4A7B35D0"/>
    <w:rsid w:val="4A834233"/>
    <w:rsid w:val="4A8E6E5F"/>
    <w:rsid w:val="4AC76815"/>
    <w:rsid w:val="4AD827D0"/>
    <w:rsid w:val="4B122128"/>
    <w:rsid w:val="4B2E419E"/>
    <w:rsid w:val="4B667F8E"/>
    <w:rsid w:val="4B751DCD"/>
    <w:rsid w:val="4B7C7600"/>
    <w:rsid w:val="4BBC5C4E"/>
    <w:rsid w:val="4BC52D55"/>
    <w:rsid w:val="4BCD4BF1"/>
    <w:rsid w:val="4BDE3E16"/>
    <w:rsid w:val="4BE56F53"/>
    <w:rsid w:val="4C147838"/>
    <w:rsid w:val="4C2757BD"/>
    <w:rsid w:val="4C356147"/>
    <w:rsid w:val="4C485734"/>
    <w:rsid w:val="4C516396"/>
    <w:rsid w:val="4CA02E7A"/>
    <w:rsid w:val="4CB107E4"/>
    <w:rsid w:val="4CBF59F6"/>
    <w:rsid w:val="4CCC3C6F"/>
    <w:rsid w:val="4CD15729"/>
    <w:rsid w:val="4CE54D31"/>
    <w:rsid w:val="4CF91C82"/>
    <w:rsid w:val="4D2C0BB1"/>
    <w:rsid w:val="4D3637DE"/>
    <w:rsid w:val="4D4952BF"/>
    <w:rsid w:val="4D551EB6"/>
    <w:rsid w:val="4D897DB2"/>
    <w:rsid w:val="4D8E7176"/>
    <w:rsid w:val="4DD70B1D"/>
    <w:rsid w:val="4DE90850"/>
    <w:rsid w:val="4E2C1BBB"/>
    <w:rsid w:val="4E3E6DEE"/>
    <w:rsid w:val="4E4D2C94"/>
    <w:rsid w:val="4E4F3708"/>
    <w:rsid w:val="4E8D38D2"/>
    <w:rsid w:val="4E914171"/>
    <w:rsid w:val="4E9C3B15"/>
    <w:rsid w:val="4F053468"/>
    <w:rsid w:val="4F4E12B3"/>
    <w:rsid w:val="4F844CD5"/>
    <w:rsid w:val="4FBF2ED5"/>
    <w:rsid w:val="50106568"/>
    <w:rsid w:val="503E1327"/>
    <w:rsid w:val="504007CE"/>
    <w:rsid w:val="50666188"/>
    <w:rsid w:val="506B19F1"/>
    <w:rsid w:val="50722D7F"/>
    <w:rsid w:val="507765E7"/>
    <w:rsid w:val="508C575D"/>
    <w:rsid w:val="5095081C"/>
    <w:rsid w:val="509E5922"/>
    <w:rsid w:val="50A53155"/>
    <w:rsid w:val="50F22714"/>
    <w:rsid w:val="510D4856"/>
    <w:rsid w:val="510E07AC"/>
    <w:rsid w:val="51254295"/>
    <w:rsid w:val="513B5867"/>
    <w:rsid w:val="5143027A"/>
    <w:rsid w:val="517D19DC"/>
    <w:rsid w:val="5181771E"/>
    <w:rsid w:val="51A46F68"/>
    <w:rsid w:val="51D13AD5"/>
    <w:rsid w:val="520364C3"/>
    <w:rsid w:val="52120376"/>
    <w:rsid w:val="521A6BBB"/>
    <w:rsid w:val="52367BFC"/>
    <w:rsid w:val="5246001F"/>
    <w:rsid w:val="527C7EE5"/>
    <w:rsid w:val="528172AA"/>
    <w:rsid w:val="52862B12"/>
    <w:rsid w:val="528D3EA0"/>
    <w:rsid w:val="52D41ACF"/>
    <w:rsid w:val="52DE792F"/>
    <w:rsid w:val="52E2243E"/>
    <w:rsid w:val="52F5095B"/>
    <w:rsid w:val="52F83A10"/>
    <w:rsid w:val="53312A7E"/>
    <w:rsid w:val="53733096"/>
    <w:rsid w:val="5385359D"/>
    <w:rsid w:val="53CC6C4A"/>
    <w:rsid w:val="53D17DBD"/>
    <w:rsid w:val="53D77AC9"/>
    <w:rsid w:val="53E10B2B"/>
    <w:rsid w:val="53E20C67"/>
    <w:rsid w:val="53F1045F"/>
    <w:rsid w:val="53F1220D"/>
    <w:rsid w:val="54120B01"/>
    <w:rsid w:val="541F6242"/>
    <w:rsid w:val="542D7105"/>
    <w:rsid w:val="54462559"/>
    <w:rsid w:val="544669FD"/>
    <w:rsid w:val="54501629"/>
    <w:rsid w:val="54613885"/>
    <w:rsid w:val="548412D3"/>
    <w:rsid w:val="54881DF2"/>
    <w:rsid w:val="54996B2C"/>
    <w:rsid w:val="549A0AF6"/>
    <w:rsid w:val="54A43723"/>
    <w:rsid w:val="54DE6C35"/>
    <w:rsid w:val="55095D86"/>
    <w:rsid w:val="5521161C"/>
    <w:rsid w:val="5583158B"/>
    <w:rsid w:val="55913CA7"/>
    <w:rsid w:val="55B6370E"/>
    <w:rsid w:val="55CA58A4"/>
    <w:rsid w:val="56024BA5"/>
    <w:rsid w:val="561F12B3"/>
    <w:rsid w:val="566A46C7"/>
    <w:rsid w:val="566E3FE9"/>
    <w:rsid w:val="56D42182"/>
    <w:rsid w:val="57144B90"/>
    <w:rsid w:val="57193F55"/>
    <w:rsid w:val="571E156B"/>
    <w:rsid w:val="57346FE0"/>
    <w:rsid w:val="574134AB"/>
    <w:rsid w:val="57727B09"/>
    <w:rsid w:val="57875362"/>
    <w:rsid w:val="57B123DF"/>
    <w:rsid w:val="57E24ECA"/>
    <w:rsid w:val="583B38C3"/>
    <w:rsid w:val="584F166F"/>
    <w:rsid w:val="58656388"/>
    <w:rsid w:val="586F79A5"/>
    <w:rsid w:val="587826B4"/>
    <w:rsid w:val="58810003"/>
    <w:rsid w:val="589D1F31"/>
    <w:rsid w:val="58AC2BA6"/>
    <w:rsid w:val="58B008E9"/>
    <w:rsid w:val="58CD4FF7"/>
    <w:rsid w:val="58D52BCD"/>
    <w:rsid w:val="58E3481A"/>
    <w:rsid w:val="58E80082"/>
    <w:rsid w:val="58EB1921"/>
    <w:rsid w:val="594B091C"/>
    <w:rsid w:val="596040BD"/>
    <w:rsid w:val="59777658"/>
    <w:rsid w:val="59822285"/>
    <w:rsid w:val="59876129"/>
    <w:rsid w:val="598E2878"/>
    <w:rsid w:val="59CF4D9E"/>
    <w:rsid w:val="59D46859"/>
    <w:rsid w:val="59D86349"/>
    <w:rsid w:val="59FF38D6"/>
    <w:rsid w:val="5A105AE3"/>
    <w:rsid w:val="5A1F51DD"/>
    <w:rsid w:val="5A276988"/>
    <w:rsid w:val="5A2C091C"/>
    <w:rsid w:val="5A566598"/>
    <w:rsid w:val="5A5D05FC"/>
    <w:rsid w:val="5A6C4CE3"/>
    <w:rsid w:val="5A753B98"/>
    <w:rsid w:val="5A8B5169"/>
    <w:rsid w:val="5A9A53AC"/>
    <w:rsid w:val="5AA93841"/>
    <w:rsid w:val="5AB02E22"/>
    <w:rsid w:val="5AD85ED5"/>
    <w:rsid w:val="5AFC7E15"/>
    <w:rsid w:val="5B2B06FA"/>
    <w:rsid w:val="5B661732"/>
    <w:rsid w:val="5B7756EE"/>
    <w:rsid w:val="5B8F2A37"/>
    <w:rsid w:val="5BAF4E87"/>
    <w:rsid w:val="5BC07095"/>
    <w:rsid w:val="5BC326E1"/>
    <w:rsid w:val="5BC56459"/>
    <w:rsid w:val="5BD112A2"/>
    <w:rsid w:val="5BFE5D5C"/>
    <w:rsid w:val="5C140AA0"/>
    <w:rsid w:val="5C1B251D"/>
    <w:rsid w:val="5C3929A3"/>
    <w:rsid w:val="5C6C0FCA"/>
    <w:rsid w:val="5C8A31FF"/>
    <w:rsid w:val="5CA93FCD"/>
    <w:rsid w:val="5CAE5164"/>
    <w:rsid w:val="5CBA1D36"/>
    <w:rsid w:val="5CCC3817"/>
    <w:rsid w:val="5CD057E7"/>
    <w:rsid w:val="5CD3734D"/>
    <w:rsid w:val="5CD54DC2"/>
    <w:rsid w:val="5CF60894"/>
    <w:rsid w:val="5CFF599B"/>
    <w:rsid w:val="5D1C479E"/>
    <w:rsid w:val="5D245401"/>
    <w:rsid w:val="5D323FC2"/>
    <w:rsid w:val="5D4B6E32"/>
    <w:rsid w:val="5D4D4958"/>
    <w:rsid w:val="5D755C5D"/>
    <w:rsid w:val="5D804D2D"/>
    <w:rsid w:val="5D83481E"/>
    <w:rsid w:val="5DA0717E"/>
    <w:rsid w:val="5DAEAB26"/>
    <w:rsid w:val="5DAF116F"/>
    <w:rsid w:val="5DB449D7"/>
    <w:rsid w:val="5DF94139"/>
    <w:rsid w:val="5E336236"/>
    <w:rsid w:val="5E48511F"/>
    <w:rsid w:val="5E4D0988"/>
    <w:rsid w:val="5E8575A0"/>
    <w:rsid w:val="5E8F0FA0"/>
    <w:rsid w:val="5E9071F2"/>
    <w:rsid w:val="5EC13B82"/>
    <w:rsid w:val="5EDF5A84"/>
    <w:rsid w:val="5EEB267A"/>
    <w:rsid w:val="5EFD23AE"/>
    <w:rsid w:val="5F2D2C93"/>
    <w:rsid w:val="5F4973A1"/>
    <w:rsid w:val="5F531FCE"/>
    <w:rsid w:val="5F6D710E"/>
    <w:rsid w:val="5FCE397E"/>
    <w:rsid w:val="5FF351F8"/>
    <w:rsid w:val="601979D8"/>
    <w:rsid w:val="605424A1"/>
    <w:rsid w:val="605E6E7C"/>
    <w:rsid w:val="60980E01"/>
    <w:rsid w:val="609D79A4"/>
    <w:rsid w:val="60A750C4"/>
    <w:rsid w:val="60C211B9"/>
    <w:rsid w:val="60C767CF"/>
    <w:rsid w:val="60E67B2D"/>
    <w:rsid w:val="60E94998"/>
    <w:rsid w:val="60EC092C"/>
    <w:rsid w:val="60FB776B"/>
    <w:rsid w:val="6105554A"/>
    <w:rsid w:val="611D5241"/>
    <w:rsid w:val="61241E74"/>
    <w:rsid w:val="6141071D"/>
    <w:rsid w:val="615A3AE7"/>
    <w:rsid w:val="615A7643"/>
    <w:rsid w:val="6162299C"/>
    <w:rsid w:val="61727C75"/>
    <w:rsid w:val="61734BA9"/>
    <w:rsid w:val="619743F4"/>
    <w:rsid w:val="61AB4343"/>
    <w:rsid w:val="61AD7142"/>
    <w:rsid w:val="61BE5E24"/>
    <w:rsid w:val="620852F1"/>
    <w:rsid w:val="620C3D29"/>
    <w:rsid w:val="620D2908"/>
    <w:rsid w:val="62211DAC"/>
    <w:rsid w:val="62410803"/>
    <w:rsid w:val="624D53FA"/>
    <w:rsid w:val="626C3AD2"/>
    <w:rsid w:val="62775FD3"/>
    <w:rsid w:val="62A24E62"/>
    <w:rsid w:val="62BF61C6"/>
    <w:rsid w:val="62DB0C58"/>
    <w:rsid w:val="62E573E1"/>
    <w:rsid w:val="62EA49F7"/>
    <w:rsid w:val="63100901"/>
    <w:rsid w:val="631F28F3"/>
    <w:rsid w:val="633345F0"/>
    <w:rsid w:val="63422A85"/>
    <w:rsid w:val="63737739"/>
    <w:rsid w:val="638B61DA"/>
    <w:rsid w:val="638C5AAE"/>
    <w:rsid w:val="6393508F"/>
    <w:rsid w:val="639962F3"/>
    <w:rsid w:val="639C6B04"/>
    <w:rsid w:val="63A359C4"/>
    <w:rsid w:val="63B55005"/>
    <w:rsid w:val="63FA6EBC"/>
    <w:rsid w:val="63FB4653"/>
    <w:rsid w:val="640121BB"/>
    <w:rsid w:val="64265F03"/>
    <w:rsid w:val="643F0D73"/>
    <w:rsid w:val="645038A3"/>
    <w:rsid w:val="64534828"/>
    <w:rsid w:val="647A4E40"/>
    <w:rsid w:val="649966D5"/>
    <w:rsid w:val="64B74DAD"/>
    <w:rsid w:val="64BE25DF"/>
    <w:rsid w:val="64C96E3A"/>
    <w:rsid w:val="64D320D3"/>
    <w:rsid w:val="64D911C7"/>
    <w:rsid w:val="64DD4813"/>
    <w:rsid w:val="64E77440"/>
    <w:rsid w:val="65071890"/>
    <w:rsid w:val="65087EF5"/>
    <w:rsid w:val="650A75D2"/>
    <w:rsid w:val="6511270F"/>
    <w:rsid w:val="65174882"/>
    <w:rsid w:val="6522491C"/>
    <w:rsid w:val="654B3C55"/>
    <w:rsid w:val="65640A91"/>
    <w:rsid w:val="65717652"/>
    <w:rsid w:val="65B86875"/>
    <w:rsid w:val="65BD2897"/>
    <w:rsid w:val="65C43C25"/>
    <w:rsid w:val="65CE0600"/>
    <w:rsid w:val="65E120E1"/>
    <w:rsid w:val="65EF654B"/>
    <w:rsid w:val="65F75DA9"/>
    <w:rsid w:val="660E4EA0"/>
    <w:rsid w:val="662B03D7"/>
    <w:rsid w:val="66342B59"/>
    <w:rsid w:val="664663E8"/>
    <w:rsid w:val="66884C53"/>
    <w:rsid w:val="66C20165"/>
    <w:rsid w:val="66CA7430"/>
    <w:rsid w:val="66D165FA"/>
    <w:rsid w:val="670354A0"/>
    <w:rsid w:val="670E0E72"/>
    <w:rsid w:val="67191D4F"/>
    <w:rsid w:val="6727621A"/>
    <w:rsid w:val="673426E5"/>
    <w:rsid w:val="673832E7"/>
    <w:rsid w:val="6779459B"/>
    <w:rsid w:val="67876CB8"/>
    <w:rsid w:val="67892A30"/>
    <w:rsid w:val="67B5752B"/>
    <w:rsid w:val="68324E76"/>
    <w:rsid w:val="6850354E"/>
    <w:rsid w:val="688B27D8"/>
    <w:rsid w:val="68953657"/>
    <w:rsid w:val="68981FA9"/>
    <w:rsid w:val="68A67612"/>
    <w:rsid w:val="68AD1C79"/>
    <w:rsid w:val="68D51CA5"/>
    <w:rsid w:val="68DB7CFF"/>
    <w:rsid w:val="69166546"/>
    <w:rsid w:val="69305620"/>
    <w:rsid w:val="69401815"/>
    <w:rsid w:val="694A61EF"/>
    <w:rsid w:val="69564B94"/>
    <w:rsid w:val="698701B1"/>
    <w:rsid w:val="69881FAC"/>
    <w:rsid w:val="69A004FC"/>
    <w:rsid w:val="69A9560C"/>
    <w:rsid w:val="69B563E6"/>
    <w:rsid w:val="69D32689"/>
    <w:rsid w:val="69FF6FDA"/>
    <w:rsid w:val="6A1011E7"/>
    <w:rsid w:val="6A10568B"/>
    <w:rsid w:val="6A303637"/>
    <w:rsid w:val="6A4175F2"/>
    <w:rsid w:val="6A617C95"/>
    <w:rsid w:val="6AB3359E"/>
    <w:rsid w:val="6ADE3093"/>
    <w:rsid w:val="6B064398"/>
    <w:rsid w:val="6B200811"/>
    <w:rsid w:val="6B252A70"/>
    <w:rsid w:val="6B4F5D3F"/>
    <w:rsid w:val="6B5D66AE"/>
    <w:rsid w:val="6B621F16"/>
    <w:rsid w:val="6B6D2669"/>
    <w:rsid w:val="6B721A2E"/>
    <w:rsid w:val="6B895C0F"/>
    <w:rsid w:val="6B982CC3"/>
    <w:rsid w:val="6BA976A7"/>
    <w:rsid w:val="6BAE6F0A"/>
    <w:rsid w:val="6BC26511"/>
    <w:rsid w:val="6BC4672D"/>
    <w:rsid w:val="6BCA3618"/>
    <w:rsid w:val="6BD00456"/>
    <w:rsid w:val="6C0134DD"/>
    <w:rsid w:val="6C24541E"/>
    <w:rsid w:val="6C505CF7"/>
    <w:rsid w:val="6C5E0930"/>
    <w:rsid w:val="6C661592"/>
    <w:rsid w:val="6C7672FB"/>
    <w:rsid w:val="6C944351"/>
    <w:rsid w:val="6C975BF0"/>
    <w:rsid w:val="6C9D2ADA"/>
    <w:rsid w:val="6CBD4F2A"/>
    <w:rsid w:val="6CE81FA7"/>
    <w:rsid w:val="6D2A25C0"/>
    <w:rsid w:val="6D2F4B04"/>
    <w:rsid w:val="6D434711"/>
    <w:rsid w:val="6D594C53"/>
    <w:rsid w:val="6D6A3304"/>
    <w:rsid w:val="6D965EA7"/>
    <w:rsid w:val="6DAA1953"/>
    <w:rsid w:val="6DB427D1"/>
    <w:rsid w:val="6DB92513"/>
    <w:rsid w:val="6DD67943"/>
    <w:rsid w:val="6DD95D94"/>
    <w:rsid w:val="6E162B44"/>
    <w:rsid w:val="6E2E629D"/>
    <w:rsid w:val="6E4753F3"/>
    <w:rsid w:val="6E4B6C92"/>
    <w:rsid w:val="6E5D0773"/>
    <w:rsid w:val="6E6733A0"/>
    <w:rsid w:val="6E6E0DBB"/>
    <w:rsid w:val="6E9F2B3A"/>
    <w:rsid w:val="6EA2262A"/>
    <w:rsid w:val="6EEE3AC1"/>
    <w:rsid w:val="6F176B74"/>
    <w:rsid w:val="6F280D81"/>
    <w:rsid w:val="6F2D6397"/>
    <w:rsid w:val="6F3040D9"/>
    <w:rsid w:val="6F38357B"/>
    <w:rsid w:val="6F96629E"/>
    <w:rsid w:val="6FAE57BF"/>
    <w:rsid w:val="6FD44A65"/>
    <w:rsid w:val="6FDD7DBD"/>
    <w:rsid w:val="6FFD3FBC"/>
    <w:rsid w:val="7001594E"/>
    <w:rsid w:val="701F5142"/>
    <w:rsid w:val="702459EC"/>
    <w:rsid w:val="70271038"/>
    <w:rsid w:val="70291091"/>
    <w:rsid w:val="7040034C"/>
    <w:rsid w:val="706D1B66"/>
    <w:rsid w:val="708E2E66"/>
    <w:rsid w:val="709616C4"/>
    <w:rsid w:val="70A26911"/>
    <w:rsid w:val="70B12FF8"/>
    <w:rsid w:val="70BA6401"/>
    <w:rsid w:val="70D46FAB"/>
    <w:rsid w:val="70E23A98"/>
    <w:rsid w:val="70F25AEA"/>
    <w:rsid w:val="70FB2616"/>
    <w:rsid w:val="71167F53"/>
    <w:rsid w:val="711C07DB"/>
    <w:rsid w:val="71270FE4"/>
    <w:rsid w:val="712E63F7"/>
    <w:rsid w:val="71C22866"/>
    <w:rsid w:val="71D07433"/>
    <w:rsid w:val="71EC42E8"/>
    <w:rsid w:val="72007D93"/>
    <w:rsid w:val="72035AD5"/>
    <w:rsid w:val="7205184D"/>
    <w:rsid w:val="72442376"/>
    <w:rsid w:val="724759C2"/>
    <w:rsid w:val="725B5983"/>
    <w:rsid w:val="728B7A1B"/>
    <w:rsid w:val="728E539F"/>
    <w:rsid w:val="72997B90"/>
    <w:rsid w:val="729B5D0E"/>
    <w:rsid w:val="72AC1CC9"/>
    <w:rsid w:val="72BF19FC"/>
    <w:rsid w:val="72DF377A"/>
    <w:rsid w:val="73216213"/>
    <w:rsid w:val="733F6699"/>
    <w:rsid w:val="73463ECB"/>
    <w:rsid w:val="7367064C"/>
    <w:rsid w:val="73E257D3"/>
    <w:rsid w:val="741D4575"/>
    <w:rsid w:val="743F519E"/>
    <w:rsid w:val="744D3038"/>
    <w:rsid w:val="746009AF"/>
    <w:rsid w:val="74681C20"/>
    <w:rsid w:val="7499002B"/>
    <w:rsid w:val="74B9247B"/>
    <w:rsid w:val="74D47BEE"/>
    <w:rsid w:val="74F040EF"/>
    <w:rsid w:val="75041948"/>
    <w:rsid w:val="75120509"/>
    <w:rsid w:val="75330480"/>
    <w:rsid w:val="753A180E"/>
    <w:rsid w:val="754937FF"/>
    <w:rsid w:val="75504B8E"/>
    <w:rsid w:val="755C3532"/>
    <w:rsid w:val="75757DFC"/>
    <w:rsid w:val="75A13617"/>
    <w:rsid w:val="75A44ED9"/>
    <w:rsid w:val="75B21A9F"/>
    <w:rsid w:val="75BB0D7A"/>
    <w:rsid w:val="75CF63FA"/>
    <w:rsid w:val="75DB4D9F"/>
    <w:rsid w:val="75F0011F"/>
    <w:rsid w:val="75F53987"/>
    <w:rsid w:val="76165DD7"/>
    <w:rsid w:val="761B5DBD"/>
    <w:rsid w:val="76275B71"/>
    <w:rsid w:val="766A1C7F"/>
    <w:rsid w:val="766A7ED1"/>
    <w:rsid w:val="76733229"/>
    <w:rsid w:val="7677439C"/>
    <w:rsid w:val="769245DD"/>
    <w:rsid w:val="76A96C4B"/>
    <w:rsid w:val="76BF021D"/>
    <w:rsid w:val="76C53359"/>
    <w:rsid w:val="76CC46E8"/>
    <w:rsid w:val="76D31F1A"/>
    <w:rsid w:val="76E00193"/>
    <w:rsid w:val="77100A78"/>
    <w:rsid w:val="774E334F"/>
    <w:rsid w:val="777059BB"/>
    <w:rsid w:val="7775678A"/>
    <w:rsid w:val="77862AE9"/>
    <w:rsid w:val="77894387"/>
    <w:rsid w:val="778B00FF"/>
    <w:rsid w:val="77B22D42"/>
    <w:rsid w:val="77BC5E21"/>
    <w:rsid w:val="77DB72D8"/>
    <w:rsid w:val="77DF546F"/>
    <w:rsid w:val="786646C8"/>
    <w:rsid w:val="78810267"/>
    <w:rsid w:val="78972AD3"/>
    <w:rsid w:val="78A771BA"/>
    <w:rsid w:val="78A84CE1"/>
    <w:rsid w:val="78F33792"/>
    <w:rsid w:val="78FB7506"/>
    <w:rsid w:val="79030169"/>
    <w:rsid w:val="79036684"/>
    <w:rsid w:val="794A0FB3"/>
    <w:rsid w:val="79703A50"/>
    <w:rsid w:val="797C0647"/>
    <w:rsid w:val="798B6ADC"/>
    <w:rsid w:val="79905EA0"/>
    <w:rsid w:val="7997722F"/>
    <w:rsid w:val="79D16AD3"/>
    <w:rsid w:val="79ED6E4F"/>
    <w:rsid w:val="79F1725D"/>
    <w:rsid w:val="79FC7CC7"/>
    <w:rsid w:val="7A0C1A6C"/>
    <w:rsid w:val="7A212F9C"/>
    <w:rsid w:val="7A3572E9"/>
    <w:rsid w:val="7A546ECE"/>
    <w:rsid w:val="7A742979"/>
    <w:rsid w:val="7A770E0E"/>
    <w:rsid w:val="7A9E639B"/>
    <w:rsid w:val="7AAA2F92"/>
    <w:rsid w:val="7AB62B45"/>
    <w:rsid w:val="7ABB0CFB"/>
    <w:rsid w:val="7ACD0A2E"/>
    <w:rsid w:val="7AEC35AA"/>
    <w:rsid w:val="7B0421AD"/>
    <w:rsid w:val="7B152B01"/>
    <w:rsid w:val="7B25660A"/>
    <w:rsid w:val="7B332A56"/>
    <w:rsid w:val="7B446F42"/>
    <w:rsid w:val="7B503482"/>
    <w:rsid w:val="7B566C76"/>
    <w:rsid w:val="7B694BFB"/>
    <w:rsid w:val="7B76172D"/>
    <w:rsid w:val="7B77189B"/>
    <w:rsid w:val="7B931C78"/>
    <w:rsid w:val="7BA72548"/>
    <w:rsid w:val="7BC260B9"/>
    <w:rsid w:val="7BFA5853"/>
    <w:rsid w:val="7C2823C0"/>
    <w:rsid w:val="7C313BAF"/>
    <w:rsid w:val="7C484810"/>
    <w:rsid w:val="7C52743D"/>
    <w:rsid w:val="7C537633"/>
    <w:rsid w:val="7C617B9C"/>
    <w:rsid w:val="7C677C02"/>
    <w:rsid w:val="7C6B49A3"/>
    <w:rsid w:val="7C9C690A"/>
    <w:rsid w:val="7C9E2682"/>
    <w:rsid w:val="7CC07A8E"/>
    <w:rsid w:val="7CF16C56"/>
    <w:rsid w:val="7D306D89"/>
    <w:rsid w:val="7D580FFF"/>
    <w:rsid w:val="7D7D3C6D"/>
    <w:rsid w:val="7D9046C1"/>
    <w:rsid w:val="7DCE51E9"/>
    <w:rsid w:val="7DDF73F6"/>
    <w:rsid w:val="7DEB329C"/>
    <w:rsid w:val="7E171BB9"/>
    <w:rsid w:val="7E290672"/>
    <w:rsid w:val="7E312396"/>
    <w:rsid w:val="7E3A287F"/>
    <w:rsid w:val="7E3E411D"/>
    <w:rsid w:val="7E435EC9"/>
    <w:rsid w:val="7E4454AB"/>
    <w:rsid w:val="7E57715C"/>
    <w:rsid w:val="7E590F57"/>
    <w:rsid w:val="7E7713DD"/>
    <w:rsid w:val="7E823DF1"/>
    <w:rsid w:val="7E880E0B"/>
    <w:rsid w:val="7EAF0B77"/>
    <w:rsid w:val="7EB75C7D"/>
    <w:rsid w:val="7EBC7738"/>
    <w:rsid w:val="7EC21C85"/>
    <w:rsid w:val="7ED4682F"/>
    <w:rsid w:val="7ED56104"/>
    <w:rsid w:val="7EF72DC8"/>
    <w:rsid w:val="7F1255AA"/>
    <w:rsid w:val="7F233313"/>
    <w:rsid w:val="7F271055"/>
    <w:rsid w:val="7F364DF4"/>
    <w:rsid w:val="7F3D35B9"/>
    <w:rsid w:val="7F5C42F5"/>
    <w:rsid w:val="7F761695"/>
    <w:rsid w:val="7F822297"/>
    <w:rsid w:val="7F8518D8"/>
    <w:rsid w:val="7F907470"/>
    <w:rsid w:val="7FB42512"/>
    <w:rsid w:val="7FBA1FC4"/>
    <w:rsid w:val="7FBEDAB7"/>
    <w:rsid w:val="7FEB2083"/>
    <w:rsid w:val="7FFB4A30"/>
    <w:rsid w:val="DFF7B37C"/>
    <w:rsid w:val="F46BB5E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962"/>
    <w:qFormat/>
    <w:uiPriority w:val="0"/>
    <w:pPr>
      <w:keepNext/>
      <w:keepLines/>
      <w:tabs>
        <w:tab w:val="left" w:pos="432"/>
      </w:tabs>
      <w:spacing w:before="340" w:after="330" w:line="578" w:lineRule="auto"/>
      <w:ind w:left="432" w:hanging="432"/>
      <w:outlineLvl w:val="0"/>
    </w:pPr>
    <w:rPr>
      <w:b/>
      <w:kern w:val="44"/>
      <w:sz w:val="44"/>
    </w:rPr>
  </w:style>
  <w:style w:type="paragraph" w:styleId="5">
    <w:name w:val="heading 2"/>
    <w:basedOn w:val="1"/>
    <w:next w:val="6"/>
    <w:qFormat/>
    <w:uiPriority w:val="0"/>
    <w:pPr>
      <w:keepNext/>
      <w:keepLines/>
      <w:tabs>
        <w:tab w:val="left" w:pos="432"/>
      </w:tabs>
      <w:adjustRightInd/>
      <w:spacing w:line="360" w:lineRule="auto"/>
      <w:ind w:left="432" w:hanging="432"/>
      <w:jc w:val="left"/>
      <w:outlineLvl w:val="1"/>
    </w:pPr>
    <w:rPr>
      <w:rFonts w:ascii="仿宋_GB2312" w:hAnsi="仿宋" w:eastAsia="仿宋_GB2312"/>
      <w:b/>
      <w:sz w:val="32"/>
    </w:rPr>
  </w:style>
  <w:style w:type="paragraph" w:styleId="7">
    <w:name w:val="heading 3"/>
    <w:basedOn w:val="1"/>
    <w:next w:val="1"/>
    <w:qFormat/>
    <w:uiPriority w:val="0"/>
    <w:pPr>
      <w:keepNext/>
      <w:keepLines/>
      <w:tabs>
        <w:tab w:val="left" w:pos="900"/>
      </w:tabs>
      <w:spacing w:before="260" w:after="260" w:line="416" w:lineRule="auto"/>
      <w:ind w:left="900" w:hanging="720"/>
      <w:outlineLvl w:val="2"/>
    </w:pPr>
    <w:rPr>
      <w:b/>
      <w:sz w:val="32"/>
    </w:rPr>
  </w:style>
  <w:style w:type="paragraph" w:styleId="8">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sz w:val="28"/>
    </w:rPr>
  </w:style>
  <w:style w:type="paragraph" w:styleId="9">
    <w:name w:val="heading 5"/>
    <w:basedOn w:val="1"/>
    <w:next w:val="1"/>
    <w:qFormat/>
    <w:uiPriority w:val="0"/>
    <w:pPr>
      <w:keepNext/>
      <w:keepLines/>
      <w:tabs>
        <w:tab w:val="left" w:pos="1008"/>
      </w:tabs>
      <w:spacing w:before="280" w:after="290" w:line="376" w:lineRule="auto"/>
      <w:ind w:left="1008" w:hanging="1008"/>
      <w:outlineLvl w:val="4"/>
    </w:pPr>
    <w:rPr>
      <w:b/>
      <w:sz w:val="28"/>
    </w:rPr>
  </w:style>
  <w:style w:type="paragraph" w:styleId="10">
    <w:name w:val="heading 6"/>
    <w:basedOn w:val="1"/>
    <w:next w:val="6"/>
    <w:qFormat/>
    <w:uiPriority w:val="0"/>
    <w:pPr>
      <w:keepNext/>
      <w:keepLines/>
      <w:tabs>
        <w:tab w:val="left" w:pos="1152"/>
      </w:tabs>
      <w:spacing w:before="240" w:after="64" w:line="320" w:lineRule="auto"/>
      <w:ind w:left="1152" w:hanging="1152"/>
      <w:outlineLvl w:val="5"/>
    </w:pPr>
    <w:rPr>
      <w:rFonts w:ascii="Arial" w:hAnsi="Arial" w:eastAsia="黑体"/>
      <w:b/>
      <w:sz w:val="24"/>
    </w:rPr>
  </w:style>
  <w:style w:type="paragraph" w:styleId="11">
    <w:name w:val="heading 7"/>
    <w:basedOn w:val="1"/>
    <w:next w:val="1"/>
    <w:autoRedefine/>
    <w:qFormat/>
    <w:uiPriority w:val="0"/>
    <w:pPr>
      <w:keepNext/>
      <w:keepLines/>
      <w:tabs>
        <w:tab w:val="left" w:pos="1296"/>
      </w:tabs>
      <w:spacing w:before="240" w:after="64" w:line="320" w:lineRule="auto"/>
      <w:ind w:left="1296" w:hanging="1296"/>
      <w:outlineLvl w:val="6"/>
    </w:pPr>
    <w:rPr>
      <w:b/>
      <w:sz w:val="24"/>
    </w:rPr>
  </w:style>
  <w:style w:type="paragraph" w:styleId="12">
    <w:name w:val="heading 8"/>
    <w:basedOn w:val="1"/>
    <w:next w:val="1"/>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autoRedefine/>
    <w:qFormat/>
    <w:uiPriority w:val="0"/>
    <w:pPr>
      <w:keepNext/>
      <w:keepLines/>
      <w:tabs>
        <w:tab w:val="left" w:pos="1584"/>
      </w:tabs>
      <w:spacing w:before="240" w:after="64" w:line="320" w:lineRule="auto"/>
      <w:ind w:left="1584" w:hanging="1584"/>
      <w:outlineLvl w:val="8"/>
    </w:pPr>
    <w:rPr>
      <w:rFonts w:ascii="Arial" w:hAnsi="Arial" w:eastAsia="黑体"/>
    </w:rPr>
  </w:style>
  <w:style w:type="character" w:default="1" w:styleId="65">
    <w:name w:val="Default Paragraph Font"/>
    <w:autoRedefine/>
    <w:qFormat/>
    <w:uiPriority w:val="1"/>
  </w:style>
  <w:style w:type="table" w:default="1" w:styleId="63">
    <w:name w:val="Normal Table"/>
    <w:autoRedefine/>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autoSpaceDE w:val="0"/>
      <w:autoSpaceDN w:val="0"/>
      <w:spacing w:line="360" w:lineRule="auto"/>
    </w:pPr>
    <w:rPr>
      <w:rFonts w:ascii="宋体" w:hAnsi="Arial"/>
      <w:snapToGrid w:val="0"/>
      <w:sz w:val="24"/>
    </w:rPr>
  </w:style>
  <w:style w:type="paragraph" w:styleId="3">
    <w:name w:val="Body Text First Indent"/>
    <w:basedOn w:val="2"/>
    <w:next w:val="1"/>
    <w:autoRedefine/>
    <w:qFormat/>
    <w:uiPriority w:val="0"/>
    <w:pPr>
      <w:ind w:firstLine="420"/>
    </w:pPr>
    <w:rPr>
      <w:rFonts w:hAnsi="Calibri"/>
      <w:snapToGrid/>
    </w:rPr>
  </w:style>
  <w:style w:type="paragraph" w:styleId="6">
    <w:name w:val="Normal Indent"/>
    <w:basedOn w:val="1"/>
    <w:next w:val="1"/>
    <w:autoRedefine/>
    <w:qFormat/>
    <w:uiPriority w:val="0"/>
    <w:pPr>
      <w:widowControl/>
      <w:snapToGrid w:val="0"/>
      <w:spacing w:line="480" w:lineRule="exact"/>
      <w:ind w:firstLine="567"/>
    </w:pPr>
    <w:rPr>
      <w:rFonts w:ascii="宋体"/>
      <w:snapToGrid w:val="0"/>
      <w:color w:val="000000"/>
      <w:kern w:val="28"/>
      <w:sz w:val="28"/>
    </w:rPr>
  </w:style>
  <w:style w:type="paragraph" w:styleId="14">
    <w:name w:val="toc 7"/>
    <w:basedOn w:val="1"/>
    <w:next w:val="1"/>
    <w:autoRedefine/>
    <w:qFormat/>
    <w:uiPriority w:val="0"/>
    <w:pPr>
      <w:ind w:left="1200" w:leftChars="1200"/>
    </w:pPr>
  </w:style>
  <w:style w:type="paragraph" w:styleId="15">
    <w:name w:val="List Number 2"/>
    <w:basedOn w:val="1"/>
    <w:qFormat/>
    <w:uiPriority w:val="0"/>
    <w:pPr>
      <w:widowControl/>
      <w:tabs>
        <w:tab w:val="left" w:pos="1697"/>
      </w:tabs>
      <w:adjustRightInd/>
      <w:spacing w:afterLines="50"/>
      <w:ind w:left="1697" w:hanging="420"/>
      <w:jc w:val="left"/>
    </w:pPr>
    <w:rPr>
      <w:kern w:val="0"/>
      <w:sz w:val="24"/>
    </w:rPr>
  </w:style>
  <w:style w:type="paragraph" w:styleId="16">
    <w:name w:val="List Bullet 4"/>
    <w:basedOn w:val="1"/>
    <w:autoRedefine/>
    <w:qFormat/>
    <w:uiPriority w:val="0"/>
    <w:pPr>
      <w:widowControl/>
      <w:tabs>
        <w:tab w:val="left" w:pos="432"/>
      </w:tabs>
      <w:adjustRightInd/>
      <w:spacing w:before="40" w:after="160"/>
      <w:ind w:left="432" w:hanging="432"/>
      <w:jc w:val="left"/>
    </w:pPr>
    <w:rPr>
      <w:rFonts w:ascii="Cambria" w:hAnsi="Cambria" w:eastAsia="微软雅黑"/>
      <w:color w:val="595959"/>
      <w:kern w:val="20"/>
    </w:rPr>
  </w:style>
  <w:style w:type="paragraph" w:styleId="17">
    <w:name w:val="List Number"/>
    <w:basedOn w:val="1"/>
    <w:autoRedefine/>
    <w:qFormat/>
    <w:uiPriority w:val="0"/>
    <w:pPr>
      <w:widowControl/>
      <w:tabs>
        <w:tab w:val="left" w:pos="390"/>
        <w:tab w:val="left" w:pos="454"/>
      </w:tabs>
      <w:adjustRightInd/>
      <w:spacing w:afterLines="50"/>
      <w:ind w:left="454" w:hanging="284"/>
      <w:jc w:val="left"/>
    </w:pPr>
    <w:rPr>
      <w:kern w:val="0"/>
      <w:sz w:val="24"/>
    </w:rPr>
  </w:style>
  <w:style w:type="paragraph" w:styleId="18">
    <w:name w:val="caption"/>
    <w:basedOn w:val="1"/>
    <w:next w:val="1"/>
    <w:autoRedefine/>
    <w:qFormat/>
    <w:uiPriority w:val="0"/>
    <w:rPr>
      <w:b/>
      <w:sz w:val="28"/>
    </w:rPr>
  </w:style>
  <w:style w:type="paragraph" w:styleId="19">
    <w:name w:val="index 5"/>
    <w:basedOn w:val="1"/>
    <w:next w:val="1"/>
    <w:autoRedefine/>
    <w:qFormat/>
    <w:uiPriority w:val="0"/>
    <w:pPr>
      <w:adjustRightInd/>
      <w:ind w:left="800" w:leftChars="800" w:firstLine="200" w:firstLineChars="200"/>
    </w:pPr>
  </w:style>
  <w:style w:type="paragraph" w:styleId="20">
    <w:name w:val="Document Map"/>
    <w:basedOn w:val="1"/>
    <w:autoRedefine/>
    <w:qFormat/>
    <w:uiPriority w:val="0"/>
    <w:pPr>
      <w:shd w:val="clear" w:color="auto" w:fill="000080"/>
    </w:pPr>
  </w:style>
  <w:style w:type="paragraph" w:styleId="21">
    <w:name w:val="annotation text"/>
    <w:basedOn w:val="1"/>
    <w:autoRedefine/>
    <w:qFormat/>
    <w:uiPriority w:val="0"/>
    <w:pPr>
      <w:jc w:val="left"/>
    </w:pPr>
  </w:style>
  <w:style w:type="paragraph" w:styleId="22">
    <w:name w:val="Salutation"/>
    <w:basedOn w:val="1"/>
    <w:next w:val="1"/>
    <w:autoRedefine/>
    <w:qFormat/>
    <w:uiPriority w:val="0"/>
    <w:rPr>
      <w:rFonts w:ascii="仿宋_GB2312" w:eastAsia="仿宋_GB2312"/>
      <w:sz w:val="28"/>
    </w:rPr>
  </w:style>
  <w:style w:type="paragraph" w:styleId="23">
    <w:name w:val="Body Text 3"/>
    <w:basedOn w:val="1"/>
    <w:autoRedefine/>
    <w:qFormat/>
    <w:uiPriority w:val="0"/>
    <w:pPr>
      <w:jc w:val="center"/>
    </w:pPr>
  </w:style>
  <w:style w:type="paragraph" w:styleId="24">
    <w:name w:val="List Bullet 3"/>
    <w:basedOn w:val="1"/>
    <w:autoRedefine/>
    <w:qFormat/>
    <w:uiPriority w:val="0"/>
    <w:pPr>
      <w:snapToGrid w:val="0"/>
      <w:spacing w:line="360" w:lineRule="auto"/>
      <w:ind w:left="360" w:right="238" w:hanging="360"/>
    </w:pPr>
    <w:rPr>
      <w:sz w:val="24"/>
    </w:rPr>
  </w:style>
  <w:style w:type="paragraph" w:styleId="25">
    <w:name w:val="Body Text Indent"/>
    <w:basedOn w:val="1"/>
    <w:autoRedefine/>
    <w:qFormat/>
    <w:uiPriority w:val="0"/>
    <w:pPr>
      <w:spacing w:line="480" w:lineRule="exact"/>
      <w:ind w:firstLine="200" w:firstLineChars="200"/>
    </w:pPr>
    <w:rPr>
      <w:rFonts w:ascii="宋体" w:hAnsi="宋体"/>
      <w:sz w:val="24"/>
    </w:rPr>
  </w:style>
  <w:style w:type="paragraph" w:styleId="26">
    <w:name w:val="List Number 3"/>
    <w:basedOn w:val="1"/>
    <w:autoRedefine/>
    <w:qFormat/>
    <w:uiPriority w:val="0"/>
    <w:pPr>
      <w:widowControl/>
      <w:tabs>
        <w:tab w:val="left" w:pos="360"/>
        <w:tab w:val="left" w:pos="482"/>
      </w:tabs>
      <w:adjustRightInd/>
      <w:spacing w:afterLines="50"/>
      <w:ind w:left="482" w:hanging="340"/>
      <w:jc w:val="left"/>
    </w:pPr>
    <w:rPr>
      <w:kern w:val="0"/>
      <w:sz w:val="24"/>
    </w:rPr>
  </w:style>
  <w:style w:type="paragraph" w:styleId="27">
    <w:name w:val="List 2"/>
    <w:basedOn w:val="1"/>
    <w:autoRedefine/>
    <w:qFormat/>
    <w:uiPriority w:val="0"/>
    <w:pPr>
      <w:adjustRightInd/>
      <w:spacing w:line="360" w:lineRule="auto"/>
      <w:ind w:left="200" w:leftChars="200" w:hanging="200" w:hangingChars="200"/>
    </w:pPr>
    <w:rPr>
      <w:rFonts w:eastAsia="微软雅黑"/>
    </w:rPr>
  </w:style>
  <w:style w:type="paragraph" w:styleId="28">
    <w:name w:val="Block Text"/>
    <w:basedOn w:val="1"/>
    <w:autoRedefine/>
    <w:qFormat/>
    <w:uiPriority w:val="0"/>
    <w:pPr>
      <w:ind w:left="-171" w:leftChars="-171" w:right="-244" w:rightChars="-244" w:firstLine="239" w:firstLineChars="239"/>
    </w:pPr>
    <w:rPr>
      <w:rFonts w:ascii="仿宋_GB2312" w:eastAsia="仿宋_GB2312"/>
      <w:sz w:val="30"/>
    </w:rPr>
  </w:style>
  <w:style w:type="paragraph" w:styleId="29">
    <w:name w:val="List Bullet 2"/>
    <w:basedOn w:val="1"/>
    <w:autoRedefine/>
    <w:qFormat/>
    <w:uiPriority w:val="0"/>
    <w:pPr>
      <w:autoSpaceDE w:val="0"/>
      <w:autoSpaceDN w:val="0"/>
      <w:ind w:left="420"/>
      <w:jc w:val="left"/>
    </w:pPr>
    <w:rPr>
      <w:rFonts w:ascii="宋体" w:hAnsi="宋体"/>
      <w:color w:val="000000"/>
      <w:kern w:val="0"/>
      <w:sz w:val="24"/>
    </w:rPr>
  </w:style>
  <w:style w:type="paragraph" w:styleId="30">
    <w:name w:val="HTML Address"/>
    <w:basedOn w:val="1"/>
    <w:autoRedefine/>
    <w:qFormat/>
    <w:uiPriority w:val="0"/>
    <w:pPr>
      <w:widowControl/>
      <w:adjustRightInd/>
      <w:ind w:firstLine="200" w:firstLineChars="200"/>
      <w:jc w:val="left"/>
    </w:pPr>
    <w:rPr>
      <w:rFonts w:ascii="宋体" w:hAnsi="宋体"/>
      <w:i/>
      <w:kern w:val="0"/>
      <w:sz w:val="24"/>
    </w:rPr>
  </w:style>
  <w:style w:type="paragraph" w:styleId="31">
    <w:name w:val="index 4"/>
    <w:basedOn w:val="1"/>
    <w:next w:val="1"/>
    <w:autoRedefine/>
    <w:qFormat/>
    <w:uiPriority w:val="99"/>
    <w:pPr>
      <w:ind w:left="600" w:leftChars="600"/>
    </w:pPr>
    <w:rPr>
      <w:sz w:val="32"/>
      <w:szCs w:val="24"/>
    </w:rPr>
  </w:style>
  <w:style w:type="paragraph" w:styleId="32">
    <w:name w:val="toc 5"/>
    <w:basedOn w:val="1"/>
    <w:next w:val="1"/>
    <w:autoRedefine/>
    <w:qFormat/>
    <w:uiPriority w:val="0"/>
    <w:pPr>
      <w:ind w:left="800" w:leftChars="800"/>
    </w:pPr>
  </w:style>
  <w:style w:type="paragraph" w:styleId="33">
    <w:name w:val="toc 3"/>
    <w:basedOn w:val="1"/>
    <w:next w:val="1"/>
    <w:autoRedefine/>
    <w:qFormat/>
    <w:uiPriority w:val="0"/>
    <w:pPr>
      <w:tabs>
        <w:tab w:val="right" w:leader="dot" w:pos="8268"/>
      </w:tabs>
      <w:spacing w:line="460" w:lineRule="exact"/>
      <w:ind w:left="400" w:leftChars="400" w:firstLine="482"/>
    </w:pPr>
    <w:rPr>
      <w:rFonts w:ascii="宋体" w:hAnsi="宋体"/>
    </w:rPr>
  </w:style>
  <w:style w:type="paragraph" w:styleId="34">
    <w:name w:val="Plain Text"/>
    <w:basedOn w:val="1"/>
    <w:next w:val="1"/>
    <w:autoRedefine/>
    <w:qFormat/>
    <w:uiPriority w:val="0"/>
    <w:rPr>
      <w:rFonts w:ascii="宋体" w:hAnsi="Courier New"/>
      <w:snapToGrid w:val="0"/>
    </w:rPr>
  </w:style>
  <w:style w:type="paragraph" w:styleId="35">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autoRedefine/>
    <w:qFormat/>
    <w:uiPriority w:val="0"/>
    <w:pPr>
      <w:ind w:left="1400" w:leftChars="1400"/>
    </w:pPr>
  </w:style>
  <w:style w:type="paragraph" w:styleId="37">
    <w:name w:val="Date"/>
    <w:basedOn w:val="1"/>
    <w:next w:val="1"/>
    <w:autoRedefine/>
    <w:qFormat/>
    <w:uiPriority w:val="0"/>
    <w:pPr>
      <w:ind w:left="2500" w:leftChars="2500"/>
    </w:pPr>
    <w:rPr>
      <w:rFonts w:ascii="宋体"/>
      <w:sz w:val="24"/>
    </w:rPr>
  </w:style>
  <w:style w:type="paragraph" w:styleId="38">
    <w:name w:val="Body Text Indent 2"/>
    <w:basedOn w:val="1"/>
    <w:autoRedefine/>
    <w:qFormat/>
    <w:uiPriority w:val="0"/>
    <w:pPr>
      <w:spacing w:line="360" w:lineRule="auto"/>
      <w:ind w:firstLine="601"/>
      <w:textAlignment w:val="baseline"/>
    </w:pPr>
    <w:rPr>
      <w:rFonts w:ascii="宋体"/>
      <w:kern w:val="0"/>
      <w:sz w:val="28"/>
    </w:rPr>
  </w:style>
  <w:style w:type="paragraph" w:styleId="39">
    <w:name w:val="endnote text"/>
    <w:basedOn w:val="1"/>
    <w:autoRedefine/>
    <w:qFormat/>
    <w:uiPriority w:val="0"/>
  </w:style>
  <w:style w:type="paragraph" w:styleId="40">
    <w:name w:val="Balloon Text"/>
    <w:basedOn w:val="1"/>
    <w:autoRedefine/>
    <w:qFormat/>
    <w:uiPriority w:val="0"/>
    <w:rPr>
      <w:sz w:val="18"/>
    </w:rPr>
  </w:style>
  <w:style w:type="paragraph" w:styleId="41">
    <w:name w:val="footer"/>
    <w:basedOn w:val="1"/>
    <w:autoRedefine/>
    <w:qFormat/>
    <w:uiPriority w:val="0"/>
    <w:pPr>
      <w:tabs>
        <w:tab w:val="center" w:pos="4153"/>
        <w:tab w:val="right" w:pos="8306"/>
      </w:tabs>
      <w:snapToGrid w:val="0"/>
      <w:jc w:val="left"/>
    </w:pPr>
    <w:rPr>
      <w:sz w:val="18"/>
    </w:rPr>
  </w:style>
  <w:style w:type="paragraph" w:styleId="42">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43">
    <w:name w:val="Signature"/>
    <w:basedOn w:val="1"/>
    <w:autoRedefine/>
    <w:qFormat/>
    <w:uiPriority w:val="0"/>
    <w:pPr>
      <w:spacing w:after="600" w:line="312" w:lineRule="atLeast"/>
      <w:jc w:val="center"/>
      <w:textAlignment w:val="baseline"/>
    </w:pPr>
    <w:rPr>
      <w:rFonts w:eastAsia="仿宋_GB2312"/>
      <w:kern w:val="0"/>
      <w:sz w:val="24"/>
    </w:rPr>
  </w:style>
  <w:style w:type="paragraph" w:styleId="44">
    <w:name w:val="toc 1"/>
    <w:basedOn w:val="1"/>
    <w:next w:val="1"/>
    <w:autoRedefine/>
    <w:qFormat/>
    <w:uiPriority w:val="0"/>
  </w:style>
  <w:style w:type="paragraph" w:styleId="45">
    <w:name w:val="toc 4"/>
    <w:basedOn w:val="1"/>
    <w:next w:val="1"/>
    <w:autoRedefine/>
    <w:qFormat/>
    <w:uiPriority w:val="0"/>
    <w:pPr>
      <w:ind w:left="600" w:leftChars="600"/>
    </w:pPr>
  </w:style>
  <w:style w:type="paragraph" w:styleId="46">
    <w:name w:val="index heading"/>
    <w:basedOn w:val="1"/>
    <w:next w:val="47"/>
    <w:autoRedefine/>
    <w:qFormat/>
    <w:uiPriority w:val="0"/>
    <w:pPr>
      <w:adjustRightInd/>
      <w:ind w:firstLine="200" w:firstLineChars="200"/>
    </w:pPr>
  </w:style>
  <w:style w:type="paragraph" w:styleId="47">
    <w:name w:val="index 1"/>
    <w:basedOn w:val="1"/>
    <w:next w:val="1"/>
    <w:autoRedefine/>
    <w:qFormat/>
    <w:uiPriority w:val="0"/>
    <w:pPr>
      <w:adjustRightInd/>
      <w:spacing w:line="360" w:lineRule="auto"/>
      <w:ind w:firstLine="200" w:firstLineChars="200"/>
      <w:jc w:val="center"/>
    </w:pPr>
    <w:rPr>
      <w:sz w:val="24"/>
    </w:rPr>
  </w:style>
  <w:style w:type="paragraph" w:styleId="48">
    <w:name w:val="Subtitle"/>
    <w:basedOn w:val="1"/>
    <w:next w:val="1"/>
    <w:autoRedefine/>
    <w:qFormat/>
    <w:uiPriority w:val="0"/>
    <w:pPr>
      <w:snapToGrid w:val="0"/>
      <w:spacing w:before="240" w:after="480"/>
      <w:jc w:val="center"/>
    </w:pPr>
    <w:rPr>
      <w:rFonts w:ascii="Arial" w:hAnsi="Arial" w:eastAsia="隶书"/>
      <w:b/>
      <w:kern w:val="28"/>
      <w:sz w:val="44"/>
    </w:rPr>
  </w:style>
  <w:style w:type="paragraph" w:styleId="49">
    <w:name w:val="List Number 5"/>
    <w:basedOn w:val="1"/>
    <w:autoRedefine/>
    <w:qFormat/>
    <w:uiPriority w:val="0"/>
    <w:pPr>
      <w:tabs>
        <w:tab w:val="left" w:pos="902"/>
      </w:tabs>
      <w:adjustRightInd/>
      <w:spacing w:line="400" w:lineRule="exact"/>
      <w:ind w:left="902" w:hanging="420"/>
    </w:pPr>
    <w:rPr>
      <w:sz w:val="24"/>
    </w:rPr>
  </w:style>
  <w:style w:type="paragraph" w:styleId="50">
    <w:name w:val="List"/>
    <w:basedOn w:val="1"/>
    <w:autoRedefine/>
    <w:qFormat/>
    <w:uiPriority w:val="0"/>
    <w:pPr>
      <w:ind w:left="200" w:hanging="200" w:hangingChars="200"/>
    </w:pPr>
  </w:style>
  <w:style w:type="paragraph" w:styleId="51">
    <w:name w:val="footnote text"/>
    <w:basedOn w:val="6"/>
    <w:autoRedefine/>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autoRedefine/>
    <w:qFormat/>
    <w:uiPriority w:val="0"/>
    <w:pPr>
      <w:ind w:left="1000" w:leftChars="1000"/>
    </w:pPr>
  </w:style>
  <w:style w:type="paragraph" w:styleId="53">
    <w:name w:val="List 5"/>
    <w:basedOn w:val="1"/>
    <w:autoRedefine/>
    <w:qFormat/>
    <w:uiPriority w:val="0"/>
    <w:pPr>
      <w:adjustRightInd/>
      <w:ind w:left="800" w:leftChars="800" w:hanging="200" w:hangingChars="200"/>
    </w:pPr>
  </w:style>
  <w:style w:type="paragraph" w:styleId="54">
    <w:name w:val="Body Text Indent 3"/>
    <w:basedOn w:val="1"/>
    <w:autoRedefine/>
    <w:qFormat/>
    <w:uiPriority w:val="0"/>
    <w:pPr>
      <w:spacing w:line="360" w:lineRule="auto"/>
      <w:ind w:firstLine="420"/>
    </w:pPr>
    <w:rPr>
      <w:sz w:val="24"/>
    </w:rPr>
  </w:style>
  <w:style w:type="paragraph" w:styleId="55">
    <w:name w:val="toc 2"/>
    <w:basedOn w:val="1"/>
    <w:next w:val="1"/>
    <w:autoRedefine/>
    <w:qFormat/>
    <w:uiPriority w:val="0"/>
    <w:pPr>
      <w:ind w:left="200" w:leftChars="200"/>
    </w:pPr>
  </w:style>
  <w:style w:type="paragraph" w:styleId="56">
    <w:name w:val="toc 9"/>
    <w:basedOn w:val="1"/>
    <w:next w:val="1"/>
    <w:autoRedefine/>
    <w:qFormat/>
    <w:uiPriority w:val="0"/>
    <w:pPr>
      <w:ind w:left="1600" w:leftChars="1600"/>
    </w:pPr>
  </w:style>
  <w:style w:type="paragraph" w:styleId="57">
    <w:name w:val="Body Text 2"/>
    <w:basedOn w:val="1"/>
    <w:autoRedefine/>
    <w:qFormat/>
    <w:uiPriority w:val="0"/>
    <w:pPr>
      <w:spacing w:after="120" w:line="480" w:lineRule="auto"/>
    </w:pPr>
  </w:style>
  <w:style w:type="paragraph" w:styleId="5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200" w:firstLineChars="200"/>
      <w:jc w:val="left"/>
    </w:pPr>
    <w:rPr>
      <w:rFonts w:ascii="黑体" w:hAnsi="Courier New" w:eastAsia="黑体"/>
      <w:kern w:val="0"/>
      <w:sz w:val="20"/>
    </w:rPr>
  </w:style>
  <w:style w:type="paragraph" w:styleId="59">
    <w:name w:val="Normal (Web)"/>
    <w:basedOn w:val="1"/>
    <w:autoRedefine/>
    <w:qFormat/>
    <w:uiPriority w:val="0"/>
    <w:pPr>
      <w:widowControl/>
      <w:spacing w:beforeAutospacing="1" w:afterAutospacing="1"/>
      <w:jc w:val="left"/>
    </w:pPr>
    <w:rPr>
      <w:rFonts w:ascii="宋体" w:hAnsi="宋体"/>
      <w:kern w:val="0"/>
      <w:sz w:val="24"/>
    </w:rPr>
  </w:style>
  <w:style w:type="paragraph" w:styleId="60">
    <w:name w:val="Title"/>
    <w:basedOn w:val="1"/>
    <w:next w:val="1"/>
    <w:autoRedefine/>
    <w:qFormat/>
    <w:uiPriority w:val="0"/>
    <w:pPr>
      <w:widowControl/>
      <w:overflowPunct w:val="0"/>
      <w:autoSpaceDE w:val="0"/>
      <w:autoSpaceDN w:val="0"/>
      <w:jc w:val="center"/>
      <w:textAlignment w:val="baseline"/>
    </w:pPr>
    <w:rPr>
      <w:b/>
      <w:kern w:val="0"/>
      <w:sz w:val="24"/>
    </w:rPr>
  </w:style>
  <w:style w:type="paragraph" w:styleId="61">
    <w:name w:val="annotation subject"/>
    <w:basedOn w:val="21"/>
    <w:next w:val="21"/>
    <w:autoRedefine/>
    <w:qFormat/>
    <w:uiPriority w:val="0"/>
    <w:rPr>
      <w:b/>
    </w:rPr>
  </w:style>
  <w:style w:type="paragraph" w:styleId="62">
    <w:name w:val="Body Text First Indent 2"/>
    <w:basedOn w:val="25"/>
    <w:next w:val="2"/>
    <w:autoRedefine/>
    <w:qFormat/>
    <w:uiPriority w:val="0"/>
    <w:pPr>
      <w:adjustRightInd/>
      <w:spacing w:after="120" w:line="240" w:lineRule="auto"/>
      <w:ind w:left="200" w:leftChars="200"/>
    </w:pPr>
    <w:rPr>
      <w:sz w:val="21"/>
    </w:rPr>
  </w:style>
  <w:style w:type="table" w:styleId="64">
    <w:name w:val="Table Grid"/>
    <w:basedOn w:val="6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6">
    <w:name w:val="Strong"/>
    <w:autoRedefine/>
    <w:qFormat/>
    <w:uiPriority w:val="0"/>
    <w:rPr>
      <w:b/>
    </w:rPr>
  </w:style>
  <w:style w:type="character" w:styleId="67">
    <w:name w:val="endnote reference"/>
    <w:autoRedefine/>
    <w:qFormat/>
    <w:uiPriority w:val="0"/>
    <w:rPr>
      <w:vertAlign w:val="superscript"/>
    </w:rPr>
  </w:style>
  <w:style w:type="character" w:styleId="68">
    <w:name w:val="page number"/>
    <w:basedOn w:val="65"/>
    <w:autoRedefine/>
    <w:qFormat/>
    <w:uiPriority w:val="0"/>
    <w:rPr>
      <w:rFonts w:ascii="Arial" w:hAnsi="Arial" w:eastAsia="黑体"/>
      <w:snapToGrid w:val="0"/>
      <w:kern w:val="0"/>
    </w:rPr>
  </w:style>
  <w:style w:type="character" w:styleId="69">
    <w:name w:val="FollowedHyperlink"/>
    <w:autoRedefine/>
    <w:qFormat/>
    <w:uiPriority w:val="0"/>
    <w:rPr>
      <w:rFonts w:ascii="Arial" w:hAnsi="Arial" w:eastAsia="黑体"/>
      <w:snapToGrid w:val="0"/>
      <w:color w:val="000000"/>
      <w:kern w:val="0"/>
      <w:sz w:val="18"/>
      <w:u w:val="none"/>
    </w:rPr>
  </w:style>
  <w:style w:type="character" w:styleId="70">
    <w:name w:val="Emphasis"/>
    <w:autoRedefine/>
    <w:qFormat/>
    <w:uiPriority w:val="0"/>
    <w:rPr>
      <w:color w:val="CC0033"/>
    </w:rPr>
  </w:style>
  <w:style w:type="character" w:styleId="71">
    <w:name w:val="line number"/>
    <w:basedOn w:val="65"/>
    <w:autoRedefine/>
    <w:qFormat/>
    <w:uiPriority w:val="0"/>
    <w:rPr>
      <w:rFonts w:ascii="Arial" w:hAnsi="Arial" w:eastAsia="黑体"/>
      <w:snapToGrid w:val="0"/>
      <w:kern w:val="0"/>
    </w:rPr>
  </w:style>
  <w:style w:type="character" w:styleId="72">
    <w:name w:val="Hyperlink"/>
    <w:autoRedefine/>
    <w:qFormat/>
    <w:uiPriority w:val="0"/>
    <w:rPr>
      <w:rFonts w:ascii="Arial" w:hAnsi="Arial" w:eastAsia="黑体"/>
      <w:snapToGrid w:val="0"/>
      <w:color w:val="000000"/>
      <w:kern w:val="0"/>
      <w:sz w:val="18"/>
      <w:u w:val="none"/>
    </w:rPr>
  </w:style>
  <w:style w:type="character" w:styleId="73">
    <w:name w:val="HTML Code"/>
    <w:autoRedefine/>
    <w:qFormat/>
    <w:uiPriority w:val="0"/>
    <w:rPr>
      <w:rFonts w:ascii="黑体" w:hAnsi="Courier New" w:eastAsia="黑体"/>
      <w:sz w:val="20"/>
    </w:rPr>
  </w:style>
  <w:style w:type="character" w:styleId="74">
    <w:name w:val="annotation reference"/>
    <w:autoRedefine/>
    <w:qFormat/>
    <w:uiPriority w:val="0"/>
    <w:rPr>
      <w:sz w:val="21"/>
    </w:rPr>
  </w:style>
  <w:style w:type="paragraph" w:customStyle="1" w:styleId="75">
    <w:name w:val="*正文"/>
    <w:basedOn w:val="1"/>
    <w:autoRedefine/>
    <w:qFormat/>
    <w:uiPriority w:val="0"/>
    <w:pPr>
      <w:snapToGrid w:val="0"/>
      <w:spacing w:line="360" w:lineRule="auto"/>
      <w:ind w:firstLine="482"/>
      <w:jc w:val="left"/>
    </w:pPr>
    <w:rPr>
      <w:rFonts w:ascii="宋体" w:hAnsi="宋体"/>
      <w:kern w:val="0"/>
      <w:sz w:val="24"/>
    </w:rPr>
  </w:style>
  <w:style w:type="paragraph" w:customStyle="1" w:styleId="76">
    <w:name w:val="样式3"/>
    <w:basedOn w:val="34"/>
    <w:autoRedefine/>
    <w:qFormat/>
    <w:uiPriority w:val="0"/>
    <w:pPr>
      <w:tabs>
        <w:tab w:val="left" w:pos="2790"/>
        <w:tab w:val="left" w:pos="4230"/>
      </w:tabs>
      <w:spacing w:beforeLines="100"/>
      <w:jc w:val="left"/>
    </w:pPr>
  </w:style>
  <w:style w:type="paragraph" w:customStyle="1" w:styleId="77">
    <w:name w:val="样式 表格正文 + 两端对齐"/>
    <w:basedOn w:val="1"/>
    <w:next w:val="78"/>
    <w:autoRedefine/>
    <w:qFormat/>
    <w:uiPriority w:val="0"/>
    <w:pPr>
      <w:tabs>
        <w:tab w:val="left" w:pos="0"/>
      </w:tabs>
      <w:spacing w:line="300" w:lineRule="auto"/>
    </w:pPr>
    <w:rPr>
      <w:sz w:val="24"/>
    </w:rPr>
  </w:style>
  <w:style w:type="paragraph" w:customStyle="1" w:styleId="78">
    <w:name w:val="正文1"/>
    <w:basedOn w:val="33"/>
    <w:next w:val="1"/>
    <w:autoRedefine/>
    <w:qFormat/>
    <w:uiPriority w:val="0"/>
    <w:pPr>
      <w:ind w:left="0" w:leftChars="0" w:firstLine="200" w:firstLineChars="200"/>
    </w:pPr>
    <w:rPr>
      <w:rFonts w:ascii="仿宋_GB2312" w:hAnsi="Courier New" w:eastAsia="仿宋_GB2312"/>
      <w:kern w:val="28"/>
      <w:sz w:val="24"/>
    </w:rPr>
  </w:style>
  <w:style w:type="paragraph" w:customStyle="1" w:styleId="79">
    <w:name w:val="xl41"/>
    <w:basedOn w:val="1"/>
    <w:autoRedefine/>
    <w:qFormat/>
    <w:uiPriority w:val="0"/>
    <w:pPr>
      <w:widowControl/>
      <w:pBdr>
        <w:top w:val="single" w:color="auto" w:sz="4" w:space="0"/>
        <w:bottom w:val="single" w:color="auto" w:sz="4" w:space="0"/>
      </w:pBdr>
      <w:adjustRightInd/>
      <w:spacing w:beforeAutospacing="1" w:afterAutospacing="1"/>
      <w:ind w:firstLine="200" w:firstLineChars="200"/>
      <w:jc w:val="center"/>
    </w:pPr>
    <w:rPr>
      <w:rFonts w:ascii="微软雅黑" w:hAnsi="微软雅黑" w:eastAsia="微软雅黑"/>
      <w:b/>
      <w:kern w:val="0"/>
      <w:sz w:val="24"/>
    </w:rPr>
  </w:style>
  <w:style w:type="paragraph" w:customStyle="1" w:styleId="80">
    <w:name w:val="style25"/>
    <w:basedOn w:val="1"/>
    <w:autoRedefine/>
    <w:qFormat/>
    <w:uiPriority w:val="0"/>
    <w:pPr>
      <w:widowControl/>
      <w:adjustRightInd/>
      <w:spacing w:beforeAutospacing="1" w:afterAutospacing="1"/>
      <w:ind w:firstLine="200" w:firstLineChars="200"/>
      <w:jc w:val="left"/>
    </w:pPr>
    <w:rPr>
      <w:rFonts w:ascii="宋体" w:hAnsi="宋体"/>
      <w:color w:val="557AAF"/>
      <w:kern w:val="0"/>
      <w:sz w:val="18"/>
    </w:rPr>
  </w:style>
  <w:style w:type="paragraph" w:customStyle="1" w:styleId="81">
    <w:name w:val="注释"/>
    <w:basedOn w:val="1"/>
    <w:autoRedefine/>
    <w:qFormat/>
    <w:uiPriority w:val="0"/>
    <w:pPr>
      <w:adjustRightInd/>
      <w:spacing w:line="360" w:lineRule="auto"/>
      <w:ind w:firstLine="480"/>
    </w:pPr>
    <w:rPr>
      <w:sz w:val="24"/>
    </w:rPr>
  </w:style>
  <w:style w:type="paragraph" w:customStyle="1" w:styleId="82">
    <w:name w:val="中等深浅网格 1 - 强调文字颜色 21"/>
    <w:basedOn w:val="1"/>
    <w:autoRedefine/>
    <w:qFormat/>
    <w:uiPriority w:val="0"/>
    <w:pPr>
      <w:spacing w:line="360" w:lineRule="auto"/>
      <w:ind w:firstLine="200" w:firstLineChars="200"/>
    </w:pPr>
    <w:rPr>
      <w:rFonts w:eastAsia="楷体_GB2312"/>
      <w:sz w:val="24"/>
    </w:rPr>
  </w:style>
  <w:style w:type="paragraph" w:customStyle="1" w:styleId="83">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jc w:val="center"/>
      <w:textAlignment w:val="center"/>
    </w:pPr>
    <w:rPr>
      <w:rFonts w:ascii="仿宋" w:hAnsi="仿宋" w:eastAsia="仿宋"/>
      <w:color w:val="000000"/>
      <w:kern w:val="0"/>
    </w:rPr>
  </w:style>
  <w:style w:type="paragraph" w:customStyle="1" w:styleId="84">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line="360" w:lineRule="auto"/>
      <w:ind w:firstLine="200" w:firstLineChars="200"/>
      <w:jc w:val="left"/>
    </w:pPr>
    <w:rPr>
      <w:kern w:val="0"/>
      <w:sz w:val="20"/>
    </w:rPr>
  </w:style>
  <w:style w:type="paragraph" w:customStyle="1" w:styleId="85">
    <w:name w:val="三级条标题"/>
    <w:basedOn w:val="86"/>
    <w:next w:val="89"/>
    <w:autoRedefine/>
    <w:qFormat/>
    <w:uiPriority w:val="0"/>
    <w:pPr>
      <w:tabs>
        <w:tab w:val="left" w:pos="1260"/>
        <w:tab w:val="left" w:pos="1680"/>
        <w:tab w:val="left" w:pos="2100"/>
        <w:tab w:val="left" w:pos="2520"/>
      </w:tabs>
      <w:ind w:left="2520"/>
      <w:outlineLvl w:val="4"/>
    </w:pPr>
  </w:style>
  <w:style w:type="paragraph" w:customStyle="1" w:styleId="86">
    <w:name w:val="二级条标题"/>
    <w:basedOn w:val="87"/>
    <w:next w:val="89"/>
    <w:autoRedefine/>
    <w:qFormat/>
    <w:uiPriority w:val="0"/>
    <w:pPr>
      <w:tabs>
        <w:tab w:val="left" w:pos="1260"/>
        <w:tab w:val="left" w:pos="1680"/>
        <w:tab w:val="left" w:pos="2100"/>
      </w:tabs>
      <w:ind w:left="0"/>
      <w:outlineLvl w:val="3"/>
    </w:pPr>
  </w:style>
  <w:style w:type="paragraph" w:customStyle="1" w:styleId="87">
    <w:name w:val="一级条标题"/>
    <w:basedOn w:val="88"/>
    <w:next w:val="89"/>
    <w:autoRedefine/>
    <w:qFormat/>
    <w:uiPriority w:val="0"/>
    <w:pPr>
      <w:tabs>
        <w:tab w:val="left" w:pos="1260"/>
        <w:tab w:val="left" w:pos="1680"/>
      </w:tabs>
      <w:ind w:left="1680"/>
      <w:outlineLvl w:val="2"/>
    </w:pPr>
  </w:style>
  <w:style w:type="paragraph" w:customStyle="1" w:styleId="88">
    <w:name w:val="章标题"/>
    <w:next w:val="89"/>
    <w:autoRedefine/>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8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0">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rPr>
  </w:style>
  <w:style w:type="paragraph" w:customStyle="1" w:styleId="91">
    <w:name w:val="MM Topic 4"/>
    <w:basedOn w:val="8"/>
    <w:autoRedefine/>
    <w:qFormat/>
    <w:uiPriority w:val="0"/>
    <w:pPr>
      <w:tabs>
        <w:tab w:val="clear" w:pos="864"/>
      </w:tabs>
      <w:adjustRightInd/>
      <w:ind w:left="2100" w:hanging="420"/>
    </w:pPr>
  </w:style>
  <w:style w:type="paragraph" w:customStyle="1" w:styleId="92">
    <w:name w:val="正文（缩进2汉字）"/>
    <w:basedOn w:val="1"/>
    <w:autoRedefine/>
    <w:qFormat/>
    <w:uiPriority w:val="0"/>
    <w:pPr>
      <w:tabs>
        <w:tab w:val="left" w:pos="525"/>
      </w:tabs>
      <w:adjustRightInd/>
      <w:spacing w:beforeAutospacing="1" w:afterAutospacing="1"/>
      <w:ind w:left="50" w:leftChars="50" w:firstLine="206" w:firstLineChars="206"/>
    </w:pPr>
    <w:rPr>
      <w:rFonts w:ascii="宋体"/>
      <w:kern w:val="0"/>
      <w:sz w:val="20"/>
    </w:rPr>
  </w:style>
  <w:style w:type="paragraph" w:customStyle="1" w:styleId="93">
    <w:name w:val="无间隔1"/>
    <w:basedOn w:val="1"/>
    <w:autoRedefine/>
    <w:qFormat/>
    <w:uiPriority w:val="0"/>
  </w:style>
  <w:style w:type="paragraph" w:customStyle="1" w:styleId="94">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zh-CN" w:bidi="ar-SA"/>
    </w:rPr>
  </w:style>
  <w:style w:type="paragraph" w:customStyle="1" w:styleId="95">
    <w:name w:val="Char1 Char Char Char6"/>
    <w:basedOn w:val="1"/>
    <w:autoRedefine/>
    <w:qFormat/>
    <w:uiPriority w:val="0"/>
    <w:pPr>
      <w:widowControl/>
      <w:snapToGrid w:val="0"/>
      <w:spacing w:before="120" w:after="160" w:line="360" w:lineRule="auto"/>
      <w:ind w:right="-360"/>
      <w:jc w:val="left"/>
    </w:pPr>
    <w:rPr>
      <w:rFonts w:ascii="Arial" w:hAnsi="Arial"/>
      <w:kern w:val="0"/>
      <w:sz w:val="24"/>
    </w:rPr>
  </w:style>
  <w:style w:type="paragraph" w:customStyle="1" w:styleId="96">
    <w:name w:val="正文－恩普"/>
    <w:basedOn w:val="6"/>
    <w:autoRedefine/>
    <w:qFormat/>
    <w:uiPriority w:val="0"/>
    <w:pPr>
      <w:adjustRightInd/>
      <w:snapToGrid/>
      <w:spacing w:beforeAutospacing="1" w:afterAutospacing="1" w:line="360" w:lineRule="auto"/>
      <w:ind w:firstLine="200" w:firstLineChars="200"/>
      <w:jc w:val="left"/>
    </w:pPr>
    <w:rPr>
      <w:rFonts w:ascii="Times New Roman"/>
      <w:snapToGrid/>
      <w:color w:val="auto"/>
      <w:kern w:val="0"/>
      <w:sz w:val="24"/>
    </w:rPr>
  </w:style>
  <w:style w:type="paragraph" w:customStyle="1" w:styleId="97">
    <w:name w:val="Char22"/>
    <w:basedOn w:val="1"/>
    <w:autoRedefine/>
    <w:qFormat/>
    <w:uiPriority w:val="0"/>
    <w:pPr>
      <w:adjustRightInd/>
      <w:spacing w:line="360" w:lineRule="auto"/>
      <w:ind w:firstLine="200" w:firstLineChars="200"/>
    </w:pPr>
    <w:rPr>
      <w:rFonts w:ascii="仿宋_GB2312" w:eastAsia="仿宋_GB2312"/>
      <w:b/>
      <w:sz w:val="32"/>
    </w:rPr>
  </w:style>
  <w:style w:type="paragraph" w:customStyle="1" w:styleId="98">
    <w:name w:val="正文表标题"/>
    <w:next w:val="89"/>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99">
    <w:name w:val="Char1 Char Char Char2"/>
    <w:basedOn w:val="1"/>
    <w:autoRedefine/>
    <w:qFormat/>
    <w:uiPriority w:val="0"/>
    <w:pPr>
      <w:adjustRightInd/>
      <w:ind w:firstLine="200" w:firstLineChars="200"/>
    </w:pPr>
    <w:rPr>
      <w:rFonts w:ascii="Tahoma" w:hAnsi="Tahoma"/>
      <w:sz w:val="24"/>
    </w:rPr>
  </w:style>
  <w:style w:type="paragraph" w:customStyle="1" w:styleId="100">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line="360" w:lineRule="auto"/>
      <w:ind w:firstLine="200" w:firstLineChars="200"/>
      <w:jc w:val="center"/>
    </w:pPr>
    <w:rPr>
      <w:rFonts w:ascii="宋体" w:hAnsi="宋体"/>
      <w:kern w:val="0"/>
      <w:sz w:val="20"/>
    </w:rPr>
  </w:style>
  <w:style w:type="paragraph" w:customStyle="1" w:styleId="101">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color w:val="000000"/>
      <w:kern w:val="2"/>
      <w:sz w:val="28"/>
      <w:lang w:val="en-US" w:eastAsia="zh-CN" w:bidi="ar-SA"/>
    </w:rPr>
  </w:style>
  <w:style w:type="paragraph" w:customStyle="1" w:styleId="102">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rPr>
  </w:style>
  <w:style w:type="paragraph" w:customStyle="1" w:styleId="103">
    <w:name w:val="Char6"/>
    <w:basedOn w:val="1"/>
    <w:autoRedefine/>
    <w:qFormat/>
    <w:uiPriority w:val="0"/>
    <w:rPr>
      <w:rFonts w:ascii="仿宋_GB2312" w:eastAsia="仿宋_GB2312"/>
      <w:b/>
      <w:sz w:val="32"/>
    </w:rPr>
  </w:style>
  <w:style w:type="paragraph" w:customStyle="1" w:styleId="104">
    <w:name w:val="Char Char11 Char Char Char Char Char Char Char Char Char11"/>
    <w:basedOn w:val="1"/>
    <w:autoRedefine/>
    <w:qFormat/>
    <w:uiPriority w:val="0"/>
    <w:pPr>
      <w:spacing w:line="360" w:lineRule="auto"/>
    </w:pPr>
  </w:style>
  <w:style w:type="paragraph" w:customStyle="1" w:styleId="105">
    <w:name w:val="Char Char11 Char Char Char Char Char Char Char Char Char Char Char Char Char11"/>
    <w:basedOn w:val="1"/>
    <w:autoRedefine/>
    <w:qFormat/>
    <w:uiPriority w:val="0"/>
    <w:pPr>
      <w:adjustRightInd/>
      <w:spacing w:line="360" w:lineRule="auto"/>
    </w:pPr>
    <w:rPr>
      <w:rFonts w:ascii="Arial" w:hAnsi="Arial" w:eastAsia="黑体"/>
      <w:snapToGrid w:val="0"/>
      <w:kern w:val="0"/>
    </w:rPr>
  </w:style>
  <w:style w:type="paragraph" w:customStyle="1" w:styleId="106">
    <w:name w:val="列表内容"/>
    <w:basedOn w:val="1"/>
    <w:next w:val="1"/>
    <w:autoRedefine/>
    <w:qFormat/>
    <w:uiPriority w:val="0"/>
    <w:pPr>
      <w:widowControl/>
      <w:tabs>
        <w:tab w:val="left" w:pos="840"/>
      </w:tabs>
      <w:ind w:left="840" w:hanging="420"/>
      <w:jc w:val="left"/>
    </w:pPr>
    <w:rPr>
      <w:kern w:val="0"/>
      <w:sz w:val="18"/>
    </w:rPr>
  </w:style>
  <w:style w:type="paragraph" w:customStyle="1" w:styleId="107">
    <w:name w:val="Char Char Char Char Char Char1 Char1"/>
    <w:basedOn w:val="1"/>
    <w:autoRedefine/>
    <w:qFormat/>
    <w:uiPriority w:val="0"/>
    <w:pPr>
      <w:widowControl/>
      <w:spacing w:after="160" w:line="240" w:lineRule="exact"/>
      <w:jc w:val="left"/>
    </w:pPr>
    <w:rPr>
      <w:rFonts w:ascii="Verdana" w:hAnsi="Verdana"/>
      <w:kern w:val="0"/>
    </w:rPr>
  </w:style>
  <w:style w:type="paragraph" w:customStyle="1" w:styleId="108">
    <w:name w:val="正文1.25"/>
    <w:basedOn w:val="1"/>
    <w:autoRedefine/>
    <w:qFormat/>
    <w:uiPriority w:val="0"/>
    <w:pPr>
      <w:adjustRightInd/>
      <w:spacing w:line="300" w:lineRule="auto"/>
      <w:ind w:firstLine="200" w:firstLineChars="200"/>
    </w:pPr>
    <w:rPr>
      <w:sz w:val="24"/>
    </w:rPr>
  </w:style>
  <w:style w:type="paragraph" w:customStyle="1" w:styleId="109">
    <w:name w:val="前言、引言标题"/>
    <w:next w:val="1"/>
    <w:autoRedefine/>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10">
    <w:name w:val="样式 仿宋_GB2312 小三 左侧:  1.06 厘米"/>
    <w:basedOn w:val="1"/>
    <w:autoRedefine/>
    <w:qFormat/>
    <w:uiPriority w:val="0"/>
    <w:pPr>
      <w:spacing w:line="360" w:lineRule="auto"/>
      <w:ind w:left="601"/>
    </w:pPr>
    <w:rPr>
      <w:rFonts w:ascii="仿宋_GB2312" w:eastAsia="仿宋_GB2312"/>
      <w:sz w:val="24"/>
    </w:rPr>
  </w:style>
  <w:style w:type="paragraph" w:customStyle="1" w:styleId="111">
    <w:name w:val="3级"/>
    <w:basedOn w:val="112"/>
    <w:autoRedefine/>
    <w:qFormat/>
    <w:uiPriority w:val="0"/>
    <w:pPr>
      <w:ind w:left="0" w:firstLine="288"/>
    </w:pPr>
    <w:rPr>
      <w:rFonts w:hAnsi="宋体"/>
      <w:snapToGrid/>
    </w:rPr>
  </w:style>
  <w:style w:type="paragraph" w:customStyle="1" w:styleId="112">
    <w:name w:val="样式 标题 3h33rd level3BOD 0H3l3CTHeading 3 - oldLevel 3 He..."/>
    <w:basedOn w:val="7"/>
    <w:autoRedefine/>
    <w:qFormat/>
    <w:uiPriority w:val="0"/>
    <w:pPr>
      <w:keepLines w:val="0"/>
      <w:widowControl/>
      <w:tabs>
        <w:tab w:val="clear" w:pos="900"/>
      </w:tabs>
      <w:adjustRightInd/>
      <w:spacing w:before="240" w:after="240" w:line="360" w:lineRule="auto"/>
      <w:ind w:left="851" w:right="194" w:rightChars="194" w:hanging="851"/>
      <w:jc w:val="left"/>
    </w:pPr>
    <w:rPr>
      <w:rFonts w:ascii="宋体" w:hAnsi="Arial"/>
      <w:snapToGrid w:val="0"/>
      <w:kern w:val="0"/>
      <w:sz w:val="28"/>
    </w:rPr>
  </w:style>
  <w:style w:type="paragraph" w:customStyle="1" w:styleId="113">
    <w:name w:val="subhead"/>
    <w:autoRedefine/>
    <w:qFormat/>
    <w:uiPriority w:val="0"/>
    <w:pPr>
      <w:spacing w:after="120" w:line="300" w:lineRule="exact"/>
    </w:pPr>
    <w:rPr>
      <w:rFonts w:ascii="Arial" w:hAnsi="Arial" w:eastAsia="宋体" w:cs="Times New Roman"/>
      <w:b/>
      <w:sz w:val="26"/>
      <w:lang w:val="en-US" w:eastAsia="zh-CN" w:bidi="ar-SA"/>
    </w:rPr>
  </w:style>
  <w:style w:type="paragraph" w:customStyle="1" w:styleId="114">
    <w:name w:val="Char Char Char Char Char Char Char2"/>
    <w:basedOn w:val="1"/>
    <w:autoRedefine/>
    <w:qFormat/>
    <w:uiPriority w:val="0"/>
    <w:rPr>
      <w:rFonts w:ascii="仿宋_GB2312" w:eastAsia="仿宋_GB2312"/>
      <w:b/>
      <w:sz w:val="32"/>
    </w:rPr>
  </w:style>
  <w:style w:type="paragraph" w:customStyle="1" w:styleId="115">
    <w:name w:val="正文文字缩进项目"/>
    <w:basedOn w:val="25"/>
    <w:autoRedefine/>
    <w:qFormat/>
    <w:uiPriority w:val="0"/>
    <w:pPr>
      <w:tabs>
        <w:tab w:val="left" w:pos="840"/>
      </w:tabs>
      <w:adjustRightInd/>
      <w:spacing w:after="120" w:line="240" w:lineRule="auto"/>
      <w:ind w:hanging="420" w:firstLineChars="0"/>
    </w:pPr>
    <w:rPr>
      <w:rFonts w:ascii="Tahoma" w:hAnsi="Tahoma"/>
      <w:sz w:val="22"/>
    </w:rPr>
  </w:style>
  <w:style w:type="paragraph" w:customStyle="1" w:styleId="116">
    <w:name w:val="小项目标题"/>
    <w:basedOn w:val="1"/>
    <w:autoRedefine/>
    <w:qFormat/>
    <w:uiPriority w:val="0"/>
    <w:pPr>
      <w:adjustRightInd/>
      <w:spacing w:beforeAutospacing="1" w:afterAutospacing="1" w:line="360" w:lineRule="auto"/>
      <w:ind w:left="200" w:leftChars="200" w:firstLine="200" w:firstLineChars="200"/>
      <w:jc w:val="left"/>
    </w:pPr>
    <w:rPr>
      <w:sz w:val="24"/>
    </w:rPr>
  </w:style>
  <w:style w:type="paragraph" w:customStyle="1" w:styleId="117">
    <w:name w:val="_Style 1"/>
    <w:basedOn w:val="1"/>
    <w:autoRedefine/>
    <w:qFormat/>
    <w:uiPriority w:val="0"/>
    <w:pPr>
      <w:adjustRightInd/>
      <w:ind w:firstLine="200" w:firstLineChars="200"/>
    </w:pPr>
    <w:rPr>
      <w:rFonts w:eastAsia="仿宋_GB2312"/>
      <w:sz w:val="28"/>
    </w:rPr>
  </w:style>
  <w:style w:type="paragraph" w:customStyle="1" w:styleId="118">
    <w:name w:val="Char5"/>
    <w:basedOn w:val="1"/>
    <w:autoRedefine/>
    <w:qFormat/>
    <w:uiPriority w:val="0"/>
    <w:rPr>
      <w:rFonts w:ascii="仿宋_GB2312" w:eastAsia="仿宋_GB2312"/>
      <w:b/>
      <w:sz w:val="32"/>
    </w:rPr>
  </w:style>
  <w:style w:type="paragraph" w:customStyle="1" w:styleId="119">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kern w:val="0"/>
      <w:sz w:val="32"/>
    </w:rPr>
  </w:style>
  <w:style w:type="paragraph" w:customStyle="1" w:styleId="120">
    <w:name w:val="xl94"/>
    <w:basedOn w:val="1"/>
    <w:autoRedefine/>
    <w:qFormat/>
    <w:uiPriority w:val="0"/>
    <w:pPr>
      <w:widowControl/>
      <w:adjustRightInd/>
      <w:spacing w:beforeAutospacing="1" w:afterAutospacing="1"/>
      <w:jc w:val="center"/>
    </w:pPr>
    <w:rPr>
      <w:rFonts w:ascii="仿宋" w:hAnsi="仿宋" w:eastAsia="仿宋"/>
      <w:kern w:val="0"/>
      <w:sz w:val="20"/>
    </w:rPr>
  </w:style>
  <w:style w:type="paragraph" w:customStyle="1" w:styleId="121">
    <w:name w:val="左对齐表格文字"/>
    <w:basedOn w:val="1"/>
    <w:autoRedefine/>
    <w:qFormat/>
    <w:uiPriority w:val="0"/>
    <w:pPr>
      <w:adjustRightInd/>
      <w:ind w:firstLine="200" w:firstLineChars="200"/>
      <w:jc w:val="right"/>
    </w:pPr>
  </w:style>
  <w:style w:type="paragraph" w:customStyle="1" w:styleId="122">
    <w:name w:val="_Style 947"/>
    <w:basedOn w:val="1"/>
    <w:next w:val="123"/>
    <w:autoRedefine/>
    <w:qFormat/>
    <w:uiPriority w:val="0"/>
    <w:pPr>
      <w:adjustRightInd/>
      <w:ind w:firstLine="200" w:firstLineChars="200"/>
    </w:pPr>
  </w:style>
  <w:style w:type="paragraph" w:customStyle="1" w:styleId="123">
    <w:name w:val="列表段落1"/>
    <w:basedOn w:val="1"/>
    <w:autoRedefine/>
    <w:qFormat/>
    <w:uiPriority w:val="0"/>
    <w:pPr>
      <w:spacing w:line="360" w:lineRule="auto"/>
      <w:ind w:firstLine="200" w:firstLineChars="200"/>
    </w:pPr>
    <w:rPr>
      <w:rFonts w:eastAsia="楷体_GB2312"/>
      <w:sz w:val="24"/>
    </w:rPr>
  </w:style>
  <w:style w:type="paragraph" w:customStyle="1" w:styleId="124">
    <w:name w:val="样式1 + (中宋体"/>
    <w:basedOn w:val="125"/>
    <w:autoRedefine/>
    <w:qFormat/>
    <w:uiPriority w:val="0"/>
    <w:pPr>
      <w:widowControl w:val="0"/>
      <w:tabs>
        <w:tab w:val="left" w:pos="1200"/>
        <w:tab w:val="left" w:pos="1212"/>
        <w:tab w:val="left" w:pos="3888"/>
      </w:tabs>
      <w:adjustRightInd/>
      <w:snapToGrid/>
      <w:spacing w:line="360" w:lineRule="auto"/>
      <w:ind w:left="1200" w:firstLine="200" w:firstLineChars="200"/>
      <w:jc w:val="both"/>
    </w:pPr>
    <w:rPr>
      <w:kern w:val="2"/>
    </w:rPr>
  </w:style>
  <w:style w:type="paragraph" w:customStyle="1" w:styleId="125">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rPr>
  </w:style>
  <w:style w:type="paragraph" w:customStyle="1" w:styleId="126">
    <w:name w:val="带编号样式"/>
    <w:basedOn w:val="127"/>
    <w:autoRedefine/>
    <w:qFormat/>
    <w:uiPriority w:val="0"/>
    <w:pPr>
      <w:tabs>
        <w:tab w:val="left" w:pos="840"/>
      </w:tabs>
      <w:snapToGrid w:val="0"/>
      <w:ind w:left="840" w:hanging="420" w:firstLineChars="0"/>
    </w:pPr>
    <w:rPr>
      <w:rFonts w:ascii="仿宋_GB2312" w:eastAsia="仿宋_GB2312"/>
      <w:color w:val="000000"/>
    </w:rPr>
  </w:style>
  <w:style w:type="paragraph" w:customStyle="1" w:styleId="127">
    <w:name w:val="文本正文 Char"/>
    <w:basedOn w:val="1"/>
    <w:autoRedefine/>
    <w:qFormat/>
    <w:uiPriority w:val="0"/>
    <w:pPr>
      <w:spacing w:line="360" w:lineRule="auto"/>
      <w:ind w:firstLine="200" w:firstLineChars="200"/>
    </w:pPr>
    <w:rPr>
      <w:kern w:val="0"/>
      <w:sz w:val="24"/>
    </w:rPr>
  </w:style>
  <w:style w:type="paragraph" w:customStyle="1" w:styleId="128">
    <w:name w:val="样式 样式2 + 左侧:  1 字符 右侧:  1 字符"/>
    <w:basedOn w:val="119"/>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b w:val="0"/>
      <w:kern w:val="2"/>
      <w:sz w:val="24"/>
    </w:rPr>
  </w:style>
  <w:style w:type="paragraph" w:customStyle="1" w:styleId="129">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rPr>
  </w:style>
  <w:style w:type="paragraph" w:customStyle="1" w:styleId="130">
    <w:name w:val="正文样式"/>
    <w:basedOn w:val="1"/>
    <w:autoRedefine/>
    <w:qFormat/>
    <w:uiPriority w:val="0"/>
    <w:pPr>
      <w:adjustRightInd/>
      <w:spacing w:line="360" w:lineRule="auto"/>
      <w:ind w:firstLine="200" w:firstLineChars="200"/>
    </w:pPr>
    <w:rPr>
      <w:kern w:val="0"/>
      <w:sz w:val="24"/>
    </w:rPr>
  </w:style>
  <w:style w:type="paragraph" w:customStyle="1" w:styleId="131">
    <w:name w:val="哈哈正文"/>
    <w:basedOn w:val="1"/>
    <w:autoRedefine/>
    <w:qFormat/>
    <w:uiPriority w:val="0"/>
    <w:pPr>
      <w:adjustRightInd/>
      <w:spacing w:line="360" w:lineRule="auto"/>
      <w:ind w:firstLine="200" w:firstLineChars="200"/>
    </w:pPr>
    <w:rPr>
      <w:rFonts w:ascii="宋体" w:hAnsi="宋体"/>
      <w:sz w:val="24"/>
    </w:rPr>
  </w:style>
  <w:style w:type="paragraph" w:customStyle="1" w:styleId="132">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rPr>
  </w:style>
  <w:style w:type="paragraph" w:customStyle="1" w:styleId="133">
    <w:name w:val="样式 标题 2标题2H2Heading 2 HiddenHeading 2 CCBSheading 22nd lev..."/>
    <w:basedOn w:val="5"/>
    <w:autoRedefine/>
    <w:qFormat/>
    <w:uiPriority w:val="0"/>
    <w:pPr>
      <w:widowControl/>
      <w:spacing w:before="260" w:after="260" w:line="416" w:lineRule="auto"/>
      <w:ind w:left="0" w:firstLine="0"/>
    </w:pPr>
    <w:rPr>
      <w:rFonts w:ascii="Arial" w:hAnsi="Arial" w:eastAsia="黑体"/>
      <w:sz w:val="30"/>
    </w:rPr>
  </w:style>
  <w:style w:type="paragraph" w:customStyle="1" w:styleId="134">
    <w:name w:val="Char Char1 Char Char1 Char Char1"/>
    <w:basedOn w:val="1"/>
    <w:autoRedefine/>
    <w:qFormat/>
    <w:uiPriority w:val="0"/>
    <w:pPr>
      <w:tabs>
        <w:tab w:val="left" w:pos="840"/>
      </w:tabs>
      <w:ind w:left="840" w:hanging="420"/>
    </w:pPr>
    <w:rPr>
      <w:rFonts w:ascii="Tahoma" w:hAnsi="Tahoma"/>
      <w:sz w:val="24"/>
    </w:rPr>
  </w:style>
  <w:style w:type="paragraph" w:customStyle="1" w:styleId="135">
    <w:name w:val="仿宋正文"/>
    <w:basedOn w:val="1"/>
    <w:autoRedefine/>
    <w:qFormat/>
    <w:uiPriority w:val="0"/>
    <w:pPr>
      <w:adjustRightInd/>
      <w:spacing w:line="360" w:lineRule="auto"/>
      <w:ind w:firstLine="200" w:firstLineChars="200"/>
    </w:pPr>
    <w:rPr>
      <w:rFonts w:ascii="仿宋_GB2312" w:eastAsia="仿宋_GB2312"/>
      <w:sz w:val="24"/>
    </w:rPr>
  </w:style>
  <w:style w:type="paragraph" w:customStyle="1" w:styleId="136">
    <w:name w:val="正文文字 2"/>
    <w:basedOn w:val="137"/>
    <w:next w:val="137"/>
    <w:autoRedefine/>
    <w:qFormat/>
    <w:uiPriority w:val="0"/>
    <w:rPr>
      <w:rFonts w:ascii="宋体" w:eastAsia="宋体"/>
      <w:color w:val="auto"/>
    </w:rPr>
  </w:style>
  <w:style w:type="paragraph" w:customStyle="1" w:styleId="137">
    <w:name w:val="Default"/>
    <w:autoRedefine/>
    <w:qForma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 w:type="paragraph" w:customStyle="1" w:styleId="138">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jc w:val="left"/>
    </w:pPr>
    <w:rPr>
      <w:rFonts w:ascii="仿宋" w:hAnsi="仿宋" w:eastAsia="仿宋"/>
      <w:color w:val="000000"/>
      <w:kern w:val="0"/>
      <w:sz w:val="20"/>
    </w:rPr>
  </w:style>
  <w:style w:type="paragraph" w:customStyle="1" w:styleId="139">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adjustRightInd/>
      <w:spacing w:beforeAutospacing="1" w:afterAutospacing="1"/>
      <w:jc w:val="center"/>
    </w:pPr>
    <w:rPr>
      <w:rFonts w:ascii="仿宋" w:hAnsi="仿宋" w:eastAsia="仿宋"/>
      <w:kern w:val="0"/>
      <w:sz w:val="20"/>
    </w:rPr>
  </w:style>
  <w:style w:type="paragraph" w:customStyle="1" w:styleId="140">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rPr>
  </w:style>
  <w:style w:type="paragraph" w:customStyle="1" w:styleId="141">
    <w:name w:val="font1"/>
    <w:basedOn w:val="1"/>
    <w:autoRedefine/>
    <w:qFormat/>
    <w:uiPriority w:val="0"/>
    <w:pPr>
      <w:widowControl/>
      <w:adjustRightInd/>
      <w:spacing w:beforeAutospacing="1" w:afterAutospacing="1"/>
      <w:jc w:val="left"/>
    </w:pPr>
    <w:rPr>
      <w:rFonts w:ascii="Century Gothic" w:hAnsi="Century Gothic"/>
      <w:kern w:val="0"/>
      <w:sz w:val="24"/>
    </w:rPr>
  </w:style>
  <w:style w:type="paragraph" w:customStyle="1" w:styleId="142">
    <w:name w:val="MM Empty"/>
    <w:basedOn w:val="1"/>
    <w:autoRedefine/>
    <w:qFormat/>
    <w:uiPriority w:val="0"/>
    <w:pPr>
      <w:adjustRightInd/>
    </w:pPr>
  </w:style>
  <w:style w:type="paragraph" w:customStyle="1" w:styleId="143">
    <w:name w:val="*Body 1"/>
    <w:autoRedefine/>
    <w:qFormat/>
    <w:uiPriority w:val="0"/>
    <w:pPr>
      <w:spacing w:after="240" w:line="360" w:lineRule="auto"/>
      <w:ind w:left="-1276" w:firstLine="454"/>
    </w:pPr>
    <w:rPr>
      <w:rFonts w:ascii="Times New Roman" w:hAnsi="Times New Roman" w:eastAsia="宋体" w:cs="Times New Roman"/>
      <w:sz w:val="22"/>
      <w:lang w:val="en-US" w:eastAsia="zh-CN" w:bidi="ar-SA"/>
    </w:rPr>
  </w:style>
  <w:style w:type="paragraph" w:customStyle="1" w:styleId="144">
    <w:name w:val="_正文"/>
    <w:basedOn w:val="1"/>
    <w:autoRedefine/>
    <w:qFormat/>
    <w:uiPriority w:val="0"/>
    <w:pPr>
      <w:ind w:firstLine="200" w:firstLineChars="200"/>
    </w:pPr>
    <w:rPr>
      <w:rFonts w:ascii="宋体" w:hAnsi="宋体"/>
      <w:sz w:val="28"/>
    </w:rPr>
  </w:style>
  <w:style w:type="paragraph" w:customStyle="1" w:styleId="145">
    <w:name w:val="Char Char Char"/>
    <w:basedOn w:val="1"/>
    <w:autoRedefine/>
    <w:qFormat/>
    <w:uiPriority w:val="0"/>
    <w:rPr>
      <w:rFonts w:ascii="Tahoma" w:hAnsi="Tahoma"/>
      <w:sz w:val="24"/>
    </w:rPr>
  </w:style>
  <w:style w:type="paragraph" w:customStyle="1" w:styleId="146">
    <w:name w:val="标题2"/>
    <w:basedOn w:val="5"/>
    <w:next w:val="1"/>
    <w:autoRedefine/>
    <w:qFormat/>
    <w:uiPriority w:val="0"/>
    <w:pPr>
      <w:tabs>
        <w:tab w:val="clear" w:pos="432"/>
      </w:tabs>
      <w:ind w:left="1440" w:hanging="360"/>
    </w:pPr>
    <w:rPr>
      <w:rFonts w:ascii="仿宋" w:eastAsia="仿宋"/>
    </w:rPr>
  </w:style>
  <w:style w:type="paragraph" w:customStyle="1" w:styleId="147">
    <w:name w:val="Char1 Char Char Char3"/>
    <w:basedOn w:val="1"/>
    <w:autoRedefine/>
    <w:qFormat/>
    <w:uiPriority w:val="0"/>
    <w:pPr>
      <w:adjustRightInd/>
      <w:ind w:firstLine="200" w:firstLineChars="200"/>
    </w:pPr>
    <w:rPr>
      <w:rFonts w:ascii="Tahoma" w:hAnsi="Tahoma"/>
      <w:sz w:val="24"/>
    </w:rPr>
  </w:style>
  <w:style w:type="paragraph" w:customStyle="1" w:styleId="148">
    <w:name w:val="MM Topic 3"/>
    <w:basedOn w:val="7"/>
    <w:autoRedefine/>
    <w:qFormat/>
    <w:uiPriority w:val="0"/>
    <w:pPr>
      <w:tabs>
        <w:tab w:val="clear" w:pos="900"/>
      </w:tabs>
      <w:adjustRightInd/>
      <w:ind w:left="1680" w:hanging="420"/>
    </w:pPr>
  </w:style>
  <w:style w:type="paragraph" w:customStyle="1" w:styleId="149">
    <w:name w:val="List Paragraph1"/>
    <w:basedOn w:val="1"/>
    <w:autoRedefine/>
    <w:qFormat/>
    <w:uiPriority w:val="0"/>
    <w:pPr>
      <w:spacing w:line="360" w:lineRule="auto"/>
      <w:ind w:firstLine="200" w:firstLineChars="200"/>
    </w:pPr>
    <w:rPr>
      <w:rFonts w:eastAsia="楷体_GB2312"/>
      <w:sz w:val="24"/>
    </w:rPr>
  </w:style>
  <w:style w:type="paragraph" w:customStyle="1" w:styleId="150">
    <w:name w:val="Char19"/>
    <w:basedOn w:val="1"/>
    <w:autoRedefine/>
    <w:qFormat/>
    <w:uiPriority w:val="0"/>
    <w:pPr>
      <w:adjustRightInd/>
    </w:pPr>
  </w:style>
  <w:style w:type="paragraph" w:customStyle="1" w:styleId="151">
    <w:name w:val="纯文本2"/>
    <w:basedOn w:val="1"/>
    <w:autoRedefine/>
    <w:qFormat/>
    <w:uiPriority w:val="0"/>
    <w:pPr>
      <w:adjustRightInd/>
      <w:snapToGrid w:val="0"/>
      <w:jc w:val="left"/>
    </w:pPr>
    <w:rPr>
      <w:rFonts w:ascii="Century Gothic" w:hAnsi="楷体_GB2312" w:eastAsia="Century Gothic"/>
    </w:rPr>
  </w:style>
  <w:style w:type="paragraph" w:customStyle="1" w:styleId="152">
    <w:name w:val="Char Char Char Char Char Char Char Char Char Char Char1 Char"/>
    <w:basedOn w:val="1"/>
    <w:autoRedefine/>
    <w:qFormat/>
    <w:uiPriority w:val="0"/>
    <w:pPr>
      <w:adjustRightInd/>
    </w:pPr>
    <w:rPr>
      <w:rFonts w:ascii="Tahoma" w:hAnsi="Tahoma"/>
      <w:sz w:val="24"/>
    </w:rPr>
  </w:style>
  <w:style w:type="paragraph" w:customStyle="1" w:styleId="153">
    <w:name w:val="正文文字格式"/>
    <w:basedOn w:val="1"/>
    <w:autoRedefine/>
    <w:qFormat/>
    <w:uiPriority w:val="0"/>
    <w:pPr>
      <w:adjustRightInd/>
      <w:spacing w:line="460" w:lineRule="exact"/>
      <w:ind w:firstLine="505"/>
      <w:jc w:val="left"/>
    </w:pPr>
    <w:rPr>
      <w:rFonts w:ascii="宋体"/>
      <w:kern w:val="24"/>
      <w:sz w:val="24"/>
    </w:rPr>
  </w:style>
  <w:style w:type="paragraph" w:customStyle="1" w:styleId="154">
    <w:name w:val="正文 首行缩进:  2 字符 Char"/>
    <w:basedOn w:val="1"/>
    <w:autoRedefine/>
    <w:qFormat/>
    <w:uiPriority w:val="0"/>
    <w:pPr>
      <w:adjustRightInd/>
      <w:spacing w:line="360" w:lineRule="auto"/>
      <w:ind w:firstLine="480"/>
    </w:pPr>
    <w:rPr>
      <w:sz w:val="24"/>
    </w:rPr>
  </w:style>
  <w:style w:type="paragraph" w:customStyle="1" w:styleId="155">
    <w:name w:val="_Style 11"/>
    <w:basedOn w:val="1"/>
    <w:autoRedefine/>
    <w:qFormat/>
    <w:uiPriority w:val="0"/>
    <w:pPr>
      <w:adjustRightInd/>
      <w:ind w:firstLine="200" w:firstLineChars="200"/>
    </w:pPr>
    <w:rPr>
      <w:rFonts w:eastAsia="仿宋_GB2312"/>
      <w:sz w:val="28"/>
    </w:rPr>
  </w:style>
  <w:style w:type="paragraph" w:customStyle="1" w:styleId="156">
    <w:name w:val="Char1 Char Char Char5"/>
    <w:basedOn w:val="1"/>
    <w:autoRedefine/>
    <w:qFormat/>
    <w:uiPriority w:val="0"/>
    <w:pPr>
      <w:adjustRightInd/>
      <w:ind w:firstLine="200" w:firstLineChars="200"/>
    </w:pPr>
    <w:rPr>
      <w:rFonts w:ascii="Tahoma" w:hAnsi="Tahoma"/>
      <w:sz w:val="24"/>
    </w:rPr>
  </w:style>
  <w:style w:type="paragraph" w:customStyle="1" w:styleId="157">
    <w:name w:val="列出段落*"/>
    <w:basedOn w:val="1"/>
    <w:autoRedefine/>
    <w:qFormat/>
    <w:uiPriority w:val="0"/>
    <w:pPr>
      <w:adjustRightInd/>
      <w:spacing w:line="360" w:lineRule="auto"/>
      <w:ind w:firstLine="200"/>
    </w:pPr>
    <w:rPr>
      <w:rFonts w:eastAsia="楷体_GB2312"/>
      <w:color w:val="000000"/>
      <w:kern w:val="1"/>
      <w:sz w:val="24"/>
    </w:rPr>
  </w:style>
  <w:style w:type="paragraph" w:customStyle="1" w:styleId="158">
    <w:name w:val="冯"/>
    <w:basedOn w:val="1"/>
    <w:autoRedefine/>
    <w:qFormat/>
    <w:uiPriority w:val="0"/>
    <w:pPr>
      <w:widowControl/>
      <w:adjustRightInd/>
      <w:spacing w:line="360" w:lineRule="auto"/>
      <w:ind w:firstLine="200" w:firstLineChars="200"/>
    </w:pPr>
    <w:rPr>
      <w:rFonts w:ascii="宋体" w:hAnsi="宋体"/>
      <w:color w:val="000000"/>
      <w:kern w:val="0"/>
      <w:sz w:val="24"/>
    </w:rPr>
  </w:style>
  <w:style w:type="paragraph" w:customStyle="1" w:styleId="159">
    <w:name w:val="正文21"/>
    <w:basedOn w:val="1"/>
    <w:autoRedefine/>
    <w:qFormat/>
    <w:uiPriority w:val="0"/>
    <w:pPr>
      <w:adjustRightInd/>
      <w:spacing w:before="156" w:line="360" w:lineRule="auto"/>
      <w:ind w:firstLine="200" w:firstLineChars="200"/>
    </w:pPr>
    <w:rPr>
      <w:sz w:val="24"/>
    </w:rPr>
  </w:style>
  <w:style w:type="paragraph" w:customStyle="1" w:styleId="160">
    <w:name w:val="TOC 标题1"/>
    <w:basedOn w:val="4"/>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rPr>
  </w:style>
  <w:style w:type="paragraph" w:customStyle="1" w:styleId="161">
    <w:name w:val="表格 表头"/>
    <w:basedOn w:val="1"/>
    <w:autoRedefine/>
    <w:qFormat/>
    <w:uiPriority w:val="0"/>
    <w:pPr>
      <w:adjustRightInd/>
      <w:spacing w:beforeLines="50" w:afterLines="50" w:line="360" w:lineRule="auto"/>
      <w:jc w:val="center"/>
    </w:pPr>
    <w:rPr>
      <w:rFonts w:ascii="微软雅黑" w:hAnsi="Calibri" w:eastAsia="微软雅黑"/>
      <w:b/>
      <w:sz w:val="28"/>
    </w:rPr>
  </w:style>
  <w:style w:type="paragraph" w:customStyle="1" w:styleId="162">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163">
    <w:name w:val="标准有序列表（L1）"/>
    <w:basedOn w:val="6"/>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64">
    <w:name w:val="gf正文1"/>
    <w:basedOn w:val="1"/>
    <w:autoRedefine/>
    <w:qFormat/>
    <w:uiPriority w:val="0"/>
    <w:pPr>
      <w:tabs>
        <w:tab w:val="left" w:pos="3240"/>
        <w:tab w:val="left" w:pos="3960"/>
      </w:tabs>
      <w:snapToGrid w:val="0"/>
      <w:spacing w:line="360" w:lineRule="auto"/>
      <w:ind w:firstLine="200" w:firstLineChars="200"/>
    </w:pPr>
    <w:rPr>
      <w:rFonts w:ascii="宋体" w:hAnsi="宋体"/>
      <w:sz w:val="24"/>
    </w:rPr>
  </w:style>
  <w:style w:type="paragraph" w:customStyle="1" w:styleId="165">
    <w:name w:val="大汉方案正文"/>
    <w:basedOn w:val="1"/>
    <w:autoRedefine/>
    <w:qFormat/>
    <w:uiPriority w:val="0"/>
    <w:pPr>
      <w:adjustRightInd/>
      <w:spacing w:line="360" w:lineRule="auto"/>
      <w:ind w:firstLine="200" w:firstLineChars="200"/>
    </w:pPr>
    <w:rPr>
      <w:rFonts w:ascii="Arial" w:hAnsi="Arial"/>
      <w:sz w:val="24"/>
    </w:rPr>
  </w:style>
  <w:style w:type="paragraph" w:customStyle="1" w:styleId="166">
    <w:name w:val="4"/>
    <w:basedOn w:val="1"/>
    <w:next w:val="38"/>
    <w:autoRedefine/>
    <w:qFormat/>
    <w:uiPriority w:val="0"/>
    <w:pPr>
      <w:spacing w:after="120" w:line="480" w:lineRule="auto"/>
      <w:ind w:left="200" w:leftChars="200"/>
    </w:pPr>
    <w:rPr>
      <w:sz w:val="24"/>
    </w:rPr>
  </w:style>
  <w:style w:type="paragraph" w:customStyle="1" w:styleId="167">
    <w:name w:val="msonormal"/>
    <w:basedOn w:val="1"/>
    <w:autoRedefine/>
    <w:qFormat/>
    <w:uiPriority w:val="0"/>
    <w:pPr>
      <w:widowControl/>
      <w:adjustRightInd/>
      <w:spacing w:beforeAutospacing="1" w:afterAutospacing="1"/>
      <w:jc w:val="left"/>
    </w:pPr>
    <w:rPr>
      <w:rFonts w:ascii="宋体" w:hAnsi="宋体"/>
      <w:kern w:val="0"/>
      <w:sz w:val="24"/>
    </w:rPr>
  </w:style>
  <w:style w:type="paragraph" w:customStyle="1" w:styleId="168">
    <w:name w:val="Char Char Char Char Char Char Char Char1"/>
    <w:basedOn w:val="1"/>
    <w:autoRedefine/>
    <w:qFormat/>
    <w:uiPriority w:val="0"/>
    <w:pPr>
      <w:tabs>
        <w:tab w:val="left" w:pos="360"/>
      </w:tabs>
    </w:pPr>
    <w:rPr>
      <w:sz w:val="24"/>
    </w:rPr>
  </w:style>
  <w:style w:type="paragraph" w:customStyle="1" w:styleId="169">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jc w:val="center"/>
    </w:pPr>
    <w:rPr>
      <w:rFonts w:ascii="微软雅黑" w:hAnsi="微软雅黑" w:eastAsia="微软雅黑"/>
      <w:kern w:val="0"/>
      <w:sz w:val="20"/>
    </w:rPr>
  </w:style>
  <w:style w:type="paragraph" w:customStyle="1" w:styleId="170">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jc w:val="center"/>
    </w:pPr>
    <w:rPr>
      <w:rFonts w:ascii="微软雅黑" w:hAnsi="微软雅黑" w:eastAsia="微软雅黑"/>
      <w:kern w:val="0"/>
      <w:sz w:val="20"/>
    </w:rPr>
  </w:style>
  <w:style w:type="paragraph" w:customStyle="1" w:styleId="171">
    <w:name w:val="Normal0"/>
    <w:autoRedefine/>
    <w:qFormat/>
    <w:uiPriority w:val="0"/>
    <w:rPr>
      <w:rFonts w:ascii="Times New Roman" w:hAnsi="Times New Roman" w:eastAsia="宋体" w:cs="Times New Roman"/>
      <w:lang w:val="en-US" w:eastAsia="zh-CN" w:bidi="ar-SA"/>
    </w:rPr>
  </w:style>
  <w:style w:type="paragraph" w:customStyle="1" w:styleId="172">
    <w:name w:val="font5"/>
    <w:basedOn w:val="1"/>
    <w:autoRedefine/>
    <w:qFormat/>
    <w:uiPriority w:val="0"/>
    <w:pPr>
      <w:widowControl/>
      <w:adjustRightInd/>
      <w:spacing w:beforeAutospacing="1" w:afterAutospacing="1" w:line="360" w:lineRule="auto"/>
      <w:ind w:firstLine="200" w:firstLineChars="200"/>
      <w:jc w:val="left"/>
    </w:pPr>
    <w:rPr>
      <w:rFonts w:hint="eastAsia" w:ascii="宋体" w:hAnsi="宋体"/>
      <w:kern w:val="0"/>
      <w:sz w:val="18"/>
    </w:rPr>
  </w:style>
  <w:style w:type="paragraph" w:customStyle="1" w:styleId="173">
    <w:name w:val="_Style 6"/>
    <w:basedOn w:val="1"/>
    <w:autoRedefine/>
    <w:qFormat/>
    <w:uiPriority w:val="0"/>
    <w:pPr>
      <w:adjustRightInd/>
      <w:ind w:firstLine="200" w:firstLineChars="200"/>
    </w:pPr>
    <w:rPr>
      <w:rFonts w:eastAsia="仿宋_GB2312"/>
      <w:sz w:val="28"/>
    </w:rPr>
  </w:style>
  <w:style w:type="paragraph" w:customStyle="1" w:styleId="174">
    <w:name w:val="_Style 5"/>
    <w:basedOn w:val="1"/>
    <w:autoRedefine/>
    <w:qFormat/>
    <w:uiPriority w:val="0"/>
    <w:pPr>
      <w:adjustRightInd/>
      <w:ind w:firstLine="200" w:firstLineChars="200"/>
    </w:pPr>
    <w:rPr>
      <w:rFonts w:eastAsia="仿宋_GB2312"/>
      <w:sz w:val="28"/>
    </w:rPr>
  </w:style>
  <w:style w:type="paragraph" w:customStyle="1" w:styleId="175">
    <w:name w:val="Char24"/>
    <w:basedOn w:val="1"/>
    <w:autoRedefine/>
    <w:qFormat/>
    <w:uiPriority w:val="0"/>
    <w:rPr>
      <w:rFonts w:ascii="仿宋_GB2312" w:eastAsia="仿宋_GB2312"/>
      <w:b/>
      <w:sz w:val="32"/>
    </w:rPr>
  </w:style>
  <w:style w:type="paragraph" w:customStyle="1" w:styleId="176">
    <w:name w:val="Char311"/>
    <w:basedOn w:val="1"/>
    <w:autoRedefine/>
    <w:qFormat/>
    <w:uiPriority w:val="0"/>
    <w:pPr>
      <w:adjustRightInd/>
      <w:ind w:firstLine="200" w:firstLineChars="200"/>
    </w:pPr>
    <w:rPr>
      <w:rFonts w:ascii="Tahoma" w:hAnsi="Tahoma"/>
      <w:sz w:val="24"/>
    </w:rPr>
  </w:style>
  <w:style w:type="paragraph" w:customStyle="1" w:styleId="17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8">
    <w:name w:val="trs_editor"/>
    <w:basedOn w:val="1"/>
    <w:autoRedefine/>
    <w:qFormat/>
    <w:uiPriority w:val="0"/>
    <w:pPr>
      <w:widowControl/>
      <w:adjustRightInd/>
      <w:spacing w:beforeAutospacing="1" w:afterAutospacing="1"/>
      <w:jc w:val="left"/>
    </w:pPr>
    <w:rPr>
      <w:rFonts w:ascii="宋体" w:hAnsi="宋体"/>
      <w:kern w:val="0"/>
      <w:sz w:val="24"/>
    </w:rPr>
  </w:style>
  <w:style w:type="paragraph" w:customStyle="1" w:styleId="179">
    <w:name w:val="表格非标题文字"/>
    <w:autoRedefine/>
    <w:qFormat/>
    <w:uiPriority w:val="0"/>
    <w:pPr>
      <w:snapToGrid w:val="0"/>
      <w:spacing w:before="80" w:after="40"/>
    </w:pPr>
    <w:rPr>
      <w:rFonts w:ascii="Futura Bk" w:hAnsi="Futura Bk" w:eastAsia="宋体" w:cs="Times New Roman"/>
      <w:kern w:val="2"/>
      <w:sz w:val="18"/>
      <w:lang w:val="en-US" w:eastAsia="zh-CN" w:bidi="ar-SA"/>
    </w:rPr>
  </w:style>
  <w:style w:type="paragraph" w:customStyle="1" w:styleId="180">
    <w:name w:val="冯广丽"/>
    <w:basedOn w:val="1"/>
    <w:autoRedefine/>
    <w:qFormat/>
    <w:uiPriority w:val="0"/>
    <w:pPr>
      <w:adjustRightInd/>
      <w:spacing w:line="360" w:lineRule="auto"/>
      <w:ind w:firstLine="200" w:firstLineChars="200"/>
    </w:pPr>
    <w:rPr>
      <w:rFonts w:ascii="宋体" w:hAnsi="宋体"/>
      <w:sz w:val="24"/>
    </w:rPr>
  </w:style>
  <w:style w:type="paragraph" w:customStyle="1" w:styleId="181">
    <w:name w:val="数字标题3"/>
    <w:basedOn w:val="7"/>
    <w:next w:val="1"/>
    <w:autoRedefine/>
    <w:qFormat/>
    <w:uiPriority w:val="0"/>
    <w:pPr>
      <w:spacing w:line="240" w:lineRule="auto"/>
    </w:pPr>
    <w:rPr>
      <w:sz w:val="28"/>
    </w:rPr>
  </w:style>
  <w:style w:type="paragraph" w:customStyle="1" w:styleId="182">
    <w:name w:val="样式 小四 首行缩进:  0.74 厘米 行距: 1.5 倍行距"/>
    <w:basedOn w:val="1"/>
    <w:autoRedefine/>
    <w:qFormat/>
    <w:uiPriority w:val="0"/>
    <w:pPr>
      <w:adjustRightInd/>
      <w:spacing w:beforeAutospacing="1" w:afterAutospacing="1" w:line="300" w:lineRule="auto"/>
      <w:ind w:firstLine="200" w:firstLineChars="200"/>
    </w:pPr>
    <w:rPr>
      <w:rFonts w:ascii="宋体" w:hAnsi="宋体" w:eastAsia="微软雅黑"/>
      <w:sz w:val="24"/>
    </w:rPr>
  </w:style>
  <w:style w:type="paragraph" w:customStyle="1" w:styleId="183">
    <w:name w:val="样式 宋体 行距: 1.5 倍行距 首行缩进:  2 字符"/>
    <w:basedOn w:val="1"/>
    <w:autoRedefine/>
    <w:qFormat/>
    <w:uiPriority w:val="0"/>
    <w:pPr>
      <w:adjustRightInd/>
      <w:spacing w:line="360" w:lineRule="auto"/>
      <w:ind w:firstLine="200" w:firstLineChars="200"/>
    </w:pPr>
    <w:rPr>
      <w:rFonts w:ascii="宋体" w:hAnsi="宋体"/>
      <w:sz w:val="24"/>
    </w:rPr>
  </w:style>
  <w:style w:type="paragraph" w:customStyle="1" w:styleId="184">
    <w:name w:val="列出段落4"/>
    <w:basedOn w:val="1"/>
    <w:autoRedefine/>
    <w:qFormat/>
    <w:uiPriority w:val="0"/>
    <w:pPr>
      <w:adjustRightInd/>
      <w:spacing w:line="360" w:lineRule="auto"/>
      <w:ind w:firstLine="200" w:firstLineChars="200"/>
    </w:pPr>
    <w:rPr>
      <w:rFonts w:ascii="Calibri" w:hAnsi="Calibri"/>
      <w:sz w:val="24"/>
    </w:rPr>
  </w:style>
  <w:style w:type="paragraph" w:customStyle="1" w:styleId="185">
    <w:name w:val="默认段落字体 Para Char"/>
    <w:basedOn w:val="1"/>
    <w:autoRedefine/>
    <w:qFormat/>
    <w:uiPriority w:val="0"/>
    <w:rPr>
      <w:rFonts w:ascii="Tahoma" w:hAnsi="Tahoma"/>
      <w:sz w:val="24"/>
    </w:rPr>
  </w:style>
  <w:style w:type="paragraph" w:customStyle="1" w:styleId="186">
    <w:name w:val="Char Char Char Char Char Char1 Char"/>
    <w:basedOn w:val="1"/>
    <w:autoRedefine/>
    <w:qFormat/>
    <w:uiPriority w:val="0"/>
    <w:pPr>
      <w:widowControl/>
      <w:spacing w:after="160" w:line="240" w:lineRule="exact"/>
      <w:jc w:val="left"/>
    </w:pPr>
    <w:rPr>
      <w:rFonts w:ascii="Verdana" w:hAnsi="Verdana"/>
      <w:kern w:val="0"/>
    </w:rPr>
  </w:style>
  <w:style w:type="paragraph" w:customStyle="1" w:styleId="187">
    <w:name w:val="P1"/>
    <w:basedOn w:val="1"/>
    <w:autoRedefine/>
    <w:qFormat/>
    <w:uiPriority w:val="0"/>
    <w:pPr>
      <w:adjustRightInd/>
      <w:spacing w:line="288" w:lineRule="auto"/>
      <w:ind w:firstLine="200" w:firstLineChars="200"/>
    </w:pPr>
  </w:style>
  <w:style w:type="paragraph" w:customStyle="1" w:styleId="188">
    <w:name w:val="正文（首行缩进2字符）"/>
    <w:basedOn w:val="1"/>
    <w:autoRedefine/>
    <w:qFormat/>
    <w:uiPriority w:val="0"/>
    <w:pPr>
      <w:adjustRightInd/>
      <w:spacing w:line="360" w:lineRule="auto"/>
      <w:ind w:firstLine="200" w:firstLineChars="200"/>
    </w:pPr>
    <w:rPr>
      <w:sz w:val="24"/>
    </w:rPr>
  </w:style>
  <w:style w:type="paragraph" w:customStyle="1" w:styleId="189">
    <w:name w:val="Char Char1 Char Char Char1"/>
    <w:basedOn w:val="1"/>
    <w:autoRedefine/>
    <w:qFormat/>
    <w:uiPriority w:val="0"/>
    <w:rPr>
      <w:rFonts w:ascii="仿宋_GB2312" w:eastAsia="仿宋_GB2312"/>
      <w:b/>
      <w:sz w:val="32"/>
    </w:rPr>
  </w:style>
  <w:style w:type="paragraph" w:customStyle="1" w:styleId="190">
    <w:name w:val="1正文"/>
    <w:basedOn w:val="1"/>
    <w:autoRedefine/>
    <w:qFormat/>
    <w:uiPriority w:val="0"/>
    <w:pPr>
      <w:adjustRightInd/>
      <w:spacing w:line="360" w:lineRule="auto"/>
      <w:ind w:firstLine="200" w:firstLineChars="200"/>
    </w:pPr>
    <w:rPr>
      <w:rFonts w:ascii="仿宋_GB2312" w:hAnsi="Arial" w:eastAsia="仿宋"/>
      <w:sz w:val="28"/>
    </w:rPr>
  </w:style>
  <w:style w:type="paragraph" w:customStyle="1" w:styleId="191">
    <w:name w:val="标准正文格式"/>
    <w:basedOn w:val="1"/>
    <w:autoRedefine/>
    <w:qFormat/>
    <w:uiPriority w:val="0"/>
    <w:pPr>
      <w:widowControl/>
      <w:spacing w:before="60" w:after="120" w:line="360" w:lineRule="auto"/>
      <w:ind w:firstLine="200" w:firstLineChars="200"/>
      <w:textAlignment w:val="baseline"/>
    </w:pPr>
    <w:rPr>
      <w:rFonts w:ascii="宋体" w:eastAsia="仿宋_GB2312"/>
      <w:color w:val="000000"/>
      <w:kern w:val="0"/>
      <w:sz w:val="24"/>
    </w:rPr>
  </w:style>
  <w:style w:type="paragraph" w:customStyle="1" w:styleId="192">
    <w:name w:val="样式 标题 3标题 3 Char第二层条h33Bold Headbh章标题1小标题level_3PIM 3..."/>
    <w:basedOn w:val="7"/>
    <w:autoRedefine/>
    <w:qFormat/>
    <w:uiPriority w:val="0"/>
    <w:pPr>
      <w:snapToGrid w:val="0"/>
      <w:spacing w:before="0" w:after="0" w:line="360" w:lineRule="auto"/>
    </w:pPr>
    <w:rPr>
      <w:rFonts w:ascii="黑体" w:hAnsi="宋体" w:eastAsia="黑体"/>
      <w:b w:val="0"/>
      <w:color w:val="000000"/>
      <w:kern w:val="0"/>
      <w:sz w:val="28"/>
    </w:rPr>
  </w:style>
  <w:style w:type="paragraph" w:customStyle="1" w:styleId="193">
    <w:name w:val="Char Char1 Char"/>
    <w:basedOn w:val="1"/>
    <w:autoRedefine/>
    <w:qFormat/>
    <w:uiPriority w:val="0"/>
    <w:rPr>
      <w:rFonts w:ascii="仿宋_GB2312" w:eastAsia="仿宋_GB2312"/>
      <w:b/>
      <w:sz w:val="32"/>
    </w:rPr>
  </w:style>
  <w:style w:type="paragraph" w:customStyle="1" w:styleId="194">
    <w:name w:val="文档正文"/>
    <w:basedOn w:val="1"/>
    <w:autoRedefine/>
    <w:qFormat/>
    <w:uiPriority w:val="0"/>
    <w:pPr>
      <w:spacing w:line="480" w:lineRule="atLeast"/>
      <w:ind w:firstLine="567"/>
      <w:textAlignment w:val="baseline"/>
    </w:pPr>
    <w:rPr>
      <w:kern w:val="0"/>
      <w:sz w:val="24"/>
    </w:rPr>
  </w:style>
  <w:style w:type="paragraph" w:customStyle="1" w:styleId="195">
    <w:name w:val="xl30"/>
    <w:basedOn w:val="1"/>
    <w:autoRedefine/>
    <w:qFormat/>
    <w:uiPriority w:val="0"/>
    <w:pPr>
      <w:widowControl/>
      <w:pBdr>
        <w:left w:val="single" w:color="auto" w:sz="4" w:space="0"/>
        <w:right w:val="single" w:color="auto" w:sz="4" w:space="0"/>
      </w:pBdr>
      <w:adjustRightInd/>
      <w:spacing w:beforeAutospacing="1" w:afterAutospacing="1"/>
      <w:jc w:val="center"/>
    </w:pPr>
    <w:rPr>
      <w:rFonts w:eastAsia="Arial Unicode MS"/>
      <w:kern w:val="0"/>
    </w:rPr>
  </w:style>
  <w:style w:type="paragraph" w:customStyle="1" w:styleId="196">
    <w:name w:val="样式 样式 正文文本缩进 + 仿宋_GB2312 小四 首行缩进:  0 厘米 行距: 1.5 倍行距 + (中文) 仿宋_GB... Char Char"/>
    <w:basedOn w:val="1"/>
    <w:autoRedefine/>
    <w:qFormat/>
    <w:uiPriority w:val="0"/>
    <w:pPr>
      <w:spacing w:line="360" w:lineRule="auto"/>
      <w:ind w:firstLine="200" w:firstLineChars="200"/>
    </w:pPr>
    <w:rPr>
      <w:rFonts w:ascii="仿宋_GB2312" w:eastAsia="新宋体"/>
      <w:sz w:val="24"/>
    </w:rPr>
  </w:style>
  <w:style w:type="paragraph" w:customStyle="1" w:styleId="197">
    <w:name w:val="修订2"/>
    <w:autoRedefine/>
    <w:qFormat/>
    <w:uiPriority w:val="0"/>
    <w:rPr>
      <w:rFonts w:ascii="Times New Roman" w:hAnsi="Times New Roman" w:eastAsia="宋体" w:cs="Times New Roman"/>
      <w:kern w:val="2"/>
      <w:sz w:val="21"/>
      <w:lang w:val="en-US" w:eastAsia="zh-CN" w:bidi="ar-SA"/>
    </w:rPr>
  </w:style>
  <w:style w:type="paragraph" w:customStyle="1" w:styleId="198">
    <w:name w:val="样式 标题 1 + 黑色 段前: 0.5 行 段后: 0.5 行1"/>
    <w:basedOn w:val="4"/>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aps/>
      <w:color w:val="FFFFFF"/>
      <w:kern w:val="2"/>
      <w:sz w:val="30"/>
    </w:rPr>
  </w:style>
  <w:style w:type="paragraph" w:customStyle="1" w:styleId="199">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200">
    <w:name w:val="样式 标题 2 + 四号"/>
    <w:basedOn w:val="5"/>
    <w:autoRedefine/>
    <w:qFormat/>
    <w:uiPriority w:val="0"/>
    <w:pPr>
      <w:spacing w:before="120" w:after="120"/>
      <w:ind w:left="0" w:firstLine="0"/>
      <w:jc w:val="both"/>
    </w:pPr>
    <w:rPr>
      <w:rFonts w:ascii="宋体" w:hAnsi="Arial" w:eastAsia="宋体"/>
      <w:sz w:val="28"/>
    </w:rPr>
  </w:style>
  <w:style w:type="paragraph" w:customStyle="1" w:styleId="201">
    <w:name w:val="Char Char11 Char Char Char Char Char Char Char Char Char Char Char11"/>
    <w:basedOn w:val="1"/>
    <w:autoRedefine/>
    <w:qFormat/>
    <w:uiPriority w:val="0"/>
    <w:pPr>
      <w:adjustRightInd/>
      <w:spacing w:line="360" w:lineRule="auto"/>
    </w:pPr>
    <w:rPr>
      <w:rFonts w:ascii="Arial" w:hAnsi="Arial" w:eastAsia="黑体"/>
      <w:snapToGrid w:val="0"/>
      <w:kern w:val="0"/>
    </w:rPr>
  </w:style>
  <w:style w:type="paragraph" w:customStyle="1" w:styleId="202">
    <w:name w:val="bullet"/>
    <w:basedOn w:val="1"/>
    <w:autoRedefine/>
    <w:qFormat/>
    <w:uiPriority w:val="0"/>
    <w:pPr>
      <w:tabs>
        <w:tab w:val="left" w:pos="840"/>
      </w:tabs>
      <w:adjustRightInd/>
      <w:ind w:left="840" w:hanging="420"/>
    </w:pPr>
  </w:style>
  <w:style w:type="paragraph" w:customStyle="1" w:styleId="203">
    <w:name w:val="Char Char11 Char Char Char Char Char Char Char Char Char"/>
    <w:basedOn w:val="1"/>
    <w:autoRedefine/>
    <w:qFormat/>
    <w:uiPriority w:val="0"/>
    <w:pPr>
      <w:spacing w:line="360" w:lineRule="auto"/>
    </w:pPr>
  </w:style>
  <w:style w:type="paragraph" w:customStyle="1" w:styleId="204">
    <w:name w:val="Char3 Char Char Char11"/>
    <w:basedOn w:val="1"/>
    <w:autoRedefine/>
    <w:qFormat/>
    <w:uiPriority w:val="0"/>
    <w:pPr>
      <w:widowControl/>
      <w:adjustRightInd/>
      <w:spacing w:after="160" w:line="240" w:lineRule="exact"/>
      <w:jc w:val="left"/>
    </w:pPr>
  </w:style>
  <w:style w:type="paragraph" w:customStyle="1" w:styleId="205">
    <w:name w:val="封面"/>
    <w:basedOn w:val="1"/>
    <w:autoRedefine/>
    <w:qFormat/>
    <w:uiPriority w:val="0"/>
    <w:pPr>
      <w:spacing w:line="360" w:lineRule="atLeast"/>
      <w:jc w:val="right"/>
      <w:textAlignment w:val="baseline"/>
    </w:pPr>
    <w:rPr>
      <w:rFonts w:ascii="Symbol" w:hAnsi="Symbol"/>
      <w:kern w:val="0"/>
    </w:rPr>
  </w:style>
  <w:style w:type="paragraph" w:customStyle="1" w:styleId="206">
    <w:name w:val="FA正文"/>
    <w:basedOn w:val="1"/>
    <w:autoRedefine/>
    <w:qFormat/>
    <w:uiPriority w:val="0"/>
    <w:pPr>
      <w:spacing w:line="360" w:lineRule="auto"/>
      <w:ind w:firstLine="200" w:firstLineChars="200"/>
    </w:pPr>
    <w:rPr>
      <w:rFonts w:hAnsi="宋体"/>
      <w:sz w:val="24"/>
    </w:rPr>
  </w:style>
  <w:style w:type="paragraph" w:customStyle="1" w:styleId="207">
    <w:name w:val="纯文本_0_0"/>
    <w:basedOn w:val="208"/>
    <w:autoRedefine/>
    <w:qFormat/>
    <w:uiPriority w:val="0"/>
    <w:rPr>
      <w:rFonts w:ascii="宋体" w:hAnsi="Courier New"/>
    </w:rPr>
  </w:style>
  <w:style w:type="paragraph" w:customStyle="1" w:styleId="208">
    <w:name w:val="正文_1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9">
    <w:name w:val="Char Char Char Char"/>
    <w:basedOn w:val="1"/>
    <w:autoRedefine/>
    <w:qFormat/>
    <w:uiPriority w:val="0"/>
    <w:rPr>
      <w:rFonts w:ascii="Tahoma" w:hAnsi="Tahoma"/>
      <w:sz w:val="24"/>
    </w:rPr>
  </w:style>
  <w:style w:type="paragraph" w:customStyle="1" w:styleId="210">
    <w:name w:val="正文 小标"/>
    <w:basedOn w:val="1"/>
    <w:autoRedefine/>
    <w:qFormat/>
    <w:uiPriority w:val="0"/>
    <w:pPr>
      <w:tabs>
        <w:tab w:val="left" w:pos="0"/>
      </w:tabs>
      <w:adjustRightInd/>
      <w:spacing w:line="300" w:lineRule="auto"/>
      <w:ind w:left="425"/>
    </w:pPr>
    <w:rPr>
      <w:rFonts w:ascii="仿宋" w:hAnsi="Calibri" w:eastAsia="仿宋"/>
      <w:sz w:val="24"/>
    </w:rPr>
  </w:style>
  <w:style w:type="paragraph" w:customStyle="1" w:styleId="211">
    <w:name w:val="Char Char Char Char Char Char1"/>
    <w:basedOn w:val="1"/>
    <w:autoRedefine/>
    <w:qFormat/>
    <w:uiPriority w:val="0"/>
    <w:pPr>
      <w:widowControl/>
      <w:spacing w:beforeLines="50" w:afterLines="50" w:line="240" w:lineRule="exact"/>
      <w:jc w:val="left"/>
    </w:pPr>
    <w:rPr>
      <w:rFonts w:ascii="Verdana" w:hAnsi="Verdana"/>
      <w:kern w:val="0"/>
      <w:sz w:val="20"/>
    </w:rPr>
  </w:style>
  <w:style w:type="paragraph" w:customStyle="1" w:styleId="212">
    <w:name w:val="默认段落字体 Para Char Char Char1 Char"/>
    <w:basedOn w:val="1"/>
    <w:autoRedefine/>
    <w:qFormat/>
    <w:uiPriority w:val="0"/>
    <w:pPr>
      <w:spacing w:line="240" w:lineRule="atLeast"/>
      <w:ind w:left="420" w:firstLine="420"/>
    </w:pPr>
    <w:rPr>
      <w:sz w:val="24"/>
    </w:rPr>
  </w:style>
  <w:style w:type="paragraph" w:customStyle="1" w:styleId="213">
    <w:name w:val="Char Char Char Char Char Char Char Char2"/>
    <w:basedOn w:val="1"/>
    <w:autoRedefine/>
    <w:qFormat/>
    <w:uiPriority w:val="0"/>
    <w:pPr>
      <w:tabs>
        <w:tab w:val="left" w:pos="360"/>
      </w:tabs>
    </w:pPr>
    <w:rPr>
      <w:sz w:val="24"/>
    </w:rPr>
  </w:style>
  <w:style w:type="paragraph" w:customStyle="1" w:styleId="214">
    <w:name w:val="表文字"/>
    <w:autoRedefine/>
    <w:qFormat/>
    <w:uiPriority w:val="0"/>
    <w:rPr>
      <w:rFonts w:ascii="宋体" w:hAnsi="Times New Roman" w:eastAsia="宋体" w:cs="Times New Roman"/>
      <w:kern w:val="2"/>
      <w:lang w:val="en-US" w:eastAsia="zh-CN" w:bidi="ar-SA"/>
    </w:rPr>
  </w:style>
  <w:style w:type="paragraph" w:customStyle="1" w:styleId="215">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rPr>
  </w:style>
  <w:style w:type="paragraph" w:customStyle="1" w:styleId="216">
    <w:name w:val="缺省文本"/>
    <w:basedOn w:val="1"/>
    <w:autoRedefine/>
    <w:qFormat/>
    <w:uiPriority w:val="0"/>
    <w:pPr>
      <w:widowControl/>
      <w:overflowPunct w:val="0"/>
      <w:autoSpaceDE w:val="0"/>
      <w:autoSpaceDN w:val="0"/>
      <w:spacing w:line="360" w:lineRule="auto"/>
      <w:ind w:firstLine="200" w:firstLineChars="200"/>
      <w:textAlignment w:val="baseline"/>
    </w:pPr>
    <w:rPr>
      <w:rFonts w:ascii="宋体" w:eastAsia="仿宋_GB2312"/>
      <w:kern w:val="0"/>
      <w:sz w:val="28"/>
    </w:rPr>
  </w:style>
  <w:style w:type="paragraph" w:customStyle="1" w:styleId="217">
    <w:name w:val="公文正文"/>
    <w:basedOn w:val="1"/>
    <w:autoRedefine/>
    <w:qFormat/>
    <w:uiPriority w:val="0"/>
    <w:pPr>
      <w:adjustRightInd/>
      <w:spacing w:before="156" w:line="360" w:lineRule="auto"/>
      <w:ind w:firstLine="200" w:firstLineChars="200"/>
    </w:pPr>
    <w:rPr>
      <w:rFonts w:ascii="仿宋_GB2312" w:eastAsia="仿宋_GB2312"/>
      <w:sz w:val="24"/>
    </w:rPr>
  </w:style>
  <w:style w:type="paragraph" w:customStyle="1" w:styleId="218">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rPr>
  </w:style>
  <w:style w:type="paragraph" w:customStyle="1" w:styleId="219">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20">
    <w:name w:val="表内文字"/>
    <w:basedOn w:val="1"/>
    <w:autoRedefine/>
    <w:qFormat/>
    <w:uiPriority w:val="0"/>
    <w:pPr>
      <w:tabs>
        <w:tab w:val="left" w:pos="1418"/>
      </w:tabs>
      <w:adjustRightInd/>
      <w:spacing w:line="360" w:lineRule="auto"/>
      <w:ind w:firstLine="200" w:firstLineChars="200"/>
      <w:jc w:val="center"/>
    </w:pPr>
    <w:rPr>
      <w:rFonts w:ascii="仿宋_GB2312" w:eastAsia="仿宋_GB2312"/>
      <w:spacing w:val="-20"/>
      <w:kern w:val="0"/>
      <w:sz w:val="24"/>
    </w:rPr>
  </w:style>
  <w:style w:type="paragraph" w:customStyle="1" w:styleId="221">
    <w:name w:val="表格题注"/>
    <w:next w:val="1"/>
    <w:autoRedefine/>
    <w:qFormat/>
    <w:uiPriority w:val="0"/>
    <w:pPr>
      <w:keepLines/>
      <w:tabs>
        <w:tab w:val="left" w:pos="4200"/>
      </w:tabs>
      <w:spacing w:beforeLines="100"/>
      <w:ind w:left="1089" w:hanging="369"/>
      <w:jc w:val="center"/>
    </w:pPr>
    <w:rPr>
      <w:rFonts w:ascii="Arial" w:hAnsi="Arial" w:eastAsia="宋体" w:cs="Times New Roman"/>
      <w:sz w:val="18"/>
      <w:lang w:val="en-US" w:eastAsia="zh-CN" w:bidi="ar-SA"/>
    </w:rPr>
  </w:style>
  <w:style w:type="paragraph" w:customStyle="1" w:styleId="222">
    <w:name w:val="五级条标题"/>
    <w:basedOn w:val="223"/>
    <w:next w:val="89"/>
    <w:autoRedefine/>
    <w:qFormat/>
    <w:uiPriority w:val="0"/>
    <w:pPr>
      <w:tabs>
        <w:tab w:val="left" w:pos="1260"/>
        <w:tab w:val="left" w:pos="1680"/>
        <w:tab w:val="left" w:pos="2100"/>
        <w:tab w:val="left" w:pos="2940"/>
        <w:tab w:val="left" w:pos="3360"/>
      </w:tabs>
      <w:ind w:left="3360"/>
      <w:outlineLvl w:val="6"/>
    </w:pPr>
  </w:style>
  <w:style w:type="paragraph" w:customStyle="1" w:styleId="223">
    <w:name w:val="四级条标题"/>
    <w:basedOn w:val="85"/>
    <w:next w:val="89"/>
    <w:autoRedefine/>
    <w:qFormat/>
    <w:uiPriority w:val="0"/>
    <w:pPr>
      <w:tabs>
        <w:tab w:val="clear" w:pos="2520"/>
      </w:tabs>
      <w:ind w:left="2940"/>
      <w:outlineLvl w:val="5"/>
    </w:pPr>
  </w:style>
  <w:style w:type="paragraph" w:customStyle="1" w:styleId="224">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jc w:val="left"/>
    </w:pPr>
    <w:rPr>
      <w:rFonts w:ascii="仿宋" w:hAnsi="仿宋" w:eastAsia="仿宋"/>
      <w:kern w:val="0"/>
      <w:sz w:val="20"/>
    </w:rPr>
  </w:style>
  <w:style w:type="paragraph" w:customStyle="1" w:styleId="225">
    <w:name w:val="Char Char11 Char Char Char Char Char Char Char Char Char Char Char Char Char Char Char Char Char1"/>
    <w:basedOn w:val="1"/>
    <w:autoRedefine/>
    <w:qFormat/>
    <w:uiPriority w:val="0"/>
    <w:pPr>
      <w:adjustRightInd/>
      <w:spacing w:line="360" w:lineRule="auto"/>
    </w:pPr>
    <w:rPr>
      <w:rFonts w:ascii="Arial" w:hAnsi="Arial" w:eastAsia="黑体"/>
      <w:snapToGrid w:val="0"/>
      <w:kern w:val="0"/>
    </w:rPr>
  </w:style>
  <w:style w:type="paragraph" w:customStyle="1" w:styleId="226">
    <w:name w:val="样式7"/>
    <w:basedOn w:val="227"/>
    <w:next w:val="1"/>
    <w:autoRedefine/>
    <w:qFormat/>
    <w:uiPriority w:val="0"/>
    <w:pPr>
      <w:spacing w:afterLines="50"/>
      <w:jc w:val="left"/>
      <w:outlineLvl w:val="3"/>
    </w:pPr>
    <w:rPr>
      <w:sz w:val="24"/>
    </w:rPr>
  </w:style>
  <w:style w:type="paragraph" w:customStyle="1" w:styleId="227">
    <w:name w:val="样式4"/>
    <w:basedOn w:val="1"/>
    <w:autoRedefine/>
    <w:qFormat/>
    <w:uiPriority w:val="0"/>
    <w:pPr>
      <w:spacing w:line="360" w:lineRule="auto"/>
      <w:ind w:firstLine="420"/>
      <w:jc w:val="center"/>
      <w:outlineLvl w:val="2"/>
    </w:pPr>
    <w:rPr>
      <w:rFonts w:ascii="仿宋_GB2312" w:hAnsi="仿宋" w:eastAsia="仿宋_GB2312"/>
      <w:b/>
      <w:sz w:val="32"/>
    </w:rPr>
  </w:style>
  <w:style w:type="paragraph" w:customStyle="1" w:styleId="228">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adjustRightInd/>
      <w:spacing w:beforeAutospacing="1" w:afterAutospacing="1"/>
      <w:jc w:val="left"/>
    </w:pPr>
    <w:rPr>
      <w:rFonts w:ascii="仿宋" w:hAnsi="仿宋" w:eastAsia="仿宋"/>
      <w:kern w:val="0"/>
      <w:sz w:val="20"/>
    </w:rPr>
  </w:style>
  <w:style w:type="paragraph" w:customStyle="1" w:styleId="229">
    <w:name w:val="Char1 Char Char Char4"/>
    <w:basedOn w:val="1"/>
    <w:autoRedefine/>
    <w:qFormat/>
    <w:uiPriority w:val="0"/>
    <w:pPr>
      <w:adjustRightInd/>
      <w:ind w:firstLine="200" w:firstLineChars="200"/>
    </w:pPr>
    <w:rPr>
      <w:rFonts w:ascii="Tahoma" w:hAnsi="Tahoma"/>
      <w:sz w:val="24"/>
    </w:rPr>
  </w:style>
  <w:style w:type="paragraph" w:customStyle="1" w:styleId="230">
    <w:name w:val="Char Char1 Char2"/>
    <w:basedOn w:val="1"/>
    <w:autoRedefine/>
    <w:qFormat/>
    <w:uiPriority w:val="0"/>
    <w:pPr>
      <w:widowControl/>
      <w:snapToGrid w:val="0"/>
      <w:spacing w:before="120" w:after="160" w:line="360" w:lineRule="auto"/>
      <w:ind w:right="-360"/>
      <w:jc w:val="left"/>
    </w:pPr>
    <w:rPr>
      <w:rFonts w:ascii="Arial" w:hAnsi="Arial"/>
      <w:kern w:val="0"/>
      <w:sz w:val="24"/>
    </w:rPr>
  </w:style>
  <w:style w:type="paragraph" w:customStyle="1" w:styleId="231">
    <w:name w:val="style82 f9a f9a f9a"/>
    <w:basedOn w:val="1"/>
    <w:autoRedefine/>
    <w:qFormat/>
    <w:uiPriority w:val="0"/>
    <w:pPr>
      <w:widowControl/>
      <w:spacing w:beforeAutospacing="1" w:afterAutospacing="1" w:line="276" w:lineRule="auto"/>
      <w:jc w:val="left"/>
    </w:pPr>
    <w:rPr>
      <w:rFonts w:ascii="宋体" w:hAnsi="宋体"/>
      <w:kern w:val="0"/>
      <w:sz w:val="24"/>
    </w:rPr>
  </w:style>
  <w:style w:type="paragraph" w:customStyle="1" w:styleId="232">
    <w:name w:val="_Style 94"/>
    <w:basedOn w:val="1"/>
    <w:next w:val="123"/>
    <w:autoRedefine/>
    <w:qFormat/>
    <w:uiPriority w:val="0"/>
    <w:pPr>
      <w:adjustRightInd/>
      <w:spacing w:line="360" w:lineRule="auto"/>
      <w:ind w:firstLine="200" w:firstLineChars="200"/>
    </w:pPr>
    <w:rPr>
      <w:rFonts w:ascii="Calibri" w:hAnsi="Calibri"/>
      <w:sz w:val="28"/>
    </w:rPr>
  </w:style>
  <w:style w:type="paragraph" w:customStyle="1" w:styleId="233">
    <w:name w:val="Char Char Char Char Char Char Char1"/>
    <w:basedOn w:val="1"/>
    <w:autoRedefine/>
    <w:qFormat/>
    <w:uiPriority w:val="0"/>
    <w:rPr>
      <w:rFonts w:ascii="仿宋_GB2312" w:eastAsia="仿宋_GB2312"/>
      <w:b/>
      <w:sz w:val="32"/>
    </w:rPr>
  </w:style>
  <w:style w:type="paragraph" w:customStyle="1" w:styleId="234">
    <w:name w:val="5正文"/>
    <w:basedOn w:val="1"/>
    <w:autoRedefine/>
    <w:qFormat/>
    <w:uiPriority w:val="0"/>
    <w:pPr>
      <w:adjustRightInd/>
      <w:spacing w:line="360" w:lineRule="auto"/>
      <w:ind w:firstLine="202" w:firstLineChars="202"/>
      <w:jc w:val="left"/>
    </w:pPr>
    <w:rPr>
      <w:rFonts w:ascii="仿宋_GB2312" w:hAnsi="微软雅黑" w:eastAsia="仿宋_GB2312"/>
      <w:kern w:val="0"/>
      <w:sz w:val="28"/>
    </w:rPr>
  </w:style>
  <w:style w:type="paragraph" w:customStyle="1" w:styleId="235">
    <w:name w:val="Char3 Char Char Char1"/>
    <w:basedOn w:val="1"/>
    <w:autoRedefine/>
    <w:qFormat/>
    <w:uiPriority w:val="0"/>
    <w:pPr>
      <w:widowControl/>
      <w:adjustRightInd/>
      <w:spacing w:after="160" w:line="240" w:lineRule="exact"/>
      <w:jc w:val="left"/>
    </w:pPr>
  </w:style>
  <w:style w:type="paragraph" w:customStyle="1" w:styleId="236">
    <w:name w:val="插图说明"/>
    <w:basedOn w:val="1"/>
    <w:autoRedefine/>
    <w:qFormat/>
    <w:uiPriority w:val="0"/>
    <w:pPr>
      <w:spacing w:after="240"/>
      <w:ind w:firstLine="200" w:firstLineChars="200"/>
      <w:jc w:val="center"/>
      <w:textAlignment w:val="baseline"/>
    </w:pPr>
    <w:rPr>
      <w:rFonts w:eastAsia="黑体"/>
      <w:sz w:val="24"/>
    </w:rPr>
  </w:style>
  <w:style w:type="paragraph" w:customStyle="1" w:styleId="237">
    <w:name w:val="彩色列表 - 强调文字颜色 12"/>
    <w:basedOn w:val="1"/>
    <w:autoRedefine/>
    <w:qFormat/>
    <w:uiPriority w:val="0"/>
    <w:pPr>
      <w:adjustRightInd/>
      <w:ind w:firstLine="200" w:firstLineChars="200"/>
    </w:pPr>
    <w:rPr>
      <w:rFonts w:ascii="Calibri" w:hAnsi="Calibri"/>
    </w:rPr>
  </w:style>
  <w:style w:type="paragraph" w:customStyle="1" w:styleId="238">
    <w:name w:val="样式 微软雅黑 行距: 1.5 倍行距"/>
    <w:basedOn w:val="1"/>
    <w:autoRedefine/>
    <w:qFormat/>
    <w:uiPriority w:val="0"/>
    <w:pPr>
      <w:adjustRightInd/>
      <w:spacing w:line="360" w:lineRule="auto"/>
      <w:ind w:firstLine="200" w:firstLineChars="200"/>
    </w:pPr>
    <w:rPr>
      <w:rFonts w:ascii="微软雅黑" w:hAnsi="宋体" w:eastAsia="微软雅黑"/>
      <w:sz w:val="24"/>
    </w:rPr>
  </w:style>
  <w:style w:type="paragraph" w:customStyle="1" w:styleId="239">
    <w:name w:val="正文 图"/>
    <w:basedOn w:val="240"/>
    <w:autoRedefine/>
    <w:qFormat/>
    <w:uiPriority w:val="0"/>
    <w:pPr>
      <w:adjustRightInd/>
      <w:spacing w:before="0"/>
      <w:ind w:firstLine="0"/>
      <w:jc w:val="center"/>
    </w:pPr>
    <w:rPr>
      <w:rFonts w:ascii="微软雅黑" w:hAnsi="微软雅黑"/>
    </w:rPr>
  </w:style>
  <w:style w:type="paragraph" w:customStyle="1" w:styleId="240">
    <w:name w:val="My正文"/>
    <w:basedOn w:val="1"/>
    <w:autoRedefine/>
    <w:qFormat/>
    <w:uiPriority w:val="0"/>
    <w:pPr>
      <w:spacing w:before="120" w:line="360" w:lineRule="auto"/>
      <w:ind w:firstLine="567"/>
    </w:pPr>
    <w:rPr>
      <w:rFonts w:ascii="Arial" w:hAnsi="Arial"/>
      <w:sz w:val="20"/>
    </w:rPr>
  </w:style>
  <w:style w:type="paragraph" w:customStyle="1" w:styleId="241">
    <w:name w:val="正文文字表格居中"/>
    <w:basedOn w:val="1"/>
    <w:next w:val="57"/>
    <w:autoRedefine/>
    <w:qFormat/>
    <w:uiPriority w:val="0"/>
    <w:pPr>
      <w:snapToGrid w:val="0"/>
      <w:spacing w:line="360" w:lineRule="auto"/>
    </w:pPr>
    <w:rPr>
      <w:rFonts w:ascii="宋体"/>
      <w:b/>
      <w:sz w:val="24"/>
    </w:rPr>
  </w:style>
  <w:style w:type="paragraph" w:customStyle="1" w:styleId="242">
    <w:name w:val="样式 正文文本缩进 + 左侧:  2 字符 首行缩进:  2 字符"/>
    <w:basedOn w:val="25"/>
    <w:autoRedefine/>
    <w:qFormat/>
    <w:uiPriority w:val="0"/>
    <w:pPr>
      <w:tabs>
        <w:tab w:val="left" w:pos="360"/>
        <w:tab w:val="left" w:pos="540"/>
      </w:tabs>
      <w:adjustRightInd/>
      <w:spacing w:line="520" w:lineRule="exact"/>
      <w:ind w:left="200"/>
    </w:pPr>
    <w:rPr>
      <w:rFonts w:ascii="仿宋_GB2312" w:hAnsi="Times New Roman" w:eastAsia="仿宋_GB2312"/>
      <w:sz w:val="28"/>
    </w:rPr>
  </w:style>
  <w:style w:type="paragraph" w:customStyle="1" w:styleId="243">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rPr>
  </w:style>
  <w:style w:type="paragraph" w:customStyle="1" w:styleId="244">
    <w:name w:val="button"/>
    <w:basedOn w:val="1"/>
    <w:autoRedefine/>
    <w:qFormat/>
    <w:uiPriority w:val="0"/>
    <w:pPr>
      <w:widowControl/>
      <w:spacing w:beforeAutospacing="1" w:afterAutospacing="1"/>
      <w:jc w:val="left"/>
    </w:pPr>
    <w:rPr>
      <w:rFonts w:ascii="Arial Unicode MS" w:hAnsi="Arial Unicode MS"/>
      <w:color w:val="000000"/>
      <w:kern w:val="0"/>
      <w:sz w:val="24"/>
    </w:rPr>
  </w:style>
  <w:style w:type="paragraph" w:customStyle="1" w:styleId="245">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adjustRightInd/>
      <w:spacing w:beforeAutospacing="1" w:afterAutospacing="1"/>
      <w:jc w:val="left"/>
    </w:pPr>
    <w:rPr>
      <w:rFonts w:ascii="仿宋" w:hAnsi="仿宋" w:eastAsia="仿宋"/>
      <w:kern w:val="0"/>
      <w:sz w:val="20"/>
    </w:rPr>
  </w:style>
  <w:style w:type="paragraph" w:customStyle="1" w:styleId="246">
    <w:name w:val="中文标题 3"/>
    <w:basedOn w:val="25"/>
    <w:qFormat/>
    <w:uiPriority w:val="0"/>
    <w:pPr>
      <w:adjustRightInd/>
      <w:spacing w:beforeAutospacing="1" w:afterAutospacing="1" w:line="360" w:lineRule="auto"/>
      <w:ind w:firstLine="482" w:firstLineChars="0"/>
    </w:pPr>
    <w:rPr>
      <w:rFonts w:ascii="Times New Roman" w:hAnsi="Times New Roman" w:eastAsia="楷体_GB2312"/>
      <w:kern w:val="28"/>
    </w:rPr>
  </w:style>
  <w:style w:type="paragraph" w:customStyle="1" w:styleId="247">
    <w:name w:val="4级标题"/>
    <w:basedOn w:val="123"/>
    <w:autoRedefine/>
    <w:qFormat/>
    <w:uiPriority w:val="0"/>
    <w:pPr>
      <w:keepLines/>
      <w:adjustRightInd/>
      <w:ind w:firstLine="0" w:firstLineChars="0"/>
      <w:jc w:val="left"/>
      <w:outlineLvl w:val="3"/>
    </w:pPr>
    <w:rPr>
      <w:rFonts w:ascii="黑体" w:hAnsi="黑体" w:eastAsia="黑体"/>
      <w:kern w:val="0"/>
      <w:sz w:val="28"/>
    </w:rPr>
  </w:style>
  <w:style w:type="paragraph" w:customStyle="1" w:styleId="248">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olor w:val="000000"/>
      <w:kern w:val="0"/>
      <w:sz w:val="16"/>
    </w:rPr>
  </w:style>
  <w:style w:type="paragraph" w:customStyle="1" w:styleId="249">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rPr>
  </w:style>
  <w:style w:type="paragraph" w:customStyle="1" w:styleId="250">
    <w:name w:val="批注框文本 Char Char"/>
    <w:basedOn w:val="1"/>
    <w:autoRedefine/>
    <w:qFormat/>
    <w:uiPriority w:val="0"/>
    <w:pPr>
      <w:adjustRightInd/>
    </w:pPr>
    <w:rPr>
      <w:sz w:val="18"/>
    </w:rPr>
  </w:style>
  <w:style w:type="paragraph" w:customStyle="1" w:styleId="251">
    <w:name w:val="chart text"/>
    <w:basedOn w:val="1"/>
    <w:autoRedefine/>
    <w:qFormat/>
    <w:uiPriority w:val="0"/>
    <w:pPr>
      <w:widowControl/>
      <w:adjustRightInd/>
      <w:spacing w:line="180" w:lineRule="exact"/>
      <w:ind w:firstLine="200" w:firstLineChars="200"/>
      <w:jc w:val="left"/>
    </w:pPr>
    <w:rPr>
      <w:rFonts w:ascii="Futura Bk" w:hAnsi="Futura Bk"/>
      <w:kern w:val="0"/>
      <w:sz w:val="14"/>
    </w:rPr>
  </w:style>
  <w:style w:type="paragraph" w:customStyle="1" w:styleId="252">
    <w:name w:val="表格标题2"/>
    <w:basedOn w:val="253"/>
    <w:autoRedefine/>
    <w:qFormat/>
    <w:uiPriority w:val="0"/>
    <w:rPr>
      <w:b/>
    </w:rPr>
  </w:style>
  <w:style w:type="paragraph" w:customStyle="1" w:styleId="253">
    <w:name w:val="表格内文"/>
    <w:basedOn w:val="1"/>
    <w:autoRedefine/>
    <w:qFormat/>
    <w:uiPriority w:val="0"/>
    <w:pPr>
      <w:adjustRightInd/>
      <w:spacing w:line="360" w:lineRule="auto"/>
    </w:pPr>
    <w:rPr>
      <w:rFonts w:ascii="宋体" w:hAnsi="宋体"/>
      <w:color w:val="000000"/>
    </w:rPr>
  </w:style>
  <w:style w:type="paragraph" w:customStyle="1" w:styleId="254">
    <w:name w:val="a1"/>
    <w:basedOn w:val="1"/>
    <w:autoRedefine/>
    <w:qFormat/>
    <w:uiPriority w:val="0"/>
    <w:pPr>
      <w:widowControl/>
      <w:spacing w:line="300" w:lineRule="atLeast"/>
      <w:jc w:val="left"/>
    </w:pPr>
    <w:rPr>
      <w:rFonts w:ascii="宋体" w:hAnsi="宋体"/>
      <w:kern w:val="0"/>
      <w:sz w:val="18"/>
    </w:rPr>
  </w:style>
  <w:style w:type="paragraph" w:customStyle="1" w:styleId="255">
    <w:name w:val="xl22"/>
    <w:basedOn w:val="1"/>
    <w:autoRedefine/>
    <w:qFormat/>
    <w:uiPriority w:val="0"/>
    <w:pPr>
      <w:widowControl/>
      <w:pBdr>
        <w:left w:val="single" w:color="auto" w:sz="4" w:space="0"/>
        <w:bottom w:val="single" w:color="auto" w:sz="4" w:space="0"/>
        <w:right w:val="single" w:color="auto" w:sz="4" w:space="0"/>
      </w:pBdr>
      <w:adjustRightInd/>
      <w:spacing w:beforeAutospacing="1" w:afterAutospacing="1"/>
      <w:jc w:val="center"/>
    </w:pPr>
    <w:rPr>
      <w:rFonts w:hint="eastAsia" w:ascii="Arial Unicode MS" w:hAnsi="Arial Unicode MS" w:eastAsia="Arial Unicode MS"/>
      <w:kern w:val="0"/>
      <w:sz w:val="24"/>
    </w:rPr>
  </w:style>
  <w:style w:type="paragraph" w:customStyle="1" w:styleId="256">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line="360" w:lineRule="auto"/>
      <w:ind w:firstLine="200" w:firstLineChars="200"/>
      <w:jc w:val="center"/>
    </w:pPr>
    <w:rPr>
      <w:rFonts w:ascii="宋体" w:hAnsi="宋体"/>
      <w:kern w:val="0"/>
      <w:sz w:val="20"/>
    </w:rPr>
  </w:style>
  <w:style w:type="paragraph" w:customStyle="1" w:styleId="257">
    <w:name w:val="目录4"/>
    <w:basedOn w:val="1"/>
    <w:autoRedefine/>
    <w:qFormat/>
    <w:uiPriority w:val="0"/>
    <w:pPr>
      <w:tabs>
        <w:tab w:val="left" w:leader="dot" w:pos="7370"/>
      </w:tabs>
      <w:autoSpaceDE w:val="0"/>
      <w:autoSpaceDN w:val="0"/>
      <w:spacing w:line="317" w:lineRule="atLeast"/>
      <w:ind w:firstLine="200" w:firstLineChars="200"/>
    </w:pPr>
    <w:rPr>
      <w:color w:val="000000"/>
      <w:kern w:val="0"/>
    </w:rPr>
  </w:style>
  <w:style w:type="paragraph" w:customStyle="1" w:styleId="258">
    <w:name w:val="五级无标题条"/>
    <w:basedOn w:val="1"/>
    <w:autoRedefine/>
    <w:qFormat/>
    <w:uiPriority w:val="0"/>
    <w:pPr>
      <w:adjustRightInd/>
    </w:pPr>
  </w:style>
  <w:style w:type="paragraph" w:customStyle="1" w:styleId="259">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60">
    <w:name w:val="样式 标题 2 + 宋体 左侧:  1.76 厘米 首行缩进:  0 厘米"/>
    <w:basedOn w:val="5"/>
    <w:qFormat/>
    <w:uiPriority w:val="0"/>
    <w:pPr>
      <w:tabs>
        <w:tab w:val="clear" w:pos="432"/>
      </w:tabs>
      <w:spacing w:before="260" w:after="260" w:line="415" w:lineRule="auto"/>
      <w:ind w:left="0" w:firstLine="200" w:firstLineChars="200"/>
      <w:jc w:val="both"/>
    </w:pPr>
    <w:rPr>
      <w:rFonts w:ascii="宋体" w:hAnsi="Cambria" w:eastAsia="宋体"/>
    </w:rPr>
  </w:style>
  <w:style w:type="paragraph" w:customStyle="1" w:styleId="261">
    <w:name w:val="Char Char1 Char Char Char Char Char Char"/>
    <w:basedOn w:val="1"/>
    <w:autoRedefine/>
    <w:qFormat/>
    <w:uiPriority w:val="0"/>
    <w:rPr>
      <w:rFonts w:ascii="仿宋_GB2312" w:eastAsia="仿宋_GB2312"/>
      <w:b/>
      <w:sz w:val="32"/>
    </w:rPr>
  </w:style>
  <w:style w:type="paragraph" w:customStyle="1" w:styleId="262">
    <w:name w:val="小节标题"/>
    <w:basedOn w:val="1"/>
    <w:autoRedefine/>
    <w:qFormat/>
    <w:uiPriority w:val="0"/>
    <w:pPr>
      <w:autoSpaceDE w:val="0"/>
      <w:autoSpaceDN w:val="0"/>
      <w:spacing w:before="175" w:after="102" w:line="351" w:lineRule="atLeast"/>
      <w:ind w:firstLine="200" w:firstLineChars="200"/>
    </w:pPr>
    <w:rPr>
      <w:color w:val="000000"/>
      <w:kern w:val="0"/>
    </w:rPr>
  </w:style>
  <w:style w:type="paragraph" w:customStyle="1" w:styleId="263">
    <w:name w:val="封面表格文本"/>
    <w:basedOn w:val="1"/>
    <w:autoRedefine/>
    <w:qFormat/>
    <w:uiPriority w:val="0"/>
    <w:pPr>
      <w:autoSpaceDE w:val="0"/>
      <w:autoSpaceDN w:val="0"/>
      <w:ind w:firstLine="200" w:firstLineChars="200"/>
      <w:jc w:val="center"/>
    </w:pPr>
    <w:rPr>
      <w:rFonts w:ascii="Arial" w:hAnsi="Arial"/>
      <w:kern w:val="0"/>
    </w:rPr>
  </w:style>
  <w:style w:type="paragraph" w:customStyle="1" w:styleId="264">
    <w:name w:val="Char2"/>
    <w:basedOn w:val="1"/>
    <w:autoRedefine/>
    <w:qFormat/>
    <w:uiPriority w:val="0"/>
    <w:rPr>
      <w:rFonts w:ascii="仿宋_GB2312" w:eastAsia="仿宋_GB2312"/>
      <w:b/>
      <w:sz w:val="32"/>
    </w:rPr>
  </w:style>
  <w:style w:type="paragraph" w:customStyle="1" w:styleId="265">
    <w:name w:val="无间隔2"/>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6">
    <w:name w:val="正文5"/>
    <w:autoRedefine/>
    <w:qFormat/>
    <w:uiPriority w:val="0"/>
    <w:pPr>
      <w:jc w:val="both"/>
    </w:pPr>
    <w:rPr>
      <w:rFonts w:ascii="Times New Roman" w:hAnsi="Times New Roman" w:eastAsia="宋体" w:cs="Times New Roman"/>
      <w:kern w:val="2"/>
      <w:sz w:val="21"/>
      <w:lang w:val="en-US" w:eastAsia="zh-CN" w:bidi="ar-SA"/>
    </w:rPr>
  </w:style>
  <w:style w:type="paragraph" w:customStyle="1" w:styleId="267">
    <w:name w:val="样式 正1 + 首行缩进:  2 字符"/>
    <w:basedOn w:val="1"/>
    <w:autoRedefine/>
    <w:qFormat/>
    <w:uiPriority w:val="0"/>
    <w:pPr>
      <w:adjustRightInd/>
      <w:spacing w:line="360" w:lineRule="auto"/>
      <w:ind w:firstLine="200" w:firstLineChars="200"/>
    </w:pPr>
    <w:rPr>
      <w:rFonts w:ascii="仿宋_GB2312" w:eastAsia="仿宋_GB2312"/>
      <w:sz w:val="24"/>
    </w:rPr>
  </w:style>
  <w:style w:type="paragraph" w:customStyle="1" w:styleId="268">
    <w:name w:val="Table Text"/>
    <w:basedOn w:val="1"/>
    <w:autoRedefine/>
    <w:qFormat/>
    <w:uiPriority w:val="0"/>
    <w:pPr>
      <w:widowControl/>
      <w:spacing w:before="60" w:after="60"/>
      <w:jc w:val="left"/>
    </w:pPr>
    <w:rPr>
      <w:kern w:val="0"/>
      <w:sz w:val="24"/>
    </w:rPr>
  </w:style>
  <w:style w:type="paragraph" w:customStyle="1" w:styleId="269">
    <w:name w:val="列出段落3"/>
    <w:basedOn w:val="1"/>
    <w:autoRedefine/>
    <w:qFormat/>
    <w:uiPriority w:val="0"/>
    <w:pPr>
      <w:adjustRightInd/>
      <w:spacing w:line="360" w:lineRule="auto"/>
      <w:ind w:firstLine="200" w:firstLineChars="200"/>
    </w:pPr>
    <w:rPr>
      <w:rFonts w:ascii="Calibri" w:hAnsi="Calibri"/>
      <w:sz w:val="24"/>
    </w:rPr>
  </w:style>
  <w:style w:type="paragraph" w:customStyle="1" w:styleId="270">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271">
    <w:name w:val="正文 内标"/>
    <w:basedOn w:val="218"/>
    <w:autoRedefine/>
    <w:qFormat/>
    <w:uiPriority w:val="0"/>
    <w:pPr>
      <w:tabs>
        <w:tab w:val="left" w:pos="0"/>
      </w:tabs>
      <w:ind w:left="900" w:firstLine="0" w:firstLineChars="0"/>
    </w:pPr>
  </w:style>
  <w:style w:type="paragraph" w:customStyle="1" w:styleId="272">
    <w:name w:val="正文文本 221"/>
    <w:basedOn w:val="1"/>
    <w:autoRedefine/>
    <w:qFormat/>
    <w:uiPriority w:val="0"/>
    <w:pPr>
      <w:widowControl/>
      <w:overflowPunct w:val="0"/>
      <w:autoSpaceDE w:val="0"/>
      <w:autoSpaceDN w:val="0"/>
      <w:ind w:left="720" w:hanging="720"/>
      <w:textAlignment w:val="baseline"/>
    </w:pPr>
    <w:rPr>
      <w:kern w:val="0"/>
      <w:sz w:val="24"/>
    </w:rPr>
  </w:style>
  <w:style w:type="paragraph" w:customStyle="1" w:styleId="273">
    <w:name w:val="Bullet"/>
    <w:basedOn w:val="1"/>
    <w:autoRedefine/>
    <w:qFormat/>
    <w:uiPriority w:val="0"/>
    <w:pPr>
      <w:widowControl/>
      <w:tabs>
        <w:tab w:val="left" w:pos="288"/>
      </w:tabs>
      <w:adjustRightInd/>
      <w:ind w:left="288" w:firstLine="200" w:firstLineChars="200"/>
      <w:jc w:val="left"/>
    </w:pPr>
    <w:rPr>
      <w:rFonts w:ascii="Arial" w:hAnsi="Arial"/>
      <w:kern w:val="0"/>
      <w:sz w:val="20"/>
    </w:rPr>
  </w:style>
  <w:style w:type="paragraph" w:customStyle="1" w:styleId="274">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275">
    <w:name w:val="标1"/>
    <w:basedOn w:val="1"/>
    <w:autoRedefine/>
    <w:qFormat/>
    <w:uiPriority w:val="0"/>
    <w:pPr>
      <w:widowControl/>
      <w:tabs>
        <w:tab w:val="left" w:pos="1020"/>
      </w:tabs>
      <w:snapToGrid w:val="0"/>
      <w:spacing w:beforeLines="100" w:line="360" w:lineRule="auto"/>
      <w:ind w:left="1020" w:firstLine="200" w:firstLineChars="200"/>
      <w:jc w:val="left"/>
      <w:outlineLvl w:val="0"/>
    </w:pPr>
    <w:rPr>
      <w:rFonts w:ascii="Arial Narrow" w:hAnsi="Arial Narrow" w:eastAsia="仿宋_GB2312"/>
      <w:b/>
      <w:spacing w:val="20"/>
      <w:kern w:val="0"/>
      <w:sz w:val="24"/>
    </w:rPr>
  </w:style>
  <w:style w:type="paragraph" w:customStyle="1" w:styleId="276">
    <w:name w:val="数字标题5"/>
    <w:basedOn w:val="9"/>
    <w:next w:val="1"/>
    <w:autoRedefine/>
    <w:qFormat/>
    <w:uiPriority w:val="0"/>
    <w:pPr>
      <w:tabs>
        <w:tab w:val="clear" w:pos="1008"/>
      </w:tabs>
      <w:ind w:left="1080" w:hanging="1080"/>
    </w:pPr>
  </w:style>
  <w:style w:type="paragraph" w:customStyle="1" w:styleId="277">
    <w:name w:val="tableheading"/>
    <w:basedOn w:val="1"/>
    <w:autoRedefine/>
    <w:qFormat/>
    <w:uiPriority w:val="0"/>
    <w:pPr>
      <w:widowControl/>
      <w:adjustRightInd/>
      <w:spacing w:beforeAutospacing="1" w:afterAutospacing="1"/>
      <w:jc w:val="left"/>
    </w:pPr>
    <w:rPr>
      <w:rFonts w:ascii="宋体" w:hAnsi="宋体"/>
      <w:kern w:val="0"/>
      <w:sz w:val="24"/>
    </w:rPr>
  </w:style>
  <w:style w:type="paragraph" w:customStyle="1" w:styleId="278">
    <w:name w:val="Bulleted List"/>
    <w:basedOn w:val="1"/>
    <w:autoRedefine/>
    <w:qFormat/>
    <w:uiPriority w:val="0"/>
    <w:pPr>
      <w:tabs>
        <w:tab w:val="left" w:pos="1260"/>
      </w:tabs>
      <w:adjustRightInd/>
      <w:ind w:left="1260" w:hanging="420"/>
    </w:pPr>
  </w:style>
  <w:style w:type="paragraph" w:customStyle="1" w:styleId="279">
    <w:name w:val="图中文字"/>
    <w:basedOn w:val="1"/>
    <w:autoRedefine/>
    <w:qFormat/>
    <w:uiPriority w:val="0"/>
    <w:pPr>
      <w:snapToGrid w:val="0"/>
      <w:spacing w:line="0" w:lineRule="atLeast"/>
      <w:ind w:firstLine="200" w:firstLineChars="200"/>
      <w:jc w:val="center"/>
    </w:pPr>
    <w:rPr>
      <w:sz w:val="24"/>
    </w:rPr>
  </w:style>
  <w:style w:type="paragraph" w:customStyle="1" w:styleId="280">
    <w:name w:val="Char Char Char1 Char1"/>
    <w:basedOn w:val="1"/>
    <w:autoRedefine/>
    <w:qFormat/>
    <w:uiPriority w:val="0"/>
  </w:style>
  <w:style w:type="paragraph" w:customStyle="1" w:styleId="281">
    <w:name w:val="编号，小四"/>
    <w:basedOn w:val="1"/>
    <w:autoRedefine/>
    <w:qFormat/>
    <w:uiPriority w:val="0"/>
    <w:pPr>
      <w:tabs>
        <w:tab w:val="left" w:pos="432"/>
      </w:tabs>
      <w:adjustRightInd/>
      <w:spacing w:line="360" w:lineRule="auto"/>
      <w:ind w:left="432" w:hanging="432"/>
    </w:pPr>
    <w:rPr>
      <w:rFonts w:ascii="Arial" w:hAnsi="Arial"/>
      <w:kern w:val="0"/>
      <w:sz w:val="24"/>
    </w:rPr>
  </w:style>
  <w:style w:type="paragraph" w:customStyle="1" w:styleId="282">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line="360" w:lineRule="auto"/>
      <w:ind w:firstLine="200" w:firstLineChars="200"/>
      <w:jc w:val="left"/>
    </w:pPr>
    <w:rPr>
      <w:kern w:val="0"/>
      <w:sz w:val="20"/>
    </w:rPr>
  </w:style>
  <w:style w:type="paragraph" w:customStyle="1" w:styleId="283">
    <w:name w:val="金宏发行正文"/>
    <w:basedOn w:val="1"/>
    <w:autoRedefine/>
    <w:qFormat/>
    <w:uiPriority w:val="0"/>
    <w:pPr>
      <w:adjustRightInd/>
      <w:spacing w:line="500" w:lineRule="exact"/>
      <w:ind w:firstLine="200" w:firstLineChars="200"/>
    </w:pPr>
    <w:rPr>
      <w:rFonts w:eastAsia="仿宋_GB2312"/>
      <w:sz w:val="28"/>
    </w:rPr>
  </w:style>
  <w:style w:type="paragraph" w:customStyle="1" w:styleId="284">
    <w:name w:val="正文文本 23"/>
    <w:basedOn w:val="1"/>
    <w:qFormat/>
    <w:uiPriority w:val="0"/>
    <w:pPr>
      <w:widowControl/>
      <w:overflowPunct w:val="0"/>
      <w:autoSpaceDE w:val="0"/>
      <w:autoSpaceDN w:val="0"/>
      <w:ind w:left="720" w:hanging="720"/>
      <w:textAlignment w:val="baseline"/>
    </w:pPr>
    <w:rPr>
      <w:kern w:val="0"/>
      <w:sz w:val="24"/>
    </w:rPr>
  </w:style>
  <w:style w:type="paragraph" w:customStyle="1" w:styleId="285">
    <w:name w:val="样式 标题 2H2h2Underrubrik1prop2l2Chapter Titlesect 1.2DO NO..."/>
    <w:basedOn w:val="5"/>
    <w:autoRedefine/>
    <w:qFormat/>
    <w:uiPriority w:val="0"/>
    <w:pPr>
      <w:spacing w:before="120" w:after="120"/>
      <w:ind w:left="425" w:hanging="425"/>
    </w:pPr>
    <w:rPr>
      <w:rFonts w:ascii="微软雅黑" w:hAnsi="微软雅黑" w:eastAsia="微软雅黑"/>
    </w:rPr>
  </w:style>
  <w:style w:type="paragraph" w:customStyle="1" w:styleId="286">
    <w:name w:val="legal"/>
    <w:basedOn w:val="1"/>
    <w:autoRedefine/>
    <w:qFormat/>
    <w:uiPriority w:val="0"/>
    <w:pPr>
      <w:widowControl/>
      <w:adjustRightInd/>
      <w:spacing w:line="180" w:lineRule="exact"/>
      <w:ind w:firstLine="200" w:firstLineChars="200"/>
      <w:jc w:val="left"/>
    </w:pPr>
    <w:rPr>
      <w:rFonts w:ascii="Futura Bk" w:hAnsi="Futura Bk"/>
      <w:kern w:val="0"/>
      <w:sz w:val="13"/>
    </w:rPr>
  </w:style>
  <w:style w:type="paragraph" w:customStyle="1" w:styleId="287">
    <w:name w:val="Char Char4 Char Char"/>
    <w:basedOn w:val="1"/>
    <w:autoRedefine/>
    <w:qFormat/>
    <w:uiPriority w:val="0"/>
    <w:pPr>
      <w:widowControl/>
      <w:adjustRightInd/>
      <w:spacing w:after="160" w:line="240" w:lineRule="exact"/>
      <w:jc w:val="left"/>
    </w:pPr>
  </w:style>
  <w:style w:type="paragraph" w:customStyle="1" w:styleId="288">
    <w:name w:val="xl38"/>
    <w:basedOn w:val="1"/>
    <w:autoRedefine/>
    <w:qFormat/>
    <w:uiPriority w:val="0"/>
    <w:pPr>
      <w:widowControl/>
      <w:pBdr>
        <w:top w:val="single" w:color="auto" w:sz="4" w:space="0"/>
        <w:left w:val="single" w:color="auto" w:sz="4" w:space="0"/>
        <w:right w:val="single" w:color="auto" w:sz="4" w:space="0"/>
      </w:pBdr>
      <w:adjustRightInd/>
      <w:spacing w:beforeAutospacing="1" w:afterAutospacing="1" w:line="360" w:lineRule="auto"/>
      <w:ind w:firstLine="200" w:firstLineChars="200"/>
      <w:jc w:val="center"/>
    </w:pPr>
    <w:rPr>
      <w:rFonts w:ascii="宋体" w:hAnsi="宋体" w:eastAsia="微软雅黑"/>
      <w:kern w:val="0"/>
      <w:sz w:val="20"/>
    </w:rPr>
  </w:style>
  <w:style w:type="paragraph" w:customStyle="1" w:styleId="289">
    <w:name w:val="正文文字缩进2字"/>
    <w:basedOn w:val="2"/>
    <w:autoRedefine/>
    <w:qFormat/>
    <w:uiPriority w:val="0"/>
    <w:pPr>
      <w:autoSpaceDE/>
      <w:autoSpaceDN/>
      <w:adjustRightInd/>
      <w:spacing w:before="60" w:after="60"/>
      <w:ind w:firstLine="200" w:firstLineChars="200"/>
    </w:pPr>
    <w:rPr>
      <w:rFonts w:ascii="Times New Roman"/>
    </w:rPr>
  </w:style>
  <w:style w:type="paragraph" w:customStyle="1" w:styleId="290">
    <w:name w:val="正文4"/>
    <w:basedOn w:val="1"/>
    <w:autoRedefine/>
    <w:qFormat/>
    <w:uiPriority w:val="0"/>
    <w:pPr>
      <w:tabs>
        <w:tab w:val="left" w:pos="720"/>
      </w:tabs>
      <w:adjustRightInd/>
      <w:spacing w:before="60" w:after="60" w:line="360" w:lineRule="auto"/>
      <w:ind w:left="400" w:leftChars="400" w:hanging="175" w:hangingChars="175"/>
    </w:pPr>
    <w:rPr>
      <w:sz w:val="24"/>
    </w:rPr>
  </w:style>
  <w:style w:type="paragraph" w:customStyle="1" w:styleId="291">
    <w:name w:val="标书表格字体格式"/>
    <w:next w:val="292"/>
    <w:autoRedefine/>
    <w:qFormat/>
    <w:uiPriority w:val="0"/>
    <w:rPr>
      <w:rFonts w:ascii="Times New Roman" w:hAnsi="Times New Roman" w:eastAsia="宋体" w:cs="Times New Roman"/>
      <w:kern w:val="2"/>
      <w:sz w:val="21"/>
      <w:lang w:val="en-US" w:eastAsia="zh-CN" w:bidi="ar-SA"/>
    </w:rPr>
  </w:style>
  <w:style w:type="paragraph" w:customStyle="1" w:styleId="292">
    <w:name w:val="标书正文格式"/>
    <w:autoRedefine/>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paragraph" w:customStyle="1" w:styleId="293">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rPr>
  </w:style>
  <w:style w:type="paragraph" w:customStyle="1" w:styleId="294">
    <w:name w:val="小标题"/>
    <w:basedOn w:val="1"/>
    <w:autoRedefine/>
    <w:qFormat/>
    <w:uiPriority w:val="0"/>
    <w:pPr>
      <w:spacing w:before="120" w:line="360" w:lineRule="atLeast"/>
      <w:ind w:left="1134"/>
      <w:jc w:val="left"/>
      <w:textAlignment w:val="baseline"/>
    </w:pPr>
    <w:rPr>
      <w:rFonts w:eastAsia="黑体"/>
      <w:kern w:val="0"/>
    </w:rPr>
  </w:style>
  <w:style w:type="paragraph" w:customStyle="1" w:styleId="295">
    <w:name w:val="Body"/>
    <w:basedOn w:val="1"/>
    <w:autoRedefine/>
    <w:qFormat/>
    <w:uiPriority w:val="0"/>
    <w:pPr>
      <w:widowControl/>
      <w:adjustRightInd/>
      <w:spacing w:before="120" w:after="120" w:line="240" w:lineRule="exact"/>
      <w:ind w:firstLine="200" w:firstLineChars="200"/>
      <w:jc w:val="left"/>
    </w:pPr>
    <w:rPr>
      <w:rFonts w:ascii="Arial" w:hAnsi="Arial"/>
      <w:kern w:val="0"/>
      <w:sz w:val="20"/>
    </w:rPr>
  </w:style>
  <w:style w:type="paragraph" w:customStyle="1" w:styleId="296">
    <w:name w:val="Char31"/>
    <w:basedOn w:val="1"/>
    <w:autoRedefine/>
    <w:qFormat/>
    <w:uiPriority w:val="0"/>
    <w:pPr>
      <w:adjustRightInd/>
    </w:pPr>
    <w:rPr>
      <w:rFonts w:ascii="仿宋_GB2312" w:eastAsia="仿宋_GB2312"/>
      <w:b/>
      <w:sz w:val="32"/>
    </w:rPr>
  </w:style>
  <w:style w:type="paragraph" w:customStyle="1" w:styleId="297">
    <w:name w:val="Plain Text1"/>
    <w:basedOn w:val="1"/>
    <w:autoRedefine/>
    <w:qFormat/>
    <w:uiPriority w:val="0"/>
    <w:pPr>
      <w:adjustRightInd/>
    </w:pPr>
    <w:rPr>
      <w:rFonts w:ascii="宋体" w:hAnsi="Courier New"/>
    </w:rPr>
  </w:style>
  <w:style w:type="paragraph" w:customStyle="1" w:styleId="298">
    <w:name w:val="Char Char112"/>
    <w:basedOn w:val="1"/>
    <w:autoRedefine/>
    <w:qFormat/>
    <w:uiPriority w:val="0"/>
    <w:pPr>
      <w:widowControl/>
      <w:spacing w:after="160" w:line="240" w:lineRule="exact"/>
      <w:jc w:val="left"/>
    </w:pPr>
    <w:rPr>
      <w:rFonts w:eastAsia="仿宋_GB2312"/>
      <w:sz w:val="28"/>
    </w:rPr>
  </w:style>
  <w:style w:type="paragraph" w:customStyle="1" w:styleId="299">
    <w:name w:val="La0b"/>
    <w:basedOn w:val="1"/>
    <w:autoRedefine/>
    <w:qFormat/>
    <w:uiPriority w:val="0"/>
    <w:pPr>
      <w:tabs>
        <w:tab w:val="left" w:pos="1500"/>
      </w:tabs>
      <w:adjustRightInd/>
      <w:spacing w:after="100" w:line="240" w:lineRule="exact"/>
      <w:ind w:left="1500" w:firstLine="200" w:firstLineChars="200"/>
    </w:pPr>
    <w:rPr>
      <w:rFonts w:ascii="宋体" w:hAnsi="宋体" w:eastAsia="微软雅黑"/>
      <w:b/>
      <w:sz w:val="24"/>
    </w:rPr>
  </w:style>
  <w:style w:type="paragraph" w:customStyle="1" w:styleId="300">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sz w:val="24"/>
    </w:rPr>
  </w:style>
  <w:style w:type="paragraph" w:customStyle="1" w:styleId="301">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rPr>
  </w:style>
  <w:style w:type="paragraph" w:customStyle="1" w:styleId="302">
    <w:name w:val="xl40"/>
    <w:basedOn w:val="1"/>
    <w:autoRedefine/>
    <w:qFormat/>
    <w:uiPriority w:val="0"/>
    <w:pPr>
      <w:widowControl/>
      <w:pBdr>
        <w:top w:val="single" w:color="auto" w:sz="4" w:space="0"/>
        <w:bottom w:val="single" w:color="auto" w:sz="4" w:space="0"/>
        <w:right w:val="single" w:color="auto" w:sz="4" w:space="0"/>
      </w:pBdr>
      <w:adjustRightInd/>
      <w:spacing w:beforeAutospacing="1" w:afterAutospacing="1"/>
      <w:ind w:firstLine="200" w:firstLineChars="200"/>
      <w:jc w:val="center"/>
    </w:pPr>
    <w:rPr>
      <w:rFonts w:ascii="微软雅黑" w:hAnsi="微软雅黑" w:eastAsia="微软雅黑"/>
      <w:b/>
      <w:kern w:val="0"/>
      <w:sz w:val="24"/>
    </w:rPr>
  </w:style>
  <w:style w:type="paragraph" w:customStyle="1" w:styleId="303">
    <w:name w:val="正文说明"/>
    <w:basedOn w:val="1"/>
    <w:autoRedefine/>
    <w:qFormat/>
    <w:uiPriority w:val="0"/>
    <w:pPr>
      <w:adjustRightInd/>
      <w:spacing w:line="360" w:lineRule="auto"/>
    </w:pPr>
    <w:rPr>
      <w:kern w:val="0"/>
      <w:sz w:val="24"/>
    </w:rPr>
  </w:style>
  <w:style w:type="paragraph" w:customStyle="1" w:styleId="304">
    <w:name w:val="Char1 Char Char Char"/>
    <w:basedOn w:val="1"/>
    <w:autoRedefine/>
    <w:qFormat/>
    <w:uiPriority w:val="0"/>
    <w:pPr>
      <w:widowControl/>
      <w:snapToGrid w:val="0"/>
      <w:spacing w:before="120" w:after="160" w:line="360" w:lineRule="auto"/>
      <w:ind w:right="-360"/>
      <w:jc w:val="left"/>
    </w:pPr>
    <w:rPr>
      <w:rFonts w:ascii="Arial" w:hAnsi="Arial"/>
      <w:kern w:val="0"/>
      <w:sz w:val="24"/>
    </w:rPr>
  </w:style>
  <w:style w:type="paragraph" w:customStyle="1" w:styleId="305">
    <w:name w:val="正文 内标 序号标"/>
    <w:basedOn w:val="240"/>
    <w:autoRedefine/>
    <w:qFormat/>
    <w:uiPriority w:val="0"/>
    <w:pPr>
      <w:tabs>
        <w:tab w:val="left" w:pos="0"/>
      </w:tabs>
      <w:adjustRightInd/>
      <w:spacing w:before="0"/>
      <w:ind w:firstLine="482"/>
    </w:pPr>
    <w:rPr>
      <w:rFonts w:ascii="微软雅黑" w:hAnsi="微软雅黑"/>
      <w:sz w:val="24"/>
    </w:rPr>
  </w:style>
  <w:style w:type="paragraph" w:customStyle="1" w:styleId="306">
    <w:name w:val="Picture"/>
    <w:basedOn w:val="1"/>
    <w:next w:val="18"/>
    <w:autoRedefine/>
    <w:qFormat/>
    <w:uiPriority w:val="0"/>
    <w:pPr>
      <w:keepNext/>
      <w:widowControl/>
      <w:adjustRightInd/>
      <w:ind w:firstLine="200" w:firstLineChars="200"/>
    </w:pPr>
    <w:rPr>
      <w:rFonts w:ascii="楷体" w:hAnsi="Arial" w:eastAsia="楷体"/>
      <w:b/>
      <w:spacing w:val="-5"/>
      <w:w w:val="98"/>
      <w:kern w:val="0"/>
      <w:sz w:val="24"/>
    </w:rPr>
  </w:style>
  <w:style w:type="paragraph" w:customStyle="1" w:styleId="307">
    <w:name w:val="Char Char Char Char Char Char Char Char Char Char Char Char1 Char1"/>
    <w:basedOn w:val="1"/>
    <w:autoRedefine/>
    <w:qFormat/>
    <w:uiPriority w:val="0"/>
    <w:rPr>
      <w:rFonts w:ascii="Tahoma" w:hAnsi="Tahoma"/>
      <w:sz w:val="24"/>
    </w:rPr>
  </w:style>
  <w:style w:type="paragraph" w:customStyle="1" w:styleId="308">
    <w:name w:val="xl55"/>
    <w:basedOn w:val="1"/>
    <w:autoRedefine/>
    <w:qFormat/>
    <w:uiPriority w:val="0"/>
    <w:pPr>
      <w:widowControl/>
      <w:adjustRightInd/>
      <w:spacing w:beforeAutospacing="1" w:afterAutospacing="1"/>
      <w:jc w:val="center"/>
      <w:textAlignment w:val="center"/>
    </w:pPr>
    <w:rPr>
      <w:rFonts w:ascii="Arial Unicode MS" w:hAnsi="Arial Unicode MS"/>
      <w:kern w:val="0"/>
      <w:sz w:val="24"/>
    </w:rPr>
  </w:style>
  <w:style w:type="paragraph" w:customStyle="1" w:styleId="309">
    <w:name w:val="solutionfonts1"/>
    <w:basedOn w:val="1"/>
    <w:autoRedefine/>
    <w:qFormat/>
    <w:uiPriority w:val="0"/>
    <w:pPr>
      <w:widowControl/>
      <w:adjustRightInd/>
      <w:spacing w:beforeAutospacing="1" w:afterAutospacing="1"/>
      <w:ind w:firstLine="200" w:firstLineChars="200"/>
      <w:jc w:val="left"/>
    </w:pPr>
    <w:rPr>
      <w:rFonts w:ascii="宋体" w:hAnsi="宋体"/>
      <w:kern w:val="0"/>
      <w:sz w:val="24"/>
    </w:rPr>
  </w:style>
  <w:style w:type="paragraph" w:customStyle="1" w:styleId="310">
    <w:name w:val="样式 标题 3h33rd level3Heading 3 - oldH3l3CTheading 3Headin..."/>
    <w:basedOn w:val="7"/>
    <w:autoRedefine/>
    <w:qFormat/>
    <w:uiPriority w:val="0"/>
    <w:pPr>
      <w:snapToGrid w:val="0"/>
      <w:ind w:left="0" w:firstLine="0"/>
      <w:jc w:val="left"/>
    </w:pPr>
    <w:rPr>
      <w:rFonts w:eastAsia="黑体"/>
      <w:sz w:val="28"/>
    </w:rPr>
  </w:style>
  <w:style w:type="paragraph" w:customStyle="1" w:styleId="311">
    <w:name w:val="正文 A"/>
    <w:next w:val="312"/>
    <w:autoRedefine/>
    <w:qFormat/>
    <w:uiPriority w:val="0"/>
    <w:pPr>
      <w:widowControl w:val="0"/>
      <w:jc w:val="both"/>
    </w:pPr>
    <w:rPr>
      <w:rFonts w:ascii="Times New Roman" w:hAnsi="Times New Roman" w:eastAsia="Arial Unicode MS" w:cs="Times New Roman"/>
      <w:color w:val="000000"/>
      <w:kern w:val="2"/>
      <w:sz w:val="21"/>
      <w:lang w:val="en-US" w:eastAsia="zh-CN" w:bidi="ar-SA"/>
    </w:rPr>
  </w:style>
  <w:style w:type="paragraph" w:customStyle="1" w:styleId="312">
    <w:name w:val="标题 11"/>
    <w:next w:val="311"/>
    <w:autoRedefine/>
    <w:qFormat/>
    <w:uiPriority w:val="0"/>
    <w:pPr>
      <w:framePr w:wrap="around" w:vAnchor="margin" w:hAnchor="text" w:y="1"/>
      <w:widowControl w:val="0"/>
      <w:spacing w:before="120" w:after="120"/>
      <w:outlineLvl w:val="0"/>
    </w:pPr>
    <w:rPr>
      <w:rFonts w:hint="eastAsia" w:ascii="Arial Unicode MS" w:hAnsi="Arial Unicode MS" w:eastAsia="Arial Unicode MS" w:cs="Arial Unicode MS"/>
      <w:b/>
      <w:bCs/>
      <w:color w:val="000000"/>
      <w:kern w:val="2"/>
      <w:sz w:val="28"/>
      <w:szCs w:val="28"/>
      <w:lang w:val="en-US" w:eastAsia="zh-CN" w:bidi="ar-SA"/>
    </w:rPr>
  </w:style>
  <w:style w:type="paragraph" w:customStyle="1" w:styleId="313">
    <w:name w:val="有符号正文"/>
    <w:basedOn w:val="1"/>
    <w:autoRedefine/>
    <w:qFormat/>
    <w:uiPriority w:val="0"/>
    <w:pPr>
      <w:adjustRightInd/>
      <w:spacing w:line="400" w:lineRule="exact"/>
      <w:ind w:firstLine="200" w:firstLineChars="200"/>
    </w:pPr>
    <w:rPr>
      <w:rFonts w:ascii="Arial" w:hAnsi="Arial"/>
    </w:rPr>
  </w:style>
  <w:style w:type="paragraph" w:customStyle="1" w:styleId="314">
    <w:name w:val="Char2 Char Char Char1"/>
    <w:basedOn w:val="1"/>
    <w:autoRedefine/>
    <w:qFormat/>
    <w:uiPriority w:val="0"/>
    <w:rPr>
      <w:rFonts w:ascii="仿宋_GB2312" w:eastAsia="仿宋_GB2312"/>
      <w:b/>
      <w:sz w:val="32"/>
    </w:rPr>
  </w:style>
  <w:style w:type="paragraph" w:customStyle="1" w:styleId="315">
    <w:name w:val="正文3"/>
    <w:basedOn w:val="1"/>
    <w:autoRedefine/>
    <w:qFormat/>
    <w:uiPriority w:val="0"/>
    <w:pPr>
      <w:adjustRightInd/>
      <w:spacing w:beforeLines="50" w:afterLines="50" w:line="360" w:lineRule="auto"/>
      <w:outlineLvl w:val="8"/>
    </w:pPr>
    <w:rPr>
      <w:rFonts w:ascii="Segoe UI" w:hAnsi="宋体" w:eastAsia="楷体_GB2312"/>
      <w:sz w:val="24"/>
    </w:rPr>
  </w:style>
  <w:style w:type="paragraph" w:customStyle="1" w:styleId="316">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jc w:val="left"/>
    </w:pPr>
    <w:rPr>
      <w:rFonts w:ascii="仿宋" w:hAnsi="仿宋" w:eastAsia="仿宋"/>
      <w:kern w:val="0"/>
      <w:sz w:val="20"/>
    </w:rPr>
  </w:style>
  <w:style w:type="paragraph" w:customStyle="1" w:styleId="317">
    <w:name w:val="目录2"/>
    <w:basedOn w:val="1"/>
    <w:autoRedefine/>
    <w:qFormat/>
    <w:uiPriority w:val="0"/>
    <w:pPr>
      <w:tabs>
        <w:tab w:val="left" w:leader="dot" w:pos="7370"/>
      </w:tabs>
      <w:autoSpaceDE w:val="0"/>
      <w:autoSpaceDN w:val="0"/>
      <w:spacing w:line="317" w:lineRule="atLeast"/>
      <w:ind w:firstLine="200" w:firstLineChars="200"/>
    </w:pPr>
    <w:rPr>
      <w:color w:val="000000"/>
      <w:kern w:val="0"/>
    </w:rPr>
  </w:style>
  <w:style w:type="paragraph" w:customStyle="1" w:styleId="318">
    <w:name w:val="表格名称"/>
    <w:basedOn w:val="5"/>
    <w:autoRedefine/>
    <w:qFormat/>
    <w:uiPriority w:val="0"/>
    <w:pPr>
      <w:snapToGrid w:val="0"/>
      <w:spacing w:before="240" w:after="240" w:line="240" w:lineRule="auto"/>
      <w:ind w:left="0" w:firstLine="0"/>
      <w:jc w:val="center"/>
    </w:pPr>
    <w:rPr>
      <w:rFonts w:ascii="Calibri" w:hAnsi="Calibri" w:eastAsia="宋体"/>
      <w:b w:val="0"/>
      <w:kern w:val="0"/>
    </w:rPr>
  </w:style>
  <w:style w:type="paragraph" w:customStyle="1" w:styleId="319">
    <w:name w:val="Char4"/>
    <w:basedOn w:val="1"/>
    <w:autoRedefine/>
    <w:qFormat/>
    <w:uiPriority w:val="0"/>
    <w:pPr>
      <w:tabs>
        <w:tab w:val="left" w:pos="432"/>
      </w:tabs>
      <w:adjustRightInd/>
      <w:spacing w:beforeLines="50" w:afterLines="50" w:line="360" w:lineRule="auto"/>
      <w:ind w:left="432" w:firstLine="200" w:firstLineChars="200"/>
    </w:pPr>
    <w:rPr>
      <w:rFonts w:ascii="宋体" w:hAnsi="宋体" w:eastAsia="微软雅黑"/>
      <w:b/>
      <w:kern w:val="44"/>
      <w:sz w:val="32"/>
    </w:rPr>
  </w:style>
  <w:style w:type="paragraph" w:customStyle="1" w:styleId="320">
    <w:name w:val="列表段落11"/>
    <w:basedOn w:val="1"/>
    <w:autoRedefine/>
    <w:qFormat/>
    <w:uiPriority w:val="0"/>
    <w:pPr>
      <w:adjustRightInd/>
      <w:ind w:right="238" w:firstLine="420"/>
    </w:pPr>
    <w:rPr>
      <w:rFonts w:ascii="Calibri" w:hAnsi="Calibri"/>
      <w:sz w:val="24"/>
    </w:rPr>
  </w:style>
  <w:style w:type="paragraph" w:customStyle="1" w:styleId="321">
    <w:name w:val="默认段落字体 Para Char Char Char Char Char Char Char"/>
    <w:basedOn w:val="1"/>
    <w:autoRedefine/>
    <w:qFormat/>
    <w:uiPriority w:val="0"/>
    <w:rPr>
      <w:rFonts w:eastAsia="仿宋_GB2312"/>
      <w:sz w:val="28"/>
    </w:rPr>
  </w:style>
  <w:style w:type="paragraph" w:customStyle="1" w:styleId="322">
    <w:name w:val="无间隔*"/>
    <w:autoRedefine/>
    <w:qFormat/>
    <w:uiPriority w:val="0"/>
    <w:pPr>
      <w:widowControl w:val="0"/>
      <w:jc w:val="both"/>
    </w:pPr>
    <w:rPr>
      <w:rFonts w:ascii="Times New Roman" w:hAnsi="Times New Roman" w:eastAsia="宋体" w:cs="Times New Roman"/>
      <w:color w:val="000000"/>
      <w:kern w:val="1"/>
      <w:sz w:val="21"/>
      <w:lang w:val="en-US" w:eastAsia="zh-CN" w:bidi="ar-SA"/>
    </w:rPr>
  </w:style>
  <w:style w:type="paragraph" w:customStyle="1" w:styleId="323">
    <w:name w:val="Char Char1 Char Char Char"/>
    <w:basedOn w:val="1"/>
    <w:autoRedefine/>
    <w:qFormat/>
    <w:uiPriority w:val="0"/>
    <w:rPr>
      <w:rFonts w:ascii="仿宋_GB2312" w:eastAsia="仿宋_GB2312"/>
      <w:b/>
      <w:sz w:val="32"/>
    </w:rPr>
  </w:style>
  <w:style w:type="paragraph" w:customStyle="1" w:styleId="324">
    <w:name w:val="RFI Heading 2nd Level"/>
    <w:basedOn w:val="1"/>
    <w:autoRedefine/>
    <w:qFormat/>
    <w:uiPriority w:val="0"/>
    <w:pPr>
      <w:widowControl/>
      <w:tabs>
        <w:tab w:val="left" w:pos="1260"/>
      </w:tabs>
      <w:adjustRightInd/>
      <w:ind w:firstLine="200" w:firstLineChars="200"/>
      <w:jc w:val="left"/>
    </w:pPr>
    <w:rPr>
      <w:rFonts w:ascii="Arial (W1)" w:hAnsi="Arial (W1)"/>
      <w:b/>
      <w:color w:val="0000FF"/>
      <w:kern w:val="0"/>
      <w:sz w:val="28"/>
    </w:rPr>
  </w:style>
  <w:style w:type="paragraph" w:customStyle="1" w:styleId="325">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line="360" w:lineRule="auto"/>
      <w:ind w:firstLine="200" w:firstLineChars="200"/>
      <w:jc w:val="center"/>
    </w:pPr>
    <w:rPr>
      <w:rFonts w:ascii="宋体" w:hAnsi="宋体"/>
      <w:kern w:val="0"/>
      <w:sz w:val="20"/>
    </w:rPr>
  </w:style>
  <w:style w:type="paragraph" w:customStyle="1" w:styleId="326">
    <w:name w:val="Char Char11 Char Char Char Char Char Char Char Char Char Char Char Char Char Char Char"/>
    <w:basedOn w:val="1"/>
    <w:autoRedefine/>
    <w:qFormat/>
    <w:uiPriority w:val="0"/>
    <w:pPr>
      <w:adjustRightInd/>
      <w:spacing w:line="360" w:lineRule="auto"/>
    </w:pPr>
    <w:rPr>
      <w:rFonts w:ascii="Arial" w:hAnsi="Arial" w:eastAsia="黑体"/>
      <w:snapToGrid w:val="0"/>
      <w:kern w:val="0"/>
    </w:rPr>
  </w:style>
  <w:style w:type="paragraph" w:customStyle="1" w:styleId="327">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adjustRightInd/>
      <w:spacing w:beforeAutospacing="1" w:afterAutospacing="1"/>
      <w:jc w:val="left"/>
    </w:pPr>
    <w:rPr>
      <w:rFonts w:ascii="仿宋" w:hAnsi="仿宋" w:eastAsia="仿宋"/>
      <w:kern w:val="0"/>
      <w:sz w:val="20"/>
    </w:rPr>
  </w:style>
  <w:style w:type="paragraph" w:customStyle="1" w:styleId="328">
    <w:name w:val="font12"/>
    <w:basedOn w:val="1"/>
    <w:autoRedefine/>
    <w:qFormat/>
    <w:uiPriority w:val="0"/>
    <w:pPr>
      <w:widowControl/>
      <w:adjustRightInd/>
      <w:spacing w:beforeAutospacing="1" w:afterAutospacing="1"/>
      <w:jc w:val="left"/>
    </w:pPr>
    <w:rPr>
      <w:rFonts w:ascii="宋体" w:hAnsi="宋体"/>
      <w:kern w:val="0"/>
      <w:sz w:val="18"/>
    </w:rPr>
  </w:style>
  <w:style w:type="paragraph" w:customStyle="1" w:styleId="329">
    <w:name w:val="样式 样式 标题 4h4H4Fab-4T5Ref Heading 1rh1Heading sqlsect 1.2.3.... +..."/>
    <w:basedOn w:val="330"/>
    <w:autoRedefine/>
    <w:qFormat/>
    <w:uiPriority w:val="0"/>
    <w:pPr>
      <w:tabs>
        <w:tab w:val="left" w:pos="2356"/>
      </w:tabs>
    </w:pPr>
  </w:style>
  <w:style w:type="paragraph" w:customStyle="1" w:styleId="330">
    <w:name w:val="样式 标题 4h4H4Fab-4T5Ref Heading 1rh1Heading sqlsect 1.2.3...."/>
    <w:basedOn w:val="8"/>
    <w:autoRedefine/>
    <w:qFormat/>
    <w:uiPriority w:val="0"/>
    <w:pPr>
      <w:tabs>
        <w:tab w:val="clear" w:pos="864"/>
      </w:tabs>
      <w:adjustRightInd/>
      <w:spacing w:line="360" w:lineRule="auto"/>
      <w:ind w:left="75" w:leftChars="75" w:firstLine="200" w:firstLineChars="200"/>
    </w:pPr>
    <w:rPr>
      <w:rFonts w:ascii="微软雅黑" w:hAnsi="微软雅黑" w:eastAsia="微软雅黑"/>
      <w:sz w:val="24"/>
    </w:rPr>
  </w:style>
  <w:style w:type="paragraph" w:customStyle="1" w:styleId="331">
    <w:name w:val="MM Title"/>
    <w:basedOn w:val="60"/>
    <w:autoRedefine/>
    <w:qFormat/>
    <w:uiPriority w:val="0"/>
    <w:pPr>
      <w:widowControl w:val="0"/>
      <w:overflowPunct/>
      <w:autoSpaceDE/>
      <w:autoSpaceDN/>
      <w:adjustRightInd/>
      <w:spacing w:before="240" w:after="60"/>
      <w:textAlignment w:val="auto"/>
      <w:outlineLvl w:val="0"/>
    </w:pPr>
    <w:rPr>
      <w:rFonts w:ascii="Arial" w:hAnsi="Arial"/>
      <w:kern w:val="2"/>
      <w:sz w:val="32"/>
    </w:rPr>
  </w:style>
  <w:style w:type="paragraph" w:customStyle="1" w:styleId="332">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line="360" w:lineRule="auto"/>
      <w:ind w:firstLine="200" w:firstLineChars="200"/>
      <w:jc w:val="left"/>
      <w:textAlignment w:val="top"/>
    </w:pPr>
    <w:rPr>
      <w:rFonts w:ascii="宋体" w:hAnsi="宋体"/>
      <w:kern w:val="0"/>
      <w:sz w:val="20"/>
    </w:rPr>
  </w:style>
  <w:style w:type="paragraph" w:customStyle="1" w:styleId="333">
    <w:name w:val="p0"/>
    <w:basedOn w:val="1"/>
    <w:autoRedefine/>
    <w:qFormat/>
    <w:uiPriority w:val="0"/>
    <w:pPr>
      <w:widowControl/>
      <w:adjustRightInd/>
    </w:pPr>
    <w:rPr>
      <w:kern w:val="0"/>
    </w:rPr>
  </w:style>
  <w:style w:type="paragraph" w:customStyle="1" w:styleId="334">
    <w:name w:val="标题4_自定义"/>
    <w:basedOn w:val="8"/>
    <w:autoRedefine/>
    <w:qFormat/>
    <w:uiPriority w:val="0"/>
    <w:pPr>
      <w:adjustRightInd/>
      <w:spacing w:before="0" w:after="0" w:line="360" w:lineRule="auto"/>
    </w:pPr>
    <w:rPr>
      <w:rFonts w:ascii="Verdana" w:eastAsia="Verdana"/>
      <w:sz w:val="21"/>
    </w:rPr>
  </w:style>
  <w:style w:type="paragraph" w:customStyle="1" w:styleId="335">
    <w:name w:val="font8"/>
    <w:basedOn w:val="1"/>
    <w:autoRedefine/>
    <w:qFormat/>
    <w:uiPriority w:val="0"/>
    <w:pPr>
      <w:widowControl/>
      <w:adjustRightInd/>
      <w:spacing w:beforeAutospacing="1" w:afterAutospacing="1"/>
      <w:jc w:val="left"/>
    </w:pPr>
    <w:rPr>
      <w:color w:val="000000"/>
      <w:kern w:val="0"/>
      <w:sz w:val="20"/>
    </w:rPr>
  </w:style>
  <w:style w:type="paragraph" w:customStyle="1" w:styleId="336">
    <w:name w:val="5级标题"/>
    <w:basedOn w:val="247"/>
    <w:autoRedefine/>
    <w:qFormat/>
    <w:uiPriority w:val="0"/>
    <w:pPr>
      <w:keepLines w:val="0"/>
      <w:tabs>
        <w:tab w:val="left" w:pos="360"/>
      </w:tabs>
      <w:spacing w:beforeLines="10" w:afterLines="10"/>
      <w:outlineLvl w:val="4"/>
    </w:pPr>
    <w:rPr>
      <w:rFonts w:ascii="Times New Roman" w:hAnsi="Times New Roman" w:eastAsia="仿宋"/>
      <w:b/>
      <w:kern w:val="2"/>
    </w:rPr>
  </w:style>
  <w:style w:type="paragraph" w:customStyle="1" w:styleId="337">
    <w:name w:val="样式 左侧:  0.85 厘米 首行缩进:  0.85 厘米"/>
    <w:basedOn w:val="1"/>
    <w:autoRedefine/>
    <w:qFormat/>
    <w:uiPriority w:val="0"/>
    <w:pPr>
      <w:adjustRightInd/>
      <w:spacing w:line="360" w:lineRule="auto"/>
      <w:ind w:firstLine="482"/>
    </w:pPr>
    <w:rPr>
      <w:sz w:val="24"/>
    </w:rPr>
  </w:style>
  <w:style w:type="paragraph" w:customStyle="1" w:styleId="338">
    <w:name w:val="Default Text"/>
    <w:basedOn w:val="1"/>
    <w:autoRedefine/>
    <w:qFormat/>
    <w:uiPriority w:val="0"/>
    <w:pPr>
      <w:widowControl/>
      <w:overflowPunct w:val="0"/>
      <w:autoSpaceDE w:val="0"/>
      <w:autoSpaceDN w:val="0"/>
      <w:spacing w:line="360" w:lineRule="auto"/>
      <w:ind w:firstLine="200" w:firstLineChars="200"/>
      <w:jc w:val="left"/>
      <w:textAlignment w:val="baseline"/>
    </w:pPr>
    <w:rPr>
      <w:rFonts w:ascii="宋体" w:hAnsi="宋体" w:eastAsia="微软雅黑"/>
      <w:kern w:val="0"/>
      <w:sz w:val="24"/>
    </w:rPr>
  </w:style>
  <w:style w:type="paragraph" w:customStyle="1" w:styleId="339">
    <w:name w:val="xl23"/>
    <w:basedOn w:val="1"/>
    <w:autoRedefine/>
    <w:qFormat/>
    <w:uiPriority w:val="0"/>
    <w:pPr>
      <w:widowControl/>
      <w:adjustRightInd/>
      <w:spacing w:beforeAutospacing="1" w:afterAutospacing="1" w:line="360" w:lineRule="auto"/>
      <w:ind w:firstLine="200" w:firstLineChars="200"/>
      <w:textAlignment w:val="top"/>
    </w:pPr>
    <w:rPr>
      <w:kern w:val="0"/>
      <w:sz w:val="24"/>
    </w:rPr>
  </w:style>
  <w:style w:type="paragraph" w:customStyle="1" w:styleId="340">
    <w:name w:val="Char3 Char Char Char Char Char Char"/>
    <w:basedOn w:val="1"/>
    <w:autoRedefine/>
    <w:qFormat/>
    <w:uiPriority w:val="0"/>
    <w:pPr>
      <w:adjustRightInd/>
      <w:spacing w:line="360" w:lineRule="auto"/>
    </w:pPr>
    <w:rPr>
      <w:rFonts w:ascii="Arial" w:hAnsi="Arial" w:eastAsia="黑体"/>
      <w:snapToGrid w:val="0"/>
      <w:kern w:val="0"/>
    </w:rPr>
  </w:style>
  <w:style w:type="paragraph" w:customStyle="1" w:styleId="341">
    <w:name w:val="Char3 Char Char Char Char Char Char1"/>
    <w:basedOn w:val="1"/>
    <w:autoRedefine/>
    <w:qFormat/>
    <w:uiPriority w:val="0"/>
    <w:pPr>
      <w:adjustRightInd/>
      <w:spacing w:line="360" w:lineRule="auto"/>
    </w:pPr>
    <w:rPr>
      <w:rFonts w:ascii="Arial" w:hAnsi="Arial" w:eastAsia="黑体"/>
      <w:snapToGrid w:val="0"/>
      <w:kern w:val="0"/>
    </w:rPr>
  </w:style>
  <w:style w:type="paragraph" w:customStyle="1" w:styleId="342">
    <w:name w:val="标题 41"/>
    <w:basedOn w:val="1"/>
    <w:next w:val="1"/>
    <w:autoRedefine/>
    <w:qFormat/>
    <w:uiPriority w:val="0"/>
    <w:pPr>
      <w:keepNext/>
      <w:keepLines/>
      <w:adjustRightInd/>
      <w:spacing w:before="280" w:after="290" w:line="376" w:lineRule="auto"/>
      <w:outlineLvl w:val="3"/>
    </w:pPr>
    <w:rPr>
      <w:rFonts w:ascii="Cambria" w:hAnsi="Cambria"/>
      <w:b/>
      <w:sz w:val="28"/>
    </w:rPr>
  </w:style>
  <w:style w:type="paragraph" w:customStyle="1" w:styleId="343">
    <w:name w:val="Char Char Char Char Char Char Char Char Char Char2"/>
    <w:basedOn w:val="1"/>
    <w:autoRedefine/>
    <w:qFormat/>
    <w:uiPriority w:val="0"/>
    <w:rPr>
      <w:rFonts w:ascii="仿宋_GB2312" w:eastAsia="仿宋_GB2312"/>
      <w:b/>
      <w:sz w:val="32"/>
    </w:rPr>
  </w:style>
  <w:style w:type="paragraph" w:customStyle="1" w:styleId="344">
    <w:name w:val="样式 标题 22h2L1 Heading 2H2sect 1.2H21sect 1.21H22sect 1.2..."/>
    <w:basedOn w:val="5"/>
    <w:next w:val="1"/>
    <w:autoRedefine/>
    <w:qFormat/>
    <w:uiPriority w:val="0"/>
    <w:pPr>
      <w:tabs>
        <w:tab w:val="clear" w:pos="432"/>
      </w:tabs>
      <w:spacing w:before="260" w:after="260" w:line="415" w:lineRule="auto"/>
      <w:ind w:left="425" w:hanging="425"/>
    </w:pPr>
    <w:rPr>
      <w:rFonts w:ascii="微软雅黑" w:hAnsi="微软雅黑" w:eastAsia="微软雅黑"/>
    </w:rPr>
  </w:style>
  <w:style w:type="paragraph" w:customStyle="1" w:styleId="345">
    <w:name w:val="a2"/>
    <w:basedOn w:val="1"/>
    <w:autoRedefine/>
    <w:qFormat/>
    <w:uiPriority w:val="0"/>
    <w:pPr>
      <w:widowControl/>
      <w:adjustRightInd/>
      <w:spacing w:beforeAutospacing="1" w:afterAutospacing="1"/>
      <w:jc w:val="left"/>
    </w:pPr>
    <w:rPr>
      <w:rFonts w:ascii="宋体" w:hAnsi="宋体"/>
      <w:kern w:val="0"/>
      <w:sz w:val="24"/>
    </w:rPr>
  </w:style>
  <w:style w:type="paragraph" w:customStyle="1" w:styleId="346">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jc w:val="center"/>
    </w:pPr>
    <w:rPr>
      <w:rFonts w:ascii="微软雅黑" w:hAnsi="微软雅黑" w:eastAsia="微软雅黑"/>
      <w:kern w:val="0"/>
      <w:sz w:val="20"/>
    </w:rPr>
  </w:style>
  <w:style w:type="paragraph" w:customStyle="1" w:styleId="347">
    <w:name w:val="默认段落字体 Para Char Char Char Char Char Char Char Char Char Char Char Char Char Char Char Char Char Char Char"/>
    <w:basedOn w:val="1"/>
    <w:autoRedefine/>
    <w:qFormat/>
    <w:uiPriority w:val="0"/>
    <w:rPr>
      <w:rFonts w:ascii="Tahoma" w:hAnsi="Tahoma"/>
      <w:sz w:val="24"/>
    </w:rPr>
  </w:style>
  <w:style w:type="paragraph" w:customStyle="1" w:styleId="348">
    <w:name w:val="表格文字（大）"/>
    <w:basedOn w:val="1"/>
    <w:autoRedefine/>
    <w:qFormat/>
    <w:uiPriority w:val="0"/>
    <w:pPr>
      <w:adjustRightInd/>
      <w:spacing w:before="20" w:after="20"/>
      <w:ind w:firstLine="200" w:firstLineChars="200"/>
    </w:pPr>
    <w:rPr>
      <w:rFonts w:ascii="Century Gothic" w:hAnsi="Century Gothic"/>
      <w:sz w:val="24"/>
    </w:rPr>
  </w:style>
  <w:style w:type="paragraph" w:customStyle="1" w:styleId="349">
    <w:name w:val="正文文本 22"/>
    <w:basedOn w:val="1"/>
    <w:autoRedefine/>
    <w:qFormat/>
    <w:uiPriority w:val="0"/>
    <w:pPr>
      <w:widowControl/>
      <w:overflowPunct w:val="0"/>
      <w:autoSpaceDE w:val="0"/>
      <w:autoSpaceDN w:val="0"/>
      <w:ind w:left="720" w:hanging="720"/>
      <w:textAlignment w:val="baseline"/>
    </w:pPr>
    <w:rPr>
      <w:kern w:val="0"/>
      <w:sz w:val="24"/>
    </w:rPr>
  </w:style>
  <w:style w:type="paragraph" w:customStyle="1" w:styleId="350">
    <w:name w:val="正文段"/>
    <w:basedOn w:val="1"/>
    <w:autoRedefine/>
    <w:qFormat/>
    <w:uiPriority w:val="0"/>
    <w:pPr>
      <w:widowControl/>
      <w:snapToGrid w:val="0"/>
      <w:spacing w:afterLines="50"/>
      <w:ind w:firstLine="200" w:firstLineChars="200"/>
    </w:pPr>
    <w:rPr>
      <w:kern w:val="0"/>
      <w:sz w:val="24"/>
    </w:rPr>
  </w:style>
  <w:style w:type="paragraph" w:customStyle="1" w:styleId="351">
    <w:name w:val="Char1 Char Char Char1"/>
    <w:basedOn w:val="1"/>
    <w:autoRedefine/>
    <w:qFormat/>
    <w:uiPriority w:val="0"/>
    <w:pPr>
      <w:adjustRightInd/>
      <w:ind w:firstLine="200" w:firstLineChars="200"/>
    </w:pPr>
    <w:rPr>
      <w:rFonts w:ascii="Tahoma" w:hAnsi="Tahoma"/>
      <w:sz w:val="24"/>
    </w:rPr>
  </w:style>
  <w:style w:type="paragraph" w:customStyle="1" w:styleId="352">
    <w:name w:val="xl42"/>
    <w:basedOn w:val="1"/>
    <w:autoRedefine/>
    <w:qFormat/>
    <w:uiPriority w:val="0"/>
    <w:pPr>
      <w:widowControl/>
      <w:pBdr>
        <w:top w:val="single" w:color="auto" w:sz="4" w:space="0"/>
        <w:left w:val="single" w:color="auto" w:sz="4" w:space="0"/>
        <w:bottom w:val="single" w:color="auto" w:sz="4" w:space="0"/>
      </w:pBdr>
      <w:adjustRightInd/>
      <w:spacing w:beforeAutospacing="1" w:afterAutospacing="1"/>
      <w:ind w:firstLine="200" w:firstLineChars="200"/>
      <w:jc w:val="center"/>
    </w:pPr>
    <w:rPr>
      <w:rFonts w:ascii="微软雅黑" w:hAnsi="微软雅黑" w:eastAsia="微软雅黑"/>
      <w:b/>
      <w:kern w:val="0"/>
    </w:rPr>
  </w:style>
  <w:style w:type="paragraph" w:customStyle="1" w:styleId="353">
    <w:name w:val="样式 标题 1Level 1 HeadPIM 1Section Headh1l11Heading 0Datash..."/>
    <w:basedOn w:val="4"/>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rPr>
  </w:style>
  <w:style w:type="paragraph" w:customStyle="1" w:styleId="354">
    <w:name w:val="方案正文无缩进"/>
    <w:autoRedefine/>
    <w:qFormat/>
    <w:uiPriority w:val="0"/>
    <w:pPr>
      <w:spacing w:line="360" w:lineRule="auto"/>
    </w:pPr>
    <w:rPr>
      <w:rFonts w:ascii="Times New Roman" w:hAnsi="Times New Roman" w:eastAsia="宋体" w:cs="Times New Roman"/>
      <w:kern w:val="2"/>
      <w:sz w:val="24"/>
      <w:lang w:val="en-US" w:eastAsia="zh-CN" w:bidi="ar-SA"/>
    </w:rPr>
  </w:style>
  <w:style w:type="paragraph" w:customStyle="1" w:styleId="35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jc w:val="center"/>
    </w:pPr>
    <w:rPr>
      <w:rFonts w:ascii="微软雅黑" w:hAnsi="微软雅黑" w:eastAsia="微软雅黑"/>
      <w:b/>
      <w:color w:val="000000"/>
      <w:kern w:val="0"/>
      <w:sz w:val="20"/>
    </w:rPr>
  </w:style>
  <w:style w:type="paragraph" w:customStyle="1" w:styleId="356">
    <w:name w:val="此正文"/>
    <w:basedOn w:val="1"/>
    <w:autoRedefine/>
    <w:qFormat/>
    <w:uiPriority w:val="0"/>
    <w:pPr>
      <w:adjustRightInd/>
      <w:spacing w:line="360" w:lineRule="auto"/>
      <w:ind w:firstLine="200" w:firstLineChars="200"/>
    </w:pPr>
    <w:rPr>
      <w:sz w:val="24"/>
    </w:rPr>
  </w:style>
  <w:style w:type="paragraph" w:customStyle="1" w:styleId="357">
    <w:name w:val="文章标题"/>
    <w:next w:val="358"/>
    <w:autoRedefine/>
    <w:qFormat/>
    <w:uiPriority w:val="0"/>
    <w:pPr>
      <w:spacing w:beforeLines="800" w:afterLines="100"/>
      <w:jc w:val="center"/>
    </w:pPr>
    <w:rPr>
      <w:rFonts w:ascii="Arial" w:hAnsi="Arial" w:eastAsia="黑体" w:cs="Times New Roman"/>
      <w:kern w:val="2"/>
      <w:sz w:val="52"/>
      <w:lang w:val="en-US" w:eastAsia="zh-CN" w:bidi="ar-SA"/>
    </w:rPr>
  </w:style>
  <w:style w:type="paragraph" w:customStyle="1" w:styleId="358">
    <w:name w:val="封面公司名"/>
    <w:autoRedefine/>
    <w:qFormat/>
    <w:uiPriority w:val="0"/>
    <w:pPr>
      <w:jc w:val="center"/>
    </w:pPr>
    <w:rPr>
      <w:rFonts w:ascii="Arial" w:hAnsi="Arial" w:eastAsia="楷体_GB2312" w:cs="Times New Roman"/>
      <w:kern w:val="2"/>
      <w:sz w:val="28"/>
      <w:lang w:val="en-US" w:eastAsia="zh-CN" w:bidi="ar-SA"/>
    </w:rPr>
  </w:style>
  <w:style w:type="paragraph" w:customStyle="1" w:styleId="359">
    <w:name w:val="默认段落字体 Para Char Char Char Char Char Char Char Char Char Char"/>
    <w:basedOn w:val="1"/>
    <w:autoRedefine/>
    <w:qFormat/>
    <w:uiPriority w:val="0"/>
    <w:pPr>
      <w:adjustRightInd/>
    </w:pPr>
    <w:rPr>
      <w:rFonts w:ascii="Tahoma" w:hAnsi="Tahoma"/>
      <w:color w:val="000000"/>
      <w:sz w:val="24"/>
    </w:rPr>
  </w:style>
  <w:style w:type="paragraph" w:customStyle="1" w:styleId="360">
    <w:name w:val="数字标题1"/>
    <w:basedOn w:val="4"/>
    <w:next w:val="1"/>
    <w:autoRedefine/>
    <w:qFormat/>
    <w:uiPriority w:val="0"/>
    <w:pPr>
      <w:tabs>
        <w:tab w:val="clear" w:pos="432"/>
      </w:tabs>
      <w:ind w:left="480" w:hanging="480"/>
    </w:pPr>
  </w:style>
  <w:style w:type="paragraph" w:customStyle="1" w:styleId="361">
    <w:name w:val="_Style 27"/>
    <w:autoRedefine/>
    <w:qFormat/>
    <w:uiPriority w:val="0"/>
    <w:pPr>
      <w:widowControl w:val="0"/>
      <w:tabs>
        <w:tab w:val="left" w:pos="480"/>
      </w:tabs>
      <w:autoSpaceDE w:val="0"/>
      <w:autoSpaceDN w:val="0"/>
      <w:adjustRightInd w:val="0"/>
      <w:snapToGrid w:val="0"/>
    </w:pPr>
    <w:rPr>
      <w:rFonts w:ascii="Calibri" w:hAnsi="Calibri" w:eastAsia="宋体" w:cs="Times New Roman"/>
      <w:lang w:val="en-US" w:eastAsia="zh-CN" w:bidi="ar-SA"/>
    </w:rPr>
  </w:style>
  <w:style w:type="paragraph" w:customStyle="1" w:styleId="362">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line="360" w:lineRule="auto"/>
      <w:ind w:firstLine="200" w:firstLineChars="200"/>
      <w:jc w:val="left"/>
    </w:pPr>
    <w:rPr>
      <w:rFonts w:ascii="宋体" w:hAnsi="宋体"/>
      <w:kern w:val="0"/>
      <w:sz w:val="20"/>
    </w:rPr>
  </w:style>
  <w:style w:type="paragraph" w:customStyle="1" w:styleId="363">
    <w:name w:val="Char2 Char Char2"/>
    <w:basedOn w:val="1"/>
    <w:autoRedefine/>
    <w:qFormat/>
    <w:uiPriority w:val="0"/>
    <w:pPr>
      <w:adjustRightInd/>
    </w:pPr>
    <w:rPr>
      <w:rFonts w:ascii="Tahoma" w:hAnsi="Tahoma"/>
      <w:sz w:val="24"/>
    </w:rPr>
  </w:style>
  <w:style w:type="paragraph" w:customStyle="1" w:styleId="364">
    <w:name w:val="trademark"/>
    <w:autoRedefine/>
    <w:qFormat/>
    <w:uiPriority w:val="0"/>
    <w:pPr>
      <w:spacing w:after="60"/>
    </w:pPr>
    <w:rPr>
      <w:rFonts w:ascii="Futura Bk" w:hAnsi="Futura Bk" w:eastAsia="宋体" w:cs="Times New Roman"/>
      <w:sz w:val="15"/>
      <w:lang w:val="en-US" w:eastAsia="zh-CN" w:bidi="ar-SA"/>
    </w:rPr>
  </w:style>
  <w:style w:type="paragraph" w:customStyle="1" w:styleId="365">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rPr>
  </w:style>
  <w:style w:type="paragraph" w:customStyle="1" w:styleId="366">
    <w:name w:val="xl72"/>
    <w:basedOn w:val="1"/>
    <w:autoRedefine/>
    <w:qFormat/>
    <w:uiPriority w:val="0"/>
    <w:pPr>
      <w:widowControl/>
      <w:adjustRightInd/>
      <w:spacing w:beforeAutospacing="1" w:afterAutospacing="1"/>
      <w:jc w:val="center"/>
    </w:pPr>
    <w:rPr>
      <w:rFonts w:ascii="微软雅黑" w:hAnsi="微软雅黑" w:eastAsia="微软雅黑"/>
      <w:kern w:val="0"/>
      <w:sz w:val="20"/>
    </w:rPr>
  </w:style>
  <w:style w:type="paragraph" w:customStyle="1" w:styleId="367">
    <w:name w:val="Char Char Char Char Char Char Char Char Char Char"/>
    <w:basedOn w:val="1"/>
    <w:autoRedefine/>
    <w:qFormat/>
    <w:uiPriority w:val="0"/>
    <w:rPr>
      <w:rFonts w:ascii="仿宋_GB2312" w:eastAsia="仿宋_GB2312"/>
      <w:b/>
      <w:sz w:val="32"/>
    </w:rPr>
  </w:style>
  <w:style w:type="paragraph" w:customStyle="1" w:styleId="368">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jc w:val="left"/>
    </w:pPr>
    <w:rPr>
      <w:rFonts w:ascii="仿宋" w:hAnsi="仿宋" w:eastAsia="仿宋"/>
      <w:kern w:val="0"/>
      <w:sz w:val="20"/>
    </w:rPr>
  </w:style>
  <w:style w:type="paragraph" w:customStyle="1" w:styleId="369">
    <w:name w:val="_Style 8"/>
    <w:basedOn w:val="1"/>
    <w:autoRedefine/>
    <w:qFormat/>
    <w:uiPriority w:val="0"/>
    <w:pPr>
      <w:adjustRightInd/>
      <w:ind w:firstLine="200" w:firstLineChars="200"/>
    </w:pPr>
    <w:rPr>
      <w:rFonts w:eastAsia="仿宋_GB2312"/>
      <w:sz w:val="28"/>
    </w:rPr>
  </w:style>
  <w:style w:type="paragraph" w:customStyle="1" w:styleId="370">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rPr>
  </w:style>
  <w:style w:type="paragraph" w:customStyle="1" w:styleId="371">
    <w:name w:val="Char Char1 Char Char Char Char Char Char1"/>
    <w:basedOn w:val="1"/>
    <w:autoRedefine/>
    <w:qFormat/>
    <w:uiPriority w:val="0"/>
    <w:rPr>
      <w:rFonts w:ascii="仿宋_GB2312" w:eastAsia="仿宋_GB2312"/>
      <w:b/>
      <w:sz w:val="32"/>
    </w:rPr>
  </w:style>
  <w:style w:type="paragraph" w:customStyle="1" w:styleId="372">
    <w:name w:val="批注框文本1"/>
    <w:basedOn w:val="1"/>
    <w:autoRedefine/>
    <w:qFormat/>
    <w:uiPriority w:val="0"/>
    <w:pPr>
      <w:autoSpaceDE w:val="0"/>
      <w:autoSpaceDN w:val="0"/>
      <w:spacing w:line="351" w:lineRule="atLeast"/>
      <w:ind w:firstLine="200" w:firstLineChars="200"/>
    </w:pPr>
    <w:rPr>
      <w:color w:val="000000"/>
      <w:kern w:val="0"/>
      <w:sz w:val="18"/>
    </w:rPr>
  </w:style>
  <w:style w:type="paragraph" w:customStyle="1" w:styleId="373">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rPr>
  </w:style>
  <w:style w:type="paragraph" w:customStyle="1" w:styleId="374">
    <w:name w:val="正文 New New New New"/>
    <w:autoRedefine/>
    <w:qFormat/>
    <w:uiPriority w:val="0"/>
    <w:pPr>
      <w:widowControl w:val="0"/>
      <w:jc w:val="both"/>
    </w:pPr>
    <w:rPr>
      <w:rFonts w:ascii="Times New Roman" w:hAnsi="Times New Roman" w:eastAsia="宋体" w:cs="Times New Roman"/>
      <w:color w:val="000000"/>
      <w:lang w:val="en-US" w:eastAsia="zh-CN" w:bidi="ar-SA"/>
    </w:rPr>
  </w:style>
  <w:style w:type="paragraph" w:customStyle="1" w:styleId="375">
    <w:name w:val="Char2 Char Char Char2"/>
    <w:basedOn w:val="1"/>
    <w:autoRedefine/>
    <w:qFormat/>
    <w:uiPriority w:val="0"/>
    <w:rPr>
      <w:rFonts w:ascii="仿宋_GB2312" w:eastAsia="仿宋_GB2312"/>
      <w:b/>
      <w:sz w:val="32"/>
    </w:rPr>
  </w:style>
  <w:style w:type="paragraph" w:customStyle="1" w:styleId="376">
    <w:name w:val="正文样式 首行缩进:  0.74 厘米"/>
    <w:basedOn w:val="1"/>
    <w:autoRedefine/>
    <w:qFormat/>
    <w:uiPriority w:val="0"/>
    <w:pPr>
      <w:adjustRightInd/>
      <w:spacing w:beforeLines="50" w:line="360" w:lineRule="auto"/>
      <w:ind w:firstLine="420"/>
    </w:pPr>
    <w:rPr>
      <w:sz w:val="24"/>
    </w:rPr>
  </w:style>
  <w:style w:type="paragraph" w:customStyle="1" w:styleId="377">
    <w:name w:val="List Paragraph*"/>
    <w:basedOn w:val="1"/>
    <w:autoRedefine/>
    <w:qFormat/>
    <w:uiPriority w:val="0"/>
    <w:pPr>
      <w:adjustRightInd/>
      <w:spacing w:line="360" w:lineRule="auto"/>
      <w:ind w:firstLine="420"/>
    </w:pPr>
    <w:rPr>
      <w:rFonts w:ascii="Calibri" w:hAnsi="Calibri"/>
      <w:color w:val="000000"/>
      <w:kern w:val="1"/>
      <w:sz w:val="24"/>
    </w:rPr>
  </w:style>
  <w:style w:type="paragraph" w:customStyle="1" w:styleId="378">
    <w:name w:val="MM Topic 1"/>
    <w:basedOn w:val="4"/>
    <w:autoRedefine/>
    <w:qFormat/>
    <w:uiPriority w:val="0"/>
    <w:pPr>
      <w:tabs>
        <w:tab w:val="clear" w:pos="432"/>
      </w:tabs>
      <w:adjustRightInd/>
      <w:ind w:left="840" w:hanging="420"/>
    </w:pPr>
  </w:style>
  <w:style w:type="paragraph" w:customStyle="1" w:styleId="379">
    <w:name w:val="Char Char Char Char2"/>
    <w:basedOn w:val="1"/>
    <w:autoRedefine/>
    <w:qFormat/>
    <w:uiPriority w:val="0"/>
    <w:pPr>
      <w:widowControl/>
      <w:spacing w:after="160" w:line="240" w:lineRule="exact"/>
      <w:jc w:val="left"/>
    </w:pPr>
    <w:rPr>
      <w:rFonts w:ascii="Arial" w:hAnsi="Arial" w:eastAsia="Times New Roman"/>
      <w:b/>
      <w:kern w:val="0"/>
      <w:sz w:val="24"/>
    </w:rPr>
  </w:style>
  <w:style w:type="paragraph" w:customStyle="1" w:styleId="380">
    <w:name w:val="列出段落31"/>
    <w:basedOn w:val="1"/>
    <w:autoRedefine/>
    <w:qFormat/>
    <w:uiPriority w:val="0"/>
    <w:pPr>
      <w:adjustRightInd/>
      <w:spacing w:line="360" w:lineRule="auto"/>
      <w:ind w:firstLine="200" w:firstLineChars="200"/>
    </w:pPr>
    <w:rPr>
      <w:rFonts w:ascii="Calibri" w:hAnsi="Calibri"/>
      <w:sz w:val="24"/>
    </w:rPr>
  </w:style>
  <w:style w:type="paragraph" w:customStyle="1" w:styleId="381">
    <w:name w:val="Test2"/>
    <w:basedOn w:val="5"/>
    <w:autoRedefine/>
    <w:qFormat/>
    <w:uiPriority w:val="0"/>
    <w:pPr>
      <w:widowControl/>
      <w:adjustRightInd w:val="0"/>
      <w:snapToGrid w:val="0"/>
      <w:spacing w:before="360" w:after="360" w:line="240" w:lineRule="atLeast"/>
    </w:pPr>
    <w:rPr>
      <w:rFonts w:ascii="宋体" w:hAnsi="Arial" w:eastAsia="宋体"/>
      <w:snapToGrid w:val="0"/>
      <w:kern w:val="0"/>
      <w:sz w:val="28"/>
    </w:rPr>
  </w:style>
  <w:style w:type="paragraph" w:customStyle="1" w:styleId="382">
    <w:name w:val="Char Char110"/>
    <w:basedOn w:val="1"/>
    <w:autoRedefine/>
    <w:qFormat/>
    <w:uiPriority w:val="0"/>
    <w:pPr>
      <w:spacing w:line="360" w:lineRule="auto"/>
    </w:pPr>
    <w:rPr>
      <w:rFonts w:ascii="Tahoma" w:hAnsi="Tahoma"/>
      <w:sz w:val="24"/>
    </w:rPr>
  </w:style>
  <w:style w:type="paragraph" w:customStyle="1" w:styleId="383">
    <w:name w:val="样式 标题 3H3 + 两端对齐"/>
    <w:basedOn w:val="7"/>
    <w:autoRedefine/>
    <w:qFormat/>
    <w:uiPriority w:val="0"/>
    <w:pPr>
      <w:keepLines w:val="0"/>
      <w:spacing w:before="0" w:after="0" w:line="240" w:lineRule="auto"/>
      <w:jc w:val="left"/>
    </w:pPr>
    <w:rPr>
      <w:sz w:val="21"/>
    </w:rPr>
  </w:style>
  <w:style w:type="paragraph" w:customStyle="1" w:styleId="384">
    <w:name w:val="彩色底纹 - 强调文字颜色 11"/>
    <w:autoRedefine/>
    <w:qFormat/>
    <w:uiPriority w:val="0"/>
    <w:rPr>
      <w:rFonts w:ascii="Times New Roman" w:hAnsi="Times New Roman" w:eastAsia="宋体" w:cs="Times New Roman"/>
      <w:kern w:val="2"/>
      <w:sz w:val="21"/>
      <w:lang w:val="en-US" w:eastAsia="zh-CN" w:bidi="ar-SA"/>
    </w:rPr>
  </w:style>
  <w:style w:type="paragraph" w:customStyle="1" w:styleId="385">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386">
    <w:name w:val="Char3 Char Char Char Char Char Char11"/>
    <w:basedOn w:val="1"/>
    <w:autoRedefine/>
    <w:qFormat/>
    <w:uiPriority w:val="0"/>
    <w:pPr>
      <w:adjustRightInd/>
      <w:spacing w:line="360" w:lineRule="auto"/>
    </w:pPr>
    <w:rPr>
      <w:rFonts w:ascii="Arial" w:hAnsi="Arial" w:eastAsia="黑体"/>
      <w:snapToGrid w:val="0"/>
      <w:kern w:val="0"/>
    </w:rPr>
  </w:style>
  <w:style w:type="paragraph" w:customStyle="1" w:styleId="387">
    <w:name w:val="深色列表 - 强调文字颜色 51"/>
    <w:basedOn w:val="1"/>
    <w:autoRedefine/>
    <w:qFormat/>
    <w:uiPriority w:val="0"/>
    <w:pPr>
      <w:adjustRightInd/>
      <w:spacing w:line="360" w:lineRule="auto"/>
      <w:ind w:firstLine="200" w:firstLineChars="200"/>
    </w:pPr>
    <w:rPr>
      <w:rFonts w:eastAsia="楷体_GB2312"/>
      <w:sz w:val="24"/>
    </w:rPr>
  </w:style>
  <w:style w:type="paragraph" w:customStyle="1" w:styleId="388">
    <w:name w:val="样式6"/>
    <w:basedOn w:val="34"/>
    <w:autoRedefine/>
    <w:qFormat/>
    <w:uiPriority w:val="0"/>
    <w:pPr>
      <w:spacing w:line="460" w:lineRule="exact"/>
      <w:outlineLvl w:val="2"/>
    </w:pPr>
    <w:rPr>
      <w:rFonts w:ascii="仿宋_GB2312" w:hAnsi="宋体" w:eastAsia="仿宋_GB2312"/>
      <w:b/>
      <w:sz w:val="24"/>
    </w:rPr>
  </w:style>
  <w:style w:type="paragraph" w:customStyle="1" w:styleId="389">
    <w:name w:val="列出段落2"/>
    <w:basedOn w:val="1"/>
    <w:autoRedefine/>
    <w:qFormat/>
    <w:uiPriority w:val="0"/>
    <w:pPr>
      <w:adjustRightInd/>
      <w:ind w:firstLine="200" w:firstLineChars="200"/>
    </w:pPr>
    <w:rPr>
      <w:rFonts w:ascii="宋体" w:hAnsi="宋体"/>
      <w:sz w:val="24"/>
    </w:rPr>
  </w:style>
  <w:style w:type="paragraph" w:customStyle="1" w:styleId="390">
    <w:name w:val="Bulleting First Indent 1"/>
    <w:basedOn w:val="3"/>
    <w:autoRedefine/>
    <w:qFormat/>
    <w:uiPriority w:val="0"/>
    <w:pPr>
      <w:tabs>
        <w:tab w:val="left" w:pos="840"/>
      </w:tabs>
      <w:autoSpaceDE/>
      <w:autoSpaceDN/>
      <w:adjustRightInd/>
      <w:spacing w:before="20" w:after="20" w:line="300" w:lineRule="auto"/>
      <w:ind w:left="840" w:hanging="420"/>
    </w:pPr>
    <w:rPr>
      <w:rFonts w:ascii="Tahoma" w:hAnsi="Tahoma"/>
      <w:kern w:val="0"/>
      <w:sz w:val="21"/>
    </w:rPr>
  </w:style>
  <w:style w:type="paragraph" w:customStyle="1" w:styleId="391">
    <w:name w:val="四号　首行缩进"/>
    <w:basedOn w:val="1"/>
    <w:autoRedefine/>
    <w:qFormat/>
    <w:uiPriority w:val="0"/>
    <w:pPr>
      <w:adjustRightInd/>
      <w:spacing w:line="360" w:lineRule="auto"/>
    </w:pPr>
    <w:rPr>
      <w:rFonts w:ascii="宋体" w:hAnsi="宋体"/>
    </w:rPr>
  </w:style>
  <w:style w:type="paragraph" w:customStyle="1" w:styleId="392">
    <w:name w:val="Char Char11 Char Char Char Char Char Char Char Char Char Char Char1"/>
    <w:basedOn w:val="1"/>
    <w:autoRedefine/>
    <w:qFormat/>
    <w:uiPriority w:val="0"/>
    <w:pPr>
      <w:adjustRightInd/>
      <w:spacing w:line="360" w:lineRule="auto"/>
    </w:pPr>
    <w:rPr>
      <w:rFonts w:ascii="Arial" w:hAnsi="Arial" w:eastAsia="黑体"/>
      <w:snapToGrid w:val="0"/>
      <w:kern w:val="0"/>
    </w:rPr>
  </w:style>
  <w:style w:type="paragraph" w:customStyle="1" w:styleId="393">
    <w:name w:val="Blockquote"/>
    <w:basedOn w:val="1"/>
    <w:autoRedefine/>
    <w:qFormat/>
    <w:uiPriority w:val="0"/>
    <w:pPr>
      <w:autoSpaceDE w:val="0"/>
      <w:autoSpaceDN w:val="0"/>
      <w:spacing w:before="100" w:after="100"/>
      <w:ind w:left="360" w:right="360"/>
      <w:jc w:val="left"/>
    </w:pPr>
    <w:rPr>
      <w:kern w:val="0"/>
      <w:sz w:val="24"/>
    </w:rPr>
  </w:style>
  <w:style w:type="paragraph" w:customStyle="1" w:styleId="394">
    <w:name w:val="正文文字缩进"/>
    <w:basedOn w:val="1"/>
    <w:autoRedefine/>
    <w:qFormat/>
    <w:uiPriority w:val="0"/>
    <w:pPr>
      <w:widowControl/>
      <w:tabs>
        <w:tab w:val="left" w:pos="180"/>
      </w:tabs>
      <w:adjustRightInd/>
      <w:spacing w:line="240" w:lineRule="exact"/>
      <w:ind w:left="187" w:firstLine="200" w:firstLineChars="200"/>
      <w:jc w:val="left"/>
    </w:pPr>
    <w:rPr>
      <w:rFonts w:ascii="Futura Bk" w:hAnsi="Futura Bk"/>
      <w:kern w:val="0"/>
      <w:sz w:val="18"/>
    </w:rPr>
  </w:style>
  <w:style w:type="paragraph" w:customStyle="1" w:styleId="395">
    <w:name w:val="Char Char11 Char Char Char Char Char Char Char Char Char Char Char Char Char1"/>
    <w:basedOn w:val="1"/>
    <w:autoRedefine/>
    <w:qFormat/>
    <w:uiPriority w:val="0"/>
    <w:pPr>
      <w:adjustRightInd/>
      <w:spacing w:line="360" w:lineRule="auto"/>
    </w:pPr>
    <w:rPr>
      <w:rFonts w:ascii="Arial" w:hAnsi="Arial" w:eastAsia="黑体"/>
      <w:snapToGrid w:val="0"/>
      <w:kern w:val="0"/>
    </w:rPr>
  </w:style>
  <w:style w:type="paragraph" w:customStyle="1" w:styleId="396">
    <w:name w:val="Char Char Char Char Char Char1 Char2"/>
    <w:basedOn w:val="1"/>
    <w:autoRedefine/>
    <w:qFormat/>
    <w:uiPriority w:val="0"/>
    <w:pPr>
      <w:widowControl/>
      <w:spacing w:after="160" w:line="240" w:lineRule="exact"/>
      <w:jc w:val="left"/>
    </w:pPr>
    <w:rPr>
      <w:rFonts w:ascii="Verdana" w:hAnsi="Verdana"/>
      <w:kern w:val="0"/>
    </w:rPr>
  </w:style>
  <w:style w:type="paragraph" w:customStyle="1" w:styleId="397">
    <w:name w:val="_Style 12"/>
    <w:basedOn w:val="20"/>
    <w:autoRedefine/>
    <w:qFormat/>
    <w:uiPriority w:val="0"/>
    <w:pPr>
      <w:snapToGrid w:val="0"/>
      <w:spacing w:line="360" w:lineRule="auto"/>
    </w:pPr>
  </w:style>
  <w:style w:type="paragraph" w:customStyle="1" w:styleId="398">
    <w:name w:val="样式 左侧:  0.85 厘米"/>
    <w:basedOn w:val="1"/>
    <w:autoRedefine/>
    <w:qFormat/>
    <w:uiPriority w:val="0"/>
    <w:pPr>
      <w:adjustRightInd/>
      <w:spacing w:line="360" w:lineRule="auto"/>
    </w:pPr>
    <w:rPr>
      <w:sz w:val="24"/>
    </w:rPr>
  </w:style>
  <w:style w:type="paragraph" w:customStyle="1" w:styleId="399">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jc w:val="left"/>
    </w:pPr>
    <w:rPr>
      <w:rFonts w:ascii="仿宋" w:hAnsi="仿宋" w:eastAsia="仿宋"/>
      <w:kern w:val="0"/>
      <w:sz w:val="20"/>
    </w:rPr>
  </w:style>
  <w:style w:type="paragraph" w:customStyle="1" w:styleId="400">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01">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line="360" w:lineRule="auto"/>
      <w:ind w:firstLine="200" w:firstLineChars="200"/>
      <w:jc w:val="left"/>
    </w:pPr>
    <w:rPr>
      <w:rFonts w:ascii="宋体" w:hAnsi="宋体"/>
      <w:kern w:val="0"/>
      <w:sz w:val="20"/>
    </w:rPr>
  </w:style>
  <w:style w:type="paragraph" w:customStyle="1" w:styleId="402">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403">
    <w:name w:val="样式 首行缩进:  2 字符4"/>
    <w:basedOn w:val="1"/>
    <w:autoRedefine/>
    <w:qFormat/>
    <w:uiPriority w:val="0"/>
    <w:pPr>
      <w:adjustRightInd/>
      <w:spacing w:before="120" w:line="360" w:lineRule="auto"/>
      <w:ind w:firstLine="200" w:firstLineChars="200"/>
    </w:pPr>
    <w:rPr>
      <w:rFonts w:eastAsia="仿宋_GB2312"/>
      <w:sz w:val="28"/>
    </w:rPr>
  </w:style>
  <w:style w:type="paragraph" w:customStyle="1" w:styleId="404">
    <w:name w:val="部分1"/>
    <w:basedOn w:val="1"/>
    <w:autoRedefine/>
    <w:qFormat/>
    <w:uiPriority w:val="0"/>
    <w:pPr>
      <w:keepNext/>
      <w:pageBreakBefore/>
      <w:tabs>
        <w:tab w:val="left" w:pos="720"/>
      </w:tabs>
      <w:spacing w:line="360" w:lineRule="auto"/>
      <w:jc w:val="center"/>
      <w:outlineLvl w:val="0"/>
    </w:pPr>
    <w:rPr>
      <w:rFonts w:eastAsia="黑体"/>
      <w:b/>
      <w:kern w:val="44"/>
      <w:sz w:val="36"/>
    </w:rPr>
  </w:style>
  <w:style w:type="paragraph" w:customStyle="1" w:styleId="405">
    <w:name w:val="Char3 Char Char1"/>
    <w:basedOn w:val="1"/>
    <w:autoRedefine/>
    <w:qFormat/>
    <w:uiPriority w:val="0"/>
    <w:pPr>
      <w:widowControl/>
      <w:adjustRightInd/>
      <w:spacing w:after="160" w:line="240" w:lineRule="exact"/>
      <w:jc w:val="left"/>
    </w:pPr>
    <w:rPr>
      <w:rFonts w:ascii="Arial" w:hAnsi="Arial" w:eastAsia="Times New Roman"/>
      <w:b/>
      <w:kern w:val="0"/>
      <w:sz w:val="24"/>
    </w:rPr>
  </w:style>
  <w:style w:type="paragraph" w:customStyle="1" w:styleId="406">
    <w:name w:val="列出段落111"/>
    <w:basedOn w:val="1"/>
    <w:autoRedefine/>
    <w:qFormat/>
    <w:uiPriority w:val="0"/>
    <w:pPr>
      <w:ind w:firstLine="200" w:firstLineChars="200"/>
    </w:pPr>
  </w:style>
  <w:style w:type="paragraph" w:customStyle="1" w:styleId="407">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adjustRightInd/>
      <w:spacing w:beforeAutospacing="1" w:afterAutospacing="1"/>
      <w:jc w:val="left"/>
    </w:pPr>
    <w:rPr>
      <w:rFonts w:ascii="仿宋" w:hAnsi="仿宋" w:eastAsia="仿宋"/>
      <w:kern w:val="0"/>
      <w:sz w:val="20"/>
    </w:rPr>
  </w:style>
  <w:style w:type="paragraph" w:customStyle="1" w:styleId="408">
    <w:name w:val="正文 大标"/>
    <w:basedOn w:val="1"/>
    <w:autoRedefine/>
    <w:qFormat/>
    <w:uiPriority w:val="0"/>
    <w:pPr>
      <w:tabs>
        <w:tab w:val="left" w:pos="0"/>
      </w:tabs>
      <w:adjustRightInd/>
      <w:spacing w:line="300" w:lineRule="auto"/>
      <w:ind w:left="1021"/>
    </w:pPr>
    <w:rPr>
      <w:rFonts w:ascii="仿宋" w:hAnsi="Calibri" w:eastAsia="仿宋"/>
      <w:sz w:val="24"/>
    </w:rPr>
  </w:style>
  <w:style w:type="paragraph" w:customStyle="1" w:styleId="409">
    <w:name w:val="style3"/>
    <w:basedOn w:val="1"/>
    <w:autoRedefine/>
    <w:qFormat/>
    <w:uiPriority w:val="0"/>
    <w:pPr>
      <w:widowControl/>
      <w:adjustRightInd/>
      <w:spacing w:beforeAutospacing="1" w:afterAutospacing="1" w:line="360" w:lineRule="auto"/>
      <w:ind w:firstLine="200" w:firstLineChars="200"/>
      <w:jc w:val="left"/>
    </w:pPr>
    <w:rPr>
      <w:rFonts w:ascii="宋体" w:hAnsi="宋体" w:eastAsia="微软雅黑"/>
      <w:color w:val="666666"/>
      <w:kern w:val="0"/>
      <w:sz w:val="24"/>
    </w:rPr>
  </w:style>
  <w:style w:type="paragraph" w:customStyle="1" w:styleId="410">
    <w:name w:val="浅色底纹 - 强调文字颜色 51"/>
    <w:autoRedefine/>
    <w:qFormat/>
    <w:uiPriority w:val="0"/>
    <w:rPr>
      <w:rFonts w:ascii="Times New Roman" w:hAnsi="Times New Roman" w:eastAsia="宋体" w:cs="Times New Roman"/>
      <w:kern w:val="2"/>
      <w:sz w:val="21"/>
      <w:lang w:val="en-US" w:eastAsia="zh-CN" w:bidi="ar-SA"/>
    </w:rPr>
  </w:style>
  <w:style w:type="paragraph" w:customStyle="1" w:styleId="411">
    <w:name w:val="列出段落5"/>
    <w:basedOn w:val="1"/>
    <w:autoRedefine/>
    <w:qFormat/>
    <w:uiPriority w:val="0"/>
    <w:pPr>
      <w:spacing w:line="360" w:lineRule="auto"/>
      <w:ind w:firstLine="200" w:firstLineChars="200"/>
    </w:pPr>
    <w:rPr>
      <w:rFonts w:eastAsia="楷体_GB2312"/>
      <w:sz w:val="24"/>
    </w:rPr>
  </w:style>
  <w:style w:type="paragraph" w:customStyle="1" w:styleId="412">
    <w:name w:val="正文，首行缩进:  2 字符"/>
    <w:autoRedefine/>
    <w:qFormat/>
    <w:uiPriority w:val="0"/>
    <w:pPr>
      <w:spacing w:line="360" w:lineRule="auto"/>
      <w:ind w:firstLine="200" w:firstLineChars="200"/>
    </w:pPr>
    <w:rPr>
      <w:rFonts w:ascii="Arial" w:hAnsi="Arial" w:eastAsia="仿宋_GB2312" w:cs="Times New Roman"/>
      <w:kern w:val="2"/>
      <w:sz w:val="24"/>
      <w:lang w:val="en-US" w:eastAsia="zh-CN" w:bidi="ar-SA"/>
    </w:rPr>
  </w:style>
  <w:style w:type="paragraph" w:customStyle="1" w:styleId="413">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rPr>
  </w:style>
  <w:style w:type="paragraph" w:customStyle="1" w:styleId="414">
    <w:name w:val="font6"/>
    <w:basedOn w:val="1"/>
    <w:autoRedefine/>
    <w:qFormat/>
    <w:uiPriority w:val="0"/>
    <w:pPr>
      <w:widowControl/>
      <w:adjustRightInd/>
      <w:spacing w:beforeAutospacing="1" w:afterAutospacing="1" w:line="360" w:lineRule="auto"/>
      <w:ind w:firstLine="200" w:firstLineChars="200"/>
      <w:jc w:val="left"/>
    </w:pPr>
    <w:rPr>
      <w:rFonts w:hint="eastAsia" w:ascii="宋体" w:hAnsi="宋体"/>
      <w:kern w:val="0"/>
      <w:sz w:val="20"/>
    </w:rPr>
  </w:style>
  <w:style w:type="paragraph" w:customStyle="1" w:styleId="415">
    <w:name w:val="表格标题1"/>
    <w:basedOn w:val="1"/>
    <w:autoRedefine/>
    <w:qFormat/>
    <w:uiPriority w:val="0"/>
    <w:pPr>
      <w:adjustRightInd/>
      <w:spacing w:line="360" w:lineRule="auto"/>
      <w:jc w:val="center"/>
    </w:pPr>
    <w:rPr>
      <w:rFonts w:ascii="宋体" w:hAnsi="宋体"/>
      <w:b/>
      <w:color w:val="000000"/>
      <w:sz w:val="24"/>
    </w:rPr>
  </w:style>
  <w:style w:type="paragraph" w:customStyle="1" w:styleId="416">
    <w:name w:val="Char Char Char Char Char Char Char Char"/>
    <w:basedOn w:val="1"/>
    <w:autoRedefine/>
    <w:qFormat/>
    <w:uiPriority w:val="0"/>
    <w:pPr>
      <w:tabs>
        <w:tab w:val="left" w:pos="360"/>
      </w:tabs>
    </w:pPr>
    <w:rPr>
      <w:sz w:val="24"/>
    </w:rPr>
  </w:style>
  <w:style w:type="paragraph" w:customStyle="1" w:styleId="417">
    <w:name w:val="font9"/>
    <w:basedOn w:val="1"/>
    <w:autoRedefine/>
    <w:qFormat/>
    <w:uiPriority w:val="0"/>
    <w:pPr>
      <w:widowControl/>
      <w:adjustRightInd/>
      <w:spacing w:beforeAutospacing="1" w:afterAutospacing="1"/>
      <w:jc w:val="left"/>
    </w:pPr>
    <w:rPr>
      <w:rFonts w:hint="eastAsia" w:ascii="宋体" w:hAnsi="宋体"/>
      <w:kern w:val="0"/>
      <w:sz w:val="20"/>
    </w:rPr>
  </w:style>
  <w:style w:type="paragraph" w:customStyle="1" w:styleId="418">
    <w:name w:val="Char Char1 Char Char Char Char Char Char2"/>
    <w:basedOn w:val="1"/>
    <w:autoRedefine/>
    <w:qFormat/>
    <w:uiPriority w:val="0"/>
    <w:rPr>
      <w:rFonts w:ascii="仿宋_GB2312" w:eastAsia="仿宋_GB2312"/>
      <w:b/>
      <w:sz w:val="32"/>
    </w:rPr>
  </w:style>
  <w:style w:type="paragraph" w:customStyle="1" w:styleId="419">
    <w:name w:val="Char Char Char Char11"/>
    <w:basedOn w:val="1"/>
    <w:autoRedefine/>
    <w:qFormat/>
    <w:uiPriority w:val="0"/>
    <w:rPr>
      <w:rFonts w:ascii="Tahoma" w:hAnsi="Tahoma"/>
      <w:sz w:val="24"/>
    </w:rPr>
  </w:style>
  <w:style w:type="paragraph" w:customStyle="1" w:styleId="420">
    <w:name w:val="Item List"/>
    <w:autoRedefine/>
    <w:qFormat/>
    <w:uiPriority w:val="0"/>
    <w:pPr>
      <w:spacing w:after="156" w:line="360" w:lineRule="auto"/>
      <w:ind w:firstLine="202" w:firstLineChars="202"/>
      <w:jc w:val="both"/>
    </w:pPr>
    <w:rPr>
      <w:rFonts w:ascii="Arial" w:hAnsi="Times New Roman" w:eastAsia="宋体" w:cs="Times New Roman"/>
      <w:sz w:val="21"/>
      <w:lang w:val="en-US" w:eastAsia="zh-CN" w:bidi="ar-SA"/>
    </w:rPr>
  </w:style>
  <w:style w:type="paragraph" w:customStyle="1" w:styleId="421">
    <w:name w:val="Char Char Char Char Char Char"/>
    <w:basedOn w:val="1"/>
    <w:autoRedefine/>
    <w:qFormat/>
    <w:uiPriority w:val="0"/>
    <w:pPr>
      <w:widowControl/>
      <w:spacing w:beforeLines="50" w:afterLines="50" w:line="240" w:lineRule="exact"/>
      <w:jc w:val="left"/>
    </w:pPr>
    <w:rPr>
      <w:rFonts w:ascii="Verdana" w:hAnsi="Verdana"/>
      <w:kern w:val="0"/>
      <w:sz w:val="20"/>
    </w:rPr>
  </w:style>
  <w:style w:type="paragraph" w:customStyle="1" w:styleId="422">
    <w:name w:val="样式 样式 宋体 小四 段前: 7.8 磅 段后: 7.8 磅 行距: 1.5 倍行距 + 小二 首行缩进:  2 字符"/>
    <w:basedOn w:val="1"/>
    <w:autoRedefine/>
    <w:qFormat/>
    <w:uiPriority w:val="0"/>
    <w:pPr>
      <w:adjustRightInd/>
      <w:spacing w:line="360" w:lineRule="auto"/>
      <w:ind w:firstLine="200" w:firstLineChars="200"/>
    </w:pPr>
    <w:rPr>
      <w:rFonts w:ascii="宋体" w:hAnsi="宋体"/>
      <w:sz w:val="24"/>
    </w:rPr>
  </w:style>
  <w:style w:type="paragraph" w:customStyle="1" w:styleId="42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adjustRightInd/>
      <w:spacing w:beforeAutospacing="1" w:afterAutospacing="1"/>
      <w:jc w:val="center"/>
    </w:pPr>
    <w:rPr>
      <w:rFonts w:ascii="仿宋" w:hAnsi="仿宋" w:eastAsia="仿宋"/>
      <w:kern w:val="0"/>
      <w:sz w:val="20"/>
    </w:rPr>
  </w:style>
  <w:style w:type="paragraph" w:customStyle="1" w:styleId="424">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line="360" w:lineRule="auto"/>
      <w:ind w:firstLine="200" w:firstLineChars="200"/>
      <w:jc w:val="left"/>
    </w:pPr>
    <w:rPr>
      <w:rFonts w:ascii="宋体" w:hAnsi="宋体"/>
      <w:kern w:val="0"/>
      <w:sz w:val="20"/>
    </w:rPr>
  </w:style>
  <w:style w:type="paragraph" w:customStyle="1" w:styleId="425">
    <w:name w:val="_正文段落"/>
    <w:basedOn w:val="1"/>
    <w:autoRedefine/>
    <w:qFormat/>
    <w:uiPriority w:val="0"/>
    <w:pPr>
      <w:adjustRightInd/>
      <w:ind w:firstLine="560"/>
    </w:pPr>
    <w:rPr>
      <w:rFonts w:ascii="仿宋_GB2312" w:hAnsi="仿宋" w:eastAsia="仿宋_GB2312"/>
      <w:kern w:val="0"/>
      <w:sz w:val="28"/>
    </w:rPr>
  </w:style>
  <w:style w:type="paragraph" w:customStyle="1" w:styleId="426">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jc w:val="left"/>
    </w:pPr>
    <w:rPr>
      <w:rFonts w:ascii="仿宋" w:hAnsi="仿宋" w:eastAsia="仿宋"/>
      <w:color w:val="000000"/>
      <w:kern w:val="0"/>
      <w:sz w:val="20"/>
    </w:rPr>
  </w:style>
  <w:style w:type="paragraph" w:customStyle="1" w:styleId="427">
    <w:name w:val="修订4"/>
    <w:autoRedefine/>
    <w:qFormat/>
    <w:uiPriority w:val="0"/>
    <w:rPr>
      <w:rFonts w:ascii="Times New Roman" w:hAnsi="Times New Roman" w:eastAsia="宋体" w:cs="Times New Roman"/>
      <w:kern w:val="2"/>
      <w:sz w:val="21"/>
      <w:lang w:val="en-US" w:eastAsia="zh-CN" w:bidi="ar-SA"/>
    </w:rPr>
  </w:style>
  <w:style w:type="paragraph" w:customStyle="1" w:styleId="428">
    <w:name w:val="Char Char111"/>
    <w:basedOn w:val="1"/>
    <w:autoRedefine/>
    <w:qFormat/>
    <w:uiPriority w:val="0"/>
    <w:pPr>
      <w:spacing w:line="360" w:lineRule="auto"/>
    </w:pPr>
  </w:style>
  <w:style w:type="paragraph" w:customStyle="1" w:styleId="429">
    <w:name w:val="font13"/>
    <w:basedOn w:val="1"/>
    <w:autoRedefine/>
    <w:qFormat/>
    <w:uiPriority w:val="0"/>
    <w:pPr>
      <w:widowControl/>
      <w:adjustRightInd/>
      <w:spacing w:beforeAutospacing="1" w:afterAutospacing="1"/>
      <w:jc w:val="left"/>
    </w:pPr>
    <w:rPr>
      <w:rFonts w:ascii="宋体" w:hAnsi="宋体"/>
      <w:kern w:val="0"/>
      <w:sz w:val="22"/>
    </w:rPr>
  </w:style>
  <w:style w:type="paragraph" w:customStyle="1" w:styleId="430">
    <w:name w:val="纯文本1"/>
    <w:basedOn w:val="1"/>
    <w:autoRedefine/>
    <w:qFormat/>
    <w:uiPriority w:val="0"/>
    <w:pPr>
      <w:adjustRightInd/>
    </w:pPr>
    <w:rPr>
      <w:rFonts w:ascii="宋体" w:hAnsi="Courier New"/>
      <w:kern w:val="0"/>
      <w:sz w:val="20"/>
    </w:rPr>
  </w:style>
  <w:style w:type="paragraph" w:customStyle="1" w:styleId="431">
    <w:name w:val="Char Char Char11"/>
    <w:basedOn w:val="1"/>
    <w:autoRedefine/>
    <w:qFormat/>
    <w:uiPriority w:val="0"/>
    <w:pPr>
      <w:widowControl/>
      <w:spacing w:after="160" w:line="240" w:lineRule="exact"/>
      <w:jc w:val="left"/>
    </w:pPr>
    <w:rPr>
      <w:rFonts w:ascii="Verdana" w:hAnsi="Verdana"/>
      <w:kern w:val="0"/>
      <w:sz w:val="20"/>
    </w:rPr>
  </w:style>
  <w:style w:type="paragraph" w:customStyle="1" w:styleId="432">
    <w:name w:val="样式 标题 1章节第一层h1H"/>
    <w:basedOn w:val="4"/>
    <w:autoRedefine/>
    <w:qFormat/>
    <w:uiPriority w:val="0"/>
    <w:pPr>
      <w:keepNext w:val="0"/>
      <w:keepLines w:val="0"/>
      <w:autoSpaceDE w:val="0"/>
      <w:autoSpaceDN w:val="0"/>
      <w:spacing w:before="0" w:after="0" w:line="240" w:lineRule="auto"/>
      <w:ind w:left="0" w:firstLine="0"/>
      <w:jc w:val="left"/>
      <w:outlineLvl w:val="9"/>
    </w:pPr>
    <w:rPr>
      <w:kern w:val="0"/>
      <w:sz w:val="52"/>
    </w:rPr>
  </w:style>
  <w:style w:type="paragraph" w:customStyle="1" w:styleId="433">
    <w:name w:val="章正文"/>
    <w:basedOn w:val="1"/>
    <w:autoRedefine/>
    <w:qFormat/>
    <w:uiPriority w:val="0"/>
    <w:pPr>
      <w:adjustRightInd/>
      <w:spacing w:beforeLines="50" w:after="120" w:line="300" w:lineRule="auto"/>
      <w:ind w:firstLine="200" w:firstLineChars="200"/>
    </w:pPr>
    <w:rPr>
      <w:rFonts w:ascii="Helvetica" w:hAnsi="Helvetica"/>
      <w:kern w:val="0"/>
      <w:sz w:val="24"/>
    </w:rPr>
  </w:style>
  <w:style w:type="paragraph" w:customStyle="1" w:styleId="434">
    <w:name w:val="正文（绿盟科技）"/>
    <w:autoRedefine/>
    <w:qFormat/>
    <w:uiPriority w:val="0"/>
    <w:pPr>
      <w:spacing w:line="300" w:lineRule="auto"/>
    </w:pPr>
    <w:rPr>
      <w:rFonts w:ascii="Arial" w:hAnsi="Arial" w:eastAsia="宋体" w:cs="Times New Roman"/>
      <w:sz w:val="21"/>
      <w:lang w:val="en-US" w:eastAsia="zh-CN" w:bidi="ar-SA"/>
    </w:rPr>
  </w:style>
  <w:style w:type="paragraph" w:customStyle="1" w:styleId="435">
    <w:name w:val="Char Char11 Char Char Char1"/>
    <w:basedOn w:val="1"/>
    <w:autoRedefine/>
    <w:qFormat/>
    <w:uiPriority w:val="0"/>
    <w:pPr>
      <w:spacing w:line="360" w:lineRule="auto"/>
    </w:pPr>
  </w:style>
  <w:style w:type="paragraph" w:customStyle="1" w:styleId="436">
    <w:name w:val="正文（标题三）"/>
    <w:basedOn w:val="1"/>
    <w:autoRedefine/>
    <w:qFormat/>
    <w:uiPriority w:val="0"/>
    <w:pPr>
      <w:spacing w:line="360" w:lineRule="auto"/>
      <w:ind w:firstLine="200" w:firstLineChars="200"/>
    </w:pPr>
    <w:rPr>
      <w:sz w:val="24"/>
    </w:rPr>
  </w:style>
  <w:style w:type="paragraph" w:customStyle="1" w:styleId="437">
    <w:name w:val="Char Char1121"/>
    <w:basedOn w:val="1"/>
    <w:autoRedefine/>
    <w:qFormat/>
    <w:uiPriority w:val="0"/>
    <w:pPr>
      <w:spacing w:line="360" w:lineRule="auto"/>
    </w:pPr>
  </w:style>
  <w:style w:type="paragraph" w:customStyle="1" w:styleId="438">
    <w:name w:val="Char Char1101"/>
    <w:basedOn w:val="1"/>
    <w:autoRedefine/>
    <w:qFormat/>
    <w:uiPriority w:val="0"/>
    <w:pPr>
      <w:spacing w:line="360" w:lineRule="auto"/>
    </w:pPr>
    <w:rPr>
      <w:rFonts w:ascii="Tahoma" w:hAnsi="Tahoma"/>
      <w:sz w:val="24"/>
    </w:rPr>
  </w:style>
  <w:style w:type="paragraph" w:customStyle="1" w:styleId="439">
    <w:name w:val="封面文档标题"/>
    <w:basedOn w:val="1"/>
    <w:autoRedefine/>
    <w:qFormat/>
    <w:uiPriority w:val="0"/>
    <w:pPr>
      <w:autoSpaceDE w:val="0"/>
      <w:autoSpaceDN w:val="0"/>
      <w:spacing w:line="360" w:lineRule="auto"/>
      <w:ind w:firstLine="200" w:firstLineChars="200"/>
      <w:jc w:val="center"/>
    </w:pPr>
    <w:rPr>
      <w:rFonts w:ascii="Arial" w:hAnsi="Arial" w:eastAsia="黑体"/>
      <w:kern w:val="0"/>
      <w:sz w:val="44"/>
    </w:rPr>
  </w:style>
  <w:style w:type="paragraph" w:customStyle="1" w:styleId="440">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441">
    <w:name w:val="样式 正文文本缩进 + 段前: 2 字符"/>
    <w:basedOn w:val="1"/>
    <w:autoRedefine/>
    <w:qFormat/>
    <w:uiPriority w:val="0"/>
    <w:pPr>
      <w:adjustRightInd/>
      <w:ind w:left="200" w:leftChars="200"/>
      <w:jc w:val="left"/>
    </w:pPr>
    <w:rPr>
      <w:sz w:val="28"/>
    </w:rPr>
  </w:style>
  <w:style w:type="paragraph" w:customStyle="1" w:styleId="442">
    <w:name w:val="标书标题4"/>
    <w:basedOn w:val="8"/>
    <w:autoRedefine/>
    <w:qFormat/>
    <w:uiPriority w:val="0"/>
    <w:pPr>
      <w:keepLines w:val="0"/>
      <w:snapToGrid w:val="0"/>
      <w:spacing w:before="0" w:after="0" w:line="300" w:lineRule="auto"/>
    </w:pPr>
    <w:rPr>
      <w:rFonts w:ascii="Arial Narrow" w:hAnsi="Arial Narrow" w:eastAsia="仿宋_GB2312"/>
      <w:color w:val="000000"/>
      <w:kern w:val="0"/>
    </w:rPr>
  </w:style>
  <w:style w:type="paragraph" w:customStyle="1" w:styleId="443">
    <w:name w:val="方案正文"/>
    <w:basedOn w:val="1"/>
    <w:autoRedefine/>
    <w:qFormat/>
    <w:uiPriority w:val="0"/>
    <w:pPr>
      <w:snapToGrid w:val="0"/>
      <w:spacing w:line="324" w:lineRule="auto"/>
      <w:ind w:firstLine="200" w:firstLineChars="200"/>
    </w:pPr>
    <w:rPr>
      <w:rFonts w:ascii="仿宋_GB2312" w:eastAsia="仿宋_GB2312"/>
      <w:b/>
      <w:color w:val="000000"/>
      <w:sz w:val="24"/>
    </w:rPr>
  </w:style>
  <w:style w:type="paragraph" w:customStyle="1" w:styleId="444">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445">
    <w:name w:val="样式 首行缩进:  2 字符"/>
    <w:basedOn w:val="1"/>
    <w:autoRedefine/>
    <w:qFormat/>
    <w:uiPriority w:val="0"/>
    <w:pPr>
      <w:snapToGrid w:val="0"/>
      <w:spacing w:line="360" w:lineRule="auto"/>
    </w:pPr>
    <w:rPr>
      <w:rFonts w:ascii="仿宋_GB2312" w:hAnsi="宋体" w:eastAsia="仿宋_GB2312"/>
      <w:color w:val="000000"/>
      <w:kern w:val="0"/>
      <w:sz w:val="28"/>
    </w:rPr>
  </w:style>
  <w:style w:type="paragraph" w:customStyle="1" w:styleId="446">
    <w:name w:val="xl43"/>
    <w:basedOn w:val="1"/>
    <w:autoRedefine/>
    <w:qFormat/>
    <w:uiPriority w:val="0"/>
    <w:pPr>
      <w:widowControl/>
      <w:pBdr>
        <w:top w:val="single" w:color="auto" w:sz="4" w:space="0"/>
        <w:bottom w:val="single" w:color="auto" w:sz="4" w:space="0"/>
        <w:right w:val="single" w:color="auto" w:sz="4" w:space="0"/>
      </w:pBdr>
      <w:adjustRightInd/>
      <w:spacing w:beforeAutospacing="1" w:afterAutospacing="1"/>
      <w:ind w:firstLine="200" w:firstLineChars="200"/>
      <w:jc w:val="center"/>
    </w:pPr>
    <w:rPr>
      <w:rFonts w:ascii="微软雅黑" w:hAnsi="微软雅黑" w:eastAsia="微软雅黑"/>
      <w:b/>
      <w:kern w:val="0"/>
    </w:rPr>
  </w:style>
  <w:style w:type="paragraph" w:customStyle="1" w:styleId="447">
    <w:name w:val="表1"/>
    <w:basedOn w:val="1"/>
    <w:autoRedefine/>
    <w:qFormat/>
    <w:uiPriority w:val="0"/>
    <w:pPr>
      <w:tabs>
        <w:tab w:val="left" w:pos="703"/>
      </w:tabs>
      <w:adjustRightInd/>
      <w:spacing w:line="360" w:lineRule="auto"/>
      <w:ind w:left="703"/>
      <w:jc w:val="center"/>
    </w:pPr>
  </w:style>
  <w:style w:type="paragraph" w:customStyle="1" w:styleId="448">
    <w:name w:val="目录标题"/>
    <w:basedOn w:val="1"/>
    <w:autoRedefine/>
    <w:qFormat/>
    <w:uiPriority w:val="0"/>
    <w:pPr>
      <w:autoSpaceDE w:val="0"/>
      <w:autoSpaceDN w:val="0"/>
      <w:spacing w:before="566" w:after="544" w:line="566" w:lineRule="atLeast"/>
      <w:ind w:firstLine="200" w:firstLineChars="200"/>
      <w:jc w:val="center"/>
    </w:pPr>
    <w:rPr>
      <w:rFonts w:ascii="Arial" w:hAnsi="Arial"/>
      <w:color w:val="000000"/>
      <w:spacing w:val="565"/>
      <w:kern w:val="0"/>
      <w:sz w:val="54"/>
    </w:rPr>
  </w:style>
  <w:style w:type="paragraph" w:customStyle="1" w:styleId="449">
    <w:name w:val="Char Char Char 字元 字元"/>
    <w:basedOn w:val="1"/>
    <w:autoRedefine/>
    <w:qFormat/>
    <w:uiPriority w:val="0"/>
    <w:pPr>
      <w:adjustRightInd/>
      <w:spacing w:line="360" w:lineRule="auto"/>
      <w:ind w:firstLine="200" w:firstLineChars="200"/>
    </w:pPr>
  </w:style>
  <w:style w:type="paragraph" w:customStyle="1" w:styleId="450">
    <w:name w:val="默认段落字体 Para Char Char Char Char"/>
    <w:basedOn w:val="1"/>
    <w:autoRedefine/>
    <w:qFormat/>
    <w:uiPriority w:val="0"/>
    <w:pPr>
      <w:spacing w:line="360" w:lineRule="auto"/>
    </w:pPr>
  </w:style>
  <w:style w:type="paragraph" w:customStyle="1" w:styleId="451">
    <w:name w:val="Char Char11 Char Char Char2"/>
    <w:basedOn w:val="1"/>
    <w:autoRedefine/>
    <w:qFormat/>
    <w:uiPriority w:val="0"/>
    <w:pPr>
      <w:spacing w:line="360" w:lineRule="auto"/>
    </w:pPr>
  </w:style>
  <w:style w:type="paragraph" w:customStyle="1" w:styleId="452">
    <w:name w:val="tabletext"/>
    <w:basedOn w:val="1"/>
    <w:autoRedefine/>
    <w:qFormat/>
    <w:uiPriority w:val="0"/>
    <w:pPr>
      <w:widowControl/>
      <w:spacing w:beforeAutospacing="1" w:afterAutospacing="1"/>
      <w:jc w:val="left"/>
    </w:pPr>
    <w:rPr>
      <w:rFonts w:ascii="宋体" w:hAnsi="宋体"/>
      <w:kern w:val="0"/>
      <w:sz w:val="24"/>
    </w:rPr>
  </w:style>
  <w:style w:type="paragraph" w:customStyle="1" w:styleId="453">
    <w:name w:val="Char23"/>
    <w:basedOn w:val="1"/>
    <w:autoRedefine/>
    <w:qFormat/>
    <w:uiPriority w:val="0"/>
    <w:rPr>
      <w:rFonts w:ascii="仿宋_GB2312" w:eastAsia="仿宋_GB2312"/>
      <w:b/>
      <w:sz w:val="32"/>
    </w:rPr>
  </w:style>
  <w:style w:type="paragraph" w:customStyle="1" w:styleId="454">
    <w:name w:val="CSS1级正文 Char"/>
    <w:basedOn w:val="2"/>
    <w:autoRedefine/>
    <w:qFormat/>
    <w:uiPriority w:val="0"/>
    <w:pPr>
      <w:autoSpaceDE/>
      <w:autoSpaceDN/>
      <w:snapToGrid w:val="0"/>
      <w:ind w:firstLine="200" w:firstLineChars="200"/>
    </w:pPr>
    <w:rPr>
      <w:rFonts w:ascii="Times New Roman"/>
    </w:rPr>
  </w:style>
  <w:style w:type="paragraph" w:customStyle="1" w:styleId="455">
    <w:name w:val="4级"/>
    <w:basedOn w:val="1"/>
    <w:autoRedefine/>
    <w:qFormat/>
    <w:uiPriority w:val="0"/>
    <w:pPr>
      <w:keepNext/>
      <w:keepLines/>
      <w:spacing w:line="312" w:lineRule="auto"/>
      <w:outlineLvl w:val="3"/>
    </w:pPr>
    <w:rPr>
      <w:rFonts w:ascii="Arial" w:hAnsi="Arial"/>
      <w:b/>
      <w:sz w:val="28"/>
    </w:rPr>
  </w:style>
  <w:style w:type="paragraph" w:customStyle="1" w:styleId="456">
    <w:name w:val="Char2 Char Char"/>
    <w:basedOn w:val="1"/>
    <w:autoRedefine/>
    <w:qFormat/>
    <w:uiPriority w:val="0"/>
    <w:pPr>
      <w:adjustRightInd/>
    </w:pPr>
    <w:rPr>
      <w:rFonts w:ascii="Tahoma" w:hAnsi="Tahoma"/>
      <w:sz w:val="24"/>
    </w:rPr>
  </w:style>
  <w:style w:type="paragraph" w:customStyle="1" w:styleId="457">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458">
    <w:name w:val="Char"/>
    <w:basedOn w:val="1"/>
    <w:autoRedefine/>
    <w:qFormat/>
    <w:uiPriority w:val="0"/>
    <w:rPr>
      <w:rFonts w:ascii="仿宋_GB2312" w:eastAsia="仿宋_GB2312"/>
      <w:b/>
      <w:sz w:val="32"/>
    </w:rPr>
  </w:style>
  <w:style w:type="paragraph" w:customStyle="1" w:styleId="459">
    <w:name w:val="插图题注"/>
    <w:next w:val="1"/>
    <w:autoRedefine/>
    <w:qFormat/>
    <w:uiPriority w:val="0"/>
    <w:pPr>
      <w:tabs>
        <w:tab w:val="left" w:pos="3780"/>
      </w:tabs>
      <w:spacing w:afterLines="100"/>
      <w:ind w:left="1089" w:hanging="369"/>
      <w:jc w:val="center"/>
    </w:pPr>
    <w:rPr>
      <w:rFonts w:ascii="Arial" w:hAnsi="Arial" w:eastAsia="宋体" w:cs="Times New Roman"/>
      <w:sz w:val="18"/>
      <w:lang w:val="en-US" w:eastAsia="zh-CN" w:bidi="ar-SA"/>
    </w:rPr>
  </w:style>
  <w:style w:type="paragraph" w:customStyle="1" w:styleId="460">
    <w:name w:val="_标题2"/>
    <w:basedOn w:val="461"/>
    <w:next w:val="461"/>
    <w:autoRedefine/>
    <w:qFormat/>
    <w:uiPriority w:val="0"/>
    <w:pPr>
      <w:widowControl w:val="0"/>
      <w:tabs>
        <w:tab w:val="left" w:pos="480"/>
      </w:tabs>
      <w:spacing w:beforeLines="50" w:afterLines="50"/>
      <w:ind w:left="50" w:leftChars="50" w:hanging="420" w:firstLineChars="0"/>
      <w:outlineLvl w:val="1"/>
    </w:pPr>
    <w:rPr>
      <w:b/>
      <w:sz w:val="36"/>
    </w:rPr>
  </w:style>
  <w:style w:type="paragraph" w:customStyle="1" w:styleId="461">
    <w:name w:val="__正文"/>
    <w:autoRedefine/>
    <w:qFormat/>
    <w:uiPriority w:val="0"/>
    <w:pPr>
      <w:spacing w:line="360" w:lineRule="auto"/>
      <w:ind w:firstLine="200" w:firstLineChars="200"/>
    </w:pPr>
    <w:rPr>
      <w:rFonts w:ascii="Times New Roman" w:hAnsi="Times New Roman" w:eastAsia="等线" w:cs="Times New Roman"/>
      <w:kern w:val="2"/>
      <w:sz w:val="24"/>
      <w:lang w:val="en-US" w:eastAsia="zh-CN" w:bidi="ar-SA"/>
    </w:rPr>
  </w:style>
  <w:style w:type="paragraph" w:customStyle="1" w:styleId="462">
    <w:name w:val="Table Contents"/>
    <w:basedOn w:val="1"/>
    <w:autoRedefine/>
    <w:qFormat/>
    <w:uiPriority w:val="0"/>
    <w:pPr>
      <w:suppressAutoHyphens/>
      <w:autoSpaceDE w:val="0"/>
      <w:spacing w:after="120"/>
      <w:jc w:val="left"/>
    </w:pPr>
    <w:rPr>
      <w:rFonts w:ascii="Helvetica" w:hAnsi="Helvetica"/>
      <w:kern w:val="1"/>
      <w:sz w:val="20"/>
    </w:rPr>
  </w:style>
  <w:style w:type="paragraph" w:customStyle="1" w:styleId="463">
    <w:name w:val="普通正文"/>
    <w:basedOn w:val="1"/>
    <w:autoRedefine/>
    <w:qFormat/>
    <w:uiPriority w:val="0"/>
    <w:pPr>
      <w:tabs>
        <w:tab w:val="left" w:pos="2280"/>
      </w:tabs>
      <w:spacing w:before="120" w:after="120" w:line="360" w:lineRule="auto"/>
      <w:ind w:firstLine="200" w:firstLineChars="200"/>
      <w:jc w:val="left"/>
      <w:textAlignment w:val="baseline"/>
    </w:pPr>
    <w:rPr>
      <w:rFonts w:ascii="Arial" w:hAnsi="Arial"/>
      <w:kern w:val="0"/>
      <w:sz w:val="24"/>
    </w:rPr>
  </w:style>
  <w:style w:type="paragraph" w:customStyle="1" w:styleId="464">
    <w:name w:val="金宏发行正文 Char"/>
    <w:basedOn w:val="1"/>
    <w:autoRedefine/>
    <w:qFormat/>
    <w:uiPriority w:val="0"/>
    <w:pPr>
      <w:adjustRightInd/>
      <w:spacing w:line="500" w:lineRule="exact"/>
      <w:ind w:firstLine="200" w:firstLineChars="200"/>
    </w:pPr>
    <w:rPr>
      <w:rFonts w:eastAsia="仿宋_GB2312"/>
      <w:sz w:val="28"/>
    </w:rPr>
  </w:style>
  <w:style w:type="paragraph" w:customStyle="1" w:styleId="465">
    <w:name w:val="Char Char Char Char Char Char Char Char Char"/>
    <w:basedOn w:val="1"/>
    <w:autoRedefine/>
    <w:qFormat/>
    <w:uiPriority w:val="0"/>
    <w:pPr>
      <w:adjustRightInd/>
      <w:ind w:firstLine="200" w:firstLineChars="200"/>
    </w:pPr>
    <w:rPr>
      <w:rFonts w:ascii="Tahoma" w:hAnsi="Tahoma"/>
      <w:sz w:val="24"/>
    </w:rPr>
  </w:style>
  <w:style w:type="paragraph" w:customStyle="1" w:styleId="466">
    <w:name w:val="Char12"/>
    <w:basedOn w:val="1"/>
    <w:autoRedefine/>
    <w:qFormat/>
    <w:uiPriority w:val="0"/>
    <w:pPr>
      <w:widowControl/>
      <w:spacing w:after="160" w:line="240" w:lineRule="exact"/>
      <w:jc w:val="left"/>
    </w:pPr>
    <w:rPr>
      <w:rFonts w:ascii="Verdana" w:hAnsi="Verdana" w:eastAsia="仿宋_GB2312"/>
      <w:kern w:val="0"/>
      <w:sz w:val="24"/>
    </w:rPr>
  </w:style>
  <w:style w:type="paragraph" w:customStyle="1" w:styleId="467">
    <w:name w:val="模板普通正文"/>
    <w:basedOn w:val="25"/>
    <w:autoRedefine/>
    <w:qFormat/>
    <w:uiPriority w:val="0"/>
    <w:pPr>
      <w:adjustRightInd/>
      <w:spacing w:beforeLines="50" w:after="10" w:line="360" w:lineRule="auto"/>
      <w:ind w:firstLine="175" w:firstLineChars="175"/>
      <w:jc w:val="left"/>
    </w:pPr>
    <w:rPr>
      <w:rFonts w:ascii="Times New Roman" w:hAnsi="Times New Roman"/>
    </w:rPr>
  </w:style>
  <w:style w:type="paragraph" w:customStyle="1" w:styleId="468">
    <w:name w:val="1级标题"/>
    <w:basedOn w:val="1"/>
    <w:autoRedefine/>
    <w:qFormat/>
    <w:uiPriority w:val="0"/>
    <w:pPr>
      <w:adjustRightInd/>
      <w:spacing w:beforeLines="10" w:afterLines="10" w:line="360" w:lineRule="auto"/>
      <w:jc w:val="center"/>
      <w:outlineLvl w:val="0"/>
    </w:pPr>
    <w:rPr>
      <w:rFonts w:ascii="Calibri" w:hAnsi="Calibri"/>
      <w:b/>
      <w:sz w:val="44"/>
    </w:rPr>
  </w:style>
  <w:style w:type="paragraph" w:customStyle="1" w:styleId="469">
    <w:name w:val="Char Char Char Char Char Char Char Char Char Char1"/>
    <w:basedOn w:val="1"/>
    <w:autoRedefine/>
    <w:qFormat/>
    <w:uiPriority w:val="0"/>
    <w:rPr>
      <w:rFonts w:ascii="仿宋_GB2312" w:eastAsia="仿宋_GB2312"/>
      <w:b/>
      <w:sz w:val="32"/>
    </w:rPr>
  </w:style>
  <w:style w:type="paragraph" w:customStyle="1" w:styleId="470">
    <w:name w:val="b11_01b"/>
    <w:basedOn w:val="1"/>
    <w:next w:val="1"/>
    <w:autoRedefine/>
    <w:qFormat/>
    <w:uiPriority w:val="0"/>
    <w:pPr>
      <w:widowControl/>
      <w:adjustRightInd/>
      <w:spacing w:beforeAutospacing="1" w:afterAutospacing="1" w:line="384" w:lineRule="auto"/>
      <w:jc w:val="left"/>
    </w:pPr>
    <w:rPr>
      <w:rFonts w:ascii="Verdana" w:hAnsi="Verdana"/>
      <w:b/>
      <w:color w:val="4A82CA"/>
      <w:kern w:val="0"/>
      <w:sz w:val="17"/>
    </w:rPr>
  </w:style>
  <w:style w:type="paragraph" w:customStyle="1" w:styleId="471">
    <w:name w:val="表格项目符号 2"/>
    <w:basedOn w:val="29"/>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rPr>
  </w:style>
  <w:style w:type="paragraph" w:customStyle="1" w:styleId="472">
    <w:name w:val="列表1"/>
    <w:basedOn w:val="1"/>
    <w:next w:val="123"/>
    <w:autoRedefine/>
    <w:qFormat/>
    <w:uiPriority w:val="0"/>
    <w:pPr>
      <w:widowControl/>
      <w:adjustRightInd/>
      <w:spacing w:after="200" w:line="360" w:lineRule="auto"/>
      <w:ind w:left="720" w:firstLine="200" w:firstLineChars="200"/>
      <w:jc w:val="left"/>
    </w:pPr>
    <w:rPr>
      <w:kern w:val="0"/>
      <w:sz w:val="24"/>
    </w:rPr>
  </w:style>
  <w:style w:type="paragraph" w:customStyle="1" w:styleId="473">
    <w:name w:val="表格（小）"/>
    <w:basedOn w:val="1"/>
    <w:autoRedefine/>
    <w:qFormat/>
    <w:uiPriority w:val="0"/>
    <w:pPr>
      <w:adjustRightInd/>
      <w:snapToGrid w:val="0"/>
      <w:spacing w:line="300" w:lineRule="auto"/>
    </w:pPr>
    <w:rPr>
      <w:rFonts w:eastAsia="仿宋"/>
    </w:rPr>
  </w:style>
  <w:style w:type="paragraph" w:customStyle="1" w:styleId="474">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adjustRightInd/>
      <w:spacing w:beforeAutospacing="1" w:afterAutospacing="1"/>
      <w:jc w:val="left"/>
    </w:pPr>
    <w:rPr>
      <w:rFonts w:ascii="仿宋" w:hAnsi="仿宋" w:eastAsia="仿宋"/>
      <w:kern w:val="0"/>
      <w:sz w:val="20"/>
    </w:rPr>
  </w:style>
  <w:style w:type="paragraph" w:customStyle="1" w:styleId="475">
    <w:name w:val="0"/>
    <w:basedOn w:val="1"/>
    <w:autoRedefine/>
    <w:qFormat/>
    <w:uiPriority w:val="0"/>
    <w:pPr>
      <w:widowControl/>
    </w:pPr>
    <w:rPr>
      <w:kern w:val="0"/>
      <w:sz w:val="24"/>
    </w:rPr>
  </w:style>
  <w:style w:type="paragraph" w:customStyle="1" w:styleId="476">
    <w:name w:val="p1"/>
    <w:basedOn w:val="1"/>
    <w:autoRedefine/>
    <w:qFormat/>
    <w:uiPriority w:val="0"/>
    <w:pPr>
      <w:widowControl/>
      <w:adjustRightInd/>
      <w:jc w:val="left"/>
    </w:pPr>
    <w:rPr>
      <w:rFonts w:ascii=".PingFang SC" w:eastAsia=".PingFang SC"/>
      <w:color w:val="454545"/>
      <w:kern w:val="0"/>
      <w:sz w:val="18"/>
    </w:rPr>
  </w:style>
  <w:style w:type="paragraph" w:customStyle="1" w:styleId="477">
    <w:name w:val="正文首行缩进两字"/>
    <w:autoRedefine/>
    <w:qFormat/>
    <w:uiPriority w:val="0"/>
    <w:pPr>
      <w:spacing w:afterLines="50" w:line="300" w:lineRule="auto"/>
      <w:ind w:right="100" w:rightChars="100" w:firstLine="218" w:firstLineChars="218"/>
    </w:pPr>
    <w:rPr>
      <w:rFonts w:ascii="Times New Roman" w:hAnsi="Times New Roman" w:eastAsia="宋体" w:cs="Times New Roman"/>
      <w:sz w:val="24"/>
      <w:lang w:val="en-US" w:eastAsia="zh-CN" w:bidi="ar-SA"/>
    </w:rPr>
  </w:style>
  <w:style w:type="paragraph" w:customStyle="1" w:styleId="478">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b/>
      <w:sz w:val="24"/>
    </w:rPr>
  </w:style>
  <w:style w:type="paragraph" w:customStyle="1" w:styleId="479">
    <w:name w:val="font10"/>
    <w:basedOn w:val="1"/>
    <w:autoRedefine/>
    <w:qFormat/>
    <w:uiPriority w:val="0"/>
    <w:pPr>
      <w:widowControl/>
      <w:adjustRightInd/>
      <w:spacing w:beforeAutospacing="1" w:afterAutospacing="1"/>
      <w:jc w:val="left"/>
    </w:pPr>
    <w:rPr>
      <w:rFonts w:ascii="宋体" w:hAnsi="宋体"/>
      <w:kern w:val="0"/>
      <w:sz w:val="18"/>
    </w:rPr>
  </w:style>
  <w:style w:type="paragraph" w:customStyle="1" w:styleId="480">
    <w:name w:val="gjt_2"/>
    <w:next w:val="1"/>
    <w:autoRedefine/>
    <w:qFormat/>
    <w:uiPriority w:val="0"/>
    <w:pPr>
      <w:keepNext/>
      <w:keepLines/>
      <w:widowControl w:val="0"/>
      <w:spacing w:before="260" w:after="260"/>
      <w:jc w:val="both"/>
      <w:outlineLvl w:val="6"/>
    </w:pPr>
    <w:rPr>
      <w:rFonts w:ascii="Arial" w:hAnsi="Arial" w:eastAsia="黑体" w:cs="Times New Roman"/>
      <w:b/>
      <w:color w:val="000000"/>
      <w:kern w:val="2"/>
      <w:sz w:val="32"/>
      <w:lang w:val="en-US" w:eastAsia="zh-CN" w:bidi="ar-SA"/>
    </w:rPr>
  </w:style>
  <w:style w:type="paragraph" w:customStyle="1" w:styleId="481">
    <w:name w:val="段落"/>
    <w:basedOn w:val="1"/>
    <w:autoRedefine/>
    <w:qFormat/>
    <w:uiPriority w:val="0"/>
    <w:pPr>
      <w:adjustRightInd/>
      <w:spacing w:line="360" w:lineRule="auto"/>
      <w:ind w:firstLine="200" w:firstLineChars="200"/>
    </w:pPr>
    <w:rPr>
      <w:rFonts w:ascii="宋体" w:hAnsi="宋体"/>
      <w:kern w:val="0"/>
      <w:sz w:val="24"/>
    </w:rPr>
  </w:style>
  <w:style w:type="paragraph" w:customStyle="1" w:styleId="482">
    <w:name w:val="样式  + 首行缩进:  2 字符"/>
    <w:basedOn w:val="1"/>
    <w:autoRedefine/>
    <w:qFormat/>
    <w:uiPriority w:val="0"/>
    <w:pPr>
      <w:adjustRightInd/>
      <w:spacing w:before="60" w:after="60" w:line="360" w:lineRule="auto"/>
      <w:ind w:firstLine="200" w:firstLineChars="200"/>
    </w:pPr>
    <w:rPr>
      <w:sz w:val="28"/>
    </w:rPr>
  </w:style>
  <w:style w:type="paragraph" w:customStyle="1" w:styleId="483">
    <w:name w:val="TOC 标题111"/>
    <w:basedOn w:val="4"/>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rPr>
  </w:style>
  <w:style w:type="paragraph" w:customStyle="1" w:styleId="484">
    <w:name w:val="正文文本 21"/>
    <w:basedOn w:val="1"/>
    <w:autoRedefine/>
    <w:qFormat/>
    <w:uiPriority w:val="0"/>
    <w:pPr>
      <w:widowControl/>
      <w:overflowPunct w:val="0"/>
      <w:autoSpaceDE w:val="0"/>
      <w:autoSpaceDN w:val="0"/>
      <w:ind w:left="720" w:hanging="720"/>
      <w:textAlignment w:val="baseline"/>
    </w:pPr>
    <w:rPr>
      <w:kern w:val="0"/>
      <w:sz w:val="24"/>
    </w:rPr>
  </w:style>
  <w:style w:type="paragraph" w:customStyle="1" w:styleId="485">
    <w:name w:val="Table Paragraph"/>
    <w:basedOn w:val="1"/>
    <w:autoRedefine/>
    <w:qFormat/>
    <w:uiPriority w:val="0"/>
    <w:pPr>
      <w:adjustRightInd/>
      <w:jc w:val="left"/>
    </w:pPr>
    <w:rPr>
      <w:rFonts w:ascii="Calibri" w:hAnsi="Calibri"/>
      <w:kern w:val="0"/>
      <w:sz w:val="22"/>
    </w:rPr>
  </w:style>
  <w:style w:type="paragraph" w:customStyle="1" w:styleId="486">
    <w:name w:val="样式 列表编号 + 段后: 0.5 行"/>
    <w:basedOn w:val="17"/>
    <w:autoRedefine/>
    <w:qFormat/>
    <w:uiPriority w:val="0"/>
    <w:pPr>
      <w:tabs>
        <w:tab w:val="clear" w:pos="390"/>
        <w:tab w:val="clear" w:pos="454"/>
      </w:tabs>
      <w:ind w:left="840" w:hanging="420"/>
    </w:pPr>
  </w:style>
  <w:style w:type="paragraph" w:customStyle="1" w:styleId="487">
    <w:name w:val="列出段落1"/>
    <w:basedOn w:val="1"/>
    <w:autoRedefine/>
    <w:qFormat/>
    <w:uiPriority w:val="0"/>
    <w:pPr>
      <w:adjustRightInd/>
      <w:spacing w:line="360" w:lineRule="auto"/>
      <w:ind w:firstLine="200" w:firstLineChars="200"/>
    </w:pPr>
    <w:rPr>
      <w:rFonts w:ascii="Calibri" w:hAnsi="Calibri"/>
      <w:sz w:val="24"/>
    </w:rPr>
  </w:style>
  <w:style w:type="paragraph" w:customStyle="1" w:styleId="488">
    <w:name w:val="2级标题"/>
    <w:basedOn w:val="468"/>
    <w:autoRedefine/>
    <w:qFormat/>
    <w:uiPriority w:val="0"/>
    <w:pPr>
      <w:jc w:val="left"/>
      <w:outlineLvl w:val="1"/>
    </w:pPr>
    <w:rPr>
      <w:rFonts w:ascii="Times New Roman" w:hAnsi="Times New Roman" w:eastAsia="仿宋"/>
      <w:sz w:val="30"/>
    </w:rPr>
  </w:style>
  <w:style w:type="paragraph" w:customStyle="1" w:styleId="489">
    <w:name w:val="正文首行缩进1"/>
    <w:basedOn w:val="2"/>
    <w:autoRedefine/>
    <w:qFormat/>
    <w:uiPriority w:val="0"/>
    <w:pPr>
      <w:suppressAutoHyphens/>
      <w:autoSpaceDE/>
      <w:autoSpaceDN/>
      <w:adjustRightInd/>
      <w:spacing w:after="120" w:line="240" w:lineRule="auto"/>
      <w:ind w:firstLine="420"/>
      <w:jc w:val="left"/>
    </w:pPr>
    <w:rPr>
      <w:rFonts w:ascii="Times New Roman"/>
      <w:kern w:val="1"/>
      <w:sz w:val="28"/>
    </w:rPr>
  </w:style>
  <w:style w:type="paragraph" w:customStyle="1" w:styleId="490">
    <w:name w:val="9"/>
    <w:autoRedefine/>
    <w:qFormat/>
    <w:uiPriority w:val="0"/>
    <w:pPr>
      <w:widowControl w:val="0"/>
      <w:autoSpaceDE w:val="0"/>
      <w:autoSpaceDN w:val="0"/>
      <w:adjustRightInd w:val="0"/>
      <w:jc w:val="both"/>
    </w:pPr>
    <w:rPr>
      <w:rFonts w:ascii="宋体" w:hAnsi="Times New Roman" w:eastAsia="宋体" w:cs="Times New Roman"/>
      <w:b/>
      <w:color w:val="000000"/>
      <w:spacing w:val="15"/>
      <w:sz w:val="18"/>
      <w:lang w:val="en-US" w:eastAsia="zh-CN" w:bidi="ar-SA"/>
    </w:rPr>
  </w:style>
  <w:style w:type="paragraph" w:customStyle="1" w:styleId="491">
    <w:name w:val="U_编号2"/>
    <w:basedOn w:val="1"/>
    <w:autoRedefine/>
    <w:qFormat/>
    <w:uiPriority w:val="0"/>
    <w:pPr>
      <w:tabs>
        <w:tab w:val="left" w:pos="785"/>
      </w:tabs>
      <w:adjustRightInd/>
      <w:spacing w:beforeLines="10" w:afterLines="10" w:line="300" w:lineRule="auto"/>
    </w:pPr>
    <w:rPr>
      <w:sz w:val="24"/>
    </w:rPr>
  </w:style>
  <w:style w:type="paragraph" w:customStyle="1" w:styleId="492">
    <w:name w:val="xl74"/>
    <w:basedOn w:val="1"/>
    <w:autoRedefine/>
    <w:qFormat/>
    <w:uiPriority w:val="0"/>
    <w:pPr>
      <w:widowControl/>
      <w:adjustRightInd/>
      <w:spacing w:beforeAutospacing="1" w:afterAutospacing="1"/>
      <w:jc w:val="center"/>
    </w:pPr>
    <w:rPr>
      <w:rFonts w:ascii="微软雅黑" w:hAnsi="微软雅黑" w:eastAsia="微软雅黑"/>
      <w:b/>
      <w:kern w:val="0"/>
      <w:sz w:val="20"/>
    </w:rPr>
  </w:style>
  <w:style w:type="paragraph" w:customStyle="1" w:styleId="493">
    <w:name w:val="索引 11"/>
    <w:basedOn w:val="1"/>
    <w:next w:val="1"/>
    <w:autoRedefine/>
    <w:qFormat/>
    <w:uiPriority w:val="0"/>
    <w:pPr>
      <w:adjustRightInd/>
      <w:spacing w:line="360" w:lineRule="auto"/>
    </w:pPr>
    <w:rPr>
      <w:rFonts w:ascii="仿宋_GB2312" w:eastAsia="仿宋_GB2312"/>
      <w:sz w:val="24"/>
    </w:rPr>
  </w:style>
  <w:style w:type="paragraph" w:customStyle="1" w:styleId="494">
    <w:name w:val="彩色列表 - 强调文字颜色 11"/>
    <w:basedOn w:val="1"/>
    <w:autoRedefine/>
    <w:qFormat/>
    <w:uiPriority w:val="0"/>
    <w:pPr>
      <w:adjustRightInd/>
      <w:ind w:firstLine="200" w:firstLineChars="200"/>
    </w:pPr>
    <w:rPr>
      <w:rFonts w:ascii="Calibri" w:hAnsi="Calibri"/>
    </w:rPr>
  </w:style>
  <w:style w:type="paragraph" w:customStyle="1" w:styleId="495">
    <w:name w:val="数字标题4"/>
    <w:basedOn w:val="8"/>
    <w:autoRedefine/>
    <w:qFormat/>
    <w:uiPriority w:val="0"/>
    <w:pPr>
      <w:tabs>
        <w:tab w:val="clear" w:pos="864"/>
      </w:tabs>
      <w:spacing w:before="0" w:after="0" w:line="360" w:lineRule="auto"/>
      <w:ind w:left="1"/>
    </w:pPr>
    <w:rPr>
      <w:rFonts w:eastAsia="仿宋_GB2312"/>
      <w:b w:val="0"/>
      <w:color w:val="000000"/>
      <w:kern w:val="0"/>
      <w:sz w:val="24"/>
    </w:rPr>
  </w:style>
  <w:style w:type="paragraph" w:customStyle="1" w:styleId="496">
    <w:name w:val="my正文"/>
    <w:basedOn w:val="1"/>
    <w:autoRedefine/>
    <w:qFormat/>
    <w:uiPriority w:val="0"/>
    <w:pPr>
      <w:adjustRightInd/>
      <w:spacing w:line="360" w:lineRule="auto"/>
      <w:ind w:firstLine="200" w:firstLineChars="200"/>
    </w:pPr>
    <w:rPr>
      <w:rFonts w:ascii="Tahoma" w:hAnsi="Tahoma"/>
      <w:kern w:val="0"/>
      <w:sz w:val="24"/>
    </w:rPr>
  </w:style>
  <w:style w:type="paragraph" w:customStyle="1" w:styleId="497">
    <w:name w:val="WW-正文文字缩进 2"/>
    <w:basedOn w:val="1"/>
    <w:autoRedefine/>
    <w:qFormat/>
    <w:uiPriority w:val="0"/>
    <w:pPr>
      <w:suppressAutoHyphens/>
      <w:adjustRightInd/>
      <w:ind w:firstLine="420"/>
    </w:pPr>
    <w:rPr>
      <w:kern w:val="1"/>
    </w:rPr>
  </w:style>
  <w:style w:type="paragraph" w:customStyle="1" w:styleId="498">
    <w:name w:val="Char Char Char Char Char Char Char Char Char Char Char Char1 Char2"/>
    <w:basedOn w:val="1"/>
    <w:autoRedefine/>
    <w:qFormat/>
    <w:uiPriority w:val="0"/>
    <w:rPr>
      <w:rFonts w:ascii="Tahoma" w:hAnsi="Tahoma"/>
      <w:sz w:val="24"/>
    </w:rPr>
  </w:style>
  <w:style w:type="paragraph" w:customStyle="1" w:styleId="499">
    <w:name w:val="规范正文"/>
    <w:basedOn w:val="1"/>
    <w:autoRedefine/>
    <w:qFormat/>
    <w:uiPriority w:val="0"/>
    <w:pPr>
      <w:tabs>
        <w:tab w:val="left" w:pos="840"/>
      </w:tabs>
      <w:spacing w:beforeLines="50" w:line="360" w:lineRule="auto"/>
      <w:ind w:left="840" w:hanging="420"/>
      <w:textAlignment w:val="baseline"/>
    </w:pPr>
  </w:style>
  <w:style w:type="paragraph" w:customStyle="1" w:styleId="500">
    <w:name w:val="Char Char11 Char Char Char Char Char Char Char Char Char1"/>
    <w:basedOn w:val="1"/>
    <w:autoRedefine/>
    <w:qFormat/>
    <w:uiPriority w:val="0"/>
    <w:pPr>
      <w:spacing w:line="360" w:lineRule="auto"/>
    </w:pPr>
  </w:style>
  <w:style w:type="paragraph" w:customStyle="1" w:styleId="501">
    <w:name w:val="Char3"/>
    <w:basedOn w:val="1"/>
    <w:autoRedefine/>
    <w:qFormat/>
    <w:uiPriority w:val="0"/>
    <w:pPr>
      <w:adjustRightInd/>
    </w:pPr>
    <w:rPr>
      <w:rFonts w:ascii="仿宋_GB2312" w:eastAsia="仿宋_GB2312"/>
      <w:b/>
      <w:sz w:val="32"/>
    </w:rPr>
  </w:style>
  <w:style w:type="paragraph" w:customStyle="1" w:styleId="502">
    <w:name w:val="Char Char11 Char Char Char Char Char Char Char Char Char Char Char"/>
    <w:basedOn w:val="1"/>
    <w:autoRedefine/>
    <w:qFormat/>
    <w:uiPriority w:val="0"/>
    <w:pPr>
      <w:adjustRightInd/>
      <w:spacing w:line="360" w:lineRule="auto"/>
    </w:pPr>
    <w:rPr>
      <w:rFonts w:ascii="Arial" w:hAnsi="Arial" w:eastAsia="黑体"/>
      <w:snapToGrid w:val="0"/>
      <w:kern w:val="0"/>
    </w:rPr>
  </w:style>
  <w:style w:type="paragraph" w:customStyle="1" w:styleId="503">
    <w:name w:val="首行缩进"/>
    <w:basedOn w:val="1"/>
    <w:autoRedefine/>
    <w:qFormat/>
    <w:uiPriority w:val="0"/>
    <w:pPr>
      <w:spacing w:line="360" w:lineRule="auto"/>
      <w:ind w:firstLine="200" w:firstLineChars="200"/>
    </w:pPr>
    <w:rPr>
      <w:rFonts w:ascii="宋体"/>
      <w:sz w:val="24"/>
    </w:rPr>
  </w:style>
  <w:style w:type="paragraph" w:customStyle="1" w:styleId="504">
    <w:name w:val="6级标题"/>
    <w:basedOn w:val="336"/>
    <w:autoRedefine/>
    <w:qFormat/>
    <w:uiPriority w:val="0"/>
    <w:pPr>
      <w:keepNext/>
      <w:outlineLvl w:val="5"/>
    </w:pPr>
  </w:style>
  <w:style w:type="paragraph" w:customStyle="1" w:styleId="505">
    <w:name w:val="Char11"/>
    <w:basedOn w:val="1"/>
    <w:autoRedefine/>
    <w:qFormat/>
    <w:uiPriority w:val="0"/>
    <w:pPr>
      <w:tabs>
        <w:tab w:val="left" w:pos="432"/>
      </w:tabs>
      <w:adjustRightInd/>
      <w:spacing w:beforeLines="50" w:afterLines="50"/>
      <w:ind w:left="432" w:firstLine="200" w:firstLineChars="200"/>
    </w:pPr>
    <w:rPr>
      <w:sz w:val="24"/>
    </w:rPr>
  </w:style>
  <w:style w:type="paragraph" w:customStyle="1" w:styleId="506">
    <w:name w:val="Char2 Char Char1"/>
    <w:basedOn w:val="1"/>
    <w:autoRedefine/>
    <w:qFormat/>
    <w:uiPriority w:val="0"/>
    <w:pPr>
      <w:adjustRightInd/>
    </w:pPr>
    <w:rPr>
      <w:rFonts w:ascii="Tahoma" w:hAnsi="Tahoma"/>
      <w:sz w:val="24"/>
    </w:rPr>
  </w:style>
  <w:style w:type="paragraph" w:customStyle="1" w:styleId="507">
    <w:name w:val="表格"/>
    <w:basedOn w:val="1"/>
    <w:autoRedefine/>
    <w:qFormat/>
    <w:uiPriority w:val="0"/>
    <w:pPr>
      <w:snapToGrid w:val="0"/>
      <w:ind w:firstLine="21" w:firstLineChars="21"/>
    </w:pPr>
    <w:rPr>
      <w:rFonts w:ascii="宋体" w:hAnsi="宋体"/>
      <w:kern w:val="0"/>
      <w:sz w:val="20"/>
    </w:rPr>
  </w:style>
  <w:style w:type="paragraph" w:customStyle="1" w:styleId="508">
    <w:name w:val="默认段落字体 Para Char Char Char Char Char Char Char Char Char1 Char Char Char Char"/>
    <w:basedOn w:val="1"/>
    <w:autoRedefine/>
    <w:qFormat/>
    <w:uiPriority w:val="0"/>
    <w:pPr>
      <w:adjustRightInd/>
    </w:pPr>
    <w:rPr>
      <w:rFonts w:ascii="Tahoma" w:hAnsi="Tahoma"/>
      <w:sz w:val="24"/>
    </w:rPr>
  </w:style>
  <w:style w:type="paragraph" w:customStyle="1" w:styleId="509">
    <w:name w:val="xl25"/>
    <w:basedOn w:val="1"/>
    <w:autoRedefine/>
    <w:qFormat/>
    <w:uiPriority w:val="0"/>
    <w:pPr>
      <w:widowControl/>
      <w:spacing w:beforeAutospacing="1" w:afterAutospacing="1"/>
      <w:jc w:val="center"/>
      <w:textAlignment w:val="center"/>
    </w:pPr>
    <w:rPr>
      <w:rFonts w:hint="eastAsia" w:ascii="楷体_GB2312" w:hAnsi="宋体" w:eastAsia="楷体_GB2312"/>
      <w:kern w:val="0"/>
      <w:sz w:val="24"/>
    </w:rPr>
  </w:style>
  <w:style w:type="paragraph" w:customStyle="1" w:styleId="510">
    <w:name w:val="表格文字"/>
    <w:basedOn w:val="511"/>
    <w:autoRedefine/>
    <w:qFormat/>
    <w:uiPriority w:val="0"/>
    <w:pPr>
      <w:adjustRightInd/>
      <w:ind w:firstLine="200" w:firstLineChars="200"/>
    </w:pPr>
    <w:rPr>
      <w:rFonts w:ascii="Arial" w:hAnsi="Arial"/>
      <w:spacing w:val="-5"/>
      <w:kern w:val="0"/>
      <w:sz w:val="24"/>
    </w:rPr>
  </w:style>
  <w:style w:type="paragraph" w:customStyle="1" w:styleId="511">
    <w:name w:val="表格文字（两侧对齐）"/>
    <w:basedOn w:val="1"/>
    <w:autoRedefine/>
    <w:qFormat/>
    <w:uiPriority w:val="0"/>
    <w:pPr>
      <w:widowControl w:val="0"/>
      <w:spacing w:line="240" w:lineRule="auto"/>
      <w:ind w:firstLine="0" w:firstLineChars="0"/>
    </w:pPr>
    <w:rPr>
      <w:rFonts w:ascii="Calibri" w:hAnsi="Calibri" w:cs="Times New Roman"/>
      <w:kern w:val="0"/>
      <w:sz w:val="20"/>
    </w:rPr>
  </w:style>
  <w:style w:type="paragraph" w:customStyle="1" w:styleId="512">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513">
    <w:name w:val="Char3 Char Char Char"/>
    <w:basedOn w:val="1"/>
    <w:autoRedefine/>
    <w:qFormat/>
    <w:uiPriority w:val="0"/>
    <w:pPr>
      <w:widowControl/>
      <w:adjustRightInd/>
      <w:spacing w:after="160" w:line="240" w:lineRule="exact"/>
      <w:jc w:val="left"/>
    </w:pPr>
  </w:style>
  <w:style w:type="paragraph" w:customStyle="1" w:styleId="514">
    <w:name w:val="规划正文"/>
    <w:basedOn w:val="1"/>
    <w:autoRedefine/>
    <w:qFormat/>
    <w:uiPriority w:val="0"/>
    <w:pPr>
      <w:adjustRightInd/>
      <w:spacing w:beforeLines="100" w:line="360" w:lineRule="auto"/>
      <w:jc w:val="left"/>
    </w:pPr>
    <w:rPr>
      <w:rFonts w:ascii="Arial" w:hAnsi="Arial" w:eastAsia="仿宋_GB2312"/>
      <w:sz w:val="28"/>
    </w:rPr>
  </w:style>
  <w:style w:type="paragraph" w:customStyle="1" w:styleId="515">
    <w:name w:val="Char Char Char1"/>
    <w:basedOn w:val="1"/>
    <w:autoRedefine/>
    <w:qFormat/>
    <w:uiPriority w:val="0"/>
    <w:pPr>
      <w:widowControl/>
      <w:spacing w:after="160" w:line="240" w:lineRule="exact"/>
      <w:jc w:val="left"/>
    </w:pPr>
    <w:rPr>
      <w:rFonts w:ascii="Verdana" w:hAnsi="Verdana"/>
      <w:kern w:val="0"/>
      <w:sz w:val="20"/>
    </w:rPr>
  </w:style>
  <w:style w:type="paragraph" w:customStyle="1" w:styleId="516">
    <w:name w:val="TOC 标题11"/>
    <w:basedOn w:val="4"/>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rPr>
  </w:style>
  <w:style w:type="paragraph" w:customStyle="1" w:styleId="517">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jc w:val="center"/>
    </w:pPr>
    <w:rPr>
      <w:rFonts w:ascii="仿宋" w:hAnsi="仿宋" w:eastAsia="仿宋"/>
      <w:color w:val="000000"/>
      <w:kern w:val="0"/>
      <w:sz w:val="20"/>
    </w:rPr>
  </w:style>
  <w:style w:type="paragraph" w:customStyle="1" w:styleId="518">
    <w:name w:val="Char Char281"/>
    <w:basedOn w:val="1"/>
    <w:autoRedefine/>
    <w:qFormat/>
    <w:uiPriority w:val="0"/>
    <w:pPr>
      <w:adjustRightInd/>
      <w:snapToGrid w:val="0"/>
      <w:spacing w:line="360" w:lineRule="auto"/>
    </w:pPr>
    <w:rPr>
      <w:rFonts w:ascii="Arial" w:hAnsi="Arial" w:eastAsia="黑体"/>
      <w:snapToGrid w:val="0"/>
      <w:kern w:val="0"/>
      <w:sz w:val="20"/>
    </w:rPr>
  </w:style>
  <w:style w:type="paragraph" w:customStyle="1" w:styleId="519">
    <w:name w:val="Char3 Char Char2"/>
    <w:basedOn w:val="1"/>
    <w:autoRedefine/>
    <w:qFormat/>
    <w:uiPriority w:val="0"/>
    <w:pPr>
      <w:widowControl/>
      <w:adjustRightInd/>
      <w:spacing w:after="160" w:line="240" w:lineRule="exact"/>
      <w:jc w:val="left"/>
    </w:pPr>
    <w:rPr>
      <w:rFonts w:ascii="Arial" w:hAnsi="Arial" w:eastAsia="Times New Roman"/>
      <w:b/>
      <w:kern w:val="0"/>
      <w:sz w:val="24"/>
    </w:rPr>
  </w:style>
  <w:style w:type="paragraph" w:customStyle="1" w:styleId="520">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color w:val="000000"/>
      <w:kern w:val="2"/>
      <w:sz w:val="24"/>
      <w:lang w:val="en-US" w:eastAsia="zh-CN" w:bidi="ar-SA"/>
    </w:rPr>
  </w:style>
  <w:style w:type="paragraph" w:customStyle="1" w:styleId="521">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jc w:val="center"/>
    </w:pPr>
    <w:rPr>
      <w:rFonts w:ascii="微软雅黑" w:hAnsi="微软雅黑" w:eastAsia="微软雅黑"/>
      <w:b/>
      <w:color w:val="000000"/>
      <w:kern w:val="0"/>
      <w:sz w:val="20"/>
    </w:rPr>
  </w:style>
  <w:style w:type="paragraph" w:customStyle="1" w:styleId="522">
    <w:name w:val="xl80"/>
    <w:basedOn w:val="1"/>
    <w:autoRedefine/>
    <w:qFormat/>
    <w:uiPriority w:val="0"/>
    <w:pPr>
      <w:widowControl/>
      <w:adjustRightInd/>
      <w:spacing w:beforeAutospacing="1" w:afterAutospacing="1"/>
      <w:jc w:val="left"/>
    </w:pPr>
    <w:rPr>
      <w:rFonts w:ascii="仿宋" w:hAnsi="仿宋" w:eastAsia="仿宋"/>
      <w:kern w:val="0"/>
      <w:sz w:val="20"/>
    </w:rPr>
  </w:style>
  <w:style w:type="paragraph" w:customStyle="1" w:styleId="523">
    <w:name w:val="正文主体"/>
    <w:basedOn w:val="482"/>
    <w:autoRedefine/>
    <w:qFormat/>
    <w:uiPriority w:val="0"/>
  </w:style>
  <w:style w:type="paragraph" w:customStyle="1" w:styleId="524">
    <w:name w:val="样式 标题 4PIM 4H4h4bulletblbbH41H42H43H44H45H46H47H48...1"/>
    <w:basedOn w:val="8"/>
    <w:autoRedefine/>
    <w:qFormat/>
    <w:uiPriority w:val="0"/>
    <w:pPr>
      <w:widowControl/>
      <w:jc w:val="left"/>
    </w:pPr>
    <w:rPr>
      <w:sz w:val="24"/>
    </w:rPr>
  </w:style>
  <w:style w:type="paragraph" w:customStyle="1" w:styleId="525">
    <w:name w:val="默认段落样式"/>
    <w:basedOn w:val="526"/>
    <w:autoRedefine/>
    <w:qFormat/>
    <w:uiPriority w:val="0"/>
    <w:pPr>
      <w:spacing w:before="0"/>
      <w:outlineLvl w:val="2"/>
    </w:pPr>
    <w:rPr>
      <w:rFonts w:ascii="仿宋_GB2312" w:hAnsi="宋体" w:eastAsia="仿宋_GB2312"/>
      <w:color w:val="000000"/>
    </w:rPr>
  </w:style>
  <w:style w:type="paragraph" w:customStyle="1" w:styleId="526">
    <w:name w:val="正文2"/>
    <w:basedOn w:val="1"/>
    <w:autoRedefine/>
    <w:qFormat/>
    <w:uiPriority w:val="0"/>
    <w:pPr>
      <w:spacing w:before="156" w:line="360" w:lineRule="auto"/>
      <w:ind w:firstLine="200" w:firstLineChars="200"/>
    </w:pPr>
    <w:rPr>
      <w:sz w:val="24"/>
    </w:rPr>
  </w:style>
  <w:style w:type="paragraph" w:customStyle="1" w:styleId="527">
    <w:name w:val="样式 宋体 三号 加粗 居中"/>
    <w:basedOn w:val="1"/>
    <w:autoRedefine/>
    <w:qFormat/>
    <w:uiPriority w:val="0"/>
    <w:pPr>
      <w:adjustRightInd/>
      <w:spacing w:line="360" w:lineRule="auto"/>
      <w:jc w:val="center"/>
    </w:pPr>
    <w:rPr>
      <w:rFonts w:ascii="宋体" w:hAnsi="宋体"/>
      <w:b/>
      <w:sz w:val="24"/>
    </w:rPr>
  </w:style>
  <w:style w:type="paragraph" w:customStyle="1" w:styleId="528">
    <w:name w:val="小节"/>
    <w:basedOn w:val="7"/>
    <w:autoRedefine/>
    <w:qFormat/>
    <w:uiPriority w:val="0"/>
    <w:pPr>
      <w:adjustRightInd/>
      <w:spacing w:before="200" w:after="200" w:line="560" w:lineRule="exact"/>
      <w:jc w:val="left"/>
    </w:pPr>
    <w:rPr>
      <w:rFonts w:ascii="宋体" w:hAnsi="宋体"/>
      <w:color w:val="000000"/>
      <w:spacing w:val="10"/>
      <w:kern w:val="24"/>
      <w:sz w:val="28"/>
    </w:rPr>
  </w:style>
  <w:style w:type="paragraph" w:customStyle="1" w:styleId="529">
    <w:name w:val="正文箭头"/>
    <w:basedOn w:val="162"/>
    <w:autoRedefine/>
    <w:qFormat/>
    <w:uiPriority w:val="0"/>
  </w:style>
  <w:style w:type="paragraph" w:customStyle="1" w:styleId="530">
    <w:name w:val="reader-word-layer"/>
    <w:basedOn w:val="1"/>
    <w:autoRedefine/>
    <w:qFormat/>
    <w:uiPriority w:val="0"/>
    <w:pPr>
      <w:widowControl/>
      <w:adjustRightInd/>
      <w:spacing w:beforeAutospacing="1" w:afterAutospacing="1"/>
      <w:jc w:val="left"/>
    </w:pPr>
    <w:rPr>
      <w:rFonts w:ascii="宋体" w:hAnsi="宋体"/>
      <w:kern w:val="0"/>
      <w:sz w:val="24"/>
    </w:rPr>
  </w:style>
  <w:style w:type="paragraph" w:customStyle="1" w:styleId="531">
    <w:name w:val="正文 项目2"/>
    <w:basedOn w:val="129"/>
    <w:autoRedefine/>
    <w:qFormat/>
    <w:uiPriority w:val="0"/>
    <w:pPr>
      <w:spacing w:after="0"/>
      <w:ind w:left="900"/>
    </w:pPr>
  </w:style>
  <w:style w:type="paragraph" w:customStyle="1" w:styleId="532">
    <w:name w:val="!大节"/>
    <w:basedOn w:val="5"/>
    <w:autoRedefine/>
    <w:qFormat/>
    <w:uiPriority w:val="0"/>
    <w:pPr>
      <w:spacing w:before="260" w:after="260" w:line="415" w:lineRule="auto"/>
      <w:ind w:left="420" w:hanging="420"/>
    </w:pPr>
    <w:rPr>
      <w:rFonts w:ascii="Arial" w:hAnsi="Arial" w:eastAsia="微软雅黑"/>
    </w:rPr>
  </w:style>
  <w:style w:type="paragraph" w:customStyle="1" w:styleId="533">
    <w:name w:val="Char Char Char Char Char Char Char Char Char Char Char Char1 Char"/>
    <w:basedOn w:val="1"/>
    <w:autoRedefine/>
    <w:qFormat/>
    <w:uiPriority w:val="0"/>
    <w:rPr>
      <w:rFonts w:ascii="Tahoma" w:hAnsi="Tahoma"/>
      <w:sz w:val="24"/>
    </w:rPr>
  </w:style>
  <w:style w:type="paragraph" w:customStyle="1" w:styleId="534">
    <w:name w:val="Char Char11 Char Char Char Char Char Char Char Char Char Char Char Char Char12"/>
    <w:basedOn w:val="1"/>
    <w:autoRedefine/>
    <w:qFormat/>
    <w:uiPriority w:val="0"/>
    <w:pPr>
      <w:adjustRightInd/>
      <w:spacing w:line="360" w:lineRule="auto"/>
    </w:pPr>
    <w:rPr>
      <w:rFonts w:ascii="Arial" w:hAnsi="Arial" w:eastAsia="黑体"/>
      <w:snapToGrid w:val="0"/>
      <w:kern w:val="0"/>
    </w:rPr>
  </w:style>
  <w:style w:type="paragraph" w:customStyle="1" w:styleId="535">
    <w:name w:val="Char2 Char Char Char"/>
    <w:basedOn w:val="1"/>
    <w:autoRedefine/>
    <w:qFormat/>
    <w:uiPriority w:val="0"/>
    <w:rPr>
      <w:rFonts w:ascii="仿宋_GB2312" w:eastAsia="仿宋_GB2312"/>
      <w:b/>
      <w:sz w:val="32"/>
    </w:rPr>
  </w:style>
  <w:style w:type="paragraph" w:customStyle="1" w:styleId="536">
    <w:name w:val="U_正文"/>
    <w:basedOn w:val="1"/>
    <w:qFormat/>
    <w:uiPriority w:val="0"/>
    <w:pPr>
      <w:adjustRightInd/>
      <w:spacing w:beforeLines="20" w:afterLines="20" w:line="300" w:lineRule="auto"/>
      <w:ind w:firstLine="200" w:firstLineChars="200"/>
    </w:pPr>
    <w:rPr>
      <w:kern w:val="0"/>
      <w:sz w:val="24"/>
    </w:rPr>
  </w:style>
  <w:style w:type="paragraph" w:customStyle="1" w:styleId="537">
    <w:name w:val="Char Char11 Char Char Char Char Char Char Char Char Char Char Char Char Char Char Char Char Char"/>
    <w:basedOn w:val="1"/>
    <w:qFormat/>
    <w:uiPriority w:val="0"/>
    <w:pPr>
      <w:adjustRightInd/>
      <w:spacing w:line="360" w:lineRule="auto"/>
    </w:pPr>
    <w:rPr>
      <w:rFonts w:ascii="Arial" w:hAnsi="Arial" w:eastAsia="黑体"/>
      <w:snapToGrid w:val="0"/>
      <w:kern w:val="0"/>
    </w:rPr>
  </w:style>
  <w:style w:type="paragraph" w:customStyle="1" w:styleId="538">
    <w:name w:val="正文缩进1"/>
    <w:basedOn w:val="1"/>
    <w:next w:val="25"/>
    <w:autoRedefine/>
    <w:qFormat/>
    <w:uiPriority w:val="0"/>
    <w:pPr>
      <w:autoSpaceDE w:val="0"/>
      <w:autoSpaceDN w:val="0"/>
      <w:snapToGrid w:val="0"/>
      <w:spacing w:after="120" w:line="360" w:lineRule="auto"/>
      <w:ind w:left="200" w:leftChars="200" w:firstLine="200" w:firstLineChars="200"/>
    </w:pPr>
    <w:rPr>
      <w:sz w:val="24"/>
    </w:rPr>
  </w:style>
  <w:style w:type="paragraph" w:customStyle="1" w:styleId="539">
    <w:name w:val="_Style 3"/>
    <w:basedOn w:val="1"/>
    <w:autoRedefine/>
    <w:qFormat/>
    <w:uiPriority w:val="0"/>
    <w:pPr>
      <w:adjustRightInd/>
      <w:ind w:firstLine="200" w:firstLineChars="200"/>
    </w:pPr>
    <w:rPr>
      <w:rFonts w:eastAsia="仿宋_GB2312"/>
      <w:sz w:val="28"/>
    </w:rPr>
  </w:style>
  <w:style w:type="paragraph" w:customStyle="1" w:styleId="540">
    <w:name w:val="Char Char Char Char Char Char Char"/>
    <w:basedOn w:val="1"/>
    <w:autoRedefine/>
    <w:qFormat/>
    <w:uiPriority w:val="0"/>
    <w:rPr>
      <w:rFonts w:ascii="仿宋_GB2312" w:eastAsia="仿宋_GB2312"/>
      <w:b/>
      <w:sz w:val="32"/>
    </w:rPr>
  </w:style>
  <w:style w:type="paragraph" w:customStyle="1" w:styleId="541">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jc w:val="left"/>
    </w:pPr>
    <w:rPr>
      <w:rFonts w:ascii="仿宋" w:hAnsi="仿宋" w:eastAsia="仿宋"/>
      <w:color w:val="000000"/>
      <w:kern w:val="0"/>
      <w:sz w:val="20"/>
    </w:rPr>
  </w:style>
  <w:style w:type="paragraph" w:customStyle="1" w:styleId="542">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lang w:val="en-US" w:eastAsia="zh-CN" w:bidi="ar-SA"/>
    </w:rPr>
  </w:style>
  <w:style w:type="paragraph" w:customStyle="1" w:styleId="543">
    <w:name w:val="Char Char1"/>
    <w:basedOn w:val="1"/>
    <w:autoRedefine/>
    <w:qFormat/>
    <w:uiPriority w:val="0"/>
    <w:pPr>
      <w:widowControl/>
      <w:spacing w:after="160" w:line="240" w:lineRule="exact"/>
      <w:jc w:val="left"/>
    </w:pPr>
    <w:rPr>
      <w:rFonts w:eastAsia="仿宋_GB2312"/>
      <w:sz w:val="28"/>
    </w:rPr>
  </w:style>
  <w:style w:type="paragraph" w:customStyle="1" w:styleId="544">
    <w:name w:val="Char21"/>
    <w:basedOn w:val="1"/>
    <w:autoRedefine/>
    <w:qFormat/>
    <w:uiPriority w:val="0"/>
    <w:pPr>
      <w:adjustRightInd/>
      <w:ind w:firstLine="200" w:firstLineChars="200"/>
    </w:pPr>
    <w:rPr>
      <w:rFonts w:ascii="仿宋_GB2312" w:eastAsia="仿宋_GB2312"/>
      <w:b/>
      <w:sz w:val="32"/>
    </w:rPr>
  </w:style>
  <w:style w:type="paragraph" w:customStyle="1" w:styleId="545">
    <w:name w:val="节标题"/>
    <w:basedOn w:val="1"/>
    <w:autoRedefine/>
    <w:qFormat/>
    <w:uiPriority w:val="0"/>
    <w:pPr>
      <w:autoSpaceDE w:val="0"/>
      <w:autoSpaceDN w:val="0"/>
      <w:spacing w:line="289" w:lineRule="atLeast"/>
      <w:ind w:firstLine="200" w:firstLineChars="200"/>
      <w:jc w:val="center"/>
    </w:pPr>
    <w:rPr>
      <w:color w:val="000000"/>
      <w:kern w:val="0"/>
      <w:sz w:val="28"/>
    </w:rPr>
  </w:style>
  <w:style w:type="paragraph" w:customStyle="1" w:styleId="546">
    <w:name w:val="加粗正文"/>
    <w:basedOn w:val="1"/>
    <w:autoRedefine/>
    <w:qFormat/>
    <w:uiPriority w:val="0"/>
    <w:pPr>
      <w:adjustRightInd/>
      <w:spacing w:beforeLines="50" w:afterLines="50" w:line="360" w:lineRule="auto"/>
      <w:ind w:firstLine="200" w:firstLineChars="200"/>
    </w:pPr>
    <w:rPr>
      <w:b/>
    </w:rPr>
  </w:style>
  <w:style w:type="paragraph" w:customStyle="1" w:styleId="547">
    <w:name w:val="xl66"/>
    <w:basedOn w:val="1"/>
    <w:autoRedefine/>
    <w:qFormat/>
    <w:uiPriority w:val="0"/>
    <w:pPr>
      <w:widowControl/>
      <w:adjustRightInd/>
      <w:spacing w:beforeAutospacing="1" w:afterAutospacing="1"/>
      <w:jc w:val="left"/>
    </w:pPr>
    <w:rPr>
      <w:rFonts w:ascii="宋体" w:hAnsi="宋体"/>
      <w:kern w:val="0"/>
      <w:sz w:val="24"/>
    </w:rPr>
  </w:style>
  <w:style w:type="paragraph" w:customStyle="1" w:styleId="548">
    <w:name w:val="Char111"/>
    <w:basedOn w:val="1"/>
    <w:autoRedefine/>
    <w:qFormat/>
    <w:uiPriority w:val="0"/>
    <w:rPr>
      <w:rFonts w:ascii="仿宋_GB2312" w:eastAsia="仿宋_GB2312"/>
      <w:b/>
      <w:sz w:val="32"/>
    </w:rPr>
  </w:style>
  <w:style w:type="paragraph" w:customStyle="1" w:styleId="549">
    <w:name w:val="无间隔11"/>
    <w:autoRedefine/>
    <w:qFormat/>
    <w:uiPriority w:val="0"/>
    <w:rPr>
      <w:rFonts w:ascii="Times New Roman" w:hAnsi="Times New Roman" w:eastAsia="宋体" w:cs="Times New Roman"/>
      <w:sz w:val="22"/>
      <w:lang w:val="en-US" w:eastAsia="zh-CN" w:bidi="ar-SA"/>
    </w:rPr>
  </w:style>
  <w:style w:type="paragraph" w:customStyle="1" w:styleId="550">
    <w:name w:val="单元格居中"/>
    <w:basedOn w:val="1"/>
    <w:autoRedefine/>
    <w:qFormat/>
    <w:uiPriority w:val="0"/>
    <w:pPr>
      <w:adjustRightInd/>
      <w:spacing w:line="360" w:lineRule="auto"/>
      <w:jc w:val="center"/>
    </w:pPr>
    <w:rPr>
      <w:sz w:val="24"/>
    </w:rPr>
  </w:style>
  <w:style w:type="paragraph" w:customStyle="1" w:styleId="551">
    <w:name w:val="Char3 Char Char"/>
    <w:basedOn w:val="1"/>
    <w:autoRedefine/>
    <w:qFormat/>
    <w:uiPriority w:val="0"/>
    <w:pPr>
      <w:widowControl/>
      <w:adjustRightInd/>
      <w:spacing w:after="160" w:line="240" w:lineRule="exact"/>
      <w:jc w:val="left"/>
    </w:pPr>
    <w:rPr>
      <w:rFonts w:ascii="Arial" w:hAnsi="Arial" w:eastAsia="Times New Roman"/>
      <w:b/>
      <w:kern w:val="0"/>
      <w:sz w:val="24"/>
    </w:rPr>
  </w:style>
  <w:style w:type="paragraph" w:customStyle="1" w:styleId="552">
    <w:name w:val="标题五"/>
    <w:basedOn w:val="1"/>
    <w:autoRedefine/>
    <w:qFormat/>
    <w:uiPriority w:val="0"/>
    <w:pPr>
      <w:adjustRightInd/>
      <w:spacing w:beforeLines="50" w:line="360" w:lineRule="auto"/>
    </w:pPr>
    <w:rPr>
      <w:b/>
      <w:sz w:val="24"/>
    </w:rPr>
  </w:style>
  <w:style w:type="paragraph" w:customStyle="1" w:styleId="553">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54">
    <w:name w:val="Char Char1 Char1"/>
    <w:basedOn w:val="1"/>
    <w:autoRedefine/>
    <w:qFormat/>
    <w:uiPriority w:val="0"/>
    <w:pPr>
      <w:widowControl/>
      <w:snapToGrid w:val="0"/>
      <w:spacing w:before="120" w:after="160" w:line="360" w:lineRule="auto"/>
      <w:ind w:right="-360"/>
      <w:jc w:val="left"/>
    </w:pPr>
    <w:rPr>
      <w:rFonts w:ascii="Arial" w:hAnsi="Arial"/>
      <w:kern w:val="0"/>
      <w:sz w:val="24"/>
    </w:rPr>
  </w:style>
  <w:style w:type="paragraph" w:customStyle="1" w:styleId="555">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jc w:val="left"/>
    </w:pPr>
    <w:rPr>
      <w:rFonts w:ascii="仿宋" w:hAnsi="仿宋" w:eastAsia="仿宋"/>
      <w:kern w:val="0"/>
      <w:sz w:val="20"/>
    </w:rPr>
  </w:style>
  <w:style w:type="paragraph" w:customStyle="1" w:styleId="556">
    <w:name w:val="Bullet with text 4"/>
    <w:basedOn w:val="1"/>
    <w:autoRedefine/>
    <w:qFormat/>
    <w:uiPriority w:val="0"/>
    <w:pPr>
      <w:widowControl/>
      <w:tabs>
        <w:tab w:val="left" w:pos="1440"/>
      </w:tabs>
      <w:adjustRightInd/>
      <w:ind w:left="1440" w:firstLine="200" w:firstLineChars="200"/>
      <w:jc w:val="left"/>
    </w:pPr>
    <w:rPr>
      <w:rFonts w:ascii="Arial" w:hAnsi="Arial"/>
      <w:kern w:val="0"/>
      <w:sz w:val="20"/>
    </w:rPr>
  </w:style>
  <w:style w:type="paragraph" w:customStyle="1" w:styleId="557">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rPr>
  </w:style>
  <w:style w:type="paragraph" w:customStyle="1" w:styleId="558">
    <w:name w:val="Char Char Char Char Char Char11"/>
    <w:basedOn w:val="1"/>
    <w:autoRedefine/>
    <w:qFormat/>
    <w:uiPriority w:val="0"/>
    <w:pPr>
      <w:widowControl/>
      <w:spacing w:beforeLines="50" w:afterLines="50" w:line="240" w:lineRule="exact"/>
      <w:jc w:val="left"/>
    </w:pPr>
    <w:rPr>
      <w:rFonts w:ascii="Verdana" w:hAnsi="Verdana"/>
      <w:kern w:val="0"/>
      <w:sz w:val="20"/>
    </w:rPr>
  </w:style>
  <w:style w:type="paragraph" w:customStyle="1" w:styleId="559">
    <w:name w:val="Char Char113"/>
    <w:basedOn w:val="1"/>
    <w:autoRedefine/>
    <w:qFormat/>
    <w:uiPriority w:val="0"/>
    <w:pPr>
      <w:widowControl/>
      <w:spacing w:after="160" w:line="240" w:lineRule="exact"/>
      <w:jc w:val="left"/>
    </w:pPr>
    <w:rPr>
      <w:rFonts w:eastAsia="仿宋_GB2312"/>
      <w:sz w:val="28"/>
    </w:rPr>
  </w:style>
  <w:style w:type="paragraph" w:customStyle="1" w:styleId="560">
    <w:name w:val="样式 首行缩进:  0 字符"/>
    <w:basedOn w:val="1"/>
    <w:autoRedefine/>
    <w:qFormat/>
    <w:uiPriority w:val="0"/>
    <w:pPr>
      <w:adjustRightInd/>
      <w:spacing w:line="360" w:lineRule="auto"/>
      <w:ind w:firstLine="200" w:firstLineChars="200"/>
    </w:pPr>
    <w:rPr>
      <w:rFonts w:ascii="Arial" w:hAnsi="Arial"/>
      <w:sz w:val="24"/>
    </w:rPr>
  </w:style>
  <w:style w:type="paragraph" w:customStyle="1" w:styleId="561">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jc w:val="center"/>
    </w:pPr>
    <w:rPr>
      <w:rFonts w:ascii="仿宋" w:hAnsi="仿宋" w:eastAsia="仿宋"/>
      <w:kern w:val="0"/>
      <w:sz w:val="20"/>
    </w:rPr>
  </w:style>
  <w:style w:type="paragraph" w:customStyle="1" w:styleId="562">
    <w:name w:val="表格 内容"/>
    <w:basedOn w:val="161"/>
    <w:autoRedefine/>
    <w:qFormat/>
    <w:uiPriority w:val="0"/>
    <w:rPr>
      <w:b w:val="0"/>
      <w:sz w:val="20"/>
    </w:rPr>
  </w:style>
  <w:style w:type="paragraph" w:customStyle="1" w:styleId="563">
    <w:name w:val="Item Step in Table"/>
    <w:autoRedefine/>
    <w:qFormat/>
    <w:uiPriority w:val="0"/>
    <w:pPr>
      <w:tabs>
        <w:tab w:val="left" w:pos="397"/>
        <w:tab w:val="left" w:pos="840"/>
      </w:tabs>
      <w:spacing w:before="40" w:after="40"/>
      <w:ind w:left="840" w:hanging="420"/>
      <w:jc w:val="both"/>
    </w:pPr>
    <w:rPr>
      <w:rFonts w:ascii="Arial" w:hAnsi="Arial" w:eastAsia="宋体" w:cs="Times New Roman"/>
      <w:sz w:val="18"/>
      <w:lang w:val="en-US" w:eastAsia="zh-CN" w:bidi="ar-SA"/>
    </w:rPr>
  </w:style>
  <w:style w:type="paragraph" w:customStyle="1" w:styleId="564">
    <w:name w:val="Char Char Char1 Char"/>
    <w:basedOn w:val="1"/>
    <w:autoRedefine/>
    <w:qFormat/>
    <w:uiPriority w:val="0"/>
  </w:style>
  <w:style w:type="paragraph" w:customStyle="1" w:styleId="565">
    <w:name w:val="Char Char11 Char Char Char Char Char Char Char Char Char Char Char Char Char Char Char1"/>
    <w:basedOn w:val="1"/>
    <w:autoRedefine/>
    <w:qFormat/>
    <w:uiPriority w:val="0"/>
    <w:pPr>
      <w:adjustRightInd/>
      <w:spacing w:line="360" w:lineRule="auto"/>
    </w:pPr>
    <w:rPr>
      <w:rFonts w:ascii="Arial" w:hAnsi="Arial" w:eastAsia="黑体"/>
      <w:snapToGrid w:val="0"/>
      <w:kern w:val="0"/>
    </w:rPr>
  </w:style>
  <w:style w:type="paragraph" w:customStyle="1" w:styleId="566">
    <w:name w:val="标书标题2"/>
    <w:basedOn w:val="5"/>
    <w:autoRedefine/>
    <w:qFormat/>
    <w:uiPriority w:val="0"/>
    <w:pPr>
      <w:keepLines w:val="0"/>
      <w:widowControl/>
      <w:tabs>
        <w:tab w:val="clear" w:pos="432"/>
      </w:tabs>
      <w:adjustRightInd w:val="0"/>
      <w:snapToGrid w:val="0"/>
      <w:spacing w:beforeLines="50" w:after="60" w:line="300" w:lineRule="auto"/>
      <w:ind w:left="840" w:hanging="420"/>
    </w:pPr>
    <w:rPr>
      <w:rFonts w:ascii="Arial Narrow" w:hAnsi="Arial Narrow"/>
      <w:snapToGrid w:val="0"/>
      <w:kern w:val="0"/>
    </w:rPr>
  </w:style>
  <w:style w:type="paragraph" w:customStyle="1" w:styleId="567">
    <w:name w:val="xl39"/>
    <w:basedOn w:val="1"/>
    <w:autoRedefine/>
    <w:qFormat/>
    <w:uiPriority w:val="0"/>
    <w:pPr>
      <w:widowControl/>
      <w:pBdr>
        <w:left w:val="single" w:color="auto" w:sz="4" w:space="0"/>
        <w:bottom w:val="single" w:color="auto" w:sz="4" w:space="0"/>
        <w:right w:val="single" w:color="auto" w:sz="4" w:space="0"/>
      </w:pBdr>
      <w:adjustRightInd/>
      <w:spacing w:beforeAutospacing="1" w:afterAutospacing="1" w:line="360" w:lineRule="auto"/>
      <w:ind w:firstLine="200" w:firstLineChars="200"/>
      <w:jc w:val="center"/>
    </w:pPr>
    <w:rPr>
      <w:rFonts w:ascii="宋体" w:hAnsi="宋体"/>
      <w:kern w:val="0"/>
      <w:sz w:val="20"/>
    </w:rPr>
  </w:style>
  <w:style w:type="paragraph" w:customStyle="1" w:styleId="568">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rPr>
  </w:style>
  <w:style w:type="paragraph" w:customStyle="1" w:styleId="569">
    <w:name w:val="目录3"/>
    <w:basedOn w:val="1"/>
    <w:qFormat/>
    <w:uiPriority w:val="0"/>
    <w:pPr>
      <w:tabs>
        <w:tab w:val="left" w:leader="dot" w:pos="7370"/>
      </w:tabs>
      <w:autoSpaceDE w:val="0"/>
      <w:autoSpaceDN w:val="0"/>
      <w:spacing w:line="317" w:lineRule="atLeast"/>
      <w:ind w:firstLine="200" w:firstLineChars="200"/>
    </w:pPr>
    <w:rPr>
      <w:color w:val="000000"/>
      <w:kern w:val="0"/>
    </w:rPr>
  </w:style>
  <w:style w:type="paragraph" w:customStyle="1" w:styleId="570">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line="360" w:lineRule="auto"/>
      <w:ind w:firstLine="200" w:firstLineChars="200"/>
      <w:jc w:val="left"/>
      <w:textAlignment w:val="top"/>
    </w:pPr>
    <w:rPr>
      <w:rFonts w:ascii="宋体" w:hAnsi="宋体"/>
      <w:kern w:val="0"/>
      <w:sz w:val="20"/>
    </w:rPr>
  </w:style>
  <w:style w:type="paragraph" w:customStyle="1" w:styleId="57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line="360" w:lineRule="auto"/>
      <w:ind w:firstLine="200" w:firstLineChars="200"/>
      <w:jc w:val="left"/>
    </w:pPr>
    <w:rPr>
      <w:kern w:val="0"/>
      <w:sz w:val="20"/>
    </w:rPr>
  </w:style>
  <w:style w:type="paragraph" w:customStyle="1" w:styleId="572">
    <w:name w:val="样式 仿宋_GB2312 三号 加粗 黑色 居中 行距: 1.5 倍行距"/>
    <w:basedOn w:val="1"/>
    <w:autoRedefine/>
    <w:qFormat/>
    <w:uiPriority w:val="0"/>
    <w:pPr>
      <w:spacing w:line="360" w:lineRule="auto"/>
      <w:jc w:val="center"/>
    </w:pPr>
    <w:rPr>
      <w:rFonts w:ascii="仿宋_GB2312" w:eastAsia="仿宋_GB2312"/>
      <w:b/>
      <w:color w:val="000000"/>
      <w:sz w:val="28"/>
    </w:rPr>
  </w:style>
  <w:style w:type="paragraph" w:customStyle="1" w:styleId="573">
    <w:name w:val="Char Char1 Char Char Char2"/>
    <w:basedOn w:val="1"/>
    <w:autoRedefine/>
    <w:qFormat/>
    <w:uiPriority w:val="0"/>
    <w:rPr>
      <w:rFonts w:ascii="仿宋_GB2312" w:eastAsia="仿宋_GB2312"/>
      <w:b/>
      <w:sz w:val="32"/>
    </w:rPr>
  </w:style>
  <w:style w:type="paragraph" w:customStyle="1" w:styleId="574">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rPr>
  </w:style>
  <w:style w:type="paragraph" w:customStyle="1" w:styleId="575">
    <w:name w:val="EB_表格"/>
    <w:basedOn w:val="1"/>
    <w:autoRedefine/>
    <w:qFormat/>
    <w:uiPriority w:val="0"/>
    <w:pPr>
      <w:adjustRightInd/>
      <w:spacing w:line="300" w:lineRule="auto"/>
      <w:jc w:val="center"/>
    </w:pPr>
  </w:style>
  <w:style w:type="paragraph" w:customStyle="1" w:styleId="576">
    <w:name w:val="Char Char11 Char Char Char"/>
    <w:basedOn w:val="1"/>
    <w:autoRedefine/>
    <w:qFormat/>
    <w:uiPriority w:val="0"/>
    <w:pPr>
      <w:spacing w:line="360" w:lineRule="auto"/>
    </w:pPr>
  </w:style>
  <w:style w:type="paragraph" w:customStyle="1" w:styleId="577">
    <w:name w:val="CM14"/>
    <w:basedOn w:val="137"/>
    <w:next w:val="137"/>
    <w:autoRedefine/>
    <w:qFormat/>
    <w:uiPriority w:val="0"/>
    <w:pPr>
      <w:spacing w:after="68"/>
    </w:pPr>
    <w:rPr>
      <w:rFonts w:ascii="FHLHE E+ Futura Bk" w:eastAsia="FHLHE E+ Futura Bk"/>
      <w:color w:val="auto"/>
    </w:rPr>
  </w:style>
  <w:style w:type="paragraph" w:customStyle="1" w:styleId="578">
    <w:name w:val="main"/>
    <w:basedOn w:val="1"/>
    <w:autoRedefine/>
    <w:qFormat/>
    <w:uiPriority w:val="0"/>
    <w:pPr>
      <w:widowControl/>
      <w:adjustRightInd/>
      <w:spacing w:beforeAutospacing="1" w:afterAutospacing="1" w:line="320" w:lineRule="atLeast"/>
      <w:ind w:firstLine="200" w:firstLineChars="200"/>
      <w:jc w:val="left"/>
    </w:pPr>
    <w:rPr>
      <w:rFonts w:ascii="微软雅黑" w:hAnsi="微软雅黑" w:eastAsia="Arial Unicode MS"/>
      <w:kern w:val="0"/>
      <w:sz w:val="23"/>
    </w:rPr>
  </w:style>
  <w:style w:type="paragraph" w:customStyle="1" w:styleId="579">
    <w:name w:val="3级标题"/>
    <w:basedOn w:val="488"/>
    <w:autoRedefine/>
    <w:qFormat/>
    <w:uiPriority w:val="0"/>
    <w:pPr>
      <w:outlineLvl w:val="2"/>
    </w:pPr>
  </w:style>
  <w:style w:type="paragraph" w:customStyle="1" w:styleId="580">
    <w:name w:val="样式"/>
    <w:basedOn w:val="1"/>
    <w:autoRedefine/>
    <w:qFormat/>
    <w:uiPriority w:val="0"/>
    <w:pPr>
      <w:autoSpaceDE w:val="0"/>
      <w:autoSpaceDN w:val="0"/>
      <w:snapToGrid w:val="0"/>
      <w:spacing w:before="120" w:after="120" w:line="360" w:lineRule="auto"/>
    </w:pPr>
    <w:rPr>
      <w:rFonts w:ascii="宋体"/>
      <w:sz w:val="24"/>
    </w:rPr>
  </w:style>
  <w:style w:type="paragraph" w:customStyle="1" w:styleId="581">
    <w:name w:val="MM Topic 2"/>
    <w:basedOn w:val="5"/>
    <w:autoRedefine/>
    <w:qFormat/>
    <w:uiPriority w:val="0"/>
    <w:pPr>
      <w:tabs>
        <w:tab w:val="clear" w:pos="432"/>
      </w:tabs>
      <w:ind w:left="1260" w:hanging="420"/>
    </w:pPr>
    <w:rPr>
      <w:rFonts w:ascii="Arial" w:hAnsi="Arial" w:eastAsia="黑体"/>
    </w:rPr>
  </w:style>
  <w:style w:type="paragraph" w:customStyle="1" w:styleId="582">
    <w:name w:val="Char Char Char1 Char2"/>
    <w:basedOn w:val="1"/>
    <w:autoRedefine/>
    <w:qFormat/>
    <w:uiPriority w:val="0"/>
  </w:style>
  <w:style w:type="paragraph" w:customStyle="1" w:styleId="583">
    <w:name w:val="修订3"/>
    <w:autoRedefine/>
    <w:qFormat/>
    <w:uiPriority w:val="0"/>
    <w:rPr>
      <w:rFonts w:ascii="Times New Roman" w:hAnsi="Times New Roman" w:eastAsia="宋体" w:cs="Times New Roman"/>
      <w:kern w:val="2"/>
      <w:sz w:val="21"/>
      <w:lang w:val="en-US" w:eastAsia="zh-CN" w:bidi="ar-SA"/>
    </w:rPr>
  </w:style>
  <w:style w:type="paragraph" w:customStyle="1" w:styleId="584">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line="360" w:lineRule="auto"/>
      <w:ind w:firstLine="200" w:firstLineChars="200"/>
      <w:jc w:val="left"/>
    </w:pPr>
    <w:rPr>
      <w:rFonts w:ascii="宋体" w:hAnsi="宋体"/>
      <w:kern w:val="0"/>
      <w:sz w:val="20"/>
    </w:rPr>
  </w:style>
  <w:style w:type="paragraph" w:customStyle="1" w:styleId="585">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zh-CN" w:bidi="ar-SA"/>
    </w:rPr>
  </w:style>
  <w:style w:type="paragraph" w:customStyle="1" w:styleId="586">
    <w:name w:val="标题3"/>
    <w:basedOn w:val="7"/>
    <w:next w:val="54"/>
    <w:autoRedefine/>
    <w:qFormat/>
    <w:uiPriority w:val="0"/>
    <w:pPr>
      <w:tabs>
        <w:tab w:val="clear" w:pos="900"/>
      </w:tabs>
      <w:spacing w:after="0" w:line="360" w:lineRule="auto"/>
    </w:pPr>
    <w:rPr>
      <w:rFonts w:ascii="仿宋" w:hAnsi="仿宋" w:eastAsia="仿宋"/>
    </w:rPr>
  </w:style>
  <w:style w:type="paragraph" w:customStyle="1" w:styleId="587">
    <w:name w:val="Thf"/>
    <w:basedOn w:val="94"/>
    <w:autoRedefine/>
    <w:qFormat/>
    <w:uiPriority w:val="0"/>
    <w:pPr>
      <w:ind w:left="0"/>
    </w:pPr>
  </w:style>
  <w:style w:type="paragraph" w:customStyle="1" w:styleId="588">
    <w:name w:val="样式8"/>
    <w:basedOn w:val="1"/>
    <w:autoRedefine/>
    <w:qFormat/>
    <w:uiPriority w:val="0"/>
    <w:pPr>
      <w:spacing w:beforeLines="50" w:afterLines="50"/>
      <w:ind w:firstLine="200" w:firstLineChars="200"/>
      <w:outlineLvl w:val="4"/>
    </w:pPr>
    <w:rPr>
      <w:rFonts w:ascii="仿宋_GB2312" w:hAnsi="宋体" w:eastAsia="仿宋_GB2312"/>
      <w:b/>
      <w:sz w:val="24"/>
    </w:rPr>
  </w:style>
  <w:style w:type="paragraph" w:customStyle="1" w:styleId="589">
    <w:name w:val="Char1"/>
    <w:basedOn w:val="1"/>
    <w:autoRedefine/>
    <w:qFormat/>
    <w:uiPriority w:val="0"/>
    <w:rPr>
      <w:rFonts w:ascii="仿宋_GB2312" w:eastAsia="仿宋_GB2312"/>
      <w:b/>
      <w:sz w:val="32"/>
    </w:rPr>
  </w:style>
  <w:style w:type="paragraph" w:customStyle="1" w:styleId="590">
    <w:name w:val="节"/>
    <w:basedOn w:val="5"/>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rPr>
  </w:style>
  <w:style w:type="paragraph" w:customStyle="1" w:styleId="591">
    <w:name w:val="Preformatted Text"/>
    <w:basedOn w:val="1"/>
    <w:autoRedefine/>
    <w:qFormat/>
    <w:uiPriority w:val="0"/>
    <w:pPr>
      <w:suppressAutoHyphens/>
      <w:adjustRightInd/>
      <w:ind w:firstLine="200" w:firstLineChars="200"/>
    </w:pPr>
    <w:rPr>
      <w:rFonts w:ascii="Cumberland" w:hAnsi="Cumberland" w:eastAsia="方正宋体"/>
      <w:kern w:val="1"/>
      <w:sz w:val="20"/>
    </w:rPr>
  </w:style>
  <w:style w:type="paragraph" w:customStyle="1" w:styleId="592">
    <w:name w:val="MM Topic 5"/>
    <w:basedOn w:val="9"/>
    <w:autoRedefine/>
    <w:qFormat/>
    <w:uiPriority w:val="0"/>
    <w:pPr>
      <w:tabs>
        <w:tab w:val="clear" w:pos="1008"/>
      </w:tabs>
      <w:adjustRightInd/>
      <w:ind w:left="2520" w:hanging="420"/>
    </w:pPr>
  </w:style>
  <w:style w:type="paragraph" w:customStyle="1" w:styleId="593">
    <w:name w:val="bt_content"/>
    <w:basedOn w:val="1"/>
    <w:qFormat/>
    <w:uiPriority w:val="0"/>
    <w:pPr>
      <w:widowControl/>
      <w:adjustRightInd/>
      <w:spacing w:beforeAutospacing="1" w:afterAutospacing="1" w:line="360" w:lineRule="auto"/>
      <w:ind w:firstLine="200" w:firstLineChars="200"/>
      <w:jc w:val="left"/>
    </w:pPr>
    <w:rPr>
      <w:rFonts w:ascii="宋体" w:hAnsi="宋体" w:eastAsia="微软雅黑"/>
      <w:kern w:val="0"/>
      <w:sz w:val="24"/>
    </w:rPr>
  </w:style>
  <w:style w:type="paragraph" w:customStyle="1" w:styleId="594">
    <w:name w:val="样式 正文缩进 + 首行缩进:  2 字符"/>
    <w:basedOn w:val="6"/>
    <w:autoRedefine/>
    <w:qFormat/>
    <w:uiPriority w:val="0"/>
    <w:pPr>
      <w:widowControl w:val="0"/>
      <w:adjustRightInd/>
      <w:snapToGrid/>
      <w:spacing w:line="360" w:lineRule="auto"/>
      <w:ind w:firstLine="200" w:firstLineChars="200"/>
    </w:pPr>
    <w:rPr>
      <w:rFonts w:ascii="Calibri"/>
      <w:snapToGrid/>
      <w:color w:val="auto"/>
      <w:kern w:val="2"/>
      <w:sz w:val="24"/>
    </w:rPr>
  </w:style>
  <w:style w:type="paragraph" w:customStyle="1" w:styleId="595">
    <w:name w:val="样式 正文文本缩进 2 + 仿宋_GB2312 黑色 行距: 1.5 倍行距"/>
    <w:basedOn w:val="38"/>
    <w:autoRedefine/>
    <w:qFormat/>
    <w:uiPriority w:val="0"/>
    <w:pPr>
      <w:adjustRightInd/>
      <w:ind w:firstLine="200" w:firstLineChars="200"/>
      <w:textAlignment w:val="auto"/>
    </w:pPr>
    <w:rPr>
      <w:rFonts w:hAnsi="宋体"/>
      <w:color w:val="000000"/>
      <w:kern w:val="2"/>
      <w:sz w:val="24"/>
    </w:rPr>
  </w:style>
  <w:style w:type="paragraph" w:customStyle="1" w:styleId="596">
    <w:name w:val="标准小四"/>
    <w:basedOn w:val="1"/>
    <w:autoRedefine/>
    <w:qFormat/>
    <w:uiPriority w:val="0"/>
    <w:pPr>
      <w:spacing w:line="360" w:lineRule="auto"/>
      <w:ind w:firstLine="200" w:firstLineChars="200"/>
    </w:pPr>
    <w:rPr>
      <w:rFonts w:ascii="Arial" w:hAnsi="Arial"/>
      <w:sz w:val="24"/>
    </w:rPr>
  </w:style>
  <w:style w:type="paragraph" w:customStyle="1" w:styleId="597">
    <w:name w:val="说明"/>
    <w:basedOn w:val="1"/>
    <w:autoRedefine/>
    <w:qFormat/>
    <w:uiPriority w:val="0"/>
    <w:pPr>
      <w:autoSpaceDE w:val="0"/>
      <w:autoSpaceDN w:val="0"/>
      <w:spacing w:line="440" w:lineRule="exact"/>
      <w:ind w:firstLine="200" w:firstLineChars="200"/>
    </w:pPr>
    <w:rPr>
      <w:rFonts w:ascii="宋体"/>
      <w:b/>
      <w:i/>
      <w:color w:val="0000FF"/>
      <w:kern w:val="0"/>
      <w:sz w:val="24"/>
    </w:rPr>
  </w:style>
  <w:style w:type="paragraph" w:customStyle="1" w:styleId="598">
    <w:name w:val="样式5"/>
    <w:basedOn w:val="1"/>
    <w:autoRedefine/>
    <w:qFormat/>
    <w:uiPriority w:val="0"/>
    <w:pPr>
      <w:spacing w:line="440" w:lineRule="exact"/>
      <w:ind w:left="2" w:firstLine="200" w:firstLineChars="200"/>
    </w:pPr>
    <w:rPr>
      <w:rFonts w:ascii="仿宋_GB2312" w:hAnsi="仿宋" w:eastAsia="仿宋_GB2312"/>
      <w:sz w:val="24"/>
    </w:rPr>
  </w:style>
  <w:style w:type="paragraph" w:customStyle="1" w:styleId="599">
    <w:name w:val="xl73"/>
    <w:basedOn w:val="1"/>
    <w:qFormat/>
    <w:uiPriority w:val="0"/>
    <w:pPr>
      <w:widowControl/>
      <w:adjustRightInd/>
      <w:spacing w:beforeAutospacing="1" w:afterAutospacing="1"/>
      <w:jc w:val="left"/>
    </w:pPr>
    <w:rPr>
      <w:rFonts w:ascii="微软雅黑" w:hAnsi="微软雅黑" w:eastAsia="微软雅黑"/>
      <w:kern w:val="0"/>
      <w:sz w:val="20"/>
    </w:rPr>
  </w:style>
  <w:style w:type="paragraph" w:customStyle="1" w:styleId="600">
    <w:name w:val="数字标题6"/>
    <w:basedOn w:val="10"/>
    <w:next w:val="1"/>
    <w:autoRedefine/>
    <w:qFormat/>
    <w:uiPriority w:val="0"/>
    <w:pPr>
      <w:tabs>
        <w:tab w:val="clear" w:pos="1152"/>
      </w:tabs>
      <w:ind w:left="1080" w:hanging="1080"/>
    </w:pPr>
    <w:rPr>
      <w:rFonts w:ascii="Times New Roman" w:hAnsi="Times New Roman" w:eastAsia="宋体"/>
      <w:i/>
    </w:rPr>
  </w:style>
  <w:style w:type="paragraph" w:customStyle="1" w:styleId="601">
    <w:name w:val="标书标题3"/>
    <w:basedOn w:val="7"/>
    <w:autoRedefine/>
    <w:qFormat/>
    <w:uiPriority w:val="0"/>
    <w:pPr>
      <w:keepLines w:val="0"/>
      <w:widowControl/>
      <w:snapToGrid w:val="0"/>
      <w:spacing w:before="120" w:after="60" w:line="300" w:lineRule="auto"/>
      <w:jc w:val="left"/>
    </w:pPr>
    <w:rPr>
      <w:rFonts w:ascii="Arial Narrow" w:hAnsi="Arial Narrow" w:eastAsia="仿宋_GB2312"/>
      <w:b w:val="0"/>
      <w:color w:val="000000"/>
      <w:kern w:val="0"/>
      <w:sz w:val="28"/>
    </w:rPr>
  </w:style>
  <w:style w:type="paragraph" w:customStyle="1" w:styleId="60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Autospacing="1" w:afterAutospacing="1"/>
      <w:jc w:val="center"/>
    </w:pPr>
    <w:rPr>
      <w:rFonts w:ascii="仿宋" w:hAnsi="仿宋" w:eastAsia="仿宋"/>
      <w:kern w:val="0"/>
      <w:sz w:val="20"/>
    </w:rPr>
  </w:style>
  <w:style w:type="paragraph" w:customStyle="1" w:styleId="603">
    <w:name w:val="Char1 Char Char Char21"/>
    <w:basedOn w:val="1"/>
    <w:autoRedefine/>
    <w:qFormat/>
    <w:uiPriority w:val="0"/>
    <w:rPr>
      <w:rFonts w:ascii="Tahoma" w:hAnsi="Tahoma"/>
      <w:sz w:val="24"/>
    </w:rPr>
  </w:style>
  <w:style w:type="paragraph" w:customStyle="1" w:styleId="604">
    <w:name w:val="标题4-dyf"/>
    <w:basedOn w:val="8"/>
    <w:qFormat/>
    <w:uiPriority w:val="0"/>
    <w:pPr>
      <w:tabs>
        <w:tab w:val="clear" w:pos="864"/>
      </w:tabs>
      <w:adjustRightInd/>
      <w:spacing w:line="376" w:lineRule="atLeast"/>
      <w:ind w:left="851" w:hanging="851"/>
    </w:pPr>
    <w:rPr>
      <w:rFonts w:ascii="Cambria" w:hAnsi="Cambria" w:eastAsia="宋体"/>
      <w:color w:val="000000"/>
      <w:sz w:val="21"/>
    </w:rPr>
  </w:style>
  <w:style w:type="paragraph" w:customStyle="1" w:styleId="605">
    <w:name w:val="font7"/>
    <w:basedOn w:val="1"/>
    <w:qFormat/>
    <w:uiPriority w:val="0"/>
    <w:pPr>
      <w:widowControl/>
      <w:adjustRightInd/>
      <w:spacing w:beforeAutospacing="1" w:afterAutospacing="1" w:line="360" w:lineRule="auto"/>
      <w:ind w:firstLine="200" w:firstLineChars="200"/>
      <w:jc w:val="left"/>
    </w:pPr>
    <w:rPr>
      <w:kern w:val="0"/>
      <w:sz w:val="20"/>
    </w:rPr>
  </w:style>
  <w:style w:type="paragraph" w:customStyle="1" w:styleId="606">
    <w:name w:val="单元格左对齐"/>
    <w:basedOn w:val="1"/>
    <w:autoRedefine/>
    <w:qFormat/>
    <w:uiPriority w:val="0"/>
    <w:pPr>
      <w:adjustRightInd/>
      <w:spacing w:line="360" w:lineRule="auto"/>
    </w:pPr>
    <w:rPr>
      <w:sz w:val="24"/>
    </w:rPr>
  </w:style>
  <w:style w:type="paragraph" w:customStyle="1" w:styleId="607">
    <w:name w:val="标准文本"/>
    <w:basedOn w:val="1"/>
    <w:autoRedefine/>
    <w:qFormat/>
    <w:uiPriority w:val="0"/>
    <w:pPr>
      <w:adjustRightInd/>
      <w:spacing w:line="360" w:lineRule="auto"/>
      <w:ind w:firstLine="200" w:firstLineChars="200"/>
    </w:pPr>
    <w:rPr>
      <w:sz w:val="24"/>
    </w:rPr>
  </w:style>
  <w:style w:type="paragraph" w:customStyle="1" w:styleId="608">
    <w:name w:val="Body Text 2*"/>
    <w:basedOn w:val="1"/>
    <w:autoRedefine/>
    <w:qFormat/>
    <w:uiPriority w:val="0"/>
    <w:pPr>
      <w:widowControl/>
      <w:adjustRightInd/>
      <w:ind w:left="720" w:hanging="720"/>
    </w:pPr>
    <w:rPr>
      <w:color w:val="000000"/>
      <w:kern w:val="0"/>
      <w:sz w:val="24"/>
    </w:rPr>
  </w:style>
  <w:style w:type="paragraph" w:customStyle="1" w:styleId="609">
    <w:name w:val="text-tag"/>
    <w:basedOn w:val="1"/>
    <w:autoRedefine/>
    <w:qFormat/>
    <w:uiPriority w:val="0"/>
    <w:pPr>
      <w:widowControl/>
      <w:adjustRightInd/>
      <w:spacing w:beforeAutospacing="1" w:afterAutospacing="1"/>
      <w:jc w:val="left"/>
    </w:pPr>
    <w:rPr>
      <w:rFonts w:ascii="宋体" w:hAnsi="宋体"/>
      <w:kern w:val="0"/>
      <w:sz w:val="24"/>
    </w:rPr>
  </w:style>
  <w:style w:type="paragraph" w:customStyle="1" w:styleId="610">
    <w:name w:val="body text bold"/>
    <w:basedOn w:val="2"/>
    <w:autoRedefine/>
    <w:qFormat/>
    <w:uiPriority w:val="0"/>
    <w:pPr>
      <w:widowControl/>
      <w:autoSpaceDE/>
      <w:autoSpaceDN/>
      <w:adjustRightInd/>
      <w:spacing w:line="240" w:lineRule="auto"/>
      <w:ind w:firstLine="200" w:firstLineChars="200"/>
      <w:jc w:val="left"/>
    </w:pPr>
    <w:rPr>
      <w:rFonts w:ascii="Futura Hv" w:hAnsi="Futura Hv"/>
      <w:kern w:val="0"/>
      <w:sz w:val="18"/>
    </w:rPr>
  </w:style>
  <w:style w:type="paragraph" w:customStyle="1" w:styleId="611">
    <w:name w:val="数字标题2"/>
    <w:basedOn w:val="5"/>
    <w:next w:val="1"/>
    <w:qFormat/>
    <w:uiPriority w:val="0"/>
    <w:pPr>
      <w:tabs>
        <w:tab w:val="clear" w:pos="432"/>
      </w:tabs>
      <w:ind w:left="480" w:hanging="480"/>
    </w:pPr>
    <w:rPr>
      <w:rFonts w:ascii="Times New Roman" w:eastAsia="宋体"/>
      <w:i/>
      <w:sz w:val="36"/>
    </w:rPr>
  </w:style>
  <w:style w:type="paragraph" w:customStyle="1" w:styleId="612">
    <w:name w:val="f9a style88 f9a"/>
    <w:basedOn w:val="1"/>
    <w:autoRedefine/>
    <w:qFormat/>
    <w:uiPriority w:val="0"/>
    <w:pPr>
      <w:widowControl/>
      <w:spacing w:beforeAutospacing="1" w:afterAutospacing="1" w:line="276" w:lineRule="auto"/>
      <w:jc w:val="left"/>
    </w:pPr>
    <w:rPr>
      <w:rFonts w:ascii="宋体" w:hAnsi="宋体"/>
      <w:kern w:val="0"/>
      <w:sz w:val="24"/>
    </w:rPr>
  </w:style>
  <w:style w:type="paragraph" w:customStyle="1" w:styleId="613">
    <w:name w:val="GP正文(首行缩进)"/>
    <w:basedOn w:val="1"/>
    <w:qFormat/>
    <w:uiPriority w:val="0"/>
    <w:pPr>
      <w:adjustRightInd/>
      <w:spacing w:line="360" w:lineRule="auto"/>
      <w:ind w:firstLine="200" w:firstLineChars="200"/>
    </w:pPr>
    <w:rPr>
      <w:rFonts w:eastAsia="仿宋_GB2312"/>
      <w:sz w:val="28"/>
    </w:rPr>
  </w:style>
  <w:style w:type="paragraph" w:customStyle="1" w:styleId="614">
    <w:name w:val="修订1"/>
    <w:autoRedefine/>
    <w:qFormat/>
    <w:uiPriority w:val="0"/>
    <w:rPr>
      <w:rFonts w:ascii="Times New Roman" w:hAnsi="Times New Roman" w:eastAsia="宋体" w:cs="Times New Roman"/>
      <w:color w:val="000000"/>
      <w:kern w:val="1"/>
      <w:sz w:val="21"/>
      <w:lang w:val="en-US" w:eastAsia="zh-CN" w:bidi="ar-SA"/>
    </w:rPr>
  </w:style>
  <w:style w:type="paragraph" w:customStyle="1" w:styleId="615">
    <w:name w:val="subhead 2"/>
    <w:qFormat/>
    <w:uiPriority w:val="0"/>
    <w:pPr>
      <w:spacing w:after="60" w:line="240" w:lineRule="exact"/>
    </w:pPr>
    <w:rPr>
      <w:rFonts w:ascii="Arial" w:hAnsi="Arial" w:eastAsia="宋体" w:cs="Times New Roman"/>
      <w:b/>
      <w:sz w:val="22"/>
      <w:lang w:val="en-US" w:eastAsia="zh-CN" w:bidi="ar-SA"/>
    </w:rPr>
  </w:style>
  <w:style w:type="paragraph" w:customStyle="1" w:styleId="616">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rPr>
  </w:style>
  <w:style w:type="paragraph" w:customStyle="1" w:styleId="617">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rPr>
  </w:style>
  <w:style w:type="paragraph" w:customStyle="1" w:styleId="618">
    <w:name w:val="正文（首行缩进）"/>
    <w:basedOn w:val="25"/>
    <w:qFormat/>
    <w:uiPriority w:val="0"/>
    <w:pPr>
      <w:widowControl/>
      <w:tabs>
        <w:tab w:val="left" w:pos="840"/>
      </w:tabs>
      <w:overflowPunct w:val="0"/>
      <w:autoSpaceDE w:val="0"/>
      <w:autoSpaceDN w:val="0"/>
      <w:spacing w:beforeLines="50" w:after="120" w:line="400" w:lineRule="exact"/>
      <w:ind w:left="200" w:leftChars="200"/>
      <w:jc w:val="left"/>
      <w:textAlignment w:val="baseline"/>
    </w:pPr>
    <w:rPr>
      <w:rFonts w:ascii="Times New Roman" w:hAnsi="Times New Roman"/>
      <w:spacing w:val="10"/>
      <w:kern w:val="0"/>
    </w:rPr>
  </w:style>
  <w:style w:type="character" w:customStyle="1" w:styleId="619">
    <w:name w:val="样式4 Char"/>
    <w:autoRedefine/>
    <w:qFormat/>
    <w:uiPriority w:val="0"/>
    <w:rPr>
      <w:rFonts w:ascii="仿宋_GB2312" w:hAnsi="仿宋" w:eastAsia="仿宋_GB2312"/>
      <w:b/>
      <w:kern w:val="2"/>
      <w:sz w:val="32"/>
    </w:rPr>
  </w:style>
  <w:style w:type="character" w:customStyle="1" w:styleId="620">
    <w:name w:val="pt9"/>
    <w:autoRedefine/>
    <w:qFormat/>
    <w:uiPriority w:val="0"/>
    <w:rPr>
      <w:rFonts w:ascii="仿宋_GB2312" w:hAnsi="仿宋_GB2312" w:eastAsia="微软雅黑"/>
      <w:b/>
      <w:kern w:val="2"/>
      <w:sz w:val="32"/>
    </w:rPr>
  </w:style>
  <w:style w:type="character" w:customStyle="1" w:styleId="621">
    <w:name w:val="H6 Char"/>
    <w:qFormat/>
    <w:uiPriority w:val="0"/>
    <w:rPr>
      <w:rFonts w:ascii="Arial" w:hAnsi="Arial" w:eastAsia="黑体"/>
      <w:b/>
      <w:kern w:val="2"/>
      <w:sz w:val="24"/>
    </w:rPr>
  </w:style>
  <w:style w:type="character" w:customStyle="1" w:styleId="622">
    <w:name w:val="仿宋正文 Char"/>
    <w:autoRedefine/>
    <w:qFormat/>
    <w:uiPriority w:val="0"/>
    <w:rPr>
      <w:rFonts w:ascii="仿宋_GB2312" w:hAnsi="仿宋_GB2312" w:eastAsia="仿宋_GB2312"/>
      <w:kern w:val="2"/>
      <w:sz w:val="24"/>
    </w:rPr>
  </w:style>
  <w:style w:type="character" w:customStyle="1" w:styleId="623">
    <w:name w:val="Char Char19"/>
    <w:autoRedefine/>
    <w:qFormat/>
    <w:uiPriority w:val="0"/>
    <w:rPr>
      <w:rFonts w:ascii="宋体" w:hAnsi="宋体"/>
      <w:i/>
      <w:sz w:val="24"/>
    </w:rPr>
  </w:style>
  <w:style w:type="character" w:customStyle="1" w:styleId="624">
    <w:name w:val="hui3"/>
    <w:autoRedefine/>
    <w:qFormat/>
    <w:uiPriority w:val="0"/>
    <w:rPr>
      <w:color w:val="333333"/>
    </w:rPr>
  </w:style>
  <w:style w:type="character" w:customStyle="1" w:styleId="625">
    <w:name w:val="正文文本缩进 Char1"/>
    <w:qFormat/>
    <w:uiPriority w:val="0"/>
    <w:rPr>
      <w:rFonts w:ascii="Calibri" w:hAnsi="Calibri"/>
      <w:sz w:val="28"/>
    </w:rPr>
  </w:style>
  <w:style w:type="character" w:customStyle="1" w:styleId="626">
    <w:name w:val="HTML 预设格式 字符"/>
    <w:autoRedefine/>
    <w:qFormat/>
    <w:uiPriority w:val="0"/>
    <w:rPr>
      <w:rFonts w:ascii="黑体" w:hAnsi="Courier New" w:eastAsia="黑体"/>
    </w:rPr>
  </w:style>
  <w:style w:type="character" w:customStyle="1" w:styleId="627">
    <w:name w:val="批注框文本 字符"/>
    <w:qFormat/>
    <w:uiPriority w:val="0"/>
    <w:rPr>
      <w:rFonts w:ascii="Arial" w:hAnsi="Arial" w:eastAsia="黑体"/>
      <w:snapToGrid w:val="0"/>
      <w:kern w:val="0"/>
      <w:sz w:val="18"/>
    </w:rPr>
  </w:style>
  <w:style w:type="character" w:customStyle="1" w:styleId="628">
    <w:name w:val="Char Char26"/>
    <w:qFormat/>
    <w:uiPriority w:val="0"/>
    <w:rPr>
      <w:kern w:val="1"/>
      <w:sz w:val="21"/>
    </w:rPr>
  </w:style>
  <w:style w:type="character" w:customStyle="1" w:styleId="629">
    <w:name w:val="编号，小四 Char"/>
    <w:autoRedefine/>
    <w:qFormat/>
    <w:uiPriority w:val="0"/>
    <w:rPr>
      <w:rFonts w:ascii="Arial" w:hAnsi="Arial"/>
      <w:sz w:val="24"/>
    </w:rPr>
  </w:style>
  <w:style w:type="character" w:customStyle="1" w:styleId="630">
    <w:name w:val="U_正文 Char"/>
    <w:autoRedefine/>
    <w:qFormat/>
    <w:uiPriority w:val="0"/>
    <w:rPr>
      <w:sz w:val="24"/>
    </w:rPr>
  </w:style>
  <w:style w:type="character" w:customStyle="1" w:styleId="631">
    <w:name w:val="bulletintext1"/>
    <w:autoRedefine/>
    <w:qFormat/>
    <w:uiPriority w:val="0"/>
    <w:rPr>
      <w:color w:val="000000"/>
      <w:sz w:val="18"/>
    </w:rPr>
  </w:style>
  <w:style w:type="character" w:customStyle="1" w:styleId="632">
    <w:name w:val="首行缩进 Char"/>
    <w:autoRedefine/>
    <w:qFormat/>
    <w:uiPriority w:val="0"/>
    <w:rPr>
      <w:rFonts w:ascii="宋体" w:hAnsi="宋体" w:eastAsia="宋体"/>
      <w:kern w:val="2"/>
      <w:sz w:val="24"/>
    </w:rPr>
  </w:style>
  <w:style w:type="character" w:customStyle="1" w:styleId="633">
    <w:name w:val="纯文本 Char2"/>
    <w:autoRedefine/>
    <w:qFormat/>
    <w:uiPriority w:val="0"/>
    <w:rPr>
      <w:rFonts w:ascii="宋体" w:hAnsi="Courier New" w:eastAsia="宋体"/>
    </w:rPr>
  </w:style>
  <w:style w:type="character" w:customStyle="1" w:styleId="634">
    <w:name w:val="Char Char102"/>
    <w:autoRedefine/>
    <w:qFormat/>
    <w:uiPriority w:val="0"/>
    <w:rPr>
      <w:rFonts w:ascii="宋体" w:hAnsi="宋体"/>
      <w:kern w:val="2"/>
      <w:sz w:val="21"/>
    </w:rPr>
  </w:style>
  <w:style w:type="character" w:customStyle="1" w:styleId="635">
    <w:name w:val="标题 4 Char1"/>
    <w:autoRedefine/>
    <w:qFormat/>
    <w:uiPriority w:val="0"/>
    <w:rPr>
      <w:rFonts w:ascii="Cambria" w:hAnsi="Cambria" w:eastAsia="宋体"/>
      <w:b/>
      <w:kern w:val="2"/>
      <w:sz w:val="28"/>
    </w:rPr>
  </w:style>
  <w:style w:type="character" w:customStyle="1" w:styleId="636">
    <w:name w:val="图名 Char"/>
    <w:autoRedefine/>
    <w:qFormat/>
    <w:uiPriority w:val="0"/>
    <w:rPr>
      <w:rFonts w:ascii="Arial" w:hAnsi="Arial" w:eastAsia="黑体"/>
      <w:kern w:val="2"/>
      <w:sz w:val="24"/>
    </w:rPr>
  </w:style>
  <w:style w:type="character" w:customStyle="1" w:styleId="637">
    <w:name w:val="Heading 2 Hidden Char"/>
    <w:autoRedefine/>
    <w:qFormat/>
    <w:uiPriority w:val="0"/>
    <w:rPr>
      <w:rFonts w:ascii="仿宋_GB2312" w:hAnsi="仿宋_GB2312" w:eastAsia="仿宋_GB2312"/>
      <w:b/>
      <w:kern w:val="2"/>
      <w:sz w:val="24"/>
    </w:rPr>
  </w:style>
  <w:style w:type="character" w:customStyle="1" w:styleId="638">
    <w:name w:val="正文文字缩进 2 Char Char"/>
    <w:autoRedefine/>
    <w:qFormat/>
    <w:uiPriority w:val="0"/>
    <w:rPr>
      <w:rFonts w:ascii="宋体" w:hAnsi="宋体"/>
      <w:sz w:val="28"/>
    </w:rPr>
  </w:style>
  <w:style w:type="character" w:customStyle="1" w:styleId="639">
    <w:name w:val="Char Char11"/>
    <w:autoRedefine/>
    <w:qFormat/>
    <w:uiPriority w:val="0"/>
    <w:rPr>
      <w:rFonts w:ascii="宋体" w:hAnsi="宋体" w:eastAsia="宋体"/>
      <w:b/>
      <w:kern w:val="2"/>
      <w:sz w:val="24"/>
    </w:rPr>
  </w:style>
  <w:style w:type="character" w:customStyle="1" w:styleId="640">
    <w:name w:val="blue1"/>
    <w:basedOn w:val="65"/>
    <w:autoRedefine/>
    <w:qFormat/>
    <w:uiPriority w:val="0"/>
    <w:rPr>
      <w:rFonts w:ascii="Arial" w:hAnsi="Arial" w:eastAsia="黑体"/>
      <w:snapToGrid w:val="0"/>
      <w:kern w:val="0"/>
    </w:rPr>
  </w:style>
  <w:style w:type="character" w:customStyle="1" w:styleId="641">
    <w:name w:val="pt141"/>
    <w:autoRedefine/>
    <w:qFormat/>
    <w:uiPriority w:val="0"/>
    <w:rPr>
      <w:color w:val="330066"/>
      <w:sz w:val="22"/>
    </w:rPr>
  </w:style>
  <w:style w:type="character" w:customStyle="1" w:styleId="642">
    <w:name w:val="此正文 Char"/>
    <w:autoRedefine/>
    <w:qFormat/>
    <w:uiPriority w:val="0"/>
    <w:rPr>
      <w:kern w:val="2"/>
      <w:sz w:val="24"/>
    </w:rPr>
  </w:style>
  <w:style w:type="character" w:customStyle="1" w:styleId="643">
    <w:name w:val="Char Char30"/>
    <w:qFormat/>
    <w:uiPriority w:val="0"/>
    <w:rPr>
      <w:rFonts w:ascii="Arial" w:hAnsi="Arial" w:eastAsia="黑体"/>
      <w:kern w:val="1"/>
      <w:sz w:val="21"/>
    </w:rPr>
  </w:style>
  <w:style w:type="character" w:customStyle="1" w:styleId="644">
    <w:name w:val="表正文 Char"/>
    <w:autoRedefine/>
    <w:qFormat/>
    <w:uiPriority w:val="0"/>
    <w:rPr>
      <w:rFonts w:ascii="宋体" w:hAnsi="宋体" w:eastAsia="宋体"/>
      <w:snapToGrid w:val="0"/>
      <w:color w:val="000000"/>
      <w:kern w:val="28"/>
      <w:sz w:val="28"/>
    </w:rPr>
  </w:style>
  <w:style w:type="character" w:customStyle="1" w:styleId="645">
    <w:name w:val="标题 2 Char"/>
    <w:autoRedefine/>
    <w:qFormat/>
    <w:uiPriority w:val="0"/>
    <w:rPr>
      <w:rFonts w:ascii="Arial" w:hAnsi="Arial" w:eastAsia="黑体"/>
      <w:b/>
      <w:kern w:val="2"/>
      <w:sz w:val="32"/>
    </w:rPr>
  </w:style>
  <w:style w:type="character" w:customStyle="1" w:styleId="646">
    <w:name w:val="正文缩进 字符"/>
    <w:autoRedefine/>
    <w:qFormat/>
    <w:uiPriority w:val="0"/>
    <w:rPr>
      <w:rFonts w:ascii="宋体" w:hAnsi="宋体" w:eastAsia="宋体"/>
      <w:snapToGrid w:val="0"/>
      <w:color w:val="000000"/>
      <w:kern w:val="28"/>
      <w:sz w:val="28"/>
    </w:rPr>
  </w:style>
  <w:style w:type="character" w:customStyle="1" w:styleId="647">
    <w:name w:val="日期 Char1"/>
    <w:autoRedefine/>
    <w:qFormat/>
    <w:uiPriority w:val="0"/>
    <w:rPr>
      <w:rFonts w:ascii="Times New Roman" w:hAnsi="Times New Roman" w:eastAsia="宋体"/>
    </w:rPr>
  </w:style>
  <w:style w:type="character" w:customStyle="1" w:styleId="648">
    <w:name w:val="h4 Char"/>
    <w:qFormat/>
    <w:uiPriority w:val="0"/>
    <w:rPr>
      <w:rFonts w:ascii="Arial" w:hAnsi="Arial" w:eastAsia="黑体"/>
      <w:b/>
      <w:kern w:val="2"/>
      <w:sz w:val="28"/>
    </w:rPr>
  </w:style>
  <w:style w:type="character" w:customStyle="1" w:styleId="649">
    <w:name w:val="二级标题 Char Char"/>
    <w:autoRedefine/>
    <w:qFormat/>
    <w:uiPriority w:val="0"/>
    <w:rPr>
      <w:rFonts w:ascii="宋体" w:hAnsi="宋体" w:eastAsia="宋体"/>
      <w:b/>
      <w:snapToGrid w:val="0"/>
      <w:kern w:val="2"/>
      <w:sz w:val="24"/>
    </w:rPr>
  </w:style>
  <w:style w:type="character" w:customStyle="1" w:styleId="650">
    <w:name w:val="ca-131"/>
    <w:qFormat/>
    <w:uiPriority w:val="0"/>
    <w:rPr>
      <w:rFonts w:hint="eastAsia" w:ascii="仿宋_GB2312" w:hAnsi="仿宋_GB2312" w:eastAsia="仿宋_GB2312"/>
      <w:b/>
      <w:color w:val="000000"/>
      <w:spacing w:val="-20"/>
      <w:sz w:val="24"/>
    </w:rPr>
  </w:style>
  <w:style w:type="character" w:customStyle="1" w:styleId="651">
    <w:name w:val="标题 1 字符"/>
    <w:autoRedefine/>
    <w:qFormat/>
    <w:uiPriority w:val="0"/>
    <w:rPr>
      <w:rFonts w:ascii="Arial" w:hAnsi="Arial" w:eastAsia="黑体"/>
      <w:b/>
      <w:snapToGrid w:val="0"/>
      <w:kern w:val="44"/>
      <w:sz w:val="44"/>
    </w:rPr>
  </w:style>
  <w:style w:type="character" w:customStyle="1" w:styleId="652">
    <w:name w:val="Char Char91"/>
    <w:qFormat/>
    <w:uiPriority w:val="0"/>
    <w:rPr>
      <w:rFonts w:eastAsia="宋体"/>
      <w:kern w:val="2"/>
      <w:sz w:val="18"/>
    </w:rPr>
  </w:style>
  <w:style w:type="character" w:customStyle="1" w:styleId="653">
    <w:name w:val="未处理的提及1"/>
    <w:autoRedefine/>
    <w:qFormat/>
    <w:uiPriority w:val="0"/>
    <w:rPr>
      <w:color w:val="808080"/>
      <w:shd w:val="clear" w:color="auto" w:fill="E6E6E6"/>
    </w:rPr>
  </w:style>
  <w:style w:type="character" w:customStyle="1" w:styleId="654">
    <w:name w:val="样式3 Char"/>
    <w:basedOn w:val="655"/>
    <w:autoRedefine/>
    <w:qFormat/>
    <w:uiPriority w:val="0"/>
    <w:rPr>
      <w:rFonts w:ascii="仿宋_GB2312" w:hAnsi="仿宋" w:eastAsia="仿宋_GB2312"/>
      <w:sz w:val="32"/>
    </w:rPr>
  </w:style>
  <w:style w:type="character" w:customStyle="1" w:styleId="655">
    <w:name w:val="样式2 Char"/>
    <w:autoRedefine/>
    <w:qFormat/>
    <w:uiPriority w:val="0"/>
    <w:rPr>
      <w:rFonts w:ascii="仿宋_GB2312" w:hAnsi="仿宋" w:eastAsia="仿宋_GB2312"/>
      <w:b/>
      <w:sz w:val="32"/>
    </w:rPr>
  </w:style>
  <w:style w:type="character" w:customStyle="1" w:styleId="656">
    <w:name w:val="PI Char1"/>
    <w:autoRedefine/>
    <w:qFormat/>
    <w:uiPriority w:val="0"/>
    <w:rPr>
      <w:rFonts w:ascii="宋体" w:hAnsi="宋体"/>
      <w:kern w:val="2"/>
      <w:sz w:val="24"/>
    </w:rPr>
  </w:style>
  <w:style w:type="character" w:customStyle="1" w:styleId="657">
    <w:name w:val="txt"/>
    <w:autoRedefine/>
    <w:qFormat/>
    <w:uiPriority w:val="0"/>
    <w:rPr>
      <w:rFonts w:ascii="仿宋_GB2312" w:hAnsi="仿宋_GB2312" w:eastAsia="微软雅黑"/>
      <w:b/>
      <w:kern w:val="2"/>
      <w:sz w:val="32"/>
    </w:rPr>
  </w:style>
  <w:style w:type="character" w:customStyle="1" w:styleId="658">
    <w:name w:val="页脚 字符1"/>
    <w:qFormat/>
    <w:uiPriority w:val="0"/>
    <w:rPr>
      <w:kern w:val="2"/>
      <w:sz w:val="18"/>
    </w:rPr>
  </w:style>
  <w:style w:type="character" w:customStyle="1" w:styleId="659">
    <w:name w:val="Used by Word for text of Help footnotes Char Char"/>
    <w:autoRedefine/>
    <w:qFormat/>
    <w:uiPriority w:val="0"/>
    <w:rPr>
      <w:rFonts w:ascii="Times New Roman" w:hAnsi="Times New Roman" w:eastAsia="宋体"/>
      <w:sz w:val="20"/>
    </w:rPr>
  </w:style>
  <w:style w:type="character" w:customStyle="1" w:styleId="660">
    <w:name w:val="Header Char_422551ce-c798-47c3-9b2a-698bd7980bc2"/>
    <w:qFormat/>
    <w:uiPriority w:val="0"/>
    <w:rPr>
      <w:rFonts w:eastAsia="宋体"/>
      <w:kern w:val="2"/>
      <w:sz w:val="18"/>
    </w:rPr>
  </w:style>
  <w:style w:type="character" w:customStyle="1" w:styleId="661">
    <w:name w:val="正文缩进 Char"/>
    <w:autoRedefine/>
    <w:qFormat/>
    <w:uiPriority w:val="0"/>
    <w:rPr>
      <w:rFonts w:eastAsia="宋体"/>
      <w:kern w:val="2"/>
      <w:sz w:val="21"/>
    </w:rPr>
  </w:style>
  <w:style w:type="character" w:customStyle="1" w:styleId="662">
    <w:name w:val="my正文 Char"/>
    <w:autoRedefine/>
    <w:qFormat/>
    <w:uiPriority w:val="0"/>
    <w:rPr>
      <w:rFonts w:ascii="Tahoma" w:hAnsi="Tahoma"/>
      <w:sz w:val="24"/>
    </w:rPr>
  </w:style>
  <w:style w:type="character" w:customStyle="1" w:styleId="663">
    <w:name w:val="tw4winJump"/>
    <w:qFormat/>
    <w:uiPriority w:val="0"/>
    <w:rPr>
      <w:rFonts w:ascii="Courier New" w:hAnsi="Courier New"/>
      <w:color w:val="008080"/>
    </w:rPr>
  </w:style>
  <w:style w:type="character" w:customStyle="1" w:styleId="664">
    <w:name w:val="页眉 Char1"/>
    <w:autoRedefine/>
    <w:qFormat/>
    <w:uiPriority w:val="0"/>
    <w:rPr>
      <w:rFonts w:eastAsia="宋体"/>
      <w:kern w:val="2"/>
      <w:sz w:val="18"/>
    </w:rPr>
  </w:style>
  <w:style w:type="character" w:customStyle="1" w:styleId="665">
    <w:name w:val="页脚 字符"/>
    <w:qFormat/>
    <w:uiPriority w:val="0"/>
    <w:rPr>
      <w:kern w:val="2"/>
      <w:sz w:val="18"/>
    </w:rPr>
  </w:style>
  <w:style w:type="character" w:customStyle="1" w:styleId="666">
    <w:name w:val="Char Char28"/>
    <w:qFormat/>
    <w:uiPriority w:val="0"/>
    <w:rPr>
      <w:rFonts w:ascii="仿宋_GB2312" w:hAnsi="仿宋_GB2312" w:eastAsia="仿宋_GB2312"/>
      <w:kern w:val="1"/>
      <w:sz w:val="28"/>
    </w:rPr>
  </w:style>
  <w:style w:type="character" w:customStyle="1" w:styleId="667">
    <w:name w:val="Char Char"/>
    <w:autoRedefine/>
    <w:qFormat/>
    <w:uiPriority w:val="0"/>
    <w:rPr>
      <w:rFonts w:ascii="宋体" w:hAnsi="Courier New" w:eastAsia="宋体"/>
      <w:kern w:val="2"/>
      <w:sz w:val="21"/>
    </w:rPr>
  </w:style>
  <w:style w:type="character" w:customStyle="1" w:styleId="668">
    <w:name w:val="称呼 Char1"/>
    <w:qFormat/>
    <w:uiPriority w:val="0"/>
    <w:rPr>
      <w:rFonts w:ascii="Times New Roman" w:hAnsi="Times New Roman" w:eastAsia="宋体"/>
    </w:rPr>
  </w:style>
  <w:style w:type="character" w:customStyle="1" w:styleId="669">
    <w:name w:val="Ò³Ã¼ Char Char1"/>
    <w:autoRedefine/>
    <w:qFormat/>
    <w:uiPriority w:val="0"/>
    <w:rPr>
      <w:rFonts w:eastAsia="宋体"/>
      <w:kern w:val="2"/>
      <w:sz w:val="18"/>
    </w:rPr>
  </w:style>
  <w:style w:type="character" w:customStyle="1" w:styleId="670">
    <w:name w:val="标题 2 字符"/>
    <w:qFormat/>
    <w:uiPriority w:val="0"/>
    <w:rPr>
      <w:rFonts w:ascii="仿宋_GB2312" w:hAnsi="Times New Roman" w:eastAsia="仿宋_GB2312"/>
      <w:b/>
      <w:kern w:val="2"/>
      <w:sz w:val="24"/>
    </w:rPr>
  </w:style>
  <w:style w:type="character" w:customStyle="1" w:styleId="671">
    <w:name w:val="Char Char37"/>
    <w:qFormat/>
    <w:uiPriority w:val="0"/>
    <w:rPr>
      <w:b/>
      <w:kern w:val="1"/>
      <w:sz w:val="44"/>
    </w:rPr>
  </w:style>
  <w:style w:type="character" w:customStyle="1" w:styleId="672">
    <w:name w:val="尾注文本 字符"/>
    <w:autoRedefine/>
    <w:qFormat/>
    <w:uiPriority w:val="0"/>
    <w:rPr>
      <w:kern w:val="2"/>
      <w:sz w:val="21"/>
    </w:rPr>
  </w:style>
  <w:style w:type="character" w:customStyle="1" w:styleId="673">
    <w:name w:val="Char Char6"/>
    <w:qFormat/>
    <w:uiPriority w:val="0"/>
    <w:rPr>
      <w:rFonts w:eastAsia="宋体"/>
      <w:kern w:val="2"/>
      <w:sz w:val="21"/>
    </w:rPr>
  </w:style>
  <w:style w:type="character" w:customStyle="1" w:styleId="674">
    <w:name w:val="Default Char"/>
    <w:qFormat/>
    <w:uiPriority w:val="0"/>
    <w:rPr>
      <w:rFonts w:ascii="仿宋_GB2312" w:hAnsi="仿宋_GB2312" w:eastAsia="仿宋_GB2312"/>
      <w:color w:val="000000"/>
      <w:sz w:val="24"/>
    </w:rPr>
  </w:style>
  <w:style w:type="character" w:customStyle="1" w:styleId="675">
    <w:name w:val="正文1 Char"/>
    <w:autoRedefine/>
    <w:qFormat/>
    <w:uiPriority w:val="0"/>
    <w:rPr>
      <w:rFonts w:ascii="宋体" w:hAnsi="宋体" w:eastAsia="宋体"/>
      <w:snapToGrid w:val="0"/>
      <w:color w:val="000000"/>
      <w:kern w:val="28"/>
      <w:sz w:val="28"/>
    </w:rPr>
  </w:style>
  <w:style w:type="character" w:customStyle="1" w:styleId="676">
    <w:name w:val="样式7 Char"/>
    <w:qFormat/>
    <w:uiPriority w:val="0"/>
    <w:rPr>
      <w:rFonts w:ascii="仿宋_GB2312" w:hAnsi="仿宋" w:eastAsia="仿宋_GB2312"/>
      <w:b/>
      <w:kern w:val="2"/>
      <w:sz w:val="24"/>
    </w:rPr>
  </w:style>
  <w:style w:type="character" w:customStyle="1" w:styleId="677">
    <w:name w:val="正文首行缩进 Char Char Char Char Char"/>
    <w:autoRedefine/>
    <w:qFormat/>
    <w:uiPriority w:val="0"/>
    <w:rPr>
      <w:rFonts w:ascii="宋体" w:hAnsi="宋体"/>
      <w:kern w:val="2"/>
      <w:sz w:val="24"/>
    </w:rPr>
  </w:style>
  <w:style w:type="character" w:customStyle="1" w:styleId="678">
    <w:name w:val="font61"/>
    <w:autoRedefine/>
    <w:qFormat/>
    <w:uiPriority w:val="0"/>
    <w:rPr>
      <w:rFonts w:hint="eastAsia" w:ascii="仿宋" w:hAnsi="仿宋" w:eastAsia="仿宋"/>
      <w:color w:val="000000"/>
      <w:sz w:val="20"/>
      <w:u w:val="none"/>
    </w:rPr>
  </w:style>
  <w:style w:type="character" w:customStyle="1" w:styleId="679">
    <w:name w:val="content"/>
    <w:autoRedefine/>
    <w:qFormat/>
    <w:uiPriority w:val="0"/>
  </w:style>
  <w:style w:type="character" w:customStyle="1" w:styleId="680">
    <w:name w:val="列出段落 Char1"/>
    <w:autoRedefine/>
    <w:qFormat/>
    <w:uiPriority w:val="0"/>
    <w:rPr>
      <w:rFonts w:ascii="Calibri" w:hAnsi="Calibri"/>
      <w:sz w:val="24"/>
    </w:rPr>
  </w:style>
  <w:style w:type="character" w:customStyle="1" w:styleId="681">
    <w:name w:val="Char Char20"/>
    <w:qFormat/>
    <w:uiPriority w:val="0"/>
    <w:rPr>
      <w:kern w:val="1"/>
      <w:sz w:val="24"/>
    </w:rPr>
  </w:style>
  <w:style w:type="character" w:customStyle="1" w:styleId="682">
    <w:name w:val="标准文本 Char Char"/>
    <w:qFormat/>
    <w:uiPriority w:val="0"/>
    <w:rPr>
      <w:kern w:val="2"/>
      <w:sz w:val="24"/>
    </w:rPr>
  </w:style>
  <w:style w:type="character" w:customStyle="1" w:styleId="683">
    <w:name w:val="样式5 Char"/>
    <w:autoRedefine/>
    <w:qFormat/>
    <w:uiPriority w:val="0"/>
    <w:rPr>
      <w:rFonts w:ascii="仿宋_GB2312" w:hAnsi="仿宋" w:eastAsia="仿宋_GB2312"/>
      <w:kern w:val="2"/>
      <w:sz w:val="24"/>
    </w:rPr>
  </w:style>
  <w:style w:type="character" w:customStyle="1" w:styleId="684">
    <w:name w:val="正文文本缩进 Char2"/>
    <w:qFormat/>
    <w:uiPriority w:val="0"/>
    <w:rPr>
      <w:rFonts w:ascii="Times New Roman" w:hAnsi="Times New Roman" w:eastAsia="宋体"/>
      <w:snapToGrid w:val="0"/>
      <w:kern w:val="0"/>
    </w:rPr>
  </w:style>
  <w:style w:type="character" w:customStyle="1" w:styleId="685">
    <w:name w:val="标题 3 Char1"/>
    <w:qFormat/>
    <w:uiPriority w:val="0"/>
    <w:rPr>
      <w:rFonts w:hint="eastAsia" w:ascii="华文中宋" w:hAnsi="华文中宋" w:eastAsia="华文中宋"/>
      <w:b/>
      <w:kern w:val="2"/>
      <w:sz w:val="32"/>
    </w:rPr>
  </w:style>
  <w:style w:type="character" w:customStyle="1" w:styleId="686">
    <w:name w:val="正文缩进 Char3"/>
    <w:autoRedefine/>
    <w:qFormat/>
    <w:uiPriority w:val="0"/>
    <w:rPr>
      <w:rFonts w:ascii="宋体" w:hAnsi="宋体" w:eastAsia="宋体"/>
      <w:snapToGrid w:val="0"/>
      <w:color w:val="000000"/>
      <w:kern w:val="28"/>
      <w:sz w:val="28"/>
    </w:rPr>
  </w:style>
  <w:style w:type="character" w:customStyle="1" w:styleId="687">
    <w:name w:val="Char Char2"/>
    <w:autoRedefine/>
    <w:qFormat/>
    <w:uiPriority w:val="0"/>
    <w:rPr>
      <w:rFonts w:eastAsia="宋体"/>
      <w:b/>
      <w:kern w:val="2"/>
      <w:sz w:val="21"/>
    </w:rPr>
  </w:style>
  <w:style w:type="character" w:customStyle="1" w:styleId="688">
    <w:name w:val="标题 4 Char"/>
    <w:autoRedefine/>
    <w:qFormat/>
    <w:uiPriority w:val="0"/>
    <w:rPr>
      <w:rFonts w:ascii="Arial" w:hAnsi="Arial" w:eastAsia="黑体"/>
      <w:b/>
      <w:kern w:val="2"/>
      <w:sz w:val="28"/>
    </w:rPr>
  </w:style>
  <w:style w:type="character" w:customStyle="1" w:styleId="689">
    <w:name w:val="Char Char3"/>
    <w:autoRedefine/>
    <w:qFormat/>
    <w:uiPriority w:val="0"/>
    <w:rPr>
      <w:rFonts w:eastAsia="宋体"/>
      <w:kern w:val="2"/>
      <w:sz w:val="21"/>
    </w:rPr>
  </w:style>
  <w:style w:type="character" w:customStyle="1" w:styleId="690">
    <w:name w:val="正文1 Char1"/>
    <w:qFormat/>
    <w:uiPriority w:val="0"/>
    <w:rPr>
      <w:rFonts w:ascii="仿宋_GB2312" w:hAnsi="Courier New" w:eastAsia="仿宋_GB2312"/>
      <w:kern w:val="28"/>
      <w:sz w:val="24"/>
    </w:rPr>
  </w:style>
  <w:style w:type="character" w:customStyle="1" w:styleId="691">
    <w:name w:val="正文文本 3 Char1"/>
    <w:autoRedefine/>
    <w:qFormat/>
    <w:uiPriority w:val="0"/>
    <w:rPr>
      <w:rFonts w:ascii="Times New Roman" w:hAnsi="Times New Roman" w:eastAsia="宋体"/>
      <w:sz w:val="16"/>
    </w:rPr>
  </w:style>
  <w:style w:type="character" w:customStyle="1" w:styleId="692">
    <w:name w:val="Char Char25"/>
    <w:qFormat/>
    <w:uiPriority w:val="0"/>
    <w:rPr>
      <w:rFonts w:ascii="宋体" w:hAnsi="宋体"/>
      <w:kern w:val="1"/>
      <w:sz w:val="24"/>
    </w:rPr>
  </w:style>
  <w:style w:type="character" w:customStyle="1" w:styleId="693">
    <w:name w:val="批注文字 Char2"/>
    <w:autoRedefine/>
    <w:qFormat/>
    <w:uiPriority w:val="0"/>
    <w:rPr>
      <w:rFonts w:ascii="Times New Roman" w:hAnsi="Times New Roman" w:eastAsia="宋体"/>
      <w:snapToGrid w:val="0"/>
      <w:kern w:val="0"/>
    </w:rPr>
  </w:style>
  <w:style w:type="character" w:customStyle="1" w:styleId="694">
    <w:name w:val="段落 Char Char"/>
    <w:autoRedefine/>
    <w:qFormat/>
    <w:uiPriority w:val="0"/>
    <w:rPr>
      <w:rFonts w:ascii="宋体" w:hAnsi="宋体"/>
      <w:sz w:val="24"/>
    </w:rPr>
  </w:style>
  <w:style w:type="character" w:customStyle="1" w:styleId="695">
    <w:name w:val="正文 编号 Char"/>
    <w:qFormat/>
    <w:uiPriority w:val="0"/>
    <w:rPr>
      <w:rFonts w:ascii="仿宋_GB2312" w:hAnsi="仿宋_GB2312" w:eastAsia="仿宋_GB2312"/>
      <w:kern w:val="2"/>
      <w:sz w:val="24"/>
    </w:rPr>
  </w:style>
  <w:style w:type="character" w:customStyle="1" w:styleId="696">
    <w:name w:val="unnamed11"/>
    <w:qFormat/>
    <w:uiPriority w:val="0"/>
    <w:rPr>
      <w:sz w:val="20"/>
    </w:rPr>
  </w:style>
  <w:style w:type="character" w:customStyle="1" w:styleId="697">
    <w:name w:val="Char Char29"/>
    <w:autoRedefine/>
    <w:qFormat/>
    <w:uiPriority w:val="0"/>
    <w:rPr>
      <w:rFonts w:ascii="Arial" w:hAnsi="Arial" w:eastAsia="微软雅黑"/>
      <w:b/>
      <w:kern w:val="1"/>
      <w:sz w:val="44"/>
    </w:rPr>
  </w:style>
  <w:style w:type="character" w:customStyle="1" w:styleId="698">
    <w:name w:val="样式6 Char"/>
    <w:qFormat/>
    <w:uiPriority w:val="0"/>
    <w:rPr>
      <w:rFonts w:ascii="仿宋_GB2312" w:hAnsi="宋体" w:eastAsia="仿宋_GB2312"/>
      <w:b/>
      <w:kern w:val="2"/>
      <w:sz w:val="24"/>
    </w:rPr>
  </w:style>
  <w:style w:type="character" w:customStyle="1" w:styleId="699">
    <w:name w:val="myp1111"/>
    <w:autoRedefine/>
    <w:qFormat/>
    <w:uiPriority w:val="0"/>
    <w:rPr>
      <w:rFonts w:hint="default" w:ascii="ˎ̥" w:hAnsi="ˎ̥"/>
      <w:color w:val="000000"/>
      <w:sz w:val="20"/>
      <w:u w:val="none"/>
    </w:rPr>
  </w:style>
  <w:style w:type="character" w:customStyle="1" w:styleId="700">
    <w:name w:val="标题 1 字符1"/>
    <w:autoRedefine/>
    <w:qFormat/>
    <w:uiPriority w:val="0"/>
    <w:rPr>
      <w:b/>
      <w:kern w:val="44"/>
      <w:sz w:val="44"/>
    </w:rPr>
  </w:style>
  <w:style w:type="character" w:customStyle="1" w:styleId="701">
    <w:name w:val="冯广丽 Char"/>
    <w:qFormat/>
    <w:uiPriority w:val="0"/>
    <w:rPr>
      <w:rFonts w:ascii="宋体" w:hAnsi="宋体"/>
      <w:kern w:val="2"/>
      <w:sz w:val="24"/>
    </w:rPr>
  </w:style>
  <w:style w:type="character" w:customStyle="1" w:styleId="702">
    <w:name w:val="页眉 Char"/>
    <w:qFormat/>
    <w:uiPriority w:val="0"/>
    <w:rPr>
      <w:rFonts w:eastAsia="仿宋_GB2312"/>
      <w:kern w:val="2"/>
      <w:sz w:val="18"/>
    </w:rPr>
  </w:style>
  <w:style w:type="character" w:customStyle="1" w:styleId="703">
    <w:name w:val="普通文字 Char Char1"/>
    <w:autoRedefine/>
    <w:qFormat/>
    <w:uiPriority w:val="0"/>
    <w:rPr>
      <w:rFonts w:ascii="宋体" w:hAnsi="Courier New"/>
      <w:kern w:val="2"/>
      <w:sz w:val="21"/>
    </w:rPr>
  </w:style>
  <w:style w:type="character" w:customStyle="1" w:styleId="704">
    <w:name w:val="正文段 Char"/>
    <w:qFormat/>
    <w:uiPriority w:val="0"/>
    <w:rPr>
      <w:sz w:val="24"/>
    </w:rPr>
  </w:style>
  <w:style w:type="character" w:customStyle="1" w:styleId="705">
    <w:name w:val="正文文本缩进 3 Char1"/>
    <w:qFormat/>
    <w:uiPriority w:val="0"/>
    <w:rPr>
      <w:rFonts w:ascii="Times New Roman" w:hAnsi="Times New Roman" w:eastAsia="宋体"/>
      <w:sz w:val="16"/>
    </w:rPr>
  </w:style>
  <w:style w:type="character" w:customStyle="1" w:styleId="706">
    <w:name w:val="页脚 Char1"/>
    <w:autoRedefine/>
    <w:qFormat/>
    <w:uiPriority w:val="0"/>
    <w:rPr>
      <w:rFonts w:eastAsia="宋体"/>
      <w:kern w:val="2"/>
      <w:sz w:val="18"/>
    </w:rPr>
  </w:style>
  <w:style w:type="character" w:customStyle="1" w:styleId="707">
    <w:name w:val="style91"/>
    <w:autoRedefine/>
    <w:qFormat/>
    <w:uiPriority w:val="0"/>
    <w:rPr>
      <w:color w:val="333333"/>
    </w:rPr>
  </w:style>
  <w:style w:type="character" w:customStyle="1" w:styleId="708">
    <w:name w:val="页眉 字符2"/>
    <w:autoRedefine/>
    <w:qFormat/>
    <w:uiPriority w:val="0"/>
    <w:rPr>
      <w:kern w:val="2"/>
      <w:sz w:val="18"/>
    </w:rPr>
  </w:style>
  <w:style w:type="character" w:customStyle="1" w:styleId="709">
    <w:name w:val="批注文字 字符1"/>
    <w:qFormat/>
    <w:uiPriority w:val="0"/>
    <w:rPr>
      <w:kern w:val="2"/>
      <w:sz w:val="21"/>
    </w:rPr>
  </w:style>
  <w:style w:type="character" w:customStyle="1" w:styleId="710">
    <w:name w:val="Char Char92"/>
    <w:autoRedefine/>
    <w:qFormat/>
    <w:uiPriority w:val="0"/>
    <w:rPr>
      <w:rFonts w:ascii="Times New Roman" w:hAnsi="Times New Roman" w:eastAsia="宋体"/>
      <w:b/>
      <w:kern w:val="2"/>
      <w:sz w:val="32"/>
    </w:rPr>
  </w:style>
  <w:style w:type="character" w:customStyle="1" w:styleId="711">
    <w:name w:val="Char Char1211"/>
    <w:autoRedefine/>
    <w:qFormat/>
    <w:uiPriority w:val="0"/>
    <w:rPr>
      <w:rFonts w:ascii="仿宋_GB2312" w:hAnsi="仿宋_GB2312" w:eastAsia="仿宋_GB2312"/>
      <w:b/>
      <w:kern w:val="2"/>
      <w:sz w:val="24"/>
    </w:rPr>
  </w:style>
  <w:style w:type="character" w:customStyle="1" w:styleId="712">
    <w:name w:val="标题4-dyf Char"/>
    <w:qFormat/>
    <w:uiPriority w:val="0"/>
    <w:rPr>
      <w:rFonts w:ascii="Cambria" w:hAnsi="Cambria"/>
      <w:b/>
      <w:color w:val="000000"/>
      <w:kern w:val="2"/>
      <w:sz w:val="21"/>
    </w:rPr>
  </w:style>
  <w:style w:type="character" w:customStyle="1" w:styleId="713">
    <w:name w:val="公文正文 Char"/>
    <w:qFormat/>
    <w:uiPriority w:val="0"/>
    <w:rPr>
      <w:rFonts w:ascii="仿宋_GB2312" w:hAnsi="仿宋_GB2312" w:eastAsia="仿宋_GB2312"/>
      <w:kern w:val="2"/>
      <w:sz w:val="24"/>
    </w:rPr>
  </w:style>
  <w:style w:type="character" w:customStyle="1" w:styleId="714">
    <w:name w:val="ksfind_class_select1"/>
    <w:basedOn w:val="65"/>
    <w:qFormat/>
    <w:uiPriority w:val="0"/>
    <w:rPr>
      <w:color w:val="000000"/>
      <w:shd w:val="clear" w:color="auto" w:fill="EFD200"/>
    </w:rPr>
  </w:style>
  <w:style w:type="character" w:customStyle="1" w:styleId="715">
    <w:name w:val="批注文字 字符"/>
    <w:autoRedefine/>
    <w:qFormat/>
    <w:uiPriority w:val="0"/>
    <w:rPr>
      <w:rFonts w:ascii="Arial" w:hAnsi="Arial" w:eastAsia="黑体"/>
      <w:snapToGrid w:val="0"/>
      <w:kern w:val="0"/>
    </w:rPr>
  </w:style>
  <w:style w:type="character" w:customStyle="1" w:styleId="716">
    <w:name w:val="Char Char8"/>
    <w:qFormat/>
    <w:uiPriority w:val="0"/>
    <w:rPr>
      <w:rFonts w:eastAsia="宋体"/>
      <w:b/>
      <w:sz w:val="24"/>
    </w:rPr>
  </w:style>
  <w:style w:type="character" w:customStyle="1" w:styleId="717">
    <w:name w:val="HTML 预设格式 Char1"/>
    <w:autoRedefine/>
    <w:qFormat/>
    <w:uiPriority w:val="0"/>
    <w:rPr>
      <w:rFonts w:ascii="Courier New" w:hAnsi="Courier New" w:eastAsia="宋体"/>
      <w:sz w:val="20"/>
    </w:rPr>
  </w:style>
  <w:style w:type="character" w:customStyle="1" w:styleId="718">
    <w:name w:val="正文文本 2 字符"/>
    <w:qFormat/>
    <w:uiPriority w:val="0"/>
    <w:rPr>
      <w:rFonts w:ascii="Arial" w:hAnsi="Arial" w:eastAsia="宋体"/>
      <w:kern w:val="2"/>
      <w:sz w:val="24"/>
    </w:rPr>
  </w:style>
  <w:style w:type="character" w:customStyle="1" w:styleId="719">
    <w:name w:val="Char Char15"/>
    <w:qFormat/>
    <w:uiPriority w:val="0"/>
    <w:rPr>
      <w:rFonts w:ascii="宋体" w:hAnsi="宋体"/>
      <w:kern w:val="1"/>
      <w:sz w:val="21"/>
    </w:rPr>
  </w:style>
  <w:style w:type="character" w:customStyle="1" w:styleId="720">
    <w:name w:val="Heading 1 Char_8927610c-909e-4730-aef0-152e3da3da85"/>
    <w:autoRedefine/>
    <w:qFormat/>
    <w:uiPriority w:val="0"/>
    <w:rPr>
      <w:rFonts w:ascii="Times New Roman" w:hAnsi="Times New Roman" w:eastAsia="黑体"/>
      <w:b/>
      <w:kern w:val="0"/>
      <w:sz w:val="24"/>
    </w:rPr>
  </w:style>
  <w:style w:type="character" w:customStyle="1" w:styleId="721">
    <w:name w:val="font81"/>
    <w:basedOn w:val="65"/>
    <w:autoRedefine/>
    <w:qFormat/>
    <w:uiPriority w:val="0"/>
    <w:rPr>
      <w:rFonts w:ascii="微软雅黑" w:hAnsi="微软雅黑" w:eastAsia="微软雅黑"/>
      <w:color w:val="000000"/>
      <w:sz w:val="20"/>
      <w:u w:val="none"/>
    </w:rPr>
  </w:style>
  <w:style w:type="character" w:customStyle="1" w:styleId="722">
    <w:name w:val="h Char Char1"/>
    <w:autoRedefine/>
    <w:qFormat/>
    <w:uiPriority w:val="0"/>
    <w:rPr>
      <w:rFonts w:eastAsia="宋体"/>
      <w:kern w:val="2"/>
      <w:sz w:val="18"/>
    </w:rPr>
  </w:style>
  <w:style w:type="character" w:customStyle="1" w:styleId="723">
    <w:name w:val="正文文本 Char"/>
    <w:autoRedefine/>
    <w:qFormat/>
    <w:uiPriority w:val="0"/>
    <w:rPr>
      <w:rFonts w:eastAsia="宋体"/>
      <w:kern w:val="2"/>
      <w:sz w:val="24"/>
    </w:rPr>
  </w:style>
  <w:style w:type="character" w:customStyle="1" w:styleId="724">
    <w:name w:val="冯 Char"/>
    <w:autoRedefine/>
    <w:qFormat/>
    <w:uiPriority w:val="0"/>
    <w:rPr>
      <w:rFonts w:ascii="宋体" w:hAnsi="宋体"/>
      <w:color w:val="000000"/>
      <w:sz w:val="24"/>
    </w:rPr>
  </w:style>
  <w:style w:type="character" w:customStyle="1" w:styleId="725">
    <w:name w:val="正文文本缩进 2 Char1"/>
    <w:autoRedefine/>
    <w:qFormat/>
    <w:uiPriority w:val="0"/>
    <w:rPr>
      <w:rFonts w:ascii="Times New Roman" w:hAnsi="Times New Roman" w:eastAsia="宋体"/>
    </w:rPr>
  </w:style>
  <w:style w:type="character" w:customStyle="1" w:styleId="726">
    <w:name w:val="Char Char5"/>
    <w:autoRedefine/>
    <w:qFormat/>
    <w:uiPriority w:val="0"/>
    <w:rPr>
      <w:rFonts w:ascii="宋体" w:hAnsi="Courier New" w:eastAsia="宋体"/>
      <w:kern w:val="2"/>
      <w:sz w:val="21"/>
    </w:rPr>
  </w:style>
  <w:style w:type="character" w:customStyle="1" w:styleId="727">
    <w:name w:val="Bold"/>
    <w:autoRedefine/>
    <w:qFormat/>
    <w:uiPriority w:val="0"/>
    <w:rPr>
      <w:rFonts w:ascii="Arial" w:hAnsi="Arial" w:eastAsia="黑体"/>
      <w:b/>
      <w:kern w:val="2"/>
      <w:sz w:val="32"/>
    </w:rPr>
  </w:style>
  <w:style w:type="character" w:customStyle="1" w:styleId="728">
    <w:name w:val="标题 4 字符1"/>
    <w:autoRedefine/>
    <w:qFormat/>
    <w:uiPriority w:val="0"/>
    <w:rPr>
      <w:rFonts w:ascii="Arial" w:hAnsi="Arial" w:eastAsia="黑体"/>
      <w:b/>
      <w:kern w:val="2"/>
      <w:sz w:val="28"/>
    </w:rPr>
  </w:style>
  <w:style w:type="character" w:customStyle="1" w:styleId="729">
    <w:name w:val="样式 正文缩进 + 首行缩进:  2 字符 Char Char"/>
    <w:autoRedefine/>
    <w:qFormat/>
    <w:uiPriority w:val="0"/>
    <w:rPr>
      <w:kern w:val="2"/>
      <w:sz w:val="24"/>
    </w:rPr>
  </w:style>
  <w:style w:type="character" w:customStyle="1" w:styleId="730">
    <w:name w:val="No Spacing Char"/>
    <w:qFormat/>
    <w:uiPriority w:val="0"/>
    <w:rPr>
      <w:sz w:val="22"/>
    </w:rPr>
  </w:style>
  <w:style w:type="character" w:customStyle="1" w:styleId="731">
    <w:name w:val="公文正文 Char Char"/>
    <w:autoRedefine/>
    <w:qFormat/>
    <w:uiPriority w:val="0"/>
    <w:rPr>
      <w:rFonts w:ascii="仿宋_GB2312" w:hAnsi="仿宋_GB2312" w:eastAsia="仿宋_GB2312"/>
      <w:kern w:val="2"/>
      <w:sz w:val="24"/>
    </w:rPr>
  </w:style>
  <w:style w:type="character" w:customStyle="1" w:styleId="732">
    <w:name w:val="Char Char212"/>
    <w:autoRedefine/>
    <w:qFormat/>
    <w:uiPriority w:val="0"/>
    <w:rPr>
      <w:rFonts w:eastAsia="宋体"/>
      <w:b/>
      <w:kern w:val="2"/>
      <w:sz w:val="21"/>
    </w:rPr>
  </w:style>
  <w:style w:type="character" w:customStyle="1" w:styleId="733">
    <w:name w:val="shadow11"/>
    <w:autoRedefine/>
    <w:qFormat/>
    <w:uiPriority w:val="0"/>
    <w:rPr>
      <w:color w:val="000000"/>
      <w:sz w:val="21"/>
    </w:rPr>
  </w:style>
  <w:style w:type="character" w:customStyle="1" w:styleId="734">
    <w:name w:val="Footer-Even Char1"/>
    <w:autoRedefine/>
    <w:qFormat/>
    <w:uiPriority w:val="0"/>
    <w:rPr>
      <w:rFonts w:eastAsia="宋体"/>
      <w:kern w:val="2"/>
      <w:sz w:val="18"/>
    </w:rPr>
  </w:style>
  <w:style w:type="character" w:customStyle="1" w:styleId="735">
    <w:name w:val="正文首行缩进 Char Char Char Char Char Char1"/>
    <w:autoRedefine/>
    <w:qFormat/>
    <w:uiPriority w:val="0"/>
    <w:rPr>
      <w:rFonts w:ascii="宋体" w:hAnsi="宋体" w:eastAsia="宋体"/>
      <w:kern w:val="2"/>
      <w:sz w:val="24"/>
    </w:rPr>
  </w:style>
  <w:style w:type="character" w:customStyle="1" w:styleId="736">
    <w:name w:val="列出段落 Char2"/>
    <w:qFormat/>
    <w:uiPriority w:val="0"/>
    <w:rPr>
      <w:rFonts w:ascii="Calibri" w:hAnsi="Calibri"/>
      <w:kern w:val="2"/>
      <w:sz w:val="28"/>
    </w:rPr>
  </w:style>
  <w:style w:type="character" w:customStyle="1" w:styleId="737">
    <w:name w:val="edui-unclickable"/>
    <w:qFormat/>
    <w:uiPriority w:val="0"/>
    <w:rPr>
      <w:color w:val="808080"/>
    </w:rPr>
  </w:style>
  <w:style w:type="character" w:customStyle="1" w:styleId="738">
    <w:name w:val="页眉 字符"/>
    <w:qFormat/>
    <w:uiPriority w:val="0"/>
    <w:rPr>
      <w:kern w:val="2"/>
      <w:sz w:val="18"/>
    </w:rPr>
  </w:style>
  <w:style w:type="character" w:customStyle="1" w:styleId="739">
    <w:name w:val="16"/>
    <w:autoRedefine/>
    <w:qFormat/>
    <w:uiPriority w:val="0"/>
    <w:rPr>
      <w:rFonts w:hint="eastAsia" w:ascii="宋体" w:hAnsi="宋体" w:eastAsia="宋体"/>
      <w:color w:val="000000"/>
      <w:sz w:val="20"/>
    </w:rPr>
  </w:style>
  <w:style w:type="character" w:customStyle="1" w:styleId="740">
    <w:name w:val="表格名称[858D7CFB-ED40-4347-BF05-701D383B685F]"/>
    <w:qFormat/>
    <w:uiPriority w:val="0"/>
    <w:rPr>
      <w:sz w:val="32"/>
    </w:rPr>
  </w:style>
  <w:style w:type="character" w:customStyle="1" w:styleId="741">
    <w:name w:val="正文缩进 字符2"/>
    <w:autoRedefine/>
    <w:qFormat/>
    <w:uiPriority w:val="0"/>
    <w:rPr>
      <w:rFonts w:ascii="宋体" w:hAnsi="宋体" w:eastAsia="宋体"/>
      <w:snapToGrid w:val="0"/>
      <w:color w:val="000000"/>
      <w:kern w:val="28"/>
      <w:sz w:val="28"/>
    </w:rPr>
  </w:style>
  <w:style w:type="character" w:customStyle="1" w:styleId="742">
    <w:name w:val="h Char1"/>
    <w:autoRedefine/>
    <w:qFormat/>
    <w:uiPriority w:val="0"/>
    <w:rPr>
      <w:sz w:val="18"/>
    </w:rPr>
  </w:style>
  <w:style w:type="character" w:customStyle="1" w:styleId="743">
    <w:name w:val="Balloon Text Char"/>
    <w:qFormat/>
    <w:uiPriority w:val="0"/>
    <w:rPr>
      <w:rFonts w:eastAsia="宋体"/>
      <w:kern w:val="2"/>
      <w:sz w:val="18"/>
    </w:rPr>
  </w:style>
  <w:style w:type="character" w:customStyle="1" w:styleId="744">
    <w:name w:val="表格 Char Char"/>
    <w:qFormat/>
    <w:uiPriority w:val="0"/>
    <w:rPr>
      <w:rFonts w:ascii="宋体" w:hAnsi="宋体" w:eastAsia="宋体"/>
    </w:rPr>
  </w:style>
  <w:style w:type="character" w:customStyle="1" w:styleId="745">
    <w:name w:val="maywed421"/>
    <w:qFormat/>
    <w:uiPriority w:val="0"/>
    <w:rPr>
      <w:color w:val="366FB6"/>
      <w:u w:val="none"/>
    </w:rPr>
  </w:style>
  <w:style w:type="character" w:customStyle="1" w:styleId="746">
    <w:name w:val="正文说明 Char"/>
    <w:autoRedefine/>
    <w:qFormat/>
    <w:uiPriority w:val="0"/>
    <w:rPr>
      <w:sz w:val="24"/>
    </w:rPr>
  </w:style>
  <w:style w:type="character" w:customStyle="1" w:styleId="747">
    <w:name w:val="链接"/>
    <w:autoRedefine/>
    <w:qFormat/>
    <w:uiPriority w:val="0"/>
    <w:rPr>
      <w:color w:val="0000FF"/>
      <w:sz w:val="21"/>
      <w:u w:val="single"/>
    </w:rPr>
  </w:style>
  <w:style w:type="character" w:customStyle="1" w:styleId="748">
    <w:name w:val="PI Char"/>
    <w:qFormat/>
    <w:uiPriority w:val="0"/>
    <w:rPr>
      <w:rFonts w:ascii="宋体" w:hAnsi="宋体" w:eastAsia="宋体"/>
      <w:kern w:val="2"/>
      <w:sz w:val="24"/>
    </w:rPr>
  </w:style>
  <w:style w:type="character" w:customStyle="1" w:styleId="749">
    <w:name w:val="正文文本缩进 字符"/>
    <w:autoRedefine/>
    <w:qFormat/>
    <w:uiPriority w:val="0"/>
    <w:rPr>
      <w:rFonts w:ascii="Century Gothic" w:hAnsi="Century Gothic" w:eastAsia="Century Gothic"/>
      <w:kern w:val="2"/>
      <w:sz w:val="24"/>
    </w:rPr>
  </w:style>
  <w:style w:type="character" w:customStyle="1" w:styleId="750">
    <w:name w:val="标题 6 字符"/>
    <w:qFormat/>
    <w:uiPriority w:val="0"/>
    <w:rPr>
      <w:rFonts w:ascii="Arial" w:hAnsi="Arial" w:eastAsia="黑体"/>
      <w:b/>
      <w:kern w:val="2"/>
      <w:sz w:val="24"/>
    </w:rPr>
  </w:style>
  <w:style w:type="character" w:customStyle="1" w:styleId="751">
    <w:name w:val="apple-style-span"/>
    <w:autoRedefine/>
    <w:qFormat/>
    <w:uiPriority w:val="0"/>
    <w:rPr>
      <w:rFonts w:ascii="Arial" w:hAnsi="Arial" w:eastAsia="黑体"/>
      <w:snapToGrid w:val="0"/>
      <w:kern w:val="0"/>
    </w:rPr>
  </w:style>
  <w:style w:type="character" w:customStyle="1" w:styleId="752">
    <w:name w:val="font11"/>
    <w:qFormat/>
    <w:uiPriority w:val="0"/>
    <w:rPr>
      <w:rFonts w:hint="default" w:ascii="Times New Roman" w:hAnsi="Times New Roman"/>
      <w:color w:val="000000"/>
      <w:sz w:val="22"/>
      <w:u w:val="none"/>
    </w:rPr>
  </w:style>
  <w:style w:type="character" w:customStyle="1" w:styleId="753">
    <w:name w:val="Used by Word for text of Help footnotes Char Char1"/>
    <w:qFormat/>
    <w:uiPriority w:val="0"/>
    <w:rPr>
      <w:color w:val="0000FF"/>
      <w:sz w:val="21"/>
    </w:rPr>
  </w:style>
  <w:style w:type="character" w:customStyle="1" w:styleId="754">
    <w:name w:val="批注框文本 字符1"/>
    <w:autoRedefine/>
    <w:qFormat/>
    <w:uiPriority w:val="0"/>
    <w:rPr>
      <w:kern w:val="2"/>
      <w:sz w:val="18"/>
    </w:rPr>
  </w:style>
  <w:style w:type="character" w:customStyle="1" w:styleId="755">
    <w:name w:val="称呼 字符"/>
    <w:qFormat/>
    <w:uiPriority w:val="0"/>
    <w:rPr>
      <w:rFonts w:ascii="仿宋_GB2312" w:hAnsi="仿宋_GB2312" w:eastAsia="仿宋_GB2312"/>
      <w:kern w:val="2"/>
      <w:sz w:val="28"/>
    </w:rPr>
  </w:style>
  <w:style w:type="character" w:customStyle="1" w:styleId="756">
    <w:name w:val="Char Char611"/>
    <w:autoRedefine/>
    <w:qFormat/>
    <w:uiPriority w:val="0"/>
    <w:rPr>
      <w:rFonts w:eastAsia="宋体"/>
      <w:kern w:val="2"/>
      <w:sz w:val="21"/>
    </w:rPr>
  </w:style>
  <w:style w:type="character" w:customStyle="1" w:styleId="757">
    <w:name w:val="h Char Char"/>
    <w:qFormat/>
    <w:uiPriority w:val="0"/>
    <w:rPr>
      <w:rFonts w:eastAsia="宋体"/>
      <w:kern w:val="2"/>
      <w:sz w:val="18"/>
    </w:rPr>
  </w:style>
  <w:style w:type="character" w:customStyle="1" w:styleId="758">
    <w:name w:val="c7 style3"/>
    <w:qFormat/>
    <w:uiPriority w:val="0"/>
  </w:style>
  <w:style w:type="character" w:customStyle="1" w:styleId="759">
    <w:name w:val="正文文本 3 字符"/>
    <w:autoRedefine/>
    <w:qFormat/>
    <w:uiPriority w:val="0"/>
    <w:rPr>
      <w:kern w:val="2"/>
      <w:sz w:val="21"/>
    </w:rPr>
  </w:style>
  <w:style w:type="character" w:customStyle="1" w:styleId="760">
    <w:name w:val="font21"/>
    <w:autoRedefine/>
    <w:qFormat/>
    <w:uiPriority w:val="0"/>
    <w:rPr>
      <w:rFonts w:hint="eastAsia" w:ascii="宋体" w:hAnsi="宋体" w:eastAsia="宋体"/>
      <w:kern w:val="2"/>
      <w:sz w:val="28"/>
    </w:rPr>
  </w:style>
  <w:style w:type="character" w:customStyle="1" w:styleId="761">
    <w:name w:val="标题 Char1"/>
    <w:qFormat/>
    <w:uiPriority w:val="0"/>
    <w:rPr>
      <w:rFonts w:ascii="Cambria" w:hAnsi="Cambria" w:eastAsia="宋体"/>
      <w:b/>
      <w:sz w:val="32"/>
    </w:rPr>
  </w:style>
  <w:style w:type="character" w:customStyle="1" w:styleId="762">
    <w:name w:val="tw4winTerm"/>
    <w:qFormat/>
    <w:uiPriority w:val="0"/>
    <w:rPr>
      <w:color w:val="0000FF"/>
    </w:rPr>
  </w:style>
  <w:style w:type="character" w:customStyle="1" w:styleId="763">
    <w:name w:val="font31"/>
    <w:autoRedefine/>
    <w:qFormat/>
    <w:uiPriority w:val="0"/>
    <w:rPr>
      <w:rFonts w:hint="eastAsia" w:ascii="仿宋" w:hAnsi="仿宋" w:eastAsia="仿宋"/>
      <w:color w:val="000000"/>
      <w:sz w:val="20"/>
      <w:u w:val="none"/>
    </w:rPr>
  </w:style>
  <w:style w:type="character" w:customStyle="1" w:styleId="764">
    <w:name w:val="正文2 Char"/>
    <w:autoRedefine/>
    <w:qFormat/>
    <w:uiPriority w:val="0"/>
    <w:rPr>
      <w:rFonts w:eastAsia="宋体"/>
      <w:kern w:val="2"/>
      <w:sz w:val="24"/>
    </w:rPr>
  </w:style>
  <w:style w:type="character" w:customStyle="1" w:styleId="765">
    <w:name w:val="纯文本 字符1"/>
    <w:autoRedefine/>
    <w:qFormat/>
    <w:uiPriority w:val="0"/>
    <w:rPr>
      <w:rFonts w:ascii="宋体" w:hAnsi="Courier New" w:eastAsia="宋体"/>
      <w:snapToGrid w:val="0"/>
      <w:kern w:val="2"/>
      <w:sz w:val="21"/>
    </w:rPr>
  </w:style>
  <w:style w:type="character" w:customStyle="1" w:styleId="766">
    <w:name w:val="mdeck"/>
    <w:qFormat/>
    <w:uiPriority w:val="0"/>
    <w:rPr>
      <w:rFonts w:ascii="仿宋_GB2312" w:hAnsi="仿宋_GB2312" w:eastAsia="微软雅黑"/>
      <w:b/>
      <w:kern w:val="2"/>
      <w:sz w:val="32"/>
    </w:rPr>
  </w:style>
  <w:style w:type="character" w:customStyle="1" w:styleId="767">
    <w:name w:val="正文文本 字符1"/>
    <w:qFormat/>
    <w:uiPriority w:val="0"/>
    <w:rPr>
      <w:rFonts w:ascii="Calibri" w:hAnsi="Calibri" w:eastAsia="黑体"/>
      <w:snapToGrid w:val="0"/>
      <w:kern w:val="2"/>
      <w:sz w:val="28"/>
    </w:rPr>
  </w:style>
  <w:style w:type="character" w:customStyle="1" w:styleId="768">
    <w:name w:val="表格非标题文字 Char"/>
    <w:autoRedefine/>
    <w:qFormat/>
    <w:uiPriority w:val="0"/>
    <w:rPr>
      <w:rFonts w:ascii="Futura Bk" w:hAnsi="Futura Bk"/>
      <w:kern w:val="2"/>
      <w:sz w:val="18"/>
    </w:rPr>
  </w:style>
  <w:style w:type="character" w:customStyle="1" w:styleId="769">
    <w:name w:val="正文首行缩进 2 Char1"/>
    <w:qFormat/>
    <w:uiPriority w:val="0"/>
    <w:rPr>
      <w:rFonts w:ascii="Times New Roman" w:hAnsi="Times New Roman" w:eastAsia="宋体"/>
      <w:kern w:val="2"/>
      <w:sz w:val="24"/>
    </w:rPr>
  </w:style>
  <w:style w:type="character" w:customStyle="1" w:styleId="770">
    <w:name w:val="gray6"/>
    <w:basedOn w:val="65"/>
    <w:autoRedefine/>
    <w:qFormat/>
    <w:uiPriority w:val="0"/>
    <w:rPr>
      <w:rFonts w:ascii="Arial" w:hAnsi="Arial" w:eastAsia="黑体"/>
      <w:snapToGrid w:val="0"/>
      <w:kern w:val="0"/>
    </w:rPr>
  </w:style>
  <w:style w:type="character" w:customStyle="1" w:styleId="771">
    <w:name w:val="正文首行缩进 Char Char Char Char Char Char"/>
    <w:qFormat/>
    <w:uiPriority w:val="0"/>
    <w:rPr>
      <w:rFonts w:ascii="宋体" w:hAnsi="宋体" w:eastAsia="宋体"/>
      <w:kern w:val="2"/>
      <w:sz w:val="24"/>
    </w:rPr>
  </w:style>
  <w:style w:type="character" w:customStyle="1" w:styleId="772">
    <w:name w:val="标题 3 字符"/>
    <w:autoRedefine/>
    <w:qFormat/>
    <w:uiPriority w:val="0"/>
    <w:rPr>
      <w:b/>
      <w:kern w:val="2"/>
      <w:sz w:val="32"/>
    </w:rPr>
  </w:style>
  <w:style w:type="character" w:customStyle="1" w:styleId="773">
    <w:name w:val="Char Char35"/>
    <w:autoRedefine/>
    <w:qFormat/>
    <w:uiPriority w:val="0"/>
    <w:rPr>
      <w:rFonts w:ascii="Arial" w:hAnsi="Arial" w:eastAsia="黑体"/>
      <w:b/>
      <w:kern w:val="1"/>
      <w:sz w:val="28"/>
    </w:rPr>
  </w:style>
  <w:style w:type="character" w:customStyle="1" w:styleId="774">
    <w:name w:val="正文文本 字符"/>
    <w:qFormat/>
    <w:uiPriority w:val="0"/>
    <w:rPr>
      <w:rFonts w:ascii="宋体" w:hAnsi="Arial" w:eastAsia="宋体"/>
      <w:snapToGrid w:val="0"/>
      <w:kern w:val="2"/>
      <w:sz w:val="24"/>
    </w:rPr>
  </w:style>
  <w:style w:type="character" w:customStyle="1" w:styleId="775">
    <w:name w:val="Char Char27"/>
    <w:autoRedefine/>
    <w:qFormat/>
    <w:uiPriority w:val="0"/>
    <w:rPr>
      <w:rFonts w:ascii="宋体" w:hAnsi="宋体" w:eastAsia="宋体"/>
      <w:color w:val="000000"/>
      <w:kern w:val="1"/>
      <w:sz w:val="28"/>
    </w:rPr>
  </w:style>
  <w:style w:type="character" w:customStyle="1" w:styleId="776">
    <w:name w:val="标题 9 字符"/>
    <w:autoRedefine/>
    <w:qFormat/>
    <w:uiPriority w:val="0"/>
    <w:rPr>
      <w:rFonts w:ascii="Arial" w:hAnsi="Arial" w:eastAsia="黑体"/>
      <w:kern w:val="2"/>
      <w:sz w:val="21"/>
    </w:rPr>
  </w:style>
  <w:style w:type="character" w:customStyle="1" w:styleId="777">
    <w:name w:val="Char Char82"/>
    <w:autoRedefine/>
    <w:qFormat/>
    <w:uiPriority w:val="0"/>
    <w:rPr>
      <w:rFonts w:eastAsia="宋体"/>
      <w:b/>
      <w:sz w:val="24"/>
    </w:rPr>
  </w:style>
  <w:style w:type="character" w:customStyle="1" w:styleId="778">
    <w:name w:val="列出段落 Char"/>
    <w:autoRedefine/>
    <w:qFormat/>
    <w:uiPriority w:val="0"/>
    <w:rPr>
      <w:rFonts w:eastAsia="楷体_GB2312"/>
      <w:kern w:val="2"/>
      <w:sz w:val="24"/>
    </w:rPr>
  </w:style>
  <w:style w:type="character" w:customStyle="1" w:styleId="779">
    <w:name w:val="H5 Char"/>
    <w:qFormat/>
    <w:uiPriority w:val="0"/>
    <w:rPr>
      <w:b/>
      <w:kern w:val="2"/>
      <w:sz w:val="28"/>
    </w:rPr>
  </w:style>
  <w:style w:type="character" w:customStyle="1" w:styleId="780">
    <w:name w:val="表正文 Char1"/>
    <w:qFormat/>
    <w:uiPriority w:val="0"/>
    <w:rPr>
      <w:rFonts w:ascii="宋体" w:hAnsi="宋体" w:eastAsia="宋体"/>
      <w:snapToGrid w:val="0"/>
      <w:color w:val="000000"/>
      <w:kern w:val="28"/>
      <w:sz w:val="28"/>
    </w:rPr>
  </w:style>
  <w:style w:type="character" w:customStyle="1" w:styleId="781">
    <w:name w:val="Char Char23"/>
    <w:autoRedefine/>
    <w:qFormat/>
    <w:uiPriority w:val="0"/>
    <w:rPr>
      <w:color w:val="0000FF"/>
      <w:sz w:val="21"/>
    </w:rPr>
  </w:style>
  <w:style w:type="character" w:customStyle="1" w:styleId="782">
    <w:name w:val="apple-converted-space"/>
    <w:qFormat/>
    <w:uiPriority w:val="0"/>
  </w:style>
  <w:style w:type="character" w:customStyle="1" w:styleId="783">
    <w:name w:val="Char Char41"/>
    <w:autoRedefine/>
    <w:qFormat/>
    <w:uiPriority w:val="0"/>
    <w:rPr>
      <w:rFonts w:eastAsia="宋体"/>
      <w:b/>
      <w:sz w:val="24"/>
    </w:rPr>
  </w:style>
  <w:style w:type="character" w:customStyle="1" w:styleId="784">
    <w:name w:val="正文文本缩进 字符1"/>
    <w:qFormat/>
    <w:uiPriority w:val="0"/>
    <w:rPr>
      <w:rFonts w:ascii="宋体" w:hAnsi="宋体"/>
      <w:kern w:val="2"/>
      <w:sz w:val="24"/>
    </w:rPr>
  </w:style>
  <w:style w:type="character" w:customStyle="1" w:styleId="785">
    <w:name w:val="标题 字符"/>
    <w:autoRedefine/>
    <w:qFormat/>
    <w:uiPriority w:val="0"/>
    <w:rPr>
      <w:b/>
      <w:sz w:val="24"/>
    </w:rPr>
  </w:style>
  <w:style w:type="character" w:customStyle="1" w:styleId="786">
    <w:name w:val="正文文本 2 字符1"/>
    <w:qFormat/>
    <w:uiPriority w:val="0"/>
    <w:rPr>
      <w:kern w:val="2"/>
      <w:sz w:val="21"/>
    </w:rPr>
  </w:style>
  <w:style w:type="character" w:customStyle="1" w:styleId="787">
    <w:name w:val="正文缩进 Char1"/>
    <w:qFormat/>
    <w:uiPriority w:val="0"/>
    <w:rPr>
      <w:rFonts w:ascii="宋体" w:hAnsi="宋体" w:eastAsia="宋体"/>
      <w:snapToGrid w:val="0"/>
      <w:color w:val="000000"/>
      <w:kern w:val="28"/>
      <w:sz w:val="28"/>
    </w:rPr>
  </w:style>
  <w:style w:type="character" w:customStyle="1" w:styleId="788">
    <w:name w:val="标书1 Char1"/>
    <w:qFormat/>
    <w:uiPriority w:val="0"/>
    <w:rPr>
      <w:rFonts w:eastAsia="宋体"/>
      <w:b/>
      <w:kern w:val="44"/>
      <w:sz w:val="44"/>
    </w:rPr>
  </w:style>
  <w:style w:type="character" w:customStyle="1" w:styleId="789">
    <w:name w:val="样式 宋体"/>
    <w:autoRedefine/>
    <w:qFormat/>
    <w:uiPriority w:val="0"/>
    <w:rPr>
      <w:rFonts w:ascii="宋体" w:hAnsi="宋体"/>
      <w:sz w:val="24"/>
    </w:rPr>
  </w:style>
  <w:style w:type="character" w:customStyle="1" w:styleId="790">
    <w:name w:val="Char Char14"/>
    <w:autoRedefine/>
    <w:qFormat/>
    <w:uiPriority w:val="0"/>
    <w:rPr>
      <w:rFonts w:ascii="黑体" w:hAnsi="黑体" w:eastAsia="黑体"/>
    </w:rPr>
  </w:style>
  <w:style w:type="character" w:customStyle="1" w:styleId="791">
    <w:name w:val="tw4winInternal"/>
    <w:qFormat/>
    <w:uiPriority w:val="0"/>
    <w:rPr>
      <w:rFonts w:ascii="Courier New" w:hAnsi="Courier New"/>
      <w:color w:val="FF0000"/>
    </w:rPr>
  </w:style>
  <w:style w:type="character" w:customStyle="1" w:styleId="792">
    <w:name w:val="页脚 字符2"/>
    <w:autoRedefine/>
    <w:qFormat/>
    <w:uiPriority w:val="0"/>
    <w:rPr>
      <w:kern w:val="2"/>
      <w:sz w:val="18"/>
    </w:rPr>
  </w:style>
  <w:style w:type="character" w:customStyle="1" w:styleId="793">
    <w:name w:val="普通文字 Char1 Char"/>
    <w:qFormat/>
    <w:uiPriority w:val="0"/>
    <w:rPr>
      <w:rFonts w:ascii="宋体" w:hAnsi="Courier New" w:eastAsia="宋体"/>
      <w:kern w:val="2"/>
      <w:sz w:val="21"/>
    </w:rPr>
  </w:style>
  <w:style w:type="character" w:customStyle="1" w:styleId="794">
    <w:name w:val="文档结构图 字符"/>
    <w:autoRedefine/>
    <w:qFormat/>
    <w:uiPriority w:val="0"/>
    <w:rPr>
      <w:kern w:val="2"/>
      <w:sz w:val="21"/>
      <w:shd w:val="clear" w:color="auto" w:fill="000080"/>
    </w:rPr>
  </w:style>
  <w:style w:type="character" w:customStyle="1" w:styleId="795">
    <w:name w:val="zbggmain style9"/>
    <w:autoRedefine/>
    <w:qFormat/>
    <w:uiPriority w:val="0"/>
  </w:style>
  <w:style w:type="character" w:customStyle="1" w:styleId="796">
    <w:name w:val="large1"/>
    <w:qFormat/>
    <w:uiPriority w:val="0"/>
    <w:rPr>
      <w:rFonts w:hint="eastAsia" w:ascii="宋体" w:hAnsi="宋体" w:eastAsia="宋体"/>
      <w:sz w:val="21"/>
    </w:rPr>
  </w:style>
  <w:style w:type="character" w:customStyle="1" w:styleId="797">
    <w:name w:val="带编号样式 Char"/>
    <w:qFormat/>
    <w:uiPriority w:val="0"/>
    <w:rPr>
      <w:rFonts w:ascii="仿宋_GB2312" w:hAnsi="仿宋_GB2312" w:eastAsia="仿宋_GB2312"/>
      <w:color w:val="000000"/>
      <w:sz w:val="24"/>
    </w:rPr>
  </w:style>
  <w:style w:type="character" w:customStyle="1" w:styleId="798">
    <w:name w:val="文档结构图 Char"/>
    <w:qFormat/>
    <w:uiPriority w:val="0"/>
    <w:rPr>
      <w:rFonts w:eastAsia="宋体"/>
      <w:kern w:val="2"/>
      <w:sz w:val="21"/>
    </w:rPr>
  </w:style>
  <w:style w:type="character" w:customStyle="1" w:styleId="799">
    <w:name w:val="标书1 Char"/>
    <w:autoRedefine/>
    <w:qFormat/>
    <w:uiPriority w:val="0"/>
    <w:rPr>
      <w:rFonts w:eastAsia="宋体"/>
      <w:b/>
      <w:kern w:val="44"/>
      <w:sz w:val="44"/>
    </w:rPr>
  </w:style>
  <w:style w:type="character" w:customStyle="1" w:styleId="800">
    <w:name w:val="标题 Char"/>
    <w:autoRedefine/>
    <w:qFormat/>
    <w:uiPriority w:val="0"/>
    <w:rPr>
      <w:rFonts w:eastAsia="宋体"/>
      <w:b/>
      <w:sz w:val="24"/>
    </w:rPr>
  </w:style>
  <w:style w:type="character" w:customStyle="1" w:styleId="801">
    <w:name w:val="tw4winPopup"/>
    <w:autoRedefine/>
    <w:qFormat/>
    <w:uiPriority w:val="0"/>
    <w:rPr>
      <w:rFonts w:ascii="Courier New" w:hAnsi="Courier New"/>
      <w:color w:val="008000"/>
    </w:rPr>
  </w:style>
  <w:style w:type="character" w:customStyle="1" w:styleId="802">
    <w:name w:val="正文 项目 Char"/>
    <w:qFormat/>
    <w:uiPriority w:val="0"/>
    <w:rPr>
      <w:rFonts w:ascii="仿宋_GB2312" w:hAnsi="仿宋_GB2312" w:eastAsia="仿宋_GB2312"/>
      <w:kern w:val="2"/>
      <w:sz w:val="24"/>
    </w:rPr>
  </w:style>
  <w:style w:type="character" w:customStyle="1" w:styleId="803">
    <w:name w:val="样式 标题 4h4H4Fab-4T5Ref Heading 1rh1Heading sqlsect 1.2.3.... Char"/>
    <w:qFormat/>
    <w:uiPriority w:val="0"/>
    <w:rPr>
      <w:rFonts w:ascii="微软雅黑" w:hAnsi="微软雅黑" w:eastAsia="微软雅黑"/>
      <w:b/>
      <w:kern w:val="2"/>
      <w:sz w:val="24"/>
    </w:rPr>
  </w:style>
  <w:style w:type="character" w:customStyle="1" w:styleId="804">
    <w:name w:val="标题 7 字符"/>
    <w:autoRedefine/>
    <w:qFormat/>
    <w:uiPriority w:val="0"/>
    <w:rPr>
      <w:b/>
      <w:kern w:val="2"/>
      <w:sz w:val="24"/>
    </w:rPr>
  </w:style>
  <w:style w:type="character" w:customStyle="1" w:styleId="805">
    <w:name w:val="Char Char31"/>
    <w:autoRedefine/>
    <w:qFormat/>
    <w:uiPriority w:val="0"/>
    <w:rPr>
      <w:rFonts w:ascii="Arial" w:hAnsi="Arial" w:eastAsia="黑体"/>
      <w:kern w:val="1"/>
      <w:sz w:val="24"/>
    </w:rPr>
  </w:style>
  <w:style w:type="character" w:customStyle="1" w:styleId="806">
    <w:name w:val="question-title2"/>
    <w:autoRedefine/>
    <w:qFormat/>
    <w:uiPriority w:val="0"/>
    <w:rPr>
      <w:rFonts w:ascii="Arial" w:hAnsi="Arial" w:eastAsia="黑体"/>
      <w:snapToGrid w:val="0"/>
      <w:kern w:val="0"/>
    </w:rPr>
  </w:style>
  <w:style w:type="character" w:customStyle="1" w:styleId="807">
    <w:name w:val="正文文本缩进 2 字符"/>
    <w:autoRedefine/>
    <w:qFormat/>
    <w:uiPriority w:val="0"/>
    <w:rPr>
      <w:rFonts w:ascii="宋体" w:hAnsi="宋体"/>
      <w:sz w:val="28"/>
    </w:rPr>
  </w:style>
  <w:style w:type="character" w:customStyle="1" w:styleId="808">
    <w:name w:val="Font Style82"/>
    <w:qFormat/>
    <w:uiPriority w:val="0"/>
    <w:rPr>
      <w:rFonts w:ascii="宋体" w:hAnsi="宋体" w:eastAsia="宋体"/>
      <w:color w:val="000000"/>
      <w:sz w:val="14"/>
    </w:rPr>
  </w:style>
  <w:style w:type="character" w:customStyle="1" w:styleId="809">
    <w:name w:val="Document Map Char"/>
    <w:autoRedefine/>
    <w:qFormat/>
    <w:uiPriority w:val="0"/>
    <w:rPr>
      <w:rFonts w:eastAsia="宋体"/>
      <w:kern w:val="2"/>
      <w:sz w:val="21"/>
    </w:rPr>
  </w:style>
  <w:style w:type="character" w:customStyle="1" w:styleId="810">
    <w:name w:val="edui-clickable2"/>
    <w:autoRedefine/>
    <w:qFormat/>
    <w:uiPriority w:val="0"/>
    <w:rPr>
      <w:color w:val="0000FF"/>
      <w:u w:val="single"/>
    </w:rPr>
  </w:style>
  <w:style w:type="character" w:customStyle="1" w:styleId="811">
    <w:name w:val="Char Char34"/>
    <w:qFormat/>
    <w:uiPriority w:val="0"/>
    <w:rPr>
      <w:b/>
      <w:kern w:val="1"/>
      <w:sz w:val="28"/>
    </w:rPr>
  </w:style>
  <w:style w:type="character" w:customStyle="1" w:styleId="812">
    <w:name w:val="hui"/>
    <w:basedOn w:val="65"/>
    <w:autoRedefine/>
    <w:qFormat/>
    <w:uiPriority w:val="0"/>
    <w:rPr>
      <w:rFonts w:ascii="Arial" w:hAnsi="Arial" w:eastAsia="黑体"/>
      <w:snapToGrid w:val="0"/>
      <w:kern w:val="0"/>
    </w:rPr>
  </w:style>
  <w:style w:type="character" w:customStyle="1" w:styleId="813">
    <w:name w:val="Char Char36"/>
    <w:autoRedefine/>
    <w:qFormat/>
    <w:uiPriority w:val="0"/>
    <w:rPr>
      <w:rFonts w:ascii="仿宋_GB2312" w:hAnsi="仿宋_GB2312" w:eastAsia="仿宋_GB2312"/>
      <w:b/>
      <w:kern w:val="1"/>
      <w:sz w:val="32"/>
    </w:rPr>
  </w:style>
  <w:style w:type="character" w:customStyle="1" w:styleId="814">
    <w:name w:val="正文文本首行缩进 2 字符"/>
    <w:autoRedefine/>
    <w:qFormat/>
    <w:uiPriority w:val="0"/>
    <w:rPr>
      <w:rFonts w:ascii="宋体" w:hAnsi="宋体"/>
      <w:kern w:val="2"/>
      <w:sz w:val="21"/>
    </w:rPr>
  </w:style>
  <w:style w:type="character" w:customStyle="1" w:styleId="815">
    <w:name w:val="*正文 Char"/>
    <w:qFormat/>
    <w:uiPriority w:val="0"/>
    <w:rPr>
      <w:rFonts w:ascii="宋体" w:hAnsi="宋体"/>
      <w:sz w:val="24"/>
    </w:rPr>
  </w:style>
  <w:style w:type="character" w:customStyle="1" w:styleId="816">
    <w:name w:val="正文首行缩进 Char1"/>
    <w:qFormat/>
    <w:uiPriority w:val="0"/>
    <w:rPr>
      <w:rFonts w:ascii="宋体" w:hAnsi="Times New Roman" w:eastAsia="宋体"/>
      <w:snapToGrid w:val="0"/>
      <w:kern w:val="2"/>
      <w:sz w:val="24"/>
    </w:rPr>
  </w:style>
  <w:style w:type="character" w:customStyle="1" w:styleId="817">
    <w:name w:val="Char Char32"/>
    <w:autoRedefine/>
    <w:qFormat/>
    <w:uiPriority w:val="0"/>
    <w:rPr>
      <w:b/>
      <w:kern w:val="1"/>
      <w:sz w:val="24"/>
    </w:rPr>
  </w:style>
  <w:style w:type="character" w:customStyle="1" w:styleId="818">
    <w:name w:val="Comment Text Char"/>
    <w:autoRedefine/>
    <w:qFormat/>
    <w:uiPriority w:val="0"/>
    <w:rPr>
      <w:rFonts w:ascii="宋体" w:hAnsi="宋体" w:eastAsia="宋体"/>
      <w:kern w:val="2"/>
      <w:sz w:val="24"/>
    </w:rPr>
  </w:style>
  <w:style w:type="character" w:customStyle="1" w:styleId="819">
    <w:name w:val="px14"/>
    <w:autoRedefine/>
    <w:qFormat/>
    <w:uiPriority w:val="0"/>
    <w:rPr>
      <w:rFonts w:ascii="仿宋_GB2312" w:hAnsi="仿宋_GB2312" w:eastAsia="微软雅黑"/>
      <w:b/>
      <w:kern w:val="2"/>
      <w:sz w:val="32"/>
    </w:rPr>
  </w:style>
  <w:style w:type="character" w:customStyle="1" w:styleId="820">
    <w:name w:val="正文首行缩进两字 Char"/>
    <w:autoRedefine/>
    <w:qFormat/>
    <w:uiPriority w:val="0"/>
    <w:rPr>
      <w:sz w:val="24"/>
    </w:rPr>
  </w:style>
  <w:style w:type="character" w:customStyle="1" w:styleId="821">
    <w:name w:val="dandyren_title1"/>
    <w:autoRedefine/>
    <w:qFormat/>
    <w:uiPriority w:val="0"/>
    <w:rPr>
      <w:b/>
      <w:color w:val="FF6633"/>
      <w:sz w:val="18"/>
    </w:rPr>
  </w:style>
  <w:style w:type="character" w:customStyle="1" w:styleId="822">
    <w:name w:val="Char Char7"/>
    <w:autoRedefine/>
    <w:qFormat/>
    <w:uiPriority w:val="0"/>
    <w:rPr>
      <w:rFonts w:eastAsia="宋体"/>
      <w:kern w:val="2"/>
      <w:sz w:val="21"/>
    </w:rPr>
  </w:style>
  <w:style w:type="character" w:customStyle="1" w:styleId="823">
    <w:name w:val="样式 样式 标题 4h4H4Fab-4T5Ref Heading 1rh1Heading sqlsect 1.2.3.... +... Char"/>
    <w:qFormat/>
    <w:uiPriority w:val="0"/>
    <w:rPr>
      <w:rFonts w:ascii="微软雅黑" w:hAnsi="微软雅黑" w:eastAsia="微软雅黑"/>
      <w:b/>
      <w:kern w:val="2"/>
      <w:sz w:val="24"/>
    </w:rPr>
  </w:style>
  <w:style w:type="character" w:customStyle="1" w:styleId="824">
    <w:name w:val="Char Char22"/>
    <w:autoRedefine/>
    <w:qFormat/>
    <w:uiPriority w:val="0"/>
    <w:rPr>
      <w:rFonts w:ascii="宋体" w:hAnsi="宋体"/>
      <w:kern w:val="1"/>
      <w:sz w:val="24"/>
    </w:rPr>
  </w:style>
  <w:style w:type="character" w:customStyle="1" w:styleId="825">
    <w:name w:val="Char Char71"/>
    <w:autoRedefine/>
    <w:qFormat/>
    <w:uiPriority w:val="0"/>
    <w:rPr>
      <w:rFonts w:eastAsia="宋体"/>
      <w:kern w:val="2"/>
      <w:sz w:val="21"/>
    </w:rPr>
  </w:style>
  <w:style w:type="character" w:customStyle="1" w:styleId="826">
    <w:name w:val="日期 字符"/>
    <w:autoRedefine/>
    <w:qFormat/>
    <w:uiPriority w:val="0"/>
    <w:rPr>
      <w:rFonts w:ascii="宋体" w:hAnsi="宋体"/>
      <w:kern w:val="2"/>
      <w:sz w:val="24"/>
    </w:rPr>
  </w:style>
  <w:style w:type="character" w:customStyle="1" w:styleId="827">
    <w:name w:val="dectext1"/>
    <w:qFormat/>
    <w:uiPriority w:val="0"/>
    <w:rPr>
      <w:rFonts w:ascii="宋体" w:hAnsi="宋体" w:eastAsia="宋体"/>
      <w:color w:val="333333"/>
      <w:sz w:val="21"/>
      <w:u w:val="none"/>
    </w:rPr>
  </w:style>
  <w:style w:type="character" w:customStyle="1" w:styleId="828">
    <w:name w:val="标题 4 字符"/>
    <w:qFormat/>
    <w:uiPriority w:val="0"/>
    <w:rPr>
      <w:rFonts w:ascii="等线 Light" w:hAnsi="等线 Light" w:eastAsia="等线 Light"/>
      <w:b/>
      <w:snapToGrid w:val="0"/>
      <w:kern w:val="0"/>
      <w:sz w:val="28"/>
    </w:rPr>
  </w:style>
  <w:style w:type="character" w:customStyle="1" w:styleId="829">
    <w:name w:val="h3 Char"/>
    <w:autoRedefine/>
    <w:qFormat/>
    <w:uiPriority w:val="0"/>
    <w:rPr>
      <w:rFonts w:eastAsia="宋体"/>
      <w:b/>
      <w:kern w:val="2"/>
      <w:sz w:val="32"/>
    </w:rPr>
  </w:style>
  <w:style w:type="character" w:customStyle="1" w:styleId="830">
    <w:name w:val="Footer Char_f9d3788e-5064-4113-943a-6eb06b30b226"/>
    <w:qFormat/>
    <w:uiPriority w:val="0"/>
    <w:rPr>
      <w:rFonts w:eastAsia="宋体"/>
      <w:kern w:val="2"/>
      <w:sz w:val="18"/>
    </w:rPr>
  </w:style>
  <w:style w:type="character" w:customStyle="1" w:styleId="831">
    <w:name w:val="签名 Char1"/>
    <w:autoRedefine/>
    <w:qFormat/>
    <w:uiPriority w:val="0"/>
    <w:rPr>
      <w:rFonts w:ascii="Times New Roman" w:hAnsi="Times New Roman" w:eastAsia="宋体"/>
    </w:rPr>
  </w:style>
  <w:style w:type="character" w:customStyle="1" w:styleId="832">
    <w:name w:val="正文文本 2 Char"/>
    <w:qFormat/>
    <w:uiPriority w:val="0"/>
    <w:rPr>
      <w:rFonts w:eastAsia="宋体"/>
      <w:kern w:val="2"/>
      <w:sz w:val="21"/>
    </w:rPr>
  </w:style>
  <w:style w:type="character" w:customStyle="1" w:styleId="833">
    <w:name w:val="DO_NOT_TRANSLATE"/>
    <w:autoRedefine/>
    <w:qFormat/>
    <w:uiPriority w:val="0"/>
    <w:rPr>
      <w:rFonts w:ascii="Courier New" w:hAnsi="Courier New"/>
      <w:color w:val="800000"/>
    </w:rPr>
  </w:style>
  <w:style w:type="character" w:customStyle="1" w:styleId="834">
    <w:name w:val="正文 项目2 Char"/>
    <w:basedOn w:val="802"/>
    <w:qFormat/>
    <w:uiPriority w:val="0"/>
    <w:rPr>
      <w:rFonts w:ascii="仿宋_GB2312" w:hAnsi="仿宋_GB2312" w:eastAsia="仿宋_GB2312"/>
      <w:kern w:val="2"/>
      <w:sz w:val="24"/>
    </w:rPr>
  </w:style>
  <w:style w:type="character" w:customStyle="1" w:styleId="835">
    <w:name w:val="Char Char21"/>
    <w:autoRedefine/>
    <w:qFormat/>
    <w:uiPriority w:val="0"/>
    <w:rPr>
      <w:rFonts w:ascii="宋体" w:hAnsi="宋体"/>
      <w:kern w:val="1"/>
      <w:sz w:val="24"/>
    </w:rPr>
  </w:style>
  <w:style w:type="character" w:customStyle="1" w:styleId="836">
    <w:name w:val="font91"/>
    <w:autoRedefine/>
    <w:qFormat/>
    <w:uiPriority w:val="0"/>
    <w:rPr>
      <w:rFonts w:hint="eastAsia" w:ascii="仿宋" w:hAnsi="仿宋" w:eastAsia="仿宋"/>
      <w:color w:val="000000"/>
      <w:sz w:val="22"/>
      <w:u w:val="none"/>
    </w:rPr>
  </w:style>
  <w:style w:type="character" w:customStyle="1" w:styleId="837">
    <w:name w:val="Table Text Char1"/>
    <w:autoRedefine/>
    <w:qFormat/>
    <w:uiPriority w:val="0"/>
    <w:rPr>
      <w:rFonts w:eastAsia="宋体"/>
      <w:sz w:val="24"/>
    </w:rPr>
  </w:style>
  <w:style w:type="character" w:customStyle="1" w:styleId="838">
    <w:name w:val="style36"/>
    <w:basedOn w:val="65"/>
    <w:qFormat/>
    <w:uiPriority w:val="0"/>
    <w:rPr>
      <w:rFonts w:ascii="Arial" w:hAnsi="Arial" w:eastAsia="黑体"/>
      <w:snapToGrid w:val="0"/>
      <w:kern w:val="0"/>
    </w:rPr>
  </w:style>
  <w:style w:type="character" w:customStyle="1" w:styleId="839">
    <w:name w:val="批注文字 Char"/>
    <w:autoRedefine/>
    <w:qFormat/>
    <w:uiPriority w:val="0"/>
    <w:rPr>
      <w:kern w:val="2"/>
      <w:sz w:val="21"/>
    </w:rPr>
  </w:style>
  <w:style w:type="character" w:customStyle="1" w:styleId="840">
    <w:name w:val="哈哈正文 Char"/>
    <w:qFormat/>
    <w:uiPriority w:val="0"/>
    <w:rPr>
      <w:rFonts w:ascii="宋体" w:hAnsi="宋体" w:eastAsia="宋体"/>
      <w:kern w:val="2"/>
      <w:sz w:val="24"/>
    </w:rPr>
  </w:style>
  <w:style w:type="character" w:customStyle="1" w:styleId="841">
    <w:name w:val="Char Char411"/>
    <w:qFormat/>
    <w:uiPriority w:val="0"/>
    <w:rPr>
      <w:rFonts w:eastAsia="宋体"/>
      <w:b/>
      <w:sz w:val="24"/>
    </w:rPr>
  </w:style>
  <w:style w:type="character" w:customStyle="1" w:styleId="842">
    <w:name w:val="正文样式 Char"/>
    <w:autoRedefine/>
    <w:qFormat/>
    <w:uiPriority w:val="0"/>
    <w:rPr>
      <w:rFonts w:ascii="Calibri" w:hAnsi="Calibri"/>
      <w:sz w:val="24"/>
    </w:rPr>
  </w:style>
  <w:style w:type="character" w:customStyle="1" w:styleId="843">
    <w:name w:val="Char Char52"/>
    <w:qFormat/>
    <w:uiPriority w:val="0"/>
    <w:rPr>
      <w:rFonts w:ascii="宋体" w:hAnsi="Courier New" w:eastAsia="宋体"/>
      <w:kern w:val="2"/>
      <w:sz w:val="21"/>
    </w:rPr>
  </w:style>
  <w:style w:type="character" w:customStyle="1" w:styleId="844">
    <w:name w:val="普通文字 Char1"/>
    <w:qFormat/>
    <w:uiPriority w:val="0"/>
    <w:rPr>
      <w:rFonts w:ascii="宋体" w:hAnsi="Courier New" w:eastAsia="宋体"/>
      <w:kern w:val="2"/>
      <w:sz w:val="21"/>
    </w:rPr>
  </w:style>
  <w:style w:type="character" w:customStyle="1" w:styleId="845">
    <w:name w:val="脚注文本 Char1"/>
    <w:autoRedefine/>
    <w:qFormat/>
    <w:uiPriority w:val="0"/>
    <w:rPr>
      <w:rFonts w:ascii="Times New Roman" w:hAnsi="Times New Roman" w:eastAsia="宋体"/>
      <w:sz w:val="18"/>
    </w:rPr>
  </w:style>
  <w:style w:type="character" w:customStyle="1" w:styleId="846">
    <w:name w:val="font01"/>
    <w:qFormat/>
    <w:uiPriority w:val="0"/>
    <w:rPr>
      <w:rFonts w:hint="eastAsia" w:ascii="微软雅黑" w:hAnsi="微软雅黑" w:eastAsia="微软雅黑"/>
      <w:color w:val="000000"/>
      <w:sz w:val="20"/>
      <w:u w:val="none"/>
    </w:rPr>
  </w:style>
  <w:style w:type="character" w:customStyle="1" w:styleId="847">
    <w:name w:val="正文2 Char Char"/>
    <w:autoRedefine/>
    <w:qFormat/>
    <w:uiPriority w:val="0"/>
    <w:rPr>
      <w:rFonts w:eastAsia="宋体"/>
      <w:kern w:val="2"/>
      <w:sz w:val="24"/>
    </w:rPr>
  </w:style>
  <w:style w:type="character" w:customStyle="1" w:styleId="848">
    <w:name w:val="Footer-Even Char"/>
    <w:qFormat/>
    <w:uiPriority w:val="0"/>
    <w:rPr>
      <w:rFonts w:eastAsia="宋体"/>
      <w:kern w:val="2"/>
      <w:sz w:val="18"/>
    </w:rPr>
  </w:style>
  <w:style w:type="character" w:customStyle="1" w:styleId="849">
    <w:name w:val="gf正文1 Char"/>
    <w:autoRedefine/>
    <w:qFormat/>
    <w:uiPriority w:val="0"/>
    <w:rPr>
      <w:rFonts w:ascii="宋体" w:hAnsi="宋体" w:eastAsia="宋体"/>
      <w:kern w:val="2"/>
      <w:sz w:val="24"/>
    </w:rPr>
  </w:style>
  <w:style w:type="character" w:customStyle="1" w:styleId="850">
    <w:name w:val="批注主题 字符"/>
    <w:autoRedefine/>
    <w:qFormat/>
    <w:uiPriority w:val="0"/>
    <w:rPr>
      <w:b/>
      <w:kern w:val="2"/>
      <w:sz w:val="21"/>
    </w:rPr>
  </w:style>
  <w:style w:type="character" w:customStyle="1" w:styleId="851">
    <w:name w:val="列表段落 字符"/>
    <w:qFormat/>
    <w:uiPriority w:val="0"/>
  </w:style>
  <w:style w:type="character" w:customStyle="1" w:styleId="852">
    <w:name w:val="Char Char18"/>
    <w:autoRedefine/>
    <w:qFormat/>
    <w:uiPriority w:val="0"/>
    <w:rPr>
      <w:rFonts w:ascii="宋体" w:hAnsi="宋体"/>
      <w:sz w:val="28"/>
    </w:rPr>
  </w:style>
  <w:style w:type="character" w:customStyle="1" w:styleId="853">
    <w:name w:val="副标题 字符"/>
    <w:autoRedefine/>
    <w:qFormat/>
    <w:uiPriority w:val="0"/>
    <w:rPr>
      <w:rFonts w:ascii="Arial" w:hAnsi="Arial" w:eastAsia="隶书"/>
      <w:b/>
      <w:kern w:val="28"/>
      <w:sz w:val="44"/>
    </w:rPr>
  </w:style>
  <w:style w:type="character" w:customStyle="1" w:styleId="854">
    <w:name w:val="Heading 7 Char_a517e822-e62c-477a-afaf-c01f45e23f10"/>
    <w:autoRedefine/>
    <w:qFormat/>
    <w:uiPriority w:val="0"/>
    <w:rPr>
      <w:rFonts w:ascii="宋体" w:hAnsi="宋体" w:eastAsia="宋体"/>
      <w:b/>
      <w:kern w:val="2"/>
      <w:sz w:val="24"/>
    </w:rPr>
  </w:style>
  <w:style w:type="character" w:customStyle="1" w:styleId="855">
    <w:name w:val="文档结构图 字符1"/>
    <w:autoRedefine/>
    <w:qFormat/>
    <w:uiPriority w:val="0"/>
    <w:rPr>
      <w:rFonts w:ascii="宋体" w:hAnsi="Calibri" w:eastAsia="黑体"/>
      <w:snapToGrid w:val="0"/>
      <w:kern w:val="2"/>
      <w:sz w:val="18"/>
    </w:rPr>
  </w:style>
  <w:style w:type="character" w:customStyle="1" w:styleId="856">
    <w:name w:val="tw4winExternal"/>
    <w:autoRedefine/>
    <w:qFormat/>
    <w:uiPriority w:val="0"/>
    <w:rPr>
      <w:rFonts w:ascii="Courier New" w:hAnsi="Courier New"/>
      <w:color w:val="808080"/>
    </w:rPr>
  </w:style>
  <w:style w:type="character" w:customStyle="1" w:styleId="857">
    <w:name w:val="样式8 Char"/>
    <w:qFormat/>
    <w:uiPriority w:val="0"/>
    <w:rPr>
      <w:rFonts w:ascii="仿宋_GB2312" w:hAnsi="宋体" w:eastAsia="仿宋_GB2312"/>
      <w:b/>
      <w:kern w:val="2"/>
      <w:sz w:val="24"/>
    </w:rPr>
  </w:style>
  <w:style w:type="character" w:customStyle="1" w:styleId="858">
    <w:name w:val="脚注文本 字符"/>
    <w:qFormat/>
    <w:uiPriority w:val="0"/>
    <w:rPr>
      <w:color w:val="0000FF"/>
      <w:sz w:val="21"/>
    </w:rPr>
  </w:style>
  <w:style w:type="character" w:customStyle="1" w:styleId="859">
    <w:name w:val="页脚 Char"/>
    <w:autoRedefine/>
    <w:qFormat/>
    <w:uiPriority w:val="0"/>
    <w:rPr>
      <w:rFonts w:eastAsia="仿宋_GB2312"/>
      <w:kern w:val="2"/>
      <w:sz w:val="18"/>
    </w:rPr>
  </w:style>
  <w:style w:type="character" w:customStyle="1" w:styleId="860">
    <w:name w:val="Char Char121"/>
    <w:autoRedefine/>
    <w:qFormat/>
    <w:uiPriority w:val="0"/>
    <w:rPr>
      <w:rFonts w:ascii="仿宋_GB2312" w:hAnsi="仿宋_GB2312" w:eastAsia="仿宋_GB2312"/>
      <w:b/>
      <w:kern w:val="2"/>
      <w:sz w:val="24"/>
    </w:rPr>
  </w:style>
  <w:style w:type="character" w:customStyle="1" w:styleId="861">
    <w:name w:val="Char Char10"/>
    <w:qFormat/>
    <w:uiPriority w:val="0"/>
    <w:rPr>
      <w:rFonts w:ascii="宋体" w:hAnsi="宋体"/>
      <w:kern w:val="2"/>
      <w:sz w:val="21"/>
    </w:rPr>
  </w:style>
  <w:style w:type="character" w:customStyle="1" w:styleId="862">
    <w:name w:val="style1"/>
    <w:autoRedefine/>
    <w:qFormat/>
    <w:uiPriority w:val="0"/>
    <w:rPr>
      <w:rFonts w:ascii="Arial" w:hAnsi="Arial" w:eastAsia="黑体"/>
      <w:snapToGrid w:val="0"/>
      <w:kern w:val="0"/>
    </w:rPr>
  </w:style>
  <w:style w:type="character" w:customStyle="1" w:styleId="863">
    <w:name w:val="表名 Char"/>
    <w:autoRedefine/>
    <w:qFormat/>
    <w:uiPriority w:val="0"/>
    <w:rPr>
      <w:rFonts w:eastAsia="宋体"/>
      <w:b/>
      <w:kern w:val="2"/>
      <w:sz w:val="24"/>
    </w:rPr>
  </w:style>
  <w:style w:type="character" w:customStyle="1" w:styleId="864">
    <w:name w:val="正文非缩进 Char"/>
    <w:autoRedefine/>
    <w:qFormat/>
    <w:uiPriority w:val="0"/>
    <w:rPr>
      <w:rFonts w:ascii="宋体" w:hAnsi="宋体" w:eastAsia="宋体"/>
      <w:snapToGrid w:val="0"/>
      <w:color w:val="000000"/>
      <w:kern w:val="28"/>
      <w:sz w:val="28"/>
    </w:rPr>
  </w:style>
  <w:style w:type="character" w:customStyle="1" w:styleId="865">
    <w:name w:val="标题 8 字符"/>
    <w:autoRedefine/>
    <w:qFormat/>
    <w:uiPriority w:val="0"/>
    <w:rPr>
      <w:rFonts w:ascii="Arial" w:hAnsi="Arial" w:eastAsia="黑体"/>
      <w:kern w:val="2"/>
      <w:sz w:val="24"/>
    </w:rPr>
  </w:style>
  <w:style w:type="character" w:customStyle="1" w:styleId="866">
    <w:name w:val="正文文本 Char2"/>
    <w:qFormat/>
    <w:uiPriority w:val="0"/>
    <w:rPr>
      <w:rFonts w:ascii="Times New Roman" w:hAnsi="Times New Roman" w:eastAsia="宋体"/>
      <w:snapToGrid w:val="0"/>
      <w:kern w:val="0"/>
    </w:rPr>
  </w:style>
  <w:style w:type="character" w:customStyle="1" w:styleId="867">
    <w:name w:val="纯文本 Char1"/>
    <w:qFormat/>
    <w:uiPriority w:val="0"/>
    <w:rPr>
      <w:rFonts w:ascii="宋体" w:hAnsi="Courier New"/>
    </w:rPr>
  </w:style>
  <w:style w:type="character" w:customStyle="1" w:styleId="868">
    <w:name w:val="highlight1"/>
    <w:autoRedefine/>
    <w:qFormat/>
    <w:uiPriority w:val="0"/>
    <w:rPr>
      <w:rFonts w:ascii="仿宋_GB2312" w:hAnsi="仿宋_GB2312" w:eastAsia="微软雅黑"/>
      <w:b/>
      <w:kern w:val="2"/>
      <w:sz w:val="23"/>
    </w:rPr>
  </w:style>
  <w:style w:type="character" w:customStyle="1" w:styleId="869">
    <w:name w:val="tw4winMark"/>
    <w:autoRedefine/>
    <w:qFormat/>
    <w:uiPriority w:val="0"/>
    <w:rPr>
      <w:rFonts w:ascii="Courier New" w:hAnsi="Courier New"/>
      <w:vanish/>
      <w:color w:val="800080"/>
      <w:sz w:val="24"/>
      <w:vertAlign w:val="subscript"/>
    </w:rPr>
  </w:style>
  <w:style w:type="character" w:customStyle="1" w:styleId="870">
    <w:name w:val="未用 Char"/>
    <w:qFormat/>
    <w:uiPriority w:val="0"/>
    <w:rPr>
      <w:rFonts w:ascii="Arial" w:hAnsi="Arial" w:eastAsia="黑体"/>
      <w:kern w:val="2"/>
      <w:sz w:val="21"/>
    </w:rPr>
  </w:style>
  <w:style w:type="character" w:customStyle="1" w:styleId="871">
    <w:name w:val="Table Text Char"/>
    <w:autoRedefine/>
    <w:qFormat/>
    <w:uiPriority w:val="0"/>
    <w:rPr>
      <w:sz w:val="24"/>
    </w:rPr>
  </w:style>
  <w:style w:type="character" w:customStyle="1" w:styleId="872">
    <w:name w:val="b11_01b Char"/>
    <w:qFormat/>
    <w:uiPriority w:val="0"/>
    <w:rPr>
      <w:rFonts w:ascii="Verdana" w:hAnsi="Verdana"/>
      <w:b/>
      <w:color w:val="4A82CA"/>
      <w:sz w:val="17"/>
    </w:rPr>
  </w:style>
  <w:style w:type="character" w:customStyle="1" w:styleId="873">
    <w:name w:val="方案正文 Char"/>
    <w:qFormat/>
    <w:uiPriority w:val="0"/>
    <w:rPr>
      <w:rFonts w:ascii="仿宋_GB2312" w:hAnsi="仿宋_GB2312" w:eastAsia="仿宋_GB2312"/>
      <w:b/>
      <w:color w:val="000000"/>
      <w:kern w:val="2"/>
      <w:sz w:val="24"/>
    </w:rPr>
  </w:style>
  <w:style w:type="character" w:customStyle="1" w:styleId="874">
    <w:name w:val="Char Char12"/>
    <w:qFormat/>
    <w:uiPriority w:val="0"/>
    <w:rPr>
      <w:rFonts w:ascii="仿宋_GB2312" w:hAnsi="仿宋_GB2312" w:eastAsia="仿宋_GB2312"/>
      <w:b/>
      <w:kern w:val="2"/>
      <w:sz w:val="24"/>
    </w:rPr>
  </w:style>
  <w:style w:type="character" w:customStyle="1" w:styleId="875">
    <w:name w:val="表正文 Char3"/>
    <w:autoRedefine/>
    <w:qFormat/>
    <w:uiPriority w:val="0"/>
    <w:rPr>
      <w:rFonts w:eastAsia="宋体"/>
    </w:rPr>
  </w:style>
  <w:style w:type="character" w:customStyle="1" w:styleId="876">
    <w:name w:val="Char Char72"/>
    <w:autoRedefine/>
    <w:qFormat/>
    <w:uiPriority w:val="0"/>
    <w:rPr>
      <w:rFonts w:eastAsia="宋体"/>
      <w:kern w:val="2"/>
      <w:sz w:val="21"/>
    </w:rPr>
  </w:style>
  <w:style w:type="character" w:customStyle="1" w:styleId="877">
    <w:name w:val="正文文本缩进 Char"/>
    <w:autoRedefine/>
    <w:qFormat/>
    <w:uiPriority w:val="0"/>
    <w:rPr>
      <w:rFonts w:ascii="宋体" w:hAnsi="宋体"/>
      <w:kern w:val="2"/>
      <w:sz w:val="24"/>
    </w:rPr>
  </w:style>
  <w:style w:type="character" w:customStyle="1" w:styleId="878">
    <w:name w:val="bod1"/>
    <w:autoRedefine/>
    <w:qFormat/>
    <w:uiPriority w:val="0"/>
    <w:rPr>
      <w:rFonts w:ascii="MS Sans Serif" w:hAnsi="MS Sans Serif" w:eastAsia="微软雅黑"/>
      <w:b/>
      <w:color w:val="000000"/>
      <w:kern w:val="2"/>
      <w:sz w:val="20"/>
    </w:rPr>
  </w:style>
  <w:style w:type="character" w:customStyle="1" w:styleId="879">
    <w:name w:val="签名 字符"/>
    <w:autoRedefine/>
    <w:qFormat/>
    <w:uiPriority w:val="0"/>
    <w:rPr>
      <w:rFonts w:eastAsia="仿宋_GB2312"/>
      <w:sz w:val="24"/>
    </w:rPr>
  </w:style>
  <w:style w:type="character" w:customStyle="1" w:styleId="880">
    <w:name w:val="正文文本首行缩进 字符"/>
    <w:autoRedefine/>
    <w:qFormat/>
    <w:uiPriority w:val="0"/>
    <w:rPr>
      <w:rFonts w:ascii="宋体" w:hAnsi="宋体"/>
      <w:kern w:val="2"/>
      <w:sz w:val="24"/>
    </w:rPr>
  </w:style>
  <w:style w:type="character" w:customStyle="1" w:styleId="881">
    <w:name w:val="Char Char33"/>
    <w:autoRedefine/>
    <w:qFormat/>
    <w:uiPriority w:val="0"/>
    <w:rPr>
      <w:rFonts w:ascii="Arial" w:hAnsi="Arial" w:eastAsia="黑体"/>
      <w:b/>
      <w:kern w:val="1"/>
      <w:sz w:val="24"/>
    </w:rPr>
  </w:style>
  <w:style w:type="character" w:customStyle="1" w:styleId="882">
    <w:name w:val="Char Char211"/>
    <w:autoRedefine/>
    <w:qFormat/>
    <w:uiPriority w:val="0"/>
    <w:rPr>
      <w:rFonts w:eastAsia="宋体"/>
      <w:b/>
      <w:kern w:val="2"/>
      <w:sz w:val="21"/>
    </w:rPr>
  </w:style>
  <w:style w:type="character" w:customStyle="1" w:styleId="883">
    <w:name w:val="Body Text(ch) Char Char"/>
    <w:qFormat/>
    <w:uiPriority w:val="0"/>
    <w:rPr>
      <w:rFonts w:ascii="宋体" w:hAnsi="宋体"/>
      <w:kern w:val="2"/>
      <w:sz w:val="24"/>
    </w:rPr>
  </w:style>
  <w:style w:type="character" w:customStyle="1" w:styleId="884">
    <w:name w:val="FA正文 Char Char"/>
    <w:qFormat/>
    <w:uiPriority w:val="0"/>
    <w:rPr>
      <w:rFonts w:hAnsi="宋体"/>
      <w:kern w:val="2"/>
      <w:sz w:val="24"/>
    </w:rPr>
  </w:style>
  <w:style w:type="character" w:customStyle="1" w:styleId="885">
    <w:name w:val="Normal Indent Char"/>
    <w:autoRedefine/>
    <w:qFormat/>
    <w:uiPriority w:val="0"/>
    <w:rPr>
      <w:rFonts w:ascii="Calibri" w:hAnsi="Calibri" w:eastAsia="宋体"/>
      <w:snapToGrid w:val="0"/>
      <w:kern w:val="2"/>
      <w:sz w:val="24"/>
    </w:rPr>
  </w:style>
  <w:style w:type="character" w:customStyle="1" w:styleId="886">
    <w:name w:val="哈哈正文 Char Char"/>
    <w:qFormat/>
    <w:uiPriority w:val="0"/>
    <w:rPr>
      <w:rFonts w:ascii="宋体" w:hAnsi="宋体" w:eastAsia="宋体"/>
      <w:kern w:val="2"/>
      <w:sz w:val="24"/>
    </w:rPr>
  </w:style>
  <w:style w:type="character" w:customStyle="1" w:styleId="887">
    <w:name w:val="副标题 Char1"/>
    <w:autoRedefine/>
    <w:qFormat/>
    <w:uiPriority w:val="0"/>
    <w:rPr>
      <w:rFonts w:ascii="Cambria" w:hAnsi="Cambria" w:eastAsia="宋体"/>
      <w:b/>
      <w:snapToGrid w:val="0"/>
      <w:kern w:val="28"/>
      <w:sz w:val="32"/>
    </w:rPr>
  </w:style>
  <w:style w:type="character" w:customStyle="1" w:styleId="888">
    <w:name w:val="正文缩进 字符1"/>
    <w:autoRedefine/>
    <w:qFormat/>
    <w:uiPriority w:val="0"/>
    <w:rPr>
      <w:rFonts w:ascii="宋体" w:hAnsi="宋体" w:eastAsia="宋体"/>
      <w:snapToGrid w:val="0"/>
      <w:color w:val="000000"/>
      <w:kern w:val="28"/>
      <w:sz w:val="28"/>
    </w:rPr>
  </w:style>
  <w:style w:type="character" w:customStyle="1" w:styleId="889">
    <w:name w:val="t21"/>
    <w:autoRedefine/>
    <w:qFormat/>
    <w:uiPriority w:val="0"/>
    <w:rPr>
      <w:rFonts w:ascii="仿宋_GB2312" w:hAnsi="仿宋_GB2312" w:eastAsia="微软雅黑"/>
      <w:b/>
      <w:kern w:val="2"/>
      <w:sz w:val="23"/>
    </w:rPr>
  </w:style>
  <w:style w:type="character" w:customStyle="1" w:styleId="890">
    <w:name w:val="纯文本 Char_0"/>
    <w:qFormat/>
    <w:uiPriority w:val="0"/>
    <w:rPr>
      <w:rFonts w:ascii="宋体" w:hAnsi="Courier New"/>
      <w:kern w:val="2"/>
      <w:sz w:val="21"/>
    </w:rPr>
  </w:style>
  <w:style w:type="character" w:customStyle="1" w:styleId="891">
    <w:name w:val="交叉引用"/>
    <w:qFormat/>
    <w:uiPriority w:val="0"/>
    <w:rPr>
      <w:rFonts w:ascii="Arial" w:hAnsi="Arial" w:eastAsia="黑体"/>
      <w:snapToGrid w:val="0"/>
      <w:color w:val="0000FF"/>
      <w:kern w:val="0"/>
      <w:sz w:val="20"/>
      <w:u w:val="single"/>
    </w:rPr>
  </w:style>
  <w:style w:type="character" w:customStyle="1" w:styleId="892">
    <w:name w:val="Char Char161"/>
    <w:autoRedefine/>
    <w:qFormat/>
    <w:uiPriority w:val="0"/>
    <w:rPr>
      <w:rFonts w:eastAsia="宋体"/>
      <w:b/>
      <w:kern w:val="2"/>
      <w:sz w:val="32"/>
    </w:rPr>
  </w:style>
  <w:style w:type="character" w:customStyle="1" w:styleId="893">
    <w:name w:val="标书正文格式 Char"/>
    <w:autoRedefine/>
    <w:qFormat/>
    <w:uiPriority w:val="0"/>
    <w:rPr>
      <w:rFonts w:eastAsia="楷体_GB2312"/>
      <w:kern w:val="2"/>
      <w:sz w:val="24"/>
    </w:rPr>
  </w:style>
  <w:style w:type="character" w:customStyle="1" w:styleId="894">
    <w:name w:val="标题 1 Char Char"/>
    <w:qFormat/>
    <w:uiPriority w:val="0"/>
    <w:rPr>
      <w:rFonts w:hint="eastAsia" w:ascii="宋体" w:hAnsi="宋体" w:eastAsia="宋体"/>
      <w:b/>
      <w:spacing w:val="-2"/>
      <w:sz w:val="24"/>
    </w:rPr>
  </w:style>
  <w:style w:type="character" w:customStyle="1" w:styleId="895">
    <w:name w:val="Char Char312"/>
    <w:autoRedefine/>
    <w:qFormat/>
    <w:uiPriority w:val="0"/>
    <w:rPr>
      <w:rFonts w:ascii="Times New Roman" w:hAnsi="Times New Roman" w:eastAsia="宋体"/>
      <w:b/>
      <w:kern w:val="2"/>
      <w:sz w:val="32"/>
    </w:rPr>
  </w:style>
  <w:style w:type="character" w:customStyle="1" w:styleId="896">
    <w:name w:val="标题 3 Char2"/>
    <w:autoRedefine/>
    <w:qFormat/>
    <w:uiPriority w:val="0"/>
    <w:rPr>
      <w:rFonts w:eastAsia="宋体"/>
      <w:b/>
      <w:kern w:val="2"/>
      <w:sz w:val="32"/>
    </w:rPr>
  </w:style>
  <w:style w:type="character" w:customStyle="1" w:styleId="897">
    <w:name w:val="正文（绿盟科技） Char"/>
    <w:autoRedefine/>
    <w:qFormat/>
    <w:uiPriority w:val="0"/>
    <w:rPr>
      <w:rFonts w:ascii="Arial" w:hAnsi="Arial"/>
      <w:sz w:val="21"/>
    </w:rPr>
  </w:style>
  <w:style w:type="character" w:customStyle="1" w:styleId="898">
    <w:name w:val="param-name"/>
    <w:autoRedefine/>
    <w:qFormat/>
    <w:uiPriority w:val="0"/>
    <w:rPr>
      <w:rFonts w:ascii="Arial" w:hAnsi="Arial" w:eastAsia="黑体"/>
      <w:snapToGrid w:val="0"/>
      <w:kern w:val="0"/>
    </w:rPr>
  </w:style>
  <w:style w:type="character" w:customStyle="1" w:styleId="899">
    <w:name w:val="tw4winError"/>
    <w:qFormat/>
    <w:uiPriority w:val="0"/>
    <w:rPr>
      <w:rFonts w:ascii="Courier New" w:hAnsi="Courier New"/>
      <w:color w:val="00FF00"/>
      <w:sz w:val="40"/>
    </w:rPr>
  </w:style>
  <w:style w:type="character" w:customStyle="1" w:styleId="900">
    <w:name w:val="副标题 Char2"/>
    <w:autoRedefine/>
    <w:qFormat/>
    <w:uiPriority w:val="0"/>
    <w:rPr>
      <w:rFonts w:ascii="Cambria" w:hAnsi="Cambria" w:eastAsia="宋体"/>
      <w:b/>
      <w:snapToGrid w:val="0"/>
      <w:kern w:val="28"/>
      <w:sz w:val="32"/>
    </w:rPr>
  </w:style>
  <w:style w:type="character" w:customStyle="1" w:styleId="901">
    <w:name w:val="正文文本缩进 3 字符"/>
    <w:autoRedefine/>
    <w:qFormat/>
    <w:uiPriority w:val="0"/>
    <w:rPr>
      <w:kern w:val="2"/>
      <w:sz w:val="24"/>
    </w:rPr>
  </w:style>
  <w:style w:type="character" w:customStyle="1" w:styleId="902">
    <w:name w:val="标书表格字体格式 Char"/>
    <w:autoRedefine/>
    <w:qFormat/>
    <w:uiPriority w:val="0"/>
    <w:rPr>
      <w:kern w:val="2"/>
      <w:sz w:val="21"/>
    </w:rPr>
  </w:style>
  <w:style w:type="character" w:customStyle="1" w:styleId="903">
    <w:name w:val="正文（缩进2汉字） Char"/>
    <w:autoRedefine/>
    <w:qFormat/>
    <w:uiPriority w:val="0"/>
    <w:rPr>
      <w:rFonts w:ascii="宋体" w:hAnsi="宋体"/>
    </w:rPr>
  </w:style>
  <w:style w:type="character" w:customStyle="1" w:styleId="904">
    <w:name w:val="批注框文本 Char1"/>
    <w:qFormat/>
    <w:uiPriority w:val="0"/>
    <w:rPr>
      <w:rFonts w:ascii="Times New Roman" w:hAnsi="Times New Roman" w:eastAsia="宋体"/>
      <w:sz w:val="18"/>
    </w:rPr>
  </w:style>
  <w:style w:type="character" w:customStyle="1" w:styleId="905">
    <w:name w:val="Normal Indent Char Char"/>
    <w:autoRedefine/>
    <w:qFormat/>
    <w:uiPriority w:val="0"/>
    <w:rPr>
      <w:rFonts w:eastAsia="宋体"/>
      <w:kern w:val="2"/>
      <w:sz w:val="21"/>
    </w:rPr>
  </w:style>
  <w:style w:type="character" w:customStyle="1" w:styleId="906">
    <w:name w:val="普通文字 Char3"/>
    <w:autoRedefine/>
    <w:qFormat/>
    <w:uiPriority w:val="0"/>
    <w:rPr>
      <w:rFonts w:ascii="宋体" w:hAnsi="Courier New" w:eastAsia="宋体"/>
      <w:kern w:val="2"/>
      <w:sz w:val="21"/>
    </w:rPr>
  </w:style>
  <w:style w:type="character" w:customStyle="1" w:styleId="907">
    <w:name w:val="标准正文格式 Char"/>
    <w:autoRedefine/>
    <w:qFormat/>
    <w:uiPriority w:val="0"/>
    <w:rPr>
      <w:rFonts w:ascii="宋体" w:hAnsi="宋体" w:eastAsia="仿宋_GB2312"/>
      <w:color w:val="000000"/>
      <w:sz w:val="24"/>
    </w:rPr>
  </w:style>
  <w:style w:type="character" w:customStyle="1" w:styleId="908">
    <w:name w:val="正文非缩进 Char3"/>
    <w:qFormat/>
    <w:uiPriority w:val="0"/>
    <w:rPr>
      <w:rFonts w:ascii="宋体" w:hAnsi="宋体" w:eastAsia="宋体"/>
      <w:snapToGrid w:val="0"/>
      <w:color w:val="000000"/>
      <w:kern w:val="28"/>
      <w:sz w:val="28"/>
    </w:rPr>
  </w:style>
  <w:style w:type="character" w:customStyle="1" w:styleId="909">
    <w:name w:val="message1"/>
    <w:autoRedefine/>
    <w:qFormat/>
    <w:uiPriority w:val="0"/>
    <w:rPr>
      <w:rFonts w:hint="default" w:ascii="Tahoma" w:hAnsi="Tahoma"/>
      <w:sz w:val="18"/>
    </w:rPr>
  </w:style>
  <w:style w:type="character" w:customStyle="1" w:styleId="910">
    <w:name w:val="big1"/>
    <w:autoRedefine/>
    <w:qFormat/>
    <w:uiPriority w:val="0"/>
    <w:rPr>
      <w:rFonts w:hint="eastAsia" w:ascii="宋体" w:hAnsi="宋体" w:eastAsia="宋体"/>
      <w:color w:val="333333"/>
      <w:sz w:val="22"/>
    </w:rPr>
  </w:style>
  <w:style w:type="character" w:customStyle="1" w:styleId="911">
    <w:name w:val="unnamed31"/>
    <w:qFormat/>
    <w:uiPriority w:val="0"/>
    <w:rPr>
      <w:rFonts w:ascii="Tahoma" w:hAnsi="Tahoma" w:eastAsia="宋体"/>
      <w:b/>
      <w:kern w:val="2"/>
      <w:sz w:val="24"/>
      <w:u w:val="none"/>
    </w:rPr>
  </w:style>
  <w:style w:type="character" w:customStyle="1" w:styleId="912">
    <w:name w:val="Item List Char"/>
    <w:autoRedefine/>
    <w:qFormat/>
    <w:uiPriority w:val="0"/>
    <w:rPr>
      <w:rFonts w:ascii="Arial" w:hAnsi="Arial"/>
      <w:sz w:val="21"/>
    </w:rPr>
  </w:style>
  <w:style w:type="character" w:customStyle="1" w:styleId="913">
    <w:name w:val="tpc_content1"/>
    <w:qFormat/>
    <w:uiPriority w:val="0"/>
    <w:rPr>
      <w:sz w:val="20"/>
    </w:rPr>
  </w:style>
  <w:style w:type="character" w:customStyle="1" w:styleId="914">
    <w:name w:val="文本正文 Char Char"/>
    <w:autoRedefine/>
    <w:qFormat/>
    <w:uiPriority w:val="0"/>
    <w:rPr>
      <w:sz w:val="24"/>
    </w:rPr>
  </w:style>
  <w:style w:type="character" w:customStyle="1" w:styleId="915">
    <w:name w:val="font41"/>
    <w:autoRedefine/>
    <w:qFormat/>
    <w:uiPriority w:val="0"/>
    <w:rPr>
      <w:rFonts w:hint="eastAsia" w:ascii="仿宋_GB2312" w:hAnsi="仿宋_GB2312" w:eastAsia="仿宋_GB2312"/>
      <w:color w:val="000000"/>
      <w:sz w:val="22"/>
      <w:u w:val="none"/>
    </w:rPr>
  </w:style>
  <w:style w:type="character" w:customStyle="1" w:styleId="916">
    <w:name w:val="标题 2 Char Char"/>
    <w:autoRedefine/>
    <w:qFormat/>
    <w:uiPriority w:val="0"/>
    <w:rPr>
      <w:rFonts w:ascii="楷体_GB2312" w:hAnsi="Arial" w:eastAsia="楷体_GB2312"/>
      <w:b/>
      <w:kern w:val="2"/>
      <w:sz w:val="24"/>
    </w:rPr>
  </w:style>
  <w:style w:type="character" w:customStyle="1" w:styleId="917">
    <w:name w:val="插图说明 Char"/>
    <w:autoRedefine/>
    <w:qFormat/>
    <w:uiPriority w:val="0"/>
    <w:rPr>
      <w:rFonts w:eastAsia="黑体"/>
      <w:sz w:val="24"/>
    </w:rPr>
  </w:style>
  <w:style w:type="character" w:customStyle="1" w:styleId="918">
    <w:name w:val="Char Char4"/>
    <w:autoRedefine/>
    <w:qFormat/>
    <w:uiPriority w:val="0"/>
    <w:rPr>
      <w:rFonts w:eastAsia="宋体"/>
      <w:b/>
      <w:sz w:val="24"/>
    </w:rPr>
  </w:style>
  <w:style w:type="character" w:customStyle="1" w:styleId="919">
    <w:name w:val="纯文本 Char Char Char"/>
    <w:autoRedefine/>
    <w:qFormat/>
    <w:uiPriority w:val="0"/>
    <w:rPr>
      <w:rFonts w:ascii="宋体" w:hAnsi="Courier New" w:eastAsia="宋体"/>
      <w:kern w:val="2"/>
      <w:sz w:val="21"/>
    </w:rPr>
  </w:style>
  <w:style w:type="character" w:customStyle="1" w:styleId="920">
    <w:name w:val="标题 6 Char1"/>
    <w:autoRedefine/>
    <w:qFormat/>
    <w:uiPriority w:val="0"/>
    <w:rPr>
      <w:rFonts w:ascii="Arial" w:hAnsi="Arial" w:eastAsia="黑体"/>
      <w:b/>
      <w:sz w:val="24"/>
    </w:rPr>
  </w:style>
  <w:style w:type="character" w:customStyle="1" w:styleId="921">
    <w:name w:val="Char Char9"/>
    <w:autoRedefine/>
    <w:qFormat/>
    <w:uiPriority w:val="0"/>
    <w:rPr>
      <w:rFonts w:eastAsia="宋体"/>
      <w:kern w:val="2"/>
      <w:sz w:val="18"/>
    </w:rPr>
  </w:style>
  <w:style w:type="character" w:customStyle="1" w:styleId="922">
    <w:name w:val="5正文 Char"/>
    <w:qFormat/>
    <w:uiPriority w:val="0"/>
    <w:rPr>
      <w:rFonts w:ascii="仿宋_GB2312" w:hAnsi="微软雅黑" w:eastAsia="仿宋_GB2312"/>
      <w:sz w:val="28"/>
    </w:rPr>
  </w:style>
  <w:style w:type="character" w:customStyle="1" w:styleId="923">
    <w:name w:val="题注 字符"/>
    <w:autoRedefine/>
    <w:qFormat/>
    <w:uiPriority w:val="0"/>
    <w:rPr>
      <w:b/>
      <w:kern w:val="2"/>
      <w:sz w:val="28"/>
    </w:rPr>
  </w:style>
  <w:style w:type="character" w:customStyle="1" w:styleId="924">
    <w:name w:val="gf正文1 Char Char"/>
    <w:autoRedefine/>
    <w:qFormat/>
    <w:uiPriority w:val="0"/>
    <w:rPr>
      <w:rFonts w:ascii="宋体" w:hAnsi="宋体"/>
      <w:kern w:val="2"/>
      <w:sz w:val="24"/>
    </w:rPr>
  </w:style>
  <w:style w:type="character" w:customStyle="1" w:styleId="925">
    <w:name w:val="h3 Char1"/>
    <w:autoRedefine/>
    <w:qFormat/>
    <w:uiPriority w:val="0"/>
    <w:rPr>
      <w:rFonts w:eastAsia="宋体"/>
      <w:b/>
      <w:kern w:val="2"/>
      <w:sz w:val="32"/>
    </w:rPr>
  </w:style>
  <w:style w:type="character" w:customStyle="1" w:styleId="926">
    <w:name w:val="15"/>
    <w:autoRedefine/>
    <w:qFormat/>
    <w:uiPriority w:val="0"/>
    <w:rPr>
      <w:rFonts w:hint="default" w:ascii="Calibri" w:hAnsi="Calibri"/>
      <w:color w:val="0000FF"/>
      <w:u w:val="single"/>
    </w:rPr>
  </w:style>
  <w:style w:type="character" w:customStyle="1" w:styleId="927">
    <w:name w:val="font12gray1"/>
    <w:qFormat/>
    <w:uiPriority w:val="0"/>
    <w:rPr>
      <w:rFonts w:ascii="仿宋_GB2312" w:hAnsi="仿宋_GB2312" w:eastAsia="微软雅黑"/>
      <w:b/>
      <w:spacing w:val="300"/>
      <w:kern w:val="2"/>
      <w:sz w:val="18"/>
    </w:rPr>
  </w:style>
  <w:style w:type="character" w:customStyle="1" w:styleId="928">
    <w:name w:val="myp11"/>
    <w:qFormat/>
    <w:uiPriority w:val="0"/>
    <w:rPr>
      <w:rFonts w:ascii="仿宋_GB2312" w:hAnsi="仿宋_GB2312" w:eastAsia="微软雅黑"/>
      <w:b/>
      <w:kern w:val="2"/>
      <w:sz w:val="32"/>
    </w:rPr>
  </w:style>
  <w:style w:type="character" w:customStyle="1" w:styleId="929">
    <w:name w:val="zbggtop11 style5"/>
    <w:qFormat/>
    <w:uiPriority w:val="0"/>
    <w:rPr>
      <w:rFonts w:ascii="Arial" w:hAnsi="Arial" w:eastAsia="黑体"/>
      <w:snapToGrid w:val="0"/>
      <w:kern w:val="0"/>
    </w:rPr>
  </w:style>
  <w:style w:type="character" w:customStyle="1" w:styleId="930">
    <w:name w:val="页眉 字符1"/>
    <w:qFormat/>
    <w:uiPriority w:val="0"/>
    <w:rPr>
      <w:kern w:val="2"/>
      <w:sz w:val="18"/>
    </w:rPr>
  </w:style>
  <w:style w:type="character" w:customStyle="1" w:styleId="931">
    <w:name w:val="Char Char16"/>
    <w:qFormat/>
    <w:uiPriority w:val="0"/>
    <w:rPr>
      <w:kern w:val="1"/>
      <w:sz w:val="18"/>
    </w:rPr>
  </w:style>
  <w:style w:type="character" w:customStyle="1" w:styleId="932">
    <w:name w:val="纯文本 字符"/>
    <w:autoRedefine/>
    <w:qFormat/>
    <w:uiPriority w:val="0"/>
    <w:rPr>
      <w:rFonts w:ascii="宋体" w:hAnsi="Courier New" w:eastAsia="宋体"/>
      <w:snapToGrid w:val="0"/>
      <w:kern w:val="2"/>
      <w:sz w:val="21"/>
    </w:rPr>
  </w:style>
  <w:style w:type="character" w:customStyle="1" w:styleId="933">
    <w:name w:val="HTML 地址 字符"/>
    <w:autoRedefine/>
    <w:qFormat/>
    <w:uiPriority w:val="0"/>
    <w:rPr>
      <w:rFonts w:ascii="宋体" w:hAnsi="宋体"/>
      <w:i/>
      <w:sz w:val="24"/>
    </w:rPr>
  </w:style>
  <w:style w:type="character" w:customStyle="1" w:styleId="934">
    <w:name w:val="Char Char311"/>
    <w:autoRedefine/>
    <w:qFormat/>
    <w:uiPriority w:val="0"/>
    <w:rPr>
      <w:rFonts w:eastAsia="宋体"/>
      <w:kern w:val="2"/>
      <w:sz w:val="21"/>
    </w:rPr>
  </w:style>
  <w:style w:type="character" w:customStyle="1" w:styleId="935">
    <w:name w:val="Char Char101"/>
    <w:autoRedefine/>
    <w:qFormat/>
    <w:uiPriority w:val="0"/>
    <w:rPr>
      <w:rFonts w:ascii="宋体" w:hAnsi="宋体"/>
      <w:kern w:val="2"/>
      <w:sz w:val="21"/>
    </w:rPr>
  </w:style>
  <w:style w:type="character" w:customStyle="1" w:styleId="936">
    <w:name w:val="HTML 地址 Char1"/>
    <w:autoRedefine/>
    <w:qFormat/>
    <w:uiPriority w:val="0"/>
    <w:rPr>
      <w:rFonts w:ascii="Times New Roman" w:hAnsi="Times New Roman" w:eastAsia="宋体"/>
      <w:i/>
    </w:rPr>
  </w:style>
  <w:style w:type="character" w:customStyle="1" w:styleId="937">
    <w:name w:val="批注主题 Char"/>
    <w:qFormat/>
    <w:uiPriority w:val="0"/>
    <w:rPr>
      <w:rFonts w:eastAsia="宋体"/>
      <w:b/>
      <w:kern w:val="2"/>
      <w:sz w:val="21"/>
    </w:rPr>
  </w:style>
  <w:style w:type="character" w:customStyle="1" w:styleId="938">
    <w:name w:val="font51"/>
    <w:autoRedefine/>
    <w:qFormat/>
    <w:uiPriority w:val="0"/>
    <w:rPr>
      <w:rFonts w:hint="eastAsia" w:ascii="仿宋" w:hAnsi="仿宋" w:eastAsia="仿宋"/>
      <w:color w:val="000000"/>
      <w:sz w:val="20"/>
      <w:u w:val="none"/>
    </w:rPr>
  </w:style>
  <w:style w:type="character" w:customStyle="1" w:styleId="939">
    <w:name w:val="md"/>
    <w:basedOn w:val="65"/>
    <w:qFormat/>
    <w:uiPriority w:val="0"/>
    <w:rPr>
      <w:rFonts w:ascii="Arial" w:hAnsi="Arial" w:eastAsia="黑体"/>
      <w:snapToGrid w:val="0"/>
      <w:kern w:val="0"/>
    </w:rPr>
  </w:style>
  <w:style w:type="character" w:customStyle="1" w:styleId="940">
    <w:name w:val="font71"/>
    <w:autoRedefine/>
    <w:qFormat/>
    <w:uiPriority w:val="0"/>
    <w:rPr>
      <w:rFonts w:hint="eastAsia" w:ascii="宋体" w:hAnsi="宋体" w:eastAsia="宋体"/>
      <w:color w:val="000000"/>
      <w:sz w:val="22"/>
      <w:u w:val="none"/>
    </w:rPr>
  </w:style>
  <w:style w:type="character" w:customStyle="1" w:styleId="941">
    <w:name w:val="Ò³Ã¼ Char Char"/>
    <w:autoRedefine/>
    <w:qFormat/>
    <w:uiPriority w:val="0"/>
    <w:rPr>
      <w:rFonts w:eastAsia="宋体"/>
      <w:kern w:val="2"/>
      <w:sz w:val="18"/>
    </w:rPr>
  </w:style>
  <w:style w:type="character" w:customStyle="1" w:styleId="942">
    <w:name w:val="Char Char24"/>
    <w:qFormat/>
    <w:uiPriority w:val="0"/>
    <w:rPr>
      <w:kern w:val="1"/>
      <w:sz w:val="21"/>
    </w:rPr>
  </w:style>
  <w:style w:type="character" w:customStyle="1" w:styleId="943">
    <w:name w:val="标题 5 字符"/>
    <w:autoRedefine/>
    <w:qFormat/>
    <w:uiPriority w:val="0"/>
    <w:rPr>
      <w:b/>
      <w:kern w:val="2"/>
      <w:sz w:val="28"/>
    </w:rPr>
  </w:style>
  <w:style w:type="character" w:customStyle="1" w:styleId="944">
    <w:name w:val="f141"/>
    <w:qFormat/>
    <w:uiPriority w:val="0"/>
    <w:rPr>
      <w:rFonts w:ascii="Tahoma" w:hAnsi="Tahoma" w:eastAsia="宋体"/>
      <w:b/>
      <w:kern w:val="2"/>
      <w:sz w:val="21"/>
    </w:rPr>
  </w:style>
  <w:style w:type="character" w:customStyle="1" w:styleId="945">
    <w:name w:val="无间隔 字符"/>
    <w:autoRedefine/>
    <w:qFormat/>
    <w:uiPriority w:val="0"/>
    <w:rPr>
      <w:kern w:val="2"/>
      <w:sz w:val="21"/>
    </w:rPr>
  </w:style>
  <w:style w:type="character" w:customStyle="1" w:styleId="946">
    <w:name w:val="Char Char13"/>
    <w:autoRedefine/>
    <w:qFormat/>
    <w:uiPriority w:val="0"/>
    <w:rPr>
      <w:rFonts w:ascii="宋体" w:hAnsi="宋体"/>
      <w:kern w:val="1"/>
      <w:sz w:val="21"/>
    </w:rPr>
  </w:style>
  <w:style w:type="character" w:customStyle="1" w:styleId="947">
    <w:name w:val="Char Char51"/>
    <w:autoRedefine/>
    <w:qFormat/>
    <w:uiPriority w:val="0"/>
    <w:rPr>
      <w:rFonts w:ascii="宋体" w:hAnsi="Courier New" w:eastAsia="宋体"/>
      <w:kern w:val="2"/>
      <w:sz w:val="21"/>
    </w:rPr>
  </w:style>
  <w:style w:type="character" w:customStyle="1" w:styleId="948">
    <w:name w:val="solutionfonts"/>
    <w:autoRedefine/>
    <w:qFormat/>
    <w:uiPriority w:val="0"/>
  </w:style>
  <w:style w:type="character" w:customStyle="1" w:styleId="949">
    <w:name w:val="Char Char61"/>
    <w:qFormat/>
    <w:uiPriority w:val="0"/>
    <w:rPr>
      <w:rFonts w:eastAsia="宋体"/>
      <w:kern w:val="2"/>
      <w:sz w:val="21"/>
    </w:rPr>
  </w:style>
  <w:style w:type="character" w:customStyle="1" w:styleId="950">
    <w:name w:val="hei16b1"/>
    <w:autoRedefine/>
    <w:qFormat/>
    <w:uiPriority w:val="0"/>
    <w:rPr>
      <w:rFonts w:hint="default" w:ascii="Arial" w:hAnsi="Arial"/>
      <w:b/>
      <w:color w:val="000000"/>
      <w:sz w:val="24"/>
    </w:rPr>
  </w:style>
  <w:style w:type="character" w:customStyle="1" w:styleId="951">
    <w:name w:val="Char Char213"/>
    <w:autoRedefine/>
    <w:qFormat/>
    <w:uiPriority w:val="0"/>
    <w:rPr>
      <w:rFonts w:eastAsia="Century Gothic"/>
      <w:b/>
      <w:kern w:val="44"/>
      <w:sz w:val="32"/>
    </w:rPr>
  </w:style>
  <w:style w:type="character" w:customStyle="1" w:styleId="952">
    <w:name w:val="3级 Char"/>
    <w:autoRedefine/>
    <w:qFormat/>
    <w:uiPriority w:val="0"/>
    <w:rPr>
      <w:rFonts w:ascii="宋体" w:hAnsi="宋体"/>
      <w:b/>
      <w:snapToGrid/>
      <w:sz w:val="28"/>
    </w:rPr>
  </w:style>
  <w:style w:type="character" w:customStyle="1" w:styleId="953">
    <w:name w:val="纯文本 Char Char Char Char Char Char Char Char Char Char Char Char Char Char Char"/>
    <w:qFormat/>
    <w:uiPriority w:val="0"/>
    <w:rPr>
      <w:rFonts w:ascii="宋体" w:hAnsi="Courier New" w:eastAsia="宋体"/>
      <w:snapToGrid w:val="0"/>
      <w:sz w:val="18"/>
    </w:rPr>
  </w:style>
  <w:style w:type="character" w:customStyle="1" w:styleId="954">
    <w:name w:val="javascript"/>
    <w:qFormat/>
    <w:uiPriority w:val="0"/>
  </w:style>
  <w:style w:type="character" w:customStyle="1" w:styleId="955">
    <w:name w:val="Char Char81"/>
    <w:autoRedefine/>
    <w:qFormat/>
    <w:uiPriority w:val="0"/>
    <w:rPr>
      <w:rFonts w:eastAsia="宋体"/>
      <w:b/>
      <w:sz w:val="24"/>
    </w:rPr>
  </w:style>
  <w:style w:type="character" w:customStyle="1" w:styleId="956">
    <w:name w:val="Char Char17"/>
    <w:autoRedefine/>
    <w:qFormat/>
    <w:uiPriority w:val="0"/>
    <w:rPr>
      <w:rFonts w:eastAsia="仿宋_GB2312"/>
      <w:sz w:val="24"/>
    </w:rPr>
  </w:style>
  <w:style w:type="paragraph" w:customStyle="1" w:styleId="957">
    <w:name w:val="Revision_af88b31d-beef-44d2-b35b-3ed2b69e2343"/>
    <w:qFormat/>
    <w:uiPriority w:val="99"/>
    <w:rPr>
      <w:rFonts w:ascii="Times New Roman" w:hAnsi="Times New Roman" w:eastAsia="宋体" w:cs="Times New Roman"/>
      <w:kern w:val="2"/>
      <w:sz w:val="21"/>
      <w:lang w:val="en-US" w:eastAsia="zh-CN" w:bidi="ar-SA"/>
    </w:rPr>
  </w:style>
  <w:style w:type="character" w:customStyle="1" w:styleId="958">
    <w:name w:val="NormalCharacter"/>
    <w:autoRedefine/>
    <w:qFormat/>
    <w:uiPriority w:val="0"/>
  </w:style>
  <w:style w:type="table" w:customStyle="1" w:styleId="959">
    <w:name w:val="Table Normal"/>
    <w:autoRedefine/>
    <w:qFormat/>
    <w:uiPriority w:val="0"/>
    <w:tblPr>
      <w:tblCellMar>
        <w:top w:w="0" w:type="dxa"/>
        <w:left w:w="0" w:type="dxa"/>
        <w:bottom w:w="0" w:type="dxa"/>
        <w:right w:w="0" w:type="dxa"/>
      </w:tblCellMar>
    </w:tblPr>
  </w:style>
  <w:style w:type="paragraph" w:customStyle="1" w:styleId="960">
    <w:name w:val="修订5"/>
    <w:autoRedefine/>
    <w:qFormat/>
    <w:uiPriority w:val="99"/>
    <w:rPr>
      <w:rFonts w:ascii="Times New Roman" w:hAnsi="Times New Roman" w:eastAsia="宋体" w:cs="Times New Roman"/>
      <w:kern w:val="2"/>
      <w:sz w:val="21"/>
      <w:lang w:val="en-US" w:eastAsia="zh-CN" w:bidi="ar-SA"/>
    </w:rPr>
  </w:style>
  <w:style w:type="paragraph" w:customStyle="1" w:styleId="961">
    <w:name w:val="WPSOffice手动目录 1"/>
    <w:autoRedefine/>
    <w:qFormat/>
    <w:uiPriority w:val="0"/>
    <w:rPr>
      <w:rFonts w:ascii="Times New Roman" w:hAnsi="Times New Roman" w:eastAsia="宋体" w:cs="Times New Roman"/>
      <w:lang w:val="en-US" w:eastAsia="zh-CN" w:bidi="ar-SA"/>
    </w:rPr>
  </w:style>
  <w:style w:type="character" w:customStyle="1" w:styleId="962">
    <w:name w:val="标题 1 Char"/>
    <w:link w:val="4"/>
    <w:qFormat/>
    <w:uiPriority w:val="0"/>
    <w:rPr>
      <w:b/>
      <w:kern w:val="44"/>
      <w:sz w:val="44"/>
    </w:rPr>
  </w:style>
  <w:style w:type="paragraph" w:styleId="963">
    <w:name w:val="List Paragraph"/>
    <w:basedOn w:val="1"/>
    <w:qFormat/>
    <w:uiPriority w:val="34"/>
    <w:pPr>
      <w:ind w:firstLine="420" w:firstLineChars="200"/>
    </w:pPr>
  </w:style>
  <w:style w:type="paragraph" w:customStyle="1" w:styleId="964">
    <w:name w:val="公文"/>
    <w:basedOn w:val="1"/>
    <w:qFormat/>
    <w:uiPriority w:val="0"/>
    <w:pPr>
      <w:ind w:firstLine="640" w:firstLineChars="200"/>
    </w:pPr>
    <w:rPr>
      <w:rFonts w:ascii="仿宋_GB2312" w:hAnsi="仿宋_GB2312" w:eastAsia="仿宋_GB2312"/>
      <w:sz w:val="32"/>
    </w:rPr>
  </w:style>
  <w:style w:type="paragraph" w:customStyle="1" w:styleId="965">
    <w:name w:val="Plain Text"/>
    <w:basedOn w:val="966"/>
    <w:qFormat/>
    <w:uiPriority w:val="0"/>
    <w:pPr>
      <w:widowControl/>
      <w:jc w:val="left"/>
    </w:pPr>
    <w:rPr>
      <w:rFonts w:ascii="宋体" w:hAnsi="Courier New"/>
    </w:rPr>
  </w:style>
  <w:style w:type="paragraph" w:customStyle="1" w:styleId="966">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6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4" Type="http://schemas.openxmlformats.org/officeDocument/2006/relationships/fontTable" Target="fontTable.xml"/><Relationship Id="rId43" Type="http://schemas.openxmlformats.org/officeDocument/2006/relationships/customXml" Target="../customXml/item3.xml"/><Relationship Id="rId42" Type="http://schemas.openxmlformats.org/officeDocument/2006/relationships/customXml" Target="../customXml/item2.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header" Target="header2.xml"/><Relationship Id="rId39" Type="http://schemas.openxmlformats.org/officeDocument/2006/relationships/image" Target="media/image1.png"/><Relationship Id="rId38" Type="http://schemas.openxmlformats.org/officeDocument/2006/relationships/theme" Target="theme/theme1.xml"/><Relationship Id="rId37" Type="http://schemas.openxmlformats.org/officeDocument/2006/relationships/footer" Target="footer19.xml"/><Relationship Id="rId36" Type="http://schemas.openxmlformats.org/officeDocument/2006/relationships/footer" Target="footer18.xml"/><Relationship Id="rId35" Type="http://schemas.openxmlformats.org/officeDocument/2006/relationships/footer" Target="footer17.xml"/><Relationship Id="rId34" Type="http://schemas.openxmlformats.org/officeDocument/2006/relationships/header" Target="header16.xml"/><Relationship Id="rId33" Type="http://schemas.openxmlformats.org/officeDocument/2006/relationships/header" Target="header15.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a6797958-074d-4962-a046-836902c01cd4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74367191</paraID>
      <start>31</start>
      <end>34</end>
      <status>unmodified</status>
      <modifiedWord/>
      <trackRevisions>false</trackRevisions>
    </reviewItem>
    <reviewItem>
      <errorID>ae88912d-160c-4b9a-bd28-1fc5601bf3a5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74367191</paraID>
      <start>40</start>
      <end>43</end>
      <status>unmodified</status>
      <modifiedWord/>
      <trackRevisions>false</trackRevisions>
    </reviewItem>
    <reviewItem>
      <errorID>f9c51001-24df-4667-88d2-60d36cb2c9ba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74367191</paraID>
      <start>47</start>
      <end>50</end>
      <status>unmodified</status>
      <modifiedWord/>
      <trackRevisions>false</trackRevisions>
    </reviewItem>
    <reviewItem>
      <errorID>eff49255-2f45-41a3-a8f7-61b4cfa8d8ab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74367191</paraID>
      <start>54</start>
      <end>57</end>
      <status>unmodified</status>
      <modifiedWord/>
      <trackRevisions>false</trackRevisions>
    </reviewItem>
    <reviewItem>
      <errorID>7c3a33ab-8258-4a23-ae82-22ea62c70eff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74367191</paraID>
      <start>61</start>
      <end>64</end>
      <status>unmodified</status>
      <modifiedWord/>
      <trackRevisions>false</trackRevisions>
    </reviewItem>
    <reviewItem>
      <errorID>b104dde0-762b-4a42-b355-08486d7d313c</errorID>
      <errorWord>:</errorWord>
      <group>L1_Format</group>
      <groupName>格式问题</groupName>
      <ability>L2_HalfPunc</ability>
      <abilityName>全半角检查</abilityName>
      <candidateList>
        <item>：</item>
      </candidateList>
      <explain>文本全半角错误。</explain>
      <paraID> DB22F85</paraID>
      <start>4</start>
      <end>5</end>
      <status>unmodified</status>
      <modifiedWord/>
      <trackRevisions>false</trackRevisions>
    </reviewItem>
    <reviewItem>
      <errorID>744280e2-42ed-40b7-8536-f8e6f05a787d</errorID>
      <errorWord>:</errorWord>
      <group>L1_Format</group>
      <groupName>格式问题</groupName>
      <ability>L2_HalfPunc</ability>
      <abilityName>全半角检查</abilityName>
      <candidateList>
        <item>：</item>
      </candidateList>
      <explain>文本全半角错误。</explain>
      <paraID>146D1F01</paraID>
      <start>2</start>
      <end>3</end>
      <status>unmodified</status>
      <modifiedWord/>
      <trackRevisions>false</trackRevisions>
    </reviewItem>
    <reviewItem>
      <errorID>3f715b3e-c8a0-48d3-b2a6-24d5c33f907f</errorID>
      <errorWord>:</errorWord>
      <group>L1_Format</group>
      <groupName>格式问题</groupName>
      <ability>L2_HalfPunc</ability>
      <abilityName>全半角检查</abilityName>
      <candidateList>
        <item>：</item>
      </candidateList>
      <explain>文本全半角错误。</explain>
      <paraID>487D5AFF</paraID>
      <start>7</start>
      <end>8</end>
      <status>unmodified</status>
      <modifiedWord/>
      <trackRevisions>false</trackRevisions>
    </reviewItem>
    <reviewItem>
      <errorID>e1ea98f8-74f0-4a83-aacc-898eeb6a9cdb</errorID>
      <errorWord>:</errorWord>
      <group>L1_Format</group>
      <groupName>格式问题</groupName>
      <ability>L2_HalfPunc</ability>
      <abilityName>全半角检查</abilityName>
      <candidateList>
        <item>：</item>
      </candidateList>
      <explain>文本全半角错误。</explain>
      <paraID>57521C1B</paraID>
      <start>4</start>
      <end>5</end>
      <status>unmodified</status>
      <modifiedWord/>
      <trackRevisions>false</trackRevisions>
    </reviewItem>
    <reviewItem>
      <errorID>fbf90236-bed2-43fb-b484-06086d8da01e</errorID>
      <errorWord>:</errorWord>
      <group>L1_Format</group>
      <groupName>格式问题</groupName>
      <ability>L2_HalfPunc</ability>
      <abilityName>全半角检查</abilityName>
      <candidateList>
        <item>：</item>
      </candidateList>
      <explain>文本全半角错误。</explain>
      <paraID>33406AAF</paraID>
      <start>2</start>
      <end>3</end>
      <status>unmodified</status>
      <modifiedWord/>
      <trackRevisions>false</trackRevisions>
    </reviewItem>
    <reviewItem>
      <errorID>26e87b93-0bf2-49c4-a19c-fda227a99b3d</errorID>
      <errorWord>:</errorWord>
      <group>L1_Format</group>
      <groupName>格式问题</groupName>
      <ability>L2_HalfPunc</ability>
      <abilityName>全半角检查</abilityName>
      <candidateList>
        <item>：</item>
      </candidateList>
      <explain>文本全半角错误。</explain>
      <paraID>423692DB</paraID>
      <start>7</start>
      <end>8</end>
      <status>unmodified</status>
      <modifiedWord/>
      <trackRevisions>false</trackRevisions>
    </reviewItem>
    <reviewItem>
      <errorID>8a9a16bc-edba-4780-90b0-256390015bd6</errorID>
      <errorWord>:</errorWord>
      <group>L1_Format</group>
      <groupName>格式问题</groupName>
      <ability>L2_HalfPunc</ability>
      <abilityName>全半角检查</abilityName>
      <candidateList>
        <item>：</item>
      </candidateList>
      <explain>文本全半角错误。</explain>
      <paraID>22DC9A2B</paraID>
      <start>4</start>
      <end>5</end>
      <status>unmodified</status>
      <modifiedWord/>
      <trackRevisions>false</trackRevisions>
    </reviewItem>
    <reviewItem>
      <errorID>1e431dba-7a0e-46a8-b342-b6638045d670</errorID>
      <errorWord>:</errorWord>
      <group>L1_Format</group>
      <groupName>格式问题</groupName>
      <ability>L2_HalfPunc</ability>
      <abilityName>全半角检查</abilityName>
      <candidateList>
        <item>：</item>
      </candidateList>
      <explain>文本全半角错误。</explain>
      <paraID>3E567027</paraID>
      <start>2</start>
      <end>3</end>
      <status>unmodified</status>
      <modifiedWord/>
      <trackRevisions>false</trackRevisions>
    </reviewItem>
    <reviewItem>
      <errorID>69c7692c-39fe-4d6b-a261-fe901177808a</errorID>
      <errorWord>:</errorWord>
      <group>L1_Format</group>
      <groupName>格式问题</groupName>
      <ability>L2_HalfPunc</ability>
      <abilityName>全半角检查</abilityName>
      <candidateList>
        <item>：</item>
      </candidateList>
      <explain>文本全半角错误。</explain>
      <paraID>5196080D</paraID>
      <start>7</start>
      <end>8</end>
      <status>unmodified</status>
      <modifiedWord/>
      <trackRevisions>false</trackRevisions>
    </reviewItem>
    <reviewItem>
      <errorID>a214ad00-d604-4485-93d6-5959dcb75113</errorID>
      <errorWord>:</errorWord>
      <group>L1_Format</group>
      <groupName>格式问题</groupName>
      <ability>L2_HalfPunc</ability>
      <abilityName>全半角检查</abilityName>
      <candidateList>
        <item>：</item>
      </candidateList>
      <explain>文本全半角错误。</explain>
      <paraID>4A413275</paraID>
      <start>4</start>
      <end>5</end>
      <status>unmodified</status>
      <modifiedWord/>
      <trackRevisions>false</trackRevisions>
    </reviewItem>
    <reviewItem>
      <errorID>a93167f9-6fd8-43c0-989c-0c1fdc63f888</errorID>
      <errorWord>:</errorWord>
      <group>L1_Format</group>
      <groupName>格式问题</groupName>
      <ability>L2_HalfPunc</ability>
      <abilityName>全半角检查</abilityName>
      <candidateList>
        <item>：</item>
      </candidateList>
      <explain>文本全半角错误。</explain>
      <paraID>3BEE8303</paraID>
      <start>2</start>
      <end>3</end>
      <status>unmodified</status>
      <modifiedWord/>
      <trackRevisions>false</trackRevisions>
    </reviewItem>
    <reviewItem>
      <errorID>43b003e6-a339-4185-bea5-8c746be5f482</errorID>
      <errorWord>:</errorWord>
      <group>L1_Format</group>
      <groupName>格式问题</groupName>
      <ability>L2_HalfPunc</ability>
      <abilityName>全半角检查</abilityName>
      <candidateList>
        <item>：</item>
      </candidateList>
      <explain>文本全半角错误。</explain>
      <paraID>37F1F246</paraID>
      <start>7</start>
      <end>8</end>
      <status>unmodified</status>
      <modifiedWord/>
      <trackRevisions>false</trackRevisions>
    </reviewItem>
    <reviewItem>
      <errorID>da8906a1-de23-4d16-9e45-662e970a2917</errorID>
      <errorWord>:</errorWord>
      <group>L1_Format</group>
      <groupName>格式问题</groupName>
      <ability>L2_HalfPunc</ability>
      <abilityName>全半角检查</abilityName>
      <candidateList>
        <item>：</item>
      </candidateList>
      <explain>文本全半角错误。</explain>
      <paraID> 99FDD83</paraID>
      <start>4</start>
      <end>5</end>
      <status>unmodified</status>
      <modifiedWord/>
      <trackRevisions>false</trackRevisions>
    </reviewItem>
    <reviewItem>
      <errorID>87c0a478-fe49-4ba1-ba42-55ad540e45b7</errorID>
      <errorWord>:</errorWord>
      <group>L1_Format</group>
      <groupName>格式问题</groupName>
      <ability>L2_HalfPunc</ability>
      <abilityName>全半角检查</abilityName>
      <candidateList>
        <item>：</item>
      </candidateList>
      <explain>文本全半角错误。</explain>
      <paraID>10036AA4</paraID>
      <start>2</start>
      <end>3</end>
      <status>unmodified</status>
      <modifiedWord/>
      <trackRevisions>false</trackRevisions>
    </reviewItem>
    <reviewItem>
      <errorID>a8b23ef5-51e5-4e80-9720-3317e3a5b9c3</errorID>
      <errorWord>:</errorWord>
      <group>L1_Format</group>
      <groupName>格式问题</groupName>
      <ability>L2_HalfPunc</ability>
      <abilityName>全半角检查</abilityName>
      <candidateList>
        <item>：</item>
      </candidateList>
      <explain>文本全半角错误。</explain>
      <paraID>62BA5220</paraID>
      <start>7</start>
      <end>8</end>
      <status>unmodified</status>
      <modifiedWord/>
      <trackRevisions>false</trackRevisions>
    </reviewItem>
    <reviewItem>
      <errorID>7aff8e4a-fd32-4261-a9f9-d1df37df25cc</errorID>
      <errorWord>:</errorWord>
      <group>L1_Format</group>
      <groupName>格式问题</groupName>
      <ability>L2_HalfPunc</ability>
      <abilityName>全半角检查</abilityName>
      <candidateList>
        <item>：</item>
      </candidateList>
      <explain>文本全半角错误。</explain>
      <paraID>63F344FE</paraID>
      <start>4</start>
      <end>5</end>
      <status>unmodified</status>
      <modifiedWord/>
      <trackRevisions>false</trackRevisions>
    </reviewItem>
    <reviewItem>
      <errorID>987929ad-23df-4906-9232-88dc37225893</errorID>
      <errorWord>:</errorWord>
      <group>L1_Format</group>
      <groupName>格式问题</groupName>
      <ability>L2_HalfPunc</ability>
      <abilityName>全半角检查</abilityName>
      <candidateList>
        <item>：</item>
      </candidateList>
      <explain>文本全半角错误。</explain>
      <paraID>26CE263C</paraID>
      <start>2</start>
      <end>3</end>
      <status>unmodified</status>
      <modifiedWord/>
      <trackRevisions>false</trackRevisions>
    </reviewItem>
    <reviewItem>
      <errorID>309c9797-7313-47f9-bb55-00c39a344746</errorID>
      <errorWord>:</errorWord>
      <group>L1_Format</group>
      <groupName>格式问题</groupName>
      <ability>L2_HalfPunc</ability>
      <abilityName>全半角检查</abilityName>
      <candidateList>
        <item>：</item>
      </candidateList>
      <explain>文本全半角错误。</explain>
      <paraID> 6D0DAEB</paraID>
      <start>7</start>
      <end>8</end>
      <status>unmodified</status>
      <modifiedWord/>
      <trackRevisions>false</trackRevisions>
    </reviewItem>
    <reviewItem>
      <errorID>47fbb1d1-afd1-49a3-a9ae-1331e467ab7a</errorID>
      <errorWord>:</errorWord>
      <group>L1_Format</group>
      <groupName>格式问题</groupName>
      <ability>L2_HalfPunc</ability>
      <abilityName>全半角检查</abilityName>
      <candidateList>
        <item>：</item>
      </candidateList>
      <explain>文本全半角错误。</explain>
      <paraID>367F625D</paraID>
      <start>4</start>
      <end>5</end>
      <status>unmodified</status>
      <modifiedWord/>
      <trackRevisions>false</trackRevisions>
    </reviewItem>
    <reviewItem>
      <errorID>f0e9adad-00b4-4336-b85b-297a24baf4e0</errorID>
      <errorWord>:</errorWord>
      <group>L1_Format</group>
      <groupName>格式问题</groupName>
      <ability>L2_HalfPunc</ability>
      <abilityName>全半角检查</abilityName>
      <candidateList>
        <item>：</item>
      </candidateList>
      <explain>文本全半角错误。</explain>
      <paraID>662733BE</paraID>
      <start>2</start>
      <end>3</end>
      <status>unmodified</status>
      <modifiedWord/>
      <trackRevisions>false</trackRevisions>
    </reviewItem>
    <reviewItem>
      <errorID>7c1dc96b-3787-4de3-bbe9-268a2822f6ee</errorID>
      <errorWord>:</errorWord>
      <group>L1_Format</group>
      <groupName>格式问题</groupName>
      <ability>L2_HalfPunc</ability>
      <abilityName>全半角检查</abilityName>
      <candidateList>
        <item>：</item>
      </candidateList>
      <explain>文本全半角错误。</explain>
      <paraID>210604FC</paraID>
      <start>7</start>
      <end>8</end>
      <status>unmodified</status>
      <modifiedWord/>
      <trackRevisions>false</trackRevisions>
    </reviewItem>
    <reviewItem>
      <errorID>ae230ca7-5492-4a3d-9b48-7b2c71b12c12</errorID>
      <errorWord>:</errorWord>
      <group>L1_Format</group>
      <groupName>格式问题</groupName>
      <ability>L2_HalfPunc</ability>
      <abilityName>全半角检查</abilityName>
      <candidateList>
        <item>：</item>
      </candidateList>
      <explain>文本全半角错误。</explain>
      <paraID>5ABBE9C3</paraID>
      <start>4</start>
      <end>5</end>
      <status>unmodified</status>
      <modifiedWord/>
      <trackRevisions>false</trackRevisions>
    </reviewItem>
    <reviewItem>
      <errorID>0b39a0a6-7812-441b-9743-2ffeae3d5941</errorID>
      <errorWord>:</errorWord>
      <group>L1_Format</group>
      <groupName>格式问题</groupName>
      <ability>L2_HalfPunc</ability>
      <abilityName>全半角检查</abilityName>
      <candidateList>
        <item>：</item>
      </candidateList>
      <explain>文本全半角错误。</explain>
      <paraID> C6293AC</paraID>
      <start>2</start>
      <end>3</end>
      <status>unmodified</status>
      <modifiedWord/>
      <trackRevisions>false</trackRevisions>
    </reviewItem>
    <reviewItem>
      <errorID>31ca5e42-e3d9-4566-a726-85a6f0a8fb38</errorID>
      <errorWord>:</errorWord>
      <group>L1_Format</group>
      <groupName>格式问题</groupName>
      <ability>L2_HalfPunc</ability>
      <abilityName>全半角检查</abilityName>
      <candidateList>
        <item>：</item>
      </candidateList>
      <explain>文本全半角错误。</explain>
      <paraID>781476A6</paraID>
      <start>7</start>
      <end>8</end>
      <status>unmodified</status>
      <modifiedWord/>
      <trackRevisions>false</trackRevisions>
    </reviewItem>
    <reviewItem>
      <errorID>ceefbe8f-18c8-41ae-8651-b517ca7aefa6</errorID>
      <errorWord>:</errorWord>
      <group>L1_Format</group>
      <groupName>格式问题</groupName>
      <ability>L2_HalfPunc</ability>
      <abilityName>全半角检查</abilityName>
      <candidateList>
        <item>：</item>
      </candidateList>
      <explain>文本全半角错误。</explain>
      <paraID>222841E0</paraID>
      <start>4</start>
      <end>5</end>
      <status>unmodified</status>
      <modifiedWord/>
      <trackRevisions>false</trackRevisions>
    </reviewItem>
    <reviewItem>
      <errorID>0a5b2a65-2690-4616-b466-9274607daa90</errorID>
      <errorWord>:</errorWord>
      <group>L1_Format</group>
      <groupName>格式问题</groupName>
      <ability>L2_HalfPunc</ability>
      <abilityName>全半角检查</abilityName>
      <candidateList>
        <item>：</item>
      </candidateList>
      <explain>文本全半角错误。</explain>
      <paraID>12D4335E</paraID>
      <start>2</start>
      <end>3</end>
      <status>unmodified</status>
      <modifiedWord/>
      <trackRevisions>false</trackRevisions>
    </reviewItem>
    <reviewItem>
      <errorID>63826589-0f13-4da3-9b00-a09c87603b66</errorID>
      <errorWord>:</errorWord>
      <group>L1_Format</group>
      <groupName>格式问题</groupName>
      <ability>L2_HalfPunc</ability>
      <abilityName>全半角检查</abilityName>
      <candidateList>
        <item>：</item>
      </candidateList>
      <explain>文本全半角错误。</explain>
      <paraID>7C2A1BD8</paraID>
      <start>7</start>
      <end>8</end>
      <status>unmodified</status>
      <modifiedWord/>
      <trackRevisions>false</trackRevisions>
    </reviewItem>
    <reviewItem>
      <errorID>adb75476-5bb9-42d7-898f-403fcaa46bbb</errorID>
      <errorWord>:</errorWord>
      <group>L1_Format</group>
      <groupName>格式问题</groupName>
      <ability>L2_HalfPunc</ability>
      <abilityName>全半角检查</abilityName>
      <candidateList>
        <item>：</item>
      </candidateList>
      <explain>文本全半角错误。</explain>
      <paraID>6ACEA581</paraID>
      <start>4</start>
      <end>5</end>
      <status>unmodified</status>
      <modifiedWord/>
      <trackRevisions>false</trackRevisions>
    </reviewItem>
    <reviewItem>
      <errorID>a6f36163-6272-40b9-8c80-f7a7539ac87b</errorID>
      <errorWord>:</errorWord>
      <group>L1_Format</group>
      <groupName>格式问题</groupName>
      <ability>L2_HalfPunc</ability>
      <abilityName>全半角检查</abilityName>
      <candidateList>
        <item>：</item>
      </candidateList>
      <explain>文本全半角错误。</explain>
      <paraID>518F7B4E</paraID>
      <start>2</start>
      <end>3</end>
      <status>unmodified</status>
      <modifiedWord/>
      <trackRevisions>false</trackRevisions>
    </reviewItem>
    <reviewItem>
      <errorID>11967a62-f5fd-4fb0-ba06-ae6b065f3bfb</errorID>
      <errorWord>:</errorWord>
      <group>L1_Format</group>
      <groupName>格式问题</groupName>
      <ability>L2_HalfPunc</ability>
      <abilityName>全半角检查</abilityName>
      <candidateList>
        <item>：</item>
      </candidateList>
      <explain>文本全半角错误。</explain>
      <paraID>588A68DF</paraID>
      <start>7</start>
      <end>8</end>
      <status>unmodified</status>
      <modifiedWord/>
      <trackRevisions>false</trackRevisions>
    </reviewItem>
    <reviewItem>
      <errorID>03b6c531-33cf-45cb-b57a-b63f9ebc4143</errorID>
      <errorWord>:</errorWord>
      <group>L1_Format</group>
      <groupName>格式问题</groupName>
      <ability>L2_HalfPunc</ability>
      <abilityName>全半角检查</abilityName>
      <candidateList>
        <item>：</item>
      </candidateList>
      <explain>文本全半角错误。</explain>
      <paraID>2C6B2F00</paraID>
      <start>4</start>
      <end>5</end>
      <status>unmodified</status>
      <modifiedWord/>
      <trackRevisions>false</trackRevisions>
    </reviewItem>
    <reviewItem>
      <errorID>988594fd-2458-453d-bc6b-4fdfcb916b4e</errorID>
      <errorWord>:</errorWord>
      <group>L1_Format</group>
      <groupName>格式问题</groupName>
      <ability>L2_HalfPunc</ability>
      <abilityName>全半角检查</abilityName>
      <candidateList>
        <item>：</item>
      </candidateList>
      <explain>文本全半角错误。</explain>
      <paraID>3E012A93</paraID>
      <start>2</start>
      <end>3</end>
      <status>unmodified</status>
      <modifiedWord/>
      <trackRevisions>false</trackRevisions>
    </reviewItem>
    <reviewItem>
      <errorID>6c8d05d8-0878-442e-ab6f-e84a4421bd07</errorID>
      <errorWord>:</errorWord>
      <group>L1_Format</group>
      <groupName>格式问题</groupName>
      <ability>L2_HalfPunc</ability>
      <abilityName>全半角检查</abilityName>
      <candidateList>
        <item>：</item>
      </candidateList>
      <explain>文本全半角错误。</explain>
      <paraID>209643B0</paraID>
      <start>7</start>
      <end>8</end>
      <status>unmodified</status>
      <modifiedWord/>
      <trackRevisions>false</trackRevisions>
    </reviewItem>
    <reviewItem>
      <errorID>ea1d4ec1-6920-4e86-a22a-8bd375a7c260</errorID>
      <errorWord>:</errorWord>
      <group>L1_Format</group>
      <groupName>格式问题</groupName>
      <ability>L2_HalfPunc</ability>
      <abilityName>全半角检查</abilityName>
      <candidateList>
        <item>：</item>
      </candidateList>
      <explain>文本全半角错误。</explain>
      <paraID>341BAD5D</paraID>
      <start>4</start>
      <end>5</end>
      <status>unmodified</status>
      <modifiedWord/>
      <trackRevisions>false</trackRevisions>
    </reviewItem>
    <reviewItem>
      <errorID>fe6b3cb1-6ba5-4075-a372-aa50cf69f425</errorID>
      <errorWord>:</errorWord>
      <group>L1_Format</group>
      <groupName>格式问题</groupName>
      <ability>L2_HalfPunc</ability>
      <abilityName>全半角检查</abilityName>
      <candidateList>
        <item>：</item>
      </candidateList>
      <explain>文本全半角错误。</explain>
      <paraID>17E0BA76</paraID>
      <start>2</start>
      <end>3</end>
      <status>unmodified</status>
      <modifiedWord/>
      <trackRevisions>false</trackRevisions>
    </reviewItem>
    <reviewItem>
      <errorID>d3dd18fb-7b4a-4233-a1cc-89462fb758b2</errorID>
      <errorWord>:</errorWord>
      <group>L1_Format</group>
      <groupName>格式问题</groupName>
      <ability>L2_HalfPunc</ability>
      <abilityName>全半角检查</abilityName>
      <candidateList>
        <item>：</item>
      </candidateList>
      <explain>文本全半角错误。</explain>
      <paraID>535672A6</paraID>
      <start>7</start>
      <end>8</end>
      <status>unmodified</status>
      <modifiedWord/>
      <trackRevisions>false</trackRevisions>
    </reviewItem>
    <reviewItem>
      <errorID>a2fc7c65-110f-4c6f-8c02-4cc4847ad069</errorID>
      <errorWord>:</errorWord>
      <group>L1_Format</group>
      <groupName>格式问题</groupName>
      <ability>L2_HalfPunc</ability>
      <abilityName>全半角检查</abilityName>
      <candidateList>
        <item>：</item>
      </candidateList>
      <explain>文本全半角错误。</explain>
      <paraID>68A89631</paraID>
      <start>4</start>
      <end>5</end>
      <status>unmodified</status>
      <modifiedWord/>
      <trackRevisions>false</trackRevisions>
    </reviewItem>
    <reviewItem>
      <errorID>68eca223-08e3-4820-a0f6-68566e8eb4d9</errorID>
      <errorWord>:</errorWord>
      <group>L1_Format</group>
      <groupName>格式问题</groupName>
      <ability>L2_HalfPunc</ability>
      <abilityName>全半角检查</abilityName>
      <candidateList>
        <item>：</item>
      </candidateList>
      <explain>文本全半角错误。</explain>
      <paraID>69314B28</paraID>
      <start>2</start>
      <end>3</end>
      <status>unmodified</status>
      <modifiedWord/>
      <trackRevisions>false</trackRevisions>
    </reviewItem>
    <reviewItem>
      <errorID>882ca182-00ff-40b5-9d6d-3dad7f131773</errorID>
      <errorWord>:</errorWord>
      <group>L1_Format</group>
      <groupName>格式问题</groupName>
      <ability>L2_HalfPunc</ability>
      <abilityName>全半角检查</abilityName>
      <candidateList>
        <item>：</item>
      </candidateList>
      <explain>文本全半角错误。</explain>
      <paraID>66F7E83C</paraID>
      <start>7</start>
      <end>8</end>
      <status>unmodified</status>
      <modifiedWord/>
      <trackRevisions>false</trackRevisions>
    </reviewItem>
    <reviewItem>
      <errorID>088ec6d6-6b00-4e39-8019-b2efddb9e517</errorID>
      <errorWord>:</errorWord>
      <group>L1_Format</group>
      <groupName>格式问题</groupName>
      <ability>L2_HalfPunc</ability>
      <abilityName>全半角检查</abilityName>
      <candidateList>
        <item>：</item>
      </candidateList>
      <explain>文本全半角错误。</explain>
      <paraID>35C1383F</paraID>
      <start>4</start>
      <end>5</end>
      <status>unmodified</status>
      <modifiedWord/>
      <trackRevisions>false</trackRevisions>
    </reviewItem>
    <reviewItem>
      <errorID>ae040015-fd99-4627-8f63-32364b25e3e1</errorID>
      <errorWord>:</errorWord>
      <group>L1_Format</group>
      <groupName>格式问题</groupName>
      <ability>L2_HalfPunc</ability>
      <abilityName>全半角检查</abilityName>
      <candidateList>
        <item>：</item>
      </candidateList>
      <explain>文本全半角错误。</explain>
      <paraID>507D8C72</paraID>
      <start>2</start>
      <end>3</end>
      <status>unmodified</status>
      <modifiedWord/>
      <trackRevisions>false</trackRevisions>
    </reviewItem>
    <reviewItem>
      <errorID>37e284d9-f43f-43c6-ba5b-57914fc94fbf</errorID>
      <errorWord>:</errorWord>
      <group>L1_Format</group>
      <groupName>格式问题</groupName>
      <ability>L2_HalfPunc</ability>
      <abilityName>全半角检查</abilityName>
      <candidateList>
        <item>：</item>
      </candidateList>
      <explain>文本全半角错误。</explain>
      <paraID>5E2FECF7</paraID>
      <start>7</start>
      <end>8</end>
      <status>unmodified</status>
      <modifiedWord/>
      <trackRevisions>false</trackRevisions>
    </reviewItem>
    <reviewItem>
      <errorID>4000605f-0969-4426-b690-1375ce55ba2d</errorID>
      <errorWord>:</errorWord>
      <group>L1_Format</group>
      <groupName>格式问题</groupName>
      <ability>L2_HalfPunc</ability>
      <abilityName>全半角检查</abilityName>
      <candidateList>
        <item>：</item>
      </candidateList>
      <explain>文本全半角错误。</explain>
      <paraID>69EF948C</paraID>
      <start>4</start>
      <end>5</end>
      <status>unmodified</status>
      <modifiedWord/>
      <trackRevisions>false</trackRevisions>
    </reviewItem>
    <reviewItem>
      <errorID>f9ae01c8-9aea-43f6-b7e7-0bea7642b2ad</errorID>
      <errorWord>:</errorWord>
      <group>L1_Format</group>
      <groupName>格式问题</groupName>
      <ability>L2_HalfPunc</ability>
      <abilityName>全半角检查</abilityName>
      <candidateList>
        <item>：</item>
      </candidateList>
      <explain>文本全半角错误。</explain>
      <paraID> 80EB314</paraID>
      <start>2</start>
      <end>3</end>
      <status>unmodified</status>
      <modifiedWord/>
      <trackRevisions>false</trackRevisions>
    </reviewItem>
    <reviewItem>
      <errorID>bdf513a5-8da4-4d0f-8034-a87798543068</errorID>
      <errorWord>:</errorWord>
      <group>L1_Format</group>
      <groupName>格式问题</groupName>
      <ability>L2_HalfPunc</ability>
      <abilityName>全半角检查</abilityName>
      <candidateList>
        <item>：</item>
      </candidateList>
      <explain>文本全半角错误。</explain>
      <paraID> 3316EDF</paraID>
      <start>7</start>
      <end>8</end>
      <status>unmodified</status>
      <modifiedWord/>
      <trackRevisions>false</trackRevisions>
    </reviewItem>
    <reviewItem>
      <errorID>efdff781-5503-4850-af6c-123ed4f75e02</errorID>
      <errorWord>:</errorWord>
      <group>L1_Format</group>
      <groupName>格式问题</groupName>
      <ability>L2_HalfPunc</ability>
      <abilityName>全半角检查</abilityName>
      <candidateList>
        <item>：</item>
      </candidateList>
      <explain>文本全半角错误。</explain>
      <paraID>2696FE15</paraID>
      <start>4</start>
      <end>5</end>
      <status>unmodified</status>
      <modifiedWord/>
      <trackRevisions>false</trackRevisions>
    </reviewItem>
    <reviewItem>
      <errorID>5e777077-ed13-449c-b202-5655315cc79a</errorID>
      <errorWord>:</errorWord>
      <group>L1_Format</group>
      <groupName>格式问题</groupName>
      <ability>L2_HalfPunc</ability>
      <abilityName>全半角检查</abilityName>
      <candidateList>
        <item>：</item>
      </candidateList>
      <explain>文本全半角错误。</explain>
      <paraID>2DBD6506</paraID>
      <start>2</start>
      <end>3</end>
      <status>unmodified</status>
      <modifiedWord/>
      <trackRevisions>false</trackRevisions>
    </reviewItem>
    <reviewItem>
      <errorID>cd6e4adb-fd6e-4564-a138-db8973db5297</errorID>
      <errorWord>:</errorWord>
      <group>L1_Format</group>
      <groupName>格式问题</groupName>
      <ability>L2_HalfPunc</ability>
      <abilityName>全半角检查</abilityName>
      <candidateList>
        <item>：</item>
      </candidateList>
      <explain>文本全半角错误。</explain>
      <paraID>5B763EAE</paraID>
      <start>7</start>
      <end>8</end>
      <status>unmodified</status>
      <modifiedWord/>
      <trackRevisions>false</trackRevisions>
    </reviewItem>
    <reviewItem>
      <errorID>590b5bdb-7d93-426c-a6ca-bcb1daee4341</errorID>
      <errorWord>:</errorWord>
      <group>L1_Format</group>
      <groupName>格式问题</groupName>
      <ability>L2_HalfPunc</ability>
      <abilityName>全半角检查</abilityName>
      <candidateList>
        <item>：</item>
      </candidateList>
      <explain>文本全半角错误。</explain>
      <paraID>78A6FF86</paraID>
      <start>4</start>
      <end>5</end>
      <status>unmodified</status>
      <modifiedWord/>
      <trackRevisions>false</trackRevisions>
    </reviewItem>
    <reviewItem>
      <errorID>937d75ec-090c-48c9-8b5b-6edcaa336d11</errorID>
      <errorWord>:</errorWord>
      <group>L1_Format</group>
      <groupName>格式问题</groupName>
      <ability>L2_HalfPunc</ability>
      <abilityName>全半角检查</abilityName>
      <candidateList>
        <item>：</item>
      </candidateList>
      <explain>文本全半角错误。</explain>
      <paraID>711BFDDD</paraID>
      <start>2</start>
      <end>3</end>
      <status>unmodified</status>
      <modifiedWord/>
      <trackRevisions>false</trackRevisions>
    </reviewItem>
    <reviewItem>
      <errorID>c1aec156-293d-4952-8f8d-0444976e80c2</errorID>
      <errorWord>:</errorWord>
      <group>L1_Format</group>
      <groupName>格式问题</groupName>
      <ability>L2_HalfPunc</ability>
      <abilityName>全半角检查</abilityName>
      <candidateList>
        <item>：</item>
      </candidateList>
      <explain>文本全半角错误。</explain>
      <paraID>1DFCAC4C</paraID>
      <start>7</start>
      <end>8</end>
      <status>unmodified</status>
      <modifiedWord/>
      <trackRevisions>false</trackRevisions>
    </reviewItem>
    <reviewItem>
      <errorID>28154d5a-a9b7-4b7e-9b4e-4d4d028464b6</errorID>
      <errorWord>:</errorWord>
      <group>L1_Format</group>
      <groupName>格式问题</groupName>
      <ability>L2_HalfPunc</ability>
      <abilityName>全半角检查</abilityName>
      <candidateList>
        <item>：</item>
      </candidateList>
      <explain>文本全半角错误。</explain>
      <paraID> 865467E</paraID>
      <start>4</start>
      <end>5</end>
      <status>unmodified</status>
      <modifiedWord/>
      <trackRevisions>false</trackRevisions>
    </reviewItem>
    <reviewItem>
      <errorID>8434458e-3095-41f7-bc50-b560dc52c858</errorID>
      <errorWord>:</errorWord>
      <group>L1_Format</group>
      <groupName>格式问题</groupName>
      <ability>L2_HalfPunc</ability>
      <abilityName>全半角检查</abilityName>
      <candidateList>
        <item>：</item>
      </candidateList>
      <explain>文本全半角错误。</explain>
      <paraID>6477D3E0</paraID>
      <start>2</start>
      <end>3</end>
      <status>unmodified</status>
      <modifiedWord/>
      <trackRevisions>false</trackRevisions>
    </reviewItem>
    <reviewItem>
      <errorID>fac8a092-a219-45f2-a4e0-57b4897e2c85</errorID>
      <errorWord>:</errorWord>
      <group>L1_Format</group>
      <groupName>格式问题</groupName>
      <ability>L2_HalfPunc</ability>
      <abilityName>全半角检查</abilityName>
      <candidateList>
        <item>：</item>
      </candidateList>
      <explain>文本全半角错误。</explain>
      <paraID> 4E0FFB5</paraID>
      <start>7</start>
      <end>8</end>
      <status>unmodified</status>
      <modifiedWord/>
      <trackRevisions>false</trackRevisions>
    </reviewItem>
    <reviewItem>
      <errorID>03c38191-06b4-4f83-83d8-174256ea6c25</errorID>
      <errorWord>:</errorWord>
      <group>L1_Format</group>
      <groupName>格式问题</groupName>
      <ability>L2_HalfPunc</ability>
      <abilityName>全半角检查</abilityName>
      <candidateList>
        <item>：</item>
      </candidateList>
      <explain>文本全半角错误。</explain>
      <paraID>268CFFB0</paraID>
      <start>4</start>
      <end>5</end>
      <status>unmodified</status>
      <modifiedWord/>
      <trackRevisions>false</trackRevisions>
    </reviewItem>
    <reviewItem>
      <errorID>1ad34d0f-f1c5-4ea1-9d99-e90cfc478627</errorID>
      <errorWord>:</errorWord>
      <group>L1_Format</group>
      <groupName>格式问题</groupName>
      <ability>L2_HalfPunc</ability>
      <abilityName>全半角检查</abilityName>
      <candidateList>
        <item>：</item>
      </candidateList>
      <explain>文本全半角错误。</explain>
      <paraID> 32AB162</paraID>
      <start>2</start>
      <end>3</end>
      <status>unmodified</status>
      <modifiedWord/>
      <trackRevisions>false</trackRevisions>
    </reviewItem>
    <reviewItem>
      <errorID>334a647b-154c-4a3a-af58-821fbb27c44b</errorID>
      <errorWord>:</errorWord>
      <group>L1_Format</group>
      <groupName>格式问题</groupName>
      <ability>L2_HalfPunc</ability>
      <abilityName>全半角检查</abilityName>
      <candidateList>
        <item>：</item>
      </candidateList>
      <explain>文本全半角错误。</explain>
      <paraID>1CC2A440</paraID>
      <start>7</start>
      <end>8</end>
      <status>unmodified</status>
      <modifiedWord/>
      <trackRevisions>false</trackRevisions>
    </reviewItem>
    <reviewItem>
      <errorID>cce4e4e7-9756-4947-a514-666f87f0f690</errorID>
      <errorWord>:</errorWord>
      <group>L1_Format</group>
      <groupName>格式问题</groupName>
      <ability>L2_HalfPunc</ability>
      <abilityName>全半角检查</abilityName>
      <candidateList>
        <item>：</item>
      </candidateList>
      <explain>文本全半角错误。</explain>
      <paraID>468D6051</paraID>
      <start>4</start>
      <end>5</end>
      <status>unmodified</status>
      <modifiedWord/>
      <trackRevisions>false</trackRevisions>
    </reviewItem>
    <reviewItem>
      <errorID>75096a89-41c7-40e8-8817-d017da910514</errorID>
      <errorWord>:</errorWord>
      <group>L1_Format</group>
      <groupName>格式问题</groupName>
      <ability>L2_HalfPunc</ability>
      <abilityName>全半角检查</abilityName>
      <candidateList>
        <item>：</item>
      </candidateList>
      <explain>文本全半角错误。</explain>
      <paraID>27356836</paraID>
      <start>2</start>
      <end>3</end>
      <status>unmodified</status>
      <modifiedWord/>
      <trackRevisions>false</trackRevisions>
    </reviewItem>
    <reviewItem>
      <errorID>a15235da-b30e-4c03-a095-97d9002cb418</errorID>
      <errorWord>:</errorWord>
      <group>L1_Format</group>
      <groupName>格式问题</groupName>
      <ability>L2_HalfPunc</ability>
      <abilityName>全半角检查</abilityName>
      <candidateList>
        <item>：</item>
      </candidateList>
      <explain>文本全半角错误。</explain>
      <paraID>38DDFEB2</paraID>
      <start>7</start>
      <end>8</end>
      <status>unmodified</status>
      <modifiedWord/>
      <trackRevisions>false</trackRevisions>
    </reviewItem>
    <reviewItem>
      <errorID>32e547d3-b314-4bba-ae74-235ed6bdee7f</errorID>
      <errorWord>上午00:00</errorWord>
      <group>L1_Knowledge</group>
      <groupName>知识性问题</groupName>
      <ability>L2_Time</ability>
      <abilityName>日期时间</abilityName>
      <candidateList/>
      <explain>时间与前缀不匹配，可能的时间前缀有“下午、晚上、凌晨、午夜”。</explain>
      <paraID>2986716D</paraID>
      <start>26</start>
      <end>33</end>
      <status>unmodified</status>
      <modifiedWord/>
      <trackRevisions>false</trackRevisions>
    </reviewItem>
    <reviewItem>
      <errorID>d7788973-7568-408f-bcf1-fbca5f811a6c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4296017C</paraID>
      <start>102</start>
      <end>103</end>
      <status>unmodified</status>
      <modifiedWord/>
      <trackRevisions>false</trackRevisions>
    </reviewItem>
    <reviewItem>
      <errorID>b9915d3d-c581-4a28-853b-131eb0476705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49157E73</paraID>
      <start>0</start>
      <end>2</end>
      <status>unmodified</status>
      <modifiedWord/>
      <trackRevisions>false</trackRevisions>
    </reviewItem>
    <reviewItem>
      <errorID>be6d066b-0c05-4f72-94dd-6bfc7243e935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76852853</paraID>
      <start>0</start>
      <end>2</end>
      <status>unmodified</status>
      <modifiedWord/>
      <trackRevisions>false</trackRevisions>
    </reviewItem>
    <reviewItem>
      <errorID>4ccc05f1-3ffb-4cef-9d95-a6c94e5839c7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7A7D655E</paraID>
      <start>0</start>
      <end>2</end>
      <status>unmodified</status>
      <modifiedWord/>
      <trackRevisions>false</trackRevisions>
    </reviewItem>
    <reviewItem>
      <errorID>012561e3-b0d4-4714-b3d6-b6352757b5a0</errorID>
      <errorWord>,</errorWord>
      <group>L1_Format</group>
      <groupName>格式问题</groupName>
      <ability>L2_HalfPunc</ability>
      <abilityName>全半角检查</abilityName>
      <candidateList>
        <item>，</item>
      </candidateList>
      <explain>文本全半角错误。</explain>
      <paraID>24A48992</paraID>
      <start>11</start>
      <end>12</end>
      <status>unmodified</status>
      <modifiedWord/>
      <trackRevisions>false</trackRevisions>
    </reviewItem>
    <reviewItem>
      <errorID>69155629-d820-4e69-a5d8-5aedcecc64bc</errorID>
      <errorWord>法律、法规</errorWord>
      <group>L1_Word</group>
      <groupName>字词问题</groupName>
      <ability>L2_Typo</ability>
      <abilityName>字词错误</abilityName>
      <candidateList>
        <item>法律法规</item>
      </candidateList>
      <explain/>
      <paraID>54722E85</paraID>
      <start>48</start>
      <end>53</end>
      <status>unmodified</status>
      <modifiedWord/>
      <trackRevisions>false</trackRevisions>
    </reviewItem>
    <reviewItem>
      <errorID>91c0a54c-5eae-4d63-b682-723956ccc86d</errorID>
      <errorWord>操作合</errorWord>
      <group>L1_Word</group>
      <groupName>字词问题</groupName>
      <ability>L2_Typo</ability>
      <abilityName>字词错误</abilityName>
      <candidateList>
        <item>操作台</item>
      </candidateList>
      <explain/>
      <paraID>363C87CC</paraID>
      <start>9</start>
      <end>12</end>
      <status>unmodified</status>
      <modifiedWord/>
      <trackRevisions>false</trackRevisions>
    </reviewItem>
    <reviewItem>
      <errorID>d2ebf3bd-5750-427f-ae97-9b6dadb470ba</errorID>
      <errorWord>）</errorWord>
      <group>L1_Word</group>
      <groupName>字词问题</groupName>
      <ability>L2_Typo</ability>
      <abilityName>字词错误</abilityName>
      <candidateList>
        <item>）等</item>
      </candidateList>
      <explain/>
      <paraID> 9DAF303</paraID>
      <start>89</start>
      <end>90</end>
      <status>unmodified</status>
      <modifiedWord/>
      <trackRevisions>false</trackRevisions>
    </reviewItem>
    <reviewItem>
      <errorID>a2448d37-1ef2-495e-a1c4-42462a5f256d</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 9DAF303</paraID>
      <start>97</start>
      <end>99</end>
      <status>unmodified</status>
      <modifiedWord/>
      <trackRevisions>false</trackRevisions>
    </reviewItem>
    <reviewItem>
      <errorID>98864802-fada-44a2-8c5c-6448f8cb7754</errorID>
      <errorWord>(</errorWord>
      <group>L1_Format</group>
      <groupName>格式问题</groupName>
      <ability>L2_HalfPunc</ability>
      <abilityName>全半角检查</abilityName>
      <candidateList>
        <item>（</item>
      </candidateList>
      <explain>文本全半角错误。</explain>
      <paraID>2C77863A</paraID>
      <start>11</start>
      <end>12</end>
      <status>unmodified</status>
      <modifiedWord/>
      <trackRevisions>false</trackRevisions>
    </reviewItem>
    <reviewItem>
      <errorID>256df97c-400e-458e-bd7b-157337ba9bae</errorID>
      <errorWord>)</errorWord>
      <group>L1_Format</group>
      <groupName>格式问题</groupName>
      <ability>L2_HalfPunc</ability>
      <abilityName>全半角检查</abilityName>
      <candidateList>
        <item>）</item>
      </candidateList>
      <explain>文本全半角错误。</explain>
      <paraID>2C77863A</paraID>
      <start>14</start>
      <end>15</end>
      <status>unmodified</status>
      <modifiedWord/>
      <trackRevisions>false</trackRevisions>
    </reviewItem>
    <reviewItem>
      <errorID>0f26f45f-7336-4d73-86db-696e3d450390</errorID>
      <errorWord>(</errorWord>
      <group>L1_Format</group>
      <groupName>格式问题</groupName>
      <ability>L2_HalfPunc</ability>
      <abilityName>全半角检查</abilityName>
      <candidateList>
        <item>（</item>
      </candidateList>
      <explain>文本全半角错误。</explain>
      <paraID>2C77863A</paraID>
      <start>39</start>
      <end>40</end>
      <status>unmodified</status>
      <modifiedWord/>
      <trackRevisions>false</trackRevisions>
    </reviewItem>
    <reviewItem>
      <errorID>e3df81ee-ecbf-4b20-a9ad-cf8de03fbe92</errorID>
      <errorWord>)</errorWord>
      <group>L1_Format</group>
      <groupName>格式问题</groupName>
      <ability>L2_HalfPunc</ability>
      <abilityName>全半角检查</abilityName>
      <candidateList>
        <item>）</item>
      </candidateList>
      <explain>文本全半角错误。</explain>
      <paraID>2C77863A</paraID>
      <start>42</start>
      <end>43</end>
      <status>unmodified</status>
      <modifiedWord/>
      <trackRevisions>false</trackRevisions>
    </reviewItem>
    <reviewItem>
      <errorID>29ad1b1f-ae4f-4c3b-9769-4c205475fae4</errorID>
      <errorWord>(</errorWord>
      <group>L1_Format</group>
      <groupName>格式问题</groupName>
      <ability>L2_HalfPunc</ability>
      <abilityName>全半角检查</abilityName>
      <candidateList>
        <item>（</item>
      </candidateList>
      <explain>文本全半角错误。</explain>
      <paraID>3FFC9AA8</paraID>
      <start>13</start>
      <end>14</end>
      <status>unmodified</status>
      <modifiedWord/>
      <trackRevisions>false</trackRevisions>
    </reviewItem>
    <reviewItem>
      <errorID>d809655d-5e28-4c36-a4d6-2086e428cac3</errorID>
      <errorWord>)</errorWord>
      <group>L1_Format</group>
      <groupName>格式问题</groupName>
      <ability>L2_HalfPunc</ability>
      <abilityName>全半角检查</abilityName>
      <candidateList>
        <item>）</item>
      </candidateList>
      <explain>文本全半角错误。</explain>
      <paraID>3FFC9AA8</paraID>
      <start>16</start>
      <end>17</end>
      <status>unmodified</status>
      <modifiedWord/>
      <trackRevisions>false</trackRevisions>
    </reviewItem>
    <reviewItem>
      <errorID>160e812a-176a-4594-b4de-93d139dc9e56</errorID>
      <errorWord>(</errorWord>
      <group>L1_Format</group>
      <groupName>格式问题</groupName>
      <ability>L2_HalfPunc</ability>
      <abilityName>全半角检查</abilityName>
      <candidateList>
        <item>（</item>
      </candidateList>
      <explain>文本全半角错误。</explain>
      <paraID>3FFC9AA8</paraID>
      <start>64</start>
      <end>65</end>
      <status>unmodified</status>
      <modifiedWord/>
      <trackRevisions>false</trackRevisions>
    </reviewItem>
    <reviewItem>
      <errorID>69097322-abcd-4386-879b-252a5dbc365a</errorID>
      <errorWord>)</errorWord>
      <group>L1_Format</group>
      <groupName>格式问题</groupName>
      <ability>L2_HalfPunc</ability>
      <abilityName>全半角检查</abilityName>
      <candidateList>
        <item>）</item>
      </candidateList>
      <explain>文本全半角错误。</explain>
      <paraID>3FFC9AA8</paraID>
      <start>67</start>
      <end>68</end>
      <status>unmodified</status>
      <modifiedWord/>
      <trackRevisions>false</trackRevisions>
    </reviewItem>
    <reviewItem>
      <errorID>42e2f6f5-3923-4462-9645-f51154f87db2</errorID>
      <errorWord>(</errorWord>
      <group>L1_Format</group>
      <groupName>格式问题</groupName>
      <ability>L2_HalfPunc</ability>
      <abilityName>全半角检查</abilityName>
      <candidateList>
        <item>（</item>
      </candidateList>
      <explain>文本全半角错误。</explain>
      <paraID>3FFC9AA8</paraID>
      <start>82</start>
      <end>83</end>
      <status>unmodified</status>
      <modifiedWord/>
      <trackRevisions>false</trackRevisions>
    </reviewItem>
    <reviewItem>
      <errorID>467e4d7a-eb90-49ab-a205-a750cc7578de</errorID>
      <errorWord>)</errorWord>
      <group>L1_Format</group>
      <groupName>格式问题</groupName>
      <ability>L2_HalfPunc</ability>
      <abilityName>全半角检查</abilityName>
      <candidateList>
        <item>）</item>
      </candidateList>
      <explain>文本全半角错误。</explain>
      <paraID>3FFC9AA8</paraID>
      <start>85</start>
      <end>86</end>
      <status>unmodified</status>
      <modifiedWord/>
      <trackRevisions>false</trackRevisions>
    </reviewItem>
    <reviewItem>
      <errorID>ee33cd07-b092-424f-ae2e-d8fc73dd1642</errorID>
      <errorWord>(</errorWord>
      <group>L1_Format</group>
      <groupName>格式问题</groupName>
      <ability>L2_HalfPunc</ability>
      <abilityName>全半角检查</abilityName>
      <candidateList>
        <item>（</item>
      </candidateList>
      <explain>文本全半角错误。</explain>
      <paraID>3FFC9AA8</paraID>
      <start>109</start>
      <end>110</end>
      <status>unmodified</status>
      <modifiedWord/>
      <trackRevisions>false</trackRevisions>
    </reviewItem>
    <reviewItem>
      <errorID>b3db5f5d-d47e-4840-a647-a42f4b965670</errorID>
      <errorWord>)</errorWord>
      <group>L1_Format</group>
      <groupName>格式问题</groupName>
      <ability>L2_HalfPunc</ability>
      <abilityName>全半角检查</abilityName>
      <candidateList>
        <item>）</item>
      </candidateList>
      <explain>文本全半角错误。</explain>
      <paraID>3FFC9AA8</paraID>
      <start>112</start>
      <end>113</end>
      <status>unmodified</status>
      <modifiedWord/>
      <trackRevisions>false</trackRevisions>
    </reviewItem>
    <reviewItem>
      <errorID>2ddf3abd-ca24-4425-90d0-835bd8077918</errorID>
      <errorWord>(</errorWord>
      <group>L1_Format</group>
      <groupName>格式问题</groupName>
      <ability>L2_HalfPunc</ability>
      <abilityName>全半角检查</abilityName>
      <candidateList>
        <item>（</item>
      </candidateList>
      <explain>文本全半角错误。</explain>
      <paraID>3FFC9AA8</paraID>
      <start>134</start>
      <end>135</end>
      <status>unmodified</status>
      <modifiedWord/>
      <trackRevisions>false</trackRevisions>
    </reviewItem>
    <reviewItem>
      <errorID>c19a9d52-b138-4233-a582-93450d3b352c</errorID>
      <errorWord>)</errorWord>
      <group>L1_Format</group>
      <groupName>格式问题</groupName>
      <ability>L2_HalfPunc</ability>
      <abilityName>全半角检查</abilityName>
      <candidateList>
        <item>）</item>
      </candidateList>
      <explain>文本全半角错误。</explain>
      <paraID>3FFC9AA8</paraID>
      <start>137</start>
      <end>138</end>
      <status>unmodified</status>
      <modifiedWord/>
      <trackRevisions>false</trackRevisions>
    </reviewItem>
    <reviewItem>
      <errorID>d2b8c0a3-ceb7-4530-9085-877695411d86</errorID>
      <errorWord>(</errorWord>
      <group>L1_Format</group>
      <groupName>格式问题</groupName>
      <ability>L2_HalfPunc</ability>
      <abilityName>全半角检查</abilityName>
      <candidateList>
        <item>（</item>
      </candidateList>
      <explain>文本全半角错误。</explain>
      <paraID>3FFC9AA8</paraID>
      <start>147</start>
      <end>148</end>
      <status>unmodified</status>
      <modifiedWord/>
      <trackRevisions>false</trackRevisions>
    </reviewItem>
    <reviewItem>
      <errorID>1fb92037-27cf-479e-9ed0-da28311af310</errorID>
      <errorWord>)</errorWord>
      <group>L1_Format</group>
      <groupName>格式问题</groupName>
      <ability>L2_HalfPunc</ability>
      <abilityName>全半角检查</abilityName>
      <candidateList>
        <item>）</item>
      </candidateList>
      <explain>文本全半角错误。</explain>
      <paraID>3FFC9AA8</paraID>
      <start>149</start>
      <end>150</end>
      <status>unmodified</status>
      <modifiedWord/>
      <trackRevisions>false</trackRevisions>
    </reviewItem>
    <reviewItem>
      <errorID>6f141815-f015-47d2-a91e-4fd12af8327e</errorID>
      <errorWord>(</errorWord>
      <group>L1_Format</group>
      <groupName>格式问题</groupName>
      <ability>L2_HalfPunc</ability>
      <abilityName>全半角检查</abilityName>
      <candidateList>
        <item>（</item>
      </candidateList>
      <explain>文本全半角错误。</explain>
      <paraID>756D7C17</paraID>
      <start>15</start>
      <end>16</end>
      <status>unmodified</status>
      <modifiedWord/>
      <trackRevisions>false</trackRevisions>
    </reviewItem>
    <reviewItem>
      <errorID>5833fee0-18a4-43f8-b3e8-56ceaf4dde84</errorID>
      <errorWord>)</errorWord>
      <group>L1_Format</group>
      <groupName>格式问题</groupName>
      <ability>L2_HalfPunc</ability>
      <abilityName>全半角检查</abilityName>
      <candidateList>
        <item>）</item>
      </candidateList>
      <explain>文本全半角错误。</explain>
      <paraID>756D7C17</paraID>
      <start>18</start>
      <end>19</end>
      <status>unmodified</status>
      <modifiedWord/>
      <trackRevisions>false</trackRevisions>
    </reviewItem>
    <reviewItem>
      <errorID>23f123ad-e8d5-45ae-8af9-031d9a98d4fd</errorID>
      <errorWord>农业部</errorWord>
      <group>L1_Knowledge</group>
      <groupName>知识性问题</groupName>
      <ability>L2_Knowledge</ability>
      <abilityName>其他知识</abilityName>
      <candidateList>
        <item>农业农村部</item>
      </candidateList>
      <explain/>
      <paraID>6DD0A574</paraID>
      <start>43</start>
      <end>46</end>
      <status>unmodified</status>
      <modifiedWord/>
      <trackRevisions>false</trackRevisions>
    </reviewItem>
    <reviewItem>
      <errorID>c0ec7a02-06c7-45a0-ba01-d3d8567fb341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6DD0A574</paraID>
      <start>156</start>
      <end>159</end>
      <status>unmodified</status>
      <modifiedWord/>
      <trackRevisions>false</trackRevisions>
    </reviewItem>
    <reviewItem>
      <errorID>e63ed89d-a958-4e44-95c1-d2c461517d4b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6DD0A574</paraID>
      <start>168</start>
      <end>171</end>
      <status>unmodified</status>
      <modifiedWord/>
      <trackRevisions>false</trackRevisions>
    </reviewItem>
    <reviewItem>
      <errorID>f8966d1e-ef51-4f49-b663-55f50ebf033b</errorID>
      <errorWord>程</errorWord>
      <group>L1_Word</group>
      <groupName>字词问题</groupName>
      <ability>L2_Typo</ability>
      <abilityName>字词错误</abilityName>
      <candidateList>
        <item>程中</item>
      </candidateList>
      <explain/>
      <paraID> 194FF12</paraID>
      <start>3</start>
      <end>4</end>
      <status>unmodified</status>
      <modifiedWord/>
      <trackRevisions>false</trackRevisions>
    </reviewItem>
    <reviewItem>
      <errorID>4ce51291-674a-4046-9098-f771b8ddca1f</errorID>
      <errorWord>派遣监督</errorWord>
      <group>L1_Political</group>
      <groupName>政治性问题</groupName>
      <ability>L2_Keyword</ability>
      <abilityName>固定表述</abilityName>
      <candidateList>
        <item>派驻监督</item>
      </candidateList>
      <explain>词汇“派驻监督”在特定场景下为固定表述形式，请确认此处的“派遣监督”是否存在不当。</explain>
      <paraID> 194FF12</paraID>
      <start>8</start>
      <end>12</end>
      <status>unmodified</status>
      <modifiedWord/>
      <trackRevisions>false</trackRevisions>
    </reviewItem>
    <reviewItem>
      <errorID>8f578305-949c-4b94-9f76-5995ef90a941</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56935FB</paraID>
      <start>5</start>
      <end>7</end>
      <status>unmodified</status>
      <modifiedWord/>
      <trackRevisions>false</trackRevisions>
    </reviewItem>
    <reviewItem>
      <errorID>e8c6a510-ba03-4def-bc02-943a997d4bfe</errorID>
      <errorWord>过程的</errorWord>
      <group>L1_Word</group>
      <groupName>字词问题</groupName>
      <ability>L2_Typo</ability>
      <abilityName>字词错误</abilityName>
      <candidateList>
        <item>过程</item>
      </candidateList>
      <explain/>
      <paraID>1937DB46</paraID>
      <start>17</start>
      <end>20</end>
      <status>unmodified</status>
      <modifiedWord/>
      <trackRevisions>false</trackRevisions>
    </reviewItem>
    <reviewItem>
      <errorID>067d3cfe-5c89-473f-95a1-353e6c74ae67</errorID>
      <errorWord>翔实</errorWord>
      <group>L1_Word</group>
      <groupName>字词问题</groupName>
      <ability>L2_Typo</ability>
      <abilityName>字词错误</abilityName>
      <candidateList>
        <item>详实</item>
      </candidateList>
      <explain>存在发音相同字词的误用。</explain>
      <paraID>74255CB7</paraID>
      <start>17</start>
      <end>19</end>
      <status>unmodified</status>
      <modifiedWord/>
      <trackRevisions>false</trackRevisions>
    </reviewItem>
    <reviewItem>
      <errorID>049f8872-3295-49cd-a49b-7acb70d66ebe</errorID>
      <errorWord>*</errorWord>
      <group>L1_Punc</group>
      <groupName>标点问题</groupName>
      <ability>L2_Punc</ability>
      <abilityName>标点符号检查</abilityName>
      <candidateList/>
      <explain/>
      <paraID>50AC92FC</paraID>
      <start>0</start>
      <end>1</end>
      <status>unmodified</status>
      <modifiedWord/>
      <trackRevisions>false</trackRevisions>
    </reviewItem>
    <reviewItem>
      <errorID>7b57cc19-fcee-46c5-bf88-7d0041a8d57b</errorID>
      <errorWord>&lt;</errorWord>
      <group>L1_Format</group>
      <groupName>格式问题</groupName>
      <ability>L2_HalfPunc</ability>
      <abilityName>全半角检查</abilityName>
      <candidateList>
        <item>〈</item>
      </candidateList>
      <explain>文本全半角错误。</explain>
      <paraID>76DD688C</paraID>
      <start>48</start>
      <end>49</end>
      <status>unmodified</status>
      <modifiedWord/>
      <trackRevisions>false</trackRevisions>
    </reviewItem>
    <reviewItem>
      <errorID>d93575cf-ea08-4fc6-8702-f4340beeed4a</errorID>
      <errorWord>&lt;</errorWord>
      <group>L1_Format</group>
      <groupName>格式问题</groupName>
      <ability>L2_HalfPunc</ability>
      <abilityName>全半角检查</abilityName>
      <candidateList>
        <item>〈</item>
      </candidateList>
      <explain>文本全半角错误。</explain>
      <paraID>55531C58</paraID>
      <start>48</start>
      <end>49</end>
      <status>unmodified</status>
      <modifiedWord/>
      <trackRevisions>false</trackRevisions>
    </reviewItem>
    <reviewItem>
      <errorID>c11f6e73-a1c7-4bee-b305-c02ed0403d4e</errorID>
      <errorWord>&lt;</errorWord>
      <group>L1_Format</group>
      <groupName>格式问题</groupName>
      <ability>L2_HalfPunc</ability>
      <abilityName>全半角检查</abilityName>
      <candidateList>
        <item>〈</item>
      </candidateList>
      <explain>文本全半角错误。</explain>
      <paraID> 8DA2FD7</paraID>
      <start>33</start>
      <end>34</end>
      <status>unmodified</status>
      <modifiedWord/>
      <trackRevisions>false</trackRevisions>
    </reviewItem>
    <reviewItem>
      <errorID>64a2b918-5d7c-4e14-bf77-4e446cb1bf5f</errorID>
      <errorWord>，</errorWord>
      <group>L1_Word</group>
      <groupName>字词问题</groupName>
      <ability>L2_Typo</ability>
      <abilityName>字词错误</abilityName>
      <candidateList>
        <item>，并</item>
      </candidateList>
      <explain/>
      <paraID>784B142A</paraID>
      <start>69</start>
      <end>70</end>
      <status>unmodified</status>
      <modifiedWord/>
      <trackRevisions>false</trackRevisions>
    </reviewItem>
    <reviewItem>
      <errorID>f75c889a-8798-49dd-a945-4276fd13f959</errorID>
      <errorWord>法律、法规</errorWord>
      <group>L1_Word</group>
      <groupName>字词问题</groupName>
      <ability>L2_Typo</ability>
      <abilityName>字词错误</abilityName>
      <candidateList>
        <item>法律法规</item>
      </candidateList>
      <explain/>
      <paraID>3077C4FB</paraID>
      <start>6</start>
      <end>11</end>
      <status>unmodified</status>
      <modifiedWord/>
      <trackRevisions>false</trackRevisions>
    </reviewItem>
    <reviewItem>
      <errorID>8bc6a0e9-612b-4c72-93f1-a1d573b7c922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3B5B4F50</paraID>
      <start>13</start>
      <end>16</end>
      <status>unmodified</status>
      <modifiedWord/>
      <trackRevisions>false</trackRevisions>
    </reviewItem>
    <reviewItem>
      <errorID>ce5adb4f-e471-4595-88df-923828b7f34f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76C8E398</paraID>
      <start>41</start>
      <end>44</end>
      <status>unmodified</status>
      <modifiedWord/>
      <trackRevisions>false</trackRevisions>
    </reviewItem>
    <reviewItem>
      <errorID>ee1dbe22-3009-467c-b649-aa4cebefce25</errorID>
      <errorWord>法律法法</errorWord>
      <group>L1_Word</group>
      <groupName>字词问题</groupName>
      <ability>L2_Typo</ability>
      <abilityName>字词错误</abilityName>
      <candidateList>
        <item>法律法规</item>
      </candidateList>
      <explain/>
      <paraID> 2A48FEE</paraID>
      <start>296</start>
      <end>300</end>
      <status>modified</status>
      <modifiedWord>法律法规</modifiedWord>
      <trackRevisions>false</trackRevisions>
    </reviewItem>
    <reviewItem>
      <errorID>80331720-5722-4c27-86d4-7e8d14c5d68c</errorID>
      <errorWord>《民法典》</errorWord>
      <group>L1_Word</group>
      <groupName>字词问题</groupName>
      <ability>L2_Typo</ability>
      <abilityName>字词错误</abilityName>
      <candidateList>
        <item>《中华人民共和国民法典》</item>
      </candidateList>
      <explain/>
      <paraID> 2A48FEE</paraID>
      <start>452</start>
      <end>464</end>
      <status>modified</status>
      <modifiedWord>《中华人民共和国民法典》</modifiedWord>
      <trackRevisions>false</trackRevisions>
    </reviewItem>
    <reviewItem>
      <errorID>f9d7b651-64aa-4fdf-baa9-c13d3a8ee944</errorID>
      <errorWord>法律、法规</errorWord>
      <group>L1_Word</group>
      <groupName>字词问题</groupName>
      <ability>L2_Typo</ability>
      <abilityName>字词错误</abilityName>
      <candidateList>
        <item>法律法规</item>
      </candidateList>
      <explain/>
      <paraID> 2A48FEE</paraID>
      <start>467</start>
      <end>472</end>
      <status>unmodified</status>
      <modifiedWord/>
      <trackRevisions>false</trackRevisions>
    </reviewItem>
    <reviewItem>
      <errorID>a1dea993-9a23-4f62-9650-fa773b8dbef9</errorID>
      <errorWord>签定</errorWord>
      <group>L1_Word</group>
      <groupName>字词问题</groupName>
      <ability>L2_Typo</ability>
      <abilityName>字词错误</abilityName>
      <candidateList>
        <item>签订</item>
      </candidateList>
      <explain>〈动〉订立条约或合同并签字：两国～了贸易议定书和支付协定。</explain>
      <paraID> 2A48FEE</paraID>
      <start>628</start>
      <end>630</end>
      <status>modified</status>
      <modifiedWord>签订</modifiedWord>
      <trackRevisions>false</trackRevisions>
    </reviewItem>
    <reviewItem>
      <errorID>a0841370-c52d-4d1a-82ad-ce3c365f04ea</errorID>
      <errorWord>派遣监督</errorWord>
      <group>L1_Political</group>
      <groupName>政治性问题</groupName>
      <ability>L2_Keyword</ability>
      <abilityName>固定表述</abilityName>
      <candidateList>
        <item>派驻监督</item>
      </candidateList>
      <explain>词汇“派驻监督”在特定场景下为固定表述形式，请确认此处的“派遣监督”是否存在不当。</explain>
      <paraID>50DFA04C</paraID>
      <start>16</start>
      <end>20</end>
      <status>unmodified</status>
      <modifiedWord/>
      <trackRevisions>false</trackRevisions>
    </reviewItem>
    <reviewItem>
      <errorID>fdfbd4e2-1c8f-4036-8d0f-22d4ddef20f4</errorID>
      <errorWord>农业部</errorWord>
      <group>L1_Knowledge</group>
      <groupName>知识性问题</groupName>
      <ability>L2_Knowledge</ability>
      <abilityName>其他知识</abilityName>
      <candidateList>
        <item>农业农村部</item>
      </candidateList>
      <explain/>
      <paraID>249FAFD7</paraID>
      <start>54</start>
      <end>57</end>
      <status>unmodified</status>
      <modifiedWord/>
      <trackRevisions>false</trackRevisions>
    </reviewItem>
    <reviewItem>
      <errorID>1e7f6a36-6935-47e8-b71c-0b790706c6af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249FAFD7</paraID>
      <start>167</start>
      <end>170</end>
      <status>unmodified</status>
      <modifiedWord/>
      <trackRevisions>false</trackRevisions>
    </reviewItem>
    <reviewItem>
      <errorID>a51301d7-7f11-4320-af66-91fe135d8ed3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249FAFD7</paraID>
      <start>179</start>
      <end>182</end>
      <status>unmodified</status>
      <modifiedWord/>
      <trackRevisions>false</trackRevisions>
    </reviewItem>
    <reviewItem>
      <errorID>8d2d473b-8ee1-48c4-8ce7-90b38876a16e</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1F40397C</paraID>
      <start>57</start>
      <end>59</end>
      <status>modified</status>
      <modifiedWord>其他</modifiedWord>
      <trackRevisions>false</trackRevisions>
    </reviewItem>
    <reviewItem>
      <errorID>fb1074bb-e0f7-46fb-b3d5-71044b062669</errorID>
      <errorWord>涉及到</errorWord>
      <group>L1_Grammar</group>
      <groupName>语法问题</groupName>
      <ability>L2_Grammar</ability>
      <abilityName>语法错误</abilityName>
      <candidateList>
        <item>涉及</item>
      </candidateList>
      <explain>〈动〉牵涉到；关联到：案子～好几个人｜这个问题～面很广。</explain>
      <paraID>52B9C87F</paraID>
      <start>40</start>
      <end>43</end>
      <status>unmodified</status>
      <modifiedWord/>
      <trackRevisions>false</trackRevisions>
    </reviewItem>
    <reviewItem>
      <errorID>0b4f3a6c-a8de-4322-9b18-39c34744d89c</errorID>
      <errorWord>应</errorWord>
      <group>L1_Word</group>
      <groupName>字词问题</groupName>
      <ability>L2_Typo</ability>
      <abilityName>字词错误</abilityName>
      <candidateList>
        <item>应当</item>
      </candidateList>
      <explain/>
      <paraID>4704C056</paraID>
      <start>34</start>
      <end>35</end>
      <status>unmodified</status>
      <modifiedWord/>
      <trackRevisions>false</trackRevisions>
    </reviewItem>
    <reviewItem>
      <errorID>62c9d583-7292-4154-bfdd-5d2627fc0f08</errorID>
      <errorWord>派遣监督</errorWord>
      <group>L1_Political</group>
      <groupName>政治性问题</groupName>
      <ability>L2_Keyword</ability>
      <abilityName>固定表述</abilityName>
      <candidateList>
        <item>派驻监督</item>
      </candidateList>
      <explain>词汇“派驻监督”在特定场景下为固定表述形式，请确认此处的“派遣监督”是否存在不当。</explain>
      <paraID>4CD8D5DC</paraID>
      <start>8</start>
      <end>12</end>
      <status>unmodified</status>
      <modifiedWord/>
      <trackRevisions>false</trackRevisions>
    </reviewItem>
    <reviewItem>
      <errorID>9fafbe02-9c05-4150-a6c2-00f440fee8de</errorID>
      <errorWord>作</errorWord>
      <group>L1_Word</group>
      <groupName>字词问题</groupName>
      <ability>L2_Typo</ability>
      <abilityName>字词错误</abilityName>
      <candidateList>
        <item>做</item>
      </candidateList>
      <explain>存在发音相同字词的误用。</explain>
      <paraID>511E86C4</paraID>
      <start>4</start>
      <end>5</end>
      <status>modified</status>
      <modifiedWord>做</modifiedWord>
      <trackRevisions>false</trackRevisions>
    </reviewItem>
    <reviewItem>
      <errorID>0a31b1a6-e8d3-4620-8c52-8a63af7f0f15</errorID>
      <errorWord>第50条</errorWord>
      <group>L1_Knowledge</group>
      <groupName>知识性问题</groupName>
      <ability>L2_Knowledge</ability>
      <abilityName>其他知识</abilityName>
      <candidateList>
        <item>第五十条</item>
      </candidateList>
      <explain/>
      <paraID>6F4F8DCC</paraID>
      <start>17</start>
      <end>21</end>
      <status>unmodified</status>
      <modifiedWord/>
      <trackRevisions>false</trackRevisions>
    </reviewItem>
    <reviewItem>
      <errorID>a6b0708c-c419-45c7-be2d-cfd46dbdcd04</errorID>
      <errorWord>当中</errorWord>
      <group>L1_Word</group>
      <groupName>字词问题</groupName>
      <ability>L2_Typo</ability>
      <abilityName>字词错误</abilityName>
      <candidateList>
        <item>中</item>
      </candidateList>
      <explain>〈动〉❶正对上；恰好合上：～选｜猜～了｜三枪都打～了目标。❷受到；遭受：～毒｜～暑｜胳膊上～了一枪。</explain>
      <paraID>349BB5AD</paraID>
      <start>49</start>
      <end>50</end>
      <status>modified</status>
      <modifiedWord>中</modifiedWord>
      <trackRevisions>false</trackRevisions>
    </reviewItem>
    <reviewItem>
      <errorID>49bb9fbf-f870-4b1d-9879-86a0adcf66d7</errorID>
      <errorWord>法律、法规</errorWord>
      <group>L1_Word</group>
      <groupName>字词问题</groupName>
      <ability>L2_Typo</ability>
      <abilityName>字词错误</abilityName>
      <candidateList>
        <item>法律法规</item>
      </candidateList>
      <explain/>
      <paraID>3862E083</paraID>
      <start>25</start>
      <end>30</end>
      <status>unmodified</status>
      <modifiedWord/>
      <trackRevisions>false</trackRevisions>
    </reviewItem>
    <reviewItem>
      <errorID>98b2abf6-02eb-4aed-a7cb-424c34e7441a</errorID>
      <errorWord>党风廉洁建设</errorWord>
      <group>L1_Word</group>
      <groupName>字词问题</groupName>
      <ability>L2_Typo</ability>
      <abilityName>字词错误</abilityName>
      <candidateList>
        <item>党风廉政建设</item>
      </candidateList>
      <explain/>
      <paraID>3862E083</paraID>
      <start>90</start>
      <end>96</end>
      <status>unmodified</status>
      <modifiedWord/>
      <trackRevisions>false</trackRevisions>
    </reviewItem>
    <reviewItem>
      <errorID>3ac2a7f1-858e-4a78-9c79-7814f6688cb2</errorID>
      <errorWord>建立健全的</errorWord>
      <group>L1_Word</group>
      <groupName>字词问题</groupName>
      <ability>L2_Typo</ability>
      <abilityName>字词错误</abilityName>
      <candidateList>
        <item>建立健全</item>
      </candidateList>
      <explain/>
      <paraID>3808277B</paraID>
      <start>6</start>
      <end>11</end>
      <status>unmodified</status>
      <modifiedWord/>
      <trackRevisions>false</trackRevisions>
    </reviewItem>
    <reviewItem>
      <errorID>653e6d3b-f645-4479-801e-4c82a8105491</errorID>
      <errorWord>(</errorWord>
      <group>L1_Format</group>
      <groupName>格式问题</groupName>
      <ability>L2_HalfPunc</ability>
      <abilityName>全半角检查</abilityName>
      <candidateList>
        <item>（</item>
      </candidateList>
      <explain>文本全半角错误。</explain>
      <paraID>3BA9D9E4</paraID>
      <start>66</start>
      <end>67</end>
      <status>unmodified</status>
      <modifiedWord/>
      <trackRevisions>false</trackRevisions>
    </reviewItem>
    <reviewItem>
      <errorID>ab427971-c232-42ff-b45d-b3051c8ecfbe</errorID>
      <errorWord>)</errorWord>
      <group>L1_Format</group>
      <groupName>格式问题</groupName>
      <ability>L2_HalfPunc</ability>
      <abilityName>全半角检查</abilityName>
      <candidateList>
        <item>）</item>
      </candidateList>
      <explain>文本全半角错误。</explain>
      <paraID>3BA9D9E4</paraID>
      <start>69</start>
      <end>70</end>
      <status>unmodified</status>
      <modifiedWord/>
      <trackRevisions>false</trackRevisions>
    </reviewItem>
    <reviewItem>
      <errorID>10f2eb14-d19f-4fdf-983d-814dc97d7b1a</errorID>
      <errorWord>,</errorWord>
      <group>L1_Format</group>
      <groupName>格式问题</groupName>
      <ability>L2_HalfPunc</ability>
      <abilityName>全半角检查</abilityName>
      <candidateList>
        <item>，</item>
      </candidateList>
      <explain>文本全半角错误。</explain>
      <paraID>3BA9D9E4</paraID>
      <start>85</start>
      <end>86</end>
      <status>unmodified</status>
      <modifiedWord/>
      <trackRevisions>false</trackRevisions>
    </reviewItem>
    <reviewItem>
      <errorID>a36eb5b3-1cfd-4b15-be9f-51634b334f08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10D6BB04</paraID>
      <start>0</start>
      <end>2</end>
      <status>unmodified</status>
      <modifiedWord/>
      <trackRevisions>false</trackRevisions>
    </reviewItem>
    <reviewItem>
      <errorID>19630d52-32ae-47ab-894b-b53288b8a7de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543B45FB</paraID>
      <start>0</start>
      <end>2</end>
      <status>unmodified</status>
      <modifiedWord/>
      <trackRevisions>false</trackRevisions>
    </reviewItem>
    <reviewItem>
      <errorID>0afda6f4-fab0-46d1-a7e4-8c9748f91dc4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7472B5C3</paraID>
      <start>0</start>
      <end>2</end>
      <status>unmodified</status>
      <modifiedWord/>
      <trackRevisions>false</trackRevisions>
    </reviewItem>
    <reviewItem>
      <errorID>e9a66759-0604-4efc-9a3a-3d7a31e18f01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729B9F0C</paraID>
      <start>0</start>
      <end>2</end>
      <status>unmodified</status>
      <modifiedWord/>
      <trackRevisions>false</trackRevisions>
    </reviewItem>
    <reviewItem>
      <errorID>dde8f512-5367-403b-99d6-8afc9306dd83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41C5725</paraID>
      <start>0</start>
      <end>2</end>
      <status>unmodified</status>
      <modifiedWord/>
      <trackRevisions>false</trackRevisions>
    </reviewItem>
    <reviewItem>
      <errorID>58475437-e25a-47ff-8bc5-26557522dbd2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119D6D52</paraID>
      <start>0</start>
      <end>2</end>
      <status>unmodified</status>
      <modifiedWord/>
      <trackRevisions>false</trackRevisions>
    </reviewItem>
    <reviewItem>
      <errorID>e7508fc7-8daf-4d6c-bfdf-83a12316bd4e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4DE245F</paraID>
      <start>0</start>
      <end>2</end>
      <status>unmodified</status>
      <modifiedWord/>
      <trackRevisions>false</trackRevisions>
    </reviewItem>
    <reviewItem>
      <errorID>149609ef-ee83-4145-8959-8e8f2594968f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830E46A</paraID>
      <start>0</start>
      <end>2</end>
      <status>unmodified</status>
      <modifiedWord/>
      <trackRevisions>false</trackRevisions>
    </reviewItem>
    <reviewItem>
      <errorID>b6ff2d65-dd6b-4e2b-90a4-32ca3fb4c2ad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2653F6F1</paraID>
      <start>0</start>
      <end>2</end>
      <status>unmodified</status>
      <modifiedWord/>
      <trackRevisions>false</trackRevisions>
    </reviewItem>
    <reviewItem>
      <errorID>8fed2d75-80f6-4092-afc9-e48702e966d5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79E5488F</paraID>
      <start>0</start>
      <end>2</end>
      <status>unmodified</status>
      <modifiedWord/>
      <trackRevisions>false</trackRevisions>
    </reviewItem>
    <reviewItem>
      <errorID>60b84122-e016-4c89-b6b9-1b4e28fd3c4a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405CED7</paraID>
      <start>0</start>
      <end>2</end>
      <status>unmodified</status>
      <modifiedWord/>
      <trackRevisions>false</trackRevisions>
    </reviewItem>
    <reviewItem>
      <errorID>fb06d4c5-5c05-48d6-9199-ab72486bc0e6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5175E4F9</paraID>
      <start>0</start>
      <end>2</end>
      <status>unmodified</status>
      <modifiedWord/>
      <trackRevisions>false</trackRevisions>
    </reviewItem>
    <reviewItem>
      <errorID>6810b37b-48df-4acf-8033-6f2f4f6ead64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42BB09ED</paraID>
      <start>0</start>
      <end>2</end>
      <status>unmodified</status>
      <modifiedWord/>
      <trackRevisions>false</trackRevisions>
    </reviewItem>
    <reviewItem>
      <errorID>232d9879-9233-4aa4-b7ea-54e3ef305e76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D91628C</paraID>
      <start>0</start>
      <end>2</end>
      <status>unmodified</status>
      <modifiedWord/>
      <trackRevisions>false</trackRevisions>
    </reviewItem>
    <reviewItem>
      <errorID>21a59f50-b62a-4bd1-83a4-df85bd596d99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5E142361</paraID>
      <start>0</start>
      <end>2</end>
      <status>unmodified</status>
      <modifiedWord/>
      <trackRevisions>false</trackRevisions>
    </reviewItem>
    <reviewItem>
      <errorID>7196172b-d952-4b10-ae75-aa716b5e654c</errorID>
      <errorWord>(</errorWord>
      <group>L1_Format</group>
      <groupName>格式问题</groupName>
      <ability>L2_HalfPunc</ability>
      <abilityName>全半角检查</abilityName>
      <candidateList>
        <item>（</item>
      </candidateList>
      <explain>文本全半角错误。</explain>
      <paraID> 8284B13</paraID>
      <start>5</start>
      <end>6</end>
      <status>unmodified</status>
      <modifiedWord/>
      <trackRevisions>false</trackRevisions>
    </reviewItem>
    <reviewItem>
      <errorID>5da27c86-4696-4220-a963-052ff5c28e1c</errorID>
      <errorWord>)</errorWord>
      <group>L1_Format</group>
      <groupName>格式问题</groupName>
      <ability>L2_HalfPunc</ability>
      <abilityName>全半角检查</abilityName>
      <candidateList>
        <item>）</item>
      </candidateList>
      <explain>文本全半角错误。</explain>
      <paraID> 8284B13</paraID>
      <start>10</start>
      <end>11</end>
      <status>unmodified</status>
      <modifiedWord/>
      <trackRevisions>false</trackRevisions>
    </reviewItem>
    <reviewItem>
      <errorID>f9535d47-3691-4f16-9148-54221969115d</errorID>
      <errorWord>(</errorWord>
      <group>L1_Format</group>
      <groupName>格式问题</groupName>
      <ability>L2_HalfPunc</ability>
      <abilityName>全半角检查</abilityName>
      <candidateList>
        <item>（</item>
      </candidateList>
      <explain>文本全半角错误。</explain>
      <paraID>793A27FA</paraID>
      <start>5</start>
      <end>6</end>
      <status>unmodified</status>
      <modifiedWord/>
      <trackRevisions>false</trackRevisions>
    </reviewItem>
    <reviewItem>
      <errorID>3e0f80d3-b236-4a8f-8caf-602262430ccf</errorID>
      <errorWord>)</errorWord>
      <group>L1_Format</group>
      <groupName>格式问题</groupName>
      <ability>L2_HalfPunc</ability>
      <abilityName>全半角检查</abilityName>
      <candidateList>
        <item>）</item>
      </candidateList>
      <explain>文本全半角错误。</explain>
      <paraID>793A27FA</paraID>
      <start>10</start>
      <end>11</end>
      <status>unmodified</status>
      <modifiedWord/>
      <trackRevisions>false</trackRevisions>
    </reviewItem>
    <reviewItem>
      <errorID>52e01104-11d1-4d3e-833e-77ffc11197a7</errorID>
      <errorWord>(</errorWord>
      <group>L1_Format</group>
      <groupName>格式问题</groupName>
      <ability>L2_HalfPunc</ability>
      <abilityName>全半角检查</abilityName>
      <candidateList>
        <item>（</item>
      </candidateList>
      <explain>文本全半角错误。</explain>
      <paraID>657D93DC</paraID>
      <start>32</start>
      <end>33</end>
      <status>unmodified</status>
      <modifiedWord/>
      <trackRevisions>false</trackRevisions>
    </reviewItem>
    <reviewItem>
      <errorID>90f1ff7d-2fa8-4c3c-b511-5a59a3387516</errorID>
      <errorWord>)</errorWord>
      <group>L1_Format</group>
      <groupName>格式问题</groupName>
      <ability>L2_HalfPunc</ability>
      <abilityName>全半角检查</abilityName>
      <candidateList>
        <item>）</item>
      </candidateList>
      <explain>文本全半角错误。</explain>
      <paraID>657D93DC</paraID>
      <start>37</start>
      <end>38</end>
      <status>unmodified</status>
      <modifiedWord/>
      <trackRevisions>false</trackRevisions>
    </reviewItem>
    <reviewItem>
      <errorID>d9f89125-10b3-45ec-ba98-92ae15ef9dce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5BD1BB93</paraID>
      <start>0</start>
      <end>2</end>
      <status>unmodified</status>
      <modifiedWord/>
      <trackRevisions>false</trackRevisions>
    </reviewItem>
    <reviewItem>
      <errorID>81ad100a-605e-49bf-8953-fae59c951ab4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6E0A20D7</paraID>
      <start>0</start>
      <end>2</end>
      <status>unmodified</status>
      <modifiedWord/>
      <trackRevisions>false</trackRevisions>
    </reviewItem>
    <reviewItem>
      <errorID>5b400be3-2e31-4638-b725-0d47baf75688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7F226395</paraID>
      <start>0</start>
      <end>2</end>
      <status>unmodified</status>
      <modifiedWord/>
      <trackRevisions>false</trackRevisions>
    </reviewItem>
    <reviewItem>
      <errorID>cd8032d0-771a-4db5-a672-58f78da163a4</errorID>
      <errorWord>(</errorWord>
      <group>L1_Format</group>
      <groupName>格式问题</groupName>
      <ability>L2_HalfPunc</ability>
      <abilityName>全半角检查</abilityName>
      <candidateList>
        <item>（</item>
      </candidateList>
      <explain>文本全半角错误。</explain>
      <paraID>37912BD1</paraID>
      <start>32</start>
      <end>33</end>
      <status>unmodified</status>
      <modifiedWord/>
      <trackRevisions>false</trackRevisions>
    </reviewItem>
    <reviewItem>
      <errorID>8cbe1591-cc4a-452d-a08b-cbc55de9b34b</errorID>
      <errorWord>)</errorWord>
      <group>L1_Format</group>
      <groupName>格式问题</groupName>
      <ability>L2_HalfPunc</ability>
      <abilityName>全半角检查</abilityName>
      <candidateList>
        <item>）</item>
      </candidateList>
      <explain>文本全半角错误。</explain>
      <paraID>37912BD1</paraID>
      <start>37</start>
      <end>38</end>
      <status>unmodified</status>
      <modifiedWord/>
      <trackRevisions>false</trackRevisions>
    </reviewItem>
    <reviewItem>
      <errorID>0f4853a9-8946-4da1-a7c7-f92f060bb705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279B670C</paraID>
      <start>0</start>
      <end>2</end>
      <status>unmodified</status>
      <modifiedWord/>
      <trackRevisions>false</trackRevisions>
    </reviewItem>
    <reviewItem>
      <errorID>4256b5be-42da-49e1-b664-d7917f5b90ba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7B2C3A39</paraID>
      <start>0</start>
      <end>2</end>
      <status>unmodified</status>
      <modifiedWord/>
      <trackRevisions>false</trackRevisions>
    </reviewItem>
    <reviewItem>
      <errorID>84d8c819-5eda-49cc-b88a-719608804a13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2F51A8A1</paraID>
      <start>0</start>
      <end>2</end>
      <status>unmodified</status>
      <modifiedWord/>
      <trackRevisions>false</trackRevisions>
    </reviewItem>
    <reviewItem>
      <errorID>22b72c8e-2f64-4576-956b-ac73015f0638</errorID>
      <errorWord>(</errorWord>
      <group>L1_Format</group>
      <groupName>格式问题</groupName>
      <ability>L2_HalfPunc</ability>
      <abilityName>全半角检查</abilityName>
      <candidateList>
        <item>（</item>
      </candidateList>
      <explain>文本全半角错误。</explain>
      <paraID>7AAB86FF</paraID>
      <start>32</start>
      <end>33</end>
      <status>unmodified</status>
      <modifiedWord/>
      <trackRevisions>false</trackRevisions>
    </reviewItem>
    <reviewItem>
      <errorID>ca027633-2ec5-4451-b9da-7d9275f0a374</errorID>
      <errorWord>)</errorWord>
      <group>L1_Format</group>
      <groupName>格式问题</groupName>
      <ability>L2_HalfPunc</ability>
      <abilityName>全半角检查</abilityName>
      <candidateList>
        <item>）</item>
      </candidateList>
      <explain>文本全半角错误。</explain>
      <paraID>7AAB86FF</paraID>
      <start>37</start>
      <end>38</end>
      <status>unmodified</status>
      <modifiedWord/>
      <trackRevisions>false</trackRevisions>
    </reviewItem>
    <reviewItem>
      <errorID>2cf22205-10dc-4335-8583-1591899d1064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5F638F55</paraID>
      <start>0</start>
      <end>2</end>
      <status>unmodified</status>
      <modifiedWord/>
      <trackRevisions>false</trackRevisions>
    </reviewItem>
    <reviewItem>
      <errorID>4c9dadbc-1f68-402f-8d78-ff296196b339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F28916A</paraID>
      <start>0</start>
      <end>2</end>
      <status>unmodified</status>
      <modifiedWord/>
      <trackRevisions>false</trackRevisions>
    </reviewItem>
    <reviewItem>
      <errorID>feeec84e-854e-4966-a497-cfd061f7c2e6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2B95800F</paraID>
      <start>0</start>
      <end>2</end>
      <status>unmodified</status>
      <modifiedWord/>
      <trackRevisions>false</trackRevisions>
    </reviewItem>
    <reviewItem>
      <errorID>a4aff99a-befb-4d83-a45f-183588d7c7fe</errorID>
      <errorWord>(</errorWord>
      <group>L1_Format</group>
      <groupName>格式问题</groupName>
      <ability>L2_HalfPunc</ability>
      <abilityName>全半角检查</abilityName>
      <candidateList>
        <item>（</item>
      </candidateList>
      <explain>文本全半角错误。</explain>
      <paraID>76011432</paraID>
      <start>32</start>
      <end>33</end>
      <status>unmodified</status>
      <modifiedWord/>
      <trackRevisions>false</trackRevisions>
    </reviewItem>
    <reviewItem>
      <errorID>8d12dff5-5abe-4020-b637-30dc20bff82c</errorID>
      <errorWord>)</errorWord>
      <group>L1_Format</group>
      <groupName>格式问题</groupName>
      <ability>L2_HalfPunc</ability>
      <abilityName>全半角检查</abilityName>
      <candidateList>
        <item>）</item>
      </candidateList>
      <explain>文本全半角错误。</explain>
      <paraID>76011432</paraID>
      <start>37</start>
      <end>38</end>
      <status>unmodified</status>
      <modifiedWord/>
      <trackRevisions>false</trackRevisions>
    </reviewItem>
    <reviewItem>
      <errorID>6615b3bd-12fb-4a92-9a34-94954119e6da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5CC62625</paraID>
      <start>0</start>
      <end>2</end>
      <status>unmodified</status>
      <modifiedWord/>
      <trackRevisions>false</trackRevisions>
    </reviewItem>
    <reviewItem>
      <errorID>f877f27b-3a61-49a4-851c-8b2a065125b2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371E70FC</paraID>
      <start>0</start>
      <end>2</end>
      <status>unmodified</status>
      <modifiedWord/>
      <trackRevisions>false</trackRevisions>
    </reviewItem>
    <reviewItem>
      <errorID>bf0137e0-13dd-4abe-94b1-8e0348589a34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118AE302</paraID>
      <start>0</start>
      <end>2</end>
      <status>unmodified</status>
      <modifiedWord/>
      <trackRevisions>false</trackRevisions>
    </reviewItem>
    <reviewItem>
      <errorID>14b2a3b5-8352-4964-94c8-4fde753cea90</errorID>
      <errorWord>(</errorWord>
      <group>L1_Format</group>
      <groupName>格式问题</groupName>
      <ability>L2_HalfPunc</ability>
      <abilityName>全半角检查</abilityName>
      <candidateList>
        <item>（</item>
      </candidateList>
      <explain>文本全半角错误。</explain>
      <paraID>21C36BA7</paraID>
      <start>32</start>
      <end>33</end>
      <status>unmodified</status>
      <modifiedWord/>
      <trackRevisions>false</trackRevisions>
    </reviewItem>
    <reviewItem>
      <errorID>469413df-b76a-40d6-82ef-2a780c4588f6</errorID>
      <errorWord>)</errorWord>
      <group>L1_Format</group>
      <groupName>格式问题</groupName>
      <ability>L2_HalfPunc</ability>
      <abilityName>全半角检查</abilityName>
      <candidateList>
        <item>）</item>
      </candidateList>
      <explain>文本全半角错误。</explain>
      <paraID>21C36BA7</paraID>
      <start>37</start>
      <end>38</end>
      <status>unmodified</status>
      <modifiedWord/>
      <trackRevisions>false</trackRevisions>
    </reviewItem>
    <reviewItem>
      <errorID>7b705e31-fb13-4522-9cc2-b38f59578f46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3B064476</paraID>
      <start>0</start>
      <end>2</end>
      <status>unmodified</status>
      <modifiedWord/>
      <trackRevisions>false</trackRevisions>
    </reviewItem>
    <reviewItem>
      <errorID>f81ccd0d-da11-4185-b1e8-cf5a081b1e30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6AF8EE3E</paraID>
      <start>0</start>
      <end>2</end>
      <status>unmodified</status>
      <modifiedWord/>
      <trackRevisions>false</trackRevisions>
    </reviewItem>
    <reviewItem>
      <errorID>c6d7db81-ecc5-4cc0-a01c-33c2c49692a7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6C32C23C</paraID>
      <start>0</start>
      <end>2</end>
      <status>unmodified</status>
      <modifiedWord/>
      <trackRevisions>false</trackRevisions>
    </reviewItem>
    <reviewItem>
      <errorID>5b764990-1fd8-4f8c-b20a-c99c6a756166</errorID>
      <errorWord>(</errorWord>
      <group>L1_Format</group>
      <groupName>格式问题</groupName>
      <ability>L2_HalfPunc</ability>
      <abilityName>全半角检查</abilityName>
      <candidateList>
        <item>（</item>
      </candidateList>
      <explain>文本全半角错误。</explain>
      <paraID>3A80BE45</paraID>
      <start>32</start>
      <end>33</end>
      <status>unmodified</status>
      <modifiedWord/>
      <trackRevisions>false</trackRevisions>
    </reviewItem>
    <reviewItem>
      <errorID>ffac3bd7-b82f-4673-9218-3a87c75dc9cf</errorID>
      <errorWord>)</errorWord>
      <group>L1_Format</group>
      <groupName>格式问题</groupName>
      <ability>L2_HalfPunc</ability>
      <abilityName>全半角检查</abilityName>
      <candidateList>
        <item>）</item>
      </candidateList>
      <explain>文本全半角错误。</explain>
      <paraID>3A80BE45</paraID>
      <start>37</start>
      <end>38</end>
      <status>unmodified</status>
      <modifiedWord/>
      <trackRevisions>false</trackRevisions>
    </reviewItem>
    <reviewItem>
      <errorID>8eb6ec58-6ef2-43a4-bb61-e98b4cb48675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39A30744</paraID>
      <start>0</start>
      <end>2</end>
      <status>unmodified</status>
      <modifiedWord/>
      <trackRevisions>false</trackRevisions>
    </reviewItem>
    <reviewItem>
      <errorID>625d4f58-c70c-48f5-a1c5-9b8ceb14a456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5521EDC4</paraID>
      <start>0</start>
      <end>2</end>
      <status>unmodified</status>
      <modifiedWord/>
      <trackRevisions>false</trackRevisions>
    </reviewItem>
    <reviewItem>
      <errorID>b50e8aa9-9219-45a3-bb48-8de7eb7e7ed1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75B33023</paraID>
      <start>0</start>
      <end>2</end>
      <status>unmodified</status>
      <modifiedWord/>
      <trackRevisions>false</trackRevisions>
    </reviewItem>
    <reviewItem>
      <errorID>a535a047-3a88-43fa-a5c5-41ebe2fb1ef1</errorID>
      <errorWord>(</errorWord>
      <group>L1_Format</group>
      <groupName>格式问题</groupName>
      <ability>L2_HalfPunc</ability>
      <abilityName>全半角检查</abilityName>
      <candidateList>
        <item>（</item>
      </candidateList>
      <explain>文本全半角错误。</explain>
      <paraID>60C936E4</paraID>
      <start>32</start>
      <end>33</end>
      <status>unmodified</status>
      <modifiedWord/>
      <trackRevisions>false</trackRevisions>
    </reviewItem>
    <reviewItem>
      <errorID>5be9c1e4-f0e9-49e2-ad8f-0d9c088ce6d1</errorID>
      <errorWord>)</errorWord>
      <group>L1_Format</group>
      <groupName>格式问题</groupName>
      <ability>L2_HalfPunc</ability>
      <abilityName>全半角检查</abilityName>
      <candidateList>
        <item>）</item>
      </candidateList>
      <explain>文本全半角错误。</explain>
      <paraID>60C936E4</paraID>
      <start>37</start>
      <end>38</end>
      <status>unmodified</status>
      <modifiedWord/>
      <trackRevisions>false</trackRevisions>
    </reviewItem>
    <reviewItem>
      <errorID>c6f5c120-12ea-44f3-8b14-6c04ceb4411a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1AAEAB3B</paraID>
      <start>0</start>
      <end>2</end>
      <status>unmodified</status>
      <modifiedWord/>
      <trackRevisions>false</trackRevisions>
    </reviewItem>
    <reviewItem>
      <errorID>f609304d-f3f4-4a3c-8075-177088811d86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12ED9B1C</paraID>
      <start>0</start>
      <end>2</end>
      <status>unmodified</status>
      <modifiedWord/>
      <trackRevisions>false</trackRevisions>
    </reviewItem>
    <reviewItem>
      <errorID>c23da4ac-9ee5-4a0f-b7be-6a3d330d81d0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27F7D3E3</paraID>
      <start>0</start>
      <end>2</end>
      <status>unmodified</status>
      <modifiedWord/>
      <trackRevisions>false</trackRevisions>
    </reviewItem>
    <reviewItem>
      <errorID>58214222-2a40-49b3-a5e2-a3d8c25d3443</errorID>
      <errorWord>(</errorWord>
      <group>L1_Format</group>
      <groupName>格式问题</groupName>
      <ability>L2_HalfPunc</ability>
      <abilityName>全半角检查</abilityName>
      <candidateList>
        <item>（</item>
      </candidateList>
      <explain>文本全半角错误。</explain>
      <paraID>654989C6</paraID>
      <start>32</start>
      <end>33</end>
      <status>unmodified</status>
      <modifiedWord/>
      <trackRevisions>false</trackRevisions>
    </reviewItem>
    <reviewItem>
      <errorID>3bee64ce-d097-4614-b5eb-365d4ac59588</errorID>
      <errorWord>)</errorWord>
      <group>L1_Format</group>
      <groupName>格式问题</groupName>
      <ability>L2_HalfPunc</ability>
      <abilityName>全半角检查</abilityName>
      <candidateList>
        <item>）</item>
      </candidateList>
      <explain>文本全半角错误。</explain>
      <paraID>654989C6</paraID>
      <start>37</start>
      <end>38</end>
      <status>unmodified</status>
      <modifiedWord/>
      <trackRevisions>false</trackRevisions>
    </reviewItem>
    <reviewItem>
      <errorID>4a1205ae-7d3f-466f-8a63-b52cb841e437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485154D7</paraID>
      <start>0</start>
      <end>2</end>
      <status>unmodified</status>
      <modifiedWord/>
      <trackRevisions>false</trackRevisions>
    </reviewItem>
    <reviewItem>
      <errorID>0e8540ce-b7ee-42a2-900d-71ad7fd2c7c8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254999F8</paraID>
      <start>0</start>
      <end>2</end>
      <status>unmodified</status>
      <modifiedWord/>
      <trackRevisions>false</trackRevisions>
    </reviewItem>
    <reviewItem>
      <errorID>d1597cd6-dca7-44d7-8f1a-2286010bfed9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354C519C</paraID>
      <start>0</start>
      <end>2</end>
      <status>unmodified</status>
      <modifiedWord/>
      <trackRevisions>false</trackRevisions>
    </reviewItem>
    <reviewItem>
      <errorID>5a3f30b7-9223-497a-9b48-ee8760adf86a</errorID>
      <errorWord>(</errorWord>
      <group>L1_Format</group>
      <groupName>格式问题</groupName>
      <ability>L2_HalfPunc</ability>
      <abilityName>全半角检查</abilityName>
      <candidateList>
        <item>（</item>
      </candidateList>
      <explain>文本全半角错误。</explain>
      <paraID>20B8F1AD</paraID>
      <start>32</start>
      <end>33</end>
      <status>unmodified</status>
      <modifiedWord/>
      <trackRevisions>false</trackRevisions>
    </reviewItem>
    <reviewItem>
      <errorID>4233f733-c238-4433-b8b8-582f2a5809e0</errorID>
      <errorWord>)</errorWord>
      <group>L1_Format</group>
      <groupName>格式问题</groupName>
      <ability>L2_HalfPunc</ability>
      <abilityName>全半角检查</abilityName>
      <candidateList>
        <item>）</item>
      </candidateList>
      <explain>文本全半角错误。</explain>
      <paraID>20B8F1AD</paraID>
      <start>37</start>
      <end>38</end>
      <status>unmodified</status>
      <modifiedWord/>
      <trackRevisions>false</trackRevisions>
    </reviewItem>
    <reviewItem>
      <errorID>620a78c4-03e0-4ba3-8b84-f48a74106b27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59F6FD72</paraID>
      <start>0</start>
      <end>2</end>
      <status>unmodified</status>
      <modifiedWord/>
      <trackRevisions>false</trackRevisions>
    </reviewItem>
    <reviewItem>
      <errorID>57f5f35c-c171-4c3e-842d-17fa58199f6d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6D91E6B6</paraID>
      <start>0</start>
      <end>2</end>
      <status>unmodified</status>
      <modifiedWord/>
      <trackRevisions>false</trackRevisions>
    </reviewItem>
    <reviewItem>
      <errorID>85e2a744-42e7-480c-b672-aab3f4df307c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51DF29B6</paraID>
      <start>0</start>
      <end>2</end>
      <status>unmodified</status>
      <modifiedWord/>
      <trackRevisions>false</trackRevisions>
    </reviewItem>
    <reviewItem>
      <errorID>d7bf0282-264e-468d-a1d2-4bbc1e3757c1</errorID>
      <errorWord>(</errorWord>
      <group>L1_Format</group>
      <groupName>格式问题</groupName>
      <ability>L2_HalfPunc</ability>
      <abilityName>全半角检查</abilityName>
      <candidateList>
        <item>（</item>
      </candidateList>
      <explain>文本全半角错误。</explain>
      <paraID>6C79F878</paraID>
      <start>32</start>
      <end>33</end>
      <status>unmodified</status>
      <modifiedWord/>
      <trackRevisions>false</trackRevisions>
    </reviewItem>
    <reviewItem>
      <errorID>d39d3da7-9fe8-4f19-b855-6cf81d7f17e4</errorID>
      <errorWord>)</errorWord>
      <group>L1_Format</group>
      <groupName>格式问题</groupName>
      <ability>L2_HalfPunc</ability>
      <abilityName>全半角检查</abilityName>
      <candidateList>
        <item>）</item>
      </candidateList>
      <explain>文本全半角错误。</explain>
      <paraID>6C79F878</paraID>
      <start>37</start>
      <end>38</end>
      <status>unmodified</status>
      <modifiedWord/>
      <trackRevisions>false</trackRevisions>
    </reviewItem>
    <reviewItem>
      <errorID>c7e15167-1c41-4abb-a58b-939034f80d55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1315D6D4</paraID>
      <start>0</start>
      <end>2</end>
      <status>unmodified</status>
      <modifiedWord/>
      <trackRevisions>false</trackRevisions>
    </reviewItem>
    <reviewItem>
      <errorID>0c85821f-196c-47bf-b3b1-bbdc6df9023c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3611279A</paraID>
      <start>0</start>
      <end>2</end>
      <status>unmodified</status>
      <modifiedWord/>
      <trackRevisions>false</trackRevisions>
    </reviewItem>
    <reviewItem>
      <errorID>ee0a74d3-7456-4198-a6d0-6f3243574676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39C9E434</paraID>
      <start>0</start>
      <end>2</end>
      <status>unmodified</status>
      <modifiedWord/>
      <trackRevisions>false</trackRevisions>
    </reviewItem>
    <reviewItem>
      <errorID>cde4970c-262f-4c04-8828-1782be36242c</errorID>
      <errorWord>(</errorWord>
      <group>L1_Format</group>
      <groupName>格式问题</groupName>
      <ability>L2_HalfPunc</ability>
      <abilityName>全半角检查</abilityName>
      <candidateList>
        <item>（</item>
      </candidateList>
      <explain>文本全半角错误。</explain>
      <paraID>3DFA30E7</paraID>
      <start>32</start>
      <end>33</end>
      <status>unmodified</status>
      <modifiedWord/>
      <trackRevisions>false</trackRevisions>
    </reviewItem>
    <reviewItem>
      <errorID>cdb521d7-c076-496b-94a6-2e9e72bed5ae</errorID>
      <errorWord>)</errorWord>
      <group>L1_Format</group>
      <groupName>格式问题</groupName>
      <ability>L2_HalfPunc</ability>
      <abilityName>全半角检查</abilityName>
      <candidateList>
        <item>）</item>
      </candidateList>
      <explain>文本全半角错误。</explain>
      <paraID>3DFA30E7</paraID>
      <start>37</start>
      <end>38</end>
      <status>unmodified</status>
      <modifiedWord/>
      <trackRevisions>false</trackRevisions>
    </reviewItem>
    <reviewItem>
      <errorID>6798f9e9-b7a3-49cb-8705-0ae9f3a8d235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5EECC792</paraID>
      <start>0</start>
      <end>2</end>
      <status>unmodified</status>
      <modifiedWord/>
      <trackRevisions>false</trackRevisions>
    </reviewItem>
    <reviewItem>
      <errorID>326ec12b-7eb6-4b7b-a3a5-da7eb6941c83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6A5FFBC8</paraID>
      <start>0</start>
      <end>2</end>
      <status>unmodified</status>
      <modifiedWord/>
      <trackRevisions>false</trackRevisions>
    </reviewItem>
    <reviewItem>
      <errorID>7d98507b-87a6-48c8-975f-a0444b67a523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169554EA</paraID>
      <start>0</start>
      <end>2</end>
      <status>unmodified</status>
      <modifiedWord/>
      <trackRevisions>false</trackRevisions>
    </reviewItem>
    <reviewItem>
      <errorID>bf24dd4b-edfb-499d-b200-119b2e9ef67d</errorID>
      <errorWord>(</errorWord>
      <group>L1_Format</group>
      <groupName>格式问题</groupName>
      <ability>L2_HalfPunc</ability>
      <abilityName>全半角检查</abilityName>
      <candidateList>
        <item>（</item>
      </candidateList>
      <explain>文本全半角错误。</explain>
      <paraID>627F7E0C</paraID>
      <start>32</start>
      <end>33</end>
      <status>unmodified</status>
      <modifiedWord/>
      <trackRevisions>false</trackRevisions>
    </reviewItem>
    <reviewItem>
      <errorID>3b663530-5439-438b-9e04-2eb6d29067c4</errorID>
      <errorWord>)</errorWord>
      <group>L1_Format</group>
      <groupName>格式问题</groupName>
      <ability>L2_HalfPunc</ability>
      <abilityName>全半角检查</abilityName>
      <candidateList>
        <item>）</item>
      </candidateList>
      <explain>文本全半角错误。</explain>
      <paraID>627F7E0C</paraID>
      <start>37</start>
      <end>38</end>
      <status>unmodified</status>
      <modifiedWord/>
      <trackRevisions>false</trackRevisions>
    </reviewItem>
    <reviewItem>
      <errorID>2de2da27-7bd5-49e5-a003-0c1bf12f0f30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7CA7A1AC</paraID>
      <start>0</start>
      <end>2</end>
      <status>unmodified</status>
      <modifiedWord/>
      <trackRevisions>false</trackRevisions>
    </reviewItem>
    <reviewItem>
      <errorID>ce2ee51e-58a6-4d6e-903b-a302348cee4a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2E033556</paraID>
      <start>0</start>
      <end>2</end>
      <status>unmodified</status>
      <modifiedWord/>
      <trackRevisions>false</trackRevisions>
    </reviewItem>
    <reviewItem>
      <errorID>31ee68c0-e907-44be-9150-91902a8c2fb7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20E89577</paraID>
      <start>0</start>
      <end>2</end>
      <status>unmodified</status>
      <modifiedWord/>
      <trackRevisions>false</trackRevisions>
    </reviewItem>
    <reviewItem>
      <errorID>46734cc3-9cd4-4585-acd7-af90cce597cb</errorID>
      <errorWord>(</errorWord>
      <group>L1_Format</group>
      <groupName>格式问题</groupName>
      <ability>L2_HalfPunc</ability>
      <abilityName>全半角检查</abilityName>
      <candidateList>
        <item>（</item>
      </candidateList>
      <explain>文本全半角错误。</explain>
      <paraID>24291C22</paraID>
      <start>32</start>
      <end>33</end>
      <status>unmodified</status>
      <modifiedWord/>
      <trackRevisions>false</trackRevisions>
    </reviewItem>
    <reviewItem>
      <errorID>3716a6e6-9ffa-471b-9ce9-15cbfab3cd8d</errorID>
      <errorWord>)</errorWord>
      <group>L1_Format</group>
      <groupName>格式问题</groupName>
      <ability>L2_HalfPunc</ability>
      <abilityName>全半角检查</abilityName>
      <candidateList>
        <item>）</item>
      </candidateList>
      <explain>文本全半角错误。</explain>
      <paraID>24291C22</paraID>
      <start>37</start>
      <end>38</end>
      <status>unmodified</status>
      <modifiedWord/>
      <trackRevisions>false</trackRevisions>
    </reviewItem>
    <reviewItem>
      <errorID>2f5b4952-adb3-4310-b45b-220caf18b5ff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74D6B291</paraID>
      <start>0</start>
      <end>2</end>
      <status>unmodified</status>
      <modifiedWord/>
      <trackRevisions>false</trackRevisions>
    </reviewItem>
    <reviewItem>
      <errorID>0df4e762-0786-4079-a623-b157752eedcd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402A93F6</paraID>
      <start>0</start>
      <end>2</end>
      <status>unmodified</status>
      <modifiedWord/>
      <trackRevisions>false</trackRevisions>
    </reviewItem>
    <reviewItem>
      <errorID>fe6a0bea-95cc-4880-a0fa-01b2112802a5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58810BA6</paraID>
      <start>0</start>
      <end>2</end>
      <status>unmodified</status>
      <modifiedWord/>
      <trackRevisions>false</trackRevisions>
    </reviewItem>
    <reviewItem>
      <errorID>fcd877b2-a22b-47d1-b129-c08a109c6d95</errorID>
      <errorWord>(</errorWord>
      <group>L1_Format</group>
      <groupName>格式问题</groupName>
      <ability>L2_HalfPunc</ability>
      <abilityName>全半角检查</abilityName>
      <candidateList>
        <item>（</item>
      </candidateList>
      <explain>文本全半角错误。</explain>
      <paraID>2422E883</paraID>
      <start>32</start>
      <end>33</end>
      <status>unmodified</status>
      <modifiedWord/>
      <trackRevisions>false</trackRevisions>
    </reviewItem>
    <reviewItem>
      <errorID>757c4fd6-c479-4a07-881d-57876d663c85</errorID>
      <errorWord>)</errorWord>
      <group>L1_Format</group>
      <groupName>格式问题</groupName>
      <ability>L2_HalfPunc</ability>
      <abilityName>全半角检查</abilityName>
      <candidateList>
        <item>）</item>
      </candidateList>
      <explain>文本全半角错误。</explain>
      <paraID>2422E883</paraID>
      <start>37</start>
      <end>38</end>
      <status>unmodified</status>
      <modifiedWord/>
      <trackRevisions>false</trackRevisions>
    </reviewItem>
    <reviewItem>
      <errorID>48633f08-b6bd-4609-8794-6f399aebab38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41C7A8E5</paraID>
      <start>0</start>
      <end>2</end>
      <status>unmodified</status>
      <modifiedWord/>
      <trackRevisions>false</trackRevisions>
    </reviewItem>
    <reviewItem>
      <errorID>b651c2a7-4b00-4f22-8d96-9be84f8020b0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20E1CD76</paraID>
      <start>0</start>
      <end>2</end>
      <status>unmodified</status>
      <modifiedWord/>
      <trackRevisions>false</trackRevisions>
    </reviewItem>
    <reviewItem>
      <errorID>c66cdb96-be79-48f8-97e6-a2706d88bfdd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3A3FED9A</paraID>
      <start>0</start>
      <end>2</end>
      <status>unmodified</status>
      <modifiedWord/>
      <trackRevisions>false</trackRevisions>
    </reviewItem>
    <reviewItem>
      <errorID>b86030be-a9ac-44c9-9026-b2fa4a96f647</errorID>
      <errorWord>(</errorWord>
      <group>L1_Format</group>
      <groupName>格式问题</groupName>
      <ability>L2_HalfPunc</ability>
      <abilityName>全半角检查</abilityName>
      <candidateList>
        <item>（</item>
      </candidateList>
      <explain>文本全半角错误。</explain>
      <paraID>10EB3274</paraID>
      <start>32</start>
      <end>33</end>
      <status>unmodified</status>
      <modifiedWord/>
      <trackRevisions>false</trackRevisions>
    </reviewItem>
    <reviewItem>
      <errorID>2c737b79-f64c-472b-823b-04bc68fb06ba</errorID>
      <errorWord>)</errorWord>
      <group>L1_Format</group>
      <groupName>格式问题</groupName>
      <ability>L2_HalfPunc</ability>
      <abilityName>全半角检查</abilityName>
      <candidateList>
        <item>）</item>
      </candidateList>
      <explain>文本全半角错误。</explain>
      <paraID>10EB3274</paraID>
      <start>37</start>
      <end>38</end>
      <status>unmodified</status>
      <modifiedWord/>
      <trackRevisions>false</trackRevisions>
    </reviewItem>
    <reviewItem>
      <errorID>844ffc55-8047-4918-9c37-2f5cdef62d1a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22C866E4</paraID>
      <start>0</start>
      <end>2</end>
      <status>unmodified</status>
      <modifiedWord/>
      <trackRevisions>false</trackRevisions>
    </reviewItem>
    <reviewItem>
      <errorID>d9a2d9cb-7e6d-4716-8560-19b172679616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453D2327</paraID>
      <start>0</start>
      <end>2</end>
      <status>unmodified</status>
      <modifiedWord/>
      <trackRevisions>false</trackRevisions>
    </reviewItem>
    <reviewItem>
      <errorID>3e554755-be64-4ce4-afaa-9116274cb40c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2E8546F9</paraID>
      <start>0</start>
      <end>2</end>
      <status>unmodified</status>
      <modifiedWord/>
      <trackRevisions>false</trackRevisions>
    </reviewItem>
    <reviewItem>
      <errorID>76a2f794-7055-4843-8442-d1633cc320a2</errorID>
      <errorWord>(</errorWord>
      <group>L1_Format</group>
      <groupName>格式问题</groupName>
      <ability>L2_HalfPunc</ability>
      <abilityName>全半角检查</abilityName>
      <candidateList>
        <item>（</item>
      </candidateList>
      <explain>文本全半角错误。</explain>
      <paraID>21272029</paraID>
      <start>32</start>
      <end>33</end>
      <status>unmodified</status>
      <modifiedWord/>
      <trackRevisions>false</trackRevisions>
    </reviewItem>
    <reviewItem>
      <errorID>a7d86431-6b17-4737-b570-928d7b439102</errorID>
      <errorWord>)</errorWord>
      <group>L1_Format</group>
      <groupName>格式问题</groupName>
      <ability>L2_HalfPunc</ability>
      <abilityName>全半角检查</abilityName>
      <candidateList>
        <item>）</item>
      </candidateList>
      <explain>文本全半角错误。</explain>
      <paraID>21272029</paraID>
      <start>37</start>
      <end>38</end>
      <status>unmodified</status>
      <modifiedWord/>
      <trackRevisions>false</trackRevisions>
    </reviewItem>
    <reviewItem>
      <errorID>38e81912-71d4-4d98-83c4-0ea201af3243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E38C56C</paraID>
      <start>0</start>
      <end>2</end>
      <status>unmodified</status>
      <modifiedWord/>
      <trackRevisions>false</trackRevisions>
    </reviewItem>
    <reviewItem>
      <errorID>55cac098-3a68-441d-8d30-7adb98f35f4c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550E5364</paraID>
      <start>0</start>
      <end>2</end>
      <status>unmodified</status>
      <modifiedWord/>
      <trackRevisions>false</trackRevisions>
    </reviewItem>
    <reviewItem>
      <errorID>521ea77c-7033-4dc8-b042-1f6277d8cd14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5A4686E4</paraID>
      <start>0</start>
      <end>2</end>
      <status>unmodified</status>
      <modifiedWord/>
      <trackRevisions>false</trackRevisions>
    </reviewItem>
    <reviewItem>
      <errorID>da66452f-ea8d-464d-bf00-528d6b65f53c</errorID>
      <errorWord>(</errorWord>
      <group>L1_Format</group>
      <groupName>格式问题</groupName>
      <ability>L2_HalfPunc</ability>
      <abilityName>全半角检查</abilityName>
      <candidateList>
        <item>（</item>
      </candidateList>
      <explain>文本全半角错误。</explain>
      <paraID>1B6197A6</paraID>
      <start>32</start>
      <end>33</end>
      <status>unmodified</status>
      <modifiedWord/>
      <trackRevisions>false</trackRevisions>
    </reviewItem>
    <reviewItem>
      <errorID>d43cdc58-081f-47ec-9d12-af04994437f6</errorID>
      <errorWord>)</errorWord>
      <group>L1_Format</group>
      <groupName>格式问题</groupName>
      <ability>L2_HalfPunc</ability>
      <abilityName>全半角检查</abilityName>
      <candidateList>
        <item>）</item>
      </candidateList>
      <explain>文本全半角错误。</explain>
      <paraID>1B6197A6</paraID>
      <start>37</start>
      <end>38</end>
      <status>unmodified</status>
      <modifiedWord/>
      <trackRevisions>false</trackRevisions>
    </reviewItem>
    <reviewItem>
      <errorID>3a01afba-b636-461e-a9f3-8f500a51c8ff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2327AB24</paraID>
      <start>0</start>
      <end>2</end>
      <status>unmodified</status>
      <modifiedWord/>
      <trackRevisions>false</trackRevisions>
    </reviewItem>
    <reviewItem>
      <errorID>013b8f2c-c3e6-49cc-bdce-b414ec179161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65BA2138</paraID>
      <start>0</start>
      <end>2</end>
      <status>unmodified</status>
      <modifiedWord/>
      <trackRevisions>false</trackRevisions>
    </reviewItem>
    <reviewItem>
      <errorID>2f68b636-6cc3-4075-80c5-80332b8df18d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5419AF10</paraID>
      <start>0</start>
      <end>2</end>
      <status>unmodified</status>
      <modifiedWord/>
      <trackRevisions>false</trackRevisions>
    </reviewItem>
    <reviewItem>
      <errorID>756980b1-0f80-45d8-abea-83e69ce2dd29</errorID>
      <errorWord>(</errorWord>
      <group>L1_Format</group>
      <groupName>格式问题</groupName>
      <ability>L2_HalfPunc</ability>
      <abilityName>全半角检查</abilityName>
      <candidateList>
        <item>（</item>
      </candidateList>
      <explain>文本全半角错误。</explain>
      <paraID>32192A37</paraID>
      <start>32</start>
      <end>33</end>
      <status>unmodified</status>
      <modifiedWord/>
      <trackRevisions>false</trackRevisions>
    </reviewItem>
    <reviewItem>
      <errorID>c62b9bd6-9faa-4a4d-86ca-747c2399db39</errorID>
      <errorWord>)</errorWord>
      <group>L1_Format</group>
      <groupName>格式问题</groupName>
      <ability>L2_HalfPunc</ability>
      <abilityName>全半角检查</abilityName>
      <candidateList>
        <item>）</item>
      </candidateList>
      <explain>文本全半角错误。</explain>
      <paraID>32192A37</paraID>
      <start>37</start>
      <end>38</end>
      <status>unmodified</status>
      <modifiedWord/>
      <trackRevisions>false</trackRevisions>
    </reviewItem>
    <reviewItem>
      <errorID>842f6732-f5e0-4848-8122-a4b6cf846ff6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78BDD2A8</paraID>
      <start>0</start>
      <end>2</end>
      <status>unmodified</status>
      <modifiedWord/>
      <trackRevisions>false</trackRevisions>
    </reviewItem>
    <reviewItem>
      <errorID>d551716b-0423-458a-9159-647e1fc63373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1C6BE301</paraID>
      <start>0</start>
      <end>2</end>
      <status>unmodified</status>
      <modifiedWord/>
      <trackRevisions>false</trackRevisions>
    </reviewItem>
    <reviewItem>
      <errorID>8485c56a-ab2b-4cff-98cd-a0f5aef63e2e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69CE15BC</paraID>
      <start>0</start>
      <end>2</end>
      <status>unmodified</status>
      <modifiedWord/>
      <trackRevisions>false</trackRevisions>
    </reviewItem>
    <reviewItem>
      <errorID>867fe6c0-56ac-49b5-a235-4ffa07a2ea1e</errorID>
      <errorWord>(</errorWord>
      <group>L1_Format</group>
      <groupName>格式问题</groupName>
      <ability>L2_HalfPunc</ability>
      <abilityName>全半角检查</abilityName>
      <candidateList>
        <item>（</item>
      </candidateList>
      <explain>文本全半角错误。</explain>
      <paraID>362BB853</paraID>
      <start>32</start>
      <end>33</end>
      <status>unmodified</status>
      <modifiedWord/>
      <trackRevisions>false</trackRevisions>
    </reviewItem>
    <reviewItem>
      <errorID>2352c6cd-b4a9-4c71-9e86-343d5c9e9ff2</errorID>
      <errorWord>)</errorWord>
      <group>L1_Format</group>
      <groupName>格式问题</groupName>
      <ability>L2_HalfPunc</ability>
      <abilityName>全半角检查</abilityName>
      <candidateList>
        <item>）</item>
      </candidateList>
      <explain>文本全半角错误。</explain>
      <paraID>362BB853</paraID>
      <start>37</start>
      <end>38</end>
      <status>unmodified</status>
      <modifiedWord/>
      <trackRevisions>false</trackRevisions>
    </reviewItem>
    <reviewItem>
      <errorID>317b25ce-5856-42ad-b9f6-bbeba18a78c2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75812A47</paraID>
      <start>0</start>
      <end>2</end>
      <status>unmodified</status>
      <modifiedWord/>
      <trackRevisions>false</trackRevisions>
    </reviewItem>
    <reviewItem>
      <errorID>14ff5398-f3f0-4db9-9b63-76ec735ede33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7EA027C6</paraID>
      <start>0</start>
      <end>2</end>
      <status>unmodified</status>
      <modifiedWord/>
      <trackRevisions>false</trackRevisions>
    </reviewItem>
    <reviewItem>
      <errorID>7819becc-16b1-4f87-b01e-ec20ae5e9caf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1506A7AE</paraID>
      <start>0</start>
      <end>2</end>
      <status>unmodified</status>
      <modifiedWord/>
      <trackRevisions>false</trackRevisions>
    </reviewItem>
    <reviewItem>
      <errorID>480b32d7-6557-4de5-9b3d-2c025fc42ea0</errorID>
      <errorWord>(</errorWord>
      <group>L1_Format</group>
      <groupName>格式问题</groupName>
      <ability>L2_HalfPunc</ability>
      <abilityName>全半角检查</abilityName>
      <candidateList>
        <item>（</item>
      </candidateList>
      <explain>文本全半角错误。</explain>
      <paraID>3638A012</paraID>
      <start>32</start>
      <end>33</end>
      <status>unmodified</status>
      <modifiedWord/>
      <trackRevisions>false</trackRevisions>
    </reviewItem>
    <reviewItem>
      <errorID>6721498a-082a-4d31-b2db-f9132422192f</errorID>
      <errorWord>)</errorWord>
      <group>L1_Format</group>
      <groupName>格式问题</groupName>
      <ability>L2_HalfPunc</ability>
      <abilityName>全半角检查</abilityName>
      <candidateList>
        <item>）</item>
      </candidateList>
      <explain>文本全半角错误。</explain>
      <paraID>3638A012</paraID>
      <start>37</start>
      <end>38</end>
      <status>unmodified</status>
      <modifiedWord/>
      <trackRevisions>false</trackRevisions>
    </reviewItem>
    <reviewItem>
      <errorID>4eae5461-1687-42b5-a4ce-0c8b286e74a0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14DB4A10</paraID>
      <start>0</start>
      <end>2</end>
      <status>unmodified</status>
      <modifiedWord/>
      <trackRevisions>false</trackRevisions>
    </reviewItem>
    <reviewItem>
      <errorID>b158487e-a6ec-426d-b440-8511d08d3ec2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62EE3E0C</paraID>
      <start>0</start>
      <end>2</end>
      <status>unmodified</status>
      <modifiedWord/>
      <trackRevisions>false</trackRevisions>
    </reviewItem>
    <reviewItem>
      <errorID>9f1af93a-b3d3-4a6e-a391-926175aaf3d0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1909C224</paraID>
      <start>0</start>
      <end>2</end>
      <status>unmodified</status>
      <modifiedWord/>
      <trackRevisions>false</trackRevisions>
    </reviewItem>
    <reviewItem>
      <errorID>13c84ef9-64d8-423f-91a4-a9bc36b76e5a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2F6D678</paraID>
      <start>0</start>
      <end>2</end>
      <status>unmodified</status>
      <modifiedWord/>
      <trackRevisions>false</trackRevisions>
    </reviewItem>
    <reviewItem>
      <errorID>60e5dd5c-806f-4c9a-b57a-71289efe6802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22FFFAE0</paraID>
      <start>0</start>
      <end>2</end>
      <status>unmodified</status>
      <modifiedWord/>
      <trackRevisions>false</trackRevisions>
    </reviewItem>
    <reviewItem>
      <errorID>6e8ebdc2-0a2c-4e36-8142-4af8040de343</errorID>
      <errorWord>:</errorWord>
      <group>L1_Format</group>
      <groupName>格式问题</groupName>
      <ability>L2_HalfPunc</ability>
      <abilityName>全半角检查</abilityName>
      <candidateList>
        <item>：</item>
      </candidateList>
      <explain>文本全半角错误。</explain>
      <paraID>59F006AD</paraID>
      <start>6</start>
      <end>7</end>
      <status>unmodified</status>
      <modifiedWord/>
      <trackRevisions>false</trackRevisions>
    </reviewItem>
    <reviewItem>
      <errorID>ecf4f577-cd63-406b-a041-c28247fa1fba</errorID>
      <errorWord>:</errorWord>
      <group>L1_Format</group>
      <groupName>格式问题</groupName>
      <ability>L2_HalfPunc</ability>
      <abilityName>全半角检查</abilityName>
      <candidateList>
        <item>：</item>
      </candidateList>
      <explain>文本全半角错误。</explain>
      <paraID>624A2126</paraID>
      <start>6</start>
      <end>7</end>
      <status>unmodified</status>
      <modifiedWord/>
      <trackRevisions>false</trackRevisions>
    </reviewItem>
    <reviewItem>
      <errorID>5fe1127b-e2c5-44a5-b3ba-450759499215</errorID>
      <errorWord>提出质疑</errorWord>
      <group>L1_Grammar</group>
      <groupName>语法问题</groupName>
      <ability>L2_Grammar</ability>
      <abilityName>语法错误</abilityName>
      <candidateList>
        <item>质疑</item>
      </candidateList>
      <explain>〈动〉提出疑问：～问难。</explain>
      <paraID>576B86F3</paraID>
      <start>36</start>
      <end>40</end>
      <status>unmodified</status>
      <modifiedWord/>
      <trackRevisions>false</trackRevisions>
    </reviewItem>
    <reviewItem>
      <errorID>5fc59c44-b2e2-4ef2-b0cf-1c11b239ceb1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16A53ED6</paraID>
      <start>15</start>
      <end>18</end>
      <status>unmodified</status>
      <modifiedWord/>
      <trackRevisions>false</trackRevisions>
    </reviewItem>
    <reviewItem>
      <errorID>528d6387-c90b-4ccc-afc6-8d7ab37c965b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5C9B6A93</paraID>
      <start>0</start>
      <end>2</end>
      <status>unmodified</status>
      <modifiedWord/>
      <trackRevisions>false</trackRevisions>
    </reviewItem>
    <reviewItem>
      <errorID>93289428-cda2-4b6d-9b08-c8b8de6792dd</errorID>
      <errorWord>[2014]68号</errorWord>
      <group>L1_Knowledge</group>
      <groupName>知识性问题</groupName>
      <ability>L2_Knowledge</ability>
      <abilityName>其他知识</abilityName>
      <candidateList>
        <item>〔2014〕68号</item>
      </candidateList>
      <explain>发文字号格式错误。</explain>
      <paraID>5C9B6A93</paraID>
      <start>111</start>
      <end>120</end>
      <status>unmodified</status>
      <modifiedWord/>
      <trackRevisions>false</trackRevisions>
    </reviewItem>
    <reviewItem>
      <errorID>9fe6646d-3228-44d2-a840-231a3f22bf53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3991BA45</paraID>
      <start>15</start>
      <end>18</end>
      <status>unmodified</status>
      <modifiedWord/>
      <trackRevisions>false</trackRevisions>
    </reviewItem>
    <reviewItem>
      <errorID>6c1d12d3-7598-47eb-8188-1ee818a7ae82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6914B040</paraID>
      <start>0</start>
      <end>2</end>
      <status>unmodified</status>
      <modifiedWord/>
      <trackRevisions>false</trackRevisions>
    </reviewItem>
    <reviewItem>
      <errorID>6a8ca3ed-426f-4c0d-b1c2-8e668c00e869</errorID>
      <errorWord>[2014]68号</errorWord>
      <group>L1_Knowledge</group>
      <groupName>知识性问题</groupName>
      <ability>L2_Knowledge</ability>
      <abilityName>其他知识</abilityName>
      <candidateList>
        <item>〔2014〕68号</item>
      </candidateList>
      <explain>发文字号格式错误。</explain>
      <paraID>6914B040</paraID>
      <start>111</start>
      <end>120</end>
      <status>unmodified</status>
      <modifiedWord/>
      <trackRevisions>false</trackRevisions>
    </reviewItem>
    <reviewItem>
      <errorID>7b788024-f2b5-45ea-bb9f-6099934d1dea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7E2F893</paraID>
      <start>15</start>
      <end>18</end>
      <status>unmodified</status>
      <modifiedWord/>
      <trackRevisions>false</trackRevisions>
    </reviewItem>
    <reviewItem>
      <errorID>95573ddf-37e5-47a3-a3ce-d10db85e21ca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710ACD58</paraID>
      <start>0</start>
      <end>2</end>
      <status>unmodified</status>
      <modifiedWord/>
      <trackRevisions>false</trackRevisions>
    </reviewItem>
    <reviewItem>
      <errorID>f939bd9e-7ac1-4311-93e2-922f6bd148ff</errorID>
      <errorWord>[2014]68号</errorWord>
      <group>L1_Knowledge</group>
      <groupName>知识性问题</groupName>
      <ability>L2_Knowledge</ability>
      <abilityName>其他知识</abilityName>
      <candidateList>
        <item>〔2014〕68号</item>
      </candidateList>
      <explain>发文字号格式错误。</explain>
      <paraID>710ACD58</paraID>
      <start>111</start>
      <end>120</end>
      <status>unmodified</status>
      <modifiedWord/>
      <trackRevisions>false</trackRevisions>
    </reviewItem>
    <reviewItem>
      <errorID>c48c47ca-9a10-4872-b1f5-d6d4efb75f62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13E2E23F</paraID>
      <start>15</start>
      <end>18</end>
      <status>unmodified</status>
      <modifiedWord/>
      <trackRevisions>false</trackRevisions>
    </reviewItem>
    <reviewItem>
      <errorID>d04fb517-b953-4365-a59d-0b14f95d047e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2C12C486</paraID>
      <start>0</start>
      <end>2</end>
      <status>unmodified</status>
      <modifiedWord/>
      <trackRevisions>false</trackRevisions>
    </reviewItem>
    <reviewItem>
      <errorID>63bd4ab4-fe53-4883-b79c-28779ebcfc35</errorID>
      <errorWord>[2014]68号</errorWord>
      <group>L1_Knowledge</group>
      <groupName>知识性问题</groupName>
      <ability>L2_Knowledge</ability>
      <abilityName>其他知识</abilityName>
      <candidateList>
        <item>〔2014〕68号</item>
      </candidateList>
      <explain>发文字号格式错误。</explain>
      <paraID>2C12C486</paraID>
      <start>111</start>
      <end>120</end>
      <status>unmodified</status>
      <modifiedWord/>
      <trackRevisions>false</trackRevisions>
    </reviewItem>
    <reviewItem>
      <errorID>0be52c30-c8b3-4509-ad96-808b50a8be93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38145039</paraID>
      <start>15</start>
      <end>18</end>
      <status>unmodified</status>
      <modifiedWord/>
      <trackRevisions>false</trackRevisions>
    </reviewItem>
    <reviewItem>
      <errorID>118a0615-b964-4323-b260-0b680c3e6753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6954806A</paraID>
      <start>0</start>
      <end>2</end>
      <status>unmodified</status>
      <modifiedWord/>
      <trackRevisions>false</trackRevisions>
    </reviewItem>
    <reviewItem>
      <errorID>6c865313-c2bc-494d-b73d-d388d6f5e16e</errorID>
      <errorWord>[2014]68号</errorWord>
      <group>L1_Knowledge</group>
      <groupName>知识性问题</groupName>
      <ability>L2_Knowledge</ability>
      <abilityName>其他知识</abilityName>
      <candidateList>
        <item>〔2014〕68号</item>
      </candidateList>
      <explain>发文字号格式错误。</explain>
      <paraID>6954806A</paraID>
      <start>111</start>
      <end>120</end>
      <status>unmodified</status>
      <modifiedWord/>
      <trackRevisions>false</trackRevisions>
    </reviewItem>
    <reviewItem>
      <errorID>047ad5fa-0d38-4728-873c-93e9f319d3bc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1DB42FB9</paraID>
      <start>15</start>
      <end>18</end>
      <status>unmodified</status>
      <modifiedWord/>
      <trackRevisions>false</trackRevisions>
    </reviewItem>
    <reviewItem>
      <errorID>e72bd695-7018-4570-a810-bda260c64d22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7558C3DB</paraID>
      <start>0</start>
      <end>2</end>
      <status>unmodified</status>
      <modifiedWord/>
      <trackRevisions>false</trackRevisions>
    </reviewItem>
    <reviewItem>
      <errorID>73ed29c2-3a5d-454a-b205-66f308c2163f</errorID>
      <errorWord>[2014]68号</errorWord>
      <group>L1_Knowledge</group>
      <groupName>知识性问题</groupName>
      <ability>L2_Knowledge</ability>
      <abilityName>其他知识</abilityName>
      <candidateList>
        <item>〔2014〕68号</item>
      </candidateList>
      <explain>发文字号格式错误。</explain>
      <paraID>7558C3DB</paraID>
      <start>111</start>
      <end>120</end>
      <status>unmodified</status>
      <modifiedWord/>
      <trackRevisions>false</trackRevisions>
    </reviewItem>
    <reviewItem>
      <errorID>1aff3d6f-1df1-4bef-9286-c9b14ce4434e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45907F4E</paraID>
      <start>15</start>
      <end>18</end>
      <status>unmodified</status>
      <modifiedWord/>
      <trackRevisions>false</trackRevisions>
    </reviewItem>
    <reviewItem>
      <errorID>9c350e07-605c-4d5c-b9da-c274aab10783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3C182171</paraID>
      <start>0</start>
      <end>2</end>
      <status>unmodified</status>
      <modifiedWord/>
      <trackRevisions>false</trackRevisions>
    </reviewItem>
    <reviewItem>
      <errorID>d68ff845-b01b-4440-b1c1-034b91c12972</errorID>
      <errorWord>[2014]68号</errorWord>
      <group>L1_Knowledge</group>
      <groupName>知识性问题</groupName>
      <ability>L2_Knowledge</ability>
      <abilityName>其他知识</abilityName>
      <candidateList>
        <item>〔2014〕68号</item>
      </candidateList>
      <explain>发文字号格式错误。</explain>
      <paraID>3C182171</paraID>
      <start>111</start>
      <end>120</end>
      <status>unmodified</status>
      <modifiedWord/>
      <trackRevisions>false</trackRevisions>
    </reviewItem>
    <reviewItem>
      <errorID>6658dbad-02a1-4ad4-aaf8-a7c158e1f460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362AC217</paraID>
      <start>15</start>
      <end>18</end>
      <status>unmodified</status>
      <modifiedWord/>
      <trackRevisions>false</trackRevisions>
    </reviewItem>
    <reviewItem>
      <errorID>331e0380-e0af-4eb8-a5fe-9ae3577d195e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18D759BE</paraID>
      <start>0</start>
      <end>2</end>
      <status>unmodified</status>
      <modifiedWord/>
      <trackRevisions>false</trackRevisions>
    </reviewItem>
    <reviewItem>
      <errorID>cd7dd8e0-a8a4-4dfd-8d5c-32fcb936afe3</errorID>
      <errorWord>[2014]68号</errorWord>
      <group>L1_Knowledge</group>
      <groupName>知识性问题</groupName>
      <ability>L2_Knowledge</ability>
      <abilityName>其他知识</abilityName>
      <candidateList>
        <item>〔2014〕68号</item>
      </candidateList>
      <explain>发文字号格式错误。</explain>
      <paraID>18D759BE</paraID>
      <start>111</start>
      <end>120</end>
      <status>unmodified</status>
      <modifiedWord/>
      <trackRevisions>false</trackRevisions>
    </reviewItem>
    <reviewItem>
      <errorID>5a0a21a1-656f-43e5-b2ed-32d696c4d971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5C9E4928</paraID>
      <start>15</start>
      <end>18</end>
      <status>unmodified</status>
      <modifiedWord/>
      <trackRevisions>false</trackRevisions>
    </reviewItem>
    <reviewItem>
      <errorID>61fceaca-0254-475c-a813-b2b097cee196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444042D3</paraID>
      <start>0</start>
      <end>2</end>
      <status>unmodified</status>
      <modifiedWord/>
      <trackRevisions>false</trackRevisions>
    </reviewItem>
    <reviewItem>
      <errorID>3af5b799-2fa7-455c-b62a-ddd818a45dfa</errorID>
      <errorWord>[2014]68号</errorWord>
      <group>L1_Knowledge</group>
      <groupName>知识性问题</groupName>
      <ability>L2_Knowledge</ability>
      <abilityName>其他知识</abilityName>
      <candidateList>
        <item>〔2014〕68号</item>
      </candidateList>
      <explain>发文字号格式错误。</explain>
      <paraID>444042D3</paraID>
      <start>111</start>
      <end>120</end>
      <status>unmodified</status>
      <modifiedWord/>
      <trackRevisions>false</trackRevisions>
    </reviewItem>
    <reviewItem>
      <errorID>025effbc-e51b-4c47-b778-00e27c25dbac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50772ADB</paraID>
      <start>15</start>
      <end>18</end>
      <status>unmodified</status>
      <modifiedWord/>
      <trackRevisions>false</trackRevisions>
    </reviewItem>
    <reviewItem>
      <errorID>7fbec13c-81d8-4b32-9cf5-5607fe8e191c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5BAAD5B7</paraID>
      <start>0</start>
      <end>2</end>
      <status>unmodified</status>
      <modifiedWord/>
      <trackRevisions>false</trackRevisions>
    </reviewItem>
    <reviewItem>
      <errorID>0185da25-3887-4299-a839-8543ef59e325</errorID>
      <errorWord>[2014]68号</errorWord>
      <group>L1_Knowledge</group>
      <groupName>知识性问题</groupName>
      <ability>L2_Knowledge</ability>
      <abilityName>其他知识</abilityName>
      <candidateList>
        <item>〔2014〕68号</item>
      </candidateList>
      <explain>发文字号格式错误。</explain>
      <paraID>5BAAD5B7</paraID>
      <start>111</start>
      <end>120</end>
      <status>unmodified</status>
      <modifiedWord/>
      <trackRevisions>false</trackRevisions>
    </reviewItem>
    <reviewItem>
      <errorID>a06382d1-7264-4a21-a30f-d9ff5509c8e4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2B75CE44</paraID>
      <start>15</start>
      <end>18</end>
      <status>unmodified</status>
      <modifiedWord/>
      <trackRevisions>false</trackRevisions>
    </reviewItem>
    <reviewItem>
      <errorID>519070f7-c8a2-4987-97c6-17e71e65524e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38355BFE</paraID>
      <start>0</start>
      <end>2</end>
      <status>unmodified</status>
      <modifiedWord/>
      <trackRevisions>false</trackRevisions>
    </reviewItem>
    <reviewItem>
      <errorID>aa8c26aa-e918-4ffe-8963-57bab98d0409</errorID>
      <errorWord>[2014]68号</errorWord>
      <group>L1_Knowledge</group>
      <groupName>知识性问题</groupName>
      <ability>L2_Knowledge</ability>
      <abilityName>其他知识</abilityName>
      <candidateList>
        <item>〔2014〕68号</item>
      </candidateList>
      <explain>发文字号格式错误。</explain>
      <paraID>38355BFE</paraID>
      <start>111</start>
      <end>120</end>
      <status>unmodified</status>
      <modifiedWord/>
      <trackRevisions>false</trackRevisions>
    </reviewItem>
    <reviewItem>
      <errorID>016467b6-5ea4-4e22-b025-9abedcb0d982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3CAD30E3</paraID>
      <start>15</start>
      <end>18</end>
      <status>unmodified</status>
      <modifiedWord/>
      <trackRevisions>false</trackRevisions>
    </reviewItem>
    <reviewItem>
      <errorID>6afd367d-e85c-4a31-9e2d-f9a0510bd61e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2429EDEF</paraID>
      <start>0</start>
      <end>2</end>
      <status>unmodified</status>
      <modifiedWord/>
      <trackRevisions>false</trackRevisions>
    </reviewItem>
    <reviewItem>
      <errorID>f11c747d-9007-4dd0-b06f-8795acdcfe5a</errorID>
      <errorWord>[2014]68号</errorWord>
      <group>L1_Knowledge</group>
      <groupName>知识性问题</groupName>
      <ability>L2_Knowledge</ability>
      <abilityName>其他知识</abilityName>
      <candidateList>
        <item>〔2014〕68号</item>
      </candidateList>
      <explain>发文字号格式错误。</explain>
      <paraID>2429EDEF</paraID>
      <start>111</start>
      <end>120</end>
      <status>unmodified</status>
      <modifiedWord/>
      <trackRevisions>false</trackRevisions>
    </reviewItem>
    <reviewItem>
      <errorID>8e5ffc42-ff32-4289-9180-4a13fde8b294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67B88DB0</paraID>
      <start>15</start>
      <end>18</end>
      <status>unmodified</status>
      <modifiedWord/>
      <trackRevisions>false</trackRevisions>
    </reviewItem>
    <reviewItem>
      <errorID>1b3472f0-742d-4bc5-91af-325f9a45a8fc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2FB76E97</paraID>
      <start>0</start>
      <end>2</end>
      <status>unmodified</status>
      <modifiedWord/>
      <trackRevisions>false</trackRevisions>
    </reviewItem>
    <reviewItem>
      <errorID>adbd1edd-8ca5-4d76-88b4-e8cf19f16f69</errorID>
      <errorWord>[2014]68号</errorWord>
      <group>L1_Knowledge</group>
      <groupName>知识性问题</groupName>
      <ability>L2_Knowledge</ability>
      <abilityName>其他知识</abilityName>
      <candidateList>
        <item>〔2014〕68号</item>
      </candidateList>
      <explain>发文字号格式错误。</explain>
      <paraID>2FB76E97</paraID>
      <start>111</start>
      <end>120</end>
      <status>unmodified</status>
      <modifiedWord/>
      <trackRevisions>false</trackRevisions>
    </reviewItem>
    <reviewItem>
      <errorID>c7c477b8-1d8f-422d-a5c0-d50d09059d7e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513BF310</paraID>
      <start>15</start>
      <end>18</end>
      <status>unmodified</status>
      <modifiedWord/>
      <trackRevisions>false</trackRevisions>
    </reviewItem>
    <reviewItem>
      <errorID>1920da2b-1ecc-47e7-b6e8-821849267cb2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2398103C</paraID>
      <start>0</start>
      <end>2</end>
      <status>unmodified</status>
      <modifiedWord/>
      <trackRevisions>false</trackRevisions>
    </reviewItem>
    <reviewItem>
      <errorID>d182eed1-2ab1-4d7c-b3a3-43f3619ea7b3</errorID>
      <errorWord>[2014]68号</errorWord>
      <group>L1_Knowledge</group>
      <groupName>知识性问题</groupName>
      <ability>L2_Knowledge</ability>
      <abilityName>其他知识</abilityName>
      <candidateList>
        <item>〔2014〕68号</item>
      </candidateList>
      <explain>发文字号格式错误。</explain>
      <paraID>2398103C</paraID>
      <start>111</start>
      <end>120</end>
      <status>unmodified</status>
      <modifiedWord/>
      <trackRevisions>false</trackRevisions>
    </reviewItem>
    <reviewItem>
      <errorID>d0ed4686-fb7a-4084-9449-05ecfcdb8f71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76F235B0</paraID>
      <start>15</start>
      <end>18</end>
      <status>unmodified</status>
      <modifiedWord/>
      <trackRevisions>false</trackRevisions>
    </reviewItem>
    <reviewItem>
      <errorID>32a6bdf9-a133-4909-b817-d7c44250e9b5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424A007A</paraID>
      <start>0</start>
      <end>2</end>
      <status>unmodified</status>
      <modifiedWord/>
      <trackRevisions>false</trackRevisions>
    </reviewItem>
    <reviewItem>
      <errorID>511c36b2-e661-49dc-979d-6a60eab61f5e</errorID>
      <errorWord>[2014]68号</errorWord>
      <group>L1_Knowledge</group>
      <groupName>知识性问题</groupName>
      <ability>L2_Knowledge</ability>
      <abilityName>其他知识</abilityName>
      <candidateList>
        <item>〔2014〕68号</item>
      </candidateList>
      <explain>发文字号格式错误。</explain>
      <paraID>424A007A</paraID>
      <start>111</start>
      <end>120</end>
      <status>unmodified</status>
      <modifiedWord/>
      <trackRevisions>false</trackRevisions>
    </reviewItem>
    <reviewItem>
      <errorID>c94b13d0-587e-4a8e-830e-8eb56f5eb18c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2DC08987</paraID>
      <start>15</start>
      <end>18</end>
      <status>unmodified</status>
      <modifiedWord/>
      <trackRevisions>false</trackRevisions>
    </reviewItem>
    <reviewItem>
      <errorID>5210e45b-ac58-400f-9392-7dd5cd714108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3B93A281</paraID>
      <start>0</start>
      <end>2</end>
      <status>unmodified</status>
      <modifiedWord/>
      <trackRevisions>false</trackRevisions>
    </reviewItem>
    <reviewItem>
      <errorID>d065dcc3-a825-4988-9afa-b45675e9d876</errorID>
      <errorWord>[2014]68号</errorWord>
      <group>L1_Knowledge</group>
      <groupName>知识性问题</groupName>
      <ability>L2_Knowledge</ability>
      <abilityName>其他知识</abilityName>
      <candidateList>
        <item>〔2014〕68号</item>
      </candidateList>
      <explain>发文字号格式错误。</explain>
      <paraID>3B93A281</paraID>
      <start>111</start>
      <end>120</end>
      <status>unmodified</status>
      <modifiedWord/>
      <trackRevisions>false</trackRevisions>
    </reviewItem>
    <reviewItem>
      <errorID>fcaabd21-60c9-4c0a-9256-f98012027496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65D892F0</paraID>
      <start>15</start>
      <end>18</end>
      <status>unmodified</status>
      <modifiedWord/>
      <trackRevisions>false</trackRevisions>
    </reviewItem>
    <reviewItem>
      <errorID>041ba9c2-a517-49af-885f-715492566b31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6F1836AA</paraID>
      <start>0</start>
      <end>2</end>
      <status>unmodified</status>
      <modifiedWord/>
      <trackRevisions>false</trackRevisions>
    </reviewItem>
    <reviewItem>
      <errorID>7c23633f-7f54-40a9-a47d-b9d7fec0cdec</errorID>
      <errorWord>[2014]68号</errorWord>
      <group>L1_Knowledge</group>
      <groupName>知识性问题</groupName>
      <ability>L2_Knowledge</ability>
      <abilityName>其他知识</abilityName>
      <candidateList>
        <item>〔2014〕68号</item>
      </candidateList>
      <explain>发文字号格式错误。</explain>
      <paraID>6F1836AA</paraID>
      <start>111</start>
      <end>120</end>
      <status>unmodified</status>
      <modifiedWord/>
      <trackRevisions>false</trackRevisions>
    </reviewItem>
    <reviewItem>
      <errorID>2bbef535-53d1-484b-b2cf-4f4610a59f75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27263F91</paraID>
      <start>15</start>
      <end>18</end>
      <status>unmodified</status>
      <modifiedWord/>
      <trackRevisions>false</trackRevisions>
    </reviewItem>
    <reviewItem>
      <errorID>02ec83de-57c9-4e00-a3c0-a99341149b12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4C3F1C4A</paraID>
      <start>0</start>
      <end>2</end>
      <status>unmodified</status>
      <modifiedWord/>
      <trackRevisions>false</trackRevisions>
    </reviewItem>
    <reviewItem>
      <errorID>4ec490f2-98b5-480c-8215-3b9dcbe85682</errorID>
      <errorWord>[2014]68号</errorWord>
      <group>L1_Knowledge</group>
      <groupName>知识性问题</groupName>
      <ability>L2_Knowledge</ability>
      <abilityName>其他知识</abilityName>
      <candidateList>
        <item>〔2014〕68号</item>
      </candidateList>
      <explain>发文字号格式错误。</explain>
      <paraID>4C3F1C4A</paraID>
      <start>111</start>
      <end>120</end>
      <status>unmodified</status>
      <modifiedWord/>
      <trackRevisions>false</trackRevisions>
    </reviewItem>
    <reviewItem>
      <errorID>862bb71e-bdb3-4474-aece-702adccf5d91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5E391FBB</paraID>
      <start>15</start>
      <end>18</end>
      <status>unmodified</status>
      <modifiedWord/>
      <trackRevisions>false</trackRevisions>
    </reviewItem>
    <reviewItem>
      <errorID>c4368168-b362-40cc-baa1-df1f204eaa93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17AE5DA</paraID>
      <start>0</start>
      <end>2</end>
      <status>unmodified</status>
      <modifiedWord/>
      <trackRevisions>false</trackRevisions>
    </reviewItem>
    <reviewItem>
      <errorID>38d44814-ee41-47e0-a76b-0c5e4d5c9f56</errorID>
      <errorWord>[2014]68号</errorWord>
      <group>L1_Knowledge</group>
      <groupName>知识性问题</groupName>
      <ability>L2_Knowledge</ability>
      <abilityName>其他知识</abilityName>
      <candidateList>
        <item>〔2014〕68号</item>
      </candidateList>
      <explain>发文字号格式错误。</explain>
      <paraID> 17AE5DA</paraID>
      <start>111</start>
      <end>120</end>
      <status>unmodified</status>
      <modifiedWord/>
      <trackRevisions>false</trackRevisions>
    </reviewItem>
    <reviewItem>
      <errorID>bd5eef6f-cd60-4692-a6c0-19a7f21c37d4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6E40F8D4</paraID>
      <start>15</start>
      <end>18</end>
      <status>unmodified</status>
      <modifiedWord/>
      <trackRevisions>false</trackRevisions>
    </reviewItem>
    <reviewItem>
      <errorID>c545424f-220d-49eb-af11-2435bd73b25f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6CFCAE12</paraID>
      <start>0</start>
      <end>2</end>
      <status>unmodified</status>
      <modifiedWord/>
      <trackRevisions>false</trackRevisions>
    </reviewItem>
    <reviewItem>
      <errorID>b65ddfe0-b980-450a-8b5a-c8b5702aff49</errorID>
      <errorWord>[2014]68号</errorWord>
      <group>L1_Knowledge</group>
      <groupName>知识性问题</groupName>
      <ability>L2_Knowledge</ability>
      <abilityName>其他知识</abilityName>
      <candidateList>
        <item>〔2014〕68号</item>
      </candidateList>
      <explain>发文字号格式错误。</explain>
      <paraID>6CFCAE12</paraID>
      <start>111</start>
      <end>120</end>
      <status>unmodified</status>
      <modifiedWord/>
      <trackRevisions>false</trackRevisions>
    </reviewItem>
    <reviewItem>
      <errorID>7faa0ac0-1baa-4aee-a634-a73a9c182014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19C74878</paraID>
      <start>1</start>
      <end>3</end>
      <status>unmodified</status>
      <modifiedWord/>
      <trackRevisions>false</trackRevisions>
    </reviewItem>
    <reviewItem>
      <errorID>830c3896-b18a-4e8b-b3be-5c799a7ebfda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7C09649D</paraID>
      <start>1</start>
      <end>3</end>
      <status>unmodified</status>
      <modifiedWord/>
      <trackRevisions>false</trackRevisions>
    </reviewItem>
    <reviewItem>
      <errorID>1ad6c6f5-0834-4afc-b9f5-8c809b2f34ba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1F34D033</paraID>
      <start>1</start>
      <end>3</end>
      <status>unmodified</status>
      <modifiedWord/>
      <trackRevisions>false</trackRevisions>
    </reviewItem>
    <reviewItem>
      <errorID>1cb915ee-7518-4e8d-8cc9-6e8958ed906d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13EF3EA5</paraID>
      <start>1</start>
      <end>3</end>
      <status>unmodified</status>
      <modifiedWord/>
      <trackRevisions>false</trackRevisions>
    </reviewItem>
    <reviewItem>
      <errorID>62000afb-f55e-4034-835e-c5438123f5d5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43AC1AC8</paraID>
      <start>1</start>
      <end>3</end>
      <status>unmodified</status>
      <modifiedWord/>
      <trackRevisions>false</trackRevisions>
    </reviewItem>
    <reviewItem>
      <errorID>12316792-0310-4f46-a676-df24adaf8fc1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42B7BA04</paraID>
      <start>1</start>
      <end>3</end>
      <status>unmodified</status>
      <modifiedWord/>
      <trackRevisions>false</trackRevisions>
    </reviewItem>
    <reviewItem>
      <errorID>800b0913-ebe2-425d-92dc-9b4ffc983f5e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6DF1348D</paraID>
      <start>1</start>
      <end>3</end>
      <status>unmodified</status>
      <modifiedWord/>
      <trackRevisions>false</trackRevisions>
    </reviewItem>
    <reviewItem>
      <errorID>6a6005ff-dca3-435f-8bc8-784601d67686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2D3E9B93</paraID>
      <start>1</start>
      <end>3</end>
      <status>unmodified</status>
      <modifiedWord/>
      <trackRevisions>false</trackRevisions>
    </reviewItem>
    <reviewItem>
      <errorID>bf66bde8-0431-41d3-a603-1194ab4edeb0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542960EC</paraID>
      <start>1</start>
      <end>3</end>
      <status>unmodified</status>
      <modifiedWord/>
      <trackRevisions>false</trackRevisions>
    </reviewItem>
    <reviewItem>
      <errorID>3e70388a-c765-4723-a194-1cf6cc7b37a1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1485409F</paraID>
      <start>0</start>
      <end>3</end>
      <status>unmodified</status>
      <modifiedWord/>
      <trackRevisions>false</trackRevisions>
    </reviewItem>
    <reviewItem>
      <errorID>c1a779e4-0adf-4804-9686-ff694543d68c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1D2BE7C5</paraID>
      <start>0</start>
      <end>3</end>
      <status>unmodified</status>
      <modifiedWord/>
      <trackRevisions>false</trackRevisions>
    </reviewItem>
    <reviewItem>
      <errorID>6c6c8b35-260e-45ff-8c0d-ccf59717efd9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196CBC0F</paraID>
      <start>0</start>
      <end>3</end>
      <status>unmodified</status>
      <modifiedWord/>
      <trackRevisions>false</trackRevisions>
    </reviewItem>
    <reviewItem>
      <errorID>36e89a38-781a-42c0-b90b-e94b233a98fd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4EF74A5</paraID>
      <start>0</start>
      <end>3</end>
      <status>unmodified</status>
      <modifiedWord/>
      <trackRevisions>false</trackRevisions>
    </reviewItem>
    <reviewItem>
      <errorID>8c14fe69-77f7-43e8-8be2-39487f440526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69059E37</paraID>
      <start>0</start>
      <end>3</end>
      <status>unmodified</status>
      <modifiedWord/>
      <trackRevisions>false</trackRevisions>
    </reviewItem>
    <reviewItem>
      <errorID>e2ccac17-ec60-47be-8790-f8478898af3b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76294C40</paraID>
      <start>0</start>
      <end>3</end>
      <status>unmodified</status>
      <modifiedWord/>
      <trackRevisions>false</trackRevisions>
    </reviewItem>
    <reviewItem>
      <errorID>ffdfd367-3737-4781-9f95-73804b246d4e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70F3124F</paraID>
      <start>0</start>
      <end>3</end>
      <status>unmodified</status>
      <modifiedWord/>
      <trackRevisions>false</trackRevisions>
    </reviewItem>
    <reviewItem>
      <errorID>68168988-cb51-4cfd-96b2-9e1c015634bd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79939DFE</paraID>
      <start>0</start>
      <end>2</end>
      <status>unmodified</status>
      <modifiedWord/>
      <trackRevisions>false</trackRevisions>
    </reviewItem>
    <reviewItem>
      <errorID>f6fbae82-6416-4049-9fb9-a07a49d4fd66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7C675AF4</paraID>
      <start>0</start>
      <end>2</end>
      <status>unmodified</status>
      <modifiedWord/>
      <trackRevisions>false</trackRevisions>
    </reviewItem>
  </reviewItems>
  <config/>
</contractReview>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1deec-bdd1-4c57-b7fd-71081cb4f27c}">
  <ds:schemaRefs/>
</ds:datastoreItem>
</file>

<file path=customXml/itemProps3.xml><?xml version="1.0" encoding="utf-8"?>
<ds:datastoreItem xmlns:ds="http://schemas.openxmlformats.org/officeDocument/2006/customXml" ds:itemID="{0B236FFB-33E2-4319-8182-1BFED68E1C9B}">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137</Pages>
  <Words>15783</Words>
  <Characters>17442</Characters>
  <Paragraphs>2218</Paragraphs>
  <TotalTime>10</TotalTime>
  <ScaleCrop>false</ScaleCrop>
  <LinksUpToDate>false</LinksUpToDate>
  <CharactersWithSpaces>17551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2023-12-19T20:50:00Z</dcterms:created>
  <dc:creator>玥</dc:creator>
  <cp:lastModifiedBy>星空</cp:lastModifiedBy>
  <cp:lastPrinted>2025-10-20T22:16:00Z</cp:lastPrinted>
  <dcterms:modified xsi:type="dcterms:W3CDTF">2026-04-17T07:30:05Z</dcterms:modified>
  <dc:title>杭州市市民卡扩大发卡工程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9901AFD4AD894DF6A23D6D3B3CB44341_13</vt:lpwstr>
  </property>
  <property fmtid="{D5CDD505-2E9C-101B-9397-08002B2CF9AE}" pid="5" name="KSOTemplateDocerSaveRecord">
    <vt:lpwstr>eyJoZGlkIjoiOTI4OWNhMTE1ZTk4NjE3YjMyN2RkNTI5N2NkMWYxNDYiLCJ1c2VySWQiOiI0MTgzMzExODEifQ==</vt:lpwstr>
  </property>
</Properties>
</file>