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14D8F">
      <w:pPr>
        <w:tabs>
          <w:tab w:val="left" w:pos="1418"/>
        </w:tabs>
        <w:snapToGrid w:val="0"/>
        <w:spacing w:line="300" w:lineRule="auto"/>
        <w:rPr>
          <w:rFonts w:hint="eastAsia" w:ascii="仿宋" w:hAnsi="仿宋" w:eastAsia="仿宋" w:cs="仿宋"/>
          <w:b/>
          <w:color w:val="auto"/>
          <w:kern w:val="0"/>
          <w:sz w:val="44"/>
          <w:szCs w:val="44"/>
          <w:highlight w:val="none"/>
        </w:rPr>
      </w:pPr>
    </w:p>
    <w:p w14:paraId="5EEFBE6D">
      <w:pPr>
        <w:snapToGrid w:val="0"/>
        <w:spacing w:line="300" w:lineRule="auto"/>
        <w:rPr>
          <w:rFonts w:hint="eastAsia" w:ascii="仿宋" w:hAnsi="仿宋" w:eastAsia="仿宋" w:cs="仿宋"/>
          <w:b/>
          <w:color w:val="auto"/>
          <w:kern w:val="0"/>
          <w:sz w:val="44"/>
          <w:szCs w:val="44"/>
          <w:highlight w:val="none"/>
        </w:rPr>
      </w:pPr>
    </w:p>
    <w:p w14:paraId="5EAF11B4">
      <w:pPr>
        <w:snapToGrid w:val="0"/>
        <w:spacing w:line="300" w:lineRule="auto"/>
        <w:jc w:val="center"/>
        <w:rPr>
          <w:rFonts w:hint="eastAsia" w:ascii="仿宋" w:hAnsi="仿宋" w:eastAsia="仿宋" w:cs="仿宋"/>
          <w:b/>
          <w:color w:val="auto"/>
          <w:kern w:val="0"/>
          <w:sz w:val="40"/>
          <w:szCs w:val="40"/>
          <w:highlight w:val="none"/>
          <w:lang w:val="en-US" w:eastAsia="zh-CN"/>
        </w:rPr>
      </w:pPr>
      <w:r>
        <w:rPr>
          <w:rFonts w:hint="eastAsia" w:ascii="仿宋" w:hAnsi="仿宋" w:eastAsia="仿宋" w:cs="仿宋"/>
          <w:b/>
          <w:color w:val="auto"/>
          <w:kern w:val="0"/>
          <w:sz w:val="40"/>
          <w:szCs w:val="40"/>
          <w:highlight w:val="none"/>
          <w:lang w:val="en-US" w:eastAsia="zh-CN"/>
        </w:rPr>
        <w:t>兴县2026年康宁镇酿造高粱生产基地建设项目</w:t>
      </w:r>
    </w:p>
    <w:p w14:paraId="3E38A347">
      <w:pPr>
        <w:snapToGrid w:val="0"/>
        <w:spacing w:line="300" w:lineRule="auto"/>
        <w:jc w:val="center"/>
        <w:rPr>
          <w:rFonts w:hint="eastAsia" w:ascii="仿宋" w:hAnsi="仿宋" w:eastAsia="仿宋" w:cs="仿宋"/>
          <w:b/>
          <w:color w:val="auto"/>
          <w:kern w:val="0"/>
          <w:sz w:val="44"/>
          <w:szCs w:val="44"/>
          <w:highlight w:val="none"/>
          <w:lang w:val="en-US" w:eastAsia="zh-CN"/>
        </w:rPr>
      </w:pPr>
      <w:r>
        <w:rPr>
          <w:rFonts w:hint="eastAsia" w:ascii="仿宋" w:hAnsi="仿宋" w:eastAsia="仿宋" w:cs="仿宋"/>
          <w:b/>
          <w:color w:val="auto"/>
          <w:kern w:val="0"/>
          <w:sz w:val="40"/>
          <w:szCs w:val="40"/>
          <w:highlight w:val="none"/>
          <w:lang w:val="en-US" w:eastAsia="zh-CN"/>
        </w:rPr>
        <w:t>肥料采购</w:t>
      </w:r>
    </w:p>
    <w:p w14:paraId="3C7E1C7E">
      <w:pPr>
        <w:snapToGrid w:val="0"/>
        <w:spacing w:line="480" w:lineRule="exact"/>
        <w:rPr>
          <w:rFonts w:hint="eastAsia" w:ascii="仿宋" w:hAnsi="仿宋" w:eastAsia="仿宋" w:cs="仿宋"/>
          <w:b/>
          <w:color w:val="auto"/>
          <w:sz w:val="32"/>
          <w:szCs w:val="32"/>
          <w:highlight w:val="none"/>
          <w:lang w:val="en-US" w:eastAsia="zh-CN"/>
        </w:rPr>
      </w:pPr>
    </w:p>
    <w:p w14:paraId="43D6601D">
      <w:pPr>
        <w:snapToGrid w:val="0"/>
        <w:spacing w:line="480" w:lineRule="exact"/>
        <w:rPr>
          <w:rFonts w:hint="eastAsia" w:ascii="仿宋" w:hAnsi="仿宋" w:eastAsia="仿宋" w:cs="仿宋"/>
          <w:b/>
          <w:color w:val="auto"/>
          <w:sz w:val="32"/>
          <w:szCs w:val="32"/>
          <w:highlight w:val="none"/>
        </w:rPr>
      </w:pPr>
    </w:p>
    <w:p w14:paraId="652200CC">
      <w:pPr>
        <w:snapToGrid w:val="0"/>
        <w:spacing w:line="480" w:lineRule="exact"/>
        <w:rPr>
          <w:rFonts w:hint="eastAsia" w:ascii="仿宋" w:hAnsi="仿宋" w:eastAsia="仿宋" w:cs="仿宋"/>
          <w:b/>
          <w:color w:val="auto"/>
          <w:sz w:val="32"/>
          <w:szCs w:val="32"/>
          <w:highlight w:val="none"/>
        </w:rPr>
      </w:pPr>
    </w:p>
    <w:p w14:paraId="15DF18EE">
      <w:pPr>
        <w:snapToGrid w:val="0"/>
        <w:spacing w:line="300" w:lineRule="auto"/>
        <w:ind w:firstLine="560" w:firstLineChars="200"/>
        <w:jc w:val="left"/>
        <w:rPr>
          <w:rFonts w:hint="eastAsia" w:ascii="仿宋" w:hAnsi="仿宋" w:eastAsia="仿宋" w:cs="仿宋"/>
          <w:color w:val="auto"/>
          <w:sz w:val="28"/>
          <w:szCs w:val="28"/>
          <w:highlight w:val="none"/>
        </w:rPr>
      </w:pPr>
    </w:p>
    <w:p w14:paraId="013D16B5">
      <w:pPr>
        <w:bidi w:val="0"/>
        <w:rPr>
          <w:rFonts w:hint="eastAsia" w:ascii="仿宋" w:hAnsi="仿宋" w:eastAsia="仿宋" w:cs="仿宋"/>
          <w:color w:val="auto"/>
          <w:highlight w:val="none"/>
        </w:rPr>
      </w:pPr>
    </w:p>
    <w:p w14:paraId="549F493A">
      <w:pPr>
        <w:bidi w:val="0"/>
        <w:rPr>
          <w:rFonts w:hint="eastAsia" w:ascii="仿宋" w:hAnsi="仿宋" w:eastAsia="仿宋" w:cs="仿宋"/>
          <w:color w:val="auto"/>
          <w:highlight w:val="none"/>
        </w:rPr>
      </w:pPr>
    </w:p>
    <w:p w14:paraId="0AB94C22">
      <w:pPr>
        <w:spacing w:line="288" w:lineRule="auto"/>
        <w:jc w:val="center"/>
        <w:rPr>
          <w:rFonts w:hint="eastAsia" w:ascii="仿宋" w:hAnsi="仿宋" w:eastAsia="仿宋" w:cs="仿宋"/>
          <w:b/>
          <w:color w:val="auto"/>
          <w:sz w:val="92"/>
          <w:szCs w:val="92"/>
          <w:highlight w:val="none"/>
          <w:lang w:eastAsia="zh-CN"/>
        </w:rPr>
      </w:pPr>
      <w:r>
        <w:rPr>
          <w:rFonts w:hint="eastAsia" w:ascii="仿宋" w:hAnsi="仿宋" w:eastAsia="仿宋" w:cs="仿宋"/>
          <w:b/>
          <w:color w:val="auto"/>
          <w:sz w:val="90"/>
          <w:szCs w:val="90"/>
          <w:highlight w:val="none"/>
          <w:lang w:val="en-US" w:eastAsia="zh-CN"/>
        </w:rPr>
        <w:t>招标</w:t>
      </w:r>
      <w:r>
        <w:rPr>
          <w:rFonts w:hint="eastAsia" w:ascii="仿宋" w:hAnsi="仿宋" w:eastAsia="仿宋" w:cs="仿宋"/>
          <w:b/>
          <w:color w:val="auto"/>
          <w:sz w:val="90"/>
          <w:szCs w:val="90"/>
          <w:highlight w:val="none"/>
          <w:lang w:eastAsia="zh-CN"/>
        </w:rPr>
        <w:t>文件</w:t>
      </w:r>
    </w:p>
    <w:p w14:paraId="14FCEF89">
      <w:pPr>
        <w:jc w:val="center"/>
        <w:rPr>
          <w:rFonts w:hint="eastAsia" w:ascii="仿宋" w:hAnsi="仿宋" w:eastAsia="仿宋" w:cs="仿宋"/>
          <w:b/>
          <w:color w:val="auto"/>
          <w:sz w:val="32"/>
          <w:szCs w:val="32"/>
          <w:highlight w:val="none"/>
          <w:lang w:eastAsia="zh-CN"/>
        </w:rPr>
      </w:pPr>
    </w:p>
    <w:p w14:paraId="7A204837">
      <w:pPr>
        <w:jc w:val="center"/>
        <w:rPr>
          <w:rFonts w:hint="eastAsia" w:ascii="仿宋" w:hAnsi="仿宋" w:eastAsia="仿宋" w:cs="仿宋"/>
          <w:color w:val="auto"/>
          <w:highlight w:val="none"/>
          <w:lang w:eastAsia="zh-CN"/>
        </w:rPr>
      </w:pPr>
    </w:p>
    <w:p w14:paraId="6DF91162">
      <w:pPr>
        <w:pStyle w:val="6"/>
        <w:rPr>
          <w:rFonts w:hint="eastAsia" w:ascii="仿宋" w:hAnsi="仿宋" w:eastAsia="仿宋" w:cs="仿宋"/>
          <w:color w:val="auto"/>
          <w:highlight w:val="none"/>
        </w:rPr>
      </w:pPr>
    </w:p>
    <w:p w14:paraId="1DC5C2C4">
      <w:pPr>
        <w:rPr>
          <w:rFonts w:hint="eastAsia" w:ascii="仿宋" w:hAnsi="仿宋" w:eastAsia="仿宋" w:cs="仿宋"/>
          <w:color w:val="auto"/>
          <w:highlight w:val="none"/>
        </w:rPr>
      </w:pPr>
    </w:p>
    <w:p w14:paraId="7BC40C20">
      <w:pPr>
        <w:bidi w:val="0"/>
        <w:rPr>
          <w:rFonts w:hint="eastAsia" w:ascii="仿宋" w:hAnsi="仿宋" w:eastAsia="仿宋" w:cs="仿宋"/>
          <w:color w:val="auto"/>
          <w:highlight w:val="none"/>
        </w:rPr>
      </w:pPr>
    </w:p>
    <w:p w14:paraId="217DD2DC">
      <w:pPr>
        <w:bidi w:val="0"/>
        <w:rPr>
          <w:rFonts w:hint="eastAsia" w:ascii="仿宋" w:hAnsi="仿宋" w:eastAsia="仿宋" w:cs="仿宋"/>
          <w:color w:val="auto"/>
          <w:highlight w:val="none"/>
        </w:rPr>
      </w:pPr>
    </w:p>
    <w:p w14:paraId="2963C482">
      <w:pPr>
        <w:bidi w:val="0"/>
        <w:rPr>
          <w:rFonts w:hint="eastAsia" w:ascii="仿宋" w:hAnsi="仿宋" w:eastAsia="仿宋" w:cs="仿宋"/>
          <w:color w:val="auto"/>
          <w:highlight w:val="none"/>
        </w:rPr>
      </w:pPr>
    </w:p>
    <w:p w14:paraId="649AEB8D">
      <w:pPr>
        <w:pStyle w:val="10"/>
        <w:rPr>
          <w:rFonts w:hint="eastAsia" w:ascii="仿宋" w:hAnsi="仿宋" w:eastAsia="仿宋" w:cs="仿宋"/>
          <w:color w:val="auto"/>
          <w:highlight w:val="none"/>
        </w:rPr>
      </w:pPr>
    </w:p>
    <w:p w14:paraId="2197FA72">
      <w:pPr>
        <w:rPr>
          <w:rFonts w:hint="eastAsia" w:ascii="仿宋" w:hAnsi="仿宋" w:eastAsia="仿宋" w:cs="仿宋"/>
          <w:color w:val="auto"/>
          <w:highlight w:val="none"/>
        </w:rPr>
      </w:pPr>
    </w:p>
    <w:p w14:paraId="089B4794">
      <w:pPr>
        <w:snapToGrid w:val="0"/>
        <w:spacing w:line="480" w:lineRule="exact"/>
        <w:rPr>
          <w:rFonts w:hint="eastAsia" w:ascii="仿宋" w:hAnsi="仿宋" w:eastAsia="仿宋" w:cs="仿宋"/>
          <w:b/>
          <w:color w:val="auto"/>
          <w:sz w:val="32"/>
          <w:szCs w:val="32"/>
          <w:highlight w:val="none"/>
        </w:rPr>
      </w:pPr>
    </w:p>
    <w:p w14:paraId="367C70D1">
      <w:pPr>
        <w:keepNext w:val="0"/>
        <w:keepLines w:val="0"/>
        <w:pageBreakBefore w:val="0"/>
        <w:widowControl/>
        <w:kinsoku/>
        <w:wordWrap/>
        <w:overflowPunct/>
        <w:topLinePunct w:val="0"/>
        <w:autoSpaceDE/>
        <w:autoSpaceDN/>
        <w:bidi w:val="0"/>
        <w:adjustRightInd/>
        <w:snapToGrid/>
        <w:spacing w:line="360" w:lineRule="auto"/>
        <w:ind w:firstLine="1606" w:firstLineChars="500"/>
        <w:jc w:val="both"/>
        <w:textAlignment w:val="auto"/>
        <w:rPr>
          <w:rStyle w:val="54"/>
          <w:rFonts w:hint="eastAsia" w:ascii="仿宋" w:hAnsi="仿宋" w:eastAsia="仿宋" w:cs="仿宋"/>
          <w:b/>
          <w:color w:val="auto"/>
          <w:sz w:val="32"/>
          <w:szCs w:val="32"/>
          <w:highlight w:val="none"/>
        </w:rPr>
      </w:pPr>
      <w:r>
        <w:rPr>
          <w:rStyle w:val="54"/>
          <w:rFonts w:hint="eastAsia" w:ascii="仿宋" w:hAnsi="仿宋" w:eastAsia="仿宋" w:cs="仿宋"/>
          <w:b/>
          <w:color w:val="auto"/>
          <w:sz w:val="32"/>
          <w:szCs w:val="32"/>
          <w:highlight w:val="none"/>
          <w:lang w:val="en-US" w:eastAsia="zh-CN"/>
        </w:rPr>
        <w:t>采   购   人：</w:t>
      </w:r>
      <w:r>
        <w:rPr>
          <w:rStyle w:val="54"/>
          <w:rFonts w:hint="eastAsia" w:ascii="仿宋" w:hAnsi="仿宋" w:eastAsia="仿宋" w:cs="仿宋"/>
          <w:b/>
          <w:color w:val="auto"/>
          <w:spacing w:val="57"/>
          <w:sz w:val="32"/>
          <w:szCs w:val="32"/>
          <w:highlight w:val="none"/>
          <w:lang w:val="en-US" w:eastAsia="zh-CN"/>
        </w:rPr>
        <w:t>兴县康宁镇人民政府</w:t>
      </w:r>
    </w:p>
    <w:p w14:paraId="502EA34B">
      <w:pPr>
        <w:spacing w:line="1000" w:lineRule="exact"/>
        <w:ind w:firstLine="1606" w:firstLineChars="500"/>
        <w:rPr>
          <w:rFonts w:hint="eastAsia" w:ascii="仿宋" w:hAnsi="仿宋" w:eastAsia="仿宋" w:cs="仿宋"/>
          <w:b/>
          <w:color w:val="auto"/>
          <w:spacing w:val="17"/>
          <w:sz w:val="32"/>
          <w:szCs w:val="32"/>
          <w:highlight w:val="none"/>
          <w:lang w:eastAsia="zh-CN"/>
        </w:rPr>
      </w:pPr>
      <w:r>
        <w:rPr>
          <w:rStyle w:val="54"/>
          <w:rFonts w:hint="eastAsia" w:ascii="仿宋" w:hAnsi="仿宋" w:eastAsia="仿宋" w:cs="仿宋"/>
          <w:b/>
          <w:color w:val="auto"/>
          <w:sz w:val="32"/>
          <w:szCs w:val="32"/>
          <w:highlight w:val="none"/>
        </w:rPr>
        <w:t>采购代理机构：山西昊洋项目管理有限公司</w:t>
      </w:r>
    </w:p>
    <w:p w14:paraId="662C4717">
      <w:pPr>
        <w:spacing w:line="10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05</w:t>
      </w:r>
      <w:r>
        <w:rPr>
          <w:rFonts w:hint="eastAsia" w:ascii="仿宋" w:hAnsi="仿宋" w:eastAsia="仿宋" w:cs="仿宋"/>
          <w:b/>
          <w:color w:val="auto"/>
          <w:sz w:val="32"/>
          <w:szCs w:val="32"/>
          <w:highlight w:val="none"/>
        </w:rPr>
        <w:t>月</w:t>
      </w:r>
    </w:p>
    <w:p w14:paraId="077FE304">
      <w:pPr>
        <w:snapToGrid w:val="0"/>
        <w:spacing w:after="360" w:afterLines="150" w:line="360" w:lineRule="auto"/>
        <w:jc w:val="center"/>
        <w:rPr>
          <w:rFonts w:hint="eastAsia" w:ascii="仿宋" w:hAnsi="仿宋" w:eastAsia="仿宋" w:cs="仿宋"/>
          <w:b/>
          <w:bCs/>
          <w:color w:val="auto"/>
          <w:kern w:val="0"/>
          <w:sz w:val="28"/>
          <w:szCs w:val="28"/>
          <w:highlight w:val="none"/>
        </w:rPr>
        <w:sectPr>
          <w:pgSz w:w="11906" w:h="16838"/>
          <w:pgMar w:top="1440" w:right="1486" w:bottom="1440" w:left="1486" w:header="851" w:footer="992" w:gutter="0"/>
          <w:pgBorders>
            <w:top w:val="none" w:sz="0" w:space="0"/>
            <w:left w:val="none" w:sz="0" w:space="0"/>
            <w:bottom w:val="none" w:sz="0" w:space="0"/>
            <w:right w:val="none" w:sz="0" w:space="0"/>
          </w:pgBorders>
          <w:cols w:space="720" w:num="1"/>
          <w:titlePg/>
          <w:docGrid w:linePitch="312" w:charSpace="0"/>
        </w:sectPr>
      </w:pPr>
    </w:p>
    <w:p w14:paraId="1E0FEC47">
      <w:pPr>
        <w:pStyle w:val="21"/>
        <w:tabs>
          <w:tab w:val="right" w:leader="dot" w:pos="8924"/>
        </w:tabs>
        <w:spacing w:before="0" w:after="0" w:line="360" w:lineRule="auto"/>
        <w:rPr>
          <w:rFonts w:hint="eastAsia" w:ascii="仿宋" w:hAnsi="仿宋" w:eastAsia="仿宋" w:cs="仿宋"/>
          <w:b w:val="0"/>
          <w:bCs w:val="0"/>
          <w:color w:val="auto"/>
          <w:kern w:val="0"/>
          <w:sz w:val="24"/>
          <w:szCs w:val="24"/>
          <w:highlight w:val="none"/>
        </w:rPr>
      </w:pPr>
    </w:p>
    <w:p w14:paraId="178BB78E">
      <w:pPr>
        <w:snapToGrid w:val="0"/>
        <w:spacing w:line="360" w:lineRule="auto"/>
        <w:jc w:val="center"/>
        <w:rPr>
          <w:rFonts w:hint="eastAsia" w:ascii="仿宋" w:hAnsi="仿宋" w:eastAsia="仿宋" w:cs="仿宋"/>
          <w:color w:val="auto"/>
          <w:kern w:val="0"/>
          <w:sz w:val="36"/>
          <w:szCs w:val="36"/>
          <w:highlight w:val="none"/>
        </w:rPr>
      </w:pPr>
      <w:r>
        <w:rPr>
          <w:rFonts w:hint="eastAsia" w:ascii="仿宋" w:hAnsi="仿宋" w:eastAsia="仿宋" w:cs="仿宋"/>
          <w:b/>
          <w:bCs/>
          <w:color w:val="auto"/>
          <w:kern w:val="0"/>
          <w:sz w:val="28"/>
          <w:szCs w:val="28"/>
          <w:highlight w:val="none"/>
        </w:rPr>
        <w:t>目    录</w:t>
      </w:r>
    </w:p>
    <w:p w14:paraId="5693A685">
      <w:pPr>
        <w:pStyle w:val="21"/>
        <w:tabs>
          <w:tab w:val="left" w:pos="1276"/>
          <w:tab w:val="right" w:leader="dot" w:pos="8924"/>
        </w:tabs>
        <w:spacing w:before="0" w:after="0" w:line="360" w:lineRule="auto"/>
        <w:rPr>
          <w:rFonts w:hint="eastAsia" w:ascii="仿宋" w:hAnsi="仿宋" w:eastAsia="仿宋" w:cs="仿宋"/>
          <w:b w:val="0"/>
          <w:bCs w:val="0"/>
          <w:color w:val="auto"/>
          <w:kern w:val="0"/>
          <w:sz w:val="24"/>
          <w:szCs w:val="24"/>
          <w:highlight w:val="none"/>
        </w:rPr>
      </w:pPr>
    </w:p>
    <w:p w14:paraId="7E06FADC">
      <w:pPr>
        <w:pStyle w:val="21"/>
        <w:tabs>
          <w:tab w:val="right" w:leader="dot" w:pos="8924"/>
        </w:tabs>
        <w:spacing w:before="0" w:after="0" w:line="360" w:lineRule="auto"/>
        <w:rPr>
          <w:rFonts w:hint="eastAsia" w:ascii="仿宋" w:hAnsi="仿宋" w:eastAsia="仿宋" w:cs="仿宋"/>
          <w:b w:val="0"/>
          <w:bCs w:val="0"/>
          <w:caps w:val="0"/>
          <w:color w:val="auto"/>
          <w:sz w:val="24"/>
          <w:szCs w:val="24"/>
          <w:highlight w:val="none"/>
        </w:rPr>
      </w:pPr>
      <w:r>
        <w:rPr>
          <w:rFonts w:hint="eastAsia" w:ascii="仿宋" w:hAnsi="仿宋" w:eastAsia="仿宋" w:cs="仿宋"/>
          <w:b w:val="0"/>
          <w:bCs w:val="0"/>
          <w:color w:val="auto"/>
          <w:kern w:val="0"/>
          <w:sz w:val="24"/>
          <w:szCs w:val="24"/>
          <w:highlight w:val="none"/>
        </w:rPr>
        <w:fldChar w:fldCharType="begin"/>
      </w:r>
      <w:r>
        <w:rPr>
          <w:rFonts w:hint="eastAsia" w:ascii="仿宋" w:hAnsi="仿宋" w:eastAsia="仿宋" w:cs="仿宋"/>
          <w:b w:val="0"/>
          <w:bCs w:val="0"/>
          <w:color w:val="auto"/>
          <w:kern w:val="0"/>
          <w:sz w:val="24"/>
          <w:szCs w:val="24"/>
          <w:highlight w:val="none"/>
        </w:rPr>
        <w:instrText xml:space="preserve"> TOC \o "1-2" \h \z \u </w:instrText>
      </w:r>
      <w:r>
        <w:rPr>
          <w:rFonts w:hint="eastAsia" w:ascii="仿宋" w:hAnsi="仿宋" w:eastAsia="仿宋" w:cs="仿宋"/>
          <w:b w:val="0"/>
          <w:bCs w:val="0"/>
          <w:color w:val="auto"/>
          <w:kern w:val="0"/>
          <w:sz w:val="24"/>
          <w:szCs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"_Toc117270077" </w:instrText>
      </w:r>
      <w:r>
        <w:rPr>
          <w:rFonts w:hint="eastAsia" w:ascii="仿宋" w:hAnsi="仿宋" w:eastAsia="仿宋" w:cs="仿宋"/>
          <w:color w:val="auto"/>
          <w:highlight w:val="none"/>
        </w:rPr>
        <w:fldChar w:fldCharType="separate"/>
      </w:r>
      <w:r>
        <w:rPr>
          <w:rStyle w:val="36"/>
          <w:rFonts w:hint="eastAsia" w:ascii="仿宋" w:hAnsi="仿宋" w:eastAsia="仿宋" w:cs="仿宋"/>
          <w:b w:val="0"/>
          <w:bCs w:val="0"/>
          <w:color w:val="auto"/>
          <w:sz w:val="24"/>
          <w:szCs w:val="24"/>
          <w:highlight w:val="none"/>
        </w:rPr>
        <w:t>第一部分  招标公告</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_Toc117270077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3997C7BA">
      <w:pPr>
        <w:pStyle w:val="21"/>
        <w:tabs>
          <w:tab w:val="right" w:leader="dot" w:pos="8924"/>
        </w:tabs>
        <w:spacing w:before="0" w:after="0" w:line="360" w:lineRule="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"_Toc117270078" </w:instrText>
      </w:r>
      <w:r>
        <w:rPr>
          <w:rFonts w:hint="eastAsia" w:ascii="仿宋" w:hAnsi="仿宋" w:eastAsia="仿宋" w:cs="仿宋"/>
          <w:color w:val="auto"/>
          <w:highlight w:val="none"/>
        </w:rPr>
        <w:fldChar w:fldCharType="separate"/>
      </w:r>
      <w:r>
        <w:rPr>
          <w:rStyle w:val="36"/>
          <w:rFonts w:hint="eastAsia" w:ascii="仿宋" w:hAnsi="仿宋" w:eastAsia="仿宋" w:cs="仿宋"/>
          <w:b w:val="0"/>
          <w:bCs w:val="0"/>
          <w:color w:val="auto"/>
          <w:sz w:val="24"/>
          <w:szCs w:val="24"/>
          <w:highlight w:val="none"/>
        </w:rPr>
        <w:t>第二部分  投标人须知前附表</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_Toc117270078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23E81851">
      <w:pPr>
        <w:pStyle w:val="21"/>
        <w:tabs>
          <w:tab w:val="right" w:leader="dot" w:pos="8924"/>
        </w:tabs>
        <w:spacing w:before="0" w:after="0" w:line="360" w:lineRule="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"_Toc117270079" </w:instrText>
      </w:r>
      <w:r>
        <w:rPr>
          <w:rFonts w:hint="eastAsia" w:ascii="仿宋" w:hAnsi="仿宋" w:eastAsia="仿宋" w:cs="仿宋"/>
          <w:color w:val="auto"/>
          <w:highlight w:val="none"/>
        </w:rPr>
        <w:fldChar w:fldCharType="separate"/>
      </w:r>
      <w:r>
        <w:rPr>
          <w:rStyle w:val="36"/>
          <w:rFonts w:hint="eastAsia" w:ascii="仿宋" w:hAnsi="仿宋" w:eastAsia="仿宋" w:cs="仿宋"/>
          <w:b w:val="0"/>
          <w:bCs w:val="0"/>
          <w:color w:val="auto"/>
          <w:sz w:val="24"/>
          <w:szCs w:val="24"/>
          <w:highlight w:val="none"/>
        </w:rPr>
        <w:t>第三部分  投标人须知</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_Toc117270079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9</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59B78639">
      <w:pPr>
        <w:pStyle w:val="21"/>
        <w:tabs>
          <w:tab w:val="right" w:leader="dot" w:pos="8924"/>
        </w:tabs>
        <w:spacing w:before="0" w:after="0" w:line="360" w:lineRule="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"_Toc117270090" </w:instrText>
      </w:r>
      <w:r>
        <w:rPr>
          <w:rFonts w:hint="eastAsia" w:ascii="仿宋" w:hAnsi="仿宋" w:eastAsia="仿宋" w:cs="仿宋"/>
          <w:color w:val="auto"/>
          <w:highlight w:val="none"/>
        </w:rPr>
        <w:fldChar w:fldCharType="separate"/>
      </w:r>
      <w:r>
        <w:rPr>
          <w:rStyle w:val="36"/>
          <w:rFonts w:hint="eastAsia" w:ascii="仿宋" w:hAnsi="仿宋" w:eastAsia="仿宋" w:cs="仿宋"/>
          <w:b w:val="0"/>
          <w:bCs w:val="0"/>
          <w:color w:val="auto"/>
          <w:sz w:val="24"/>
          <w:szCs w:val="24"/>
          <w:highlight w:val="none"/>
        </w:rPr>
        <w:t>第四部分  评标标准和评标方法</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_Toc117270090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29</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46886614">
      <w:pPr>
        <w:pStyle w:val="21"/>
        <w:tabs>
          <w:tab w:val="right" w:leader="dot" w:pos="8924"/>
        </w:tabs>
        <w:spacing w:before="0" w:after="0" w:line="360" w:lineRule="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"_Toc117270091" </w:instrText>
      </w:r>
      <w:r>
        <w:rPr>
          <w:rFonts w:hint="eastAsia" w:ascii="仿宋" w:hAnsi="仿宋" w:eastAsia="仿宋" w:cs="仿宋"/>
          <w:color w:val="auto"/>
          <w:highlight w:val="none"/>
        </w:rPr>
        <w:fldChar w:fldCharType="separate"/>
      </w:r>
      <w:r>
        <w:rPr>
          <w:rStyle w:val="36"/>
          <w:rFonts w:hint="eastAsia" w:ascii="仿宋" w:hAnsi="仿宋" w:eastAsia="仿宋" w:cs="仿宋"/>
          <w:b w:val="0"/>
          <w:bCs w:val="0"/>
          <w:color w:val="auto"/>
          <w:sz w:val="24"/>
          <w:szCs w:val="24"/>
          <w:highlight w:val="none"/>
        </w:rPr>
        <w:t>第五部分  商务、技术要求</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_Toc117270091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37</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7B8247A7">
      <w:pPr>
        <w:pStyle w:val="21"/>
        <w:tabs>
          <w:tab w:val="right" w:leader="dot" w:pos="8924"/>
        </w:tabs>
        <w:spacing w:before="0" w:after="0" w:line="360" w:lineRule="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"_Toc117270092" </w:instrText>
      </w:r>
      <w:r>
        <w:rPr>
          <w:rFonts w:hint="eastAsia" w:ascii="仿宋" w:hAnsi="仿宋" w:eastAsia="仿宋" w:cs="仿宋"/>
          <w:color w:val="auto"/>
          <w:highlight w:val="none"/>
        </w:rPr>
        <w:fldChar w:fldCharType="separate"/>
      </w:r>
      <w:r>
        <w:rPr>
          <w:rStyle w:val="36"/>
          <w:rFonts w:hint="eastAsia" w:ascii="仿宋" w:hAnsi="仿宋" w:eastAsia="仿宋" w:cs="仿宋"/>
          <w:b w:val="0"/>
          <w:bCs w:val="0"/>
          <w:color w:val="auto"/>
          <w:sz w:val="24"/>
          <w:szCs w:val="24"/>
          <w:highlight w:val="none"/>
        </w:rPr>
        <w:t>第六部分  拟签订的合同文本</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_Toc117270092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39</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4034EBD1">
      <w:pPr>
        <w:pStyle w:val="21"/>
        <w:tabs>
          <w:tab w:val="right" w:leader="dot" w:pos="8924"/>
        </w:tabs>
        <w:spacing w:before="0" w:after="0" w:line="360" w:lineRule="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"_Toc117270093" </w:instrText>
      </w:r>
      <w:r>
        <w:rPr>
          <w:rFonts w:hint="eastAsia" w:ascii="仿宋" w:hAnsi="仿宋" w:eastAsia="仿宋" w:cs="仿宋"/>
          <w:color w:val="auto"/>
          <w:highlight w:val="none"/>
        </w:rPr>
        <w:fldChar w:fldCharType="separate"/>
      </w:r>
      <w:r>
        <w:rPr>
          <w:rStyle w:val="36"/>
          <w:rFonts w:hint="eastAsia" w:ascii="仿宋" w:hAnsi="仿宋" w:eastAsia="仿宋" w:cs="仿宋"/>
          <w:b w:val="0"/>
          <w:bCs w:val="0"/>
          <w:color w:val="auto"/>
          <w:sz w:val="24"/>
          <w:szCs w:val="24"/>
          <w:highlight w:val="none"/>
        </w:rPr>
        <w:t>第七部分  投标文件格式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_Toc117270093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55</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6F27DFA7">
      <w:pPr>
        <w:pStyle w:val="21"/>
        <w:tabs>
          <w:tab w:val="right" w:leader="dot" w:pos="8924"/>
        </w:tabs>
        <w:spacing w:before="0" w:after="0" w:line="360" w:lineRule="auto"/>
        <w:rPr>
          <w:rFonts w:hint="eastAsia" w:ascii="仿宋" w:hAnsi="仿宋" w:eastAsia="仿宋" w:cs="仿宋"/>
          <w:b w:val="0"/>
          <w:bCs w:val="0"/>
          <w:caps w:val="0"/>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"_Toc117270094" </w:instrText>
      </w:r>
      <w:r>
        <w:rPr>
          <w:rFonts w:hint="eastAsia" w:ascii="仿宋" w:hAnsi="仿宋" w:eastAsia="仿宋" w:cs="仿宋"/>
          <w:color w:val="auto"/>
          <w:highlight w:val="none"/>
        </w:rPr>
        <w:fldChar w:fldCharType="separate"/>
      </w:r>
      <w:r>
        <w:rPr>
          <w:rStyle w:val="36"/>
          <w:rFonts w:hint="eastAsia" w:ascii="仿宋" w:hAnsi="仿宋" w:eastAsia="仿宋" w:cs="仿宋"/>
          <w:b w:val="0"/>
          <w:bCs w:val="0"/>
          <w:color w:val="auto"/>
          <w:sz w:val="24"/>
          <w:szCs w:val="24"/>
          <w:highlight w:val="none"/>
        </w:rPr>
        <w:t>第八部分  相关附件</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_Toc117270094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82</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003B5E2E">
      <w:pPr>
        <w:pStyle w:val="21"/>
        <w:tabs>
          <w:tab w:val="right" w:leader="dot" w:pos="8958"/>
        </w:tabs>
        <w:spacing w:before="0" w:after="0" w:line="360" w:lineRule="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fldChar w:fldCharType="end"/>
      </w:r>
    </w:p>
    <w:p w14:paraId="547FB079">
      <w:pPr>
        <w:pStyle w:val="21"/>
        <w:tabs>
          <w:tab w:val="right" w:leader="dot" w:pos="8958"/>
        </w:tabs>
        <w:spacing w:before="0" w:after="0" w:line="360" w:lineRule="auto"/>
        <w:rPr>
          <w:rFonts w:hint="eastAsia" w:ascii="仿宋" w:hAnsi="仿宋" w:eastAsia="仿宋" w:cs="仿宋"/>
          <w:b w:val="0"/>
          <w:bCs w:val="0"/>
          <w:color w:val="auto"/>
          <w:kern w:val="0"/>
          <w:sz w:val="24"/>
          <w:szCs w:val="24"/>
          <w:highlight w:val="none"/>
        </w:rPr>
      </w:pPr>
    </w:p>
    <w:p w14:paraId="76AF23A3">
      <w:pPr>
        <w:pStyle w:val="21"/>
        <w:tabs>
          <w:tab w:val="right" w:leader="dot" w:pos="8958"/>
        </w:tabs>
        <w:spacing w:before="0" w:after="0" w:line="360" w:lineRule="auto"/>
        <w:rPr>
          <w:rFonts w:hint="eastAsia" w:ascii="仿宋" w:hAnsi="仿宋" w:eastAsia="仿宋" w:cs="仿宋"/>
          <w:b w:val="0"/>
          <w:bCs w:val="0"/>
          <w:color w:val="auto"/>
          <w:kern w:val="0"/>
          <w:sz w:val="24"/>
          <w:szCs w:val="24"/>
          <w:highlight w:val="none"/>
        </w:rPr>
      </w:pPr>
    </w:p>
    <w:p w14:paraId="786440A0">
      <w:pPr>
        <w:pStyle w:val="21"/>
        <w:tabs>
          <w:tab w:val="right" w:leader="dot" w:pos="8958"/>
        </w:tabs>
        <w:spacing w:before="0" w:after="0" w:line="360" w:lineRule="auto"/>
        <w:rPr>
          <w:rFonts w:hint="eastAsia" w:ascii="仿宋" w:hAnsi="仿宋" w:eastAsia="仿宋" w:cs="仿宋"/>
          <w:b w:val="0"/>
          <w:bCs w:val="0"/>
          <w:color w:val="auto"/>
          <w:kern w:val="0"/>
          <w:sz w:val="24"/>
          <w:szCs w:val="24"/>
          <w:highlight w:val="none"/>
        </w:rPr>
      </w:pPr>
    </w:p>
    <w:p w14:paraId="3E2D816B">
      <w:pPr>
        <w:pStyle w:val="27"/>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28085"/>
      <w:bookmarkStart w:id="1" w:name="_Toc117270077"/>
    </w:p>
    <w:p w14:paraId="4A4F339F">
      <w:pPr>
        <w:pStyle w:val="27"/>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第一部分 </w:t>
      </w:r>
      <w:bookmarkEnd w:id="0"/>
      <w:r>
        <w:rPr>
          <w:rFonts w:hint="eastAsia" w:ascii="仿宋" w:hAnsi="仿宋" w:eastAsia="仿宋" w:cs="仿宋"/>
          <w:b/>
          <w:color w:val="auto"/>
          <w:sz w:val="32"/>
          <w:szCs w:val="32"/>
          <w:highlight w:val="none"/>
        </w:rPr>
        <w:t xml:space="preserve"> 招标公告</w:t>
      </w:r>
      <w:bookmarkEnd w:id="1"/>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2834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14:paraId="7DDE4EE1">
            <w:pPr>
              <w:pStyle w:val="41"/>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项目概况</w:t>
            </w:r>
          </w:p>
          <w:p w14:paraId="71420D65">
            <w:pPr>
              <w:pStyle w:val="41"/>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兴县2026年康宁镇酿造高粱生产基地建设项目肥料采购</w:t>
            </w:r>
            <w:r>
              <w:rPr>
                <w:rFonts w:hint="eastAsia" w:ascii="仿宋" w:hAnsi="仿宋" w:eastAsia="仿宋" w:cs="仿宋"/>
                <w:color w:val="auto"/>
                <w:sz w:val="21"/>
                <w:szCs w:val="21"/>
                <w:highlight w:val="none"/>
              </w:rPr>
              <w:t>招标项目的潜在投标人应在政采云平台线上获取获取招标文件，并于</w:t>
            </w:r>
            <w:r>
              <w:rPr>
                <w:rFonts w:hint="eastAsia" w:ascii="仿宋" w:hAnsi="仿宋" w:eastAsia="仿宋" w:cs="仿宋"/>
                <w:color w:val="auto"/>
                <w:sz w:val="21"/>
                <w:szCs w:val="21"/>
                <w:highlight w:val="none"/>
                <w:lang w:eastAsia="zh-CN"/>
              </w:rPr>
              <w:t>2026年0</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21</w:t>
            </w:r>
            <w:r>
              <w:rPr>
                <w:rFonts w:hint="eastAsia" w:ascii="仿宋" w:hAnsi="仿宋" w:eastAsia="仿宋" w:cs="仿宋"/>
                <w:color w:val="auto"/>
                <w:sz w:val="21"/>
                <w:szCs w:val="21"/>
                <w:highlight w:val="none"/>
                <w:lang w:eastAsia="zh-CN"/>
              </w:rPr>
              <w:t>日</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14时30分</w:t>
            </w:r>
            <w:r>
              <w:rPr>
                <w:rFonts w:hint="eastAsia" w:ascii="仿宋" w:hAnsi="仿宋" w:eastAsia="仿宋" w:cs="仿宋"/>
                <w:color w:val="auto"/>
                <w:sz w:val="21"/>
                <w:szCs w:val="21"/>
                <w:highlight w:val="none"/>
              </w:rPr>
              <w:t>（北京时间）前递交投标文件。</w:t>
            </w:r>
          </w:p>
        </w:tc>
      </w:tr>
    </w:tbl>
    <w:p w14:paraId="2A382F7E">
      <w:pPr>
        <w:pStyle w:val="41"/>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一、项目基本情况</w:t>
      </w:r>
    </w:p>
    <w:p w14:paraId="0F4ADF03">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项目编号：</w:t>
      </w:r>
      <w:r>
        <w:rPr>
          <w:rFonts w:hint="eastAsia" w:ascii="仿宋" w:hAnsi="仿宋" w:eastAsia="仿宋" w:cs="仿宋"/>
          <w:b w:val="0"/>
          <w:bCs w:val="0"/>
          <w:color w:val="auto"/>
          <w:sz w:val="21"/>
          <w:szCs w:val="21"/>
          <w:highlight w:val="none"/>
          <w:lang w:eastAsia="zh-CN"/>
        </w:rPr>
        <w:t>1411232026AGK00040</w:t>
      </w:r>
    </w:p>
    <w:p w14:paraId="56978F9F">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项目名称：</w:t>
      </w:r>
      <w:r>
        <w:rPr>
          <w:rFonts w:hint="eastAsia" w:ascii="仿宋" w:hAnsi="仿宋" w:eastAsia="仿宋" w:cs="仿宋"/>
          <w:b w:val="0"/>
          <w:bCs w:val="0"/>
          <w:color w:val="auto"/>
          <w:sz w:val="21"/>
          <w:szCs w:val="21"/>
          <w:highlight w:val="none"/>
          <w:lang w:eastAsia="zh-CN"/>
        </w:rPr>
        <w:t>兴县2026年康宁镇酿造高粱生产基地建设项目肥料采购</w:t>
      </w:r>
    </w:p>
    <w:p w14:paraId="50037ED8">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预算金额（元）：</w:t>
      </w:r>
      <w:r>
        <w:rPr>
          <w:rFonts w:hint="eastAsia" w:ascii="仿宋" w:hAnsi="仿宋" w:eastAsia="仿宋" w:cs="仿宋"/>
          <w:b w:val="0"/>
          <w:bCs w:val="0"/>
          <w:color w:val="auto"/>
          <w:sz w:val="21"/>
          <w:szCs w:val="21"/>
          <w:highlight w:val="none"/>
          <w:lang w:val="en-US" w:eastAsia="zh-CN"/>
        </w:rPr>
        <w:t>634420.00</w:t>
      </w:r>
    </w:p>
    <w:p w14:paraId="745BA1E2">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最高限价（元）：</w:t>
      </w:r>
      <w:r>
        <w:rPr>
          <w:rFonts w:hint="eastAsia" w:ascii="仿宋" w:hAnsi="仿宋" w:eastAsia="仿宋" w:cs="仿宋"/>
          <w:b w:val="0"/>
          <w:bCs w:val="0"/>
          <w:color w:val="auto"/>
          <w:sz w:val="21"/>
          <w:szCs w:val="21"/>
          <w:highlight w:val="none"/>
          <w:lang w:val="en-US" w:eastAsia="zh-CN"/>
        </w:rPr>
        <w:t>634420.00</w:t>
      </w:r>
    </w:p>
    <w:p w14:paraId="53FE1E05">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采购需求：</w:t>
      </w:r>
    </w:p>
    <w:p w14:paraId="1F67F5E9">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标项名称</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lang w:eastAsia="zh-CN"/>
        </w:rPr>
        <w:t>兴县2026年康宁镇酿造高粱生产基地建设项目肥料采购</w:t>
      </w:r>
    </w:p>
    <w:p w14:paraId="64E79FE2">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数量</w:t>
      </w:r>
      <w:r>
        <w:rPr>
          <w:rFonts w:hint="eastAsia" w:ascii="仿宋" w:hAnsi="仿宋" w:eastAsia="仿宋" w:cs="仿宋"/>
          <w:b w:val="0"/>
          <w:bCs w:val="0"/>
          <w:color w:val="auto"/>
          <w:sz w:val="21"/>
          <w:szCs w:val="21"/>
          <w:highlight w:val="none"/>
          <w:lang w:eastAsia="zh-CN"/>
        </w:rPr>
        <w:t>：</w:t>
      </w:r>
    </w:p>
    <w:p w14:paraId="33EEA41E">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预算金额（元）：</w:t>
      </w:r>
      <w:r>
        <w:rPr>
          <w:rFonts w:hint="eastAsia" w:ascii="仿宋" w:hAnsi="仿宋" w:eastAsia="仿宋" w:cs="仿宋"/>
          <w:b w:val="0"/>
          <w:bCs w:val="0"/>
          <w:color w:val="auto"/>
          <w:sz w:val="21"/>
          <w:szCs w:val="21"/>
          <w:highlight w:val="none"/>
          <w:lang w:val="en-US" w:eastAsia="zh-CN"/>
        </w:rPr>
        <w:t>634420.00</w:t>
      </w:r>
    </w:p>
    <w:p w14:paraId="1DB6DDA8">
      <w:pPr>
        <w:pStyle w:val="41"/>
        <w:keepNext w:val="0"/>
        <w:keepLines w:val="0"/>
        <w:pageBreakBefore w:val="0"/>
        <w:kinsoku/>
        <w:wordWrap/>
        <w:overflowPunct/>
        <w:topLinePunct w:val="0"/>
        <w:autoSpaceDN/>
        <w:bidi w:val="0"/>
        <w:adjustRightInd/>
        <w:snapToGrid/>
        <w:spacing w:line="440" w:lineRule="exact"/>
        <w:ind w:firstLine="480"/>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简要规格描述或项目基本概况介绍、用途：</w:t>
      </w:r>
      <w:r>
        <w:rPr>
          <w:rFonts w:hint="eastAsia" w:ascii="仿宋" w:hAnsi="仿宋" w:eastAsia="仿宋" w:cs="仿宋"/>
          <w:b w:val="0"/>
          <w:bCs w:val="0"/>
          <w:color w:val="auto"/>
          <w:sz w:val="21"/>
          <w:szCs w:val="21"/>
          <w:highlight w:val="none"/>
          <w:lang w:val="en-US" w:eastAsia="zh-CN"/>
        </w:rPr>
        <w:t>采购掺混肥133.52吨、有机肥338吨</w:t>
      </w:r>
    </w:p>
    <w:p w14:paraId="2B087C24">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备注：</w:t>
      </w:r>
      <w:r>
        <w:rPr>
          <w:rFonts w:hint="eastAsia" w:ascii="仿宋" w:hAnsi="仿宋" w:eastAsia="仿宋" w:cs="仿宋"/>
          <w:b w:val="0"/>
          <w:bCs w:val="0"/>
          <w:color w:val="auto"/>
          <w:sz w:val="21"/>
          <w:szCs w:val="21"/>
          <w:highlight w:val="none"/>
          <w:lang w:val="en-US" w:eastAsia="zh-CN"/>
        </w:rPr>
        <w:t>无</w:t>
      </w:r>
    </w:p>
    <w:p w14:paraId="2E679F71">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合同履约期限（供货期）</w:t>
      </w:r>
      <w:r>
        <w:rPr>
          <w:rFonts w:hint="eastAsia" w:ascii="仿宋" w:hAnsi="仿宋" w:eastAsia="仿宋" w:cs="仿宋"/>
          <w:b w:val="0"/>
          <w:bCs w:val="0"/>
          <w:color w:val="auto"/>
          <w:sz w:val="21"/>
          <w:szCs w:val="21"/>
          <w:highlight w:val="none"/>
        </w:rPr>
        <w:t>：包 1签订合同后3天内将所有货物交付到指定地点，且符合使用条件；</w:t>
      </w:r>
    </w:p>
    <w:p w14:paraId="6C7C0036">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本项目（否）接受联合体投标。</w:t>
      </w:r>
    </w:p>
    <w:p w14:paraId="383BADB4">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二、申请人的资格要求</w:t>
      </w:r>
    </w:p>
    <w:p w14:paraId="603F2C30">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1.满足《中华人民共和国政府采购法》第二十二条规定；</w:t>
      </w:r>
    </w:p>
    <w:p w14:paraId="3E93120D">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2.落实政府采购政策需满足的资格要求：包1：本项目专门面向中小企业采购。</w:t>
      </w:r>
    </w:p>
    <w:p w14:paraId="03235667">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3.本项目的特定资格要求：</w:t>
      </w:r>
    </w:p>
    <w:p w14:paraId="1757ED8D">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【包1】</w:t>
      </w:r>
    </w:p>
    <w:p w14:paraId="23E7098B">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投标人所投掺混肥须同时具有《全国工业产品生产许可证》和省级以上（含省级）农业部门颁发的有效的肥料登记证（或农业部门网上备案截图等相关证明材料）； </w:t>
      </w:r>
    </w:p>
    <w:p w14:paraId="53F83309">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投标人所投有机肥须具有省级以上（含省级）农业部门颁发的有效的肥料登记证（或农业部门网上备案截图等相关证明材料）； </w:t>
      </w:r>
    </w:p>
    <w:p w14:paraId="60DD1BD0">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若投标人为经销商，需提供所投产品生产厂家出具的相关资质证书。</w:t>
      </w:r>
    </w:p>
    <w:p w14:paraId="54C1973B">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三、获取招标文件</w:t>
      </w:r>
    </w:p>
    <w:p w14:paraId="6E8055FC">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时间：202</w:t>
      </w:r>
      <w:r>
        <w:rPr>
          <w:rFonts w:hint="eastAsia" w:ascii="仿宋" w:hAnsi="仿宋" w:eastAsia="仿宋" w:cs="仿宋"/>
          <w:b w:val="0"/>
          <w:bCs w:val="0"/>
          <w:color w:val="auto"/>
          <w:sz w:val="21"/>
          <w:szCs w:val="21"/>
          <w:highlight w:val="none"/>
          <w:lang w:val="en-US" w:eastAsia="zh-CN"/>
        </w:rPr>
        <w:t>6</w:t>
      </w:r>
      <w:r>
        <w:rPr>
          <w:rFonts w:hint="eastAsia" w:ascii="仿宋" w:hAnsi="仿宋" w:eastAsia="仿宋" w:cs="仿宋"/>
          <w:b w:val="0"/>
          <w:bCs w:val="0"/>
          <w:color w:val="auto"/>
          <w:sz w:val="21"/>
          <w:szCs w:val="21"/>
          <w:highlight w:val="none"/>
        </w:rPr>
        <w:t>年0</w:t>
      </w: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lang w:val="en-US" w:eastAsia="zh-CN"/>
        </w:rPr>
        <w:t>01</w:t>
      </w:r>
      <w:r>
        <w:rPr>
          <w:rFonts w:hint="eastAsia" w:ascii="仿宋" w:hAnsi="仿宋" w:eastAsia="仿宋" w:cs="仿宋"/>
          <w:b w:val="0"/>
          <w:bCs w:val="0"/>
          <w:color w:val="auto"/>
          <w:sz w:val="21"/>
          <w:szCs w:val="21"/>
          <w:highlight w:val="none"/>
        </w:rPr>
        <w:t>日至202</w:t>
      </w:r>
      <w:r>
        <w:rPr>
          <w:rFonts w:hint="eastAsia" w:ascii="仿宋" w:hAnsi="仿宋" w:eastAsia="仿宋" w:cs="仿宋"/>
          <w:b w:val="0"/>
          <w:bCs w:val="0"/>
          <w:color w:val="auto"/>
          <w:sz w:val="21"/>
          <w:szCs w:val="21"/>
          <w:highlight w:val="none"/>
          <w:lang w:val="en-US" w:eastAsia="zh-CN"/>
        </w:rPr>
        <w:t>6</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lang w:val="en-US" w:eastAsia="zh-CN"/>
        </w:rPr>
        <w:t>05</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lang w:val="en-US" w:eastAsia="zh-CN"/>
        </w:rPr>
        <w:t>11</w:t>
      </w:r>
      <w:r>
        <w:rPr>
          <w:rFonts w:hint="eastAsia" w:ascii="仿宋" w:hAnsi="仿宋" w:eastAsia="仿宋" w:cs="仿宋"/>
          <w:b w:val="0"/>
          <w:bCs w:val="0"/>
          <w:color w:val="auto"/>
          <w:sz w:val="21"/>
          <w:szCs w:val="21"/>
          <w:highlight w:val="none"/>
        </w:rPr>
        <w:t>日，每天上午00:00至12:00，下午12:00至23:59（北京时间，法定节假日除外）</w:t>
      </w:r>
    </w:p>
    <w:p w14:paraId="5E14DEEE">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地点：政采云平台线上获取</w:t>
      </w:r>
    </w:p>
    <w:p w14:paraId="37F82B26">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方式：在线获取</w:t>
      </w:r>
    </w:p>
    <w:p w14:paraId="6FB27E22">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售价（元）：0</w:t>
      </w:r>
    </w:p>
    <w:p w14:paraId="0BD56B11">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四、提交投标文件截止时间、开标时间和地点</w:t>
      </w:r>
    </w:p>
    <w:p w14:paraId="42F34E22">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提交投标文件截止时间：</w:t>
      </w:r>
      <w:r>
        <w:rPr>
          <w:rFonts w:hint="eastAsia" w:ascii="仿宋" w:hAnsi="仿宋" w:eastAsia="仿宋" w:cs="仿宋"/>
          <w:b w:val="0"/>
          <w:bCs w:val="0"/>
          <w:color w:val="auto"/>
          <w:sz w:val="21"/>
          <w:szCs w:val="21"/>
          <w:highlight w:val="none"/>
          <w:lang w:eastAsia="zh-CN"/>
        </w:rPr>
        <w:t>2026年0</w:t>
      </w: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lang w:eastAsia="zh-CN"/>
        </w:rPr>
        <w:t>月</w:t>
      </w:r>
      <w:r>
        <w:rPr>
          <w:rFonts w:hint="eastAsia" w:ascii="仿宋" w:hAnsi="仿宋" w:eastAsia="仿宋" w:cs="仿宋"/>
          <w:b w:val="0"/>
          <w:bCs w:val="0"/>
          <w:color w:val="auto"/>
          <w:sz w:val="21"/>
          <w:szCs w:val="21"/>
          <w:highlight w:val="none"/>
          <w:lang w:val="en-US" w:eastAsia="zh-CN"/>
        </w:rPr>
        <w:t>21</w:t>
      </w:r>
      <w:r>
        <w:rPr>
          <w:rFonts w:hint="eastAsia" w:ascii="仿宋" w:hAnsi="仿宋" w:eastAsia="仿宋" w:cs="仿宋"/>
          <w:b w:val="0"/>
          <w:bCs w:val="0"/>
          <w:color w:val="auto"/>
          <w:sz w:val="21"/>
          <w:szCs w:val="21"/>
          <w:highlight w:val="none"/>
          <w:lang w:eastAsia="zh-CN"/>
        </w:rPr>
        <w:t>日</w:t>
      </w: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val="0"/>
          <w:bCs w:val="0"/>
          <w:color w:val="auto"/>
          <w:sz w:val="21"/>
          <w:szCs w:val="21"/>
          <w:highlight w:val="none"/>
          <w:lang w:val="en-US" w:eastAsia="zh-CN"/>
        </w:rPr>
        <w:t>14时30分</w:t>
      </w:r>
      <w:r>
        <w:rPr>
          <w:rFonts w:hint="eastAsia" w:ascii="仿宋" w:hAnsi="仿宋" w:eastAsia="仿宋" w:cs="仿宋"/>
          <w:b w:val="0"/>
          <w:bCs w:val="0"/>
          <w:color w:val="auto"/>
          <w:sz w:val="21"/>
          <w:szCs w:val="21"/>
          <w:highlight w:val="none"/>
        </w:rPr>
        <w:t>（北京时间）</w:t>
      </w:r>
    </w:p>
    <w:p w14:paraId="10DC9070">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投标地点（网址）：请登录政采云投标客户端投标</w:t>
      </w:r>
    </w:p>
    <w:p w14:paraId="18E0D593">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开标时间：</w:t>
      </w:r>
      <w:r>
        <w:rPr>
          <w:rFonts w:hint="eastAsia" w:ascii="仿宋" w:hAnsi="仿宋" w:eastAsia="仿宋" w:cs="仿宋"/>
          <w:b w:val="0"/>
          <w:bCs w:val="0"/>
          <w:color w:val="auto"/>
          <w:sz w:val="21"/>
          <w:szCs w:val="21"/>
          <w:highlight w:val="none"/>
          <w:lang w:eastAsia="zh-CN"/>
        </w:rPr>
        <w:t>2026年05月21日</w:t>
      </w: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val="0"/>
          <w:bCs w:val="0"/>
          <w:color w:val="auto"/>
          <w:sz w:val="21"/>
          <w:szCs w:val="21"/>
          <w:highlight w:val="none"/>
          <w:lang w:val="en-US" w:eastAsia="zh-CN"/>
        </w:rPr>
        <w:t>14时30分</w:t>
      </w:r>
    </w:p>
    <w:p w14:paraId="6012B7A2">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开标地点：</w:t>
      </w:r>
      <w:r>
        <w:rPr>
          <w:rFonts w:hint="eastAsia" w:ascii="仿宋" w:hAnsi="仿宋" w:eastAsia="仿宋" w:cs="仿宋"/>
          <w:b w:val="0"/>
          <w:bCs w:val="0"/>
          <w:color w:val="auto"/>
          <w:sz w:val="21"/>
          <w:szCs w:val="21"/>
          <w:highlight w:val="none"/>
          <w:lang w:eastAsia="zh-CN"/>
        </w:rPr>
        <w:t>山西省太原市小店区体育路永利国际中心15层会议室。</w:t>
      </w:r>
      <w:r>
        <w:rPr>
          <w:rFonts w:hint="eastAsia" w:ascii="仿宋" w:hAnsi="仿宋" w:eastAsia="仿宋" w:cs="仿宋"/>
          <w:b w:val="0"/>
          <w:bCs w:val="0"/>
          <w:color w:val="auto"/>
          <w:sz w:val="21"/>
          <w:szCs w:val="21"/>
          <w:highlight w:val="none"/>
          <w:lang w:val="en-US" w:eastAsia="zh-CN"/>
        </w:rPr>
        <w:t xml:space="preserve">     </w:t>
      </w:r>
    </w:p>
    <w:p w14:paraId="55CA008C">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五、公告期限</w:t>
      </w:r>
    </w:p>
    <w:p w14:paraId="109372E3">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自本公告发布之日起5个工作日。</w:t>
      </w:r>
    </w:p>
    <w:p w14:paraId="4A056619">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六、其他补充事宜</w:t>
      </w:r>
    </w:p>
    <w:p w14:paraId="15DFC861">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0343AE8A">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代理费支付方式：供应商支付</w:t>
      </w:r>
    </w:p>
    <w:p w14:paraId="1667E712">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代理费收费标准： 参照国家计委[2002]1980号文件、国家发改委价格[2003]857号文件、《国家发展改革委关于降低部分建设项目收费标准规范行为等有关问题的通知》（发改价格[2011]534号）文件规定收取中标服务费。</w:t>
      </w:r>
    </w:p>
    <w:p w14:paraId="6FA7343B">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代理费收费金额（元）：/</w:t>
      </w:r>
    </w:p>
    <w:p w14:paraId="5273C9E5">
      <w:pPr>
        <w:pStyle w:val="41"/>
        <w:keepNext w:val="0"/>
        <w:keepLines w:val="0"/>
        <w:pageBreakBefore w:val="0"/>
        <w:kinsoku/>
        <w:wordWrap/>
        <w:overflowPunct/>
        <w:topLinePunct w:val="0"/>
        <w:autoSpaceDN/>
        <w:bidi w:val="0"/>
        <w:adjustRightInd/>
        <w:snapToGrid/>
        <w:spacing w:line="440" w:lineRule="exact"/>
        <w:ind w:firstLine="48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七、对本次</w:t>
      </w:r>
      <w:r>
        <w:rPr>
          <w:rFonts w:hint="eastAsia" w:ascii="仿宋" w:hAnsi="仿宋" w:eastAsia="仿宋" w:cs="仿宋"/>
          <w:b/>
          <w:bCs/>
          <w:color w:val="auto"/>
          <w:sz w:val="21"/>
          <w:szCs w:val="21"/>
          <w:highlight w:val="none"/>
          <w:lang w:val="en-US" w:eastAsia="zh-CN"/>
        </w:rPr>
        <w:t>采购</w:t>
      </w:r>
      <w:r>
        <w:rPr>
          <w:rFonts w:hint="eastAsia" w:ascii="仿宋" w:hAnsi="仿宋" w:eastAsia="仿宋" w:cs="仿宋"/>
          <w:b/>
          <w:bCs/>
          <w:color w:val="auto"/>
          <w:sz w:val="21"/>
          <w:szCs w:val="21"/>
          <w:highlight w:val="none"/>
        </w:rPr>
        <w:t>提出询问，请按以下方式联系</w:t>
      </w:r>
    </w:p>
    <w:p w14:paraId="22E6B074">
      <w:pPr>
        <w:keepNext w:val="0"/>
        <w:keepLines w:val="0"/>
        <w:pageBreakBefore w:val="0"/>
        <w:widowControl/>
        <w:kinsoku/>
        <w:wordWrap/>
        <w:overflowPunct/>
        <w:topLinePunct w:val="0"/>
        <w:autoSpaceDE w:val="0"/>
        <w:autoSpaceDN/>
        <w:bidi w:val="0"/>
        <w:adjustRightInd/>
        <w:snapToGrid/>
        <w:spacing w:line="440" w:lineRule="exact"/>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rPr>
        <w:t>采购人信息</w:t>
      </w:r>
    </w:p>
    <w:p w14:paraId="671FD068">
      <w:pPr>
        <w:pStyle w:val="41"/>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名 称：兴县康宁镇人民政府</w:t>
      </w:r>
    </w:p>
    <w:p w14:paraId="77C7AD88">
      <w:pPr>
        <w:pStyle w:val="41"/>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地 址：山西省吕梁市兴县康宁镇康宁村</w:t>
      </w:r>
    </w:p>
    <w:p w14:paraId="61FFEEE7">
      <w:pPr>
        <w:keepNext w:val="0"/>
        <w:keepLines w:val="0"/>
        <w:pageBreakBefore w:val="0"/>
        <w:widowControl/>
        <w:kinsoku/>
        <w:wordWrap/>
        <w:overflowPunct/>
        <w:topLinePunct w:val="0"/>
        <w:autoSpaceDE w:val="0"/>
        <w:autoSpaceDN/>
        <w:bidi w:val="0"/>
        <w:adjustRightInd/>
        <w:snapToGrid/>
        <w:spacing w:line="440" w:lineRule="exact"/>
        <w:ind w:firstLine="420" w:firstLineChars="2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rPr>
        <w:t>联系方式：0358-6344385</w:t>
      </w:r>
    </w:p>
    <w:p w14:paraId="5E4C32AF">
      <w:pPr>
        <w:keepNext w:val="0"/>
        <w:keepLines w:val="0"/>
        <w:pageBreakBefore w:val="0"/>
        <w:widowControl/>
        <w:kinsoku/>
        <w:wordWrap/>
        <w:overflowPunct/>
        <w:topLinePunct w:val="0"/>
        <w:autoSpaceDE w:val="0"/>
        <w:autoSpaceDN/>
        <w:bidi w:val="0"/>
        <w:adjustRightInd/>
        <w:snapToGrid/>
        <w:spacing w:line="440" w:lineRule="exact"/>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2.采购代理机构信息</w:t>
      </w:r>
    </w:p>
    <w:p w14:paraId="5365ABB5">
      <w:pPr>
        <w:keepNext w:val="0"/>
        <w:keepLines w:val="0"/>
        <w:pageBreakBefore w:val="0"/>
        <w:widowControl/>
        <w:kinsoku/>
        <w:wordWrap/>
        <w:overflowPunct/>
        <w:topLinePunct w:val="0"/>
        <w:autoSpaceDE w:val="0"/>
        <w:autoSpaceDN/>
        <w:bidi w:val="0"/>
        <w:adjustRightInd/>
        <w:snapToGrid/>
        <w:spacing w:line="440" w:lineRule="exact"/>
        <w:ind w:firstLine="420" w:firstLineChars="2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名称：山西昊洋项目管理有限公司</w:t>
      </w:r>
    </w:p>
    <w:p w14:paraId="72714F40">
      <w:pPr>
        <w:keepNext w:val="0"/>
        <w:keepLines w:val="0"/>
        <w:pageBreakBefore w:val="0"/>
        <w:widowControl/>
        <w:kinsoku/>
        <w:wordWrap/>
        <w:overflowPunct/>
        <w:topLinePunct w:val="0"/>
        <w:autoSpaceDE w:val="0"/>
        <w:autoSpaceDN/>
        <w:bidi w:val="0"/>
        <w:adjustRightInd/>
        <w:snapToGrid/>
        <w:spacing w:line="440" w:lineRule="exact"/>
        <w:ind w:firstLine="420" w:firstLineChars="2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地址：山西省太原市尖草坪区向阳镇人和美小区1幢A203号</w:t>
      </w:r>
    </w:p>
    <w:p w14:paraId="4EA75113">
      <w:pPr>
        <w:keepNext w:val="0"/>
        <w:keepLines w:val="0"/>
        <w:pageBreakBefore w:val="0"/>
        <w:widowControl/>
        <w:kinsoku/>
        <w:wordWrap/>
        <w:overflowPunct/>
        <w:topLinePunct w:val="0"/>
        <w:autoSpaceDE w:val="0"/>
        <w:autoSpaceDN/>
        <w:bidi w:val="0"/>
        <w:adjustRightInd/>
        <w:snapToGrid/>
        <w:spacing w:line="440" w:lineRule="exact"/>
        <w:ind w:firstLine="420" w:firstLineChars="2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联系方式：15735215433</w:t>
      </w:r>
    </w:p>
    <w:p w14:paraId="70F79CFD">
      <w:pPr>
        <w:keepNext w:val="0"/>
        <w:keepLines w:val="0"/>
        <w:pageBreakBefore w:val="0"/>
        <w:widowControl/>
        <w:kinsoku/>
        <w:wordWrap/>
        <w:overflowPunct/>
        <w:topLinePunct w:val="0"/>
        <w:autoSpaceDE w:val="0"/>
        <w:autoSpaceDN/>
        <w:bidi w:val="0"/>
        <w:adjustRightInd/>
        <w:snapToGrid/>
        <w:spacing w:line="440" w:lineRule="exact"/>
        <w:ind w:firstLine="420" w:firstLineChars="2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3.项目联系方式</w:t>
      </w:r>
    </w:p>
    <w:p w14:paraId="5A9F2549">
      <w:pPr>
        <w:keepNext w:val="0"/>
        <w:keepLines w:val="0"/>
        <w:pageBreakBefore w:val="0"/>
        <w:widowControl/>
        <w:kinsoku/>
        <w:wordWrap/>
        <w:overflowPunct/>
        <w:topLinePunct w:val="0"/>
        <w:autoSpaceDE w:val="0"/>
        <w:autoSpaceDN/>
        <w:bidi w:val="0"/>
        <w:adjustRightInd/>
        <w:snapToGrid/>
        <w:spacing w:line="440" w:lineRule="exact"/>
        <w:ind w:firstLine="420" w:firstLineChars="2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项目联系人：王丽娜</w:t>
      </w:r>
    </w:p>
    <w:p w14:paraId="462FBF62">
      <w:pPr>
        <w:keepNext w:val="0"/>
        <w:keepLines w:val="0"/>
        <w:pageBreakBefore w:val="0"/>
        <w:widowControl/>
        <w:kinsoku/>
        <w:wordWrap/>
        <w:overflowPunct/>
        <w:topLinePunct w:val="0"/>
        <w:autoSpaceDE w:val="0"/>
        <w:autoSpaceDN/>
        <w:bidi w:val="0"/>
        <w:adjustRightInd/>
        <w:snapToGrid/>
        <w:spacing w:line="440" w:lineRule="exact"/>
        <w:ind w:firstLine="420"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Cs w:val="21"/>
          <w:highlight w:val="none"/>
          <w:lang w:val="en-US" w:eastAsia="zh-CN"/>
        </w:rPr>
        <w:t xml:space="preserve">电话：15735215433 </w:t>
      </w:r>
      <w:r>
        <w:rPr>
          <w:rFonts w:hint="eastAsia" w:ascii="仿宋" w:hAnsi="仿宋" w:eastAsia="仿宋" w:cs="仿宋"/>
          <w:b/>
          <w:color w:val="auto"/>
          <w:kern w:val="0"/>
          <w:sz w:val="24"/>
          <w:szCs w:val="24"/>
          <w:highlight w:val="none"/>
        </w:rPr>
        <w:br w:type="page"/>
      </w:r>
    </w:p>
    <w:p w14:paraId="08CBD100">
      <w:pPr>
        <w:pStyle w:val="27"/>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2" w:name="_Toc117270078"/>
      <w:bookmarkStart w:id="3" w:name="_Toc12207"/>
      <w:r>
        <w:rPr>
          <w:rFonts w:hint="eastAsia" w:ascii="仿宋" w:hAnsi="仿宋" w:eastAsia="仿宋" w:cs="仿宋"/>
          <w:b/>
          <w:color w:val="auto"/>
          <w:sz w:val="32"/>
          <w:szCs w:val="32"/>
          <w:highlight w:val="none"/>
        </w:rPr>
        <w:t>第二部分  投标人须知前附表</w:t>
      </w:r>
      <w:bookmarkEnd w:id="2"/>
      <w:bookmarkEnd w:id="3"/>
    </w:p>
    <w:tbl>
      <w:tblPr>
        <w:tblStyle w:val="3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7347"/>
      </w:tblGrid>
      <w:tr w14:paraId="35F8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CD1F761">
            <w:pPr>
              <w:topLinePunct/>
              <w:autoSpaceDE w:val="0"/>
              <w:autoSpaceDN w:val="0"/>
              <w:spacing w:line="460" w:lineRule="exact"/>
              <w:ind w:left="-105" w:leftChars="-50" w:right="-105" w:rightChars="-50"/>
              <w:jc w:val="center"/>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序号</w:t>
            </w:r>
          </w:p>
        </w:tc>
        <w:tc>
          <w:tcPr>
            <w:tcW w:w="1727" w:type="dxa"/>
            <w:vAlign w:val="center"/>
          </w:tcPr>
          <w:p w14:paraId="767DFA8A">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c>
          <w:tcPr>
            <w:tcW w:w="7347" w:type="dxa"/>
            <w:vAlign w:val="center"/>
          </w:tcPr>
          <w:p w14:paraId="7A9BA63C">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说明与要求</w:t>
            </w:r>
          </w:p>
        </w:tc>
      </w:tr>
      <w:tr w14:paraId="308B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D224CE1">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727" w:type="dxa"/>
            <w:vAlign w:val="center"/>
          </w:tcPr>
          <w:p w14:paraId="03C9B524">
            <w:pPr>
              <w:pStyle w:val="42"/>
              <w:keepNext w:val="0"/>
              <w:keepLines w:val="0"/>
              <w:topLinePunct/>
              <w:autoSpaceDE w:val="0"/>
              <w:autoSpaceDN w:val="0"/>
              <w:spacing w:before="0" w:after="0" w:line="460" w:lineRule="exact"/>
              <w:jc w:val="center"/>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本项目预算金额</w:t>
            </w:r>
          </w:p>
          <w:p w14:paraId="5B901859">
            <w:pPr>
              <w:pStyle w:val="42"/>
              <w:keepNext w:val="0"/>
              <w:keepLines w:val="0"/>
              <w:topLinePunct/>
              <w:autoSpaceDE w:val="0"/>
              <w:autoSpaceDN w:val="0"/>
              <w:spacing w:before="0" w:after="0" w:line="460" w:lineRule="exact"/>
              <w:jc w:val="center"/>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及最高限价</w:t>
            </w:r>
          </w:p>
        </w:tc>
        <w:tc>
          <w:tcPr>
            <w:tcW w:w="7347" w:type="dxa"/>
            <w:vAlign w:val="center"/>
          </w:tcPr>
          <w:p w14:paraId="04F7E540">
            <w:pPr>
              <w:topLinePunct/>
              <w:autoSpaceDE w:val="0"/>
              <w:autoSpaceDN w:val="0"/>
              <w:spacing w:line="460" w:lineRule="exac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rPr>
              <w:t>预算金额：</w:t>
            </w:r>
            <w:r>
              <w:rPr>
                <w:rFonts w:hint="eastAsia" w:ascii="仿宋" w:hAnsi="仿宋" w:eastAsia="仿宋" w:cs="仿宋"/>
                <w:bCs/>
                <w:color w:val="auto"/>
                <w:sz w:val="21"/>
                <w:szCs w:val="21"/>
                <w:highlight w:val="none"/>
                <w:lang w:eastAsia="zh-CN"/>
              </w:rPr>
              <w:t>634420.00</w:t>
            </w:r>
            <w:r>
              <w:rPr>
                <w:rFonts w:hint="eastAsia" w:ascii="仿宋" w:hAnsi="仿宋" w:eastAsia="仿宋" w:cs="仿宋"/>
                <w:bCs/>
                <w:color w:val="auto"/>
                <w:sz w:val="21"/>
                <w:szCs w:val="21"/>
                <w:highlight w:val="none"/>
                <w:lang w:val="en-US" w:eastAsia="zh-CN"/>
              </w:rPr>
              <w:t>.00元</w:t>
            </w:r>
          </w:p>
          <w:p w14:paraId="1FCCB31E">
            <w:pPr>
              <w:topLinePunct/>
              <w:autoSpaceDE w:val="0"/>
              <w:autoSpaceDN w:val="0"/>
              <w:spacing w:line="4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最高限价：</w:t>
            </w:r>
            <w:r>
              <w:rPr>
                <w:rFonts w:hint="eastAsia" w:ascii="仿宋" w:hAnsi="仿宋" w:eastAsia="仿宋" w:cs="仿宋"/>
                <w:bCs/>
                <w:color w:val="auto"/>
                <w:sz w:val="21"/>
                <w:szCs w:val="21"/>
                <w:highlight w:val="none"/>
                <w:lang w:eastAsia="zh-CN"/>
              </w:rPr>
              <w:t>634420.00</w:t>
            </w:r>
            <w:r>
              <w:rPr>
                <w:rFonts w:hint="eastAsia" w:ascii="仿宋" w:hAnsi="仿宋" w:eastAsia="仿宋" w:cs="仿宋"/>
                <w:bCs/>
                <w:color w:val="auto"/>
                <w:sz w:val="21"/>
                <w:szCs w:val="21"/>
                <w:highlight w:val="none"/>
                <w:lang w:val="en-US" w:eastAsia="zh-CN"/>
              </w:rPr>
              <w:t>.00元</w:t>
            </w:r>
          </w:p>
          <w:p w14:paraId="18C2A635">
            <w:pPr>
              <w:topLinePunct/>
              <w:autoSpaceDE w:val="0"/>
              <w:autoSpaceDN w:val="0"/>
              <w:spacing w:line="460" w:lineRule="exact"/>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注：投标人的投标报价不得超过其最高限价，否则投标无效。</w:t>
            </w:r>
          </w:p>
        </w:tc>
      </w:tr>
      <w:tr w14:paraId="15D3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96F462D">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727" w:type="dxa"/>
            <w:vAlign w:val="center"/>
          </w:tcPr>
          <w:p w14:paraId="5EC70B43">
            <w:pPr>
              <w:topLinePunct/>
              <w:autoSpaceDE w:val="0"/>
              <w:autoSpaceDN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是否允许代理商投标</w:t>
            </w:r>
          </w:p>
        </w:tc>
        <w:tc>
          <w:tcPr>
            <w:tcW w:w="7347" w:type="dxa"/>
            <w:vAlign w:val="center"/>
          </w:tcPr>
          <w:p w14:paraId="4A14A740">
            <w:pPr>
              <w:spacing w:line="4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w:t>
            </w:r>
          </w:p>
        </w:tc>
      </w:tr>
      <w:tr w14:paraId="75F6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587741B">
            <w:pPr>
              <w:topLinePunct/>
              <w:autoSpaceDE w:val="0"/>
              <w:autoSpaceDN w:val="0"/>
              <w:spacing w:line="4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p>
        </w:tc>
        <w:tc>
          <w:tcPr>
            <w:tcW w:w="1727" w:type="dxa"/>
            <w:vAlign w:val="center"/>
          </w:tcPr>
          <w:p w14:paraId="68BE472E">
            <w:pPr>
              <w:topLinePunct/>
              <w:autoSpaceDE w:val="0"/>
              <w:autoSpaceDN w:val="0"/>
              <w:snapToGrid w:val="0"/>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是否允许联合体投标</w:t>
            </w:r>
          </w:p>
        </w:tc>
        <w:tc>
          <w:tcPr>
            <w:tcW w:w="7347" w:type="dxa"/>
            <w:vAlign w:val="center"/>
          </w:tcPr>
          <w:p w14:paraId="02E22C86">
            <w:pPr>
              <w:pStyle w:val="16"/>
              <w:spacing w:line="4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否</w:t>
            </w:r>
          </w:p>
        </w:tc>
      </w:tr>
      <w:tr w14:paraId="5530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0953D2C">
            <w:pPr>
              <w:topLinePunct/>
              <w:autoSpaceDE w:val="0"/>
              <w:autoSpaceDN w:val="0"/>
              <w:spacing w:line="4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w:t>
            </w:r>
          </w:p>
        </w:tc>
        <w:tc>
          <w:tcPr>
            <w:tcW w:w="1727" w:type="dxa"/>
            <w:vAlign w:val="center"/>
          </w:tcPr>
          <w:p w14:paraId="62BF21ED">
            <w:pPr>
              <w:topLinePunct/>
              <w:autoSpaceDE w:val="0"/>
              <w:autoSpaceDN w:val="0"/>
              <w:snapToGrid w:val="0"/>
              <w:spacing w:line="4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投标文件份数、加密要求及解密时长</w:t>
            </w:r>
          </w:p>
        </w:tc>
        <w:tc>
          <w:tcPr>
            <w:tcW w:w="7347" w:type="dxa"/>
            <w:vAlign w:val="center"/>
          </w:tcPr>
          <w:p w14:paraId="261970C7">
            <w:pPr>
              <w:widowControl/>
              <w:tabs>
                <w:tab w:val="left" w:pos="612"/>
                <w:tab w:val="left" w:pos="1332"/>
              </w:tabs>
              <w:spacing w:line="36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1.投标文件份数：投标人需在政采云系统上传加密电子投标文件壹份；</w:t>
            </w:r>
          </w:p>
          <w:p w14:paraId="03E30F8F">
            <w:pPr>
              <w:widowControl/>
              <w:tabs>
                <w:tab w:val="left" w:pos="612"/>
                <w:tab w:val="left" w:pos="1332"/>
              </w:tabs>
              <w:spacing w:line="36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2.上传截止时间：2026年05月21日14时30分(北京时间)止</w:t>
            </w:r>
          </w:p>
          <w:p w14:paraId="5F1BD7CF">
            <w:pPr>
              <w:widowControl/>
              <w:tabs>
                <w:tab w:val="left" w:pos="612"/>
                <w:tab w:val="left" w:pos="1332"/>
              </w:tabs>
              <w:spacing w:line="36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3.解密时长：30分钟（解密截止时间内未进行解密的，视为未递交投标文件）。</w:t>
            </w:r>
          </w:p>
        </w:tc>
      </w:tr>
      <w:tr w14:paraId="4EC5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1F77075">
            <w:pPr>
              <w:topLinePunct/>
              <w:autoSpaceDE w:val="0"/>
              <w:autoSpaceDN w:val="0"/>
              <w:spacing w:line="460" w:lineRule="exact"/>
              <w:jc w:val="center"/>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5</w:t>
            </w:r>
          </w:p>
        </w:tc>
        <w:tc>
          <w:tcPr>
            <w:tcW w:w="1727" w:type="dxa"/>
            <w:vAlign w:val="center"/>
          </w:tcPr>
          <w:p w14:paraId="54304B4F">
            <w:pPr>
              <w:topLinePunct/>
              <w:autoSpaceDE w:val="0"/>
              <w:autoSpaceDN w:val="0"/>
              <w:spacing w:line="460" w:lineRule="exact"/>
              <w:ind w:left="-101" w:leftChars="-48" w:right="-94" w:rightChars="-45" w:firstLine="115" w:firstLineChars="5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投标人应提交的资格证明文件</w:t>
            </w:r>
          </w:p>
        </w:tc>
        <w:tc>
          <w:tcPr>
            <w:tcW w:w="7347" w:type="dxa"/>
            <w:vAlign w:val="center"/>
          </w:tcPr>
          <w:p w14:paraId="2E56C4C7">
            <w:pPr>
              <w:pStyle w:val="41"/>
              <w:spacing w:line="46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1.具有独立承担民事责任的能力的承诺函（见‘投标文件格式’）；</w:t>
            </w:r>
          </w:p>
          <w:p w14:paraId="246D746F">
            <w:pPr>
              <w:pStyle w:val="41"/>
              <w:spacing w:line="46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2.具有良好的商业信誉和健全的财务会计制度的承诺函（见‘投标文件格式’）；</w:t>
            </w:r>
          </w:p>
          <w:p w14:paraId="6128CA8C">
            <w:pPr>
              <w:pStyle w:val="41"/>
              <w:spacing w:line="46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3.具有履行合同所必需的设备和专业技术能力的承诺函（见‘投标文件格式’）；</w:t>
            </w:r>
          </w:p>
          <w:p w14:paraId="30FFF423">
            <w:pPr>
              <w:pStyle w:val="41"/>
              <w:spacing w:line="46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4.有依法缴纳税收和社会保障资金的良好记录的承诺函（见‘投标文件格式’）；</w:t>
            </w:r>
          </w:p>
          <w:p w14:paraId="18C57856">
            <w:pPr>
              <w:pStyle w:val="41"/>
              <w:spacing w:line="46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5.参加采购活动前三年内，在经营活动中没有重大违法记录的承诺函（见‘投标文件格式’）；</w:t>
            </w:r>
          </w:p>
          <w:p w14:paraId="717BE31E">
            <w:pPr>
              <w:spacing w:line="46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6.基本户开户许可证或基本存款账户信息（影印件或扫描件须加盖投标人公章）</w:t>
            </w:r>
            <w:r>
              <w:rPr>
                <w:rFonts w:hint="eastAsia" w:ascii="仿宋" w:hAnsi="仿宋" w:eastAsia="仿宋" w:cs="仿宋"/>
                <w:color w:val="auto"/>
                <w:sz w:val="21"/>
                <w:szCs w:val="21"/>
                <w:highlight w:val="none"/>
              </w:rPr>
              <w:t>；</w:t>
            </w:r>
          </w:p>
          <w:p w14:paraId="4600BE4C">
            <w:pPr>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.落实政府采购政策资格要求的证明文件（如适用）</w:t>
            </w:r>
          </w:p>
          <w:p w14:paraId="15A71B15">
            <w:pPr>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本项目的特定资格要求</w:t>
            </w:r>
          </w:p>
          <w:p w14:paraId="5EED5DD1">
            <w:pPr>
              <w:pStyle w:val="41"/>
              <w:spacing w:line="46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（详见招标公告，若无要求可不提供；影印件或扫描件须加盖投标人公章）；</w:t>
            </w:r>
          </w:p>
          <w:p w14:paraId="053C72B9">
            <w:pPr>
              <w:pStyle w:val="41"/>
              <w:spacing w:line="46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.投标保证金提交凭证（影印件或扫描件须加盖投标人公章）。</w:t>
            </w:r>
          </w:p>
          <w:p w14:paraId="7149BD16">
            <w:pPr>
              <w:pStyle w:val="41"/>
              <w:spacing w:line="460" w:lineRule="exact"/>
              <w:ind w:firstLine="0" w:firstLineChars="0"/>
              <w:rPr>
                <w:rFonts w:hint="default" w:ascii="仿宋" w:hAnsi="仿宋" w:eastAsia="仿宋" w:cs="仿宋"/>
                <w:bCs/>
                <w:color w:val="auto"/>
                <w:sz w:val="21"/>
                <w:szCs w:val="21"/>
                <w:highlight w:val="none"/>
                <w:lang w:val="en-US" w:eastAsia="zh-CN"/>
              </w:rPr>
            </w:pPr>
            <w:r>
              <w:rPr>
                <w:rFonts w:hint="eastAsia" w:ascii="仿宋" w:hAnsi="仿宋" w:eastAsia="仿宋" w:cs="仿宋"/>
                <w:color w:val="auto"/>
                <w:sz w:val="21"/>
                <w:szCs w:val="21"/>
                <w:highlight w:val="none"/>
              </w:rPr>
              <w:t>投标保证金金额及提交要求：</w:t>
            </w:r>
            <w:r>
              <w:rPr>
                <w:rFonts w:hint="eastAsia" w:ascii="仿宋" w:hAnsi="仿宋" w:eastAsia="仿宋" w:cs="仿宋"/>
                <w:bCs/>
                <w:color w:val="auto"/>
                <w:sz w:val="21"/>
                <w:szCs w:val="21"/>
                <w:highlight w:val="none"/>
                <w:lang w:val="en-US" w:eastAsia="zh-CN"/>
              </w:rPr>
              <w:t>人民币：陆仟叁佰元整</w:t>
            </w:r>
          </w:p>
          <w:p w14:paraId="3134A487">
            <w:pPr>
              <w:pStyle w:val="42"/>
              <w:keepNext w:val="0"/>
              <w:keepLines w:val="0"/>
              <w:pageBreakBefore w:val="0"/>
              <w:widowControl w:val="0"/>
              <w:numPr>
                <w:ilvl w:val="0"/>
                <w:numId w:val="0"/>
              </w:numPr>
              <w:kinsoku/>
              <w:wordWrap/>
              <w:overflowPunct/>
              <w:topLinePunct w:val="0"/>
              <w:autoSpaceDE/>
              <w:autoSpaceDN/>
              <w:bidi w:val="0"/>
              <w:adjustRightInd w:val="0"/>
              <w:snapToGrid/>
              <w:spacing w:before="0" w:after="0" w:line="460" w:lineRule="exact"/>
              <w:ind w:right="-94" w:rightChars="-45" w:firstLine="420" w:firstLineChars="200"/>
              <w:jc w:val="left"/>
              <w:textAlignment w:val="baseline"/>
              <w:outlineLvl w:val="9"/>
              <w:rPr>
                <w:rFonts w:hint="eastAsia" w:ascii="仿宋" w:hAnsi="仿宋" w:eastAsia="仿宋" w:cs="仿宋"/>
                <w:b w:val="0"/>
                <w:color w:val="auto"/>
                <w:sz w:val="21"/>
                <w:szCs w:val="21"/>
                <w:highlight w:val="none"/>
              </w:rPr>
            </w:pPr>
            <w:bookmarkStart w:id="4" w:name="_Toc15436"/>
            <w:r>
              <w:rPr>
                <w:rFonts w:hint="eastAsia" w:ascii="仿宋" w:hAnsi="仿宋" w:eastAsia="仿宋" w:cs="仿宋"/>
                <w:b w:val="0"/>
                <w:color w:val="auto"/>
                <w:kern w:val="0"/>
                <w:sz w:val="21"/>
                <w:szCs w:val="21"/>
                <w:highlight w:val="none"/>
              </w:rPr>
              <w:t>投标人在开标前</w:t>
            </w:r>
            <w:r>
              <w:rPr>
                <w:rFonts w:hint="eastAsia" w:ascii="仿宋" w:hAnsi="仿宋" w:eastAsia="仿宋" w:cs="仿宋"/>
                <w:b w:val="0"/>
                <w:color w:val="auto"/>
                <w:sz w:val="21"/>
                <w:szCs w:val="21"/>
                <w:highlight w:val="none"/>
              </w:rPr>
              <w:t>，须将投标保证金采用支票（或网银转账）、汇票、本票或者金融机构、担保机构出具的保函等非现金形式提交。采用支票提交的，由投标人开出（付款行为对公账户）；采用网银转账的，由投标人通过对公账户网上银行转出；采用汇票、本票提交的，须从投标人的对公账户银行开出；采用金融机构出具保函的，由从事金融业有关的金融中介机构开出；采用担保机构出具保函的，由银行或代办投标保函的担保公司开出。</w:t>
            </w:r>
            <w:bookmarkEnd w:id="4"/>
          </w:p>
          <w:p w14:paraId="4B55A913">
            <w:pPr>
              <w:pStyle w:val="42"/>
              <w:keepNext w:val="0"/>
              <w:keepLines w:val="0"/>
              <w:numPr>
                <w:ilvl w:val="0"/>
                <w:numId w:val="0"/>
              </w:numPr>
              <w:spacing w:before="0" w:after="0" w:line="460" w:lineRule="exact"/>
              <w:ind w:leftChars="0" w:right="-94" w:rightChars="-45"/>
              <w:outlineLvl w:val="9"/>
              <w:rPr>
                <w:rFonts w:hint="eastAsia" w:ascii="仿宋" w:hAnsi="仿宋" w:eastAsia="仿宋" w:cs="仿宋"/>
                <w:b w:val="0"/>
                <w:bCs w:val="0"/>
                <w:color w:val="auto"/>
                <w:sz w:val="21"/>
                <w:szCs w:val="21"/>
                <w:highlight w:val="none"/>
                <w:lang w:eastAsia="zh-CN"/>
              </w:rPr>
            </w:pPr>
            <w:bookmarkStart w:id="5" w:name="_Toc11825"/>
            <w:r>
              <w:rPr>
                <w:rFonts w:hint="eastAsia" w:ascii="仿宋" w:hAnsi="仿宋" w:eastAsia="仿宋" w:cs="仿宋"/>
                <w:b w:val="0"/>
                <w:bCs w:val="0"/>
                <w:color w:val="auto"/>
                <w:sz w:val="21"/>
                <w:szCs w:val="21"/>
                <w:highlight w:val="none"/>
              </w:rPr>
              <w:t>收款单位：</w:t>
            </w:r>
            <w:r>
              <w:rPr>
                <w:rFonts w:hint="eastAsia" w:ascii="仿宋" w:hAnsi="仿宋" w:eastAsia="仿宋" w:cs="仿宋"/>
                <w:b w:val="0"/>
                <w:bCs w:val="0"/>
                <w:color w:val="auto"/>
                <w:sz w:val="21"/>
                <w:szCs w:val="21"/>
                <w:highlight w:val="none"/>
                <w:lang w:eastAsia="zh-CN"/>
              </w:rPr>
              <w:t>山西昊洋项目管理有限公司</w:t>
            </w:r>
          </w:p>
          <w:p w14:paraId="71ABDF48">
            <w:pPr>
              <w:pStyle w:val="42"/>
              <w:keepNext w:val="0"/>
              <w:keepLines w:val="0"/>
              <w:numPr>
                <w:ilvl w:val="0"/>
                <w:numId w:val="0"/>
              </w:numPr>
              <w:spacing w:before="0" w:after="0" w:line="460" w:lineRule="exact"/>
              <w:ind w:leftChars="0" w:right="-94" w:rightChars="-45"/>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账户名称</w:t>
            </w:r>
            <w:r>
              <w:rPr>
                <w:rFonts w:hint="eastAsia" w:ascii="仿宋" w:hAnsi="仿宋" w:eastAsia="仿宋" w:cs="仿宋"/>
                <w:b w:val="0"/>
                <w:bCs w:val="0"/>
                <w:color w:val="auto"/>
                <w:sz w:val="21"/>
                <w:szCs w:val="21"/>
                <w:highlight w:val="none"/>
              </w:rPr>
              <w:t>：山西昊洋项目管理有限公司</w:t>
            </w:r>
          </w:p>
          <w:p w14:paraId="49AF35C7">
            <w:pPr>
              <w:pStyle w:val="42"/>
              <w:keepNext w:val="0"/>
              <w:keepLines w:val="0"/>
              <w:numPr>
                <w:ilvl w:val="0"/>
                <w:numId w:val="0"/>
              </w:numPr>
              <w:spacing w:before="0" w:after="0" w:line="460" w:lineRule="exact"/>
              <w:ind w:leftChars="0" w:right="-94" w:rightChars="-45"/>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开户行：中国工商银行股份有限公司太原高新技术开发区支行</w:t>
            </w:r>
          </w:p>
          <w:p w14:paraId="57F3658A">
            <w:pPr>
              <w:pStyle w:val="42"/>
              <w:keepNext w:val="0"/>
              <w:keepLines w:val="0"/>
              <w:numPr>
                <w:ilvl w:val="0"/>
                <w:numId w:val="0"/>
              </w:numPr>
              <w:spacing w:before="0" w:after="0" w:line="460" w:lineRule="exact"/>
              <w:ind w:leftChars="0" w:right="-94" w:rightChars="-45"/>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账号：0502121609200563404</w:t>
            </w:r>
          </w:p>
          <w:p w14:paraId="50213285">
            <w:pPr>
              <w:pStyle w:val="42"/>
              <w:keepNext w:val="0"/>
              <w:keepLines w:val="0"/>
              <w:numPr>
                <w:ilvl w:val="0"/>
                <w:numId w:val="0"/>
              </w:numPr>
              <w:spacing w:before="0" w:after="0" w:line="460" w:lineRule="exact"/>
              <w:ind w:leftChars="0" w:right="-94" w:rightChars="-45"/>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行号：102161000332</w:t>
            </w:r>
          </w:p>
          <w:p w14:paraId="3376B0A9">
            <w:pPr>
              <w:pStyle w:val="42"/>
              <w:keepNext w:val="0"/>
              <w:keepLines w:val="0"/>
              <w:numPr>
                <w:ilvl w:val="0"/>
                <w:numId w:val="0"/>
              </w:numPr>
              <w:spacing w:before="0" w:after="0" w:line="460" w:lineRule="exact"/>
              <w:ind w:leftChars="0" w:right="-94" w:rightChars="-45"/>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注：</w:t>
            </w:r>
            <w:bookmarkEnd w:id="5"/>
          </w:p>
          <w:p w14:paraId="0F767DDF">
            <w:pPr>
              <w:pStyle w:val="42"/>
              <w:keepNext w:val="0"/>
              <w:keepLines w:val="0"/>
              <w:numPr>
                <w:ilvl w:val="0"/>
                <w:numId w:val="0"/>
              </w:numPr>
              <w:spacing w:before="0" w:after="0" w:line="460" w:lineRule="exact"/>
              <w:ind w:leftChars="0" w:right="-94" w:rightChars="-45"/>
              <w:outlineLvl w:val="9"/>
              <w:rPr>
                <w:rFonts w:hint="eastAsia" w:ascii="仿宋" w:hAnsi="仿宋" w:eastAsia="仿宋" w:cs="仿宋"/>
                <w:b w:val="0"/>
                <w:bCs w:val="0"/>
                <w:color w:val="auto"/>
                <w:sz w:val="21"/>
                <w:szCs w:val="21"/>
                <w:highlight w:val="none"/>
              </w:rPr>
            </w:pPr>
            <w:bookmarkStart w:id="6" w:name="_Toc15777"/>
            <w:r>
              <w:rPr>
                <w:rFonts w:hint="eastAsia" w:ascii="仿宋" w:hAnsi="仿宋" w:eastAsia="仿宋" w:cs="仿宋"/>
                <w:b w:val="0"/>
                <w:bCs w:val="0"/>
                <w:color w:val="auto"/>
                <w:sz w:val="21"/>
                <w:szCs w:val="21"/>
                <w:highlight w:val="none"/>
              </w:rPr>
              <w:t>（1）未按前述要求提交投标保证金或未足额交纳投标保证金的投标，将被视为无效投标。</w:t>
            </w:r>
            <w:bookmarkEnd w:id="6"/>
          </w:p>
          <w:p w14:paraId="29093302">
            <w:pPr>
              <w:spacing w:line="460" w:lineRule="exact"/>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（2）投标人交纳投标保证金时，可在凭单用途栏中注明</w:t>
            </w:r>
            <w:r>
              <w:rPr>
                <w:rFonts w:hint="eastAsia" w:ascii="仿宋" w:hAnsi="仿宋" w:eastAsia="仿宋" w:cs="仿宋"/>
                <w:color w:val="auto"/>
                <w:sz w:val="21"/>
                <w:szCs w:val="21"/>
                <w:highlight w:val="none"/>
                <w:lang w:val="en-US" w:eastAsia="zh-CN"/>
              </w:rPr>
              <w:t>项目名称</w:t>
            </w:r>
            <w:r>
              <w:rPr>
                <w:rFonts w:hint="eastAsia" w:ascii="仿宋" w:hAnsi="仿宋" w:eastAsia="仿宋" w:cs="仿宋"/>
                <w:color w:val="auto"/>
                <w:sz w:val="21"/>
                <w:szCs w:val="21"/>
                <w:highlight w:val="none"/>
              </w:rPr>
              <w:t>（可简写）。</w:t>
            </w:r>
          </w:p>
          <w:p w14:paraId="395C7695">
            <w:pPr>
              <w:spacing w:line="460"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以上资格证明文件，若有一项未提供或无效，将导致其不具备投标资格，且不允许在开标后补正。</w:t>
            </w:r>
          </w:p>
          <w:p w14:paraId="74CF744B">
            <w:pPr>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代理机构在投标文件评标会议开始后对投标人的信用信息进行查询，通过“信用中国”网站（http://www.creditchina.gov.cn）、中国政府采购网（http://www.ccgp.gov.cn）查询相关主体信用记录或违规处罚情况，截止时间为开启当日；查询内容为“信用中国”网的失信被执行人、未被列入重大税收违法失信主体情况、中国政府采购网上的政府采购严重违法失信行为信息记录情况。查询后存在问题的将对投标文件做无效投标处理。（此项资格证明文件无需投标人提供）。</w:t>
            </w:r>
          </w:p>
        </w:tc>
      </w:tr>
      <w:tr w14:paraId="436A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53E4737">
            <w:pPr>
              <w:topLinePunct/>
              <w:autoSpaceDE w:val="0"/>
              <w:autoSpaceDN w:val="0"/>
              <w:spacing w:line="460" w:lineRule="exact"/>
              <w:jc w:val="center"/>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6</w:t>
            </w:r>
          </w:p>
        </w:tc>
        <w:tc>
          <w:tcPr>
            <w:tcW w:w="1727" w:type="dxa"/>
            <w:vAlign w:val="center"/>
          </w:tcPr>
          <w:p w14:paraId="4139079A">
            <w:pPr>
              <w:spacing w:line="4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投标人应提交的商务、技术文件</w:t>
            </w:r>
          </w:p>
        </w:tc>
        <w:tc>
          <w:tcPr>
            <w:tcW w:w="7347" w:type="dxa"/>
            <w:vAlign w:val="center"/>
          </w:tcPr>
          <w:p w14:paraId="71FE57B1">
            <w:pPr>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★1.法定代表人（负责人）身份证明书（见‘投标文件格式’）；</w:t>
            </w:r>
          </w:p>
          <w:p w14:paraId="0DCE74F6">
            <w:pPr>
              <w:tabs>
                <w:tab w:val="left" w:pos="567"/>
              </w:tabs>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★2.法定代表人（负责人）授权委托书（见‘投标文件格式’）</w:t>
            </w:r>
          </w:p>
          <w:p w14:paraId="0F50F9C8">
            <w:pPr>
              <w:tabs>
                <w:tab w:val="left" w:pos="567"/>
              </w:tabs>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若授权代表为法定代表人（负责人）的可不提供；</w:t>
            </w:r>
          </w:p>
          <w:p w14:paraId="7C5E7475">
            <w:pPr>
              <w:tabs>
                <w:tab w:val="left" w:pos="567"/>
              </w:tabs>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★3.投标函（见‘投标文件格式’）；</w:t>
            </w:r>
          </w:p>
          <w:p w14:paraId="1C92E6A9">
            <w:pPr>
              <w:tabs>
                <w:tab w:val="left" w:pos="567"/>
              </w:tabs>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★4.开标一览表 (见‘投标文件格式’)；</w:t>
            </w:r>
          </w:p>
          <w:p w14:paraId="6BD8B5A9">
            <w:pPr>
              <w:tabs>
                <w:tab w:val="left" w:pos="567"/>
              </w:tabs>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★5.商务条款响应表（见‘投标文件格式’）；</w:t>
            </w:r>
          </w:p>
          <w:p w14:paraId="097DB466">
            <w:pPr>
              <w:tabs>
                <w:tab w:val="left" w:pos="567"/>
              </w:tabs>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★6.技术规范响应及偏离表(见‘投标文件格式’)；</w:t>
            </w:r>
          </w:p>
          <w:p w14:paraId="76AE7214">
            <w:pPr>
              <w:tabs>
                <w:tab w:val="left" w:pos="567"/>
              </w:tabs>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7.投标货物主要技术指标和运行性能的详细描述或同投标货物型号一致的产品彩页（格式自拟）；</w:t>
            </w:r>
          </w:p>
          <w:p w14:paraId="4BC60965">
            <w:pPr>
              <w:tabs>
                <w:tab w:val="left" w:pos="567"/>
              </w:tabs>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8.投标文件上传截止日前三年内签署的类似项目案例相关证明资料(见‘投标文件格式’)；</w:t>
            </w:r>
          </w:p>
          <w:p w14:paraId="672BF899">
            <w:pPr>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实施</w:t>
            </w:r>
            <w:r>
              <w:rPr>
                <w:rFonts w:hint="eastAsia" w:ascii="仿宋" w:hAnsi="仿宋" w:eastAsia="仿宋" w:cs="仿宋"/>
                <w:color w:val="auto"/>
                <w:sz w:val="21"/>
                <w:szCs w:val="21"/>
                <w:highlight w:val="none"/>
              </w:rPr>
              <w:t>方案；</w:t>
            </w:r>
          </w:p>
          <w:p w14:paraId="7B03C8E4">
            <w:pPr>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.服务承诺；</w:t>
            </w:r>
          </w:p>
          <w:p w14:paraId="1EF0167D">
            <w:pPr>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.投标人认为需要提供的其他商务、技术材料。</w:t>
            </w:r>
          </w:p>
          <w:p w14:paraId="03290E0F">
            <w:pPr>
              <w:spacing w:line="46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12.政策性要求</w:t>
            </w:r>
          </w:p>
          <w:p w14:paraId="278E2BC9">
            <w:pPr>
              <w:spacing w:line="4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加★的商务、技术文件若有一项未提供或无效，将导致其不具备投标资格，且不允许在开标后补正。</w:t>
            </w:r>
          </w:p>
        </w:tc>
      </w:tr>
      <w:tr w14:paraId="29E0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393AE68">
            <w:pPr>
              <w:topLinePunct/>
              <w:autoSpaceDE w:val="0"/>
              <w:autoSpaceDN w:val="0"/>
              <w:spacing w:line="460" w:lineRule="exact"/>
              <w:jc w:val="center"/>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7</w:t>
            </w:r>
          </w:p>
        </w:tc>
        <w:tc>
          <w:tcPr>
            <w:tcW w:w="1727" w:type="dxa"/>
            <w:vAlign w:val="center"/>
          </w:tcPr>
          <w:p w14:paraId="7AE82F1A">
            <w:pPr>
              <w:topLinePunct/>
              <w:autoSpaceDE w:val="0"/>
              <w:autoSpaceDN w:val="0"/>
              <w:spacing w:line="460" w:lineRule="exact"/>
              <w:ind w:left="-101" w:leftChars="-48" w:right="-94" w:rightChars="-45" w:firstLine="115" w:firstLineChars="5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政府采购相关政策要求</w:t>
            </w:r>
          </w:p>
          <w:p w14:paraId="27C5B2CB">
            <w:pPr>
              <w:topLinePunct/>
              <w:autoSpaceDE w:val="0"/>
              <w:autoSpaceDN w:val="0"/>
              <w:spacing w:line="460" w:lineRule="exact"/>
              <w:ind w:left="-101" w:leftChars="-48" w:right="-94" w:rightChars="-45" w:firstLine="115" w:firstLineChars="55"/>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如涉及</w:t>
            </w:r>
            <w:r>
              <w:rPr>
                <w:rFonts w:hint="eastAsia" w:ascii="仿宋" w:hAnsi="仿宋" w:eastAsia="仿宋" w:cs="仿宋"/>
                <w:color w:val="auto"/>
                <w:sz w:val="21"/>
                <w:szCs w:val="21"/>
                <w:highlight w:val="none"/>
                <w:lang w:eastAsia="zh-CN"/>
              </w:rPr>
              <w:t>）</w:t>
            </w:r>
          </w:p>
        </w:tc>
        <w:tc>
          <w:tcPr>
            <w:tcW w:w="7347" w:type="dxa"/>
            <w:vAlign w:val="center"/>
          </w:tcPr>
          <w:p w14:paraId="09346C47">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1、本项目涉及进口产品的要求：</w:t>
            </w:r>
          </w:p>
          <w:p w14:paraId="381A33CE">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本项目采购标的物未特别注明“进口产品”（通过中国海关报关验放进入中国境内且产自境外的产品）字样的，均必须采购非进口产品。</w:t>
            </w:r>
          </w:p>
          <w:p w14:paraId="7E8855C2">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2、本项目涉及本国产品的要求：</w:t>
            </w:r>
          </w:p>
          <w:p w14:paraId="535F33B6">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根据《国务院办公厅关于在政府采购中实施本国产品标准及相关政策的通知》，政府采购活动中既有本国产品又有非本国产品参与竞争的，依法对本国产品给予价格评审优惠，对本国产品的报价给予20%的价格扣除，用扣除后的价格参与评审。</w:t>
            </w:r>
          </w:p>
          <w:p w14:paraId="7EDF3C7B">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供应商对其提供的产品出具《关于符合本国产品标准的声明函》（格式见第八部分，以下简称《声明函》）或财政部会同有关部门规定的有关证明文件。出具符合要求的《声明函》或有关证明文件的，该产品视为本国产品。</w:t>
            </w:r>
          </w:p>
          <w:p w14:paraId="402E7068">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3、本项目涉及政府强制采购品目清单产品的要求： </w:t>
            </w:r>
          </w:p>
          <w:p w14:paraId="6DD1855B">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（1）采购标的涉及最新公布的《节能产品政府采购品目清单》标注“★”政府强制采购节能产品的，投标人应提供所投产品国家确定的认证机构出具的、处于有效期之内的节能产品认证证书。</w:t>
            </w:r>
          </w:p>
          <w:p w14:paraId="4780CFBE">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4、本项目涉及正版软件的要求：</w:t>
            </w:r>
          </w:p>
          <w:p w14:paraId="46E88339">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投标人需承诺投报的计算机产品预装正版操作系统，投报的硬件产品内的预装软件为正版软件。</w:t>
            </w:r>
          </w:p>
          <w:p w14:paraId="4B393207">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5、本项目涉及</w:t>
            </w:r>
            <w:bookmarkStart w:id="7" w:name="_Hlk208474181"/>
            <w:r>
              <w:rPr>
                <w:rFonts w:hint="eastAsia" w:ascii="仿宋" w:hAnsi="仿宋" w:eastAsia="仿宋" w:cs="仿宋"/>
                <w:b/>
                <w:color w:val="auto"/>
                <w:kern w:val="0"/>
                <w:sz w:val="21"/>
                <w:szCs w:val="21"/>
                <w:highlight w:val="none"/>
              </w:rPr>
              <w:t>网络</w:t>
            </w:r>
            <w:bookmarkEnd w:id="7"/>
            <w:r>
              <w:rPr>
                <w:rFonts w:hint="eastAsia" w:ascii="仿宋" w:hAnsi="仿宋" w:eastAsia="仿宋" w:cs="仿宋"/>
                <w:b/>
                <w:color w:val="auto"/>
                <w:kern w:val="0"/>
                <w:sz w:val="21"/>
                <w:szCs w:val="21"/>
                <w:highlight w:val="none"/>
              </w:rPr>
              <w:t>安全产品的要求：</w:t>
            </w:r>
          </w:p>
          <w:p w14:paraId="40D782BE">
            <w:pPr>
              <w:spacing w:line="460" w:lineRule="exact"/>
              <w:rPr>
                <w:rFonts w:hint="eastAsia" w:ascii="仿宋" w:hAnsi="仿宋" w:eastAsia="仿宋" w:cs="仿宋"/>
                <w:b/>
                <w:color w:val="auto"/>
                <w:kern w:val="0"/>
                <w:sz w:val="21"/>
                <w:szCs w:val="21"/>
                <w:highlight w:val="none"/>
              </w:rPr>
            </w:pPr>
            <w:bookmarkStart w:id="8" w:name="_Hlk208474163"/>
            <w:r>
              <w:rPr>
                <w:rFonts w:hint="eastAsia" w:ascii="仿宋" w:hAnsi="仿宋" w:eastAsia="仿宋" w:cs="仿宋"/>
                <w:b/>
                <w:color w:val="auto"/>
                <w:kern w:val="0"/>
                <w:sz w:val="21"/>
                <w:szCs w:val="21"/>
                <w:highlight w:val="none"/>
              </w:rPr>
              <w:t>网络安全产品包括：网络关键设备和网络安全专用产品。</w:t>
            </w:r>
          </w:p>
          <w:p w14:paraId="119B3E2B">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所报货物中如</w:t>
            </w:r>
            <w:bookmarkStart w:id="9" w:name="_Hlk208475387"/>
            <w:r>
              <w:rPr>
                <w:rFonts w:hint="eastAsia" w:ascii="仿宋" w:hAnsi="仿宋" w:eastAsia="仿宋" w:cs="仿宋"/>
                <w:b/>
                <w:color w:val="auto"/>
                <w:kern w:val="0"/>
                <w:sz w:val="21"/>
                <w:szCs w:val="21"/>
                <w:highlight w:val="none"/>
              </w:rPr>
              <w:t>含有国家网信办、财政部、工信部、公安部以及国家认监委下发的《关于调整〈网络关键设备和网络安全专用产品目录〉的公告》2023年第2号文件中“网络关键设备和网络安全专用产品目录”中的产品</w:t>
            </w:r>
            <w:bookmarkEnd w:id="9"/>
            <w:r>
              <w:rPr>
                <w:rFonts w:hint="eastAsia" w:ascii="仿宋" w:hAnsi="仿宋" w:eastAsia="仿宋" w:cs="仿宋"/>
                <w:b/>
                <w:color w:val="auto"/>
                <w:kern w:val="0"/>
                <w:sz w:val="21"/>
                <w:szCs w:val="21"/>
                <w:highlight w:val="none"/>
              </w:rPr>
              <w:t>，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响应无效。</w:t>
            </w:r>
          </w:p>
          <w:p w14:paraId="50DBBECF">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具备资格的机构是指列入最新一批《承担网络关键设备和网络安全专用产品安全认证和安全检测任务机构名录》的机构。</w:t>
            </w:r>
            <w:bookmarkEnd w:id="8"/>
          </w:p>
          <w:p w14:paraId="0EF19C39">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6、小型、微型企业参加本项目投标要求：</w:t>
            </w:r>
          </w:p>
          <w:p w14:paraId="7C7679A4">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须按照工信部联企业【2011】300号《中小企业划型标准规定》的标准如实填写《中小企业声明函》（格式见第八部分），监狱企业参加投标视同小微企业，提供由省级以上监狱管理局、戒毒管理局出具的属于监狱企业的证明文件；</w:t>
            </w:r>
          </w:p>
          <w:p w14:paraId="28E8AF42">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小、微企业只有提供本企业制造的货物或者服务，或者提供其他小、微企业制造的货物，可按照《政府采购促进中小企业发展管理办法》财库〔2020〕46号的规定享受投标货物的价格折扣。若有的话，如实填写《小型、微型企业/残疾人福利性单位/创新产品企业提供货物明细表》（格式见第八部分）；</w:t>
            </w:r>
          </w:p>
          <w:p w14:paraId="09CB0589">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（3）小、微型企业提供中型企业制造的货物或使用大型企业注册商标货物的，视同为中型企业。</w:t>
            </w:r>
          </w:p>
          <w:p w14:paraId="7080D806">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7、残疾人福利性单位参加本项目投标的要求：</w:t>
            </w:r>
          </w:p>
          <w:p w14:paraId="2F0FA6D8">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（1）须根据财库【2017】141号《关于促进残疾人就业政府采购政策的通知》的要求，如实填写残疾人福利性单位声明函（格式见第八部分）；</w:t>
            </w:r>
          </w:p>
          <w:p w14:paraId="327A375E">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（2）投标人提供的《残疾人福利性单位声明函》与事实不符的，依照《中华人民共和国政府采购法》第七十七条第一款的规定追究法律责任；</w:t>
            </w:r>
          </w:p>
          <w:p w14:paraId="3D35FFB3">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残疾人福利性单位提供本企业制造的货物或者服务，或者提供其他残疾人福利性单位制造的货物，享受投标货物的价格折扣。若有的话，如实填写《小型、微型企业/残疾人福利性单位/创新产品企业提供货物明细表》（格式见第八部分）。</w:t>
            </w:r>
          </w:p>
          <w:p w14:paraId="23D1B5FB">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8、本项目涉及创新产品和服务的要求：</w:t>
            </w:r>
          </w:p>
          <w:p w14:paraId="192EF374">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根据晋财购[2019]19号《政府采购支持创新产品和服务实施细则》，投标人提供标的物中有符合创新要求的产品和服务的，须如实填写《创新产品和服务承诺函》，并如实填写《小型、微型企业/残疾人福利性单位/创新产品企业提供货物明细表》。</w:t>
            </w:r>
          </w:p>
          <w:p w14:paraId="28A0E76A">
            <w:pPr>
              <w:spacing w:line="460" w:lineRule="exact"/>
              <w:rPr>
                <w:rFonts w:hint="eastAsia" w:ascii="仿宋" w:hAnsi="仿宋" w:eastAsia="仿宋" w:cs="仿宋"/>
                <w:b/>
                <w:color w:val="auto"/>
                <w:kern w:val="0"/>
                <w:sz w:val="21"/>
                <w:szCs w:val="21"/>
                <w:highlight w:val="none"/>
              </w:rPr>
            </w:pPr>
            <w:bookmarkStart w:id="10" w:name="_Hlk208474206"/>
            <w:r>
              <w:rPr>
                <w:rFonts w:hint="eastAsia" w:ascii="仿宋" w:hAnsi="仿宋" w:eastAsia="仿宋" w:cs="仿宋"/>
                <w:b/>
                <w:color w:val="auto"/>
                <w:kern w:val="0"/>
                <w:sz w:val="21"/>
                <w:szCs w:val="21"/>
                <w:highlight w:val="none"/>
              </w:rPr>
              <w:t>9、本项目涉及商品包装和快递包装的要求：</w:t>
            </w:r>
          </w:p>
          <w:p w14:paraId="5BD933BB">
            <w:pPr>
              <w:spacing w:line="460" w:lineRule="exac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本项目涉及商品包装和快递包装要求的，投标人须填写《商品包装和快递包装承诺函》（格式见第八部分）</w:t>
            </w:r>
            <w:bookmarkEnd w:id="10"/>
            <w:r>
              <w:rPr>
                <w:rFonts w:hint="eastAsia" w:ascii="仿宋" w:hAnsi="仿宋" w:eastAsia="仿宋" w:cs="仿宋"/>
                <w:b/>
                <w:color w:val="auto"/>
                <w:kern w:val="0"/>
                <w:sz w:val="21"/>
                <w:szCs w:val="21"/>
                <w:highlight w:val="none"/>
              </w:rPr>
              <w:t>。</w:t>
            </w:r>
          </w:p>
        </w:tc>
      </w:tr>
      <w:tr w14:paraId="1013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3" w:type="dxa"/>
            <w:vAlign w:val="center"/>
          </w:tcPr>
          <w:p w14:paraId="7AA7C3B4">
            <w:pPr>
              <w:topLinePunct/>
              <w:autoSpaceDE w:val="0"/>
              <w:autoSpaceDN w:val="0"/>
              <w:spacing w:line="460" w:lineRule="exact"/>
              <w:jc w:val="center"/>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8</w:t>
            </w:r>
          </w:p>
        </w:tc>
        <w:tc>
          <w:tcPr>
            <w:tcW w:w="1727" w:type="dxa"/>
            <w:vAlign w:val="center"/>
          </w:tcPr>
          <w:p w14:paraId="3186CBDE">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w:t>
            </w:r>
          </w:p>
        </w:tc>
        <w:tc>
          <w:tcPr>
            <w:tcW w:w="7347" w:type="dxa"/>
            <w:vAlign w:val="center"/>
          </w:tcPr>
          <w:p w14:paraId="6A4858F8">
            <w:pPr>
              <w:topLinePunct/>
              <w:autoSpaceDE w:val="0"/>
              <w:autoSpaceDN w:val="0"/>
              <w:spacing w:line="4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90日历天（从提交投标文件截止之日起计算）</w:t>
            </w:r>
          </w:p>
        </w:tc>
      </w:tr>
      <w:tr w14:paraId="4FBA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297E12E">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727" w:type="dxa"/>
            <w:vAlign w:val="center"/>
          </w:tcPr>
          <w:p w14:paraId="66AAF17A">
            <w:pPr>
              <w:topLinePunct/>
              <w:autoSpaceDE w:val="0"/>
              <w:autoSpaceDN w:val="0"/>
              <w:spacing w:line="460" w:lineRule="exact"/>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评标委员会构成</w:t>
            </w:r>
          </w:p>
        </w:tc>
        <w:tc>
          <w:tcPr>
            <w:tcW w:w="7347" w:type="dxa"/>
            <w:vAlign w:val="center"/>
          </w:tcPr>
          <w:p w14:paraId="1997B81F">
            <w:pPr>
              <w:pStyle w:val="43"/>
              <w:keepNext w:val="0"/>
              <w:keepLines w:val="0"/>
              <w:topLinePunct/>
              <w:autoSpaceDE w:val="0"/>
              <w:autoSpaceDN w:val="0"/>
              <w:spacing w:before="0" w:after="0" w:line="460" w:lineRule="exact"/>
              <w:outlineLvl w:val="9"/>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本采购项目的评标委员会成员由</w:t>
            </w:r>
            <w:r>
              <w:rPr>
                <w:rFonts w:hint="eastAsia" w:ascii="仿宋" w:hAnsi="仿宋" w:eastAsia="仿宋" w:cs="仿宋"/>
                <w:bCs/>
                <w:color w:val="auto"/>
                <w:sz w:val="21"/>
                <w:szCs w:val="21"/>
                <w:highlight w:val="none"/>
                <w:u w:val="single"/>
              </w:rPr>
              <w:t xml:space="preserve"> 5 </w:t>
            </w:r>
            <w:r>
              <w:rPr>
                <w:rFonts w:hint="eastAsia" w:ascii="仿宋" w:hAnsi="仿宋" w:eastAsia="仿宋" w:cs="仿宋"/>
                <w:bCs/>
                <w:color w:val="auto"/>
                <w:sz w:val="21"/>
                <w:szCs w:val="21"/>
                <w:highlight w:val="none"/>
              </w:rPr>
              <w:t>人组成，其中评审专家</w:t>
            </w:r>
            <w:r>
              <w:rPr>
                <w:rFonts w:hint="eastAsia" w:ascii="仿宋" w:hAnsi="仿宋" w:eastAsia="仿宋" w:cs="仿宋"/>
                <w:bCs/>
                <w:color w:val="auto"/>
                <w:sz w:val="21"/>
                <w:szCs w:val="21"/>
                <w:highlight w:val="none"/>
                <w:u w:val="single"/>
              </w:rPr>
              <w:t xml:space="preserve"> 4 </w:t>
            </w:r>
            <w:r>
              <w:rPr>
                <w:rFonts w:hint="eastAsia" w:ascii="仿宋" w:hAnsi="仿宋" w:eastAsia="仿宋" w:cs="仿宋"/>
                <w:bCs/>
                <w:color w:val="auto"/>
                <w:sz w:val="21"/>
                <w:szCs w:val="21"/>
                <w:highlight w:val="none"/>
              </w:rPr>
              <w:t>人，采购人代表</w:t>
            </w:r>
            <w:r>
              <w:rPr>
                <w:rFonts w:hint="eastAsia" w:ascii="仿宋" w:hAnsi="仿宋" w:eastAsia="仿宋" w:cs="仿宋"/>
                <w:bCs/>
                <w:color w:val="auto"/>
                <w:sz w:val="21"/>
                <w:szCs w:val="21"/>
                <w:highlight w:val="none"/>
                <w:u w:val="single"/>
              </w:rPr>
              <w:t xml:space="preserve"> 1 </w:t>
            </w:r>
            <w:r>
              <w:rPr>
                <w:rFonts w:hint="eastAsia" w:ascii="仿宋" w:hAnsi="仿宋" w:eastAsia="仿宋" w:cs="仿宋"/>
                <w:bCs/>
                <w:color w:val="auto"/>
                <w:sz w:val="21"/>
                <w:szCs w:val="21"/>
                <w:highlight w:val="none"/>
              </w:rPr>
              <w:t>人。</w:t>
            </w:r>
          </w:p>
        </w:tc>
      </w:tr>
      <w:tr w14:paraId="1EE9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43D64D6E">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1727" w:type="dxa"/>
            <w:vAlign w:val="center"/>
          </w:tcPr>
          <w:p w14:paraId="1497B46F">
            <w:pPr>
              <w:topLinePunct/>
              <w:autoSpaceDE w:val="0"/>
              <w:autoSpaceDN w:val="0"/>
              <w:spacing w:line="460" w:lineRule="exact"/>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确定中标人</w:t>
            </w:r>
          </w:p>
        </w:tc>
        <w:tc>
          <w:tcPr>
            <w:tcW w:w="7347" w:type="dxa"/>
            <w:vAlign w:val="center"/>
          </w:tcPr>
          <w:p w14:paraId="2676573B">
            <w:pPr>
              <w:pStyle w:val="43"/>
              <w:keepNext w:val="0"/>
              <w:keepLines w:val="0"/>
              <w:topLinePunct/>
              <w:autoSpaceDE w:val="0"/>
              <w:autoSpaceDN w:val="0"/>
              <w:spacing w:before="0" w:after="0" w:line="460" w:lineRule="exact"/>
              <w:outlineLvl w:val="9"/>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本项目采用综合评分方法，授权评标委员会直接确定中标人</w:t>
            </w:r>
          </w:p>
        </w:tc>
      </w:tr>
      <w:tr w14:paraId="74B5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5457A9C">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1727" w:type="dxa"/>
            <w:vAlign w:val="center"/>
          </w:tcPr>
          <w:p w14:paraId="3633256A">
            <w:pPr>
              <w:topLinePunct/>
              <w:autoSpaceDE w:val="0"/>
              <w:autoSpaceDN w:val="0"/>
              <w:spacing w:line="460" w:lineRule="exact"/>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现场勘查</w:t>
            </w:r>
          </w:p>
        </w:tc>
        <w:tc>
          <w:tcPr>
            <w:tcW w:w="7347" w:type="dxa"/>
            <w:vAlign w:val="center"/>
          </w:tcPr>
          <w:p w14:paraId="482B37F0">
            <w:pPr>
              <w:pStyle w:val="43"/>
              <w:keepNext w:val="0"/>
              <w:keepLines w:val="0"/>
              <w:topLinePunct/>
              <w:autoSpaceDE w:val="0"/>
              <w:autoSpaceDN w:val="0"/>
              <w:spacing w:before="0" w:after="0" w:line="460" w:lineRule="exact"/>
              <w:outlineLvl w:val="9"/>
              <w:rPr>
                <w:rFonts w:hint="eastAsia" w:ascii="仿宋" w:hAnsi="仿宋" w:eastAsia="仿宋" w:cs="仿宋"/>
                <w:color w:val="auto"/>
                <w:kern w:val="0"/>
                <w:sz w:val="21"/>
                <w:szCs w:val="21"/>
                <w:highlight w:val="none"/>
              </w:rPr>
            </w:pPr>
            <w:r>
              <w:rPr>
                <w:rFonts w:hint="eastAsia" w:ascii="仿宋" w:hAnsi="仿宋" w:eastAsia="仿宋" w:cs="仿宋"/>
                <w:bCs/>
                <w:color w:val="auto"/>
                <w:sz w:val="21"/>
                <w:szCs w:val="21"/>
                <w:highlight w:val="none"/>
              </w:rPr>
              <w:t>否</w:t>
            </w:r>
          </w:p>
        </w:tc>
      </w:tr>
      <w:tr w14:paraId="2737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FE70485">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1727" w:type="dxa"/>
            <w:vAlign w:val="center"/>
          </w:tcPr>
          <w:p w14:paraId="2A249E7A">
            <w:pPr>
              <w:topLinePunct/>
              <w:autoSpaceDE w:val="0"/>
              <w:autoSpaceDN w:val="0"/>
              <w:spacing w:line="460" w:lineRule="exact"/>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标前答疑</w:t>
            </w:r>
          </w:p>
        </w:tc>
        <w:tc>
          <w:tcPr>
            <w:tcW w:w="7347" w:type="dxa"/>
            <w:vAlign w:val="center"/>
          </w:tcPr>
          <w:p w14:paraId="54AE7574">
            <w:pPr>
              <w:pStyle w:val="43"/>
              <w:keepNext w:val="0"/>
              <w:keepLines w:val="0"/>
              <w:topLinePunct/>
              <w:autoSpaceDE w:val="0"/>
              <w:autoSpaceDN w:val="0"/>
              <w:spacing w:before="0" w:after="0" w:line="460" w:lineRule="exac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招标文件提供期限截止后，如需要，书面通知</w:t>
            </w:r>
          </w:p>
        </w:tc>
      </w:tr>
      <w:tr w14:paraId="4C36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F4E8553">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1727" w:type="dxa"/>
            <w:vAlign w:val="center"/>
          </w:tcPr>
          <w:p w14:paraId="0FFF4249">
            <w:pPr>
              <w:topLinePunct/>
              <w:autoSpaceDE w:val="0"/>
              <w:autoSpaceDN w:val="0"/>
              <w:spacing w:line="460" w:lineRule="exact"/>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项目所属行业</w:t>
            </w:r>
          </w:p>
        </w:tc>
        <w:tc>
          <w:tcPr>
            <w:tcW w:w="7347" w:type="dxa"/>
            <w:vAlign w:val="center"/>
          </w:tcPr>
          <w:p w14:paraId="68EABDA2">
            <w:pPr>
              <w:pStyle w:val="43"/>
              <w:keepNext w:val="0"/>
              <w:keepLines w:val="0"/>
              <w:topLinePunct/>
              <w:autoSpaceDE w:val="0"/>
              <w:autoSpaceDN w:val="0"/>
              <w:spacing w:before="0" w:after="0" w:line="460" w:lineRule="exact"/>
              <w:outlineLvl w:val="9"/>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根据中小企业划型标准，本项目属</w:t>
            </w:r>
            <w:r>
              <w:rPr>
                <w:rFonts w:hint="eastAsia" w:ascii="仿宋" w:hAnsi="仿宋" w:eastAsia="仿宋" w:cs="仿宋"/>
                <w:color w:val="auto"/>
                <w:sz w:val="21"/>
                <w:szCs w:val="21"/>
                <w:highlight w:val="none"/>
                <w:lang w:val="en-US" w:eastAsia="zh-CN"/>
              </w:rPr>
              <w:t xml:space="preserve">  工业  </w:t>
            </w:r>
            <w:r>
              <w:rPr>
                <w:rFonts w:hint="eastAsia" w:ascii="仿宋" w:hAnsi="仿宋" w:eastAsia="仿宋" w:cs="仿宋"/>
                <w:color w:val="auto"/>
                <w:sz w:val="21"/>
                <w:szCs w:val="21"/>
                <w:highlight w:val="none"/>
              </w:rPr>
              <w:t>行业</w:t>
            </w:r>
            <w:r>
              <w:rPr>
                <w:rFonts w:hint="eastAsia" w:ascii="仿宋" w:hAnsi="仿宋" w:eastAsia="仿宋" w:cs="仿宋"/>
                <w:b/>
                <w:bCs/>
                <w:color w:val="auto"/>
                <w:sz w:val="21"/>
                <w:szCs w:val="21"/>
                <w:highlight w:val="none"/>
              </w:rPr>
              <w:t>。</w:t>
            </w:r>
          </w:p>
        </w:tc>
      </w:tr>
      <w:tr w14:paraId="6B7A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577A482">
            <w:pPr>
              <w:topLinePunct/>
              <w:autoSpaceDE w:val="0"/>
              <w:autoSpaceDN w:val="0"/>
              <w:spacing w:line="4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1727" w:type="dxa"/>
            <w:vAlign w:val="center"/>
          </w:tcPr>
          <w:p w14:paraId="015C62D8">
            <w:pPr>
              <w:topLinePunct/>
              <w:autoSpaceDE w:val="0"/>
              <w:autoSpaceDN w:val="0"/>
              <w:spacing w:line="460" w:lineRule="exact"/>
              <w:ind w:left="-105" w:leftChars="-50" w:right="-105" w:right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其他补充事宜</w:t>
            </w:r>
          </w:p>
        </w:tc>
        <w:tc>
          <w:tcPr>
            <w:tcW w:w="7347" w:type="dxa"/>
            <w:vAlign w:val="center"/>
          </w:tcPr>
          <w:p w14:paraId="60B995DC">
            <w:pPr>
              <w:pStyle w:val="43"/>
              <w:keepNext w:val="0"/>
              <w:keepLines w:val="0"/>
              <w:topLinePunct/>
              <w:autoSpaceDE w:val="0"/>
              <w:autoSpaceDN w:val="0"/>
              <w:spacing w:before="0" w:after="0" w:line="46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投标人在法定质疑期内一次性提出针对同一采购程序环节的质疑</w:t>
            </w:r>
          </w:p>
          <w:p w14:paraId="4CC822A5">
            <w:pPr>
              <w:pStyle w:val="43"/>
              <w:keepNext w:val="0"/>
              <w:keepLines w:val="0"/>
              <w:topLinePunct/>
              <w:autoSpaceDE w:val="0"/>
              <w:autoSpaceDN w:val="0"/>
              <w:spacing w:before="0" w:after="0" w:line="46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.在线质疑提出：</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参与本项目符合法定质疑条件的，通过政府采购平台进入“项目质疑管理”栏目向采购人、采购代理机构在线提起质疑。</w:t>
            </w:r>
          </w:p>
          <w:p w14:paraId="1F631138">
            <w:pPr>
              <w:pStyle w:val="43"/>
              <w:keepNext w:val="0"/>
              <w:keepLines w:val="0"/>
              <w:topLinePunct/>
              <w:autoSpaceDE w:val="0"/>
              <w:autoSpaceDN w:val="0"/>
              <w:spacing w:before="0" w:after="0" w:line="46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.质疑材料要求：</w:t>
            </w:r>
          </w:p>
          <w:p w14:paraId="703B492A">
            <w:pPr>
              <w:pStyle w:val="43"/>
              <w:keepNext w:val="0"/>
              <w:keepLines w:val="0"/>
              <w:topLinePunct/>
              <w:autoSpaceDE w:val="0"/>
              <w:autoSpaceDN w:val="0"/>
              <w:spacing w:before="0" w:after="0" w:line="46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提起在线质疑，应当按照《政府采购质疑和投诉办法》有关规定如实填写事项及信息，在线提交质疑函及必要的证明材料纸质版扫描件或图片（支持：DOC、DOCX、PDF、JPG、PNG、GIF）；</w:t>
            </w:r>
          </w:p>
          <w:p w14:paraId="1E73A1B0">
            <w:pPr>
              <w:pStyle w:val="43"/>
              <w:keepNext w:val="0"/>
              <w:keepLines w:val="0"/>
              <w:topLinePunct/>
              <w:autoSpaceDE w:val="0"/>
              <w:autoSpaceDN w:val="0"/>
              <w:spacing w:before="0" w:after="0" w:line="46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（2）在线质疑由</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委托代理人提起的，还需上传授权委托书及被委托人身份证明，授权委托书应当载明委托人及被委托人的姓名或名称、代理事项、具体权限、期限等；</w:t>
            </w:r>
          </w:p>
          <w:p w14:paraId="5C03CA54">
            <w:pPr>
              <w:pStyle w:val="43"/>
              <w:keepNext w:val="0"/>
              <w:keepLines w:val="0"/>
              <w:topLinePunct/>
              <w:autoSpaceDE w:val="0"/>
              <w:autoSpaceDN w:val="0"/>
              <w:spacing w:before="0" w:after="0" w:line="46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为法人或者其他组织的，相关材料由法定代表人、主要负责人或其授权代表签名或者盖章并加盖公章；</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为自然人的，相关材料由本人签名。</w:t>
            </w:r>
          </w:p>
          <w:p w14:paraId="7498786B">
            <w:pPr>
              <w:pStyle w:val="43"/>
              <w:keepNext w:val="0"/>
              <w:keepLines w:val="0"/>
              <w:topLinePunct/>
              <w:autoSpaceDE w:val="0"/>
              <w:autoSpaceDN w:val="0"/>
              <w:spacing w:before="0" w:after="0" w:line="46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.在线质疑答复：采购人、采购代理机构收到在线质疑后，在7个工作日内通过政府采购平台对</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依法提出的质疑作出答复，但答复内容不得涉及商业秘密。质疑</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通过政府采购平台在线接收质疑答复结果。</w:t>
            </w:r>
          </w:p>
        </w:tc>
      </w:tr>
    </w:tbl>
    <w:p w14:paraId="20BD9D83">
      <w:pPr>
        <w:overflowPunct w:val="0"/>
        <w:topLinePunct/>
        <w:autoSpaceDN w:val="0"/>
        <w:adjustRightInd w:val="0"/>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color w:val="auto"/>
          <w:sz w:val="21"/>
          <w:szCs w:val="21"/>
          <w:highlight w:val="none"/>
        </w:rPr>
        <w:t>注：本表内容与投标人须知内容不一致的，以本表内容为准。</w:t>
      </w:r>
    </w:p>
    <w:p w14:paraId="5EFD8080">
      <w:pPr>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E9F31C7">
      <w:pPr>
        <w:snapToGrid w:val="0"/>
        <w:spacing w:before="260" w:after="260"/>
        <w:jc w:val="center"/>
        <w:rPr>
          <w:rFonts w:hint="eastAsia" w:ascii="仿宋" w:hAnsi="仿宋" w:eastAsia="仿宋" w:cs="仿宋"/>
          <w:b/>
          <w:bCs/>
          <w:color w:val="auto"/>
          <w:spacing w:val="20"/>
          <w:kern w:val="0"/>
          <w:sz w:val="30"/>
          <w:szCs w:val="30"/>
          <w:highlight w:val="none"/>
        </w:rPr>
      </w:pPr>
      <w:r>
        <w:rPr>
          <w:rFonts w:hint="eastAsia" w:ascii="仿宋" w:hAnsi="仿宋" w:eastAsia="仿宋" w:cs="仿宋"/>
          <w:b/>
          <w:bCs/>
          <w:color w:val="auto"/>
          <w:spacing w:val="20"/>
          <w:kern w:val="0"/>
          <w:sz w:val="28"/>
          <w:szCs w:val="28"/>
          <w:highlight w:val="none"/>
        </w:rPr>
        <w:t>电子投标须知附表</w:t>
      </w:r>
    </w:p>
    <w:tbl>
      <w:tblPr>
        <w:tblStyle w:val="3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08"/>
        <w:gridCol w:w="7189"/>
      </w:tblGrid>
      <w:tr w14:paraId="3F79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51F935B9">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92" w:type="dxa"/>
            <w:vAlign w:val="center"/>
          </w:tcPr>
          <w:p w14:paraId="5E516F45">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条款名称</w:t>
            </w:r>
          </w:p>
        </w:tc>
        <w:tc>
          <w:tcPr>
            <w:tcW w:w="7101" w:type="dxa"/>
            <w:vAlign w:val="center"/>
          </w:tcPr>
          <w:p w14:paraId="13E3D884">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编列内容</w:t>
            </w:r>
          </w:p>
        </w:tc>
      </w:tr>
      <w:tr w14:paraId="022C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425E7D40">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92" w:type="dxa"/>
            <w:vAlign w:val="center"/>
          </w:tcPr>
          <w:p w14:paraId="249E750B">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投标文件编制</w:t>
            </w:r>
          </w:p>
        </w:tc>
        <w:tc>
          <w:tcPr>
            <w:tcW w:w="7101" w:type="dxa"/>
            <w:vAlign w:val="center"/>
          </w:tcPr>
          <w:p w14:paraId="36E0D0E2">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1.1投标人应使用政采云系统的投标文件编制工具，按照操作手册编制电子投标文件，并使用数字证书（CA）按照招标文件规定签字、盖章。同时使用数字证书（CA）对投标文件进行加密。</w:t>
            </w:r>
          </w:p>
          <w:p w14:paraId="03A41A27">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1.2在上传电子投标文件时，需对应系统中每个模块要求，形成独立的PDF格式文件，按照指定对应模块，逐条完成上传，保存后提交。</w:t>
            </w:r>
          </w:p>
          <w:p w14:paraId="1055A992">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1.3电子投标文件所附各类证件、证书、证明，均随投标文件统一编排页码进行上传。</w:t>
            </w:r>
          </w:p>
        </w:tc>
      </w:tr>
      <w:tr w14:paraId="36F5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2DEB23DA">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92" w:type="dxa"/>
            <w:vAlign w:val="center"/>
          </w:tcPr>
          <w:p w14:paraId="5BEA8B65">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电子投标文件解密</w:t>
            </w:r>
          </w:p>
        </w:tc>
        <w:tc>
          <w:tcPr>
            <w:tcW w:w="7101" w:type="dxa"/>
            <w:vAlign w:val="center"/>
          </w:tcPr>
          <w:p w14:paraId="51A01A16">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在招标文件规定的投标文件上传截止时间，采购代理机构会在政采云系统发出解密指令，投标人在收到解密指令后，须使用加密投标文件时所使用的数字证书（CA）对已递交（上传）的电子投标文件进行解密（可远程解密）。</w:t>
            </w:r>
          </w:p>
          <w:p w14:paraId="163D006F">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2.2电子投标文件解密时间：</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分钟。</w:t>
            </w:r>
          </w:p>
          <w:p w14:paraId="399CD0EA">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2.3电子投标文件解密流程：使用用户名密码或电子CA登录政采云系统→项目采购→开标评标→找到对应项目→解密→输入CA密码→开始下载→解密完成。</w:t>
            </w:r>
          </w:p>
          <w:p w14:paraId="0F01D77B">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2.4因投标人原因造成投标文件未解密的，视为撤销其投标文件，包括以下情形：</w:t>
            </w:r>
          </w:p>
          <w:p w14:paraId="666231BF">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（1）投标人未在规定时间内解密投标文件的；</w:t>
            </w:r>
          </w:p>
          <w:p w14:paraId="37C8DE8D">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（2）投标人使用非本次投标加密用CA数字证书解密的；</w:t>
            </w:r>
          </w:p>
          <w:p w14:paraId="58DC43CB">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（3）投标人使用的CA数字证书属于注销或无效或损坏的。</w:t>
            </w:r>
          </w:p>
        </w:tc>
      </w:tr>
      <w:tr w14:paraId="0A7E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0A31AAE2">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92" w:type="dxa"/>
            <w:vAlign w:val="center"/>
          </w:tcPr>
          <w:p w14:paraId="67C8759B">
            <w:pPr>
              <w:spacing w:line="4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w:t>
            </w:r>
          </w:p>
        </w:tc>
        <w:tc>
          <w:tcPr>
            <w:tcW w:w="7101" w:type="dxa"/>
            <w:vAlign w:val="center"/>
          </w:tcPr>
          <w:p w14:paraId="1E96B2F1">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3.1本项目采购活动的全过程，均采用电子形式进行，纸质</w:t>
            </w:r>
            <w:r>
              <w:rPr>
                <w:rFonts w:hint="eastAsia" w:ascii="仿宋" w:hAnsi="仿宋" w:eastAsia="仿宋" w:cs="仿宋"/>
                <w:color w:val="auto"/>
                <w:sz w:val="21"/>
                <w:szCs w:val="21"/>
                <w:highlight w:val="none"/>
                <w:lang w:val="en-US" w:eastAsia="zh-CN"/>
              </w:rPr>
              <w:t>投标文件仅作为存档使用</w:t>
            </w:r>
            <w:r>
              <w:rPr>
                <w:rFonts w:hint="eastAsia" w:ascii="仿宋" w:hAnsi="仿宋" w:eastAsia="仿宋" w:cs="仿宋"/>
                <w:color w:val="auto"/>
                <w:sz w:val="21"/>
                <w:szCs w:val="21"/>
                <w:highlight w:val="none"/>
              </w:rPr>
              <w:t>。在评标过程中，当政采云系统出现异常情形时，经请示财政部门同意后，采购代理机构可采用其他方式进行评标活动。</w:t>
            </w:r>
          </w:p>
          <w:p w14:paraId="7683C38A">
            <w:pPr>
              <w:spacing w:line="4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3.2待系统恢复后，采购代理机构须把线下开标、评标结果数据录入“政采云系统”。</w:t>
            </w:r>
          </w:p>
        </w:tc>
      </w:tr>
    </w:tbl>
    <w:p w14:paraId="679FF148">
      <w:pPr>
        <w:overflowPunct w:val="0"/>
        <w:topLinePunct/>
        <w:autoSpaceDN w:val="0"/>
        <w:adjustRightInd w:val="0"/>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color w:val="auto"/>
          <w:sz w:val="21"/>
          <w:szCs w:val="21"/>
          <w:highlight w:val="none"/>
        </w:rPr>
        <w:t>注：本表内容与投标人须知内容不一致的，以本表内容为准；解密流程与本表不一致的，以政采云系统解密流程为准。</w:t>
      </w:r>
    </w:p>
    <w:p w14:paraId="59F9B774">
      <w:pPr>
        <w:tabs>
          <w:tab w:val="left" w:pos="2070"/>
          <w:tab w:val="center" w:pos="4365"/>
        </w:tabs>
        <w:snapToGrid w:val="0"/>
        <w:spacing w:line="360" w:lineRule="auto"/>
        <w:jc w:val="center"/>
        <w:rPr>
          <w:rFonts w:hint="eastAsia" w:ascii="仿宋" w:hAnsi="仿宋" w:eastAsia="仿宋" w:cs="仿宋"/>
          <w:b/>
          <w:color w:val="auto"/>
          <w:kern w:val="0"/>
          <w:sz w:val="28"/>
          <w:szCs w:val="28"/>
          <w:highlight w:val="none"/>
        </w:rPr>
      </w:pPr>
    </w:p>
    <w:p w14:paraId="78A43034">
      <w:pPr>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14:paraId="3DC4B466">
      <w:pPr>
        <w:pStyle w:val="27"/>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11" w:name="_Toc117270079"/>
      <w:bookmarkStart w:id="12" w:name="_Toc24514"/>
      <w:r>
        <w:rPr>
          <w:rFonts w:hint="eastAsia" w:ascii="仿宋" w:hAnsi="仿宋" w:eastAsia="仿宋" w:cs="仿宋"/>
          <w:b/>
          <w:color w:val="auto"/>
          <w:sz w:val="32"/>
          <w:szCs w:val="32"/>
          <w:highlight w:val="none"/>
        </w:rPr>
        <w:t>第三部分  投标人须知</w:t>
      </w:r>
      <w:bookmarkEnd w:id="11"/>
      <w:bookmarkEnd w:id="12"/>
    </w:p>
    <w:p w14:paraId="3B1DEE45">
      <w:pPr>
        <w:snapToGrid w:val="0"/>
        <w:spacing w:line="360" w:lineRule="auto"/>
        <w:ind w:firstLine="211" w:firstLineChars="100"/>
        <w:outlineLvl w:val="1"/>
        <w:rPr>
          <w:rFonts w:hint="eastAsia" w:ascii="仿宋" w:hAnsi="仿宋" w:eastAsia="仿宋" w:cs="仿宋"/>
          <w:b/>
          <w:color w:val="auto"/>
          <w:kern w:val="0"/>
          <w:sz w:val="21"/>
          <w:szCs w:val="21"/>
          <w:highlight w:val="none"/>
        </w:rPr>
      </w:pPr>
      <w:bookmarkStart w:id="13" w:name="_Toc9096"/>
      <w:bookmarkStart w:id="14" w:name="_Toc117270080"/>
      <w:r>
        <w:rPr>
          <w:rFonts w:hint="eastAsia" w:ascii="仿宋" w:hAnsi="仿宋" w:eastAsia="仿宋" w:cs="仿宋"/>
          <w:b/>
          <w:color w:val="auto"/>
          <w:kern w:val="0"/>
          <w:sz w:val="21"/>
          <w:szCs w:val="21"/>
          <w:highlight w:val="none"/>
        </w:rPr>
        <w:t>一、总则</w:t>
      </w:r>
      <w:bookmarkEnd w:id="13"/>
      <w:bookmarkEnd w:id="14"/>
    </w:p>
    <w:p w14:paraId="29F22071">
      <w:pPr>
        <w:tabs>
          <w:tab w:val="left" w:pos="737"/>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 适用范围</w:t>
      </w:r>
    </w:p>
    <w:p w14:paraId="5F123DED">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本招标文件适用于本次招标活动的全过程。</w:t>
      </w:r>
    </w:p>
    <w:p w14:paraId="096E8404">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 定义</w:t>
      </w:r>
    </w:p>
    <w:p w14:paraId="202C5EF0">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2.1采购人：指依法进行本次招标活动的采购单位。</w:t>
      </w:r>
    </w:p>
    <w:p w14:paraId="2192511F">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2.2</w:t>
      </w:r>
      <w:r>
        <w:rPr>
          <w:rFonts w:hint="eastAsia" w:ascii="仿宋" w:hAnsi="仿宋" w:eastAsia="仿宋" w:cs="仿宋"/>
          <w:color w:val="auto"/>
          <w:kern w:val="0"/>
          <w:sz w:val="21"/>
          <w:szCs w:val="21"/>
          <w:highlight w:val="none"/>
        </w:rPr>
        <w:t>采购代理机构：指在采购人委托的范围内依法开展招标活动，组织本次招标活动的执行机构。</w:t>
      </w:r>
    </w:p>
    <w:p w14:paraId="7FEB3556">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2.3投标人：指响应本招标文件规定并按期提供投标文件参加投标竞争的法人、其他组织或者自然人。</w:t>
      </w:r>
    </w:p>
    <w:p w14:paraId="6BEA793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2.4潜在投标人：指符合本招标文件各项规定的投标人。</w:t>
      </w:r>
    </w:p>
    <w:p w14:paraId="26B52566">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2.5货物：指投标人按招标文件商务技术要求，向采购人有偿提供的各种物品及其他有关技术资料和材料。</w:t>
      </w:r>
    </w:p>
    <w:p w14:paraId="0C92A961">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13D58E9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4D6F51FB">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2.8投标文件：是指投标人应招标文件的条件和要求，按规定编制并按时递交的文件。</w:t>
      </w:r>
    </w:p>
    <w:p w14:paraId="618DBC1A">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3.合格投标人的条件</w:t>
      </w:r>
    </w:p>
    <w:p w14:paraId="0A58578E">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符合《中华人民共和国政府采购法》第二十二条投标人参加政府采购活动应当具备的条件及其他有关法律、法规关于投标人的有关规定，有能力提供招标采购货物的投标人。需按投标人须知前附表第5项要求提供有效资格证明文件。</w:t>
      </w:r>
    </w:p>
    <w:p w14:paraId="709CECAE">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3.2为本项目提供整体设计、规范编制或者项目管理、监理、检测等服务的投标人，不得再参加本项目的投标。</w:t>
      </w:r>
    </w:p>
    <w:p w14:paraId="71A1D178">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3.3关于是否允许代理商参加投标（见投标人须知前附表第2项）。</w:t>
      </w:r>
    </w:p>
    <w:p w14:paraId="74A51D4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3.4关于是否允许联合体投标（见投标人须知前附表第3项）。</w:t>
      </w:r>
    </w:p>
    <w:p w14:paraId="485BB173">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若《招标公告》接受联合体投标的：</w:t>
      </w:r>
    </w:p>
    <w:p w14:paraId="43BECE71">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（1）两个以上的法人或者其他组织或自然人可以组成一个联合体，以一个投标人的身份共同参加投标。</w:t>
      </w:r>
    </w:p>
    <w:p w14:paraId="5308D2C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联合体各方均应当符合《政府采购法》第二十二条第一款规定的条件，根据采购项目的特殊要求规定投标人特定条件的，联合体各方中至少应当有一方符合《招标公告》规定的投标人资格条件（实质性要求）。</w:t>
      </w:r>
    </w:p>
    <w:p w14:paraId="400A89CB">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（3）联合体各方均应当提供投标人须知前附表第5项中要求的有效的资格证明文件。</w:t>
      </w:r>
    </w:p>
    <w:p w14:paraId="32A1E180">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投标文件格式。</w:t>
      </w:r>
    </w:p>
    <w:p w14:paraId="0864651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（5）下载招标文件时，应以联合体协议中确定的主体方名义下载。</w:t>
      </w:r>
    </w:p>
    <w:p w14:paraId="614F4052">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（6）联合体投标的，应以主体方名义提交投标保证金（如有），对联合体各方均具有约束力。</w:t>
      </w:r>
    </w:p>
    <w:p w14:paraId="477FC0BD">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1D2933D2">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（8）联合体中任意一方为中小企业的，该方应提供《中小企业声明函》。</w:t>
      </w:r>
    </w:p>
    <w:p w14:paraId="21797A49">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（9）联合体各方应当共同与采购人签订采购合同，就采购合同约定的事项对采购人承担连带责任。</w:t>
      </w:r>
    </w:p>
    <w:p w14:paraId="5592C084">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3.5关于关联企业</w:t>
      </w:r>
    </w:p>
    <w:p w14:paraId="25966ED2">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除联合体外，法定代表人或单位负责人为同一个人或者存在直接控股、管理关系的不同投标人，不得同时参加同一项目或同一子项目的投标。如同时参加，则评标时将同时被拒绝。</w:t>
      </w:r>
    </w:p>
    <w:p w14:paraId="0CF12820">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3.6关于中小微企业参与投标</w:t>
      </w:r>
    </w:p>
    <w:p w14:paraId="235F2434">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中小微企业是指符合《政府采购促进中小企业发展管理办法》（财库[2020]46号）规定的投标人。中小微企业参与投标应提供《中小企业声明函》。</w:t>
      </w:r>
    </w:p>
    <w:p w14:paraId="416ED20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监狱企业投标时，提供由省级以上监狱管理局、戒毒管理局（含新疆生产建设兵团）出具的属于监狱企业的证明文件，不再提供《中小企业声明函》。</w:t>
      </w:r>
    </w:p>
    <w:p w14:paraId="16880BC6">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残疾人福利性单位视同为小型、微型企业。</w:t>
      </w:r>
    </w:p>
    <w:p w14:paraId="683505EB">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3.7关于分公司投标</w:t>
      </w:r>
    </w:p>
    <w:p w14:paraId="65AB8B80">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分公司作为投标人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5398D9B9">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4.合格的服务</w:t>
      </w:r>
    </w:p>
    <w:p w14:paraId="4FC92156">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4.1投标人所提供的货物应当没有侵犯任何第三方的知识产权、技术秘密等合法权利。</w:t>
      </w:r>
    </w:p>
    <w:p w14:paraId="35AE637D">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4.2投标人提供的货物应当符合招标文件的要求，并且其质量完全符合国家标准、行业标准或地方标准。</w:t>
      </w:r>
    </w:p>
    <w:p w14:paraId="69B2A17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4.3系统软件、通用软件必须是具有在中国境内的合法使用权或版权的正版软件，涉及到第三方提出侵权或知识产权的起诉及支付版税等费用由投标人承担所有责任及费用。</w:t>
      </w:r>
    </w:p>
    <w:p w14:paraId="07A02AD2">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5.投标费用</w:t>
      </w:r>
    </w:p>
    <w:p w14:paraId="7F21A81C">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5.1投标人应承担准备和参加投标有关的所有费用，采购代理机构和采购人在任何情况下均无义务和责任承担这些费用。</w:t>
      </w:r>
    </w:p>
    <w:p w14:paraId="50F2627E">
      <w:pPr>
        <w:tabs>
          <w:tab w:val="left" w:pos="567"/>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6.招标要求</w:t>
      </w:r>
    </w:p>
    <w:p w14:paraId="4626DFA9">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6.1投标人所提供的货物、所需服务与技术方案被采购人采用时，中标人</w:t>
      </w:r>
      <w:r>
        <w:rPr>
          <w:rFonts w:hint="eastAsia" w:ascii="仿宋" w:hAnsi="仿宋" w:eastAsia="仿宋" w:cs="仿宋"/>
          <w:snapToGrid w:val="0"/>
          <w:color w:val="auto"/>
          <w:kern w:val="0"/>
          <w:sz w:val="21"/>
          <w:szCs w:val="21"/>
          <w:highlight w:val="none"/>
        </w:rPr>
        <w:t>所提供的服务及相关内容必须符合本《招标文件》的要求且按要求实施，</w:t>
      </w:r>
      <w:r>
        <w:rPr>
          <w:rFonts w:hint="eastAsia" w:ascii="仿宋" w:hAnsi="仿宋" w:eastAsia="仿宋" w:cs="仿宋"/>
          <w:color w:val="auto"/>
          <w:kern w:val="0"/>
          <w:sz w:val="21"/>
          <w:szCs w:val="21"/>
          <w:highlight w:val="none"/>
        </w:rPr>
        <w:t>并认真履行合同规定的相关条款。</w:t>
      </w:r>
    </w:p>
    <w:p w14:paraId="7E65AE88">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6.2采购代理机构或者采购人可以在招标文件提供期限截止后，组织已获取招标文件的潜在投标人现场勘查或者召开标前答疑会。是否组织现场勘查或者召开答疑会的，详见投标人须知前附表第11、12项。而无论本项目（包）是否安排踏勘现场，潜在投标人均应当将相关的因素作为投标所应当考虑或依据的因素。</w:t>
      </w:r>
    </w:p>
    <w:p w14:paraId="3C8190FE">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7.通知</w:t>
      </w:r>
    </w:p>
    <w:p w14:paraId="673955F4">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7.1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2E36051B">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8.解释权</w:t>
      </w:r>
    </w:p>
    <w:p w14:paraId="7A5CADD6">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8.1本次招投标的最终解释权归为采购人、采购代理机构。</w:t>
      </w:r>
    </w:p>
    <w:p w14:paraId="674A935E">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8.2当对一个问题有多种解释时以采购人、采购代理机构的解释为准。</w:t>
      </w:r>
    </w:p>
    <w:p w14:paraId="7A36C16F">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8.3本文件未作须知明示，而又有相关法律、法规规定的，采购人、采购代理机构将依据相关法律法规的规定进行解释。</w:t>
      </w:r>
    </w:p>
    <w:p w14:paraId="497D2ECA">
      <w:pPr>
        <w:snapToGrid w:val="0"/>
        <w:spacing w:before="120" w:beforeLines="50" w:after="120" w:afterLines="50" w:line="360" w:lineRule="auto"/>
        <w:ind w:firstLine="422" w:firstLineChars="200"/>
        <w:outlineLvl w:val="1"/>
        <w:rPr>
          <w:rFonts w:hint="eastAsia" w:ascii="仿宋" w:hAnsi="仿宋" w:eastAsia="仿宋" w:cs="仿宋"/>
          <w:b/>
          <w:color w:val="auto"/>
          <w:kern w:val="0"/>
          <w:sz w:val="21"/>
          <w:szCs w:val="21"/>
          <w:highlight w:val="none"/>
        </w:rPr>
      </w:pPr>
      <w:bookmarkStart w:id="15" w:name="_Toc32547"/>
      <w:bookmarkStart w:id="16" w:name="_Toc117270081"/>
      <w:r>
        <w:rPr>
          <w:rFonts w:hint="eastAsia" w:ascii="仿宋" w:hAnsi="仿宋" w:eastAsia="仿宋" w:cs="仿宋"/>
          <w:b/>
          <w:color w:val="auto"/>
          <w:kern w:val="0"/>
          <w:sz w:val="21"/>
          <w:szCs w:val="21"/>
          <w:highlight w:val="none"/>
        </w:rPr>
        <w:t>二、招标文件组成、澄清和修改</w:t>
      </w:r>
      <w:bookmarkEnd w:id="15"/>
      <w:bookmarkEnd w:id="16"/>
    </w:p>
    <w:p w14:paraId="660E138B">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9.招标文件的内容</w:t>
      </w:r>
    </w:p>
    <w:p w14:paraId="503C5989">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9.1招标文件由下列部分内容组成：</w:t>
      </w:r>
    </w:p>
    <w:p w14:paraId="5868E35F">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第一部分 招标公告；</w:t>
      </w:r>
    </w:p>
    <w:p w14:paraId="6CE0437B">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第二部分 投标人须知前附表；</w:t>
      </w:r>
    </w:p>
    <w:p w14:paraId="21F5D024">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第三部分 投标须知；</w:t>
      </w:r>
    </w:p>
    <w:p w14:paraId="0C7B6395">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第四部分 评标标准和评标方法；</w:t>
      </w:r>
    </w:p>
    <w:p w14:paraId="48627EC0">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第五部分 商务、技术要求；</w:t>
      </w:r>
    </w:p>
    <w:p w14:paraId="6F8C291B">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第六部分 拟签订的合同文本；</w:t>
      </w:r>
    </w:p>
    <w:p w14:paraId="488C4500">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第七部分 投标文件格式；</w:t>
      </w:r>
    </w:p>
    <w:p w14:paraId="3EE8FFC2">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第八部分 相关附件</w:t>
      </w:r>
    </w:p>
    <w:p w14:paraId="12E85852">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9.2投标人应详细阅读招标文件的全部内容，如果没有按照招标文件要求提交全部资料或者没有对招标文件在各方面都做出实质性响应，有可能被确定为无效投标。</w:t>
      </w:r>
    </w:p>
    <w:p w14:paraId="35D22E63">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9.3除非特殊要求，招标文件不单独提供招标项目使用地的自然环境、气候条件、公用设施等情况，投标人被视为熟悉上述与履行合同有关的一切情况。</w:t>
      </w:r>
    </w:p>
    <w:p w14:paraId="0FBE8D16">
      <w:pPr>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10．招标文件的澄清和修改</w:t>
      </w:r>
    </w:p>
    <w:p w14:paraId="0E8BEDBF">
      <w:pPr>
        <w:tabs>
          <w:tab w:val="left" w:pos="567"/>
        </w:tabs>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10.1澄清、修改时间：</w:t>
      </w:r>
      <w:r>
        <w:rPr>
          <w:rFonts w:hint="eastAsia" w:ascii="仿宋" w:hAnsi="仿宋" w:eastAsia="仿宋" w:cs="仿宋"/>
          <w:color w:val="auto"/>
          <w:sz w:val="21"/>
          <w:szCs w:val="21"/>
          <w:highlight w:val="none"/>
        </w:rPr>
        <w:t>上传投标文件截止日之前，</w:t>
      </w:r>
      <w:r>
        <w:rPr>
          <w:rFonts w:hint="eastAsia" w:ascii="仿宋" w:hAnsi="仿宋" w:eastAsia="仿宋" w:cs="仿宋"/>
          <w:color w:val="auto"/>
          <w:kern w:val="0"/>
          <w:sz w:val="21"/>
          <w:szCs w:val="21"/>
          <w:highlight w:val="none"/>
        </w:rPr>
        <w:t>采购代理机构或者采购人可以对已发出的招标文件进行必要的澄清或者修改，</w:t>
      </w:r>
      <w:r>
        <w:rPr>
          <w:rFonts w:hint="eastAsia" w:ascii="仿宋" w:hAnsi="仿宋" w:eastAsia="仿宋" w:cs="仿宋"/>
          <w:color w:val="auto"/>
          <w:sz w:val="21"/>
          <w:szCs w:val="21"/>
          <w:highlight w:val="none"/>
        </w:rPr>
        <w:t>其内容作为招标文件的组成部分</w:t>
      </w:r>
      <w:r>
        <w:rPr>
          <w:rFonts w:hint="eastAsia" w:ascii="仿宋" w:hAnsi="仿宋" w:eastAsia="仿宋" w:cs="仿宋"/>
          <w:color w:val="auto"/>
          <w:kern w:val="0"/>
          <w:sz w:val="21"/>
          <w:szCs w:val="21"/>
          <w:highlight w:val="none"/>
        </w:rPr>
        <w:t>。澄清或者修改的内容可能影响投标文件编制的，</w:t>
      </w:r>
      <w:r>
        <w:rPr>
          <w:rFonts w:hint="eastAsia" w:ascii="仿宋" w:hAnsi="仿宋" w:eastAsia="仿宋" w:cs="仿宋"/>
          <w:color w:val="auto"/>
          <w:sz w:val="21"/>
          <w:szCs w:val="21"/>
          <w:highlight w:val="none"/>
        </w:rPr>
        <w:t>采购代理机构或采购人</w:t>
      </w:r>
      <w:r>
        <w:rPr>
          <w:rFonts w:hint="eastAsia" w:ascii="仿宋" w:hAnsi="仿宋" w:eastAsia="仿宋" w:cs="仿宋"/>
          <w:color w:val="auto"/>
          <w:kern w:val="0"/>
          <w:sz w:val="21"/>
          <w:szCs w:val="21"/>
          <w:highlight w:val="none"/>
        </w:rPr>
        <w:t>应当在投标截止时间至少15日前，</w:t>
      </w:r>
      <w:r>
        <w:rPr>
          <w:rFonts w:hint="eastAsia" w:ascii="仿宋" w:hAnsi="仿宋" w:eastAsia="仿宋" w:cs="仿宋"/>
          <w:color w:val="auto"/>
          <w:sz w:val="21"/>
          <w:szCs w:val="21"/>
          <w:highlight w:val="none"/>
        </w:rPr>
        <w:t>采购代理机构将在中国政府采购网山西分网发布更正公告；不足15日的，采购代理机构或采购人应当顺延提交（上传）投标文件的截止时间。</w:t>
      </w:r>
    </w:p>
    <w:p w14:paraId="5C16BB25">
      <w:pPr>
        <w:pStyle w:val="44"/>
        <w:spacing w:line="360" w:lineRule="auto"/>
        <w:ind w:left="0"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10.2澄清修改的补充文件中包括原提出的问题及问题的说明意见，但不包括问题的来源。</w:t>
      </w:r>
    </w:p>
    <w:p w14:paraId="654A91F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4D7F9598">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18CD6B87">
      <w:pPr>
        <w:snapToGrid w:val="0"/>
        <w:spacing w:before="120" w:beforeLines="50" w:after="120" w:afterLines="50" w:line="360" w:lineRule="auto"/>
        <w:ind w:firstLine="422" w:firstLineChars="200"/>
        <w:outlineLvl w:val="1"/>
        <w:rPr>
          <w:rFonts w:hint="eastAsia" w:ascii="仿宋" w:hAnsi="仿宋" w:eastAsia="仿宋" w:cs="仿宋"/>
          <w:b/>
          <w:color w:val="auto"/>
          <w:kern w:val="0"/>
          <w:sz w:val="21"/>
          <w:szCs w:val="21"/>
          <w:highlight w:val="none"/>
        </w:rPr>
      </w:pPr>
      <w:bookmarkStart w:id="17" w:name="_Toc117270082"/>
      <w:bookmarkStart w:id="18" w:name="_Toc5439"/>
      <w:r>
        <w:rPr>
          <w:rFonts w:hint="eastAsia" w:ascii="仿宋" w:hAnsi="仿宋" w:eastAsia="仿宋" w:cs="仿宋"/>
          <w:b/>
          <w:color w:val="auto"/>
          <w:kern w:val="0"/>
          <w:sz w:val="21"/>
          <w:szCs w:val="21"/>
          <w:highlight w:val="none"/>
        </w:rPr>
        <w:t>三、投标文件组成与要求</w:t>
      </w:r>
      <w:bookmarkEnd w:id="17"/>
      <w:bookmarkEnd w:id="18"/>
    </w:p>
    <w:p w14:paraId="690424DA">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11.投标文件的组成及相关要求</w:t>
      </w:r>
    </w:p>
    <w:p w14:paraId="416994E2">
      <w:pPr>
        <w:snapToGrid w:val="0"/>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11.1投标文件由资格证明文件和商务技术文件两部分组成</w:t>
      </w:r>
    </w:p>
    <w:p w14:paraId="0268A8F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资格证明文件：指投标人提交的证明其有资格参加本项目（包）投标的证明文件。</w:t>
      </w:r>
    </w:p>
    <w:p w14:paraId="2438113F">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商务技术文件：指投标人提交的能够证明其中标后有能力履行合同的文件和提供的技术、服务符合本招标文件规定和政策性要求的证明文件。</w:t>
      </w:r>
    </w:p>
    <w:p w14:paraId="3DB5EA02">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应按投标人须知前附表要求，提交资格证明文件和商务技术文件及投标人自行编写的其他文件。投标人须知前附表资格证明文件、商务技术文件中的加“★”项、本文件商务、技术要求中加“★”项、政策性要求中国家强制性因素等若有缺失或无效或商务技术文件未实质上响应招标文件要求，将作无效投标处理。</w:t>
      </w:r>
    </w:p>
    <w:p w14:paraId="3A3009DB">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12.</w:t>
      </w:r>
      <w:r>
        <w:rPr>
          <w:rFonts w:hint="eastAsia" w:ascii="仿宋" w:hAnsi="仿宋" w:eastAsia="仿宋" w:cs="仿宋"/>
          <w:b/>
          <w:color w:val="auto"/>
          <w:kern w:val="0"/>
          <w:sz w:val="21"/>
          <w:szCs w:val="21"/>
          <w:highlight w:val="none"/>
          <w:lang w:eastAsia="zh-CN"/>
        </w:rPr>
        <w:t>投标文件</w:t>
      </w:r>
      <w:r>
        <w:rPr>
          <w:rFonts w:hint="eastAsia" w:ascii="仿宋" w:hAnsi="仿宋" w:eastAsia="仿宋" w:cs="仿宋"/>
          <w:b/>
          <w:color w:val="auto"/>
          <w:kern w:val="0"/>
          <w:sz w:val="21"/>
          <w:szCs w:val="21"/>
          <w:highlight w:val="none"/>
        </w:rPr>
        <w:t>的其他要求</w:t>
      </w:r>
    </w:p>
    <w:p w14:paraId="75528C58">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12.1投标文件的语言和计量单位</w:t>
      </w:r>
    </w:p>
    <w:p w14:paraId="14FC0BA4">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12.1.1投标人提交的投标文件（包括商务、技术文件和资料中的说明等）以及投标人与采购代理机构就有关投标的所有往来函电均应使用中文简体字。</w:t>
      </w:r>
    </w:p>
    <w:p w14:paraId="4DF8AC49">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12.1.2除在招标文件中另有规定，投标文件所使用的计量单位均应使用中华人民共和国法定计量单位。</w:t>
      </w:r>
    </w:p>
    <w:p w14:paraId="23C77387">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1AFA43C6">
      <w:pPr>
        <w:snapToGrid w:val="0"/>
        <w:spacing w:line="360" w:lineRule="auto"/>
        <w:ind w:firstLine="420" w:firstLineChars="200"/>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原版为外文的证书类、证明类文件，与投标人名称或其它实际情况不符的，投标人应当提供相关证明文件。</w:t>
      </w:r>
    </w:p>
    <w:p w14:paraId="254DDCD9">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12.2编排要求</w:t>
      </w:r>
    </w:p>
    <w:p w14:paraId="71F8990C">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文件规格幅面（A4）；按照招标文件要求和编排顺序，统一编目、正序编排页码（投标文件中扫描件或影印件及彩色宣传资料等均须与投标文件正文一起逐页编排页码）。由于编排混乱导致投标文件被误读或查找不到，其责任应当由投标人承担。</w:t>
      </w:r>
    </w:p>
    <w:p w14:paraId="37A44B67">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12.3格式要求</w:t>
      </w:r>
    </w:p>
    <w:p w14:paraId="6390C7F2">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本招标文件已提供“投标文件格式”的，应按照格式要求编制（投标人可以对所提供的格式进行扩展，但不得减少格式中要求的内容，否则投标无效），没有提供格式的，投标人自拟。</w:t>
      </w:r>
    </w:p>
    <w:p w14:paraId="25C22A9D">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12.4投标文件的份数、加密</w:t>
      </w:r>
    </w:p>
    <w:p w14:paraId="1C60C321">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12.4.1投标文件的份数</w:t>
      </w:r>
    </w:p>
    <w:p w14:paraId="142AE4BC">
      <w:pPr>
        <w:tabs>
          <w:tab w:val="left" w:pos="567"/>
        </w:tabs>
        <w:snapToGrid w:val="0"/>
        <w:spacing w:line="360" w:lineRule="auto"/>
        <w:ind w:firstLine="420" w:firstLineChars="200"/>
        <w:rPr>
          <w:rFonts w:hint="eastAsia" w:ascii="仿宋" w:hAnsi="仿宋" w:eastAsia="仿宋" w:cs="仿宋"/>
          <w:b/>
          <w:color w:val="auto"/>
          <w:kern w:val="0"/>
          <w:sz w:val="21"/>
          <w:szCs w:val="21"/>
          <w:highlight w:val="none"/>
          <w:u w:val="single"/>
        </w:rPr>
      </w:pPr>
      <w:r>
        <w:rPr>
          <w:rFonts w:hint="eastAsia" w:ascii="仿宋" w:hAnsi="仿宋" w:eastAsia="仿宋" w:cs="仿宋"/>
          <w:color w:val="auto"/>
          <w:kern w:val="0"/>
          <w:sz w:val="21"/>
          <w:szCs w:val="21"/>
          <w:highlight w:val="none"/>
        </w:rPr>
        <w:t>本次招标须递交的投标文件份数详见投标人须知前附表。</w:t>
      </w:r>
    </w:p>
    <w:p w14:paraId="13FE99AD">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12.4.2投标文件加密</w:t>
      </w:r>
    </w:p>
    <w:p w14:paraId="636493B8">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系统中上传的电子投标文件须使用数字电子CA（单位、法人或个人）进行加密。</w:t>
      </w:r>
    </w:p>
    <w:p w14:paraId="6167DC15">
      <w:pPr>
        <w:tabs>
          <w:tab w:val="left" w:pos="567"/>
        </w:tabs>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12.5投标保证金</w:t>
      </w:r>
    </w:p>
    <w:p w14:paraId="1929E4E6">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12.5.1本项目是否需要提交投标保证金（详见投标人须知前附表第5项）。如需提交，投标人应按投标人须知前附表第5项规定的提交方式在规定时间内足额提交投标保证金，否则</w:t>
      </w:r>
      <w:r>
        <w:rPr>
          <w:rFonts w:hint="eastAsia" w:ascii="仿宋" w:hAnsi="仿宋" w:eastAsia="仿宋" w:cs="仿宋"/>
          <w:b/>
          <w:color w:val="auto"/>
          <w:kern w:val="0"/>
          <w:sz w:val="21"/>
          <w:szCs w:val="21"/>
          <w:highlight w:val="none"/>
        </w:rPr>
        <w:t>投标无效。</w:t>
      </w:r>
    </w:p>
    <w:p w14:paraId="16DBA793">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12.5.2投标人在投标截止时间前撤回已提交的投标文件的，采购代理机构应当自收到投标人书面撤回通知之日起5个工作日内，退还已收取的投标保证金，但因投标人自身原因导致无法及时退还的除外。</w:t>
      </w:r>
    </w:p>
    <w:p w14:paraId="1C798F1F">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12.5.3采购代理机构应当自中标通知书发出</w:t>
      </w:r>
      <w:r>
        <w:rPr>
          <w:rFonts w:hint="eastAsia" w:ascii="仿宋" w:hAnsi="仿宋" w:eastAsia="仿宋" w:cs="仿宋"/>
          <w:bCs/>
          <w:color w:val="auto"/>
          <w:kern w:val="0"/>
          <w:sz w:val="21"/>
          <w:szCs w:val="21"/>
          <w:highlight w:val="none"/>
        </w:rPr>
        <w:t>之日起</w:t>
      </w:r>
      <w:r>
        <w:rPr>
          <w:rFonts w:hint="eastAsia" w:ascii="仿宋" w:hAnsi="仿宋" w:eastAsia="仿宋" w:cs="仿宋"/>
          <w:color w:val="auto"/>
          <w:kern w:val="0"/>
          <w:sz w:val="21"/>
          <w:szCs w:val="21"/>
          <w:highlight w:val="none"/>
        </w:rPr>
        <w:t>5个工作日内退还未中标人的投标保证金，自采购合同签订</w:t>
      </w:r>
      <w:r>
        <w:rPr>
          <w:rFonts w:hint="eastAsia" w:ascii="仿宋" w:hAnsi="仿宋" w:eastAsia="仿宋" w:cs="仿宋"/>
          <w:bCs/>
          <w:color w:val="auto"/>
          <w:kern w:val="0"/>
          <w:sz w:val="21"/>
          <w:szCs w:val="21"/>
          <w:highlight w:val="none"/>
        </w:rPr>
        <w:t>之日起</w:t>
      </w:r>
      <w:r>
        <w:rPr>
          <w:rFonts w:hint="eastAsia" w:ascii="仿宋" w:hAnsi="仿宋" w:eastAsia="仿宋" w:cs="仿宋"/>
          <w:color w:val="auto"/>
          <w:kern w:val="0"/>
          <w:sz w:val="21"/>
          <w:szCs w:val="21"/>
          <w:highlight w:val="none"/>
        </w:rPr>
        <w:t>5个工作日内退还中标人的投标保证金</w:t>
      </w:r>
      <w:r>
        <w:rPr>
          <w:rFonts w:hint="eastAsia" w:ascii="仿宋" w:hAnsi="仿宋" w:eastAsia="仿宋" w:cs="仿宋"/>
          <w:bCs/>
          <w:color w:val="auto"/>
          <w:kern w:val="0"/>
          <w:sz w:val="21"/>
          <w:szCs w:val="21"/>
          <w:highlight w:val="none"/>
        </w:rPr>
        <w:t>，但因投标人自身原因导致无法及时退还的除外。</w:t>
      </w:r>
    </w:p>
    <w:p w14:paraId="1C7AC3A0">
      <w:pPr>
        <w:snapToGrid w:val="0"/>
        <w:spacing w:line="360" w:lineRule="auto"/>
        <w:ind w:firstLine="420" w:firstLineChars="200"/>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12.5.4</w:t>
      </w:r>
      <w:r>
        <w:rPr>
          <w:rFonts w:hint="eastAsia" w:ascii="仿宋" w:hAnsi="仿宋" w:eastAsia="仿宋" w:cs="仿宋"/>
          <w:bCs/>
          <w:color w:val="auto"/>
          <w:kern w:val="0"/>
          <w:sz w:val="21"/>
          <w:szCs w:val="21"/>
          <w:highlight w:val="none"/>
        </w:rPr>
        <w:t>有下列情形之一的，投标保证金不予退还：</w:t>
      </w:r>
    </w:p>
    <w:p w14:paraId="390B5A9F">
      <w:pPr>
        <w:snapToGrid w:val="0"/>
        <w:spacing w:line="360" w:lineRule="auto"/>
        <w:ind w:firstLine="420" w:firstLineChars="20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12.5.4.1</w:t>
      </w:r>
      <w:r>
        <w:rPr>
          <w:rFonts w:hint="eastAsia" w:ascii="仿宋" w:hAnsi="仿宋" w:eastAsia="仿宋" w:cs="仿宋"/>
          <w:color w:val="auto"/>
          <w:kern w:val="0"/>
          <w:sz w:val="21"/>
          <w:szCs w:val="21"/>
          <w:highlight w:val="none"/>
        </w:rPr>
        <w:t>投标人在投标文件中提供虚假材料的；</w:t>
      </w:r>
    </w:p>
    <w:p w14:paraId="02EFE281">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12.5.4.2除因不可抗力或招标文件认可的情形外，中标人不与采购人签订合同的；</w:t>
      </w:r>
    </w:p>
    <w:p w14:paraId="129D1776">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12.5.4.3投标人与采购人、其他投标人或者采购代理机构恶意串通的；</w:t>
      </w:r>
    </w:p>
    <w:p w14:paraId="104E6736">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12.5.4.4投标有效期内撤回投标文件的；</w:t>
      </w:r>
    </w:p>
    <w:p w14:paraId="758D9B91">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12.5.4.5招标文件规定的其他情形。</w:t>
      </w:r>
    </w:p>
    <w:p w14:paraId="07F29F03">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12.6投标报价</w:t>
      </w:r>
    </w:p>
    <w:p w14:paraId="1A21D640">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12.6.1所有投标报价均以人民币“元”为单位（保留两位小数）。只要投报了一个确定数额的总价，无论分项价格是否全部填报了相应的金额或免费字样，报价应被视为已经包含了但并不限于货物价格、将中标货物送到采购人指定地点所发生的运费及安装、调试、验收、技术培训、保险、售后服务以及相关税费等所有费用。由于分项报价填报不完整、不清楚或存在其它任何失误，所导致的任何不利后果均应当由投标人自行承担。</w:t>
      </w:r>
    </w:p>
    <w:p w14:paraId="0B4618B9">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12.6.2投标人应按报价要求的内容及其他事项认真填报开标一览表。</w:t>
      </w:r>
    </w:p>
    <w:p w14:paraId="7B0EE1E9">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12.6.3投标人投报多包的，应对每包内容分别填报，不得拆包分项投标。</w:t>
      </w:r>
    </w:p>
    <w:p w14:paraId="36ABD494">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12.6.4本次招标不接受可选择或可调整的投标和报价。</w:t>
      </w:r>
    </w:p>
    <w:p w14:paraId="3B68775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12.6.5本项目采用综合评分法，最低报价不能作为中标的保证。</w:t>
      </w:r>
    </w:p>
    <w:p w14:paraId="458BDFD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12.6.6进口货物在进口过程中，若需向海关提交报关等手续，采购人负责提供相关材料。</w:t>
      </w:r>
    </w:p>
    <w:p w14:paraId="1DF025C1">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13.投标内容填写说明 </w:t>
      </w:r>
    </w:p>
    <w:p w14:paraId="218B84DD">
      <w:pPr>
        <w:spacing w:line="360" w:lineRule="auto"/>
        <w:ind w:firstLine="432" w:firstLineChars="206"/>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13.1投标人应详细阅读招标文件的全部内容，投标文件应对本招标文件中的内容做出实质性和完整性的响应。</w:t>
      </w:r>
    </w:p>
    <w:p w14:paraId="6ACE3289">
      <w:pPr>
        <w:spacing w:line="360" w:lineRule="auto"/>
        <w:ind w:firstLine="432" w:firstLineChars="206"/>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13.2投标文件应按招标文件提供的统一格式逐项填写；</w:t>
      </w:r>
      <w:r>
        <w:rPr>
          <w:rFonts w:hint="eastAsia" w:ascii="仿宋" w:hAnsi="仿宋" w:eastAsia="仿宋" w:cs="仿宋"/>
          <w:color w:val="auto"/>
          <w:sz w:val="21"/>
          <w:szCs w:val="21"/>
          <w:highlight w:val="none"/>
        </w:rPr>
        <w:t>不准有空项、缺项；</w:t>
      </w:r>
      <w:r>
        <w:rPr>
          <w:rFonts w:hint="eastAsia" w:ascii="仿宋" w:hAnsi="仿宋" w:eastAsia="仿宋" w:cs="仿宋"/>
          <w:color w:val="auto"/>
          <w:kern w:val="0"/>
          <w:sz w:val="21"/>
          <w:szCs w:val="21"/>
          <w:highlight w:val="none"/>
        </w:rPr>
        <w:t>无相应内容可填的项，填写“无”、“未测试”、“没有相应指标”、“/”等明确的回答。</w:t>
      </w:r>
      <w:r>
        <w:rPr>
          <w:rFonts w:hint="eastAsia" w:ascii="仿宋" w:hAnsi="仿宋" w:eastAsia="仿宋" w:cs="仿宋"/>
          <w:color w:val="auto"/>
          <w:sz w:val="21"/>
          <w:szCs w:val="21"/>
          <w:highlight w:val="none"/>
        </w:rPr>
        <w:t>投标文件未按规定提交或留有空项，将被视为不完整响应的投标文件，其投标文件有可能被拒绝。</w:t>
      </w:r>
    </w:p>
    <w:p w14:paraId="71E2EFDC">
      <w:pPr>
        <w:spacing w:line="360" w:lineRule="auto"/>
        <w:ind w:firstLine="432" w:firstLineChars="206"/>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13.3开标一览表为在开标仪式上唱标的内容，要求统一填写，除不得自行增减表头内容外，可根据填报情况变换表格格式（指横排或竖排）和增减行。</w:t>
      </w:r>
    </w:p>
    <w:p w14:paraId="1DF1BB94">
      <w:pPr>
        <w:spacing w:line="360" w:lineRule="auto"/>
        <w:ind w:firstLine="432" w:firstLineChars="206"/>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13.4投标人必须保证投标文件所提供的全部资料真实有效，并接受评标委员会对其中任何资料进一步审查的要求，且承担相应的法律责任。</w:t>
      </w:r>
    </w:p>
    <w:p w14:paraId="5323FD17">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13.5因投标文件字迹潦草、提交资料不清晰或表达不清楚所引起的不利后果由投标人承担。</w:t>
      </w:r>
    </w:p>
    <w:p w14:paraId="5CBC6B71">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13.6为提倡诚实信用的投标行为，特别要求投标人应本着诚信原则，在本次投标文件的偏离表中（若本次招标文件中没有提供偏离表或其它偏离文件样本，投标人亦应当自制偏离表并附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088D2515">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14.投标文件的有效期</w:t>
      </w:r>
    </w:p>
    <w:p w14:paraId="3E489EA2">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14.1本项目投标文件的有效期见投标人须知前附表第8项。有效期短于该规定期限的投标文件投标无效。</w:t>
      </w:r>
    </w:p>
    <w:p w14:paraId="3A62FD3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14.2投标有效期从提交投标文件的截止之日起算。</w:t>
      </w:r>
    </w:p>
    <w:p w14:paraId="0D48540D">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26C2660A">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15. 投标文件的签署及规定</w:t>
      </w:r>
    </w:p>
    <w:p w14:paraId="4759E9A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15.1组成投标文件的各项文件均应遵守本条规定。</w:t>
      </w:r>
    </w:p>
    <w:p w14:paraId="33E32F91">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15.2投标人在投标文件及相关文件的签订、履行、通知等事项的书面文件中的“单位盖章”、“印章”、“公章”等处均仅指与投标人名称全称相一致的</w:t>
      </w:r>
      <w:r>
        <w:rPr>
          <w:rFonts w:hint="eastAsia" w:ascii="仿宋" w:hAnsi="仿宋" w:eastAsia="仿宋" w:cs="仿宋"/>
          <w:color w:val="auto"/>
          <w:sz w:val="21"/>
          <w:szCs w:val="21"/>
          <w:highlight w:val="none"/>
        </w:rPr>
        <w:t>电子CA章</w:t>
      </w:r>
      <w:r>
        <w:rPr>
          <w:rFonts w:hint="eastAsia" w:ascii="仿宋" w:hAnsi="仿宋" w:eastAsia="仿宋" w:cs="仿宋"/>
          <w:color w:val="auto"/>
          <w:kern w:val="0"/>
          <w:sz w:val="21"/>
          <w:szCs w:val="21"/>
          <w:highlight w:val="none"/>
        </w:rPr>
        <w:t>，不得使用其它（如带有“专用章”等字样）的印章，否则按无效投标处理。</w:t>
      </w:r>
    </w:p>
    <w:p w14:paraId="34BB4B2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15.3投标人应在投标文件中按照招标文件要求，在指定的位置进行签署，否则作为无效投标处理。</w:t>
      </w:r>
    </w:p>
    <w:p w14:paraId="2A0D46F7">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15.4投标文件应字迹清楚、内容齐全、不得涂改或增删。如有修改和增删，必须加盖投标人</w:t>
      </w:r>
      <w:r>
        <w:rPr>
          <w:rFonts w:hint="eastAsia" w:ascii="仿宋" w:hAnsi="仿宋" w:eastAsia="仿宋" w:cs="仿宋"/>
          <w:color w:val="auto"/>
          <w:sz w:val="21"/>
          <w:szCs w:val="21"/>
          <w:highlight w:val="none"/>
        </w:rPr>
        <w:t>电子CA章或法定代表人或其授权的投标人授权代表签署</w:t>
      </w:r>
      <w:r>
        <w:rPr>
          <w:rFonts w:hint="eastAsia" w:ascii="仿宋" w:hAnsi="仿宋" w:eastAsia="仿宋" w:cs="仿宋"/>
          <w:color w:val="auto"/>
          <w:kern w:val="0"/>
          <w:sz w:val="21"/>
          <w:szCs w:val="21"/>
          <w:highlight w:val="none"/>
        </w:rPr>
        <w:t>。</w:t>
      </w:r>
    </w:p>
    <w:p w14:paraId="60CBFAE4">
      <w:pPr>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15.5因投标文件字迹潦草或表达不清所引起的不利后果由投标人承担。</w:t>
      </w:r>
    </w:p>
    <w:p w14:paraId="14C70074">
      <w:pPr>
        <w:snapToGrid w:val="0"/>
        <w:spacing w:line="360" w:lineRule="auto"/>
        <w:ind w:firstLine="422" w:firstLineChars="200"/>
        <w:outlineLvl w:val="1"/>
        <w:rPr>
          <w:rFonts w:hint="eastAsia" w:ascii="仿宋" w:hAnsi="仿宋" w:eastAsia="仿宋" w:cs="仿宋"/>
          <w:b/>
          <w:color w:val="auto"/>
          <w:kern w:val="0"/>
          <w:sz w:val="21"/>
          <w:szCs w:val="21"/>
          <w:highlight w:val="none"/>
        </w:rPr>
      </w:pPr>
      <w:bookmarkStart w:id="19" w:name="_Toc16148"/>
      <w:bookmarkStart w:id="20" w:name="_Toc117270083"/>
      <w:r>
        <w:rPr>
          <w:rFonts w:hint="eastAsia" w:ascii="仿宋" w:hAnsi="仿宋" w:eastAsia="仿宋" w:cs="仿宋"/>
          <w:b/>
          <w:color w:val="auto"/>
          <w:kern w:val="0"/>
          <w:sz w:val="21"/>
          <w:szCs w:val="21"/>
          <w:highlight w:val="none"/>
        </w:rPr>
        <w:t>四、投标文件上传截止时间、解密及其他</w:t>
      </w:r>
      <w:bookmarkEnd w:id="19"/>
      <w:bookmarkEnd w:id="20"/>
    </w:p>
    <w:p w14:paraId="44AC9586">
      <w:pPr>
        <w:tabs>
          <w:tab w:val="left" w:pos="0"/>
        </w:tabs>
        <w:snapToGrid w:val="0"/>
        <w:spacing w:line="360" w:lineRule="auto"/>
        <w:ind w:firstLine="420" w:firstLineChars="200"/>
        <w:rPr>
          <w:rFonts w:hint="eastAsia" w:ascii="仿宋" w:hAnsi="仿宋" w:eastAsia="仿宋" w:cs="仿宋"/>
          <w:b/>
          <w:color w:val="auto"/>
          <w:kern w:val="0"/>
          <w:sz w:val="21"/>
          <w:szCs w:val="21"/>
          <w:highlight w:val="none"/>
        </w:rPr>
      </w:pPr>
      <w:r>
        <w:rPr>
          <w:rFonts w:hint="eastAsia" w:ascii="仿宋" w:hAnsi="仿宋" w:eastAsia="仿宋" w:cs="仿宋"/>
          <w:bCs/>
          <w:color w:val="auto"/>
          <w:kern w:val="0"/>
          <w:sz w:val="21"/>
          <w:szCs w:val="21"/>
          <w:highlight w:val="none"/>
        </w:rPr>
        <w:t>16.</w:t>
      </w:r>
      <w:r>
        <w:rPr>
          <w:rFonts w:hint="eastAsia" w:ascii="仿宋" w:hAnsi="仿宋" w:eastAsia="仿宋" w:cs="仿宋"/>
          <w:b/>
          <w:color w:val="auto"/>
          <w:kern w:val="0"/>
          <w:sz w:val="21"/>
          <w:szCs w:val="21"/>
          <w:highlight w:val="none"/>
        </w:rPr>
        <w:t>投标文件上传截止时间</w:t>
      </w:r>
    </w:p>
    <w:p w14:paraId="3315EBF1">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16.1投标</w:t>
      </w:r>
      <w:r>
        <w:rPr>
          <w:rFonts w:hint="eastAsia" w:ascii="仿宋" w:hAnsi="仿宋" w:eastAsia="仿宋" w:cs="仿宋"/>
          <w:color w:val="auto"/>
          <w:kern w:val="0"/>
          <w:sz w:val="21"/>
          <w:szCs w:val="21"/>
          <w:highlight w:val="none"/>
        </w:rPr>
        <w:t>人应当在招标文件要求上传投标文件的截止时间前（详见投标人须知前附表），将加密电子投标文件及补充修改文件（如有的话）在“</w:t>
      </w:r>
      <w:r>
        <w:rPr>
          <w:rFonts w:hint="eastAsia" w:ascii="仿宋" w:hAnsi="仿宋" w:eastAsia="仿宋" w:cs="仿宋"/>
          <w:color w:val="auto"/>
          <w:sz w:val="21"/>
          <w:szCs w:val="21"/>
          <w:highlight w:val="none"/>
        </w:rPr>
        <w:t>政采云系统</w:t>
      </w:r>
      <w:r>
        <w:rPr>
          <w:rFonts w:hint="eastAsia" w:ascii="仿宋" w:hAnsi="仿宋" w:eastAsia="仿宋" w:cs="仿宋"/>
          <w:color w:val="auto"/>
          <w:kern w:val="0"/>
          <w:sz w:val="21"/>
          <w:szCs w:val="21"/>
          <w:highlight w:val="none"/>
        </w:rPr>
        <w:t>”完成上传。任何单位和个人不得在开标前解密投标文件。</w:t>
      </w:r>
    </w:p>
    <w:p w14:paraId="0058595E">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17.投标文件解密及其他</w:t>
      </w:r>
    </w:p>
    <w:p w14:paraId="452AB61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17.1采购代理机构在解密开始时间发出解密指令，投标人接到解密信息后，在规定的解密时间内使用加密电子文件时的电子CA进行</w:t>
      </w:r>
      <w:r>
        <w:rPr>
          <w:rFonts w:hint="eastAsia" w:ascii="仿宋" w:hAnsi="仿宋" w:eastAsia="仿宋" w:cs="仿宋"/>
          <w:bCs/>
          <w:color w:val="auto"/>
          <w:kern w:val="0"/>
          <w:sz w:val="21"/>
          <w:szCs w:val="21"/>
          <w:highlight w:val="none"/>
        </w:rPr>
        <w:t>解密（可远程解密）。</w:t>
      </w:r>
    </w:p>
    <w:p w14:paraId="5C0F29B1">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17.2由于投标人原因，未在规定时间内完成电子投标文件解密的，视为未递交投标文件，投标无效。</w:t>
      </w:r>
    </w:p>
    <w:p w14:paraId="4C27B364">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17.3</w:t>
      </w:r>
      <w:r>
        <w:rPr>
          <w:rFonts w:hint="eastAsia" w:ascii="仿宋" w:hAnsi="仿宋" w:eastAsia="仿宋" w:cs="仿宋"/>
          <w:bCs/>
          <w:color w:val="auto"/>
          <w:kern w:val="0"/>
          <w:sz w:val="21"/>
          <w:szCs w:val="21"/>
          <w:highlight w:val="none"/>
        </w:rPr>
        <w:t>解密截止时间后，投标人将无法对投标文件进行解密。除特殊情形需请示财政部门采用其他方式外，采购代理机构不得以任何理由延长解密时间。</w:t>
      </w:r>
    </w:p>
    <w:p w14:paraId="7ECEFD33">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17.4在投标文件解密截止时间，完成解密的投标人不足法定家数时，不得进行下一步评审程序。</w:t>
      </w:r>
    </w:p>
    <w:p w14:paraId="7FB659C8">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18. 投标文件的补充、修改和撤回</w:t>
      </w:r>
    </w:p>
    <w:p w14:paraId="780CD213">
      <w:pPr>
        <w:tabs>
          <w:tab w:val="left" w:pos="567"/>
        </w:tabs>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18.1投标人在投标文件上传截止时间前，可以对投标文件进行补充、修改，补充、修改的内容作为投标文件的组成部分。补充、修改内容需在“</w:t>
      </w:r>
      <w:r>
        <w:rPr>
          <w:rFonts w:hint="eastAsia" w:ascii="仿宋" w:hAnsi="仿宋" w:eastAsia="仿宋" w:cs="仿宋"/>
          <w:color w:val="auto"/>
          <w:sz w:val="21"/>
          <w:szCs w:val="21"/>
          <w:highlight w:val="none"/>
        </w:rPr>
        <w:t>政采云系统</w:t>
      </w:r>
      <w:r>
        <w:rPr>
          <w:rFonts w:hint="eastAsia" w:ascii="仿宋" w:hAnsi="仿宋" w:eastAsia="仿宋" w:cs="仿宋"/>
          <w:color w:val="auto"/>
          <w:kern w:val="0"/>
          <w:sz w:val="21"/>
          <w:szCs w:val="21"/>
          <w:highlight w:val="none"/>
        </w:rPr>
        <w:t>”中加密上传，未进行上传的补充、修改内容无效。</w:t>
      </w:r>
    </w:p>
    <w:p w14:paraId="3E0A31C8">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18.2补充、修改的内容应当按照招标文件要求签署、盖章，否则，按无效处理。</w:t>
      </w:r>
    </w:p>
    <w:p w14:paraId="450B550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18.3在投标文件上传截止时间之后，投标人不得对其递交的投标文件（含补充、修改文件）进行撤回。</w:t>
      </w:r>
    </w:p>
    <w:p w14:paraId="1C1C2D69">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19.开标及其有关事项</w:t>
      </w:r>
    </w:p>
    <w:p w14:paraId="39F6E409">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19.1上传投标文件截止时间后，由采购代理机构发出解密指令，</w:t>
      </w:r>
      <w:r>
        <w:rPr>
          <w:rFonts w:hint="eastAsia" w:ascii="仿宋" w:hAnsi="仿宋" w:eastAsia="仿宋" w:cs="仿宋"/>
          <w:bCs/>
          <w:color w:val="auto"/>
          <w:kern w:val="0"/>
          <w:sz w:val="21"/>
          <w:szCs w:val="21"/>
          <w:highlight w:val="none"/>
        </w:rPr>
        <w:t>并且对开标现场活动进行全程录音录像。录音录像应当清晰可辨，音像资料作为采购文件一并存档。</w:t>
      </w:r>
    </w:p>
    <w:p w14:paraId="0FE05C5E">
      <w:pPr>
        <w:tabs>
          <w:tab w:val="left" w:pos="567"/>
        </w:tabs>
        <w:snapToGrid w:val="0"/>
        <w:spacing w:line="360" w:lineRule="auto"/>
        <w:ind w:firstLine="420" w:firstLineChars="200"/>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19.2</w:t>
      </w:r>
      <w:r>
        <w:rPr>
          <w:rFonts w:hint="eastAsia" w:ascii="仿宋" w:hAnsi="仿宋" w:eastAsia="仿宋" w:cs="仿宋"/>
          <w:bCs/>
          <w:color w:val="auto"/>
          <w:kern w:val="0"/>
          <w:sz w:val="21"/>
          <w:szCs w:val="21"/>
          <w:highlight w:val="none"/>
        </w:rPr>
        <w:t>评标委员会成员和参与评标的采购人代表不得参加开标活动。</w:t>
      </w:r>
    </w:p>
    <w:p w14:paraId="7267E300">
      <w:pPr>
        <w:tabs>
          <w:tab w:val="left" w:pos="567"/>
        </w:tabs>
        <w:snapToGrid w:val="0"/>
        <w:spacing w:line="360" w:lineRule="auto"/>
        <w:ind w:firstLine="420" w:firstLineChars="20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19.3</w:t>
      </w:r>
      <w:r>
        <w:rPr>
          <w:rFonts w:hint="eastAsia" w:ascii="仿宋" w:hAnsi="仿宋" w:eastAsia="仿宋" w:cs="仿宋"/>
          <w:color w:val="auto"/>
          <w:kern w:val="0"/>
          <w:sz w:val="21"/>
          <w:szCs w:val="21"/>
          <w:highlight w:val="none"/>
        </w:rPr>
        <w:t>参加开标活动的授权代表必须在投标人签到表上签到以证明其出席（如有）。</w:t>
      </w:r>
    </w:p>
    <w:p w14:paraId="45C20390">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19.4</w:t>
      </w:r>
      <w:r>
        <w:rPr>
          <w:rFonts w:hint="eastAsia" w:ascii="仿宋" w:hAnsi="仿宋" w:eastAsia="仿宋" w:cs="仿宋"/>
          <w:color w:val="auto"/>
          <w:kern w:val="0"/>
          <w:sz w:val="21"/>
          <w:szCs w:val="21"/>
          <w:highlight w:val="none"/>
        </w:rPr>
        <w:t>解密结束后，投标人在“政采云”系统中对其报价进行确认，采购代理机构打印报价结果。</w:t>
      </w:r>
    </w:p>
    <w:p w14:paraId="16E6BDB1">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19.5</w:t>
      </w:r>
      <w:r>
        <w:rPr>
          <w:rFonts w:hint="eastAsia" w:ascii="仿宋" w:hAnsi="仿宋" w:eastAsia="仿宋" w:cs="仿宋"/>
          <w:bCs/>
          <w:color w:val="auto"/>
          <w:kern w:val="0"/>
          <w:sz w:val="21"/>
          <w:szCs w:val="21"/>
          <w:highlight w:val="none"/>
        </w:rPr>
        <w:t>“开标一览表”中内容存在空白的；未按招标文件格式要求进行填报的；存在缺项、漏项的；存在投标报价超过本包最高限价的；存在报价标的与采购标的不一致的等情形，均将导致投标无效。</w:t>
      </w:r>
    </w:p>
    <w:p w14:paraId="437F102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19.6投标人未对投标报价进行确认的，视同认可开标结果。</w:t>
      </w:r>
    </w:p>
    <w:p w14:paraId="69261D6A">
      <w:pPr>
        <w:tabs>
          <w:tab w:val="left" w:pos="567"/>
        </w:tabs>
        <w:snapToGrid w:val="0"/>
        <w:spacing w:line="360" w:lineRule="auto"/>
        <w:ind w:firstLine="420" w:firstLineChars="20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19.7“报价结果”</w:t>
      </w:r>
      <w:r>
        <w:rPr>
          <w:rFonts w:hint="eastAsia" w:ascii="仿宋" w:hAnsi="仿宋" w:eastAsia="仿宋" w:cs="仿宋"/>
          <w:color w:val="auto"/>
          <w:kern w:val="0"/>
          <w:sz w:val="21"/>
          <w:szCs w:val="21"/>
          <w:highlight w:val="none"/>
        </w:rPr>
        <w:t>随采购文件一并存档。</w:t>
      </w:r>
    </w:p>
    <w:p w14:paraId="5883230D">
      <w:pPr>
        <w:snapToGrid w:val="0"/>
        <w:spacing w:line="360" w:lineRule="auto"/>
        <w:ind w:firstLine="422" w:firstLineChars="200"/>
        <w:outlineLvl w:val="1"/>
        <w:rPr>
          <w:rFonts w:hint="eastAsia" w:ascii="仿宋" w:hAnsi="仿宋" w:eastAsia="仿宋" w:cs="仿宋"/>
          <w:b/>
          <w:bCs/>
          <w:color w:val="auto"/>
          <w:kern w:val="0"/>
          <w:sz w:val="21"/>
          <w:szCs w:val="21"/>
          <w:highlight w:val="none"/>
        </w:rPr>
      </w:pPr>
      <w:bookmarkStart w:id="21" w:name="_Toc2122"/>
      <w:bookmarkStart w:id="22" w:name="_Toc117270084"/>
      <w:r>
        <w:rPr>
          <w:rFonts w:hint="eastAsia" w:ascii="仿宋" w:hAnsi="仿宋" w:eastAsia="仿宋" w:cs="仿宋"/>
          <w:b/>
          <w:color w:val="auto"/>
          <w:kern w:val="0"/>
          <w:sz w:val="21"/>
          <w:szCs w:val="21"/>
          <w:highlight w:val="none"/>
        </w:rPr>
        <w:t>五、资格审查小组、评标委员会组成与职责</w:t>
      </w:r>
      <w:bookmarkEnd w:id="21"/>
      <w:bookmarkEnd w:id="22"/>
    </w:p>
    <w:p w14:paraId="6C9BEC14">
      <w:pPr>
        <w:tabs>
          <w:tab w:val="left" w:pos="567"/>
        </w:tabs>
        <w:snapToGrid w:val="0"/>
        <w:spacing w:line="360" w:lineRule="auto"/>
        <w:ind w:firstLine="420" w:firstLineChars="20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20.资格审查小组和</w:t>
      </w:r>
      <w:r>
        <w:rPr>
          <w:rFonts w:hint="eastAsia" w:ascii="仿宋" w:hAnsi="仿宋" w:eastAsia="仿宋" w:cs="仿宋"/>
          <w:color w:val="auto"/>
          <w:kern w:val="0"/>
          <w:sz w:val="21"/>
          <w:szCs w:val="21"/>
          <w:highlight w:val="none"/>
        </w:rPr>
        <w:t>评标委员会组成</w:t>
      </w:r>
    </w:p>
    <w:p w14:paraId="5A327BE0">
      <w:pPr>
        <w:spacing w:line="360" w:lineRule="auto"/>
        <w:ind w:firstLine="420" w:firstLineChars="20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20.1资格审查小组组成</w:t>
      </w:r>
    </w:p>
    <w:p w14:paraId="5E5D393C">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20.1.1资格审查小组由采购人或采购代理机构人员组成。</w:t>
      </w:r>
    </w:p>
    <w:p w14:paraId="2199B9D3">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20.2评标委员会组成</w:t>
      </w:r>
    </w:p>
    <w:p w14:paraId="502D22C9">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20.2.1采购代理机构根据相关法律法规和本招标文件的规定，结合本招标项目的特点组建评标委员会，评标委员会由采购人代表和评审专家共五人以上单数组成，其中评审专家不得少于成员总数的三分之二。</w:t>
      </w:r>
    </w:p>
    <w:p w14:paraId="65778C38">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20.2.2评审专家对本单位的采购项目只能作为采购人代表参与评标，法律规定的情形除外。</w:t>
      </w:r>
    </w:p>
    <w:p w14:paraId="13D77943">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20.2.3采购代理机构工作人员不得参加由本机构代理的政府采购项目的评标。</w:t>
      </w:r>
    </w:p>
    <w:p w14:paraId="6D90A49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20.2.4评标委员会成员名单在评标结果公告前应当保密。</w:t>
      </w:r>
    </w:p>
    <w:p w14:paraId="658C0AC8">
      <w:pPr>
        <w:tabs>
          <w:tab w:val="left" w:pos="567"/>
        </w:tabs>
        <w:snapToGrid w:val="0"/>
        <w:spacing w:line="360" w:lineRule="auto"/>
        <w:ind w:firstLine="420" w:firstLineChars="200"/>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20.2.5评审专家由采购代理机构从</w:t>
      </w:r>
      <w:r>
        <w:rPr>
          <w:rFonts w:hint="eastAsia" w:ascii="仿宋" w:hAnsi="仿宋" w:eastAsia="仿宋" w:cs="仿宋"/>
          <w:color w:val="auto"/>
          <w:kern w:val="0"/>
          <w:sz w:val="21"/>
          <w:szCs w:val="21"/>
          <w:highlight w:val="none"/>
          <w:u w:val="single"/>
        </w:rPr>
        <w:t>山西省财政厅专家库管理系统</w:t>
      </w:r>
      <w:r>
        <w:rPr>
          <w:rFonts w:hint="eastAsia" w:ascii="仿宋" w:hAnsi="仿宋" w:eastAsia="仿宋" w:cs="仿宋"/>
          <w:color w:val="auto"/>
          <w:kern w:val="0"/>
          <w:sz w:val="21"/>
          <w:szCs w:val="21"/>
          <w:highlight w:val="none"/>
        </w:rPr>
        <w:t>中，通过随机方式抽取。对技术复杂、专业性强的采购项目，通过随机方式难以确定合适评审专家的，</w:t>
      </w:r>
      <w:r>
        <w:rPr>
          <w:rFonts w:hint="eastAsia" w:ascii="仿宋" w:hAnsi="仿宋" w:eastAsia="仿宋" w:cs="仿宋"/>
          <w:bCs/>
          <w:color w:val="auto"/>
          <w:kern w:val="0"/>
          <w:sz w:val="21"/>
          <w:szCs w:val="21"/>
          <w:highlight w:val="none"/>
        </w:rPr>
        <w:t>经主管预算单位同意，采购人可以自行选定相应专业领域的评审专家。</w:t>
      </w:r>
    </w:p>
    <w:p w14:paraId="31599E42">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20.2.6评标中因评标委员会成员缺席、回避或者健康等特殊原因导致评标委员会组成不符合相关法律规定的，采购代理机构应当依法补足后继续评标。被更换的评标委员会成员所作出的评标意见无效。</w:t>
      </w:r>
    </w:p>
    <w:p w14:paraId="755E7C15">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20.2.7无法及时补足评标委员会成员的，采购代理机构应当停止评标活动，封存所有投标文件和开标、评标资料，依法重新组建评标委员会进行评标。原评标委员会所作出的评标意见无效。</w:t>
      </w:r>
    </w:p>
    <w:p w14:paraId="409ADB5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20.2.8采购代理机构应当将变更、重新组建评标委员会的情况予以记录，并随招标资料一并存档。</w:t>
      </w:r>
    </w:p>
    <w:p w14:paraId="504815B9">
      <w:pPr>
        <w:tabs>
          <w:tab w:val="left" w:pos="0"/>
        </w:tabs>
        <w:snapToGrid w:val="0"/>
        <w:spacing w:line="440" w:lineRule="exact"/>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20.3审查小组和评审委员会职责</w:t>
      </w:r>
    </w:p>
    <w:p w14:paraId="7ADB7954">
      <w:pPr>
        <w:spacing w:line="440" w:lineRule="exact"/>
        <w:ind w:firstLine="420" w:firstLineChars="20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20.3.1资格审查小组按照本项目的“评审方法与评审标准”对投标人的资格证明文件的有效性、符合性进行审核。</w:t>
      </w:r>
    </w:p>
    <w:p w14:paraId="6CC513C6">
      <w:pPr>
        <w:tabs>
          <w:tab w:val="left" w:pos="0"/>
        </w:tabs>
        <w:snapToGrid w:val="0"/>
        <w:spacing w:line="440" w:lineRule="exact"/>
        <w:ind w:firstLine="420" w:firstLineChars="200"/>
        <w:rPr>
          <w:rFonts w:hint="eastAsia" w:ascii="仿宋" w:hAnsi="仿宋" w:eastAsia="仿宋" w:cs="仿宋"/>
          <w:b/>
          <w:color w:val="auto"/>
          <w:kern w:val="0"/>
          <w:sz w:val="21"/>
          <w:szCs w:val="21"/>
          <w:highlight w:val="none"/>
        </w:rPr>
      </w:pPr>
      <w:r>
        <w:rPr>
          <w:rFonts w:hint="eastAsia" w:ascii="仿宋" w:hAnsi="仿宋" w:eastAsia="仿宋" w:cs="仿宋"/>
          <w:bCs/>
          <w:color w:val="auto"/>
          <w:kern w:val="0"/>
          <w:sz w:val="21"/>
          <w:szCs w:val="21"/>
          <w:highlight w:val="none"/>
        </w:rPr>
        <w:t>20.3.2评标委员会对3家及以上资格性审查合格投标人的商务技术文件按照本项目的“评审方法与评审标准”进行符合性审查，并对符合性审查合格的3家及以上投标人的商务技术文件，按照招标文件中规定的评标标准和评标办法进行评估和比较。</w:t>
      </w:r>
    </w:p>
    <w:p w14:paraId="523D451C">
      <w:pPr>
        <w:tabs>
          <w:tab w:val="left" w:pos="737"/>
          <w:tab w:val="left" w:pos="1200"/>
        </w:tabs>
        <w:adjustRightInd w:val="0"/>
        <w:snapToGrid w:val="0"/>
        <w:spacing w:line="360" w:lineRule="auto"/>
        <w:ind w:firstLine="422" w:firstLineChars="200"/>
        <w:jc w:val="left"/>
        <w:outlineLvl w:val="1"/>
        <w:rPr>
          <w:rFonts w:hint="eastAsia" w:ascii="仿宋" w:hAnsi="仿宋" w:eastAsia="仿宋" w:cs="仿宋"/>
          <w:b/>
          <w:color w:val="auto"/>
          <w:kern w:val="0"/>
          <w:sz w:val="21"/>
          <w:szCs w:val="21"/>
          <w:highlight w:val="none"/>
        </w:rPr>
      </w:pPr>
      <w:bookmarkStart w:id="23" w:name="_Toc30458"/>
      <w:bookmarkStart w:id="24" w:name="_Toc117270085"/>
      <w:bookmarkStart w:id="25" w:name="_Toc5453"/>
      <w:r>
        <w:rPr>
          <w:rFonts w:hint="eastAsia" w:ascii="仿宋" w:hAnsi="仿宋" w:eastAsia="仿宋" w:cs="仿宋"/>
          <w:b/>
          <w:color w:val="auto"/>
          <w:kern w:val="0"/>
          <w:sz w:val="21"/>
          <w:szCs w:val="21"/>
          <w:highlight w:val="none"/>
        </w:rPr>
        <w:t>六、资格、商务技术评审</w:t>
      </w:r>
      <w:bookmarkEnd w:id="23"/>
      <w:bookmarkEnd w:id="24"/>
      <w:bookmarkEnd w:id="25"/>
    </w:p>
    <w:p w14:paraId="20C1C023">
      <w:pPr>
        <w:tabs>
          <w:tab w:val="left" w:pos="737"/>
          <w:tab w:val="left" w:pos="1200"/>
        </w:tabs>
        <w:adjustRightInd w:val="0"/>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0BFB9793">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21.1资格证明文件的评审</w:t>
      </w:r>
    </w:p>
    <w:p w14:paraId="7A5AC58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21.1.1</w:t>
      </w:r>
      <w:r>
        <w:rPr>
          <w:rFonts w:hint="eastAsia" w:ascii="仿宋" w:hAnsi="仿宋" w:eastAsia="仿宋" w:cs="仿宋"/>
          <w:color w:val="auto"/>
          <w:kern w:val="0"/>
          <w:sz w:val="21"/>
          <w:szCs w:val="21"/>
          <w:highlight w:val="none"/>
        </w:rPr>
        <w:t>解密结束后，</w:t>
      </w:r>
      <w:r>
        <w:rPr>
          <w:rFonts w:hint="eastAsia" w:ascii="仿宋" w:hAnsi="仿宋" w:eastAsia="仿宋" w:cs="仿宋"/>
          <w:color w:val="auto"/>
          <w:kern w:val="0"/>
          <w:sz w:val="21"/>
          <w:szCs w:val="21"/>
          <w:highlight w:val="none"/>
          <w:lang w:val="en-US" w:eastAsia="zh-CN"/>
        </w:rPr>
        <w:t>资格审查小组</w:t>
      </w:r>
      <w:r>
        <w:rPr>
          <w:rFonts w:hint="eastAsia" w:ascii="仿宋" w:hAnsi="仿宋" w:eastAsia="仿宋" w:cs="仿宋"/>
          <w:color w:val="auto"/>
          <w:kern w:val="0"/>
          <w:sz w:val="21"/>
          <w:szCs w:val="21"/>
          <w:highlight w:val="none"/>
        </w:rPr>
        <w:t>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0A1F658C">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21.1.2资格审查人员对投标文件的判定，只依据投标人的资格性证明文件内容本身（需要进行网上查询核实的证明材料除外）。</w:t>
      </w:r>
    </w:p>
    <w:p w14:paraId="00DC149A">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21.1.3对投标人须知前附表第5项中有资格证明文件不合格的或未对其要求做出明确响应的，</w:t>
      </w:r>
      <w:r>
        <w:rPr>
          <w:rFonts w:hint="eastAsia" w:ascii="仿宋" w:hAnsi="仿宋" w:eastAsia="仿宋" w:cs="仿宋"/>
          <w:b/>
          <w:color w:val="auto"/>
          <w:kern w:val="0"/>
          <w:sz w:val="21"/>
          <w:szCs w:val="21"/>
          <w:highlight w:val="none"/>
        </w:rPr>
        <w:t>将作无效投标处理。</w:t>
      </w:r>
    </w:p>
    <w:p w14:paraId="707EAA4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21.1.4为保证投标的公开、公正、公平，投标人资格证明文件若有缺失或不符，开标后不允许补正或修正，且投标无效。</w:t>
      </w:r>
    </w:p>
    <w:p w14:paraId="7D8AAAB9">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21.1.5对模糊不清的或存在疑问的资格性证明文件，在不影响投标有效性的前提下，须经投标人进行澄清或说明。</w:t>
      </w:r>
    </w:p>
    <w:p w14:paraId="31A65014">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21.1.6评审结束，审查结果意见不一致时，遵循少数服从多数的原则，确定各投标人是否具备投标资格。未实质上响应招标文件要求的投标文件按响应无效处理，审查小组应当告知有关投标人。</w:t>
      </w:r>
    </w:p>
    <w:p w14:paraId="42F04889">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21.1.7</w:t>
      </w:r>
      <w:r>
        <w:rPr>
          <w:rFonts w:hint="eastAsia" w:ascii="仿宋" w:hAnsi="仿宋" w:eastAsia="仿宋" w:cs="仿宋"/>
          <w:color w:val="auto"/>
          <w:kern w:val="0"/>
          <w:sz w:val="21"/>
          <w:szCs w:val="21"/>
          <w:highlight w:val="none"/>
          <w:lang w:val="en-US" w:eastAsia="zh-CN"/>
        </w:rPr>
        <w:t>资格审查小组</w:t>
      </w:r>
      <w:r>
        <w:rPr>
          <w:rFonts w:hint="eastAsia" w:ascii="仿宋" w:hAnsi="仿宋" w:eastAsia="仿宋" w:cs="仿宋"/>
          <w:color w:val="auto"/>
          <w:kern w:val="0"/>
          <w:sz w:val="21"/>
          <w:szCs w:val="21"/>
          <w:highlight w:val="none"/>
        </w:rPr>
        <w:t>对投标人的资格证明文件进行审查、编写资格证明文件审查报告，并签字确认，与招标资料一并存档。</w:t>
      </w:r>
    </w:p>
    <w:p w14:paraId="4C058271">
      <w:pPr>
        <w:tabs>
          <w:tab w:val="left" w:pos="567"/>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21.2商务技术文件的评审</w:t>
      </w:r>
    </w:p>
    <w:p w14:paraId="486C38D7">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197BDEAE">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21.2.2评标委员会应当各自对3家及以上资格性审查合格投标人的商务技术文件，依据招标文件确定的“评审标准和评审办法”进行符合性审查，审查投标人商务技术文件（含项目需要对样品或演示内容进行符合性审查的情形）是否对招标文件的商务技术文件做出实质性响应。是否对政策性因素做出了实质性响应。</w:t>
      </w:r>
    </w:p>
    <w:p w14:paraId="5BA8ADE9">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21.2.3合格的商务技术文件：指投标人的商务技术文件中的签署、盖章、商务技术响应、与招标文件的要求相符，并对政策性要求做出了完整性响应，经评标委员会认定没有重大偏离或保留的商务技术文件。</w:t>
      </w:r>
    </w:p>
    <w:p w14:paraId="3B07F759">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21.2.4重大偏离系指商务技术文件：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44117EF0">
      <w:pPr>
        <w:tabs>
          <w:tab w:val="left" w:pos="737"/>
          <w:tab w:val="left" w:pos="1200"/>
        </w:tabs>
        <w:adjustRightInd w:val="0"/>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A．对“投标人须知前附表”中带★号的商务技术要求及商务、技术要求中带★号商务技术指标未实质性响应的；</w:t>
      </w:r>
    </w:p>
    <w:p w14:paraId="750F01A0">
      <w:pPr>
        <w:tabs>
          <w:tab w:val="left" w:pos="737"/>
          <w:tab w:val="left" w:pos="1200"/>
        </w:tabs>
        <w:adjustRightInd w:val="0"/>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B．未按招标文件的规定签署、盖章的；</w:t>
      </w:r>
    </w:p>
    <w:p w14:paraId="042F473B">
      <w:pPr>
        <w:tabs>
          <w:tab w:val="left" w:pos="737"/>
          <w:tab w:val="left" w:pos="1200"/>
        </w:tabs>
        <w:adjustRightInd w:val="0"/>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C．未按照招标文件规定报价的；报价超过招标文件中规定的最高限价的；</w:t>
      </w:r>
    </w:p>
    <w:p w14:paraId="2A7A83DD">
      <w:pPr>
        <w:tabs>
          <w:tab w:val="left" w:pos="737"/>
          <w:tab w:val="left" w:pos="1200"/>
        </w:tabs>
        <w:adjustRightInd w:val="0"/>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D．执行标准、合同履行期限、交货地点、款项支付方式、履约保证金及验收标准等不满足招标文件中的相关要求或技术指标超出采购人可接受的负偏差范围的；</w:t>
      </w:r>
    </w:p>
    <w:p w14:paraId="5AEAD589">
      <w:pPr>
        <w:tabs>
          <w:tab w:val="left" w:pos="737"/>
          <w:tab w:val="left" w:pos="1200"/>
        </w:tabs>
        <w:adjustRightInd w:val="0"/>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E．不符合招标文件中有关分包、转包规定的；</w:t>
      </w:r>
    </w:p>
    <w:p w14:paraId="576E28A8">
      <w:pPr>
        <w:tabs>
          <w:tab w:val="left" w:pos="737"/>
          <w:tab w:val="left" w:pos="1200"/>
        </w:tabs>
        <w:adjustRightInd w:val="0"/>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F．投标文件含有采购人不能接受的附加条件的；</w:t>
      </w:r>
    </w:p>
    <w:p w14:paraId="17334328">
      <w:pPr>
        <w:tabs>
          <w:tab w:val="left" w:pos="737"/>
          <w:tab w:val="left" w:pos="1200"/>
        </w:tabs>
        <w:adjustRightInd w:val="0"/>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G．投标文件有效期不足的；</w:t>
      </w:r>
    </w:p>
    <w:p w14:paraId="71ABB938">
      <w:pPr>
        <w:tabs>
          <w:tab w:val="left" w:pos="737"/>
          <w:tab w:val="left" w:pos="1200"/>
        </w:tabs>
        <w:adjustRightInd w:val="0"/>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H.不符合招标文件中规定的其他实质性要求。</w:t>
      </w:r>
    </w:p>
    <w:p w14:paraId="676DFAB6">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21.2.5重大偏离不允许在开标后修正。</w:t>
      </w:r>
    </w:p>
    <w:p w14:paraId="14B3FD08">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21.2.6如果投标人的商务技术文件没有实质上响应招标文件的要求，评标委员会将作无效投标处理，投标人不得再对其进行任何修正从而使其投标成为实质上响应的投标。</w:t>
      </w:r>
    </w:p>
    <w:p w14:paraId="6EC43D34">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0FBD3DE">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21.2.8采用最低评标价法评标时，除了算术修正外，不能对投标人的投标价格进行任何调整。</w:t>
      </w:r>
    </w:p>
    <w:p w14:paraId="077CC1D4">
      <w:pPr>
        <w:tabs>
          <w:tab w:val="left" w:pos="567"/>
        </w:tabs>
        <w:snapToGrid w:val="0"/>
        <w:spacing w:line="440" w:lineRule="exact"/>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21.3澄清或者说明</w:t>
      </w:r>
      <w:r>
        <w:rPr>
          <w:rFonts w:hint="eastAsia" w:ascii="仿宋" w:hAnsi="仿宋" w:eastAsia="仿宋" w:cs="仿宋"/>
          <w:color w:val="auto"/>
          <w:kern w:val="0"/>
          <w:sz w:val="21"/>
          <w:szCs w:val="21"/>
          <w:highlight w:val="none"/>
        </w:rPr>
        <w:t>。</w:t>
      </w:r>
    </w:p>
    <w:p w14:paraId="73FD7D95">
      <w:pPr>
        <w:tabs>
          <w:tab w:val="left" w:pos="567"/>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21.3.1对于投标人商务技术文件中含义不明确、同类问题表述不一致或者有明显文字和计算错误的内容，评标委员会应当</w:t>
      </w:r>
      <w:r>
        <w:rPr>
          <w:rFonts w:hint="eastAsia" w:ascii="仿宋" w:hAnsi="仿宋" w:eastAsia="仿宋" w:cs="仿宋"/>
          <w:color w:val="auto"/>
          <w:sz w:val="21"/>
          <w:szCs w:val="21"/>
          <w:highlight w:val="none"/>
        </w:rPr>
        <w:t>通过“政采云系统”给投标人发出询标函</w:t>
      </w:r>
      <w:r>
        <w:rPr>
          <w:rFonts w:hint="eastAsia" w:ascii="仿宋" w:hAnsi="仿宋" w:eastAsia="仿宋" w:cs="仿宋"/>
          <w:color w:val="auto"/>
          <w:kern w:val="0"/>
          <w:sz w:val="21"/>
          <w:szCs w:val="21"/>
          <w:highlight w:val="none"/>
        </w:rPr>
        <w:t>。</w:t>
      </w:r>
    </w:p>
    <w:p w14:paraId="4D852CF9">
      <w:pPr>
        <w:tabs>
          <w:tab w:val="left" w:pos="567"/>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21.3.2投标人的澄清、说明或者补正应当</w:t>
      </w:r>
      <w:r>
        <w:rPr>
          <w:rFonts w:hint="eastAsia" w:ascii="仿宋" w:hAnsi="仿宋" w:eastAsia="仿宋" w:cs="仿宋"/>
          <w:color w:val="auto"/>
          <w:sz w:val="21"/>
          <w:szCs w:val="21"/>
          <w:highlight w:val="none"/>
        </w:rPr>
        <w:t>通过“政采云系统”在规定时间内提交加盖投标人电子CA章的对询标函所有内容作出的询标回复函</w:t>
      </w:r>
      <w:r>
        <w:rPr>
          <w:rFonts w:hint="eastAsia" w:ascii="仿宋" w:hAnsi="仿宋" w:eastAsia="仿宋" w:cs="仿宋"/>
          <w:color w:val="auto"/>
          <w:kern w:val="0"/>
          <w:sz w:val="21"/>
          <w:szCs w:val="21"/>
          <w:highlight w:val="none"/>
        </w:rPr>
        <w:t>。投标人的澄清、说明或者补正不得超出其的投标范围或者改变其商务技术文件的实质性内容。</w:t>
      </w:r>
    </w:p>
    <w:p w14:paraId="53BC6BBF">
      <w:pPr>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21.3.3评标委员会将允许投标人澄清、说明或者补正商务技术文件中不构成重大偏离、微小的、非正规、不一致或不规则的地方，但这些修改不能影响其他投标人的名次排列。</w:t>
      </w:r>
    </w:p>
    <w:p w14:paraId="093FF46D">
      <w:pPr>
        <w:pStyle w:val="9"/>
        <w:rPr>
          <w:rFonts w:hint="eastAsia" w:ascii="仿宋" w:hAnsi="仿宋" w:eastAsia="仿宋" w:cs="仿宋"/>
          <w:b/>
          <w:bCs/>
          <w:highlight w:val="none"/>
        </w:rPr>
      </w:pPr>
      <w:r>
        <w:rPr>
          <w:rFonts w:hint="eastAsia" w:ascii="仿宋" w:hAnsi="仿宋" w:eastAsia="仿宋" w:cs="仿宋"/>
          <w:b/>
          <w:bCs/>
          <w:highlight w:val="none"/>
        </w:rPr>
        <w:t>2</w:t>
      </w:r>
      <w:r>
        <w:rPr>
          <w:rFonts w:hint="eastAsia" w:ascii="仿宋" w:hAnsi="仿宋" w:eastAsia="仿宋" w:cs="仿宋"/>
          <w:b/>
          <w:bCs/>
          <w:highlight w:val="none"/>
          <w:lang w:val="en-US" w:eastAsia="zh-CN"/>
        </w:rPr>
        <w:t>1.3.4</w:t>
      </w:r>
      <w:r>
        <w:rPr>
          <w:rFonts w:hint="eastAsia" w:ascii="仿宋" w:hAnsi="仿宋" w:eastAsia="仿宋" w:cs="仿宋"/>
          <w:b/>
          <w:bCs/>
          <w:highlight w:val="none"/>
        </w:rPr>
        <w:t xml:space="preserve"> 政府采购评审中出现下列情形之一的，评审委员会应当启动异常低价投标（响应）审查程序： </w:t>
      </w:r>
    </w:p>
    <w:p w14:paraId="3773C5E7">
      <w:pPr>
        <w:pStyle w:val="9"/>
        <w:rPr>
          <w:rFonts w:hint="eastAsia" w:ascii="仿宋" w:hAnsi="仿宋" w:eastAsia="仿宋" w:cs="仿宋"/>
          <w:b/>
          <w:bCs/>
          <w:highlight w:val="none"/>
        </w:rPr>
      </w:pPr>
      <w:r>
        <w:rPr>
          <w:rFonts w:hint="eastAsia" w:ascii="仿宋" w:hAnsi="仿宋" w:eastAsia="仿宋" w:cs="仿宋"/>
          <w:b/>
          <w:bCs/>
          <w:highlight w:val="none"/>
        </w:rPr>
        <w:t xml:space="preserve">A.投标（响应）报价低于全部通过符合性审查供应商投标（响应）报价平均值50%的，即投标（响应）报价&lt;全部通过符合性审查供应商投标（响应）报价平均值×50%； </w:t>
      </w:r>
    </w:p>
    <w:p w14:paraId="54ADA128">
      <w:pPr>
        <w:pStyle w:val="9"/>
        <w:rPr>
          <w:rFonts w:hint="eastAsia" w:ascii="仿宋" w:hAnsi="仿宋" w:eastAsia="仿宋" w:cs="仿宋"/>
          <w:b/>
          <w:bCs/>
          <w:highlight w:val="none"/>
        </w:rPr>
      </w:pPr>
      <w:r>
        <w:rPr>
          <w:rFonts w:hint="eastAsia" w:ascii="仿宋" w:hAnsi="仿宋" w:eastAsia="仿宋" w:cs="仿宋"/>
          <w:b/>
          <w:bCs/>
          <w:highlight w:val="none"/>
        </w:rPr>
        <w:t>B.投标（响应）报价低于通过符合性审查的次低报价供应商投标（响应）报价50%的，即投标（响应）报价&lt;通过符合性审查的次低报价供应商投标（响应）报价×50%；</w:t>
      </w:r>
    </w:p>
    <w:p w14:paraId="5A1EFEAA">
      <w:pPr>
        <w:pStyle w:val="9"/>
        <w:rPr>
          <w:rFonts w:hint="eastAsia" w:ascii="仿宋" w:hAnsi="仿宋" w:eastAsia="仿宋" w:cs="仿宋"/>
          <w:b/>
          <w:bCs/>
          <w:highlight w:val="none"/>
        </w:rPr>
      </w:pPr>
      <w:r>
        <w:rPr>
          <w:rFonts w:hint="eastAsia" w:ascii="仿宋" w:hAnsi="仿宋" w:eastAsia="仿宋" w:cs="仿宋"/>
          <w:b/>
          <w:bCs/>
          <w:highlight w:val="none"/>
        </w:rPr>
        <w:t xml:space="preserve">C.投标（响应）报价低于采购项目最高限价45%的，即投标（响应）报价&lt;采购项目最高限价×45%； </w:t>
      </w:r>
    </w:p>
    <w:p w14:paraId="605F765E">
      <w:pPr>
        <w:pStyle w:val="9"/>
        <w:rPr>
          <w:rFonts w:hint="eastAsia" w:ascii="仿宋" w:hAnsi="仿宋" w:eastAsia="仿宋" w:cs="仿宋"/>
          <w:b/>
          <w:bCs/>
          <w:highlight w:val="none"/>
        </w:rPr>
      </w:pPr>
      <w:r>
        <w:rPr>
          <w:rFonts w:hint="eastAsia" w:ascii="仿宋" w:hAnsi="仿宋" w:eastAsia="仿宋" w:cs="仿宋"/>
          <w:b/>
          <w:bCs/>
          <w:highlight w:val="none"/>
        </w:rPr>
        <w:t xml:space="preserve">D.评审委员会基于专业判断，认为供应商报价过低，有可能影响产品质量或者不能诚信履约的其他情形。 </w:t>
      </w:r>
    </w:p>
    <w:p w14:paraId="733D2502">
      <w:pPr>
        <w:pStyle w:val="9"/>
        <w:rPr>
          <w:rFonts w:hint="eastAsia" w:ascii="仿宋" w:hAnsi="仿宋" w:eastAsia="仿宋" w:cs="仿宋"/>
          <w:b/>
          <w:bCs/>
          <w:highlight w:val="none"/>
        </w:rPr>
      </w:pPr>
      <w:r>
        <w:rPr>
          <w:rFonts w:hint="eastAsia" w:ascii="仿宋" w:hAnsi="仿宋" w:eastAsia="仿宋" w:cs="仿宋"/>
          <w:b/>
          <w:bCs/>
          <w:highlight w:val="none"/>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FF563FC">
      <w:pPr>
        <w:pStyle w:val="9"/>
        <w:rPr>
          <w:rFonts w:hint="eastAsia" w:ascii="仿宋" w:hAnsi="仿宋" w:eastAsia="仿宋" w:cs="仿宋"/>
          <w:b/>
          <w:bCs/>
          <w:highlight w:val="none"/>
        </w:rPr>
      </w:pPr>
      <w:r>
        <w:rPr>
          <w:rFonts w:hint="eastAsia" w:ascii="仿宋" w:hAnsi="仿宋" w:eastAsia="仿宋" w:cs="仿宋"/>
          <w:b/>
          <w:bCs/>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ACC977E">
      <w:pPr>
        <w:pStyle w:val="9"/>
        <w:rPr>
          <w:rFonts w:hint="eastAsia" w:ascii="仿宋" w:hAnsi="仿宋" w:eastAsia="仿宋" w:cs="仿宋"/>
          <w:b/>
          <w:bCs/>
          <w:highlight w:val="none"/>
        </w:rPr>
      </w:pPr>
      <w:r>
        <w:rPr>
          <w:rFonts w:hint="eastAsia" w:ascii="仿宋" w:hAnsi="仿宋" w:eastAsia="仿宋" w:cs="仿宋"/>
          <w:b/>
          <w:bCs/>
          <w:highlight w:val="none"/>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EA68810">
      <w:pPr>
        <w:pStyle w:val="9"/>
        <w:rPr>
          <w:rFonts w:hint="eastAsia" w:ascii="仿宋" w:hAnsi="仿宋" w:eastAsia="仿宋" w:cs="仿宋"/>
          <w:b/>
          <w:bCs/>
          <w:highlight w:val="none"/>
        </w:rPr>
      </w:pPr>
      <w:r>
        <w:rPr>
          <w:rFonts w:hint="eastAsia" w:ascii="仿宋" w:hAnsi="仿宋" w:eastAsia="仿宋" w:cs="仿宋"/>
          <w:b/>
          <w:bCs/>
          <w:highlight w:val="none"/>
        </w:rPr>
        <w:t>异常低价投标（响应）审查的启动原因、审查意见和审查结果应当在评审报告中记录，并随供应商提供的相关书面说明及证明材料，以及评审委员会有关互联网浏览、查询历史一并归档。</w:t>
      </w:r>
    </w:p>
    <w:p w14:paraId="3FF99CF7">
      <w:pPr>
        <w:spacing w:line="360" w:lineRule="auto"/>
        <w:ind w:firstLine="422" w:firstLineChars="200"/>
        <w:jc w:val="left"/>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21.4报价审核</w:t>
      </w:r>
    </w:p>
    <w:p w14:paraId="2B1A5730">
      <w:pP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21.4.1根据本文件“评审方法和评审标准”对投标报价进行符合性审查。</w:t>
      </w:r>
    </w:p>
    <w:p w14:paraId="54CF7550">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21.4.2投标报价出现前后不一致的，按照下列规定修正：</w:t>
      </w:r>
    </w:p>
    <w:p w14:paraId="45A7AEA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（1）投标文件中开标一览表内容与投标文件中相应内容不一致的，以开标一览表为准；</w:t>
      </w:r>
    </w:p>
    <w:p w14:paraId="1D404085">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（2）大写金额和小写金额不一致的，以大写金额为准；</w:t>
      </w:r>
    </w:p>
    <w:p w14:paraId="7A94C7E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（3）单价金额小数点或者百分比有明显错位的，以开标一览表的总价为准，并修改单价；</w:t>
      </w:r>
    </w:p>
    <w:p w14:paraId="684CFA24">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（4）总价金额与按单价汇总金额不一致的，以单价金额计算结果为准。</w:t>
      </w:r>
    </w:p>
    <w:p w14:paraId="3C1AC369">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同时出现两种以上不一致的，按照前款规定的顺序修正。修正后的报价经投标人确认后产生约束力，投标人不确认的，其投标无效。</w:t>
      </w:r>
    </w:p>
    <w:p w14:paraId="0C456F17">
      <w:pP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21.4.3经审查，合格投标人数量符合法定投标人家数时，对符合政策性要求优惠的各投标人的投标报价，按照21.5进行政策性因素价格扣除后，形成各投标人最终评标价格。</w:t>
      </w:r>
    </w:p>
    <w:p w14:paraId="37251CF5">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21.4.4采用最低评标价法评标时，除了算术修正和按照21.5落实政府采购政策需进行的价格扣除外，不能对投标人的投标价格进行任何调整。</w:t>
      </w:r>
    </w:p>
    <w:p w14:paraId="7187581E">
      <w:pPr>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color w:val="auto"/>
          <w:sz w:val="21"/>
          <w:szCs w:val="21"/>
          <w:highlight w:val="none"/>
        </w:rPr>
        <w:t>21.5</w:t>
      </w:r>
      <w:r>
        <w:rPr>
          <w:rFonts w:hint="eastAsia" w:ascii="仿宋" w:hAnsi="仿宋" w:eastAsia="仿宋" w:cs="仿宋"/>
          <w:b/>
          <w:bCs/>
          <w:color w:val="auto"/>
          <w:sz w:val="21"/>
          <w:szCs w:val="21"/>
          <w:highlight w:val="none"/>
        </w:rPr>
        <w:t>政策性因素价格扣除</w:t>
      </w:r>
    </w:p>
    <w:p w14:paraId="0DE0907F">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21.5.1依据政府采购的相关规定，如果投标人或所提供的货物满足下述要求并经评标委员会全体成员集体认定通过，予以考虑执行。</w:t>
      </w:r>
    </w:p>
    <w:p w14:paraId="359E3F77">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21.5.2中小微企业参加本项目：</w:t>
      </w:r>
    </w:p>
    <w:p w14:paraId="19A364EA">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9E67719">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晋财购〔2022〕6号）报价给予15%的扣除，用扣除后的价格参加评审。</w:t>
      </w:r>
    </w:p>
    <w:p w14:paraId="0D7C4ECE">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21.5.3残疾人福利单位参加本项目：</w:t>
      </w:r>
    </w:p>
    <w:p w14:paraId="24D1311A">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77A689CF">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21.5.4监狱企业参加本项目：</w:t>
      </w:r>
    </w:p>
    <w:p w14:paraId="3A1D36D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报价给予15%的扣除，用扣除后的价格参加评审。</w:t>
      </w:r>
    </w:p>
    <w:p w14:paraId="69D4E7F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21.5.5联合体参加本项目：</w:t>
      </w:r>
    </w:p>
    <w:p w14:paraId="1E71324B">
      <w:pPr>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按照《关于进一步加大政府采购支持中小企业力度的通知》(财库〔2022〕19号）给予5%的扣除，用扣除后的价格参加评审。</w:t>
      </w:r>
    </w:p>
    <w:p w14:paraId="71ABFC33">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21.5.6</w:t>
      </w:r>
      <w:r>
        <w:rPr>
          <w:rFonts w:hint="eastAsia" w:ascii="仿宋" w:hAnsi="仿宋" w:eastAsia="仿宋" w:cs="仿宋"/>
          <w:color w:val="auto"/>
          <w:sz w:val="21"/>
          <w:szCs w:val="21"/>
          <w:highlight w:val="none"/>
        </w:rPr>
        <w:t>创新产品参加本项目</w:t>
      </w:r>
    </w:p>
    <w:p w14:paraId="7737059C">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政府采购支持创新产品和服务实施细则》（晋财购【2019】19号）第十三条规定，对符合创新要求的货物或服务的报价给予6%的扣除，用扣除后的价格参加评审；投标人投报创新产品或创新服务的，需在投标文件中提供《山西省创新产品和服务推荐清单》，并填写《创新产品或创新服务明细表》；创新产品或创新服务的价格折扣政策可与其他政府采购政策叠加。</w:t>
      </w:r>
    </w:p>
    <w:p w14:paraId="1803EC46">
      <w:pPr>
        <w:snapToGrid w:val="0"/>
        <w:spacing w:line="360" w:lineRule="auto"/>
        <w:ind w:firstLine="422" w:firstLineChars="20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21.6存在下列情况之一者将视为投标无效：</w:t>
      </w:r>
    </w:p>
    <w:p w14:paraId="5AD0BCFF">
      <w:pPr>
        <w:tabs>
          <w:tab w:val="left" w:pos="567"/>
        </w:tabs>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（1）未在开标一览表中按照招标文件要求签章的；</w:t>
      </w:r>
    </w:p>
    <w:p w14:paraId="707E1867">
      <w:pPr>
        <w:tabs>
          <w:tab w:val="left" w:pos="567"/>
        </w:tabs>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（2）未按招标文件进行签署的；</w:t>
      </w:r>
    </w:p>
    <w:p w14:paraId="6766D0C6">
      <w:pPr>
        <w:tabs>
          <w:tab w:val="left" w:pos="567"/>
        </w:tabs>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（3）未按招标文件要求进行填报或报价表填报不完整，存在可空项、漏项、缺项的；</w:t>
      </w:r>
    </w:p>
    <w:p w14:paraId="7F65F8A5">
      <w:pPr>
        <w:tabs>
          <w:tab w:val="left" w:pos="567"/>
        </w:tabs>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评标委员会一致认为投标人的报价明显低于其他通过符合性审查投标人的报价，有可能影响产品质量或者不能诚信履约的，应当要求其在合理的时间内通过“政采云系统”提供书面说明，必要时提交相关证明材料；投标人不能证明其报价合理性的，评标委员会应当将其作为无效投标处理。</w:t>
      </w:r>
    </w:p>
    <w:p w14:paraId="0A1ECB88">
      <w:pP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21.7经审查，合格投标人数量不符合法定投标人家数时，需依法重新组织招标活动。</w:t>
      </w:r>
    </w:p>
    <w:p w14:paraId="15C027CB">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21.8</w:t>
      </w:r>
      <w:r>
        <w:rPr>
          <w:rFonts w:hint="eastAsia" w:ascii="仿宋" w:hAnsi="仿宋" w:eastAsia="仿宋" w:cs="仿宋"/>
          <w:b/>
          <w:bCs/>
          <w:color w:val="auto"/>
          <w:kern w:val="0"/>
          <w:sz w:val="21"/>
          <w:szCs w:val="21"/>
          <w:highlight w:val="none"/>
        </w:rPr>
        <w:t>对投标人的商务技术文件进行比较和评价</w:t>
      </w:r>
    </w:p>
    <w:p w14:paraId="530A409C">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21.8.1本项目采用综合评分法，</w:t>
      </w:r>
      <w:r>
        <w:rPr>
          <w:rFonts w:hint="eastAsia" w:ascii="仿宋" w:hAnsi="仿宋" w:eastAsia="仿宋" w:cs="仿宋"/>
          <w:color w:val="auto"/>
          <w:sz w:val="21"/>
          <w:szCs w:val="21"/>
          <w:highlight w:val="none"/>
        </w:rPr>
        <w:t>对各包投标人商务技术文件符合性审查后，合格投标人数量符合法定数量的，</w:t>
      </w:r>
      <w:r>
        <w:rPr>
          <w:rFonts w:hint="eastAsia" w:ascii="仿宋" w:hAnsi="仿宋" w:eastAsia="仿宋" w:cs="仿宋"/>
          <w:color w:val="auto"/>
          <w:kern w:val="0"/>
          <w:sz w:val="21"/>
          <w:szCs w:val="21"/>
          <w:highlight w:val="none"/>
        </w:rPr>
        <w:t>评标委员会应当按照招标文件中规定的“评分细则”，对合格投标人的投标文件进行商务和技术评估，综合比较与评价。</w:t>
      </w:r>
    </w:p>
    <w:p w14:paraId="2FDF26A5">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21.8.2评标委员会对投标文件的比较和评价，除项目需对投标文件中无法用文字表述须采用提交的样品或演示等内容进行比较和评判的特殊要求外，只依据投标人的商务技术文件内容本身，不依据任何外来证明。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62D7EED5">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22. 评审复核</w:t>
      </w:r>
    </w:p>
    <w:p w14:paraId="0B5CED56">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22.1评标结果汇总完成后，除下列情形外，任何人不得修改评标结果：</w:t>
      </w:r>
    </w:p>
    <w:p w14:paraId="5D58F98F">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（一）分值汇总计算错误的；</w:t>
      </w:r>
    </w:p>
    <w:p w14:paraId="7B890FFB">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（二）分项评分超出评分标准范围的；</w:t>
      </w:r>
    </w:p>
    <w:p w14:paraId="75A4B390">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（三）评标委员会成员对客观评审因素评分不一致的；</w:t>
      </w:r>
    </w:p>
    <w:p w14:paraId="6CA9B020">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（四）经评标委员会认定评分畸高、畸低的。</w:t>
      </w:r>
    </w:p>
    <w:p w14:paraId="1FE80CC9">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77EC90DB">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22.3投标人对本条第一款情形提出质疑的，采购代理机构可以组织原评标委员会进行重新评审，重新评审改变评标结果的，应当书面报告本级财政部门。</w:t>
      </w:r>
    </w:p>
    <w:p w14:paraId="742EB8A7">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23.推荐中标候选人</w:t>
      </w:r>
    </w:p>
    <w:p w14:paraId="0125DF71">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w:t>
      </w:r>
      <w:r>
        <w:rPr>
          <w:rFonts w:hint="eastAsia" w:ascii="仿宋" w:hAnsi="仿宋" w:eastAsia="仿宋" w:cs="仿宋"/>
          <w:color w:val="auto"/>
          <w:sz w:val="21"/>
          <w:szCs w:val="21"/>
          <w:highlight w:val="none"/>
        </w:rPr>
        <w:t>推荐中标候选人顺序须</w:t>
      </w:r>
      <w:r>
        <w:rPr>
          <w:rFonts w:hint="eastAsia" w:ascii="仿宋" w:hAnsi="仿宋" w:eastAsia="仿宋" w:cs="仿宋"/>
          <w:color w:val="auto"/>
          <w:kern w:val="0"/>
          <w:sz w:val="21"/>
          <w:szCs w:val="21"/>
          <w:highlight w:val="none"/>
        </w:rPr>
        <w:t>遵循下列原则：</w:t>
      </w:r>
    </w:p>
    <w:p w14:paraId="2088A4AF">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23.1.1采用综合评分法的，遵循下列原则：</w:t>
      </w:r>
    </w:p>
    <w:p w14:paraId="5FA22F30">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23.1.1.1</w:t>
      </w:r>
      <w:r>
        <w:rPr>
          <w:rFonts w:hint="eastAsia" w:ascii="仿宋" w:hAnsi="仿宋" w:eastAsia="仿宋" w:cs="仿宋"/>
          <w:b/>
          <w:bCs/>
          <w:color w:val="auto"/>
          <w:kern w:val="0"/>
          <w:sz w:val="21"/>
          <w:szCs w:val="21"/>
          <w:highlight w:val="none"/>
        </w:rPr>
        <w:t>按评审后投标人的综合得分由高到低顺序排列。</w:t>
      </w:r>
    </w:p>
    <w:p w14:paraId="5CC806F8">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23.1.1.2综合得分相同的，按投标报价由低到高顺序排列。</w:t>
      </w:r>
    </w:p>
    <w:p w14:paraId="4400F2DA">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23.1.1.3综合得分且投标报价相同的按照技术、服务等因素得分较高顺序排列。</w:t>
      </w:r>
    </w:p>
    <w:p w14:paraId="3573638B">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23.1.1.4对于提供相同品牌产品的投标人，在推荐中标候选人时需遵循以下原则：</w:t>
      </w:r>
    </w:p>
    <w:p w14:paraId="263D4EF5">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23.1.1.4.1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主任当众采取随机抽取方式确定一个投标人获得中标候选人推荐资格，其他同品牌投标人的投标无效。</w:t>
      </w:r>
    </w:p>
    <w:p w14:paraId="03335D42">
      <w:pPr>
        <w:tabs>
          <w:tab w:val="left" w:pos="0"/>
        </w:tabs>
        <w:snapToGrid w:val="0"/>
        <w:spacing w:line="440" w:lineRule="exact"/>
        <w:ind w:firstLine="420" w:firstLineChars="200"/>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23.1.1.4.2对于非单一产品采购项目，采购人在采购项目中依据技术构成、产品价格比重等合理确定核心产品（技术指标中标注为核心产品的或加“*”的产品），多家投标人提供的核心产品品牌相同，推荐中标候选人时按23.1.1.4.1规定处理。</w:t>
      </w:r>
    </w:p>
    <w:p w14:paraId="5EF62DB2">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23.1.1.5评标委员会应当根据综合得分情况，按照综合得分由高到低的顺序推荐3名中标候选人。</w:t>
      </w:r>
    </w:p>
    <w:p w14:paraId="5E113409">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23.1.1.6评审得分最高的投标人为第一的中标候选人。</w:t>
      </w:r>
    </w:p>
    <w:p w14:paraId="74F281E1">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23.1.2采用最低评标价法的，遵循下列原则：</w:t>
      </w:r>
    </w:p>
    <w:p w14:paraId="72D6F5E0">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23.1.2.1</w:t>
      </w:r>
      <w:r>
        <w:rPr>
          <w:rFonts w:hint="eastAsia" w:ascii="仿宋" w:hAnsi="仿宋" w:eastAsia="仿宋" w:cs="仿宋"/>
          <w:b/>
          <w:bCs/>
          <w:color w:val="auto"/>
          <w:kern w:val="0"/>
          <w:sz w:val="21"/>
          <w:szCs w:val="21"/>
          <w:highlight w:val="none"/>
        </w:rPr>
        <w:t>按评审后</w:t>
      </w:r>
      <w:r>
        <w:rPr>
          <w:rFonts w:hint="eastAsia" w:ascii="仿宋" w:hAnsi="仿宋" w:eastAsia="仿宋" w:cs="仿宋"/>
          <w:color w:val="auto"/>
          <w:kern w:val="0"/>
          <w:sz w:val="21"/>
          <w:szCs w:val="21"/>
          <w:highlight w:val="none"/>
        </w:rPr>
        <w:t>按投标报价由低到高顺序排列。</w:t>
      </w:r>
    </w:p>
    <w:p w14:paraId="3BAC3564">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23.1.2.2投标报价相同的，按照技术、服务等因素的优劣进行排列。</w:t>
      </w:r>
    </w:p>
    <w:p w14:paraId="53D05EE8">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23.1.2.3对于提供相同品牌产品的投标人，在推荐中标候选人时需遵循以下原则：</w:t>
      </w:r>
    </w:p>
    <w:p w14:paraId="5ABEF9E9">
      <w:pPr>
        <w:tabs>
          <w:tab w:val="left" w:pos="0"/>
        </w:tabs>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23.1.2.3.1对于单一产品采购项目，投标人提供相同品牌产品且通过符合性审查的不同投标人参加同一合同项下投标的，按一家投标人计算投标人数量。评审后报价最低的同品牌投标人获得中标候选人推荐资格；报价相同的，由评标委员会主任当众采取随机抽取方式确定一个投标人获得中标候选人推荐资格，其他同品牌投标人的投标无效。</w:t>
      </w:r>
    </w:p>
    <w:p w14:paraId="76EEDFDE">
      <w:pPr>
        <w:tabs>
          <w:tab w:val="left" w:pos="0"/>
        </w:tabs>
        <w:snapToGrid w:val="0"/>
        <w:spacing w:line="440" w:lineRule="exact"/>
        <w:ind w:firstLine="420" w:firstLineChars="200"/>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23.1.2.3.2对于非单一产品采购项目，多家投标人提供的投标文件用“*”标明的采购人在采购项目中依据技术构成、产品价格比重等合理确定的核心产品为相同品牌的，推荐中标候选人时按21.1.2.3.1规定处理。</w:t>
      </w:r>
    </w:p>
    <w:p w14:paraId="0FC760C5">
      <w:pPr>
        <w:tabs>
          <w:tab w:val="left" w:pos="0"/>
        </w:tabs>
        <w:snapToGrid w:val="0"/>
        <w:spacing w:line="440" w:lineRule="exact"/>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24.确定中标人</w:t>
      </w:r>
    </w:p>
    <w:p w14:paraId="40C60950">
      <w:pPr>
        <w:tabs>
          <w:tab w:val="left" w:pos="0"/>
        </w:tabs>
        <w:snapToGrid w:val="0"/>
        <w:spacing w:line="440" w:lineRule="exact"/>
        <w:ind w:firstLine="420" w:firstLineChars="200"/>
        <w:rPr>
          <w:rFonts w:hint="eastAsia" w:ascii="仿宋" w:hAnsi="仿宋" w:eastAsia="仿宋" w:cs="仿宋"/>
          <w:b/>
          <w:color w:val="auto"/>
          <w:kern w:val="0"/>
          <w:sz w:val="21"/>
          <w:szCs w:val="21"/>
          <w:highlight w:val="none"/>
        </w:rPr>
      </w:pPr>
      <w:r>
        <w:rPr>
          <w:rFonts w:hint="eastAsia" w:ascii="仿宋" w:hAnsi="仿宋" w:eastAsia="仿宋" w:cs="仿宋"/>
          <w:color w:val="auto"/>
          <w:kern w:val="0"/>
          <w:sz w:val="21"/>
          <w:szCs w:val="21"/>
          <w:highlight w:val="none"/>
        </w:rPr>
        <w:t>本次招标，授权评标委员会按照中标候选人排序，优先直接确定排名第一的投标人为中标人。</w:t>
      </w:r>
    </w:p>
    <w:p w14:paraId="3EBD0540">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25. 编写评标报告</w:t>
      </w:r>
    </w:p>
    <w:p w14:paraId="5413E521">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25.1评标委员会根据全体成员签字的原始评标记录和评标结果编写商务技术文件评标报告。评标报告应当包括以下内容：</w:t>
      </w:r>
    </w:p>
    <w:p w14:paraId="1CD660C9">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（一）招标公告刊登的媒体名称、开标日期和地点；</w:t>
      </w:r>
    </w:p>
    <w:p w14:paraId="1E23114C">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w:t>
      </w:r>
      <w:r>
        <w:rPr>
          <w:rFonts w:hint="eastAsia" w:ascii="仿宋" w:hAnsi="仿宋" w:eastAsia="仿宋" w:cs="仿宋"/>
          <w:bCs/>
          <w:color w:val="auto"/>
          <w:kern w:val="0"/>
          <w:sz w:val="21"/>
          <w:szCs w:val="21"/>
          <w:highlight w:val="none"/>
        </w:rPr>
        <w:t>投标人名单</w:t>
      </w:r>
      <w:r>
        <w:rPr>
          <w:rFonts w:hint="eastAsia" w:ascii="仿宋" w:hAnsi="仿宋" w:eastAsia="仿宋" w:cs="仿宋"/>
          <w:color w:val="auto"/>
          <w:kern w:val="0"/>
          <w:sz w:val="21"/>
          <w:szCs w:val="21"/>
          <w:highlight w:val="none"/>
        </w:rPr>
        <w:t>和评标委员会成员名单；</w:t>
      </w:r>
    </w:p>
    <w:p w14:paraId="46F2ECCB">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（三）评标方法和标准；</w:t>
      </w:r>
    </w:p>
    <w:p w14:paraId="6A18075C">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（四）开标记录和评标情况及说明，包括无效投标人名单及原因；</w:t>
      </w:r>
    </w:p>
    <w:p w14:paraId="70CDD6BA">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（五）评标结果，</w:t>
      </w:r>
      <w:r>
        <w:rPr>
          <w:rFonts w:hint="eastAsia" w:ascii="仿宋" w:hAnsi="仿宋" w:eastAsia="仿宋" w:cs="仿宋"/>
          <w:bCs/>
          <w:color w:val="auto"/>
          <w:kern w:val="0"/>
          <w:sz w:val="21"/>
          <w:szCs w:val="21"/>
          <w:highlight w:val="none"/>
        </w:rPr>
        <w:t>确定的中标候选人名单、经采购人委托直接确定的中标人；</w:t>
      </w:r>
    </w:p>
    <w:p w14:paraId="1D80A349">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 xml:space="preserve">（六）其他需要说明的情况，包括评标过程中投标人根据评标委员会要求进行的澄清、说明或者补正，评标委员会成员的更换等。 </w:t>
      </w:r>
    </w:p>
    <w:p w14:paraId="6A880477">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25.2评标委员会成员对需要共同认定的事项存在争议的，应当按照少数服从多数的原则作出结论。持不同意见的评标委员会成员应当在评标报告上签署不同意见及理由，否则视为同意评标报告。</w:t>
      </w:r>
    </w:p>
    <w:p w14:paraId="29F4F07C">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25.3评标报告应当由全体评标成员共同签字确认。</w:t>
      </w:r>
    </w:p>
    <w:p w14:paraId="0C7DE779">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26. 评标过程保密</w:t>
      </w:r>
    </w:p>
    <w:p w14:paraId="0FA5E302">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26.1采购人、采购代理机构应当采取必要措施，保证评标在严格保密的情况下进行。除采购人代表、评标现场组织人员，采购人的其他工作人员以及与评标工作无关的人员不得进入评标现场。</w:t>
      </w:r>
    </w:p>
    <w:p w14:paraId="091E314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26.2开标之后，直到授予中标人合同止，凡是属于审查、澄清、评价和比较投标的有关资料以及授标意向等，均不得向投标人或其他与评标无关的人员透露。</w:t>
      </w:r>
      <w:r>
        <w:rPr>
          <w:rFonts w:hint="eastAsia" w:ascii="仿宋" w:hAnsi="仿宋" w:eastAsia="仿宋" w:cs="仿宋"/>
          <w:b/>
          <w:bCs/>
          <w:color w:val="auto"/>
          <w:kern w:val="0"/>
          <w:sz w:val="21"/>
          <w:szCs w:val="21"/>
          <w:highlight w:val="none"/>
        </w:rPr>
        <w:t>有关人员对评标情况以及在评标过程中获悉的国家秘密、商业秘密负有保密责任。</w:t>
      </w:r>
    </w:p>
    <w:p w14:paraId="69C40286">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27. 关于投标人非实质性响应滞后发现的处理规则</w:t>
      </w:r>
    </w:p>
    <w:p w14:paraId="6E81C767">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4B968C07">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28. 无效投标与无效评标</w:t>
      </w:r>
    </w:p>
    <w:p w14:paraId="7C75079E">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28.1投标人存在下列情况之一的，投标无效:</w:t>
      </w:r>
    </w:p>
    <w:p w14:paraId="5A33C67E">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（一）未按照招标文件的规定提交投标保证金的；</w:t>
      </w:r>
    </w:p>
    <w:p w14:paraId="4934C801">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（二）投标文件未按招标文件要求签署、盖章的；</w:t>
      </w:r>
    </w:p>
    <w:p w14:paraId="06BE66A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（三）不具备招标文件中规定的资格要求的；</w:t>
      </w:r>
    </w:p>
    <w:p w14:paraId="7F9DC823">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（四）报价超过招标文件中规定的预算金额或者最高限价的；</w:t>
      </w:r>
    </w:p>
    <w:p w14:paraId="1D4BBF8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（五）投标文件含有采购人不能接受的附加条件的;</w:t>
      </w:r>
    </w:p>
    <w:p w14:paraId="3196DA01">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（六）法律、法规和招标文件规定的其他无效情形。</w:t>
      </w:r>
    </w:p>
    <w:p w14:paraId="68A884AA">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28.2有下列情形之一的，视为投标人串通投标，其投标无效：</w:t>
      </w:r>
    </w:p>
    <w:p w14:paraId="543C3C36">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（一）不同投标人的投标文件由同一单位或者个人编制；</w:t>
      </w:r>
    </w:p>
    <w:p w14:paraId="6320EC72">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（二）不同投标人委托同一单位或者个人办理投标事宜；</w:t>
      </w:r>
    </w:p>
    <w:p w14:paraId="4ED99C4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（三）不同投标人的投标文件载明的项目管理成员或者联系人员为同一人；</w:t>
      </w:r>
    </w:p>
    <w:p w14:paraId="7A23B82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（四）不同投标人的投标文件异常一致或者投标报价呈规律性差异；</w:t>
      </w:r>
    </w:p>
    <w:p w14:paraId="0CA05D85">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（五）不同投标人的投标文件相互混装；</w:t>
      </w:r>
    </w:p>
    <w:p w14:paraId="4AD8F27C">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（六）不同投标人的投标保证金从同一单位或者个人的账户转出。</w:t>
      </w:r>
    </w:p>
    <w:p w14:paraId="1DC0EAE4">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28.3评标委员会或者其成员存在下列情形导致评标结果无效的，采购人、采购代理机构可以重新组建评标委员会进行评标，并书面报告本级财政部门，但采购合同已经履行的除外：</w:t>
      </w:r>
    </w:p>
    <w:p w14:paraId="2CEAD75E">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（一）评标委员会组成不符合《政府采购货物和服务招标投标管理办法》规定的；</w:t>
      </w:r>
    </w:p>
    <w:p w14:paraId="6BC8C522">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（二）有《政府采购货物和服务招标投标管理办法》第六十二条第一至五项情形的；</w:t>
      </w:r>
    </w:p>
    <w:p w14:paraId="636152A1">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（三）评标委员会及其成员独立评标受到非法干预的；</w:t>
      </w:r>
    </w:p>
    <w:p w14:paraId="3755E60F">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（四）有《中华人民共和国政府采购法实施条例》第七十五条规定的违法行为的。</w:t>
      </w:r>
    </w:p>
    <w:p w14:paraId="6089C928">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有违法违规行为的原评标委员会成员不得参加重新组建的评标委员会。</w:t>
      </w:r>
    </w:p>
    <w:p w14:paraId="0525D1A8">
      <w:pPr>
        <w:tabs>
          <w:tab w:val="left" w:pos="567"/>
        </w:tabs>
        <w:snapToGrid w:val="0"/>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29．采购项目终止与处理</w:t>
      </w:r>
    </w:p>
    <w:p w14:paraId="1DCD4C06">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29.1采购人、采购代理机构在发布招标公告、资格预审公告或者发出投标邀请书后，除因重大变故采购任务取消情况外，不得擅自终止招标活动。</w:t>
      </w:r>
    </w:p>
    <w:p w14:paraId="225E6293">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5A2B108F">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29.2公开招标数额标准以上的采购项目（如分包按包计），投标截止后投标人不足3家或者通过资格审查或符合性审查的投标人不足3家的，除采购任务取消情形外，按照以下方式处理：</w:t>
      </w:r>
    </w:p>
    <w:p w14:paraId="67ABBE31">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（一）招标文件存在不合理条款或者招标程序不符合规定的，采购人、采购代理机构改正后依法重新招标；</w:t>
      </w:r>
    </w:p>
    <w:p w14:paraId="4B62493B">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（二）招标文件没有不合理条款、招标程序符合规定，需要采用其他采购方式采购的，采购人应当依法报财政部门批准。</w:t>
      </w:r>
    </w:p>
    <w:p w14:paraId="36D48639">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采购项目（按包计）终止后，评标委员会应做出书面报告；采购代理机构应当将废标原因通知所有投标人，并依法重新组织采购活动。</w:t>
      </w:r>
    </w:p>
    <w:p w14:paraId="0E5984E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29.3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2AC8A915">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30. 中标结果公告与中标通知</w:t>
      </w:r>
    </w:p>
    <w:p w14:paraId="05D88E70">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30.1采购代理机构应当自中标人确定之日起2个工作日内，在</w:t>
      </w:r>
      <w:r>
        <w:rPr>
          <w:rFonts w:hint="eastAsia" w:ascii="仿宋" w:hAnsi="仿宋" w:eastAsia="仿宋" w:cs="仿宋"/>
          <w:b/>
          <w:bCs/>
          <w:color w:val="auto"/>
          <w:kern w:val="0"/>
          <w:sz w:val="21"/>
          <w:szCs w:val="21"/>
          <w:highlight w:val="none"/>
        </w:rPr>
        <w:t>中国政府采购网山西分网</w:t>
      </w:r>
      <w:r>
        <w:rPr>
          <w:rFonts w:hint="eastAsia" w:ascii="仿宋" w:hAnsi="仿宋" w:eastAsia="仿宋" w:cs="仿宋"/>
          <w:color w:val="auto"/>
          <w:kern w:val="0"/>
          <w:sz w:val="21"/>
          <w:szCs w:val="21"/>
          <w:highlight w:val="none"/>
        </w:rPr>
        <w:t>公告中标结果，招标文件应当随中标结果同时公告。</w:t>
      </w:r>
    </w:p>
    <w:p w14:paraId="73665464">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30.2中标结果公告内容应当包括采购人及其委托的采购代理机构的名称、地址、联系方式，项目名称和项目编号，中标人名称、地址和中标金额，主要中标标的的名称、规格型号、数量、单价，中标公告期限以及评审专家名单。</w:t>
      </w:r>
    </w:p>
    <w:p w14:paraId="4DC8501B">
      <w:pPr>
        <w:tabs>
          <w:tab w:val="left" w:pos="0"/>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30.3中标公告期限为1个工作日。</w:t>
      </w:r>
    </w:p>
    <w:p w14:paraId="68E1979E">
      <w:pPr>
        <w:tabs>
          <w:tab w:val="left" w:pos="567"/>
        </w:tabs>
        <w:snapToGrid w:val="0"/>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30</w:t>
      </w:r>
      <w:r>
        <w:rPr>
          <w:rFonts w:hint="eastAsia" w:ascii="仿宋" w:hAnsi="仿宋" w:eastAsia="仿宋" w:cs="仿宋"/>
          <w:color w:val="auto"/>
          <w:kern w:val="0"/>
          <w:sz w:val="21"/>
          <w:szCs w:val="21"/>
          <w:highlight w:val="none"/>
        </w:rPr>
        <w:t>.4在公告中标结果的同时，采购代理机构应当向中标人发出中标通知书；对未通过资格审查的投标人，应当告知其未通过的原因；采用综合评分法评审的，还应当告知未中标人本人的评审得分与排序。</w:t>
      </w:r>
    </w:p>
    <w:p w14:paraId="21034BE7">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30.5中标通知书发出后，采购人不得违法改变中标结果，中标人无正当理由不得放弃中标。</w:t>
      </w:r>
    </w:p>
    <w:p w14:paraId="29C40ED6">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30.6中标通知书是合同的组成部分。</w:t>
      </w:r>
    </w:p>
    <w:p w14:paraId="4E3C3B4B">
      <w:pPr>
        <w:tabs>
          <w:tab w:val="left" w:pos="0"/>
        </w:tabs>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31.中标服务费</w:t>
      </w:r>
    </w:p>
    <w:p w14:paraId="1373B251">
      <w:pPr>
        <w:tabs>
          <w:tab w:val="left" w:pos="567"/>
        </w:tabs>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 收费标准</w:t>
      </w:r>
    </w:p>
    <w:p w14:paraId="6387A9C8">
      <w:pPr>
        <w:pStyle w:val="45"/>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31.1参照国家计委[2002]1980号文件、国家发改委价格[2003]857号文件、《国家发展改革委关于降低部分建设项目收费标准规范行为等有关问题的通知》（发改价格[2011]534号）文件规定收取中标服务费。</w:t>
      </w:r>
    </w:p>
    <w:p w14:paraId="558EF882">
      <w:pPr>
        <w:snapToGrid w:val="0"/>
        <w:spacing w:line="360" w:lineRule="auto"/>
        <w:ind w:firstLine="422" w:firstLineChars="200"/>
        <w:outlineLvl w:val="1"/>
        <w:rPr>
          <w:rFonts w:hint="eastAsia" w:ascii="仿宋" w:hAnsi="仿宋" w:eastAsia="仿宋" w:cs="仿宋"/>
          <w:b/>
          <w:color w:val="auto"/>
          <w:kern w:val="0"/>
          <w:sz w:val="21"/>
          <w:szCs w:val="21"/>
          <w:highlight w:val="none"/>
        </w:rPr>
      </w:pPr>
      <w:bookmarkStart w:id="26" w:name="_Toc117270086"/>
      <w:bookmarkStart w:id="27" w:name="_Toc12453"/>
      <w:r>
        <w:rPr>
          <w:rFonts w:hint="eastAsia" w:ascii="仿宋" w:hAnsi="仿宋" w:eastAsia="仿宋" w:cs="仿宋"/>
          <w:b/>
          <w:color w:val="auto"/>
          <w:kern w:val="0"/>
          <w:sz w:val="21"/>
          <w:szCs w:val="21"/>
          <w:highlight w:val="none"/>
        </w:rPr>
        <w:t>七、签订合同</w:t>
      </w:r>
      <w:bookmarkEnd w:id="26"/>
      <w:bookmarkEnd w:id="27"/>
    </w:p>
    <w:p w14:paraId="24CE7DC3">
      <w:pPr>
        <w:tabs>
          <w:tab w:val="left" w:pos="567"/>
        </w:tabs>
        <w:snapToGrid w:val="0"/>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32.签订合同</w:t>
      </w:r>
    </w:p>
    <w:p w14:paraId="0862E17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791B18C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32.2采购人不得向中标人提出任何不合理的要求作为签订合同的条件。</w:t>
      </w:r>
    </w:p>
    <w:p w14:paraId="1762461E">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32.3在合同履行中，采购人如需追加与合同标的相同的货物，在不改变合同其他条款的前提下，采购人可与中标人协商签订补充合同，但所有补充合同的采购金额不得超过原合同金额的百分之十。 </w:t>
      </w:r>
    </w:p>
    <w:p w14:paraId="100DBD0B">
      <w:pPr>
        <w:pStyle w:val="46"/>
        <w:snapToGrid w:val="0"/>
        <w:spacing w:line="360" w:lineRule="auto"/>
        <w:ind w:firstLine="420" w:firstLineChars="20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467EB6CB">
      <w:pPr>
        <w:pStyle w:val="46"/>
        <w:snapToGrid w:val="0"/>
        <w:spacing w:line="360" w:lineRule="auto"/>
        <w:ind w:firstLine="420" w:firstLineChars="20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48DFFABD">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32.6采购人与中标人应当根据合同的约定依法履行合同义务。</w:t>
      </w:r>
    </w:p>
    <w:p w14:paraId="0D1C79FC">
      <w:pPr>
        <w:tabs>
          <w:tab w:val="left" w:pos="567"/>
        </w:tabs>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32.7中标人应当自合同或补充合同签订之日起5个工作日内，将合同副本一份报采购代理机构存档，采购人自合同签订之日起2个工作日内在</w:t>
      </w:r>
      <w:r>
        <w:rPr>
          <w:rFonts w:hint="eastAsia" w:ascii="仿宋" w:hAnsi="仿宋" w:eastAsia="仿宋" w:cs="仿宋"/>
          <w:b/>
          <w:color w:val="auto"/>
          <w:kern w:val="0"/>
          <w:sz w:val="21"/>
          <w:szCs w:val="21"/>
          <w:highlight w:val="none"/>
        </w:rPr>
        <w:t>中国政府采购网山西分网</w:t>
      </w:r>
      <w:r>
        <w:rPr>
          <w:rFonts w:hint="eastAsia" w:ascii="仿宋" w:hAnsi="仿宋" w:eastAsia="仿宋" w:cs="仿宋"/>
          <w:color w:val="auto"/>
          <w:kern w:val="0"/>
          <w:sz w:val="21"/>
          <w:szCs w:val="21"/>
          <w:highlight w:val="none"/>
        </w:rPr>
        <w:t>进行公示。</w:t>
      </w:r>
    </w:p>
    <w:p w14:paraId="7A3C59E7">
      <w:pPr>
        <w:snapToGrid w:val="0"/>
        <w:spacing w:before="120" w:beforeLines="50" w:after="120" w:afterLines="50" w:line="360" w:lineRule="auto"/>
        <w:ind w:firstLine="422" w:firstLineChars="200"/>
        <w:outlineLvl w:val="1"/>
        <w:rPr>
          <w:rFonts w:hint="eastAsia" w:ascii="仿宋" w:hAnsi="仿宋" w:eastAsia="仿宋" w:cs="仿宋"/>
          <w:b/>
          <w:color w:val="auto"/>
          <w:kern w:val="0"/>
          <w:sz w:val="21"/>
          <w:szCs w:val="21"/>
          <w:highlight w:val="none"/>
        </w:rPr>
      </w:pPr>
      <w:bookmarkStart w:id="28" w:name="_Toc117270087"/>
      <w:bookmarkStart w:id="29" w:name="_Toc1122"/>
      <w:r>
        <w:rPr>
          <w:rFonts w:hint="eastAsia" w:ascii="仿宋" w:hAnsi="仿宋" w:eastAsia="仿宋" w:cs="仿宋"/>
          <w:b/>
          <w:color w:val="auto"/>
          <w:kern w:val="0"/>
          <w:sz w:val="21"/>
          <w:szCs w:val="21"/>
          <w:highlight w:val="none"/>
        </w:rPr>
        <w:t>八、保密和披露</w:t>
      </w:r>
      <w:bookmarkEnd w:id="28"/>
      <w:bookmarkEnd w:id="29"/>
    </w:p>
    <w:p w14:paraId="6F8B524E">
      <w:pPr>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33.保密</w:t>
      </w:r>
    </w:p>
    <w:p w14:paraId="64BEEC0F">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33.1潜在投标人自获取招标文件之日起，须承诺承担本招标项目项下保密义务，不得将因本次招标获得的信息向第三人外传。</w:t>
      </w:r>
    </w:p>
    <w:p w14:paraId="0DBE8AB6">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bCs/>
          <w:color w:val="auto"/>
          <w:kern w:val="0"/>
          <w:sz w:val="21"/>
          <w:szCs w:val="21"/>
          <w:highlight w:val="none"/>
        </w:rPr>
        <w:t>33.2有关人员对评标情况以及在评标过程中获悉的国家秘密、商业秘密负有保密责任。</w:t>
      </w:r>
    </w:p>
    <w:p w14:paraId="4F975C0C">
      <w:pPr>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34.披露</w:t>
      </w:r>
    </w:p>
    <w:p w14:paraId="229E3B77">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34.1采购人或采购代理机构有权将投标人提供的所有资料向政府有关部门或评审标书的有关人员披露。</w:t>
      </w:r>
    </w:p>
    <w:p w14:paraId="5AC12A4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002B29D4">
      <w:pPr>
        <w:snapToGrid w:val="0"/>
        <w:spacing w:before="120" w:beforeLines="50" w:after="120" w:afterLines="50" w:line="360" w:lineRule="auto"/>
        <w:ind w:firstLine="422" w:firstLineChars="200"/>
        <w:outlineLvl w:val="1"/>
        <w:rPr>
          <w:rFonts w:hint="eastAsia" w:ascii="仿宋" w:hAnsi="仿宋" w:eastAsia="仿宋" w:cs="仿宋"/>
          <w:b/>
          <w:color w:val="auto"/>
          <w:kern w:val="0"/>
          <w:sz w:val="21"/>
          <w:szCs w:val="21"/>
          <w:highlight w:val="none"/>
        </w:rPr>
      </w:pPr>
      <w:bookmarkStart w:id="30" w:name="_Toc117270088"/>
      <w:bookmarkStart w:id="31" w:name="_Toc4388"/>
      <w:r>
        <w:rPr>
          <w:rFonts w:hint="eastAsia" w:ascii="仿宋" w:hAnsi="仿宋" w:eastAsia="仿宋" w:cs="仿宋"/>
          <w:b/>
          <w:color w:val="auto"/>
          <w:kern w:val="0"/>
          <w:sz w:val="21"/>
          <w:szCs w:val="21"/>
          <w:highlight w:val="none"/>
        </w:rPr>
        <w:t>九、询问和质疑</w:t>
      </w:r>
      <w:bookmarkEnd w:id="30"/>
      <w:bookmarkEnd w:id="31"/>
    </w:p>
    <w:p w14:paraId="724C558D">
      <w:pPr>
        <w:snapToGrid w:val="0"/>
        <w:spacing w:line="360" w:lineRule="auto"/>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35.投标人有权就招标事宜提出询问和质疑。</w:t>
      </w:r>
    </w:p>
    <w:p w14:paraId="315436E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5DE1924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35.2 投标人对招标文件条款或商务、技术参数有异议的，应当在开标前通过澄清或修改程序提出。</w:t>
      </w:r>
    </w:p>
    <w:p w14:paraId="567698E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35.3 投标人对采购文件在法定质疑期内一次性提出针对同一采购程序环节的质疑。</w:t>
      </w:r>
    </w:p>
    <w:p w14:paraId="55B53342">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35.4 投标人认为采购文件、采购过程、中标或者成交结果使自己的权益受到损害的，可以在知道或者应知其权益受到损害之日起7个工作日内，以书面形式向采购人、采购代理机构提出质疑。</w:t>
      </w:r>
    </w:p>
    <w:p w14:paraId="2D14FEC4">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35.5 潜在投标人已依法获取其可质疑的采购文件的，可以对采购文件提出质疑。对采购文件提出质疑的，在获取采购文件或者采购文件公告期限届满之日起7个工作日内提出。</w:t>
      </w:r>
    </w:p>
    <w:p w14:paraId="4ED9CE3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35.6质疑应当以书面形式向采购代理机构提出，经法定代表人（负责人）签字并加盖公章。</w:t>
      </w:r>
    </w:p>
    <w:p w14:paraId="11B79818">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 投标人提出质疑应当提交质疑函和必要的证明材料。质疑函应当包括以下主要内容：</w:t>
      </w:r>
    </w:p>
    <w:p w14:paraId="4090D85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35.7.1投标人的姓名或者名称、地址、邮编、联系人及联系电话；</w:t>
      </w:r>
    </w:p>
    <w:p w14:paraId="5CE709CF">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35.7.2质疑项目名称、编号、包号（若分包）；</w:t>
      </w:r>
    </w:p>
    <w:p w14:paraId="7913E605">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35.7.3具体、明确的质疑事项和与质疑事项相关的请求；</w:t>
      </w:r>
    </w:p>
    <w:p w14:paraId="36644F60">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35.7.4事实依据；</w:t>
      </w:r>
    </w:p>
    <w:p w14:paraId="7AF3DDF4">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35.7.5必要的法律依据；</w:t>
      </w:r>
    </w:p>
    <w:p w14:paraId="5E15AA08">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35.7.6提出质疑的日期。</w:t>
      </w:r>
    </w:p>
    <w:p w14:paraId="02482F18">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投标人为自然人的，应当由本人签字；投标人为法人或者其他组织的，应当由法定代表人、主要负责人或者其授权代表签字或者盖章，并加盖公章。</w:t>
      </w:r>
    </w:p>
    <w:p w14:paraId="0B765898">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35.8 质疑书应当附相关证明材料，材料应为简体中文，一式二份。</w:t>
      </w:r>
    </w:p>
    <w:p w14:paraId="4902B0F3">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35.9有下列情形之一的，属于无效质疑，采购代理机构可不予受理：</w:t>
      </w:r>
    </w:p>
    <w:p w14:paraId="6E25CA31">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35.9.1未在有效期限内提出质疑的；</w:t>
      </w:r>
    </w:p>
    <w:p w14:paraId="3EB289D4">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35.9.2质疑未以书面形式提出的；</w:t>
      </w:r>
    </w:p>
    <w:p w14:paraId="77A52A3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35.9.3所提交材料未明示属于质疑材料的；</w:t>
      </w:r>
    </w:p>
    <w:p w14:paraId="0754EA8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35.9.4质疑书没有法定代表人（负责人）签章并加盖单位公章的；质疑书由参加采购项目的授权代表签署本人姓名或印盖本人姓名章，但没有法定代表人（负责人）特别授权的；</w:t>
      </w:r>
    </w:p>
    <w:p w14:paraId="384A00E5">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35.9.5质疑书未提供有效联系人或联系方式的；</w:t>
      </w:r>
    </w:p>
    <w:p w14:paraId="3CF7F55E">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35.9.6质疑事项已经进入投诉或者行政复议或者诉讼程序的；</w:t>
      </w:r>
    </w:p>
    <w:p w14:paraId="19FE86DF">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35.9.7质疑书未附相关证明材料，被视为无有效证据支持的；</w:t>
      </w:r>
    </w:p>
    <w:p w14:paraId="6DFA1A0B">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35.9.8投标人对招标文件条款或技术参数有异议，未在开标前通过澄清或修改程序提出，并且投标人已经参与投标，而于开标后对招标文件提出质疑的；</w:t>
      </w:r>
    </w:p>
    <w:p w14:paraId="3104F739">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35.9.9在提出本次质疑前半年内连续三次质疑而无事实依据的；</w:t>
      </w:r>
    </w:p>
    <w:p w14:paraId="6A8A0D02">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35.9.10其它不符合受理条件的情形。</w:t>
      </w:r>
    </w:p>
    <w:p w14:paraId="1DB3AD29">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35.10采购人、采购代理机构不得拒收质疑投标人在法定质疑期内发出的质疑函，应当在收到质疑函后7个工作日内做出答复，并以书面形式通知质疑投标人和其他有关投标人。</w:t>
      </w:r>
    </w:p>
    <w:p w14:paraId="7F6CC845">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35.11投标人对评审过程、中标结果提出质疑的，采购人、采购代理机构可以组织原评标委员会协助答复质疑。</w:t>
      </w:r>
    </w:p>
    <w:p w14:paraId="0DBE5268">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35.12质疑答复应当包含以下内容：</w:t>
      </w:r>
    </w:p>
    <w:p w14:paraId="106FEF61">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49834DE7">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35.13采购人、采购代理机构认为投标人质疑不成立，或者成立但未对中标结果构成影响的，继续开展采购活动；认为投标人质疑成立且影响或者可能影响中标结果的，按照下列情况处理：</w:t>
      </w:r>
    </w:p>
    <w:p w14:paraId="6CFCFA7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35.13.1对招标文件提出的质疑，依法通过澄清或者修改可以继续开展招标活动；否则应当修改招标文件后重新开展活动。</w:t>
      </w:r>
    </w:p>
    <w:p w14:paraId="56FA54A2">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35.13.2对招标过程、中标结果提出的质疑，合格投标人符合法定数量时，可以从合格的中标候选人中另行确定中标人的，应当依法另行确定中标人；否则应当重新开展招标活动。</w:t>
      </w:r>
    </w:p>
    <w:p w14:paraId="4B51858C">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质疑答复导致中标结果改变的，采购或者采购代理机构应当将有关情况书面报告本机财政部门。</w:t>
      </w:r>
    </w:p>
    <w:p w14:paraId="5585AE57">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35.14质疑投标人对采购人、采购代理机构的答复不满意，或者采购代理机构未在规定的时间内做出答复的，可以在答复期满后15个工作日内向政府采购监管部门投诉。</w:t>
      </w:r>
    </w:p>
    <w:p w14:paraId="19658874">
      <w:pPr>
        <w:snapToGrid w:val="0"/>
        <w:spacing w:line="360" w:lineRule="auto"/>
        <w:ind w:firstLine="420" w:firstLineChars="200"/>
        <w:rPr>
          <w:rFonts w:hint="eastAsia" w:ascii="仿宋" w:hAnsi="仿宋" w:eastAsia="仿宋" w:cs="仿宋"/>
          <w:color w:val="auto"/>
          <w:kern w:val="0"/>
          <w:sz w:val="21"/>
          <w:szCs w:val="21"/>
          <w:highlight w:val="none"/>
        </w:rPr>
      </w:pPr>
      <w:bookmarkStart w:id="32" w:name="_Toc29792"/>
      <w:bookmarkStart w:id="33" w:name="_Toc117270089"/>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15投标人</w:t>
      </w:r>
      <w:r>
        <w:rPr>
          <w:rFonts w:hint="eastAsia" w:ascii="仿宋" w:hAnsi="仿宋" w:eastAsia="仿宋" w:cs="仿宋"/>
          <w:color w:val="auto"/>
          <w:kern w:val="0"/>
          <w:sz w:val="21"/>
          <w:szCs w:val="21"/>
          <w:highlight w:val="none"/>
        </w:rPr>
        <w:t>对</w:t>
      </w:r>
      <w:r>
        <w:rPr>
          <w:rFonts w:hint="eastAsia" w:ascii="仿宋" w:hAnsi="仿宋" w:eastAsia="仿宋" w:cs="仿宋"/>
          <w:color w:val="auto"/>
          <w:kern w:val="0"/>
          <w:sz w:val="21"/>
          <w:szCs w:val="21"/>
          <w:highlight w:val="none"/>
          <w:lang w:val="en-US" w:eastAsia="zh-CN"/>
        </w:rPr>
        <w:t>招标</w:t>
      </w:r>
      <w:r>
        <w:rPr>
          <w:rFonts w:hint="eastAsia" w:ascii="仿宋" w:hAnsi="仿宋" w:eastAsia="仿宋" w:cs="仿宋"/>
          <w:color w:val="auto"/>
          <w:kern w:val="0"/>
          <w:sz w:val="21"/>
          <w:szCs w:val="21"/>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6B88DA7D">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16投标人</w:t>
      </w:r>
      <w:r>
        <w:rPr>
          <w:rFonts w:hint="eastAsia" w:ascii="仿宋" w:hAnsi="仿宋" w:eastAsia="仿宋" w:cs="仿宋"/>
          <w:color w:val="auto"/>
          <w:kern w:val="0"/>
          <w:sz w:val="21"/>
          <w:szCs w:val="21"/>
          <w:highlight w:val="none"/>
        </w:rPr>
        <w:t>对</w:t>
      </w:r>
      <w:r>
        <w:rPr>
          <w:rFonts w:hint="eastAsia" w:ascii="仿宋" w:hAnsi="仿宋" w:eastAsia="仿宋" w:cs="仿宋"/>
          <w:color w:val="auto"/>
          <w:kern w:val="0"/>
          <w:sz w:val="21"/>
          <w:szCs w:val="21"/>
          <w:highlight w:val="none"/>
          <w:lang w:val="en-US" w:eastAsia="zh-CN"/>
        </w:rPr>
        <w:t>采购</w:t>
      </w:r>
      <w:r>
        <w:rPr>
          <w:rFonts w:hint="eastAsia" w:ascii="仿宋" w:hAnsi="仿宋" w:eastAsia="仿宋" w:cs="仿宋"/>
          <w:color w:val="auto"/>
          <w:kern w:val="0"/>
          <w:sz w:val="21"/>
          <w:szCs w:val="21"/>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1A8E11DE">
      <w:pPr>
        <w:snapToGrid w:val="0"/>
        <w:spacing w:before="120" w:beforeLines="50" w:after="120" w:afterLines="50" w:line="360" w:lineRule="auto"/>
        <w:ind w:firstLine="422" w:firstLineChars="200"/>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十、相关政府采购政策要求</w:t>
      </w:r>
      <w:bookmarkEnd w:id="32"/>
      <w:bookmarkEnd w:id="33"/>
    </w:p>
    <w:p w14:paraId="46805594">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36.进口货物及政策要求</w:t>
      </w:r>
    </w:p>
    <w:p w14:paraId="69103B24">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本招标文件涉及的采购货物及软件服务，</w:t>
      </w:r>
      <w:r>
        <w:rPr>
          <w:rFonts w:hint="eastAsia" w:ascii="仿宋" w:hAnsi="仿宋" w:eastAsia="仿宋" w:cs="仿宋"/>
          <w:color w:val="auto"/>
          <w:sz w:val="21"/>
          <w:szCs w:val="21"/>
          <w:highlight w:val="none"/>
        </w:rPr>
        <w:t>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21F2CDE0">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37.国家强制产品</w:t>
      </w:r>
    </w:p>
    <w:p w14:paraId="78B0D2FE">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提供获得国家确定的认证机构出具的处于有效期之内的节能产品认证证书。</w:t>
      </w:r>
    </w:p>
    <w:p w14:paraId="0B826A48">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38.</w:t>
      </w:r>
      <w:r>
        <w:rPr>
          <w:rFonts w:hint="eastAsia" w:ascii="仿宋" w:hAnsi="仿宋" w:eastAsia="仿宋" w:cs="仿宋"/>
          <w:color w:val="auto"/>
          <w:sz w:val="21"/>
          <w:szCs w:val="21"/>
          <w:highlight w:val="none"/>
        </w:rPr>
        <w:t>投报环境标志产品政府采购品目清单中的产品，且提供所投产品获得国家确定的认证机构出具的、处于有效期之内的环境标志产品认证证书。</w:t>
      </w:r>
    </w:p>
    <w:p w14:paraId="211BB77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39.采购货物中如含有计算机，必须预装正版操作系统软件产品；项目中所采购的其它软件必须为正版软件。</w:t>
      </w:r>
    </w:p>
    <w:p w14:paraId="56D4568E">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40.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0C011304">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具备资格的机构是指列入《承担网络关键设备和网络安全专用产品安全认证和安全检测任务机构名录》的机构。</w:t>
      </w:r>
    </w:p>
    <w:p w14:paraId="7DD58AF3">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w:t>
      </w:r>
    </w:p>
    <w:p w14:paraId="71EEFC4F">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41.中小微企业参加本项目：</w:t>
      </w:r>
    </w:p>
    <w:p w14:paraId="116D3049">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1432BF28">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42．残疾人福利单位参加本项目：</w:t>
      </w:r>
    </w:p>
    <w:p w14:paraId="729A04B4">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依据《三部门联合发布关于促进残疾人就业政府采购政策的通知》（财库[2017]141号）第三条规定，需附残疾人福利性单位声明函。</w:t>
      </w:r>
    </w:p>
    <w:p w14:paraId="3D0AEC22">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43．监狱企业参加本项目：</w:t>
      </w:r>
    </w:p>
    <w:p w14:paraId="753E6DF3">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依据《财政部司法部关于政府采购支持监狱企业发展有关问题的通知》(财库〔2014〕68号)规定，须提供相关证明材料。</w:t>
      </w:r>
    </w:p>
    <w:p w14:paraId="56BC0FF3">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44.联合体参加本项目：</w:t>
      </w:r>
    </w:p>
    <w:p w14:paraId="5C7162D5">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如本项目为接受大中型企业与小微企业组成联合体或者允许大中型企业向一家或者多家小微企业分包的采购项目，需附《联合体投标协议书》。</w:t>
      </w:r>
    </w:p>
    <w:p w14:paraId="35F49C49">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45.环保节能产品参加的项目：</w:t>
      </w:r>
    </w:p>
    <w:p w14:paraId="6D4530C7">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投报节能产品政府采购品目清单中强制性采购产品以外的其它节能产品，且提供所投产品获得国家确定的认证机构出具的、处于有效期之内的节能产品认证证书。</w:t>
      </w:r>
    </w:p>
    <w:p w14:paraId="0AA071CD">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投报环境标志产品政府采购品目清单中的产品，且提供所投产品获得国家确定的认证机构出具的、处于有效期之内的环境标志产品认证证书。</w:t>
      </w:r>
    </w:p>
    <w:p w14:paraId="3A11AFE5">
      <w:pPr>
        <w:pStyle w:val="27"/>
        <w:widowControl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46.创新产品参加的项目</w:t>
      </w:r>
    </w:p>
    <w:p w14:paraId="7CE9BBDF">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根据《政府采购支持创新产品和服务实施细则》（晋财购【2019】19号），需在</w:t>
      </w:r>
      <w:r>
        <w:rPr>
          <w:rFonts w:hint="eastAsia" w:ascii="仿宋" w:hAnsi="仿宋" w:eastAsia="仿宋" w:cs="仿宋"/>
          <w:color w:val="auto"/>
          <w:kern w:val="0"/>
          <w:sz w:val="21"/>
          <w:szCs w:val="21"/>
          <w:highlight w:val="none"/>
          <w:lang w:eastAsia="zh-CN"/>
        </w:rPr>
        <w:t>投标文件</w:t>
      </w:r>
      <w:r>
        <w:rPr>
          <w:rFonts w:hint="eastAsia" w:ascii="仿宋" w:hAnsi="仿宋" w:eastAsia="仿宋" w:cs="仿宋"/>
          <w:color w:val="auto"/>
          <w:kern w:val="0"/>
          <w:sz w:val="21"/>
          <w:szCs w:val="21"/>
          <w:highlight w:val="none"/>
        </w:rPr>
        <w:t>中提供《山西省创新产品和服务推荐清单》，并填写《创新产品或创新服务明细表》。</w:t>
      </w:r>
    </w:p>
    <w:p w14:paraId="747AF01A">
      <w:pPr>
        <w:pStyle w:val="27"/>
        <w:widowControl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47.商品包装和快递包装</w:t>
      </w:r>
    </w:p>
    <w:p w14:paraId="4BCF18F7">
      <w:pPr>
        <w:pStyle w:val="27"/>
        <w:widowControl w:val="0"/>
        <w:spacing w:line="360" w:lineRule="auto"/>
        <w:ind w:firstLine="420" w:firstLineChars="200"/>
        <w:rPr>
          <w:rFonts w:hint="eastAsia" w:ascii="仿宋" w:hAnsi="仿宋" w:eastAsia="仿宋" w:cs="仿宋"/>
          <w:b/>
          <w:color w:val="auto"/>
          <w:sz w:val="36"/>
          <w:szCs w:val="36"/>
          <w:highlight w:val="none"/>
        </w:rPr>
      </w:pPr>
      <w:r>
        <w:rPr>
          <w:rFonts w:hint="eastAsia" w:ascii="仿宋" w:hAnsi="仿宋" w:eastAsia="仿宋" w:cs="仿宋"/>
          <w:color w:val="auto"/>
          <w:sz w:val="21"/>
          <w:szCs w:val="21"/>
          <w:highlight w:val="none"/>
        </w:rPr>
        <w:t>本文件列出商品包装和快递包装要求的，投标人需填写商品包装和快递包装承诺函，承诺商品包装符合《商品包装政府采购需求标准（试行）》，快递包装符合《快递包装政府采购需求标准（试行）》。</w:t>
      </w:r>
      <w:r>
        <w:rPr>
          <w:rFonts w:hint="eastAsia" w:ascii="仿宋" w:hAnsi="仿宋" w:eastAsia="仿宋" w:cs="仿宋"/>
          <w:b/>
          <w:color w:val="auto"/>
          <w:sz w:val="36"/>
          <w:szCs w:val="36"/>
          <w:highlight w:val="none"/>
        </w:rPr>
        <w:br w:type="page"/>
      </w:r>
    </w:p>
    <w:p w14:paraId="7D995302">
      <w:pPr>
        <w:pStyle w:val="27"/>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34" w:name="_Toc2514"/>
      <w:bookmarkStart w:id="35" w:name="_Toc117270090"/>
      <w:r>
        <w:rPr>
          <w:rFonts w:hint="eastAsia" w:ascii="仿宋" w:hAnsi="仿宋" w:eastAsia="仿宋" w:cs="仿宋"/>
          <w:b/>
          <w:color w:val="auto"/>
          <w:sz w:val="32"/>
          <w:szCs w:val="32"/>
          <w:highlight w:val="none"/>
        </w:rPr>
        <w:t>第四部分  评标标准和评标方法</w:t>
      </w:r>
      <w:bookmarkEnd w:id="34"/>
      <w:bookmarkEnd w:id="35"/>
    </w:p>
    <w:p w14:paraId="6C8061B1">
      <w:pPr>
        <w:snapToGrid w:val="0"/>
        <w:spacing w:line="360" w:lineRule="auto"/>
        <w:ind w:firstLine="241" w:firstLineChars="1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一、资格性审查的内容及标准</w:t>
      </w:r>
    </w:p>
    <w:p w14:paraId="7BCC2D35">
      <w:pPr>
        <w:rPr>
          <w:rFonts w:hint="eastAsia" w:ascii="仿宋" w:hAnsi="仿宋" w:eastAsia="仿宋" w:cs="仿宋"/>
          <w:b/>
          <w:color w:val="auto"/>
          <w:sz w:val="24"/>
          <w:highlight w:val="none"/>
        </w:rPr>
      </w:pPr>
    </w:p>
    <w:tbl>
      <w:tblPr>
        <w:tblStyle w:val="30"/>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06"/>
        <w:gridCol w:w="2287"/>
        <w:gridCol w:w="5373"/>
      </w:tblGrid>
      <w:tr w14:paraId="171C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631" w:type="dxa"/>
            <w:vAlign w:val="center"/>
          </w:tcPr>
          <w:p w14:paraId="2868A080">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06" w:type="dxa"/>
            <w:vAlign w:val="center"/>
          </w:tcPr>
          <w:p w14:paraId="187B1BB8">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类型</w:t>
            </w:r>
          </w:p>
        </w:tc>
        <w:tc>
          <w:tcPr>
            <w:tcW w:w="2287" w:type="dxa"/>
            <w:vAlign w:val="center"/>
          </w:tcPr>
          <w:p w14:paraId="051F8F71">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审查要求</w:t>
            </w:r>
          </w:p>
        </w:tc>
        <w:tc>
          <w:tcPr>
            <w:tcW w:w="5373" w:type="dxa"/>
            <w:vAlign w:val="center"/>
          </w:tcPr>
          <w:p w14:paraId="26D71C62">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要求说明</w:t>
            </w:r>
          </w:p>
        </w:tc>
      </w:tr>
      <w:tr w14:paraId="5766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631" w:type="dxa"/>
            <w:vAlign w:val="center"/>
          </w:tcPr>
          <w:p w14:paraId="1016D787">
            <w:pPr>
              <w:ind w:left="-63" w:leftChars="-30" w:right="-63" w:rightChars="-3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06" w:type="dxa"/>
            <w:vAlign w:val="center"/>
          </w:tcPr>
          <w:p w14:paraId="198BE2FE">
            <w:pPr>
              <w:ind w:left="-63" w:leftChars="-30" w:right="-63" w:rightChars="-3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营业执照</w:t>
            </w:r>
          </w:p>
        </w:tc>
        <w:tc>
          <w:tcPr>
            <w:tcW w:w="2287" w:type="dxa"/>
            <w:vAlign w:val="center"/>
          </w:tcPr>
          <w:p w14:paraId="30AF77D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具有独立承担民事责任的能力</w:t>
            </w:r>
          </w:p>
        </w:tc>
        <w:tc>
          <w:tcPr>
            <w:tcW w:w="5373" w:type="dxa"/>
            <w:vAlign w:val="center"/>
          </w:tcPr>
          <w:p w14:paraId="4929F29F">
            <w:pPr>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提供供应商信用承诺书。</w:t>
            </w:r>
          </w:p>
          <w:p w14:paraId="07E63349">
            <w:pPr>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以上证明材料须符合要求、有效、完整。否则，响应无效。</w:t>
            </w:r>
          </w:p>
        </w:tc>
      </w:tr>
      <w:tr w14:paraId="1872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631" w:type="dxa"/>
            <w:vAlign w:val="center"/>
          </w:tcPr>
          <w:p w14:paraId="4B6CCFC8">
            <w:pPr>
              <w:ind w:left="-63" w:leftChars="-30" w:right="-63" w:rightChars="-3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206" w:type="dxa"/>
            <w:vAlign w:val="center"/>
          </w:tcPr>
          <w:p w14:paraId="652C8908">
            <w:pPr>
              <w:ind w:left="-63" w:leftChars="-30" w:right="-63" w:rightChars="-3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财务报告</w:t>
            </w:r>
          </w:p>
        </w:tc>
        <w:tc>
          <w:tcPr>
            <w:tcW w:w="2287" w:type="dxa"/>
            <w:vAlign w:val="center"/>
          </w:tcPr>
          <w:p w14:paraId="77EA5D3D">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具有良好的商业信誉和健全的财务会计制度</w:t>
            </w:r>
          </w:p>
        </w:tc>
        <w:tc>
          <w:tcPr>
            <w:tcW w:w="5373" w:type="dxa"/>
            <w:vAlign w:val="center"/>
          </w:tcPr>
          <w:p w14:paraId="7DB16BB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提供供应商信用承诺书。</w:t>
            </w:r>
          </w:p>
          <w:p w14:paraId="2D9BBAAD">
            <w:pPr>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以上证明材料须符合要求、有效、完整。否则，响应无效。</w:t>
            </w:r>
          </w:p>
        </w:tc>
      </w:tr>
      <w:tr w14:paraId="4FE8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631" w:type="dxa"/>
            <w:vAlign w:val="center"/>
          </w:tcPr>
          <w:p w14:paraId="003EDE05">
            <w:pPr>
              <w:ind w:left="-63" w:leftChars="-30" w:right="-63" w:rightChars="-3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206" w:type="dxa"/>
            <w:vAlign w:val="center"/>
          </w:tcPr>
          <w:p w14:paraId="34FB874C">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287" w:type="dxa"/>
            <w:vAlign w:val="center"/>
          </w:tcPr>
          <w:p w14:paraId="70C63C63">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具有履行合同所必需的设备和专业技术能力</w:t>
            </w:r>
          </w:p>
        </w:tc>
        <w:tc>
          <w:tcPr>
            <w:tcW w:w="5373" w:type="dxa"/>
            <w:vAlign w:val="center"/>
          </w:tcPr>
          <w:p w14:paraId="634A6B1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提供供应商信用承诺书。</w:t>
            </w:r>
          </w:p>
          <w:p w14:paraId="37585B42">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以上证明材料须符合要求、有效、完整。否则，响应无效。</w:t>
            </w:r>
          </w:p>
        </w:tc>
      </w:tr>
      <w:tr w14:paraId="3F7A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631" w:type="dxa"/>
            <w:vAlign w:val="center"/>
          </w:tcPr>
          <w:p w14:paraId="72D1C9FE">
            <w:pPr>
              <w:ind w:left="-63" w:leftChars="-30" w:right="-63" w:rightChars="-3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206" w:type="dxa"/>
            <w:vAlign w:val="center"/>
          </w:tcPr>
          <w:p w14:paraId="5AEB670A">
            <w:pPr>
              <w:ind w:left="-63" w:leftChars="-30" w:right="-63" w:rightChars="-3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基本资质</w:t>
            </w:r>
          </w:p>
        </w:tc>
        <w:tc>
          <w:tcPr>
            <w:tcW w:w="2287" w:type="dxa"/>
            <w:vAlign w:val="center"/>
          </w:tcPr>
          <w:p w14:paraId="526F0BB3">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有依法缴纳税收和社会保障资金的良好记录</w:t>
            </w:r>
          </w:p>
        </w:tc>
        <w:tc>
          <w:tcPr>
            <w:tcW w:w="5373" w:type="dxa"/>
            <w:vAlign w:val="center"/>
          </w:tcPr>
          <w:p w14:paraId="51B49720">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提供供应商信用承诺书。</w:t>
            </w:r>
          </w:p>
          <w:p w14:paraId="7E2C9DDF">
            <w:pPr>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以上证明材料须符合要求、有效、完整。否则，响应无效。</w:t>
            </w:r>
          </w:p>
        </w:tc>
      </w:tr>
      <w:tr w14:paraId="4584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631" w:type="dxa"/>
            <w:vAlign w:val="center"/>
          </w:tcPr>
          <w:p w14:paraId="47B60046">
            <w:pPr>
              <w:ind w:left="-63" w:leftChars="-30" w:right="-63" w:rightChars="-3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1206" w:type="dxa"/>
            <w:vAlign w:val="center"/>
          </w:tcPr>
          <w:p w14:paraId="36BD823B">
            <w:pPr>
              <w:ind w:left="-63" w:leftChars="-30" w:right="-63" w:rightChars="-3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基本资质</w:t>
            </w:r>
          </w:p>
        </w:tc>
        <w:tc>
          <w:tcPr>
            <w:tcW w:w="2287" w:type="dxa"/>
            <w:vAlign w:val="center"/>
          </w:tcPr>
          <w:p w14:paraId="6B543632">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参加政府采购活动前三年内，在经营活动中没有重大违法记录</w:t>
            </w:r>
          </w:p>
        </w:tc>
        <w:tc>
          <w:tcPr>
            <w:tcW w:w="5373" w:type="dxa"/>
            <w:vAlign w:val="center"/>
          </w:tcPr>
          <w:p w14:paraId="4D8C412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提供供应商信用承诺书。</w:t>
            </w:r>
          </w:p>
          <w:p w14:paraId="4E784038">
            <w:pPr>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以上证明材料须符合要求、有效、完整。否则，响应无效。</w:t>
            </w:r>
          </w:p>
        </w:tc>
      </w:tr>
      <w:tr w14:paraId="0A59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631" w:type="dxa"/>
            <w:vAlign w:val="center"/>
          </w:tcPr>
          <w:p w14:paraId="204C2DA8">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06" w:type="dxa"/>
            <w:vAlign w:val="center"/>
          </w:tcPr>
          <w:p w14:paraId="05786B9E">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采购政策</w:t>
            </w:r>
          </w:p>
        </w:tc>
        <w:tc>
          <w:tcPr>
            <w:tcW w:w="2287" w:type="dxa"/>
            <w:vAlign w:val="center"/>
          </w:tcPr>
          <w:p w14:paraId="1A7A2B95">
            <w:pPr>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本项目专门面向中小企业</w:t>
            </w:r>
          </w:p>
        </w:tc>
        <w:tc>
          <w:tcPr>
            <w:tcW w:w="5373" w:type="dxa"/>
            <w:vAlign w:val="center"/>
          </w:tcPr>
          <w:p w14:paraId="64461978">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投标人提供</w:t>
            </w:r>
            <w:r>
              <w:rPr>
                <w:rFonts w:hint="eastAsia" w:ascii="仿宋" w:hAnsi="仿宋" w:eastAsia="仿宋" w:cs="仿宋"/>
                <w:color w:val="auto"/>
                <w:sz w:val="21"/>
                <w:szCs w:val="21"/>
                <w:highlight w:val="none"/>
              </w:rPr>
              <w:t>有效的《中小企业声明函》或《残疾人福利性单位声明函》</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监狱企业的证明材料</w:t>
            </w:r>
          </w:p>
          <w:p w14:paraId="68382C4C">
            <w:pPr>
              <w:ind w:left="-63" w:leftChars="-30" w:right="-63" w:rightChars="-30"/>
              <w:jc w:val="left"/>
              <w:rPr>
                <w:rFonts w:hint="eastAsia" w:ascii="仿宋" w:hAnsi="仿宋" w:eastAsia="仿宋" w:cs="仿宋"/>
                <w:color w:val="auto"/>
                <w:sz w:val="21"/>
                <w:szCs w:val="21"/>
                <w:highlight w:val="none"/>
                <w:lang w:eastAsia="zh-Hans"/>
              </w:rPr>
            </w:pPr>
            <w:r>
              <w:rPr>
                <w:rFonts w:hint="eastAsia" w:ascii="仿宋" w:hAnsi="仿宋" w:eastAsia="仿宋" w:cs="仿宋"/>
                <w:color w:val="auto"/>
                <w:sz w:val="21"/>
                <w:szCs w:val="21"/>
                <w:highlight w:val="none"/>
              </w:rPr>
              <w:t>证明材料须完整、有效。否则，响应无效</w:t>
            </w:r>
          </w:p>
        </w:tc>
      </w:tr>
      <w:tr w14:paraId="3E1E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631" w:type="dxa"/>
            <w:vAlign w:val="center"/>
          </w:tcPr>
          <w:p w14:paraId="28DD54C0">
            <w:pPr>
              <w:ind w:left="-63" w:leftChars="-30" w:right="-63" w:rightChars="-3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206" w:type="dxa"/>
            <w:vAlign w:val="center"/>
          </w:tcPr>
          <w:p w14:paraId="59C4E3A5">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287" w:type="dxa"/>
            <w:vAlign w:val="center"/>
          </w:tcPr>
          <w:p w14:paraId="3A4A3005">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基本户开户许可证或基本存款账户信息</w:t>
            </w:r>
          </w:p>
        </w:tc>
        <w:tc>
          <w:tcPr>
            <w:tcW w:w="5373" w:type="dxa"/>
            <w:vAlign w:val="center"/>
          </w:tcPr>
          <w:p w14:paraId="56B789A2">
            <w:pPr>
              <w:snapToGrid w:val="0"/>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Hans"/>
              </w:rPr>
              <w:t>提供基本账户开户许可证或基本存款账户信息</w:t>
            </w:r>
          </w:p>
        </w:tc>
      </w:tr>
      <w:tr w14:paraId="6A6E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631" w:type="dxa"/>
            <w:vAlign w:val="center"/>
          </w:tcPr>
          <w:p w14:paraId="2638C976">
            <w:pPr>
              <w:ind w:left="-63" w:leftChars="-30" w:right="-63" w:rightChars="-3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1206" w:type="dxa"/>
            <w:vAlign w:val="center"/>
          </w:tcPr>
          <w:p w14:paraId="10473CAA">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287" w:type="dxa"/>
            <w:vAlign w:val="center"/>
          </w:tcPr>
          <w:p w14:paraId="39C0DD1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对投标人提交的投标保证金凭证进行审查</w:t>
            </w:r>
          </w:p>
        </w:tc>
        <w:tc>
          <w:tcPr>
            <w:tcW w:w="5373" w:type="dxa"/>
            <w:vAlign w:val="center"/>
          </w:tcPr>
          <w:p w14:paraId="6FBFF39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保证金凭证落款时间须在递交投标文件截止时间前。</w:t>
            </w:r>
          </w:p>
          <w:p w14:paraId="2E2A478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保证金金额须符合招标文件要求。</w:t>
            </w:r>
          </w:p>
          <w:p w14:paraId="36E75CF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采购代理机构须在本公司财务查询投标人的投标保证金是否在投标文件开启前提交。</w:t>
            </w:r>
          </w:p>
          <w:p w14:paraId="004ADBE9">
            <w:pPr>
              <w:spacing w:line="360" w:lineRule="auto"/>
              <w:rPr>
                <w:rFonts w:hint="eastAsia" w:ascii="仿宋" w:hAnsi="仿宋" w:eastAsia="仿宋" w:cs="仿宋"/>
                <w:color w:val="auto"/>
                <w:sz w:val="21"/>
                <w:szCs w:val="21"/>
                <w:highlight w:val="none"/>
                <w:lang w:eastAsia="zh-Hans"/>
              </w:rPr>
            </w:pPr>
            <w:r>
              <w:rPr>
                <w:rFonts w:hint="eastAsia" w:ascii="仿宋" w:hAnsi="仿宋" w:eastAsia="仿宋" w:cs="仿宋"/>
                <w:color w:val="auto"/>
                <w:sz w:val="21"/>
                <w:szCs w:val="21"/>
                <w:highlight w:val="none"/>
              </w:rPr>
              <w:t>不符合以上要求的或未提供的，投标无效。</w:t>
            </w:r>
          </w:p>
        </w:tc>
      </w:tr>
      <w:tr w14:paraId="6455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8" w:hRule="atLeast"/>
          <w:jc w:val="center"/>
        </w:trPr>
        <w:tc>
          <w:tcPr>
            <w:tcW w:w="631" w:type="dxa"/>
            <w:shd w:val="clear" w:color="auto" w:fill="auto"/>
            <w:vAlign w:val="center"/>
          </w:tcPr>
          <w:p w14:paraId="4DB6E2D6">
            <w:pPr>
              <w:ind w:left="-63" w:leftChars="-30" w:right="-63" w:rightChars="-30"/>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9</w:t>
            </w:r>
          </w:p>
        </w:tc>
        <w:tc>
          <w:tcPr>
            <w:tcW w:w="1206" w:type="dxa"/>
            <w:shd w:val="clear" w:color="auto" w:fill="auto"/>
            <w:vAlign w:val="center"/>
          </w:tcPr>
          <w:p w14:paraId="3951CB17">
            <w:pPr>
              <w:ind w:left="-63" w:leftChars="-30" w:right="-63" w:rightChars="-3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特定资质</w:t>
            </w:r>
          </w:p>
        </w:tc>
        <w:tc>
          <w:tcPr>
            <w:tcW w:w="2287" w:type="dxa"/>
            <w:shd w:val="clear" w:color="auto" w:fill="auto"/>
            <w:vAlign w:val="center"/>
          </w:tcPr>
          <w:p w14:paraId="089E9634">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投标人所投掺混肥须同时具有《全国工业产品生产许可证》和省级以上（含省级）农业部门颁发的有效的肥料登记证（或农业部门网上备案截图等相关证明材料）； </w:t>
            </w:r>
          </w:p>
          <w:p w14:paraId="355CEAE0">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投标人所投有机肥须具有省级以上（含省级）农业部门颁发的有效的肥料登记证（或农业部门网上备案截图等相关证明材料）； </w:t>
            </w:r>
          </w:p>
          <w:p w14:paraId="1ED74139">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lang w:val="en-US" w:eastAsia="zh-CN"/>
              </w:rPr>
              <w:t>若投标人为经销商，需提供所投产品生产厂家出具的相关资质证书。</w:t>
            </w:r>
          </w:p>
        </w:tc>
        <w:tc>
          <w:tcPr>
            <w:tcW w:w="5373" w:type="dxa"/>
            <w:shd w:val="clear" w:color="auto" w:fill="auto"/>
            <w:vAlign w:val="center"/>
          </w:tcPr>
          <w:p w14:paraId="3CE75D49">
            <w:pPr>
              <w:ind w:left="-63" w:leftChars="-30" w:right="-63" w:rightChars="-3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特定资格证明材料有效且符合招标文件要求。</w:t>
            </w:r>
          </w:p>
          <w:p w14:paraId="4CE86C73">
            <w:pPr>
              <w:ind w:left="-63" w:leftChars="-30" w:right="-63" w:rightChars="-30"/>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CN"/>
              </w:rPr>
              <w:t>不符合以上要求的或未提供的，投标无效。</w:t>
            </w:r>
          </w:p>
        </w:tc>
      </w:tr>
    </w:tbl>
    <w:p w14:paraId="40607DBD">
      <w:pPr>
        <w:rPr>
          <w:rFonts w:hint="eastAsia" w:ascii="仿宋" w:hAnsi="仿宋" w:eastAsia="仿宋" w:cs="仿宋"/>
          <w:b/>
          <w:color w:val="auto"/>
          <w:sz w:val="24"/>
          <w:highlight w:val="none"/>
        </w:rPr>
      </w:pPr>
      <w:r>
        <w:rPr>
          <w:rFonts w:hint="eastAsia" w:ascii="仿宋" w:hAnsi="仿宋" w:eastAsia="仿宋" w:cs="仿宋"/>
          <w:color w:val="auto"/>
          <w:sz w:val="21"/>
          <w:szCs w:val="21"/>
          <w:highlight w:val="none"/>
        </w:rPr>
        <w:t>说明：除上述内容外，投标人提供的其他材料，不作为资格审查的内容。</w:t>
      </w:r>
    </w:p>
    <w:p w14:paraId="1A6A5287">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2B79210B">
      <w:pPr>
        <w:snapToGrid w:val="0"/>
        <w:spacing w:line="360" w:lineRule="auto"/>
        <w:ind w:firstLine="241" w:firstLineChars="1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二、符合性审查的内容及标准</w:t>
      </w:r>
    </w:p>
    <w:tbl>
      <w:tblPr>
        <w:tblStyle w:val="30"/>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1769"/>
        <w:gridCol w:w="5241"/>
      </w:tblGrid>
      <w:tr w14:paraId="6DDC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1" w:type="dxa"/>
            <w:vAlign w:val="center"/>
          </w:tcPr>
          <w:p w14:paraId="251F2547">
            <w:pPr>
              <w:adjustRightInd w:val="0"/>
              <w:snapToGrid w:val="0"/>
              <w:ind w:left="-42" w:leftChars="-20" w:right="-42" w:rightChars="-2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316" w:type="dxa"/>
            <w:vAlign w:val="center"/>
          </w:tcPr>
          <w:p w14:paraId="541845FD">
            <w:pPr>
              <w:adjustRightInd w:val="0"/>
              <w:snapToGrid w:val="0"/>
              <w:ind w:left="-42" w:leftChars="-20" w:right="-42" w:rightChars="-2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类型</w:t>
            </w:r>
          </w:p>
        </w:tc>
        <w:tc>
          <w:tcPr>
            <w:tcW w:w="1769" w:type="dxa"/>
            <w:vAlign w:val="center"/>
          </w:tcPr>
          <w:p w14:paraId="30856FFE">
            <w:pPr>
              <w:adjustRightInd w:val="0"/>
              <w:snapToGrid w:val="0"/>
              <w:ind w:left="-42" w:leftChars="-20" w:right="-42" w:rightChars="-2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要求</w:t>
            </w:r>
          </w:p>
        </w:tc>
        <w:tc>
          <w:tcPr>
            <w:tcW w:w="5241" w:type="dxa"/>
            <w:vAlign w:val="center"/>
          </w:tcPr>
          <w:p w14:paraId="54CFE567">
            <w:pPr>
              <w:adjustRightInd w:val="0"/>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要求说明</w:t>
            </w:r>
          </w:p>
        </w:tc>
      </w:tr>
      <w:tr w14:paraId="2B54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277D5222">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16" w:type="dxa"/>
            <w:vAlign w:val="center"/>
          </w:tcPr>
          <w:p w14:paraId="0D48A900">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w:t>
            </w:r>
          </w:p>
        </w:tc>
        <w:tc>
          <w:tcPr>
            <w:tcW w:w="1769" w:type="dxa"/>
            <w:vAlign w:val="center"/>
          </w:tcPr>
          <w:p w14:paraId="2314D04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对投标人提供的法定代表人（负责人）身份证明文件进行审查</w:t>
            </w:r>
          </w:p>
        </w:tc>
        <w:tc>
          <w:tcPr>
            <w:tcW w:w="5241" w:type="dxa"/>
            <w:vAlign w:val="center"/>
          </w:tcPr>
          <w:p w14:paraId="477E536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证明文件须按招标文件中提供的格式填写，且内容完整、准确、真实、有效。</w:t>
            </w:r>
          </w:p>
          <w:p w14:paraId="14450E4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证明文件须按招标文件要求签字、盖章。</w:t>
            </w:r>
          </w:p>
          <w:p w14:paraId="01611BC0">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不符合以上要求的或未提供的，投标无效。</w:t>
            </w:r>
          </w:p>
        </w:tc>
      </w:tr>
      <w:tr w14:paraId="7371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1579ACE6">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316" w:type="dxa"/>
            <w:vAlign w:val="center"/>
          </w:tcPr>
          <w:p w14:paraId="1E622EAB">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w:t>
            </w:r>
          </w:p>
        </w:tc>
        <w:tc>
          <w:tcPr>
            <w:tcW w:w="1769" w:type="dxa"/>
            <w:vAlign w:val="center"/>
          </w:tcPr>
          <w:p w14:paraId="6BCBBD6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对投标人提供的法定代表人（负责人）授权委托书证明文件进行审查</w:t>
            </w:r>
          </w:p>
        </w:tc>
        <w:tc>
          <w:tcPr>
            <w:tcW w:w="5241" w:type="dxa"/>
            <w:vAlign w:val="center"/>
          </w:tcPr>
          <w:p w14:paraId="50C355C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证明文件须按招标文件中提供的格式填写，且内容完整、准确、真实、有效。</w:t>
            </w:r>
          </w:p>
          <w:p w14:paraId="5DD1DC7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证明文件须按招标文件要求签字、盖章。</w:t>
            </w:r>
          </w:p>
          <w:p w14:paraId="66C2CB3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不符合以上要求的或未提供的，投标无效。</w:t>
            </w:r>
          </w:p>
        </w:tc>
      </w:tr>
      <w:tr w14:paraId="4651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6514961D">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316" w:type="dxa"/>
            <w:vAlign w:val="center"/>
          </w:tcPr>
          <w:p w14:paraId="480090C2">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w:t>
            </w:r>
          </w:p>
        </w:tc>
        <w:tc>
          <w:tcPr>
            <w:tcW w:w="1769" w:type="dxa"/>
            <w:vAlign w:val="center"/>
          </w:tcPr>
          <w:p w14:paraId="08CDB794">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对投标人提供的投标函进行审查</w:t>
            </w:r>
          </w:p>
        </w:tc>
        <w:tc>
          <w:tcPr>
            <w:tcW w:w="5241" w:type="dxa"/>
            <w:vAlign w:val="center"/>
          </w:tcPr>
          <w:p w14:paraId="24A5F2F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投标函须按招标文件中提供的格式填写，且内容完整、准确、真实、有效。</w:t>
            </w:r>
          </w:p>
          <w:p w14:paraId="3F880E4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投标函须按招标文件要求签字、盖章。</w:t>
            </w:r>
          </w:p>
          <w:p w14:paraId="49AA3AF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不符合以上要求的或未提供的，投标无效。</w:t>
            </w:r>
          </w:p>
        </w:tc>
      </w:tr>
      <w:tr w14:paraId="1663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67DAF24C">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316" w:type="dxa"/>
            <w:vAlign w:val="center"/>
          </w:tcPr>
          <w:p w14:paraId="4867B99B">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tc>
        <w:tc>
          <w:tcPr>
            <w:tcW w:w="1769" w:type="dxa"/>
            <w:vAlign w:val="center"/>
          </w:tcPr>
          <w:p w14:paraId="1D47A3F6">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对投标人提供的</w:t>
            </w:r>
            <w:r>
              <w:rPr>
                <w:rFonts w:hint="eastAsia" w:ascii="仿宋" w:hAnsi="仿宋" w:eastAsia="仿宋" w:cs="仿宋"/>
                <w:color w:val="auto"/>
                <w:sz w:val="21"/>
                <w:szCs w:val="21"/>
                <w:highlight w:val="none"/>
                <w:lang w:eastAsia="zh-CN"/>
              </w:rPr>
              <w:t>开标一览表</w:t>
            </w:r>
            <w:r>
              <w:rPr>
                <w:rFonts w:hint="eastAsia" w:ascii="仿宋" w:hAnsi="仿宋" w:eastAsia="仿宋" w:cs="仿宋"/>
                <w:color w:val="auto"/>
                <w:sz w:val="21"/>
                <w:szCs w:val="21"/>
                <w:highlight w:val="none"/>
              </w:rPr>
              <w:t>进行审查</w:t>
            </w:r>
          </w:p>
        </w:tc>
        <w:tc>
          <w:tcPr>
            <w:tcW w:w="5241" w:type="dxa"/>
            <w:vAlign w:val="center"/>
          </w:tcPr>
          <w:p w14:paraId="67B8920B">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开标一览表</w:t>
            </w:r>
            <w:r>
              <w:rPr>
                <w:rFonts w:hint="eastAsia" w:ascii="仿宋" w:hAnsi="仿宋" w:eastAsia="仿宋" w:cs="仿宋"/>
                <w:color w:val="auto"/>
                <w:sz w:val="21"/>
                <w:szCs w:val="21"/>
                <w:highlight w:val="none"/>
              </w:rPr>
              <w:t>须按招标文件中提供的格式填写，且内容完整、准确、无漏项、无缺项、无可选择或可调整报价。</w:t>
            </w:r>
          </w:p>
          <w:p w14:paraId="161F33D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开标一览表</w:t>
            </w:r>
            <w:r>
              <w:rPr>
                <w:rFonts w:hint="eastAsia" w:ascii="仿宋" w:hAnsi="仿宋" w:eastAsia="仿宋" w:cs="仿宋"/>
                <w:color w:val="auto"/>
                <w:sz w:val="21"/>
                <w:szCs w:val="21"/>
                <w:highlight w:val="none"/>
              </w:rPr>
              <w:t>须按招标文件要求签字、盖章。</w:t>
            </w:r>
          </w:p>
          <w:p w14:paraId="6E8497A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不符合以上要求的，投标无效。</w:t>
            </w:r>
          </w:p>
        </w:tc>
      </w:tr>
      <w:tr w14:paraId="5D13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792E07B8">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316" w:type="dxa"/>
            <w:vAlign w:val="center"/>
          </w:tcPr>
          <w:p w14:paraId="0D670ED2">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w:t>
            </w:r>
          </w:p>
        </w:tc>
        <w:tc>
          <w:tcPr>
            <w:tcW w:w="1769" w:type="dxa"/>
            <w:vAlign w:val="center"/>
          </w:tcPr>
          <w:p w14:paraId="2933806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对投标人提供的商务条款响应表的响应情况进行审查</w:t>
            </w:r>
          </w:p>
        </w:tc>
        <w:tc>
          <w:tcPr>
            <w:tcW w:w="5241" w:type="dxa"/>
            <w:vAlign w:val="center"/>
          </w:tcPr>
          <w:p w14:paraId="70B85BB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响应表须按招标文件中提供的格式填写，且响应内容准确、真实、有效，无空项、漏项。</w:t>
            </w:r>
          </w:p>
          <w:p w14:paraId="44A725AB">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响应表须按招标文件要求签字、盖章。</w:t>
            </w:r>
          </w:p>
          <w:p w14:paraId="0947430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对招标文件的商务要求全部做出实质性响应。</w:t>
            </w:r>
          </w:p>
          <w:p w14:paraId="0C2CADFE">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不符合以上要求的或未提供的，投标无效。</w:t>
            </w:r>
          </w:p>
        </w:tc>
      </w:tr>
      <w:tr w14:paraId="59ED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1BDB6E01">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316" w:type="dxa"/>
            <w:vAlign w:val="center"/>
          </w:tcPr>
          <w:p w14:paraId="32718CC6">
            <w:pPr>
              <w:ind w:left="-63" w:leftChars="-30" w:right="-63" w:rightChars="-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w:t>
            </w:r>
          </w:p>
        </w:tc>
        <w:tc>
          <w:tcPr>
            <w:tcW w:w="1769" w:type="dxa"/>
            <w:vAlign w:val="center"/>
          </w:tcPr>
          <w:p w14:paraId="4E95EF1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对投标人提供的技术规范响应及偏离表的响应情况进行审查</w:t>
            </w:r>
          </w:p>
        </w:tc>
        <w:tc>
          <w:tcPr>
            <w:tcW w:w="5241" w:type="dxa"/>
            <w:vAlign w:val="center"/>
          </w:tcPr>
          <w:p w14:paraId="090F2FF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技术规范响应及偏离表须按招标文件中提供的格式填写，且响应内容准确、真实、有效，无空项、漏项。</w:t>
            </w:r>
          </w:p>
          <w:p w14:paraId="0894B76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技术规范响应及偏离表须按招标文件要求签字、盖章。</w:t>
            </w:r>
          </w:p>
          <w:p w14:paraId="034C13C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对招标文件“技术要求”中的内容作出实质性响应。</w:t>
            </w:r>
          </w:p>
          <w:p w14:paraId="6C7980D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不符合以上要求的，或未提供偏离表的，投标均无效。</w:t>
            </w:r>
          </w:p>
        </w:tc>
      </w:tr>
    </w:tbl>
    <w:p w14:paraId="78540D67">
      <w:pPr>
        <w:pStyle w:val="46"/>
        <w:snapToGrid w:val="0"/>
        <w:spacing w:line="360" w:lineRule="auto"/>
        <w:ind w:left="1080" w:hanging="945" w:hangingChars="45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p w14:paraId="342B8611">
      <w:pPr>
        <w:pStyle w:val="46"/>
        <w:snapToGrid w:val="0"/>
        <w:spacing w:line="360" w:lineRule="auto"/>
        <w:ind w:left="2" w:firstLine="367" w:firstLineChars="175"/>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1.符合性审查的内容，经评标委员会共同认定没有做出实质性、符合性响应的，将导致投标无效。</w:t>
      </w:r>
    </w:p>
    <w:p w14:paraId="58958AF7">
      <w:pPr>
        <w:pStyle w:val="46"/>
        <w:snapToGrid w:val="0"/>
        <w:spacing w:line="360" w:lineRule="auto"/>
        <w:ind w:left="2" w:firstLine="367" w:firstLineChars="175"/>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2．审查时，存在投标人须知</w:t>
      </w:r>
      <w:r>
        <w:rPr>
          <w:rFonts w:hint="eastAsia" w:ascii="仿宋" w:hAnsi="仿宋" w:eastAsia="仿宋" w:cs="仿宋"/>
          <w:color w:val="auto"/>
          <w:sz w:val="21"/>
          <w:szCs w:val="21"/>
          <w:highlight w:val="none"/>
          <w:lang w:val="en-US" w:eastAsia="zh-CN"/>
        </w:rPr>
        <w:t>规定的</w:t>
      </w:r>
      <w:r>
        <w:rPr>
          <w:rFonts w:hint="eastAsia" w:ascii="仿宋" w:hAnsi="仿宋" w:eastAsia="仿宋" w:cs="仿宋"/>
          <w:color w:val="auto"/>
          <w:sz w:val="21"/>
          <w:szCs w:val="21"/>
          <w:highlight w:val="none"/>
        </w:rPr>
        <w:t>无效投标的情形的，按无效投标处理。</w:t>
      </w:r>
    </w:p>
    <w:p w14:paraId="39794E9E">
      <w:pPr>
        <w:rPr>
          <w:rFonts w:hint="eastAsia" w:ascii="仿宋" w:hAnsi="仿宋" w:eastAsia="仿宋" w:cs="仿宋"/>
          <w:b/>
          <w:color w:val="auto"/>
          <w:sz w:val="21"/>
          <w:szCs w:val="21"/>
          <w:highlight w:val="none"/>
        </w:rPr>
      </w:pPr>
    </w:p>
    <w:p w14:paraId="186DEE26">
      <w:pPr>
        <w:pStyle w:val="46"/>
        <w:snapToGrid w:val="0"/>
        <w:spacing w:line="360" w:lineRule="auto"/>
        <w:ind w:firstLine="422" w:firstLineChars="20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三、落实政府采购政策性要求的评审内容及标准</w:t>
      </w:r>
    </w:p>
    <w:p w14:paraId="3EC1009E">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1.进口货物评审标准</w:t>
      </w:r>
    </w:p>
    <w:p w14:paraId="4A863EED">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2887BE3A">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2.国家强制产品评审标准</w:t>
      </w:r>
    </w:p>
    <w:p w14:paraId="027726E9">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2.1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否则，投标无效。</w:t>
      </w:r>
    </w:p>
    <w:p w14:paraId="43AD46B5">
      <w:pPr>
        <w:snapToGrid w:val="0"/>
        <w:spacing w:line="360" w:lineRule="auto"/>
        <w:ind w:firstLine="420" w:firstLineChars="200"/>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2.2本项目所采购的货物中如包含计算机，必须预装正版操作系统软件产品；所采购的其它软件必须为正版软件。需提供正版软件承诺书，否则，投标无效。</w:t>
      </w:r>
    </w:p>
    <w:p w14:paraId="11310C8C">
      <w:pPr>
        <w:snapToGrid w:val="0"/>
        <w:spacing w:line="360" w:lineRule="auto"/>
        <w:ind w:firstLine="420" w:firstLineChars="200"/>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2.3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7F087EC0">
      <w:pPr>
        <w:snapToGrid w:val="0"/>
        <w:spacing w:line="360" w:lineRule="auto"/>
        <w:ind w:firstLine="420" w:firstLineChars="200"/>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具备资格的机构是指列入《承担网络关键设备和网络安全专用产品安全认证和安全检测任务机构名录》的机构。</w:t>
      </w:r>
    </w:p>
    <w:p w14:paraId="59AC9645">
      <w:pPr>
        <w:snapToGrid w:val="0"/>
        <w:spacing w:line="360" w:lineRule="auto"/>
        <w:ind w:firstLine="420" w:firstLineChars="200"/>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国家互联网信息办公室、工业和信息化部、公安部、国家认证认可监督管理委员会发布更新《网络关键设备和网络安全专用产品目录》、《承担网络关键设备和网络安全专用产品安全认证和安全检测任务机构名录》。</w:t>
      </w:r>
    </w:p>
    <w:p w14:paraId="319C8FF1">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3.企业性质评审标准</w:t>
      </w:r>
    </w:p>
    <w:p w14:paraId="7F59809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依据政府采购的相关规定，如果投标人或所提供的货物满足下述要求并经评标委员会全体成员集体认定通过，予以考虑执行。</w:t>
      </w:r>
    </w:p>
    <w:p w14:paraId="31A33943">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3.1中小微企业参加本项目的评审标准</w:t>
      </w:r>
    </w:p>
    <w:p w14:paraId="0A7BC556">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否则，不予认可。</w:t>
      </w:r>
    </w:p>
    <w:p w14:paraId="1138745B">
      <w:pPr>
        <w:pStyle w:val="46"/>
        <w:snapToGrid w:val="0"/>
        <w:spacing w:line="360" w:lineRule="auto"/>
        <w:ind w:firstLine="422" w:firstLineChars="200"/>
        <w:jc w:val="both"/>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3.2残疾人福利性单位参加本项目的评审标准</w:t>
      </w:r>
    </w:p>
    <w:p w14:paraId="53C8C08E">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须根据财库【2017】141号《关于促进残疾人就业政府采购政策的通知》的要求，如实填写残疾人福利性单位声明函（格式见第七部分），否则，不予认可。</w:t>
      </w:r>
    </w:p>
    <w:p w14:paraId="26B34A59">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3.2.1享受政府采购支持政策的残疾人福利性单位应当同时满足以下条件：</w:t>
      </w:r>
    </w:p>
    <w:p w14:paraId="48E20742">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A.安置的残疾人占本单位在职职工人数的比例不低于25%（含25%），并且安置的残疾人人数不少于10人（含10人）；</w:t>
      </w:r>
    </w:p>
    <w:p w14:paraId="3A0D7B08">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B.依法与安置的每位残疾人签订了一年以上（含一年）的劳动合同或服务协议；</w:t>
      </w:r>
    </w:p>
    <w:p w14:paraId="2C903B19">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C.为安置的每位残疾人按月足额缴纳了基本养老保险、基本医疗保险、失业保险、工伤保险和生育保险等社会保险费；</w:t>
      </w:r>
    </w:p>
    <w:p w14:paraId="38878408">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D.通过银行等金融机构向安置的每位残疾人，按月支付了不低于单位所在区县适用的经省级人民政府批准的月最低工资标准的工资；</w:t>
      </w:r>
    </w:p>
    <w:p w14:paraId="2D3B119B">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E．提供本单位制造的货物、承担的工程或者服务（以下简称产品），或者提供其他残疾人福利性单位制造的货物（不包括使用非残疾人福利性单位注册商标的货物）。</w:t>
      </w:r>
    </w:p>
    <w:p w14:paraId="3632C88A">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2679B48">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3.2.2投标人提供的《残疾人福利性单位声明函》与事实不符的，依照《政府采购法》第七十七条第一款的规定追究法律责任。</w:t>
      </w:r>
    </w:p>
    <w:p w14:paraId="188948F4">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B971DE2">
      <w:pPr>
        <w:pStyle w:val="46"/>
        <w:snapToGrid w:val="0"/>
        <w:spacing w:line="360" w:lineRule="auto"/>
        <w:ind w:firstLine="422" w:firstLineChars="200"/>
        <w:jc w:val="both"/>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rPr>
        <w:t>3.3监狱企业参加本项目的评审标准</w:t>
      </w:r>
    </w:p>
    <w:p w14:paraId="7AB7D081">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监狱企业参加投标视同小微企业，提供由省级以上监狱管理局、戒毒管理局出具的属于监狱企业的证明文件。否则，不予认可。</w:t>
      </w:r>
    </w:p>
    <w:p w14:paraId="5167C66A">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3.4联合体企业参加本项目的评审标准</w:t>
      </w:r>
    </w:p>
    <w:p w14:paraId="1C4903B3">
      <w:pPr>
        <w:pStyle w:val="46"/>
        <w:snapToGrid w:val="0"/>
        <w:spacing w:line="360" w:lineRule="auto"/>
        <w:ind w:firstLine="420" w:firstLineChars="20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如本项目为接受大中型企业与小微企业组成联合体或者允许大中型企业向一家或者多家小微企业分包的采购项目，需提供联合体投标协议书，否则，投标无效。</w:t>
      </w:r>
    </w:p>
    <w:p w14:paraId="7779BE6E">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4环保节能产品参加本项目的评审标准</w:t>
      </w:r>
    </w:p>
    <w:p w14:paraId="1649854E">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4.1投报节能产品政府采购品目清单中强制性采购产品以外的其它节能产品，且提供所投产品获得国家确定的认证机构出具的、处于有效期之内的节能产品认证证书。</w:t>
      </w:r>
    </w:p>
    <w:p w14:paraId="6E218DEE">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4.2投报环境标志产品政府采购品目清单中的产品，且提供所投产品获得国家确定的认证机构出具的、处于有效期之内的环境标志产品认证证书。</w:t>
      </w:r>
    </w:p>
    <w:p w14:paraId="6A23C4FB">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5创新产品参加本项目的评审标准</w:t>
      </w:r>
    </w:p>
    <w:p w14:paraId="362B6AAE">
      <w:pPr>
        <w:pStyle w:val="46"/>
        <w:snapToGrid w:val="0"/>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根据《政府采购支持创新产品和服务实施细则》（晋财购【2019】19号），需在</w:t>
      </w:r>
      <w:r>
        <w:rPr>
          <w:rFonts w:hint="eastAsia" w:ascii="仿宋" w:hAnsi="仿宋" w:eastAsia="仿宋" w:cs="仿宋"/>
          <w:color w:val="auto"/>
          <w:sz w:val="21"/>
          <w:szCs w:val="21"/>
          <w:highlight w:val="none"/>
          <w:lang w:eastAsia="zh-CN"/>
        </w:rPr>
        <w:t>投标文件</w:t>
      </w:r>
      <w:r>
        <w:rPr>
          <w:rFonts w:hint="eastAsia" w:ascii="仿宋" w:hAnsi="仿宋" w:eastAsia="仿宋" w:cs="仿宋"/>
          <w:color w:val="auto"/>
          <w:sz w:val="21"/>
          <w:szCs w:val="21"/>
          <w:highlight w:val="none"/>
        </w:rPr>
        <w:t>中提供《山西省创新产品和服务推荐清单》，并填写《创新产品或创新服务明细表》。否则，不予认可。</w:t>
      </w:r>
    </w:p>
    <w:p w14:paraId="32007D50">
      <w:pPr>
        <w:pStyle w:val="46"/>
        <w:snapToGrid w:val="0"/>
        <w:spacing w:line="360" w:lineRule="auto"/>
        <w:ind w:firstLine="422" w:firstLineChars="200"/>
        <w:jc w:val="both"/>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6本项目（包）如属于专门面向中小企业采购的采购包，不再执行价格评审优惠的扶持政策。</w:t>
      </w:r>
    </w:p>
    <w:p w14:paraId="43DD4494">
      <w:pPr>
        <w:pStyle w:val="46"/>
        <w:snapToGrid w:val="0"/>
        <w:spacing w:line="360" w:lineRule="auto"/>
        <w:ind w:firstLine="422" w:firstLineChars="20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四、无效投标的情形</w:t>
      </w:r>
    </w:p>
    <w:p w14:paraId="0030F377">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未通过资格性、符合性审查的投标文件为无效投标。</w:t>
      </w:r>
    </w:p>
    <w:p w14:paraId="1092DCEE">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14:paraId="2CC572DA">
      <w:pPr>
        <w:snapToGrid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color w:val="auto"/>
          <w:sz w:val="21"/>
          <w:szCs w:val="21"/>
          <w:highlight w:val="none"/>
        </w:rPr>
        <w:t>五、</w:t>
      </w:r>
      <w:r>
        <w:rPr>
          <w:rFonts w:hint="eastAsia" w:ascii="仿宋" w:hAnsi="仿宋" w:eastAsia="仿宋" w:cs="仿宋"/>
          <w:b/>
          <w:bCs/>
          <w:color w:val="auto"/>
          <w:kern w:val="0"/>
          <w:sz w:val="21"/>
          <w:szCs w:val="21"/>
          <w:highlight w:val="none"/>
        </w:rPr>
        <w:t>评分细则</w:t>
      </w:r>
    </w:p>
    <w:p w14:paraId="7E21E204">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本次评标采用综合评分法，投标文件满足招标文件全部实质性要求，且按照评分细则的量化指标进行评审（具体评分见综合评分法评分细则），得分最高的投标人为中标人或中标第一候选人。</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791"/>
        <w:gridCol w:w="7175"/>
        <w:gridCol w:w="799"/>
      </w:tblGrid>
      <w:tr w14:paraId="5C8C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78" w:type="pct"/>
            <w:vAlign w:val="center"/>
          </w:tcPr>
          <w:p w14:paraId="7AC815DD">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序号</w:t>
            </w:r>
          </w:p>
        </w:tc>
        <w:tc>
          <w:tcPr>
            <w:tcW w:w="426" w:type="pct"/>
            <w:vAlign w:val="center"/>
          </w:tcPr>
          <w:p w14:paraId="309FC508">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类型</w:t>
            </w:r>
          </w:p>
        </w:tc>
        <w:tc>
          <w:tcPr>
            <w:tcW w:w="3864" w:type="pct"/>
            <w:vAlign w:val="center"/>
          </w:tcPr>
          <w:p w14:paraId="0418E4BA">
            <w:pPr>
              <w:keepNext w:val="0"/>
              <w:keepLines w:val="0"/>
              <w:pageBreakBefore w:val="0"/>
              <w:widowControl w:val="0"/>
              <w:wordWrap/>
              <w:topLinePunct w:val="0"/>
              <w:bidi w:val="0"/>
              <w:snapToGrid/>
              <w:spacing w:line="240" w:lineRule="auto"/>
              <w:jc w:val="center"/>
              <w:textAlignment w:val="auto"/>
              <w:rPr>
                <w:rFonts w:hint="default" w:ascii="仿宋" w:hAnsi="仿宋" w:eastAsia="仿宋" w:cs="仿宋"/>
                <w:color w:val="auto"/>
                <w:highlight w:val="none"/>
                <w:lang w:val="en-US"/>
              </w:rPr>
            </w:pPr>
            <w:r>
              <w:rPr>
                <w:rFonts w:hint="eastAsia" w:ascii="仿宋" w:hAnsi="仿宋" w:eastAsia="仿宋" w:cs="仿宋"/>
                <w:color w:val="auto"/>
                <w:kern w:val="0"/>
                <w:szCs w:val="21"/>
                <w:highlight w:val="none"/>
              </w:rPr>
              <w:t>评</w:t>
            </w:r>
            <w:r>
              <w:rPr>
                <w:rFonts w:hint="eastAsia" w:ascii="仿宋" w:hAnsi="仿宋" w:eastAsia="仿宋" w:cs="仿宋"/>
                <w:color w:val="auto"/>
                <w:kern w:val="0"/>
                <w:szCs w:val="21"/>
                <w:highlight w:val="none"/>
                <w:lang w:val="en-US" w:eastAsia="zh-CN"/>
              </w:rPr>
              <w:t>审</w:t>
            </w:r>
            <w:r>
              <w:rPr>
                <w:rFonts w:hint="eastAsia" w:ascii="仿宋" w:hAnsi="仿宋" w:eastAsia="仿宋" w:cs="仿宋"/>
                <w:color w:val="auto"/>
                <w:kern w:val="0"/>
                <w:szCs w:val="21"/>
                <w:highlight w:val="none"/>
              </w:rPr>
              <w:t>内容及标准</w:t>
            </w:r>
          </w:p>
        </w:tc>
        <w:tc>
          <w:tcPr>
            <w:tcW w:w="430" w:type="pct"/>
            <w:vAlign w:val="center"/>
          </w:tcPr>
          <w:p w14:paraId="7896B767">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分值</w:t>
            </w:r>
          </w:p>
        </w:tc>
      </w:tr>
      <w:tr w14:paraId="45A9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 w:type="pct"/>
            <w:vAlign w:val="center"/>
          </w:tcPr>
          <w:p w14:paraId="663B9567">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426" w:type="pct"/>
            <w:vAlign w:val="center"/>
          </w:tcPr>
          <w:p w14:paraId="125BBA68">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商务</w:t>
            </w:r>
          </w:p>
          <w:p w14:paraId="1D336085">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资信</w:t>
            </w:r>
          </w:p>
        </w:tc>
        <w:tc>
          <w:tcPr>
            <w:tcW w:w="3864" w:type="pct"/>
            <w:vAlign w:val="center"/>
          </w:tcPr>
          <w:p w14:paraId="7D22FAFC">
            <w:pPr>
              <w:keepNext w:val="0"/>
              <w:keepLines w:val="0"/>
              <w:pageBreakBefore w:val="0"/>
              <w:widowControl w:val="0"/>
              <w:kinsoku w:val="0"/>
              <w:wordWrap/>
              <w:overflowPunct w:val="0"/>
              <w:topLinePunct w:val="0"/>
              <w:autoSpaceDE w:val="0"/>
              <w:autoSpaceDN w:val="0"/>
              <w:bidi w:val="0"/>
              <w:adjustRightInd w:val="0"/>
              <w:snapToGrid/>
              <w:spacing w:line="240"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投标人近三年内（</w:t>
            </w:r>
            <w:r>
              <w:rPr>
                <w:rFonts w:hint="eastAsia" w:ascii="仿宋" w:hAnsi="仿宋" w:eastAsia="仿宋" w:cs="仿宋"/>
                <w:color w:val="auto"/>
                <w:highlight w:val="none"/>
                <w:lang w:val="en-US" w:eastAsia="zh-CN"/>
              </w:rPr>
              <w:t>2023年5月至今</w:t>
            </w:r>
            <w:r>
              <w:rPr>
                <w:rFonts w:hint="eastAsia" w:ascii="仿宋" w:hAnsi="仿宋" w:eastAsia="仿宋" w:cs="仿宋"/>
                <w:color w:val="auto"/>
                <w:highlight w:val="none"/>
                <w:lang w:eastAsia="zh-CN"/>
              </w:rPr>
              <w:t>）承担过的</w:t>
            </w:r>
            <w:r>
              <w:rPr>
                <w:rFonts w:hint="eastAsia" w:ascii="仿宋" w:hAnsi="仿宋" w:eastAsia="仿宋" w:cs="仿宋"/>
                <w:color w:val="auto"/>
                <w:highlight w:val="none"/>
              </w:rPr>
              <w:t>业绩</w:t>
            </w:r>
          </w:p>
          <w:p w14:paraId="16638951">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业绩以合同协议书（</w:t>
            </w:r>
            <w:r>
              <w:rPr>
                <w:rFonts w:hint="eastAsia" w:ascii="仿宋" w:hAnsi="仿宋" w:eastAsia="仿宋" w:cs="仿宋"/>
                <w:color w:val="auto"/>
                <w:highlight w:val="none"/>
                <w:lang w:eastAsia="zh-CN"/>
              </w:rPr>
              <w:t>合同需提供</w:t>
            </w:r>
            <w:r>
              <w:rPr>
                <w:rFonts w:hint="eastAsia" w:ascii="仿宋" w:hAnsi="仿宋" w:eastAsia="仿宋" w:cs="仿宋"/>
                <w:color w:val="auto"/>
                <w:highlight w:val="none"/>
              </w:rPr>
              <w:t>与最终用户签订的合同首页、合同金额所在页、签字盖章页为准，提供在</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lang w:eastAsia="zh-CN"/>
              </w:rPr>
              <w:t>截止日期</w:t>
            </w:r>
            <w:r>
              <w:rPr>
                <w:rFonts w:hint="eastAsia" w:ascii="仿宋" w:hAnsi="仿宋" w:eastAsia="仿宋" w:cs="仿宋"/>
                <w:color w:val="auto"/>
                <w:highlight w:val="none"/>
              </w:rPr>
              <w:t>前三年内签署的类似项目业绩，每有一项得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分，最高得</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分。合同案例的乙方必须与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的名称完全一致，如公司名称发生变更，必须提供工商部门证明文件。</w:t>
            </w:r>
          </w:p>
        </w:tc>
        <w:tc>
          <w:tcPr>
            <w:tcW w:w="430" w:type="pct"/>
            <w:vAlign w:val="center"/>
          </w:tcPr>
          <w:p w14:paraId="0F50724E">
            <w:pPr>
              <w:keepNext w:val="0"/>
              <w:keepLines w:val="0"/>
              <w:pageBreakBefore w:val="0"/>
              <w:widowControl w:val="0"/>
              <w:wordWrap/>
              <w:topLinePunct w:val="0"/>
              <w:bidi w:val="0"/>
              <w:snapToGrid/>
              <w:spacing w:line="240" w:lineRule="auto"/>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0-10</w:t>
            </w:r>
          </w:p>
        </w:tc>
      </w:tr>
      <w:tr w14:paraId="01DA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 w:type="pct"/>
            <w:shd w:val="clear" w:color="auto" w:fill="auto"/>
            <w:vAlign w:val="center"/>
          </w:tcPr>
          <w:p w14:paraId="2595663F">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2</w:t>
            </w:r>
          </w:p>
        </w:tc>
        <w:tc>
          <w:tcPr>
            <w:tcW w:w="426" w:type="pct"/>
            <w:vAlign w:val="center"/>
          </w:tcPr>
          <w:p w14:paraId="1EC6A960">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技术</w:t>
            </w:r>
          </w:p>
        </w:tc>
        <w:tc>
          <w:tcPr>
            <w:tcW w:w="3864" w:type="pct"/>
            <w:shd w:val="clear" w:color="auto" w:fill="auto"/>
            <w:vAlign w:val="center"/>
          </w:tcPr>
          <w:p w14:paraId="0E9F7F8E">
            <w:pPr>
              <w:keepNext w:val="0"/>
              <w:keepLines w:val="0"/>
              <w:pageBreakBefore w:val="0"/>
              <w:widowControl w:val="0"/>
              <w:kinsoku w:val="0"/>
              <w:wordWrap/>
              <w:overflowPunct w:val="0"/>
              <w:topLinePunct w:val="0"/>
              <w:autoSpaceDE w:val="0"/>
              <w:autoSpaceDN w:val="0"/>
              <w:bidi w:val="0"/>
              <w:adjustRightInd w:val="0"/>
              <w:snapToGrid/>
              <w:spacing w:line="24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实施方案</w:t>
            </w:r>
          </w:p>
          <w:p w14:paraId="7703097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24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根据投标人提供的供货方案进行评分，包括：（1）生产加工工艺流程；（2）供货能力的保障措施；（3）人员配置及分工；（4）运输保障措施；（5）仓储管理；（5）供货进度的保障措施；（7）突发事件应急预案及周边调货能力（如采购人临时追加补换等）；（8）货物出厂检验的完善性、合理性等。</w:t>
            </w:r>
          </w:p>
          <w:p w14:paraId="72CFFFDC">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240" w:lineRule="auto"/>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以上内容每提供一项得3分，未提供不得分，各项内容中每存在一处缺陷扣1分，扣到该项0分为止；</w:t>
            </w:r>
          </w:p>
          <w:p w14:paraId="22713F00">
            <w:pPr>
              <w:keepNext w:val="0"/>
              <w:keepLines w:val="0"/>
              <w:pageBreakBefore w:val="0"/>
              <w:widowControl w:val="0"/>
              <w:kinsoku w:val="0"/>
              <w:wordWrap/>
              <w:overflowPunct w:val="0"/>
              <w:topLinePunct w:val="0"/>
              <w:autoSpaceDE w:val="0"/>
              <w:autoSpaceDN w:val="0"/>
              <w:bidi w:val="0"/>
              <w:adjustRightInd w:val="0"/>
              <w:snapToGrid/>
              <w:spacing w:line="240" w:lineRule="auto"/>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本项所称“缺陷”是指非专门针对本项目或与本项目需求不匹配的情形；方案内容脱离项目实际情况；内容前后矛盾；涉及的规范及标准错误；项目名称错误；实施地点错误；只是简单的复制采购需求内容而没有具体详细阐述的等任意一种情形。）</w:t>
            </w:r>
          </w:p>
        </w:tc>
        <w:tc>
          <w:tcPr>
            <w:tcW w:w="430" w:type="pct"/>
            <w:shd w:val="clear" w:color="auto" w:fill="auto"/>
            <w:vAlign w:val="center"/>
          </w:tcPr>
          <w:p w14:paraId="5CAFC615">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240" w:lineRule="auto"/>
              <w:ind w:left="0" w:leftChars="0" w:firstLine="0" w:firstLineChars="0"/>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0-24</w:t>
            </w:r>
          </w:p>
        </w:tc>
      </w:tr>
      <w:tr w14:paraId="18B9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 w:type="pct"/>
            <w:shd w:val="clear" w:color="auto" w:fill="auto"/>
            <w:vAlign w:val="center"/>
          </w:tcPr>
          <w:p w14:paraId="278F1D20">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3</w:t>
            </w:r>
          </w:p>
        </w:tc>
        <w:tc>
          <w:tcPr>
            <w:tcW w:w="426" w:type="pct"/>
            <w:shd w:val="clear" w:color="auto" w:fill="auto"/>
            <w:vAlign w:val="center"/>
          </w:tcPr>
          <w:p w14:paraId="5C2BB6D6">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技术</w:t>
            </w:r>
          </w:p>
        </w:tc>
        <w:tc>
          <w:tcPr>
            <w:tcW w:w="3864" w:type="pct"/>
            <w:shd w:val="clear" w:color="auto" w:fill="auto"/>
            <w:vAlign w:val="center"/>
          </w:tcPr>
          <w:p w14:paraId="79B137B0">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质量保障措施</w:t>
            </w:r>
          </w:p>
          <w:p w14:paraId="1677A1F1">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投标人提供的货物质量保障措施进行评分，包括（1）货物质量标准；（2）检验流程；（3）包装规范要求；（4）质量保证承诺及措施等内容。</w:t>
            </w:r>
          </w:p>
          <w:p w14:paraId="426B1F23">
            <w:pPr>
              <w:keepNext w:val="0"/>
              <w:keepLines w:val="0"/>
              <w:pageBreakBefore w:val="0"/>
              <w:widowControl w:val="0"/>
              <w:wordWrap/>
              <w:topLinePunct w:val="0"/>
              <w:bidi w:val="0"/>
              <w:snapToGrid/>
              <w:spacing w:line="240" w:lineRule="auto"/>
              <w:textAlignment w:val="auto"/>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以上内容每提供一项得3分，未提供不得分，各项内容中每存在一处缺陷扣1分，扣到该项0分为止；</w:t>
            </w:r>
          </w:p>
          <w:p w14:paraId="71441A70">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240" w:lineRule="auto"/>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本项所称“缺陷”是指非专门针对本项目或与本项目需求不匹配的情形；方案内容脱离项目实际情况；内容前后矛盾；涉及的规范及标准错误；项目名称错误；实施地点错误；只是简单的复制采购需求内容而没有具体详细阐述的等任意一种情形。）</w:t>
            </w:r>
          </w:p>
        </w:tc>
        <w:tc>
          <w:tcPr>
            <w:tcW w:w="430" w:type="pct"/>
            <w:shd w:val="clear" w:color="auto" w:fill="auto"/>
            <w:vAlign w:val="center"/>
          </w:tcPr>
          <w:p w14:paraId="7C80CC54">
            <w:pPr>
              <w:keepNext w:val="0"/>
              <w:keepLines w:val="0"/>
              <w:pageBreakBefore w:val="0"/>
              <w:widowControl w:val="0"/>
              <w:wordWrap/>
              <w:topLinePunct w:val="0"/>
              <w:bidi w:val="0"/>
              <w:snapToGrid/>
              <w:spacing w:line="240" w:lineRule="auto"/>
              <w:textAlignment w:val="auto"/>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0-12</w:t>
            </w:r>
          </w:p>
        </w:tc>
      </w:tr>
      <w:tr w14:paraId="01DC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 w:type="pct"/>
            <w:shd w:val="clear" w:color="auto" w:fill="auto"/>
            <w:vAlign w:val="center"/>
          </w:tcPr>
          <w:p w14:paraId="7967930D">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4</w:t>
            </w:r>
          </w:p>
        </w:tc>
        <w:tc>
          <w:tcPr>
            <w:tcW w:w="426" w:type="pct"/>
            <w:shd w:val="clear" w:color="auto" w:fill="auto"/>
            <w:vAlign w:val="center"/>
          </w:tcPr>
          <w:p w14:paraId="6DE27E5F">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技术</w:t>
            </w:r>
          </w:p>
        </w:tc>
        <w:tc>
          <w:tcPr>
            <w:tcW w:w="3864" w:type="pct"/>
            <w:shd w:val="clear" w:color="auto" w:fill="auto"/>
            <w:vAlign w:val="center"/>
          </w:tcPr>
          <w:p w14:paraId="7EC28746">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售后方案（15分）</w:t>
            </w:r>
          </w:p>
          <w:p w14:paraId="0FEFC1B1">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根据投标人提供的售后方案，售后方案包含但不限于：（1）售后组织机构及人员配置；（2）售后服务响应时间；（3）售后服务内容；（4）售后服务流程；（5）售后服务承诺</w:t>
            </w:r>
          </w:p>
          <w:p w14:paraId="42C2B495">
            <w:pPr>
              <w:keepNext w:val="0"/>
              <w:keepLines w:val="0"/>
              <w:pageBreakBefore w:val="0"/>
              <w:widowControl w:val="0"/>
              <w:wordWrap/>
              <w:topLinePunct w:val="0"/>
              <w:bidi w:val="0"/>
              <w:snapToGrid/>
              <w:spacing w:line="240" w:lineRule="auto"/>
              <w:textAlignment w:val="auto"/>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以上内容每提供一项得3分，未提供不得分，各项内容中每存在一处缺陷扣1分，扣到该项0分为止；</w:t>
            </w:r>
          </w:p>
          <w:p w14:paraId="59AC4B56">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本项所称“缺陷”是指非专门针对本项目或与本项目需求不匹配的情形；方案内容脱离项目实际情况；内容前后矛盾；涉及的规范及标准错误；项目名称错误；实施地点错误；只是简单的复制采购需求内容而没有具体详细阐述的等任意一种情形。）</w:t>
            </w:r>
          </w:p>
        </w:tc>
        <w:tc>
          <w:tcPr>
            <w:tcW w:w="430" w:type="pct"/>
            <w:shd w:val="clear" w:color="auto" w:fill="auto"/>
            <w:vAlign w:val="center"/>
          </w:tcPr>
          <w:p w14:paraId="6F3B4F8D">
            <w:pPr>
              <w:keepNext w:val="0"/>
              <w:keepLines w:val="0"/>
              <w:pageBreakBefore w:val="0"/>
              <w:widowControl w:val="0"/>
              <w:wordWrap/>
              <w:topLinePunct w:val="0"/>
              <w:bidi w:val="0"/>
              <w:snapToGrid/>
              <w:spacing w:line="240" w:lineRule="auto"/>
              <w:textAlignment w:val="auto"/>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0-15</w:t>
            </w:r>
          </w:p>
        </w:tc>
      </w:tr>
      <w:tr w14:paraId="246C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 w:type="pct"/>
            <w:shd w:val="clear" w:color="auto" w:fill="auto"/>
            <w:vAlign w:val="center"/>
          </w:tcPr>
          <w:p w14:paraId="58082506">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5</w:t>
            </w:r>
          </w:p>
        </w:tc>
        <w:tc>
          <w:tcPr>
            <w:tcW w:w="426" w:type="pct"/>
            <w:shd w:val="clear" w:color="auto" w:fill="auto"/>
            <w:vAlign w:val="center"/>
          </w:tcPr>
          <w:p w14:paraId="2DF7D468">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技术</w:t>
            </w:r>
          </w:p>
        </w:tc>
        <w:tc>
          <w:tcPr>
            <w:tcW w:w="3864" w:type="pct"/>
            <w:shd w:val="clear" w:color="auto" w:fill="auto"/>
            <w:vAlign w:val="center"/>
          </w:tcPr>
          <w:p w14:paraId="3D6D54CF">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增值服务</w:t>
            </w:r>
          </w:p>
          <w:p w14:paraId="38B82570">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根据投标人提供的增值服务进行打分，包括（1）货物使用指导；（2）现场及远程技术指导；（3）疑难问题解答等内容。</w:t>
            </w:r>
          </w:p>
          <w:p w14:paraId="1C837B08">
            <w:pPr>
              <w:keepNext w:val="0"/>
              <w:keepLines w:val="0"/>
              <w:pageBreakBefore w:val="0"/>
              <w:widowControl w:val="0"/>
              <w:wordWrap/>
              <w:topLinePunct w:val="0"/>
              <w:bidi w:val="0"/>
              <w:snapToGrid/>
              <w:spacing w:line="240" w:lineRule="auto"/>
              <w:textAlignment w:val="auto"/>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以上内容每提供一项得3分，未提供不得分，各项内容中每存在一处缺陷扣1分，扣到该项0分为止；</w:t>
            </w:r>
          </w:p>
          <w:p w14:paraId="5F71B9A6">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本项所称“缺陷”是指非专门针对本项目或与本项目需求不匹配的情形；方案内容脱离项目实际情况；内容前后矛盾；涉及的规范及标准错误；项目名称错误；实施地点错误；只是简单的复制采购需求内容而没有具体详细阐述的等任意一种情形。）</w:t>
            </w:r>
          </w:p>
        </w:tc>
        <w:tc>
          <w:tcPr>
            <w:tcW w:w="430" w:type="pct"/>
            <w:shd w:val="clear" w:color="auto" w:fill="auto"/>
            <w:vAlign w:val="center"/>
          </w:tcPr>
          <w:p w14:paraId="37F1B1EE">
            <w:pPr>
              <w:keepNext w:val="0"/>
              <w:keepLines w:val="0"/>
              <w:pageBreakBefore w:val="0"/>
              <w:widowControl w:val="0"/>
              <w:wordWrap/>
              <w:topLinePunct w:val="0"/>
              <w:bidi w:val="0"/>
              <w:snapToGrid/>
              <w:spacing w:line="240" w:lineRule="auto"/>
              <w:textAlignment w:val="auto"/>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0-9</w:t>
            </w:r>
          </w:p>
        </w:tc>
      </w:tr>
      <w:tr w14:paraId="5151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 w:type="pct"/>
            <w:vAlign w:val="center"/>
          </w:tcPr>
          <w:p w14:paraId="0C370DDF">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426" w:type="pct"/>
            <w:vAlign w:val="center"/>
          </w:tcPr>
          <w:p w14:paraId="55575D6C">
            <w:pPr>
              <w:keepNext w:val="0"/>
              <w:keepLines w:val="0"/>
              <w:pageBreakBefore w:val="0"/>
              <w:widowControl w:val="0"/>
              <w:wordWrap/>
              <w:topLinePunct w:val="0"/>
              <w:bidi w:val="0"/>
              <w:snapToGrid/>
              <w:spacing w:line="24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报价</w:t>
            </w:r>
          </w:p>
        </w:tc>
        <w:tc>
          <w:tcPr>
            <w:tcW w:w="3864" w:type="pct"/>
            <w:vAlign w:val="center"/>
          </w:tcPr>
          <w:p w14:paraId="6173236F">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以所有有效投标文件中的最低报价为评标基准价，其价格分满分30分。其他投标人的报价得分依据下列公式计算：</w:t>
            </w:r>
          </w:p>
          <w:p w14:paraId="7EA3CE23">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投标报价得分=（评标基准价/投标报价）×价格权值分。</w:t>
            </w:r>
          </w:p>
          <w:p w14:paraId="0A4E1D05">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w:t>
            </w:r>
          </w:p>
          <w:p w14:paraId="02EEFA12">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（1）因落实政府采购政策进行价格调整的，以调整后的价格计算评标基准价和响应报价。</w:t>
            </w:r>
          </w:p>
          <w:p w14:paraId="602BC480">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（2）小微企业、残疾人福利性单位、监狱企业单位价格折扣：在本项目中满足采购需求的情况下，对属于小微企业、残疾人福利性单位、监狱企业单位的价格给予15％的扣除，用扣除后的价格参与评审；</w:t>
            </w:r>
          </w:p>
          <w:p w14:paraId="3744EFD5">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（3）联合体价格折扣：本项目若允许联合体参加，联合体协议中约定，小型、微型企业的协议合同金额占到联合体协议合同金额30%以上的，给予联合体5%的价格扣除，用扣除后价格参与评审。</w:t>
            </w:r>
          </w:p>
          <w:p w14:paraId="41C66272">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（4）所提供服务既属残疾人福利性单位或监狱企业，又属于小型、微型企业的，不重复享受优惠政策。</w:t>
            </w:r>
          </w:p>
          <w:p w14:paraId="4DCB47BA">
            <w:pPr>
              <w:keepNext w:val="0"/>
              <w:keepLines w:val="0"/>
              <w:pageBreakBefore w:val="0"/>
              <w:widowControl w:val="0"/>
              <w:wordWrap/>
              <w:topLinePunct w:val="0"/>
              <w:bidi w:val="0"/>
              <w:snapToGrid/>
              <w:spacing w:line="24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（5）本项目（包）如属于专门面向中小企业的采购包，不再执行价格评审优惠的扶持政策。</w:t>
            </w:r>
          </w:p>
        </w:tc>
        <w:tc>
          <w:tcPr>
            <w:tcW w:w="430" w:type="pct"/>
            <w:vAlign w:val="center"/>
          </w:tcPr>
          <w:p w14:paraId="7FD5DCD1">
            <w:pPr>
              <w:keepNext w:val="0"/>
              <w:keepLines w:val="0"/>
              <w:pageBreakBefore w:val="0"/>
              <w:widowControl w:val="0"/>
              <w:wordWrap/>
              <w:topLinePunct w:val="0"/>
              <w:bidi w:val="0"/>
              <w:snapToGrid/>
              <w:spacing w:line="240" w:lineRule="auto"/>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0-30</w:t>
            </w:r>
          </w:p>
        </w:tc>
      </w:tr>
    </w:tbl>
    <w:p w14:paraId="6894CCF8">
      <w:pPr>
        <w:rPr>
          <w:rFonts w:hint="eastAsia" w:ascii="仿宋" w:hAnsi="仿宋" w:eastAsia="仿宋" w:cs="仿宋"/>
          <w:color w:val="auto"/>
          <w:sz w:val="21"/>
          <w:szCs w:val="21"/>
          <w:highlight w:val="none"/>
        </w:rPr>
      </w:pPr>
    </w:p>
    <w:p w14:paraId="28F691AA">
      <w:pPr>
        <w:pStyle w:val="27"/>
        <w:widowControl w:val="0"/>
        <w:ind w:firstLine="210" w:firstLineChars="100"/>
        <w:jc w:val="both"/>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注：招标文件内没有规定的评标标准不得作为评审的依据</w:t>
      </w:r>
    </w:p>
    <w:p w14:paraId="0055EF26">
      <w:pPr>
        <w:widowControl/>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14:paraId="605DE413">
      <w:pPr>
        <w:pStyle w:val="27"/>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36" w:name="_Toc117270091"/>
      <w:bookmarkStart w:id="37" w:name="_Toc14585"/>
      <w:r>
        <w:rPr>
          <w:rFonts w:hint="eastAsia" w:ascii="仿宋" w:hAnsi="仿宋" w:eastAsia="仿宋" w:cs="仿宋"/>
          <w:b/>
          <w:color w:val="auto"/>
          <w:sz w:val="32"/>
          <w:szCs w:val="32"/>
          <w:highlight w:val="none"/>
        </w:rPr>
        <w:t>第五部分  商务、技术要求</w:t>
      </w:r>
      <w:bookmarkEnd w:id="36"/>
      <w:bookmarkEnd w:id="37"/>
    </w:p>
    <w:p w14:paraId="76C38508">
      <w:pPr>
        <w:snapToGrid w:val="0"/>
        <w:spacing w:line="360" w:lineRule="auto"/>
        <w:jc w:val="left"/>
        <w:rPr>
          <w:rFonts w:hint="eastAsia" w:ascii="仿宋" w:hAnsi="仿宋" w:eastAsia="仿宋" w:cs="仿宋"/>
          <w:b/>
          <w:bCs/>
          <w:color w:val="auto"/>
          <w:kern w:val="0"/>
          <w:sz w:val="24"/>
          <w:highlight w:val="none"/>
          <w:lang w:val="en-US" w:eastAsia="zh-CN"/>
        </w:rPr>
      </w:pPr>
      <w:bookmarkStart w:id="38" w:name="_Toc326248004"/>
      <w:r>
        <w:rPr>
          <w:rFonts w:hint="eastAsia" w:ascii="仿宋" w:hAnsi="仿宋" w:eastAsia="仿宋" w:cs="仿宋"/>
          <w:b/>
          <w:bCs/>
          <w:color w:val="auto"/>
          <w:kern w:val="0"/>
          <w:sz w:val="24"/>
          <w:highlight w:val="none"/>
          <w:lang w:val="en-US" w:eastAsia="zh-CN"/>
        </w:rPr>
        <w:t>一、商务要求：</w:t>
      </w:r>
    </w:p>
    <w:p w14:paraId="7308AC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1.合同履行期限（交货期）：签订合同后3天内将所有货物交付到指定地点，且符合使用条件</w:t>
      </w:r>
    </w:p>
    <w:p w14:paraId="753DC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2.质量标准：所投产品应符合国标、行标的相关产品标准</w:t>
      </w:r>
    </w:p>
    <w:p w14:paraId="22589D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3.交货地点：兴县康宁镇</w:t>
      </w:r>
    </w:p>
    <w:p w14:paraId="5142E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4.付款方式：合同签订并将货物送达采购人指定地点验收合格后，合同签订后预付合同款金额40%，验收合格后支付合同金额的60%。</w:t>
      </w:r>
    </w:p>
    <w:p w14:paraId="147A600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二、技术要求：</w:t>
      </w:r>
    </w:p>
    <w:tbl>
      <w:tblPr>
        <w:tblStyle w:val="3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2394"/>
        <w:gridCol w:w="455"/>
        <w:gridCol w:w="866"/>
        <w:gridCol w:w="4599"/>
        <w:gridCol w:w="500"/>
      </w:tblGrid>
      <w:tr w14:paraId="63C6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 w:type="pct"/>
            <w:vAlign w:val="center"/>
          </w:tcPr>
          <w:p w14:paraId="625149C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6"/>
                <w:sz w:val="21"/>
                <w:szCs w:val="21"/>
                <w:highlight w:val="none"/>
                <w:vertAlign w:val="baseline"/>
                <w:lang w:val="en-US" w:eastAsia="zh-CN"/>
              </w:rPr>
            </w:pPr>
            <w:r>
              <w:rPr>
                <w:rFonts w:hint="eastAsia" w:ascii="仿宋" w:hAnsi="仿宋" w:eastAsia="仿宋" w:cs="仿宋"/>
                <w:b/>
                <w:bCs/>
                <w:color w:val="auto"/>
                <w:spacing w:val="-6"/>
                <w:sz w:val="21"/>
                <w:szCs w:val="21"/>
                <w:highlight w:val="none"/>
                <w:vertAlign w:val="baseline"/>
                <w:lang w:val="en-US" w:eastAsia="zh-CN"/>
              </w:rPr>
              <w:t>序号</w:t>
            </w:r>
          </w:p>
        </w:tc>
        <w:tc>
          <w:tcPr>
            <w:tcW w:w="1289" w:type="pct"/>
            <w:vAlign w:val="center"/>
          </w:tcPr>
          <w:p w14:paraId="5BCC458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6"/>
                <w:sz w:val="21"/>
                <w:szCs w:val="21"/>
                <w:highlight w:val="none"/>
                <w:vertAlign w:val="baseline"/>
                <w:lang w:val="en-US" w:eastAsia="zh-CN"/>
              </w:rPr>
            </w:pPr>
            <w:r>
              <w:rPr>
                <w:rFonts w:hint="eastAsia" w:ascii="仿宋" w:hAnsi="仿宋" w:eastAsia="仿宋" w:cs="仿宋"/>
                <w:b/>
                <w:bCs/>
                <w:color w:val="auto"/>
                <w:spacing w:val="-6"/>
                <w:sz w:val="21"/>
                <w:szCs w:val="21"/>
                <w:highlight w:val="none"/>
                <w:vertAlign w:val="baseline"/>
                <w:lang w:val="en-US" w:eastAsia="zh-CN"/>
              </w:rPr>
              <w:t>标的名称</w:t>
            </w:r>
          </w:p>
        </w:tc>
        <w:tc>
          <w:tcPr>
            <w:tcW w:w="245" w:type="pct"/>
            <w:vAlign w:val="center"/>
          </w:tcPr>
          <w:p w14:paraId="55CC068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6"/>
                <w:sz w:val="21"/>
                <w:szCs w:val="21"/>
                <w:highlight w:val="none"/>
                <w:vertAlign w:val="baseline"/>
                <w:lang w:val="en-US" w:eastAsia="zh-CN"/>
              </w:rPr>
            </w:pPr>
            <w:r>
              <w:rPr>
                <w:rFonts w:hint="eastAsia" w:ascii="仿宋" w:hAnsi="仿宋" w:eastAsia="仿宋" w:cs="仿宋"/>
                <w:b/>
                <w:bCs/>
                <w:color w:val="auto"/>
                <w:spacing w:val="-6"/>
                <w:sz w:val="21"/>
                <w:szCs w:val="21"/>
                <w:highlight w:val="none"/>
                <w:vertAlign w:val="baseline"/>
                <w:lang w:val="en-US" w:eastAsia="zh-CN"/>
              </w:rPr>
              <w:t>单位</w:t>
            </w:r>
          </w:p>
        </w:tc>
        <w:tc>
          <w:tcPr>
            <w:tcW w:w="466" w:type="pct"/>
            <w:vAlign w:val="center"/>
          </w:tcPr>
          <w:p w14:paraId="5B3971F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6"/>
                <w:sz w:val="21"/>
                <w:szCs w:val="21"/>
                <w:highlight w:val="none"/>
                <w:vertAlign w:val="baseline"/>
                <w:lang w:val="en-US" w:eastAsia="zh-CN"/>
              </w:rPr>
            </w:pPr>
            <w:r>
              <w:rPr>
                <w:rFonts w:hint="eastAsia" w:ascii="仿宋" w:hAnsi="仿宋" w:eastAsia="仿宋" w:cs="仿宋"/>
                <w:b/>
                <w:bCs/>
                <w:color w:val="auto"/>
                <w:spacing w:val="-6"/>
                <w:sz w:val="21"/>
                <w:szCs w:val="21"/>
                <w:highlight w:val="none"/>
                <w:vertAlign w:val="baseline"/>
                <w:lang w:val="en-US" w:eastAsia="zh-CN"/>
              </w:rPr>
              <w:t>数量</w:t>
            </w:r>
          </w:p>
        </w:tc>
        <w:tc>
          <w:tcPr>
            <w:tcW w:w="2476" w:type="pct"/>
            <w:vAlign w:val="center"/>
          </w:tcPr>
          <w:p w14:paraId="3C75F06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6"/>
                <w:sz w:val="21"/>
                <w:szCs w:val="21"/>
                <w:highlight w:val="none"/>
                <w:vertAlign w:val="baseline"/>
                <w:lang w:val="en-US" w:eastAsia="zh-CN"/>
              </w:rPr>
            </w:pPr>
            <w:r>
              <w:rPr>
                <w:rFonts w:hint="eastAsia" w:ascii="仿宋" w:hAnsi="仿宋" w:eastAsia="仿宋" w:cs="仿宋"/>
                <w:b/>
                <w:bCs/>
                <w:color w:val="auto"/>
                <w:spacing w:val="-6"/>
                <w:sz w:val="21"/>
                <w:szCs w:val="21"/>
                <w:highlight w:val="none"/>
                <w:vertAlign w:val="baseline"/>
                <w:lang w:val="en-US" w:eastAsia="zh-CN"/>
              </w:rPr>
              <w:t>技术要求</w:t>
            </w:r>
          </w:p>
        </w:tc>
        <w:tc>
          <w:tcPr>
            <w:tcW w:w="269" w:type="pct"/>
            <w:vAlign w:val="center"/>
          </w:tcPr>
          <w:p w14:paraId="63AFC28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6"/>
                <w:sz w:val="21"/>
                <w:szCs w:val="21"/>
                <w:highlight w:val="none"/>
                <w:vertAlign w:val="baseline"/>
                <w:lang w:val="en-US" w:eastAsia="zh-CN"/>
              </w:rPr>
            </w:pPr>
            <w:r>
              <w:rPr>
                <w:rFonts w:hint="eastAsia" w:ascii="仿宋" w:hAnsi="仿宋" w:eastAsia="仿宋" w:cs="仿宋"/>
                <w:b/>
                <w:bCs/>
                <w:color w:val="auto"/>
                <w:spacing w:val="-6"/>
                <w:sz w:val="21"/>
                <w:szCs w:val="21"/>
                <w:highlight w:val="none"/>
                <w:vertAlign w:val="baseline"/>
                <w:lang w:val="en-US" w:eastAsia="zh-CN"/>
              </w:rPr>
              <w:t>备注</w:t>
            </w:r>
          </w:p>
        </w:tc>
      </w:tr>
      <w:tr w14:paraId="1F52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14:paraId="799271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仿宋" w:hAnsi="仿宋" w:eastAsia="仿宋" w:cs="仿宋"/>
                <w:b/>
                <w:bCs/>
                <w:color w:val="auto"/>
                <w:spacing w:val="-6"/>
                <w:sz w:val="21"/>
                <w:szCs w:val="21"/>
                <w:highlight w:val="none"/>
                <w:vertAlign w:val="baseline"/>
                <w:lang w:val="en-US" w:eastAsia="zh-CN"/>
              </w:rPr>
            </w:pPr>
            <w:r>
              <w:rPr>
                <w:rFonts w:hint="eastAsia" w:ascii="仿宋" w:hAnsi="仿宋" w:eastAsia="仿宋" w:cs="仿宋"/>
                <w:b/>
                <w:bCs/>
                <w:color w:val="auto"/>
                <w:spacing w:val="-6"/>
                <w:sz w:val="21"/>
                <w:szCs w:val="21"/>
                <w:highlight w:val="none"/>
                <w:vertAlign w:val="baseline"/>
                <w:lang w:val="en-US" w:eastAsia="zh-CN"/>
              </w:rPr>
              <w:t>1</w:t>
            </w:r>
          </w:p>
        </w:tc>
        <w:tc>
          <w:tcPr>
            <w:tcW w:w="1289" w:type="pct"/>
            <w:vAlign w:val="center"/>
          </w:tcPr>
          <w:p w14:paraId="22B83E0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6"/>
                <w:sz w:val="21"/>
                <w:szCs w:val="21"/>
                <w:highlight w:val="none"/>
                <w:vertAlign w:val="baseline"/>
                <w:lang w:val="en-US" w:eastAsia="zh-CN"/>
              </w:rPr>
            </w:pPr>
            <w:r>
              <w:rPr>
                <w:rFonts w:hint="eastAsia" w:ascii="仿宋" w:hAnsi="仿宋" w:eastAsia="仿宋" w:cs="仿宋"/>
                <w:b w:val="0"/>
                <w:bCs w:val="0"/>
                <w:color w:val="auto"/>
                <w:spacing w:val="-6"/>
                <w:sz w:val="21"/>
                <w:szCs w:val="21"/>
                <w:highlight w:val="none"/>
                <w:vertAlign w:val="baseline"/>
                <w:lang w:val="en-US" w:eastAsia="zh-CN"/>
              </w:rPr>
              <w:t>掺混肥</w:t>
            </w:r>
          </w:p>
        </w:tc>
        <w:tc>
          <w:tcPr>
            <w:tcW w:w="245" w:type="pct"/>
            <w:vAlign w:val="center"/>
          </w:tcPr>
          <w:p w14:paraId="0548A4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吨</w:t>
            </w:r>
          </w:p>
        </w:tc>
        <w:tc>
          <w:tcPr>
            <w:tcW w:w="466" w:type="pct"/>
            <w:vAlign w:val="center"/>
          </w:tcPr>
          <w:p w14:paraId="01E189D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133.52</w:t>
            </w:r>
          </w:p>
        </w:tc>
        <w:tc>
          <w:tcPr>
            <w:tcW w:w="2476" w:type="pct"/>
            <w:vAlign w:val="center"/>
          </w:tcPr>
          <w:p w14:paraId="2A8190D1">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参数标准40kg/袋，要求如下:</w:t>
            </w:r>
          </w:p>
          <w:p w14:paraId="03D6714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1、总养分(N+P2O5+K2O)质量分数≥45%;</w:t>
            </w:r>
          </w:p>
          <w:p w14:paraId="2B77B37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2、N--P2O5--K2O≥25--15--5;</w:t>
            </w:r>
          </w:p>
          <w:p w14:paraId="4DFAA31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3、水分(游离水)含量≤2%;</w:t>
            </w:r>
          </w:p>
          <w:p w14:paraId="4E1946E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4、粒度(2.0-4.75mm)≥90%;</w:t>
            </w:r>
          </w:p>
          <w:p w14:paraId="1B566A7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bCs/>
                <w:color w:val="auto"/>
                <w:spacing w:val="-6"/>
                <w:sz w:val="21"/>
                <w:szCs w:val="21"/>
                <w:highlight w:val="none"/>
                <w:vertAlign w:val="baseline"/>
                <w:lang w:val="en-US" w:eastAsia="zh-CN"/>
              </w:rPr>
            </w:pPr>
            <w:r>
              <w:rPr>
                <w:rFonts w:hint="eastAsia" w:ascii="仿宋" w:hAnsi="仿宋" w:eastAsia="仿宋" w:cs="仿宋"/>
                <w:b w:val="0"/>
                <w:bCs w:val="0"/>
                <w:color w:val="auto"/>
                <w:spacing w:val="-6"/>
                <w:kern w:val="2"/>
                <w:sz w:val="21"/>
                <w:szCs w:val="21"/>
                <w:highlight w:val="none"/>
                <w:vertAlign w:val="baseline"/>
                <w:lang w:val="en-US" w:eastAsia="zh-CN" w:bidi="ar-SA"/>
              </w:rPr>
              <w:t>5、其他有毒有害成分符合国家标准(GB/T21633-2020)。</w:t>
            </w:r>
          </w:p>
        </w:tc>
        <w:tc>
          <w:tcPr>
            <w:tcW w:w="269" w:type="pct"/>
            <w:vAlign w:val="center"/>
          </w:tcPr>
          <w:p w14:paraId="67240CD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仿宋" w:hAnsi="仿宋" w:eastAsia="仿宋" w:cs="仿宋"/>
                <w:b/>
                <w:bCs/>
                <w:color w:val="auto"/>
                <w:spacing w:val="-6"/>
                <w:sz w:val="21"/>
                <w:szCs w:val="21"/>
                <w:highlight w:val="none"/>
                <w:vertAlign w:val="baseline"/>
                <w:lang w:val="en-US" w:eastAsia="zh-CN"/>
              </w:rPr>
            </w:pPr>
            <w:r>
              <w:rPr>
                <w:rFonts w:hint="eastAsia" w:ascii="仿宋" w:hAnsi="仿宋" w:eastAsia="仿宋" w:cs="仿宋"/>
                <w:b/>
                <w:bCs/>
                <w:color w:val="auto"/>
                <w:spacing w:val="-6"/>
                <w:sz w:val="21"/>
                <w:szCs w:val="21"/>
                <w:highlight w:val="none"/>
                <w:vertAlign w:val="baseline"/>
                <w:lang w:val="en-US" w:eastAsia="zh-CN"/>
              </w:rPr>
              <w:t>/</w:t>
            </w:r>
          </w:p>
        </w:tc>
      </w:tr>
      <w:tr w14:paraId="09D6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14:paraId="13CEAF0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pacing w:val="-6"/>
                <w:sz w:val="21"/>
                <w:szCs w:val="21"/>
                <w:highlight w:val="none"/>
                <w:vertAlign w:val="baseline"/>
                <w:lang w:val="en-US" w:eastAsia="zh-CN"/>
              </w:rPr>
            </w:pPr>
            <w:r>
              <w:rPr>
                <w:rFonts w:hint="eastAsia" w:ascii="仿宋" w:hAnsi="仿宋" w:eastAsia="仿宋" w:cs="仿宋"/>
                <w:b w:val="0"/>
                <w:bCs w:val="0"/>
                <w:color w:val="auto"/>
                <w:spacing w:val="-6"/>
                <w:sz w:val="21"/>
                <w:szCs w:val="21"/>
                <w:highlight w:val="none"/>
                <w:vertAlign w:val="baseline"/>
                <w:lang w:val="en-US" w:eastAsia="zh-CN"/>
              </w:rPr>
              <w:t>2</w:t>
            </w:r>
          </w:p>
        </w:tc>
        <w:tc>
          <w:tcPr>
            <w:tcW w:w="1289" w:type="pct"/>
            <w:shd w:val="clear" w:color="auto" w:fill="auto"/>
            <w:vAlign w:val="center"/>
          </w:tcPr>
          <w:p w14:paraId="15369C2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有机肥</w:t>
            </w:r>
          </w:p>
        </w:tc>
        <w:tc>
          <w:tcPr>
            <w:tcW w:w="245" w:type="pct"/>
            <w:shd w:val="clear" w:color="auto" w:fill="auto"/>
            <w:vAlign w:val="center"/>
          </w:tcPr>
          <w:p w14:paraId="654FA30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吨</w:t>
            </w:r>
          </w:p>
        </w:tc>
        <w:tc>
          <w:tcPr>
            <w:tcW w:w="466" w:type="pct"/>
            <w:shd w:val="clear" w:color="auto" w:fill="auto"/>
            <w:vAlign w:val="center"/>
          </w:tcPr>
          <w:p w14:paraId="718278C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338</w:t>
            </w:r>
          </w:p>
        </w:tc>
        <w:tc>
          <w:tcPr>
            <w:tcW w:w="2476" w:type="pct"/>
            <w:shd w:val="clear" w:color="auto" w:fill="auto"/>
            <w:vAlign w:val="center"/>
          </w:tcPr>
          <w:p w14:paraId="708A87B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参数标准25kg/袋，要求如下:</w:t>
            </w:r>
          </w:p>
          <w:p w14:paraId="00ADAF7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1、有机质的质量分数(以干基计)≥30%;</w:t>
            </w:r>
          </w:p>
          <w:p w14:paraId="1EADCFF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2、总养分(N+P2O5+K2O)(以干基计)≥4%;</w:t>
            </w:r>
          </w:p>
          <w:p w14:paraId="51E63EC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3、水分(鲜样)的质量分数≤30%;</w:t>
            </w:r>
          </w:p>
          <w:p w14:paraId="12292B0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4、酸碱度(PH)5.5--8.5;5、种子发芽指数(GI)≥70%</w:t>
            </w:r>
          </w:p>
          <w:p w14:paraId="71C4C84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5、蛔虫卵死亡率≥95%;</w:t>
            </w:r>
          </w:p>
          <w:p w14:paraId="16DF6F7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6、机械杂质的质量分数≤0.5%</w:t>
            </w:r>
          </w:p>
          <w:p w14:paraId="4D632DB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7、粪大肠菌群数≤100个/g;</w:t>
            </w:r>
          </w:p>
          <w:p w14:paraId="1C4798C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8、总镉(以干基计)≤3mg/kg;</w:t>
            </w:r>
          </w:p>
          <w:p w14:paraId="5BAEEDD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9、总汞(以干基计)≤2mg/kg;</w:t>
            </w:r>
          </w:p>
          <w:p w14:paraId="66B8AC3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10、总铅(以干基计)≤50mg/kg;</w:t>
            </w:r>
          </w:p>
          <w:p w14:paraId="4EDF923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11、总铬(以干基计)≤150 mg/kg;</w:t>
            </w:r>
          </w:p>
          <w:p w14:paraId="061E111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12、总砷(以干基计)≤15mg/kg;</w:t>
            </w:r>
          </w:p>
          <w:p w14:paraId="5BA83DD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pacing w:val="-6"/>
                <w:kern w:val="2"/>
                <w:sz w:val="21"/>
                <w:szCs w:val="21"/>
                <w:highlight w:val="none"/>
                <w:vertAlign w:val="baseline"/>
                <w:lang w:val="en-US" w:eastAsia="zh-CN" w:bidi="ar-SA"/>
              </w:rPr>
            </w:pPr>
            <w:r>
              <w:rPr>
                <w:rFonts w:hint="eastAsia" w:ascii="仿宋" w:hAnsi="仿宋" w:eastAsia="仿宋" w:cs="仿宋"/>
                <w:b w:val="0"/>
                <w:bCs w:val="0"/>
                <w:color w:val="auto"/>
                <w:spacing w:val="-6"/>
                <w:kern w:val="2"/>
                <w:sz w:val="21"/>
                <w:szCs w:val="21"/>
                <w:highlight w:val="none"/>
                <w:vertAlign w:val="baseline"/>
                <w:lang w:val="en-US" w:eastAsia="zh-CN" w:bidi="ar-SA"/>
              </w:rPr>
              <w:t>13、其他有毒有害成分符合国家规定的标准。</w:t>
            </w:r>
          </w:p>
        </w:tc>
        <w:tc>
          <w:tcPr>
            <w:tcW w:w="269" w:type="pct"/>
            <w:vAlign w:val="center"/>
          </w:tcPr>
          <w:p w14:paraId="06B090D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auto"/>
                <w:spacing w:val="-6"/>
                <w:sz w:val="21"/>
                <w:szCs w:val="21"/>
                <w:highlight w:val="none"/>
                <w:vertAlign w:val="baseline"/>
                <w:lang w:val="en-US" w:eastAsia="zh-CN"/>
              </w:rPr>
            </w:pPr>
            <w:r>
              <w:rPr>
                <w:rFonts w:hint="eastAsia" w:ascii="仿宋" w:hAnsi="仿宋" w:eastAsia="仿宋" w:cs="仿宋"/>
                <w:b w:val="0"/>
                <w:bCs w:val="0"/>
                <w:color w:val="auto"/>
                <w:spacing w:val="-6"/>
                <w:sz w:val="21"/>
                <w:szCs w:val="21"/>
                <w:highlight w:val="none"/>
                <w:vertAlign w:val="baseline"/>
                <w:lang w:val="en-US" w:eastAsia="zh-CN"/>
              </w:rPr>
              <w:t>/</w:t>
            </w:r>
          </w:p>
        </w:tc>
      </w:tr>
    </w:tbl>
    <w:p w14:paraId="098CD497">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color w:val="auto"/>
          <w:sz w:val="21"/>
          <w:szCs w:val="21"/>
          <w:highlight w:val="none"/>
          <w:lang w:val="en-US" w:eastAsia="zh-CN"/>
        </w:rPr>
      </w:pPr>
    </w:p>
    <w:p w14:paraId="01EEC1A3">
      <w:pPr>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四</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售后服务及其他要求</w:t>
      </w:r>
    </w:p>
    <w:p w14:paraId="451613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1、供应商应有完善的供货渠道和售后服务且具有较强的专业服务水平，能提供快速的售后服务响应。</w:t>
      </w:r>
    </w:p>
    <w:p w14:paraId="032A5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2、供应商须保证全天候7*24小时的售后服务响应，及时答复疑问。在采购人发出售后通知1小时内做出响应，24小时内排除故障。</w:t>
      </w:r>
    </w:p>
    <w:p w14:paraId="39AD10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3、供应商需提供满足招标文件技术参数要求的全新且合格的产品。</w:t>
      </w:r>
    </w:p>
    <w:p w14:paraId="0DD083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4、验收标准：</w:t>
      </w:r>
    </w:p>
    <w:p w14:paraId="39DF3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（1）招标确定中标人后，签订供货合同，由采购人在中标人厂家进行抽样初验，初验合格后中标人根据合同要求供货。</w:t>
      </w:r>
    </w:p>
    <w:p w14:paraId="370C05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中标人将货物并送达招标人指定地点后，由采购人、相关人员及中标人进行二次抽样验收，并将样品保留（其中种子样品每个抽样点采购人及中标人各留样一袋，样品保留一年；肥料样品每个抽样点采购人及中标人各留样1千克，样品保留两年）。</w:t>
      </w:r>
    </w:p>
    <w:p w14:paraId="130A14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（3）在农作物生长期内由采购人、乡镇相关人员及农户在田间对苗情及肥料使用情况进行验收。</w:t>
      </w:r>
    </w:p>
    <w:p w14:paraId="27A4B0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5、质量、安全责任：</w:t>
      </w:r>
    </w:p>
    <w:p w14:paraId="7C9D9B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项目实施过程中的一切质量责任、安全责任以及所产生的费用均由供应商承担。</w:t>
      </w:r>
    </w:p>
    <w:p w14:paraId="66C157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6、投标人提供的全部货物均应按标准保护措施进行包装。包装应适应于远距离运输、防潮和防野蛮装卸。由于包装不善所引起的货物损坏和损失均由投标人承担。由投标人承担运输至指定地点的运输费用。</w:t>
      </w:r>
    </w:p>
    <w:p w14:paraId="277037EE">
      <w:pPr>
        <w:spacing w:line="360" w:lineRule="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 xml:space="preserve">五、其他 </w:t>
      </w:r>
    </w:p>
    <w:p w14:paraId="1D32F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其他未尽事宜，签订合同时另行约定。</w:t>
      </w:r>
    </w:p>
    <w:p w14:paraId="1CA89069">
      <w:pPr>
        <w:spacing w:line="360" w:lineRule="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14:paraId="0013681D">
      <w:pPr>
        <w:pStyle w:val="27"/>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39" w:name="_Toc5694"/>
      <w:bookmarkStart w:id="40" w:name="_Toc117270092"/>
      <w:r>
        <w:rPr>
          <w:rFonts w:hint="eastAsia" w:ascii="仿宋" w:hAnsi="仿宋" w:eastAsia="仿宋" w:cs="仿宋"/>
          <w:b/>
          <w:color w:val="auto"/>
          <w:sz w:val="32"/>
          <w:szCs w:val="32"/>
          <w:highlight w:val="none"/>
        </w:rPr>
        <w:t xml:space="preserve">第六部分  </w:t>
      </w:r>
      <w:bookmarkEnd w:id="38"/>
      <w:r>
        <w:rPr>
          <w:rFonts w:hint="eastAsia" w:ascii="仿宋" w:hAnsi="仿宋" w:eastAsia="仿宋" w:cs="仿宋"/>
          <w:b/>
          <w:color w:val="auto"/>
          <w:sz w:val="32"/>
          <w:szCs w:val="32"/>
          <w:highlight w:val="none"/>
        </w:rPr>
        <w:t>拟签订的合同文本</w:t>
      </w:r>
      <w:bookmarkEnd w:id="39"/>
      <w:bookmarkEnd w:id="40"/>
    </w:p>
    <w:p w14:paraId="72BD2B15">
      <w:pPr>
        <w:adjustRightInd w:val="0"/>
        <w:spacing w:line="360" w:lineRule="auto"/>
        <w:rPr>
          <w:rFonts w:hint="eastAsia" w:ascii="仿宋" w:hAnsi="仿宋" w:eastAsia="仿宋" w:cs="仿宋"/>
          <w:b/>
          <w:color w:val="auto"/>
          <w:sz w:val="24"/>
          <w:highlight w:val="none"/>
        </w:rPr>
      </w:pPr>
    </w:p>
    <w:p w14:paraId="791E7693">
      <w:pPr>
        <w:widowControl w:val="0"/>
        <w:spacing w:line="420" w:lineRule="exact"/>
        <w:jc w:val="center"/>
        <w:rPr>
          <w:rStyle w:val="54"/>
          <w:rFonts w:hint="eastAsia" w:ascii="仿宋" w:hAnsi="仿宋" w:eastAsia="仿宋" w:cs="仿宋"/>
          <w:b/>
          <w:bCs/>
          <w:color w:val="auto"/>
          <w:szCs w:val="21"/>
          <w:highlight w:val="none"/>
        </w:rPr>
      </w:pPr>
      <w:r>
        <w:rPr>
          <w:rStyle w:val="54"/>
          <w:rFonts w:hint="eastAsia" w:ascii="仿宋" w:hAnsi="仿宋" w:eastAsia="仿宋" w:cs="仿宋"/>
          <w:b/>
          <w:bCs/>
          <w:color w:val="auto"/>
          <w:szCs w:val="21"/>
          <w:highlight w:val="none"/>
        </w:rPr>
        <w:t>（以下版本仅供参考，</w:t>
      </w:r>
      <w:r>
        <w:rPr>
          <w:rStyle w:val="54"/>
          <w:rFonts w:hint="eastAsia" w:ascii="仿宋" w:hAnsi="仿宋" w:eastAsia="仿宋" w:cs="仿宋"/>
          <w:b/>
          <w:bCs/>
          <w:color w:val="auto"/>
          <w:szCs w:val="21"/>
          <w:highlight w:val="none"/>
          <w:lang w:val="en-US" w:eastAsia="zh-CN"/>
        </w:rPr>
        <w:t>合同条款</w:t>
      </w:r>
      <w:r>
        <w:rPr>
          <w:rFonts w:hint="eastAsia" w:ascii="仿宋" w:hAnsi="仿宋" w:eastAsia="仿宋" w:cs="仿宋"/>
          <w:b/>
          <w:color w:val="auto"/>
          <w:kern w:val="2"/>
          <w:sz w:val="21"/>
          <w:szCs w:val="21"/>
          <w:highlight w:val="none"/>
          <w:lang w:val="en-US" w:eastAsia="zh-CN" w:bidi="ar-SA"/>
        </w:rPr>
        <w:t>具体由采购人和中标人自行商定。</w:t>
      </w:r>
      <w:r>
        <w:rPr>
          <w:rStyle w:val="54"/>
          <w:rFonts w:hint="eastAsia" w:ascii="仿宋" w:hAnsi="仿宋" w:eastAsia="仿宋" w:cs="仿宋"/>
          <w:b/>
          <w:bCs/>
          <w:color w:val="auto"/>
          <w:szCs w:val="21"/>
          <w:highlight w:val="none"/>
        </w:rPr>
        <w:t>）</w:t>
      </w:r>
    </w:p>
    <w:p w14:paraId="366EF4FA">
      <w:pPr>
        <w:pStyle w:val="13"/>
        <w:spacing w:after="0"/>
        <w:jc w:val="center"/>
        <w:rPr>
          <w:rFonts w:hint="eastAsia" w:ascii="仿宋" w:hAnsi="仿宋" w:eastAsia="仿宋" w:cs="仿宋"/>
          <w:b/>
          <w:bCs/>
          <w:color w:val="auto"/>
          <w:spacing w:val="-20"/>
          <w:kern w:val="44"/>
          <w:sz w:val="48"/>
          <w:szCs w:val="48"/>
          <w:highlight w:val="none"/>
        </w:rPr>
      </w:pPr>
      <w:bookmarkStart w:id="41" w:name="_Toc3995"/>
    </w:p>
    <w:p w14:paraId="054BD7B6">
      <w:pPr>
        <w:pStyle w:val="13"/>
        <w:spacing w:after="0"/>
        <w:jc w:val="center"/>
        <w:rPr>
          <w:rFonts w:hint="eastAsia" w:ascii="仿宋" w:hAnsi="仿宋" w:eastAsia="仿宋" w:cs="仿宋"/>
          <w:b/>
          <w:bCs/>
          <w:color w:val="auto"/>
          <w:spacing w:val="-20"/>
          <w:kern w:val="44"/>
          <w:sz w:val="48"/>
          <w:szCs w:val="48"/>
          <w:highlight w:val="none"/>
        </w:rPr>
      </w:pPr>
    </w:p>
    <w:p w14:paraId="33322341">
      <w:pPr>
        <w:pStyle w:val="13"/>
        <w:spacing w:after="0"/>
        <w:jc w:val="center"/>
        <w:rPr>
          <w:rFonts w:hint="eastAsia" w:ascii="仿宋" w:hAnsi="仿宋" w:eastAsia="仿宋" w:cs="仿宋"/>
          <w:b/>
          <w:bCs/>
          <w:color w:val="auto"/>
          <w:spacing w:val="-20"/>
          <w:kern w:val="44"/>
          <w:sz w:val="48"/>
          <w:szCs w:val="48"/>
          <w:highlight w:val="none"/>
        </w:rPr>
      </w:pPr>
    </w:p>
    <w:p w14:paraId="511A9B8E">
      <w:pPr>
        <w:pStyle w:val="13"/>
        <w:spacing w:after="0"/>
        <w:jc w:val="center"/>
        <w:rPr>
          <w:rFonts w:hint="eastAsia" w:ascii="仿宋" w:hAnsi="仿宋" w:eastAsia="仿宋" w:cs="仿宋"/>
          <w:b/>
          <w:bCs/>
          <w:color w:val="auto"/>
          <w:spacing w:val="-20"/>
          <w:kern w:val="44"/>
          <w:sz w:val="48"/>
          <w:szCs w:val="48"/>
          <w:highlight w:val="none"/>
        </w:rPr>
      </w:pPr>
    </w:p>
    <w:p w14:paraId="33296E1D">
      <w:pPr>
        <w:pStyle w:val="13"/>
        <w:spacing w:after="0"/>
        <w:jc w:val="center"/>
        <w:rPr>
          <w:rFonts w:hint="eastAsia" w:ascii="仿宋" w:hAnsi="仿宋" w:eastAsia="仿宋" w:cs="仿宋"/>
          <w:b/>
          <w:bCs/>
          <w:color w:val="auto"/>
          <w:spacing w:val="-20"/>
          <w:kern w:val="44"/>
          <w:sz w:val="48"/>
          <w:szCs w:val="48"/>
          <w:highlight w:val="none"/>
        </w:rPr>
      </w:pPr>
    </w:p>
    <w:p w14:paraId="484C5B2B">
      <w:pPr>
        <w:pStyle w:val="13"/>
        <w:spacing w:after="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政府采购</w:t>
      </w:r>
      <w:r>
        <w:rPr>
          <w:rFonts w:hint="eastAsia" w:ascii="仿宋" w:hAnsi="仿宋" w:eastAsia="仿宋" w:cs="仿宋"/>
          <w:b/>
          <w:bCs/>
          <w:color w:val="auto"/>
          <w:spacing w:val="-20"/>
          <w:kern w:val="44"/>
          <w:sz w:val="48"/>
          <w:szCs w:val="48"/>
          <w:highlight w:val="none"/>
          <w:lang w:eastAsia="zh-CN"/>
        </w:rPr>
        <w:t>货物买卖</w:t>
      </w:r>
      <w:r>
        <w:rPr>
          <w:rFonts w:hint="eastAsia" w:ascii="仿宋" w:hAnsi="仿宋" w:eastAsia="仿宋" w:cs="仿宋"/>
          <w:b/>
          <w:bCs/>
          <w:color w:val="auto"/>
          <w:spacing w:val="-20"/>
          <w:kern w:val="44"/>
          <w:sz w:val="48"/>
          <w:szCs w:val="48"/>
          <w:highlight w:val="none"/>
        </w:rPr>
        <w:t>合同</w:t>
      </w:r>
    </w:p>
    <w:p w14:paraId="34CC84E8">
      <w:pPr>
        <w:pStyle w:val="13"/>
        <w:spacing w:after="0"/>
        <w:jc w:val="center"/>
        <w:rPr>
          <w:rFonts w:hint="eastAsia" w:ascii="仿宋" w:hAnsi="仿宋" w:eastAsia="仿宋" w:cs="仿宋"/>
          <w:b/>
          <w:bCs/>
          <w:color w:val="auto"/>
          <w:spacing w:val="-20"/>
          <w:kern w:val="44"/>
          <w:sz w:val="48"/>
          <w:szCs w:val="48"/>
          <w:highlight w:val="none"/>
          <w:lang w:eastAsia="zh-CN"/>
        </w:rPr>
      </w:pPr>
      <w:r>
        <w:rPr>
          <w:rFonts w:hint="eastAsia" w:ascii="仿宋" w:hAnsi="仿宋" w:eastAsia="仿宋" w:cs="仿宋"/>
          <w:b/>
          <w:bCs/>
          <w:color w:val="auto"/>
          <w:spacing w:val="-20"/>
          <w:kern w:val="44"/>
          <w:sz w:val="48"/>
          <w:szCs w:val="48"/>
          <w:highlight w:val="none"/>
          <w:lang w:eastAsia="zh-CN"/>
        </w:rPr>
        <w:t>（试行）</w:t>
      </w:r>
    </w:p>
    <w:p w14:paraId="0E8505C0">
      <w:pPr>
        <w:rPr>
          <w:rFonts w:hint="eastAsia" w:ascii="仿宋" w:hAnsi="仿宋" w:eastAsia="仿宋" w:cs="仿宋"/>
          <w:b/>
          <w:bCs/>
          <w:color w:val="auto"/>
          <w:spacing w:val="-20"/>
          <w:kern w:val="44"/>
          <w:sz w:val="40"/>
          <w:szCs w:val="40"/>
          <w:highlight w:val="none"/>
        </w:rPr>
      </w:pPr>
    </w:p>
    <w:p w14:paraId="1ADA9BA7">
      <w:pPr>
        <w:rPr>
          <w:rFonts w:hint="eastAsia" w:ascii="仿宋" w:hAnsi="仿宋" w:eastAsia="仿宋" w:cs="仿宋"/>
          <w:b/>
          <w:bCs/>
          <w:color w:val="auto"/>
          <w:spacing w:val="-20"/>
          <w:kern w:val="44"/>
          <w:sz w:val="40"/>
          <w:szCs w:val="40"/>
          <w:highlight w:val="none"/>
        </w:rPr>
      </w:pPr>
    </w:p>
    <w:p w14:paraId="7B5D78A9">
      <w:pPr>
        <w:rPr>
          <w:rFonts w:hint="eastAsia" w:ascii="仿宋" w:hAnsi="仿宋" w:eastAsia="仿宋" w:cs="仿宋"/>
          <w:b/>
          <w:bCs/>
          <w:color w:val="auto"/>
          <w:spacing w:val="-20"/>
          <w:kern w:val="44"/>
          <w:sz w:val="40"/>
          <w:szCs w:val="40"/>
          <w:highlight w:val="none"/>
        </w:rPr>
      </w:pPr>
    </w:p>
    <w:p w14:paraId="7E440380">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项目名称：</w:t>
      </w:r>
      <w:r>
        <w:rPr>
          <w:rFonts w:hint="eastAsia" w:ascii="仿宋" w:hAnsi="仿宋" w:eastAsia="仿宋" w:cs="仿宋"/>
          <w:color w:val="auto"/>
          <w:sz w:val="32"/>
          <w:szCs w:val="32"/>
          <w:highlight w:val="none"/>
          <w:u w:val="single"/>
        </w:rPr>
        <w:t xml:space="preserve">                             </w:t>
      </w:r>
    </w:p>
    <w:p w14:paraId="1AED5F07">
      <w:pPr>
        <w:spacing w:line="360" w:lineRule="auto"/>
        <w:ind w:left="420" w:left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rPr>
        <w:t xml:space="preserve">                             </w:t>
      </w:r>
    </w:p>
    <w:p w14:paraId="0BE520E0">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    方：</w:t>
      </w:r>
      <w:r>
        <w:rPr>
          <w:rFonts w:hint="eastAsia" w:ascii="仿宋" w:hAnsi="仿宋" w:eastAsia="仿宋" w:cs="仿宋"/>
          <w:color w:val="auto"/>
          <w:sz w:val="32"/>
          <w:szCs w:val="32"/>
          <w:highlight w:val="none"/>
          <w:u w:val="single"/>
        </w:rPr>
        <w:t xml:space="preserve">                             </w:t>
      </w:r>
    </w:p>
    <w:p w14:paraId="7E707F86">
      <w:pPr>
        <w:spacing w:line="360" w:lineRule="auto"/>
        <w:ind w:left="420" w:left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    方：</w:t>
      </w:r>
      <w:r>
        <w:rPr>
          <w:rFonts w:hint="eastAsia" w:ascii="仿宋" w:hAnsi="仿宋" w:eastAsia="仿宋" w:cs="仿宋"/>
          <w:color w:val="auto"/>
          <w:sz w:val="32"/>
          <w:szCs w:val="32"/>
          <w:highlight w:val="none"/>
          <w:u w:val="single"/>
        </w:rPr>
        <w:t xml:space="preserve">                             </w:t>
      </w:r>
    </w:p>
    <w:p w14:paraId="4A90FF64">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r>
        <w:rPr>
          <w:rFonts w:hint="eastAsia" w:ascii="仿宋" w:hAnsi="仿宋" w:eastAsia="仿宋" w:cs="仿宋"/>
          <w:color w:val="auto"/>
          <w:sz w:val="32"/>
          <w:szCs w:val="32"/>
          <w:highlight w:val="none"/>
          <w:u w:val="single"/>
        </w:rPr>
        <w:t xml:space="preserve">                             </w:t>
      </w:r>
    </w:p>
    <w:p w14:paraId="5A1DB3FF">
      <w:pPr>
        <w:rPr>
          <w:rFonts w:hint="eastAsia" w:ascii="仿宋" w:hAnsi="仿宋" w:eastAsia="仿宋" w:cs="仿宋"/>
          <w:color w:val="auto"/>
          <w:highlight w:val="none"/>
        </w:rPr>
      </w:pPr>
    </w:p>
    <w:p w14:paraId="38869AEE">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1C7933D3">
      <w:pPr>
        <w:rPr>
          <w:rFonts w:hint="eastAsia" w:ascii="仿宋" w:hAnsi="仿宋" w:eastAsia="仿宋" w:cs="仿宋"/>
          <w:color w:val="auto"/>
          <w:sz w:val="44"/>
          <w:szCs w:val="44"/>
          <w:highlight w:val="none"/>
        </w:rPr>
      </w:pPr>
    </w:p>
    <w:p w14:paraId="11B0FE44">
      <w:pPr>
        <w:rPr>
          <w:rFonts w:hint="eastAsia" w:ascii="仿宋" w:hAnsi="仿宋" w:eastAsia="仿宋" w:cs="仿宋"/>
          <w:color w:val="auto"/>
          <w:sz w:val="44"/>
          <w:szCs w:val="44"/>
          <w:highlight w:val="none"/>
        </w:rPr>
      </w:pPr>
    </w:p>
    <w:p w14:paraId="1A40C1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使</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用</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说</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明</w:t>
      </w:r>
    </w:p>
    <w:p w14:paraId="2B879C76">
      <w:pPr>
        <w:ind w:firstLine="640" w:firstLineChars="200"/>
        <w:rPr>
          <w:rFonts w:hint="eastAsia" w:ascii="仿宋" w:hAnsi="仿宋" w:eastAsia="仿宋" w:cs="仿宋"/>
          <w:color w:val="auto"/>
          <w:sz w:val="32"/>
          <w:szCs w:val="32"/>
          <w:highlight w:val="none"/>
          <w:lang w:val="en-US" w:eastAsia="zh-CN"/>
        </w:rPr>
      </w:pPr>
    </w:p>
    <w:p w14:paraId="2D3D4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1.本合同标准文本适用于购买现成货物的采购项目，不包括需要供应商定制开发、创新研发的货物采购项目。</w:t>
      </w:r>
    </w:p>
    <w:p w14:paraId="7DA688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2.本合同标准文本为政府采购货物买卖合同编制提供参考，可以结合采购项目具体情况，对文本作必要的调整修订后使用。</w:t>
      </w:r>
    </w:p>
    <w:p w14:paraId="414371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3.本合同标准文本各条款中，如涉及填写多家供应商、制造商，多种采购标的、分包主要内容等信息的，可根据采购项目具体情况添加信息项。</w:t>
      </w:r>
    </w:p>
    <w:p w14:paraId="1226910D">
      <w:pPr>
        <w:ind w:firstLine="420" w:firstLineChars="200"/>
        <w:jc w:val="both"/>
        <w:rPr>
          <w:rFonts w:hint="eastAsia" w:ascii="仿宋" w:hAnsi="仿宋" w:eastAsia="仿宋" w:cs="仿宋"/>
          <w:color w:val="auto"/>
          <w:sz w:val="21"/>
          <w:szCs w:val="21"/>
          <w:highlight w:val="none"/>
        </w:rPr>
        <w:sectPr>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bookmarkEnd w:id="41"/>
    <w:p w14:paraId="7E90BC4A">
      <w:pPr>
        <w:pStyle w:val="5"/>
        <w:adjustRightInd w:val="0"/>
        <w:snapToGrid w:val="0"/>
        <w:spacing w:beforeLines="0" w:line="400" w:lineRule="exact"/>
        <w:jc w:val="center"/>
        <w:rPr>
          <w:rFonts w:hint="eastAsia" w:ascii="仿宋" w:hAnsi="仿宋" w:eastAsia="仿宋" w:cs="仿宋"/>
          <w:b w:val="0"/>
          <w:bCs w:val="0"/>
          <w:color w:val="auto"/>
          <w:sz w:val="21"/>
          <w:szCs w:val="21"/>
          <w:highlight w:val="none"/>
        </w:rPr>
      </w:pPr>
      <w:bookmarkStart w:id="42" w:name="_Toc22209"/>
      <w:r>
        <w:rPr>
          <w:rFonts w:hint="eastAsia" w:ascii="仿宋" w:hAnsi="仿宋" w:eastAsia="仿宋" w:cs="仿宋"/>
          <w:b w:val="0"/>
          <w:bCs w:val="0"/>
          <w:color w:val="auto"/>
          <w:sz w:val="21"/>
          <w:szCs w:val="21"/>
          <w:highlight w:val="none"/>
        </w:rPr>
        <w:t>第一节 政府采购合同协议书</w:t>
      </w:r>
      <w:bookmarkEnd w:id="42"/>
    </w:p>
    <w:p w14:paraId="1B27BC5A">
      <w:pPr>
        <w:bidi w:val="0"/>
        <w:rPr>
          <w:rFonts w:hint="eastAsia"/>
          <w:highlight w:val="none"/>
        </w:rPr>
      </w:pPr>
    </w:p>
    <w:p w14:paraId="20EDB4AC">
      <w:pPr>
        <w:adjustRightInd w:val="0"/>
        <w:snapToGrid w:val="0"/>
        <w:spacing w:before="0" w:beforeLines="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eastAsia="zh-CN"/>
        </w:rPr>
        <w:t>、受采购人委托签订合同的单位</w:t>
      </w:r>
      <w:r>
        <w:rPr>
          <w:rFonts w:hint="eastAsia" w:ascii="仿宋" w:hAnsi="仿宋" w:eastAsia="仿宋" w:cs="仿宋"/>
          <w:color w:val="auto"/>
          <w:sz w:val="21"/>
          <w:szCs w:val="21"/>
          <w:highlight w:val="none"/>
        </w:rPr>
        <w:t>或采购</w:t>
      </w:r>
      <w:r>
        <w:rPr>
          <w:rFonts w:hint="eastAsia" w:ascii="仿宋" w:hAnsi="仿宋" w:eastAsia="仿宋" w:cs="仿宋"/>
          <w:color w:val="auto"/>
          <w:sz w:val="21"/>
          <w:szCs w:val="21"/>
          <w:highlight w:val="none"/>
          <w:lang w:val="en-US" w:eastAsia="zh-CN"/>
        </w:rPr>
        <w:tab/>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文件约定的合同甲方）</w:t>
      </w:r>
    </w:p>
    <w:p w14:paraId="3B55CEFD">
      <w:pPr>
        <w:adjustRightInd w:val="0"/>
        <w:snapToGrid w:val="0"/>
        <w:spacing w:before="0" w:beforeLines="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（供应商）</w:t>
      </w:r>
    </w:p>
    <w:p w14:paraId="78F28880">
      <w:pPr>
        <w:adjustRightInd w:val="0"/>
        <w:snapToGrid w:val="0"/>
        <w:spacing w:before="0" w:beforeLines="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乙方2（全称）：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（联合体成员供应商或其他合同主体）（如有）</w:t>
      </w:r>
    </w:p>
    <w:p w14:paraId="5CC3DA06">
      <w:pPr>
        <w:adjustRightInd w:val="0"/>
        <w:snapToGrid w:val="0"/>
        <w:spacing w:before="0" w:beforeLines="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lang w:val="en-US" w:eastAsia="zh-CN"/>
        </w:rPr>
        <w:t>3（全称）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（联合体成员供应商或其他合同主体）（如有）</w:t>
      </w:r>
    </w:p>
    <w:p w14:paraId="4AFC6C9B">
      <w:pPr>
        <w:spacing w:beforeLines="0" w:line="400" w:lineRule="exact"/>
        <w:rPr>
          <w:rFonts w:hint="eastAsia" w:ascii="仿宋" w:hAnsi="仿宋" w:eastAsia="仿宋" w:cs="仿宋"/>
          <w:color w:val="auto"/>
          <w:sz w:val="21"/>
          <w:szCs w:val="21"/>
          <w:highlight w:val="none"/>
          <w:lang w:val="en-US" w:eastAsia="zh-CN"/>
        </w:rPr>
      </w:pPr>
    </w:p>
    <w:p w14:paraId="5BEADC9B">
      <w:pPr>
        <w:pStyle w:val="3"/>
        <w:adjustRightInd w:val="0"/>
        <w:snapToGrid w:val="0"/>
        <w:spacing w:before="0" w:beforeLines="0" w:after="0" w:line="400" w:lineRule="exact"/>
        <w:ind w:left="0"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依据《中华人民共和国民法典》</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《中华人民共和国政府采购法》等有关的法律法规，以及</w:t>
      </w:r>
      <w:r>
        <w:rPr>
          <w:rFonts w:hint="eastAsia" w:ascii="仿宋" w:hAnsi="仿宋" w:eastAsia="仿宋" w:cs="仿宋"/>
          <w:i w:val="0"/>
          <w:iCs w:val="0"/>
          <w:color w:val="auto"/>
          <w:sz w:val="21"/>
          <w:szCs w:val="21"/>
          <w:highlight w:val="none"/>
          <w:u w:val="none"/>
          <w:lang w:eastAsia="zh-CN"/>
        </w:rPr>
        <w:t>本采购项目</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lang w:val="en-US" w:eastAsia="zh-CN"/>
        </w:rPr>
        <w:t>/谈判</w:t>
      </w:r>
      <w:r>
        <w:rPr>
          <w:rFonts w:hint="eastAsia" w:ascii="仿宋" w:hAnsi="仿宋" w:eastAsia="仿宋" w:cs="仿宋"/>
          <w:color w:val="auto"/>
          <w:sz w:val="21"/>
          <w:szCs w:val="21"/>
          <w:highlight w:val="none"/>
          <w:lang w:eastAsia="zh-CN"/>
        </w:rPr>
        <w:t>文件等</w:t>
      </w:r>
      <w:r>
        <w:rPr>
          <w:rFonts w:hint="eastAsia" w:ascii="仿宋" w:hAnsi="仿宋" w:eastAsia="仿宋" w:cs="仿宋"/>
          <w:color w:val="auto"/>
          <w:sz w:val="21"/>
          <w:szCs w:val="21"/>
          <w:highlight w:val="none"/>
        </w:rPr>
        <w:t>采购文件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乙方的《投标（响应）文件》及《中标（成交）通知书》，甲乙双方同意签订本合同。具体情况及要求如下：     </w:t>
      </w:r>
    </w:p>
    <w:p w14:paraId="787CAE62">
      <w:pPr>
        <w:numPr>
          <w:ilvl w:val="0"/>
          <w:numId w:val="3"/>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项目信息</w:t>
      </w:r>
    </w:p>
    <w:p w14:paraId="2819113D">
      <w:pPr>
        <w:pStyle w:val="3"/>
        <w:numPr>
          <w:ilvl w:val="0"/>
          <w:numId w:val="4"/>
        </w:numPr>
        <w:adjustRightInd w:val="0"/>
        <w:snapToGrid w:val="0"/>
        <w:spacing w:before="0" w:beforeLines="0" w:after="0" w:line="400" w:lineRule="exact"/>
        <w:ind w:left="0" w:leftChars="0"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采购项目名称：</w:t>
      </w:r>
      <w:r>
        <w:rPr>
          <w:rFonts w:hint="eastAsia" w:ascii="仿宋" w:hAnsi="仿宋" w:eastAsia="仿宋" w:cs="仿宋"/>
          <w:color w:val="auto"/>
          <w:sz w:val="21"/>
          <w:szCs w:val="21"/>
          <w:highlight w:val="none"/>
          <w:u w:val="single"/>
        </w:rPr>
        <w:t xml:space="preserve">                                          </w:t>
      </w:r>
    </w:p>
    <w:p w14:paraId="4C769957">
      <w:pPr>
        <w:pStyle w:val="3"/>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 xml:space="preserve">         采购项目编号：</w:t>
      </w:r>
      <w:r>
        <w:rPr>
          <w:rFonts w:hint="eastAsia" w:ascii="仿宋" w:hAnsi="仿宋" w:eastAsia="仿宋" w:cs="仿宋"/>
          <w:color w:val="auto"/>
          <w:sz w:val="21"/>
          <w:szCs w:val="21"/>
          <w:highlight w:val="none"/>
          <w:u w:val="single"/>
        </w:rPr>
        <w:t xml:space="preserve">                                          </w:t>
      </w:r>
    </w:p>
    <w:p w14:paraId="6415FEAC">
      <w:pPr>
        <w:pStyle w:val="3"/>
        <w:adjustRightInd w:val="0"/>
        <w:snapToGrid w:val="0"/>
        <w:spacing w:before="0" w:beforeLines="0" w:after="0" w:line="400" w:lineRule="exact"/>
        <w:ind w:left="0"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（2）采购计划编号：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3511BF6C">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（3）项目内容：</w:t>
      </w:r>
    </w:p>
    <w:p w14:paraId="7C0CD871">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采购标的及数量</w:t>
      </w:r>
      <w:r>
        <w:rPr>
          <w:rFonts w:hint="eastAsia" w:ascii="仿宋" w:hAnsi="仿宋" w:eastAsia="仿宋" w:cs="仿宋"/>
          <w:color w:val="auto"/>
          <w:sz w:val="21"/>
          <w:szCs w:val="21"/>
          <w:highlight w:val="none"/>
          <w:lang w:val="en-US" w:eastAsia="zh-CN"/>
        </w:rPr>
        <w:t>（台/套</w:t>
      </w:r>
      <w:r>
        <w:rPr>
          <w:rFonts w:hint="eastAsia" w:ascii="仿宋" w:hAnsi="仿宋" w:eastAsia="仿宋" w:cs="仿宋"/>
          <w:color w:val="auto"/>
          <w:sz w:val="21"/>
          <w:szCs w:val="21"/>
          <w:highlight w:val="none"/>
          <w:lang w:val="en" w:eastAsia="zh-CN"/>
        </w:rPr>
        <w:t>/个/架/组等</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529F10FB">
      <w:pPr>
        <w:numPr>
          <w:ilvl w:val="-1"/>
          <w:numId w:val="0"/>
        </w:num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val="en" w:eastAsia="zh-CN"/>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 w:eastAsia="zh-CN"/>
        </w:rPr>
        <w:t xml:space="preserve">     </w:t>
      </w:r>
      <w:r>
        <w:rPr>
          <w:rFonts w:hint="eastAsia" w:ascii="仿宋" w:hAnsi="仿宋" w:eastAsia="仿宋" w:cs="仿宋"/>
          <w:color w:val="auto"/>
          <w:sz w:val="21"/>
          <w:szCs w:val="21"/>
          <w:highlight w:val="none"/>
          <w:lang w:val="en-US" w:eastAsia="zh-CN"/>
        </w:rPr>
        <w:t>规格型号：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p>
    <w:p w14:paraId="178DC8F5">
      <w:pPr>
        <w:adjustRightInd w:val="0"/>
        <w:snapToGrid w:val="0"/>
        <w:spacing w:before="0" w:beforeLines="0" w:line="400" w:lineRule="exact"/>
        <w:ind w:firstLine="945" w:firstLineChars="45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lang w:val="en-US" w:eastAsia="zh-CN"/>
        </w:rPr>
        <w:t>采购标的的技术要求、商务要求具体见附件。</w:t>
      </w:r>
    </w:p>
    <w:p w14:paraId="22365BEC">
      <w:pPr>
        <w:numPr>
          <w:ilvl w:val="-1"/>
          <w:numId w:val="0"/>
        </w:numPr>
        <w:adjustRightInd w:val="0"/>
        <w:snapToGrid w:val="0"/>
        <w:spacing w:before="0" w:beforeLines="0" w:line="400" w:lineRule="exact"/>
        <w:ind w:firstLine="945" w:firstLineChars="45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①涉及信息类产品，请填写该产品关键部件的品牌、型号：</w:t>
      </w:r>
    </w:p>
    <w:p w14:paraId="698149FC">
      <w:pPr>
        <w:numPr>
          <w:ilvl w:val="-1"/>
          <w:numId w:val="0"/>
        </w:numPr>
        <w:adjustRightInd w:val="0"/>
        <w:snapToGrid w:val="0"/>
        <w:spacing w:before="0" w:beforeLines="0" w:line="400" w:lineRule="exact"/>
        <w:ind w:firstLine="420" w:firstLineChars="200"/>
        <w:rPr>
          <w:rFonts w:hint="eastAsia" w:ascii="仿宋" w:hAnsi="仿宋" w:eastAsia="仿宋" w:cs="仿宋"/>
          <w:color w:val="auto"/>
          <w:kern w:val="0"/>
          <w:sz w:val="21"/>
          <w:szCs w:val="21"/>
          <w:highlight w:val="none"/>
          <w:u w:val="single"/>
          <w:lang w:val="en-US" w:eastAsia="zh-CN"/>
        </w:rPr>
      </w:pPr>
      <w:r>
        <w:rPr>
          <w:rFonts w:hint="eastAsia" w:ascii="仿宋" w:hAnsi="仿宋" w:eastAsia="仿宋" w:cs="仿宋"/>
          <w:color w:val="auto"/>
          <w:sz w:val="21"/>
          <w:szCs w:val="21"/>
          <w:highlight w:val="none"/>
          <w:lang w:val="en-US" w:eastAsia="zh-CN"/>
        </w:rPr>
        <w:t xml:space="preserve">     标的名称：</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u w:val="single"/>
          <w:lang w:val="en" w:eastAsia="zh-CN"/>
        </w:rPr>
        <w:t xml:space="preserve">               </w:t>
      </w:r>
      <w:r>
        <w:rPr>
          <w:rFonts w:hint="eastAsia" w:ascii="仿宋" w:hAnsi="仿宋" w:eastAsia="仿宋" w:cs="仿宋"/>
          <w:color w:val="auto"/>
          <w:kern w:val="0"/>
          <w:sz w:val="21"/>
          <w:szCs w:val="21"/>
          <w:highlight w:val="none"/>
          <w:u w:val="single"/>
          <w:lang w:val="en-US" w:eastAsia="zh-CN"/>
        </w:rPr>
        <w:t xml:space="preserve">    </w:t>
      </w:r>
    </w:p>
    <w:p w14:paraId="39EFDA87">
      <w:pPr>
        <w:numPr>
          <w:ilvl w:val="-1"/>
          <w:numId w:val="0"/>
        </w:num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关键部件：</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3DE64680">
      <w:pPr>
        <w:pStyle w:val="39"/>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kern w:val="2"/>
          <w:sz w:val="21"/>
          <w:szCs w:val="21"/>
          <w:highlight w:val="none"/>
          <w:lang w:val="en-US" w:eastAsia="zh-CN"/>
        </w:rPr>
        <w:t>关键部件</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1CEFA444">
      <w:pPr>
        <w:pStyle w:val="39"/>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关键部件：</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p>
    <w:p w14:paraId="53F3E0B0">
      <w:pPr>
        <w:pStyle w:val="39"/>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F1B3FC5">
      <w:pPr>
        <w:pStyle w:val="39"/>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②涉及车辆采购，请填写是否属于新能源汽车：</w:t>
      </w:r>
    </w:p>
    <w:p w14:paraId="01768A28">
      <w:pPr>
        <w:pStyle w:val="39"/>
        <w:numPr>
          <w:ilvl w:val="-1"/>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，《政府采购品目分类目录》底级品目名称</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数量：</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金额：</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val="0"/>
          <w:color w:val="auto"/>
          <w:sz w:val="21"/>
          <w:szCs w:val="21"/>
          <w:highlight w:val="none"/>
          <w:lang w:val="en-US" w:eastAsia="zh-CN"/>
        </w:rPr>
        <w:t xml:space="preserve"> </w:t>
      </w:r>
    </w:p>
    <w:p w14:paraId="62BC1755">
      <w:pPr>
        <w:pStyle w:val="39"/>
        <w:numPr>
          <w:ilvl w:val="-1"/>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否</w:t>
      </w:r>
    </w:p>
    <w:p w14:paraId="210C5A28">
      <w:pPr>
        <w:pStyle w:val="39"/>
        <w:numPr>
          <w:ilvl w:val="-1"/>
          <w:numId w:val="0"/>
        </w:numPr>
        <w:adjustRightInd w:val="0"/>
        <w:snapToGrid w:val="0"/>
        <w:spacing w:before="0" w:beforeLines="0" w:line="400" w:lineRule="exact"/>
        <w:ind w:left="0" w:firstLine="0" w:firstLineChars="0"/>
        <w:rPr>
          <w:rFonts w:hint="eastAsia" w:ascii="仿宋" w:hAnsi="仿宋" w:eastAsia="仿宋" w:cs="仿宋"/>
          <w:iCs w:val="0"/>
          <w:color w:val="auto"/>
          <w:sz w:val="21"/>
          <w:szCs w:val="21"/>
          <w:highlight w:val="non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lang w:val="en" w:eastAsia="zh-CN"/>
        </w:rPr>
        <w:t>4</w:t>
      </w:r>
      <w:r>
        <w:rPr>
          <w:rFonts w:hint="eastAsia" w:ascii="仿宋" w:hAnsi="仿宋" w:eastAsia="仿宋" w:cs="仿宋"/>
          <w:iCs w:val="0"/>
          <w:color w:val="auto"/>
          <w:sz w:val="21"/>
          <w:szCs w:val="21"/>
          <w:highlight w:val="none"/>
          <w:lang w:val="en-US" w:eastAsia="zh-CN"/>
        </w:rPr>
        <w:t>）政府采购组织形式：</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政府集中采购</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val="en-US" w:eastAsia="zh-CN"/>
        </w:rPr>
        <w:t xml:space="preserve">部门集中采购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val="en-US" w:eastAsia="zh-CN"/>
        </w:rPr>
        <w:t>分散采购</w:t>
      </w:r>
    </w:p>
    <w:p w14:paraId="7E0605F4">
      <w:pPr>
        <w:pStyle w:val="39"/>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iCs w:val="0"/>
          <w:color w:val="auto"/>
          <w:sz w:val="21"/>
          <w:szCs w:val="21"/>
          <w:highlight w:val="none"/>
          <w:lang w:val="en-US" w:eastAsia="zh-CN"/>
        </w:rPr>
        <w:t>（</w:t>
      </w:r>
      <w:r>
        <w:rPr>
          <w:rFonts w:hint="eastAsia" w:ascii="仿宋" w:hAnsi="仿宋" w:eastAsia="仿宋" w:cs="仿宋"/>
          <w:iCs w:val="0"/>
          <w:color w:val="auto"/>
          <w:sz w:val="21"/>
          <w:szCs w:val="21"/>
          <w:highlight w:val="none"/>
          <w:lang w:val="en" w:eastAsia="zh-CN"/>
        </w:rPr>
        <w:t>5</w:t>
      </w:r>
      <w:r>
        <w:rPr>
          <w:rFonts w:hint="eastAsia" w:ascii="仿宋" w:hAnsi="仿宋" w:eastAsia="仿宋" w:cs="仿宋"/>
          <w:iCs w:val="0"/>
          <w:color w:val="auto"/>
          <w:sz w:val="21"/>
          <w:szCs w:val="21"/>
          <w:highlight w:val="none"/>
          <w:lang w:val="en-US" w:eastAsia="zh-CN"/>
        </w:rPr>
        <w:t>）政府采购方式：</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公开招标</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邀请招标</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竞争性谈判</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竞争性磋商</w:t>
      </w:r>
    </w:p>
    <w:p w14:paraId="44BD33D5">
      <w:pPr>
        <w:pStyle w:val="39"/>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u w:val="single"/>
          <w:lang w:val="en-US" w:eastAsia="zh-CN"/>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询价</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单一来源</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框架协议</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其他：</w:t>
      </w:r>
      <w:r>
        <w:rPr>
          <w:rFonts w:hint="eastAsia" w:ascii="仿宋" w:hAnsi="仿宋" w:eastAsia="仿宋" w:cs="仿宋"/>
          <w:iCs w:val="0"/>
          <w:color w:val="auto"/>
          <w:sz w:val="21"/>
          <w:szCs w:val="21"/>
          <w:highlight w:val="none"/>
          <w:u w:val="single"/>
          <w:lang w:val="en-US" w:eastAsia="zh-CN"/>
        </w:rPr>
        <w:t xml:space="preserve">          </w:t>
      </w:r>
    </w:p>
    <w:p w14:paraId="148216FE">
      <w:pPr>
        <w:pStyle w:val="39"/>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u w:val="none"/>
          <w:lang w:val="en-US" w:eastAsia="zh-CN"/>
        </w:rPr>
      </w:pPr>
      <w:r>
        <w:rPr>
          <w:rFonts w:hint="eastAsia" w:ascii="仿宋" w:hAnsi="仿宋" w:eastAsia="仿宋" w:cs="仿宋"/>
          <w:iCs w:val="0"/>
          <w:color w:val="auto"/>
          <w:sz w:val="21"/>
          <w:szCs w:val="21"/>
          <w:highlight w:val="none"/>
          <w:u w:val="none"/>
          <w:lang w:val="en-US" w:eastAsia="zh-CN"/>
        </w:rPr>
        <w:t>（注：在框架协议采购的第二阶段，可选择使用该合同文本）</w:t>
      </w:r>
    </w:p>
    <w:p w14:paraId="43CD8FD7">
      <w:pPr>
        <w:pStyle w:val="39"/>
        <w:numPr>
          <w:ilvl w:val="-1"/>
          <w:numId w:val="0"/>
        </w:numPr>
        <w:adjustRightInd w:val="0"/>
        <w:snapToGrid w:val="0"/>
        <w:spacing w:before="0" w:beforeLines="0" w:line="400" w:lineRule="exact"/>
        <w:ind w:firstLine="210" w:firstLineChars="100"/>
        <w:rPr>
          <w:rFonts w:hint="eastAsia" w:ascii="仿宋" w:hAnsi="仿宋" w:eastAsia="仿宋" w:cs="仿宋"/>
          <w:color w:val="auto"/>
          <w:w w:val="100"/>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val="en" w:eastAsia="zh-CN"/>
        </w:rPr>
        <w:t>6</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w w:val="100"/>
          <w:kern w:val="2"/>
          <w:sz w:val="21"/>
          <w:szCs w:val="21"/>
          <w:highlight w:val="none"/>
          <w:lang w:val="en-US" w:eastAsia="zh-CN" w:bidi="ar-SA"/>
        </w:rPr>
        <w:t>中标（成交）采购标的制造商是否为中小企业：</w:t>
      </w:r>
      <w:r>
        <w:rPr>
          <w:rFonts w:hint="eastAsia" w:ascii="仿宋" w:hAnsi="仿宋" w:eastAsia="仿宋" w:cs="仿宋"/>
          <w:color w:val="auto"/>
          <w:w w:val="100"/>
          <w:kern w:val="2"/>
          <w:sz w:val="21"/>
          <w:szCs w:val="21"/>
          <w:highlight w:val="none"/>
          <w:lang w:val="en-US" w:eastAsia="zh-CN" w:bidi="ar-SA"/>
        </w:rPr>
        <w:sym w:font="Wingdings" w:char="00A8"/>
      </w:r>
      <w:r>
        <w:rPr>
          <w:rFonts w:hint="eastAsia" w:ascii="仿宋" w:hAnsi="仿宋" w:eastAsia="仿宋" w:cs="仿宋"/>
          <w:color w:val="auto"/>
          <w:w w:val="100"/>
          <w:kern w:val="2"/>
          <w:sz w:val="21"/>
          <w:szCs w:val="21"/>
          <w:highlight w:val="none"/>
          <w:lang w:val="en-US" w:eastAsia="zh-CN" w:bidi="ar-SA"/>
        </w:rPr>
        <w:t xml:space="preserve">是      </w:t>
      </w:r>
      <w:r>
        <w:rPr>
          <w:rFonts w:hint="eastAsia" w:ascii="仿宋" w:hAnsi="仿宋" w:eastAsia="仿宋" w:cs="仿宋"/>
          <w:color w:val="auto"/>
          <w:w w:val="100"/>
          <w:kern w:val="2"/>
          <w:sz w:val="21"/>
          <w:szCs w:val="21"/>
          <w:highlight w:val="none"/>
          <w:lang w:val="en-US" w:eastAsia="zh-CN" w:bidi="ar-SA"/>
        </w:rPr>
        <w:sym w:font="Wingdings" w:char="00A8"/>
      </w:r>
      <w:r>
        <w:rPr>
          <w:rFonts w:hint="eastAsia" w:ascii="仿宋" w:hAnsi="仿宋" w:eastAsia="仿宋" w:cs="仿宋"/>
          <w:color w:val="auto"/>
          <w:w w:val="100"/>
          <w:kern w:val="2"/>
          <w:sz w:val="21"/>
          <w:szCs w:val="21"/>
          <w:highlight w:val="none"/>
          <w:lang w:val="en-US" w:eastAsia="zh-CN" w:bidi="ar-SA"/>
        </w:rPr>
        <w:t>否</w:t>
      </w:r>
    </w:p>
    <w:p w14:paraId="77F815D7">
      <w:pPr>
        <w:numPr>
          <w:ilvl w:val="-1"/>
          <w:numId w:val="0"/>
        </w:numPr>
        <w:adjustRightInd w:val="0"/>
        <w:snapToGrid w:val="0"/>
        <w:spacing w:before="0" w:beforeLines="0" w:line="400" w:lineRule="exact"/>
        <w:ind w:left="0" w:leftChars="0"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w w:val="100"/>
          <w:sz w:val="21"/>
          <w:szCs w:val="21"/>
          <w:highlight w:val="none"/>
          <w:lang w:val="en-US" w:eastAsia="zh-CN"/>
        </w:rPr>
        <w:t xml:space="preserve">         本合同</w:t>
      </w:r>
      <w:r>
        <w:rPr>
          <w:rFonts w:hint="eastAsia" w:ascii="仿宋" w:hAnsi="仿宋" w:eastAsia="仿宋" w:cs="仿宋"/>
          <w:color w:val="auto"/>
          <w:w w:val="100"/>
          <w:sz w:val="21"/>
          <w:szCs w:val="21"/>
          <w:highlight w:val="none"/>
        </w:rPr>
        <w:t>是否</w:t>
      </w:r>
      <w:r>
        <w:rPr>
          <w:rFonts w:hint="eastAsia" w:ascii="仿宋" w:hAnsi="仿宋" w:eastAsia="仿宋" w:cs="仿宋"/>
          <w:color w:val="auto"/>
          <w:w w:val="100"/>
          <w:sz w:val="21"/>
          <w:szCs w:val="21"/>
          <w:highlight w:val="none"/>
          <w:lang w:eastAsia="zh-CN"/>
        </w:rPr>
        <w:t>为专门面向</w:t>
      </w:r>
      <w:r>
        <w:rPr>
          <w:rFonts w:hint="eastAsia" w:ascii="仿宋" w:hAnsi="仿宋" w:eastAsia="仿宋" w:cs="仿宋"/>
          <w:color w:val="auto"/>
          <w:w w:val="100"/>
          <w:sz w:val="21"/>
          <w:szCs w:val="21"/>
          <w:highlight w:val="none"/>
        </w:rPr>
        <w:t>中小企业</w:t>
      </w:r>
      <w:r>
        <w:rPr>
          <w:rFonts w:hint="eastAsia" w:ascii="仿宋" w:hAnsi="仿宋" w:eastAsia="仿宋" w:cs="仿宋"/>
          <w:color w:val="auto"/>
          <w:w w:val="100"/>
          <w:sz w:val="21"/>
          <w:szCs w:val="21"/>
          <w:highlight w:val="none"/>
          <w:lang w:eastAsia="zh-CN"/>
        </w:rPr>
        <w:t>的采</w:t>
      </w:r>
      <w:r>
        <w:rPr>
          <w:rFonts w:hint="eastAsia" w:ascii="仿宋" w:hAnsi="仿宋" w:eastAsia="仿宋" w:cs="仿宋"/>
          <w:color w:val="auto"/>
          <w:w w:val="100"/>
          <w:sz w:val="21"/>
          <w:szCs w:val="21"/>
          <w:highlight w:val="none"/>
          <w:shd w:val="clear"/>
          <w:lang w:eastAsia="zh-CN"/>
        </w:rPr>
        <w:t>购</w:t>
      </w:r>
      <w:r>
        <w:rPr>
          <w:rFonts w:hint="eastAsia" w:ascii="仿宋" w:hAnsi="仿宋" w:eastAsia="仿宋" w:cs="仿宋"/>
          <w:color w:val="auto"/>
          <w:w w:val="100"/>
          <w:sz w:val="21"/>
          <w:szCs w:val="21"/>
          <w:highlight w:val="none"/>
          <w:shd w:val="clear"/>
        </w:rPr>
        <w:t>合同</w:t>
      </w:r>
      <w:r>
        <w:rPr>
          <w:rFonts w:hint="eastAsia" w:ascii="仿宋" w:hAnsi="仿宋" w:eastAsia="仿宋" w:cs="仿宋"/>
          <w:color w:val="auto"/>
          <w:w w:val="100"/>
          <w:sz w:val="21"/>
          <w:szCs w:val="21"/>
          <w:highlight w:val="none"/>
          <w:shd w:val="clear"/>
          <w:lang w:eastAsia="zh-CN"/>
        </w:rPr>
        <w:t>（中小企业预留合同）</w:t>
      </w:r>
      <w:r>
        <w:rPr>
          <w:rFonts w:hint="eastAsia" w:ascii="仿宋" w:hAnsi="仿宋" w:eastAsia="仿宋" w:cs="仿宋"/>
          <w:color w:val="auto"/>
          <w:sz w:val="21"/>
          <w:szCs w:val="21"/>
          <w:highlight w:val="none"/>
          <w:shd w:val="clear"/>
        </w:rPr>
        <w:t>：</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3BAC8D48">
      <w:pPr>
        <w:numPr>
          <w:ilvl w:val="-1"/>
          <w:numId w:val="0"/>
        </w:numPr>
        <w:adjustRightInd w:val="0"/>
        <w:snapToGrid w:val="0"/>
        <w:spacing w:before="0" w:beforeLines="0" w:line="400" w:lineRule="exact"/>
        <w:ind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sz w:val="21"/>
          <w:szCs w:val="21"/>
          <w:highlight w:val="none"/>
          <w:lang w:val="en-US" w:eastAsia="zh-CN"/>
        </w:rPr>
        <w:t xml:space="preserve">         若本项目不专门面向中小企业采购，是否给予小微企业评审优惠：</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211CA5F3">
      <w:pPr>
        <w:numPr>
          <w:ilvl w:val="-1"/>
          <w:numId w:val="0"/>
        </w:numPr>
        <w:adjustRightInd w:val="0"/>
        <w:snapToGrid w:val="0"/>
        <w:spacing w:before="0" w:beforeLines="0" w:line="400" w:lineRule="exact"/>
        <w:ind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sz w:val="21"/>
          <w:szCs w:val="21"/>
          <w:highlight w:val="none"/>
          <w:lang w:val="en-US" w:eastAsia="zh-CN"/>
        </w:rPr>
        <w:t xml:space="preserve">         中标（成交）采购标的制造商是否为残疾人福利性单位：</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5B7A486B">
      <w:pPr>
        <w:numPr>
          <w:ilvl w:val="0"/>
          <w:numId w:val="0"/>
        </w:numPr>
        <w:snapToGrid w:val="0"/>
        <w:spacing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中标（成交）采购标的制造商是否为监狱企业：</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5533E680">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 w:eastAsia="zh-CN"/>
        </w:rPr>
        <w:t>7</w:t>
      </w:r>
      <w:r>
        <w:rPr>
          <w:rFonts w:hint="eastAsia" w:ascii="仿宋" w:hAnsi="仿宋" w:eastAsia="仿宋" w:cs="仿宋"/>
          <w:color w:val="auto"/>
          <w:sz w:val="21"/>
          <w:szCs w:val="21"/>
          <w:highlight w:val="none"/>
        </w:rPr>
        <w:t>）合同是否分包：</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4A58B208">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分包主要内容：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3A71A867">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rPr>
        <w:t>分包供应商</w:t>
      </w:r>
      <w:r>
        <w:rPr>
          <w:rFonts w:hint="eastAsia" w:ascii="仿宋" w:hAnsi="仿宋" w:eastAsia="仿宋" w:cs="仿宋"/>
          <w:color w:val="auto"/>
          <w:sz w:val="21"/>
          <w:szCs w:val="21"/>
          <w:highlight w:val="none"/>
          <w:lang w:eastAsia="zh-CN"/>
        </w:rPr>
        <w:t>/制造商</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eastAsia="zh-CN"/>
        </w:rPr>
        <w:t>（如供应商和制造商不同，请分别填写）</w:t>
      </w:r>
      <w:r>
        <w:rPr>
          <w:rFonts w:hint="eastAsia" w:ascii="仿宋" w:hAnsi="仿宋" w:eastAsia="仿宋" w:cs="仿宋"/>
          <w:color w:val="auto"/>
          <w:sz w:val="21"/>
          <w:szCs w:val="21"/>
          <w:highlight w:val="none"/>
        </w:rPr>
        <w:t>：</w:t>
      </w:r>
    </w:p>
    <w:p w14:paraId="73707C6B">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p>
    <w:p w14:paraId="3F01CBD5">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分包供应商</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制造商</w:t>
      </w:r>
      <w:r>
        <w:rPr>
          <w:rFonts w:hint="eastAsia" w:ascii="仿宋" w:hAnsi="仿宋" w:eastAsia="仿宋" w:cs="仿宋"/>
          <w:color w:val="auto"/>
          <w:sz w:val="21"/>
          <w:szCs w:val="21"/>
          <w:highlight w:val="none"/>
        </w:rPr>
        <w:t>类型</w:t>
      </w:r>
      <w:r>
        <w:rPr>
          <w:rFonts w:hint="eastAsia" w:ascii="仿宋" w:hAnsi="仿宋" w:eastAsia="仿宋" w:cs="仿宋"/>
          <w:color w:val="auto"/>
          <w:sz w:val="21"/>
          <w:szCs w:val="21"/>
          <w:highlight w:val="none"/>
          <w:lang w:eastAsia="zh-CN"/>
        </w:rPr>
        <w:t>（如果供应商和制造商不同，只填写制造商类型）</w:t>
      </w:r>
      <w:r>
        <w:rPr>
          <w:rFonts w:hint="eastAsia" w:ascii="仿宋" w:hAnsi="仿宋" w:eastAsia="仿宋" w:cs="仿宋"/>
          <w:color w:val="auto"/>
          <w:sz w:val="21"/>
          <w:szCs w:val="21"/>
          <w:highlight w:val="none"/>
        </w:rPr>
        <w:t>：</w:t>
      </w:r>
    </w:p>
    <w:p w14:paraId="57BE9A7B">
      <w:pPr>
        <w:adjustRightInd w:val="0"/>
        <w:snapToGrid w:val="0"/>
        <w:spacing w:beforeLines="0" w:line="400" w:lineRule="exact"/>
        <w:ind w:firstLine="840" w:firstLineChars="40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大型企业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中型企业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小微型企业</w:t>
      </w:r>
      <w:r>
        <w:rPr>
          <w:rFonts w:hint="eastAsia" w:ascii="仿宋" w:hAnsi="仿宋" w:eastAsia="仿宋" w:cs="仿宋"/>
          <w:iCs/>
          <w:color w:val="auto"/>
          <w:sz w:val="21"/>
          <w:szCs w:val="21"/>
          <w:highlight w:val="none"/>
          <w:lang w:val="en-US" w:eastAsia="zh-CN"/>
        </w:rPr>
        <w:t xml:space="preserve">  </w:t>
      </w:r>
    </w:p>
    <w:p w14:paraId="3DDC2533">
      <w:pPr>
        <w:adjustRightInd w:val="0"/>
        <w:snapToGrid w:val="0"/>
        <w:spacing w:beforeLines="0" w:line="400" w:lineRule="exact"/>
        <w:ind w:firstLine="840" w:firstLineChars="400"/>
        <w:rPr>
          <w:rFonts w:hint="eastAsia" w:ascii="仿宋" w:hAnsi="仿宋" w:eastAsia="仿宋" w:cs="仿宋"/>
          <w:color w:val="auto"/>
          <w:sz w:val="21"/>
          <w:szCs w:val="21"/>
          <w:highlight w:val="none"/>
          <w:u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残疾人福利性单位</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监狱</w:t>
      </w:r>
      <w:r>
        <w:rPr>
          <w:rFonts w:hint="eastAsia" w:ascii="仿宋" w:hAnsi="仿宋" w:eastAsia="仿宋" w:cs="仿宋"/>
          <w:iCs/>
          <w:color w:val="auto"/>
          <w:sz w:val="21"/>
          <w:szCs w:val="21"/>
          <w:highlight w:val="none"/>
        </w:rPr>
        <w:t>企业</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其他</w:t>
      </w:r>
    </w:p>
    <w:p w14:paraId="07E223FB">
      <w:pPr>
        <w:numPr>
          <w:ilvl w:val="-1"/>
          <w:numId w:val="0"/>
        </w:numPr>
        <w:adjustRightInd w:val="0"/>
        <w:snapToGrid w:val="0"/>
        <w:spacing w:before="0" w:beforeLines="0" w:line="400" w:lineRule="exact"/>
        <w:ind w:left="0" w:leftChars="0"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lang w:val="en" w:eastAsia="zh-CN"/>
        </w:rPr>
        <w:t>8</w:t>
      </w:r>
      <w:r>
        <w:rPr>
          <w:rFonts w:hint="eastAsia" w:ascii="仿宋" w:hAnsi="仿宋" w:eastAsia="仿宋" w:cs="仿宋"/>
          <w:color w:val="auto"/>
          <w:sz w:val="21"/>
          <w:szCs w:val="21"/>
          <w:highlight w:val="none"/>
          <w:u w:val="none"/>
          <w:lang w:val="en-US" w:eastAsia="zh-CN"/>
        </w:rPr>
        <w:t>）中标（成交）供应商是否为外商投资企业：</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7E145F50">
      <w:pPr>
        <w:pStyle w:val="39"/>
        <w:tabs>
          <w:tab w:val="left" w:pos="1340"/>
        </w:tabs>
        <w:spacing w:beforeLine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lang w:val="en-US" w:eastAsia="zh-CN"/>
        </w:rPr>
        <w:t xml:space="preserve">     外商投资企业类型：</w:t>
      </w:r>
      <w:r>
        <w:rPr>
          <w:rFonts w:hint="eastAsia" w:ascii="仿宋" w:hAnsi="仿宋" w:eastAsia="仿宋" w:cs="仿宋"/>
          <w:iCs/>
          <w:color w:val="auto"/>
          <w:sz w:val="21"/>
          <w:szCs w:val="21"/>
          <w:highlight w:val="none"/>
        </w:rPr>
        <w:sym w:font="Wingdings" w:char="00A8"/>
      </w:r>
      <w:r>
        <w:rPr>
          <w:rFonts w:hint="eastAsia" w:ascii="仿宋" w:hAnsi="仿宋" w:eastAsia="仿宋" w:cs="仿宋"/>
          <w:color w:val="auto"/>
          <w:sz w:val="21"/>
          <w:szCs w:val="21"/>
          <w:highlight w:val="none"/>
          <w:u w:val="none"/>
          <w:lang w:val="en-US" w:eastAsia="zh-CN"/>
        </w:rPr>
        <w:t xml:space="preserve">全部由外国投资者投资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val="en-US" w:eastAsia="zh-CN"/>
        </w:rPr>
        <w:t>部分由外国投资者投资</w:t>
      </w:r>
    </w:p>
    <w:p w14:paraId="4374AB92">
      <w:pPr>
        <w:numPr>
          <w:ilvl w:val="-1"/>
          <w:numId w:val="0"/>
        </w:numPr>
        <w:adjustRightInd w:val="0"/>
        <w:snapToGrid w:val="0"/>
        <w:spacing w:before="0" w:beforeLines="0" w:line="400" w:lineRule="exact"/>
        <w:ind w:firstLine="420" w:firstLineChars="20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 w:eastAsia="zh-CN"/>
        </w:rPr>
        <w:t>9</w:t>
      </w:r>
      <w:r>
        <w:rPr>
          <w:rFonts w:hint="eastAsia" w:ascii="仿宋" w:hAnsi="仿宋" w:eastAsia="仿宋" w:cs="仿宋"/>
          <w:b w:val="0"/>
          <w:bCs w:val="0"/>
          <w:color w:val="auto"/>
          <w:sz w:val="21"/>
          <w:szCs w:val="21"/>
          <w:highlight w:val="none"/>
          <w:u w:val="none"/>
          <w:lang w:val="en-US" w:eastAsia="zh-CN"/>
        </w:rPr>
        <w:t>）是否涉及进口产品：</w:t>
      </w:r>
    </w:p>
    <w:p w14:paraId="5C2A95ED">
      <w:pPr>
        <w:numPr>
          <w:ilvl w:val="-1"/>
          <w:numId w:val="0"/>
        </w:num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singl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，《政府采购品目分类目录》底级品目名称</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金额：</w:t>
      </w:r>
      <w:r>
        <w:rPr>
          <w:rFonts w:hint="eastAsia" w:ascii="仿宋" w:hAnsi="仿宋" w:eastAsia="仿宋" w:cs="仿宋"/>
          <w:color w:val="auto"/>
          <w:sz w:val="21"/>
          <w:szCs w:val="21"/>
          <w:highlight w:val="none"/>
          <w:u w:val="single"/>
          <w:lang w:val="en-US" w:eastAsia="zh-CN"/>
        </w:rPr>
        <w:t xml:space="preserve">        </w:t>
      </w:r>
    </w:p>
    <w:p w14:paraId="36BDC7DE">
      <w:pPr>
        <w:numPr>
          <w:ilvl w:val="-1"/>
          <w:numId w:val="0"/>
        </w:numPr>
        <w:adjustRightInd w:val="0"/>
        <w:snapToGrid w:val="0"/>
        <w:spacing w:before="0" w:beforeLines="0" w:line="400" w:lineRule="exact"/>
        <w:ind w:firstLine="840" w:firstLineChars="400"/>
        <w:rPr>
          <w:rFonts w:hint="eastAsia" w:ascii="仿宋" w:hAnsi="仿宋" w:eastAsia="仿宋" w:cs="仿宋"/>
          <w:iCs w:val="0"/>
          <w:color w:val="auto"/>
          <w:sz w:val="21"/>
          <w:szCs w:val="21"/>
          <w:highlight w:val="none"/>
        </w:rPr>
      </w:pPr>
      <w:r>
        <w:rPr>
          <w:rFonts w:hint="eastAsia" w:ascii="仿宋" w:hAnsi="仿宋" w:eastAsia="仿宋" w:cs="仿宋"/>
          <w:color w:val="auto"/>
          <w:sz w:val="21"/>
          <w:szCs w:val="21"/>
          <w:highlight w:val="none"/>
          <w:lang w:val="en-US" w:eastAsia="zh-CN"/>
        </w:rPr>
        <w:t xml:space="preserve">        国别：</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规格型号：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val="0"/>
          <w:color w:val="auto"/>
          <w:sz w:val="21"/>
          <w:szCs w:val="21"/>
          <w:highlight w:val="none"/>
        </w:rPr>
        <w:t xml:space="preserve">      </w:t>
      </w:r>
    </w:p>
    <w:p w14:paraId="34D4B356">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non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否</w:t>
      </w:r>
    </w:p>
    <w:p w14:paraId="7F237AA2">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（1</w:t>
      </w:r>
      <w:r>
        <w:rPr>
          <w:rFonts w:hint="eastAsia" w:ascii="仿宋" w:hAnsi="仿宋" w:eastAsia="仿宋" w:cs="仿宋"/>
          <w:b w:val="0"/>
          <w:bCs w:val="0"/>
          <w:color w:val="auto"/>
          <w:sz w:val="21"/>
          <w:szCs w:val="21"/>
          <w:highlight w:val="none"/>
          <w:u w:val="none"/>
          <w:lang w:val="en" w:eastAsia="zh-CN"/>
        </w:rPr>
        <w:t>0</w:t>
      </w:r>
      <w:r>
        <w:rPr>
          <w:rFonts w:hint="eastAsia" w:ascii="仿宋" w:hAnsi="仿宋" w:eastAsia="仿宋" w:cs="仿宋"/>
          <w:b w:val="0"/>
          <w:bCs w:val="0"/>
          <w:color w:val="auto"/>
          <w:sz w:val="21"/>
          <w:szCs w:val="21"/>
          <w:highlight w:val="none"/>
          <w:u w:val="none"/>
          <w:lang w:val="en-US" w:eastAsia="zh-CN"/>
        </w:rPr>
        <w:t>）是否涉及节能产品：</w:t>
      </w:r>
    </w:p>
    <w:p w14:paraId="1527CB15">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，《节能产品政府采购品目清单》的底级品目名称：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color w:val="auto"/>
          <w:sz w:val="21"/>
          <w:szCs w:val="21"/>
          <w:highlight w:val="none"/>
          <w:lang w:val="en-US" w:eastAsia="zh-CN"/>
        </w:rPr>
        <w:t xml:space="preserve">     </w:t>
      </w:r>
    </w:p>
    <w:p w14:paraId="50EABC9D">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强制采购</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优先采购</w:t>
      </w:r>
      <w:r>
        <w:rPr>
          <w:rFonts w:hint="eastAsia" w:ascii="仿宋" w:hAnsi="仿宋" w:eastAsia="仿宋" w:cs="仿宋"/>
          <w:iCs/>
          <w:color w:val="auto"/>
          <w:sz w:val="21"/>
          <w:szCs w:val="21"/>
          <w:highlight w:val="none"/>
          <w:lang w:val="en-US" w:eastAsia="zh-CN"/>
        </w:rPr>
        <w:t xml:space="preserve">    </w:t>
      </w:r>
    </w:p>
    <w:p w14:paraId="7487F936">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否</w:t>
      </w:r>
    </w:p>
    <w:p w14:paraId="5BB4D144">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是否涉及环境标志产品：</w:t>
      </w:r>
    </w:p>
    <w:p w14:paraId="145F91D9">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，《环境标志产品政府采购品目清单》的底级品目名称：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color w:val="auto"/>
          <w:sz w:val="21"/>
          <w:szCs w:val="21"/>
          <w:highlight w:val="none"/>
          <w:lang w:val="en-US" w:eastAsia="zh-CN"/>
        </w:rPr>
        <w:t xml:space="preserve"> </w:t>
      </w:r>
    </w:p>
    <w:p w14:paraId="6CF9D13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强制采购</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优先采购</w:t>
      </w:r>
      <w:r>
        <w:rPr>
          <w:rFonts w:hint="eastAsia" w:ascii="仿宋" w:hAnsi="仿宋" w:eastAsia="仿宋" w:cs="仿宋"/>
          <w:iCs/>
          <w:color w:val="auto"/>
          <w:sz w:val="21"/>
          <w:szCs w:val="21"/>
          <w:highlight w:val="none"/>
          <w:lang w:val="en-US" w:eastAsia="zh-CN"/>
        </w:rPr>
        <w:t xml:space="preserve">    </w:t>
      </w:r>
    </w:p>
    <w:p w14:paraId="72680B42">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否</w:t>
      </w:r>
    </w:p>
    <w:p w14:paraId="37AF1421">
      <w:pPr>
        <w:pStyle w:val="39"/>
        <w:numPr>
          <w:ilvl w:val="-1"/>
          <w:numId w:val="0"/>
        </w:numPr>
        <w:adjustRightInd w:val="0"/>
        <w:snapToGrid w:val="0"/>
        <w:spacing w:before="0" w:beforeLines="0" w:line="400" w:lineRule="exact"/>
        <w:ind w:firstLine="0" w:firstLineChars="0"/>
        <w:rPr>
          <w:rFonts w:hint="eastAsia" w:ascii="仿宋" w:hAnsi="仿宋" w:eastAsia="仿宋" w:cs="仿宋"/>
          <w:iCs w:val="0"/>
          <w:color w:val="auto"/>
          <w:kern w:val="2"/>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b w:val="0"/>
          <w:bCs w:val="0"/>
          <w:color w:val="auto"/>
          <w:kern w:val="2"/>
          <w:sz w:val="21"/>
          <w:szCs w:val="21"/>
          <w:highlight w:val="none"/>
          <w:u w:val="none"/>
          <w:lang w:val="en-US" w:eastAsia="zh-CN"/>
        </w:rPr>
        <w:t>是否涉及绿色产品：</w:t>
      </w:r>
      <w:r>
        <w:rPr>
          <w:rFonts w:hint="eastAsia" w:ascii="仿宋" w:hAnsi="仿宋" w:eastAsia="仿宋" w:cs="仿宋"/>
          <w:iCs w:val="0"/>
          <w:color w:val="auto"/>
          <w:kern w:val="2"/>
          <w:sz w:val="21"/>
          <w:szCs w:val="21"/>
          <w:highlight w:val="none"/>
          <w:u w:val="none"/>
          <w:lang w:val="en-US" w:eastAsia="zh-CN"/>
        </w:rPr>
        <w:t xml:space="preserve"> </w:t>
      </w:r>
    </w:p>
    <w:p w14:paraId="0B80F0C6">
      <w:pPr>
        <w:pStyle w:val="39"/>
        <w:spacing w:beforeLines="0"/>
        <w:ind w:firstLine="420" w:firstLineChars="0"/>
        <w:rPr>
          <w:rFonts w:hint="eastAsia" w:ascii="仿宋" w:hAnsi="仿宋" w:eastAsia="仿宋" w:cs="仿宋"/>
          <w:color w:val="auto"/>
          <w:sz w:val="21"/>
          <w:szCs w:val="21"/>
          <w:highlight w:val="none"/>
          <w:u w:val="single"/>
          <w:lang w:val="en-US" w:eastAsia="zh-CN"/>
        </w:rPr>
      </w:pPr>
      <w:r>
        <w:rPr>
          <w:rFonts w:hint="eastAsia" w:ascii="仿宋" w:hAnsi="仿宋" w:eastAsia="仿宋" w:cs="仿宋"/>
          <w:iCs w:val="0"/>
          <w:color w:val="auto"/>
          <w:kern w:val="2"/>
          <w:sz w:val="21"/>
          <w:szCs w:val="21"/>
          <w:highlight w:val="none"/>
          <w:u w:val="none"/>
          <w:lang w:val="en-US" w:eastAsia="zh-CN"/>
        </w:rPr>
        <w:t xml:space="preserve">     </w:t>
      </w:r>
      <w:r>
        <w:rPr>
          <w:rFonts w:hint="eastAsia" w:ascii="仿宋" w:hAnsi="仿宋" w:eastAsia="仿宋" w:cs="仿宋"/>
          <w:iCs w:val="0"/>
          <w:color w:val="auto"/>
          <w:kern w:val="2"/>
          <w:sz w:val="21"/>
          <w:szCs w:val="21"/>
          <w:highlight w:val="none"/>
          <w:u w:val="none"/>
        </w:rPr>
        <w:sym w:font="Wingdings" w:char="00A8"/>
      </w:r>
      <w:r>
        <w:rPr>
          <w:rFonts w:hint="eastAsia" w:ascii="仿宋" w:hAnsi="仿宋" w:eastAsia="仿宋" w:cs="仿宋"/>
          <w:iCs w:val="0"/>
          <w:color w:val="auto"/>
          <w:kern w:val="2"/>
          <w:sz w:val="21"/>
          <w:szCs w:val="21"/>
          <w:highlight w:val="none"/>
          <w:u w:val="none"/>
        </w:rPr>
        <w:t>是</w:t>
      </w:r>
      <w:r>
        <w:rPr>
          <w:rFonts w:hint="eastAsia" w:ascii="仿宋" w:hAnsi="仿宋" w:eastAsia="仿宋" w:cs="仿宋"/>
          <w:iCs w:val="0"/>
          <w:color w:val="auto"/>
          <w:kern w:val="2"/>
          <w:sz w:val="21"/>
          <w:szCs w:val="21"/>
          <w:highlight w:val="none"/>
          <w:u w:val="none"/>
          <w:lang w:eastAsia="zh-CN"/>
        </w:rPr>
        <w:t>，绿色产品政府采购相关政策确定的底级品目名称：</w:t>
      </w:r>
      <w:r>
        <w:rPr>
          <w:rFonts w:hint="eastAsia" w:ascii="仿宋" w:hAnsi="仿宋" w:eastAsia="仿宋" w:cs="仿宋"/>
          <w:color w:val="auto"/>
          <w:sz w:val="21"/>
          <w:szCs w:val="21"/>
          <w:highlight w:val="none"/>
          <w:u w:val="single"/>
          <w:lang w:val="en-US" w:eastAsia="zh-CN"/>
        </w:rPr>
        <w:t xml:space="preserve">         </w:t>
      </w:r>
    </w:p>
    <w:p w14:paraId="099580E9">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强制采购</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优先采购</w:t>
      </w:r>
      <w:r>
        <w:rPr>
          <w:rFonts w:hint="eastAsia" w:ascii="仿宋" w:hAnsi="仿宋" w:eastAsia="仿宋" w:cs="仿宋"/>
          <w:iCs/>
          <w:color w:val="auto"/>
          <w:sz w:val="21"/>
          <w:szCs w:val="21"/>
          <w:highlight w:val="none"/>
          <w:lang w:val="en-US" w:eastAsia="zh-CN"/>
        </w:rPr>
        <w:t xml:space="preserve">    </w:t>
      </w:r>
    </w:p>
    <w:p w14:paraId="2010B06A">
      <w:pPr>
        <w:pStyle w:val="39"/>
        <w:spacing w:beforeLines="0"/>
        <w:ind w:firstLine="42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iCs w:val="0"/>
          <w:color w:val="auto"/>
          <w:kern w:val="2"/>
          <w:sz w:val="21"/>
          <w:szCs w:val="21"/>
          <w:highlight w:val="none"/>
          <w:u w:val="none"/>
          <w:lang w:val="en-US" w:eastAsia="zh-CN"/>
        </w:rPr>
        <w:t xml:space="preserve">     </w:t>
      </w:r>
      <w:r>
        <w:rPr>
          <w:rFonts w:hint="eastAsia" w:ascii="仿宋" w:hAnsi="仿宋" w:eastAsia="仿宋" w:cs="仿宋"/>
          <w:iCs w:val="0"/>
          <w:color w:val="auto"/>
          <w:kern w:val="2"/>
          <w:sz w:val="21"/>
          <w:szCs w:val="21"/>
          <w:highlight w:val="none"/>
          <w:u w:val="none"/>
        </w:rPr>
        <w:sym w:font="Wingdings" w:char="00A8"/>
      </w:r>
      <w:r>
        <w:rPr>
          <w:rFonts w:hint="eastAsia" w:ascii="仿宋" w:hAnsi="仿宋" w:eastAsia="仿宋" w:cs="仿宋"/>
          <w:iCs w:val="0"/>
          <w:color w:val="auto"/>
          <w:kern w:val="2"/>
          <w:sz w:val="21"/>
          <w:szCs w:val="21"/>
          <w:highlight w:val="none"/>
          <w:u w:val="none"/>
        </w:rPr>
        <w:t>否</w:t>
      </w:r>
    </w:p>
    <w:p w14:paraId="1FBDD566">
      <w:pPr>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（1</w:t>
      </w:r>
      <w:r>
        <w:rPr>
          <w:rFonts w:hint="eastAsia" w:ascii="仿宋" w:hAnsi="仿宋" w:eastAsia="仿宋" w:cs="仿宋"/>
          <w:color w:val="auto"/>
          <w:sz w:val="21"/>
          <w:szCs w:val="21"/>
          <w:highlight w:val="none"/>
          <w:lang w:val="en" w:eastAsia="zh-CN"/>
        </w:rPr>
        <w:t>1</w:t>
      </w:r>
      <w:r>
        <w:rPr>
          <w:rFonts w:hint="eastAsia" w:ascii="仿宋" w:hAnsi="仿宋" w:eastAsia="仿宋" w:cs="仿宋"/>
          <w:color w:val="auto"/>
          <w:sz w:val="21"/>
          <w:szCs w:val="21"/>
          <w:highlight w:val="none"/>
          <w:lang w:val="en-US" w:eastAsia="zh-CN"/>
        </w:rPr>
        <w:t>）涉及商品包装和快递包装的，是否参考</w:t>
      </w:r>
      <w:r>
        <w:rPr>
          <w:rFonts w:hint="eastAsia" w:ascii="仿宋" w:hAnsi="仿宋" w:eastAsia="仿宋" w:cs="仿宋"/>
          <w:color w:val="auto"/>
          <w:sz w:val="21"/>
          <w:szCs w:val="21"/>
          <w:highlight w:val="none"/>
        </w:rPr>
        <w:t>《商品包装政府采购需求标准（试行）》、《快递包装政府采购需求标准（试行）》</w:t>
      </w:r>
      <w:r>
        <w:rPr>
          <w:rFonts w:hint="eastAsia" w:ascii="仿宋" w:hAnsi="仿宋" w:eastAsia="仿宋" w:cs="仿宋"/>
          <w:color w:val="auto"/>
          <w:sz w:val="21"/>
          <w:szCs w:val="21"/>
          <w:highlight w:val="none"/>
          <w:lang w:eastAsia="zh-CN"/>
        </w:rPr>
        <w:t>明确产品及相关快递服务的具体包装要求：</w:t>
      </w:r>
    </w:p>
    <w:p w14:paraId="6BC5067F">
      <w:pPr>
        <w:numPr>
          <w:ilvl w:val="-1"/>
          <w:numId w:val="0"/>
        </w:numPr>
        <w:adjustRightInd w:val="0"/>
        <w:snapToGrid w:val="0"/>
        <w:spacing w:before="0" w:beforeLines="0" w:line="400" w:lineRule="exact"/>
        <w:ind w:firstLine="840" w:firstLineChars="400"/>
        <w:rPr>
          <w:rFonts w:hint="eastAsia" w:ascii="仿宋" w:hAnsi="仿宋" w:eastAsia="仿宋" w:cs="仿宋"/>
          <w:iCs w:val="0"/>
          <w:color w:val="auto"/>
          <w:sz w:val="21"/>
          <w:szCs w:val="21"/>
          <w:highlight w:val="none"/>
          <w:lang w:val="en-US" w:eastAsia="zh-CN"/>
        </w:rPr>
      </w:pP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 xml:space="preserve">是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否</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不涉及</w:t>
      </w:r>
    </w:p>
    <w:p w14:paraId="2B145BC6">
      <w:pPr>
        <w:numPr>
          <w:ilvl w:val="0"/>
          <w:numId w:val="3"/>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合同金额</w:t>
      </w:r>
    </w:p>
    <w:p w14:paraId="2B4A3C2E">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（1）合同金额小写：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1DA434C9">
      <w:pPr>
        <w:adjustRightInd w:val="0"/>
        <w:snapToGrid w:val="0"/>
        <w:spacing w:before="0" w:beforeLines="0" w:line="400" w:lineRule="exact"/>
        <w:ind w:left="0" w:firstLine="0" w:firstLineChar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474C7BBE">
      <w:pPr>
        <w:adjustRightInd w:val="0"/>
        <w:snapToGrid w:val="0"/>
        <w:spacing w:before="0" w:beforeLines="0"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分包金额</w:t>
      </w:r>
      <w:r>
        <w:rPr>
          <w:rFonts w:hint="eastAsia" w:ascii="仿宋" w:hAnsi="仿宋" w:eastAsia="仿宋" w:cs="仿宋"/>
          <w:color w:val="auto"/>
          <w:sz w:val="21"/>
          <w:szCs w:val="21"/>
          <w:highlight w:val="none"/>
          <w:lang w:eastAsia="zh-CN"/>
        </w:rPr>
        <w:t>（如有）</w:t>
      </w:r>
      <w:r>
        <w:rPr>
          <w:rFonts w:hint="eastAsia" w:ascii="仿宋" w:hAnsi="仿宋" w:eastAsia="仿宋" w:cs="仿宋"/>
          <w:color w:val="auto"/>
          <w:sz w:val="21"/>
          <w:szCs w:val="21"/>
          <w:highlight w:val="none"/>
        </w:rPr>
        <w:t>小写：</w:t>
      </w:r>
      <w:r>
        <w:rPr>
          <w:rFonts w:hint="eastAsia" w:ascii="仿宋" w:hAnsi="仿宋" w:eastAsia="仿宋" w:cs="仿宋"/>
          <w:color w:val="auto"/>
          <w:sz w:val="21"/>
          <w:szCs w:val="21"/>
          <w:highlight w:val="none"/>
          <w:u w:val="single"/>
        </w:rPr>
        <w:t xml:space="preserve">                   </w:t>
      </w:r>
    </w:p>
    <w:p w14:paraId="338BD67B">
      <w:pPr>
        <w:adjustRightInd w:val="0"/>
        <w:snapToGrid w:val="0"/>
        <w:spacing w:before="0" w:beforeLines="0" w:line="400" w:lineRule="exact"/>
        <w:ind w:firstLine="0" w:firstLineChar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09230A30">
      <w:p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（注：固定单价合同应填写单价和最高限价）</w:t>
      </w:r>
    </w:p>
    <w:p w14:paraId="177508C0">
      <w:pPr>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合同定价方式</w:t>
      </w:r>
      <w:r>
        <w:rPr>
          <w:rFonts w:hint="eastAsia" w:ascii="仿宋" w:hAnsi="仿宋" w:eastAsia="仿宋" w:cs="仿宋"/>
          <w:color w:val="auto"/>
          <w:sz w:val="21"/>
          <w:szCs w:val="21"/>
          <w:highlight w:val="none"/>
          <w:lang w:eastAsia="zh-CN"/>
        </w:rPr>
        <w:t>（采用组合定价方式的，可以勾选多项）</w:t>
      </w:r>
      <w:r>
        <w:rPr>
          <w:rFonts w:hint="eastAsia" w:ascii="仿宋" w:hAnsi="仿宋" w:eastAsia="仿宋" w:cs="仿宋"/>
          <w:color w:val="auto"/>
          <w:sz w:val="21"/>
          <w:szCs w:val="21"/>
          <w:highlight w:val="none"/>
        </w:rPr>
        <w:t>：</w:t>
      </w:r>
    </w:p>
    <w:p w14:paraId="6435DF37">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固定总价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固定单价</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固定费率</w:t>
      </w:r>
      <w:r>
        <w:rPr>
          <w:rFonts w:hint="eastAsia" w:ascii="仿宋" w:hAnsi="仿宋" w:eastAsia="仿宋" w:cs="仿宋"/>
          <w:iCs/>
          <w:color w:val="auto"/>
          <w:sz w:val="21"/>
          <w:szCs w:val="21"/>
          <w:highlight w:val="none"/>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成本补偿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绩效激励</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其他</w:t>
      </w:r>
      <w:r>
        <w:rPr>
          <w:rFonts w:hint="eastAsia" w:ascii="仿宋" w:hAnsi="仿宋" w:eastAsia="仿宋" w:cs="仿宋"/>
          <w:color w:val="auto"/>
          <w:sz w:val="21"/>
          <w:szCs w:val="21"/>
          <w:highlight w:val="none"/>
          <w:u w:val="single"/>
        </w:rPr>
        <w:t xml:space="preserve">       </w:t>
      </w:r>
    </w:p>
    <w:p w14:paraId="6B2558F3">
      <w:pPr>
        <w:pStyle w:val="41"/>
        <w:spacing w:beforeLines="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）付款方式（按项目实际勾选填写）：</w:t>
      </w:r>
    </w:p>
    <w:p w14:paraId="6051F429">
      <w:pPr>
        <w:adjustRightInd w:val="0"/>
        <w:snapToGrid w:val="0"/>
        <w:spacing w:before="0" w:beforeLines="0" w:line="400" w:lineRule="exact"/>
        <w:ind w:firstLine="630" w:firstLineChars="3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全额付款：</w:t>
      </w:r>
      <w:r>
        <w:rPr>
          <w:rFonts w:hint="eastAsia" w:ascii="仿宋" w:hAnsi="仿宋" w:eastAsia="仿宋" w:cs="仿宋"/>
          <w:color w:val="auto"/>
          <w:sz w:val="21"/>
          <w:szCs w:val="21"/>
          <w:highlight w:val="none"/>
          <w:u w:val="single"/>
        </w:rPr>
        <w:t xml:space="preserve">     （应</w:t>
      </w:r>
      <w:r>
        <w:rPr>
          <w:rFonts w:hint="eastAsia" w:ascii="仿宋" w:hAnsi="仿宋" w:eastAsia="仿宋" w:cs="仿宋"/>
          <w:color w:val="auto"/>
          <w:sz w:val="21"/>
          <w:szCs w:val="21"/>
          <w:highlight w:val="none"/>
          <w:u w:val="single"/>
          <w:lang w:eastAsia="zh-CN"/>
        </w:rPr>
        <w:t>明确</w:t>
      </w:r>
      <w:r>
        <w:rPr>
          <w:rFonts w:hint="eastAsia" w:ascii="仿宋" w:hAnsi="仿宋" w:eastAsia="仿宋" w:cs="仿宋"/>
          <w:color w:val="auto"/>
          <w:sz w:val="21"/>
          <w:szCs w:val="21"/>
          <w:highlight w:val="none"/>
          <w:u w:val="single"/>
        </w:rPr>
        <w:t>一次性支付合同款项</w:t>
      </w:r>
      <w:r>
        <w:rPr>
          <w:rFonts w:hint="eastAsia" w:ascii="仿宋" w:hAnsi="仿宋" w:eastAsia="仿宋" w:cs="仿宋"/>
          <w:color w:val="auto"/>
          <w:sz w:val="21"/>
          <w:szCs w:val="21"/>
          <w:highlight w:val="none"/>
          <w:u w:val="single"/>
          <w:lang w:eastAsia="zh-CN"/>
        </w:rPr>
        <w:t>的条件</w:t>
      </w:r>
      <w:r>
        <w:rPr>
          <w:rFonts w:hint="eastAsia" w:ascii="仿宋" w:hAnsi="仿宋" w:eastAsia="仿宋" w:cs="仿宋"/>
          <w:color w:val="auto"/>
          <w:sz w:val="21"/>
          <w:szCs w:val="21"/>
          <w:highlight w:val="none"/>
          <w:u w:val="single"/>
        </w:rPr>
        <w:t xml:space="preserve">）                    </w:t>
      </w:r>
    </w:p>
    <w:p w14:paraId="4CA464B3">
      <w:pPr>
        <w:snapToGrid w:val="0"/>
        <w:spacing w:beforeLines="0" w:line="400" w:lineRule="exact"/>
        <w:ind w:firstLine="630" w:firstLineChars="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分期付款：</w:t>
      </w:r>
      <w:r>
        <w:rPr>
          <w:rFonts w:hint="eastAsia" w:ascii="仿宋" w:hAnsi="仿宋" w:eastAsia="仿宋" w:cs="仿宋"/>
          <w:color w:val="auto"/>
          <w:sz w:val="21"/>
          <w:szCs w:val="21"/>
          <w:highlight w:val="none"/>
          <w:u w:val="single"/>
        </w:rPr>
        <w:t xml:space="preserve">  （应明确分期支付合同款项的各期比例和支付条件</w:t>
      </w:r>
      <w:r>
        <w:rPr>
          <w:rFonts w:hint="eastAsia" w:ascii="仿宋" w:hAnsi="仿宋" w:eastAsia="仿宋" w:cs="仿宋"/>
          <w:color w:val="auto"/>
          <w:sz w:val="21"/>
          <w:szCs w:val="21"/>
          <w:highlight w:val="none"/>
          <w:u w:val="single"/>
          <w:lang w:eastAsia="zh-CN"/>
        </w:rPr>
        <w:t>，各期支付条件应与分期履约验收情况挂钩</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lang w:eastAsia="zh-CN"/>
        </w:rPr>
        <w:t>其中涉及预付款的</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（应明确预付款的支付比例和支付条件） </w:t>
      </w:r>
    </w:p>
    <w:p w14:paraId="2144C2C5">
      <w:pPr>
        <w:adjustRightInd w:val="0"/>
        <w:snapToGrid w:val="0"/>
        <w:spacing w:before="0" w:beforeLines="0" w:line="400" w:lineRule="exact"/>
        <w:ind w:firstLine="630" w:firstLineChars="3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成本补偿：</w:t>
      </w:r>
      <w:r>
        <w:rPr>
          <w:rFonts w:hint="eastAsia" w:ascii="仿宋" w:hAnsi="仿宋" w:eastAsia="仿宋" w:cs="仿宋"/>
          <w:color w:val="auto"/>
          <w:sz w:val="21"/>
          <w:szCs w:val="21"/>
          <w:highlight w:val="none"/>
          <w:u w:val="single"/>
        </w:rPr>
        <w:t xml:space="preserve">      （应明确按照成本补偿方式的支付方式和支付条件）   </w:t>
      </w:r>
    </w:p>
    <w:p w14:paraId="37413427">
      <w:pPr>
        <w:adjustRightInd w:val="0"/>
        <w:snapToGrid w:val="0"/>
        <w:spacing w:before="0" w:beforeLines="0" w:line="400" w:lineRule="exact"/>
        <w:ind w:firstLine="630" w:firstLineChars="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绩效激励：</w:t>
      </w:r>
      <w:r>
        <w:rPr>
          <w:rFonts w:hint="eastAsia" w:ascii="仿宋" w:hAnsi="仿宋" w:eastAsia="仿宋" w:cs="仿宋"/>
          <w:color w:val="auto"/>
          <w:sz w:val="21"/>
          <w:szCs w:val="21"/>
          <w:highlight w:val="none"/>
          <w:u w:val="single"/>
        </w:rPr>
        <w:t xml:space="preserve">      （应明确按照绩效激励方式的支付方式和支付条件）   </w:t>
      </w:r>
    </w:p>
    <w:p w14:paraId="4AA04675">
      <w:pPr>
        <w:numPr>
          <w:ilvl w:val="0"/>
          <w:numId w:val="3"/>
        </w:numPr>
        <w:adjustRightInd w:val="0"/>
        <w:snapToGrid w:val="0"/>
        <w:spacing w:before="0" w:beforeLines="0" w:line="400" w:lineRule="exact"/>
        <w:ind w:firstLine="422" w:firstLineChars="200"/>
        <w:rPr>
          <w:rFonts w:hint="eastAsia" w:ascii="仿宋" w:hAnsi="仿宋" w:eastAsia="仿宋" w:cs="仿宋"/>
          <w:b/>
          <w:bCs w:val="0"/>
          <w:color w:val="auto"/>
          <w:sz w:val="21"/>
          <w:szCs w:val="21"/>
          <w:highlight w:val="none"/>
          <w:u w:val="single"/>
        </w:rPr>
      </w:pPr>
      <w:r>
        <w:rPr>
          <w:rFonts w:hint="eastAsia" w:ascii="仿宋" w:hAnsi="仿宋" w:eastAsia="仿宋" w:cs="仿宋"/>
          <w:b/>
          <w:bCs w:val="0"/>
          <w:color w:val="auto"/>
          <w:sz w:val="21"/>
          <w:szCs w:val="21"/>
          <w:highlight w:val="none"/>
        </w:rPr>
        <w:t>合同履行</w:t>
      </w:r>
    </w:p>
    <w:p w14:paraId="75371802">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（1）起始日期：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日，完成日期：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5A00327E">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履约</w:t>
      </w:r>
      <w:r>
        <w:rPr>
          <w:rFonts w:hint="eastAsia" w:ascii="仿宋" w:hAnsi="仿宋" w:eastAsia="仿宋" w:cs="仿宋"/>
          <w:color w:val="auto"/>
          <w:sz w:val="21"/>
          <w:szCs w:val="21"/>
          <w:highlight w:val="none"/>
        </w:rPr>
        <w:t>地点</w:t>
      </w:r>
      <w:r>
        <w:rPr>
          <w:rFonts w:hint="eastAsia" w:ascii="仿宋" w:hAnsi="仿宋" w:eastAsia="仿宋" w:cs="仿宋"/>
          <w:b w:val="0"/>
          <w:bCs/>
          <w:color w:val="auto"/>
          <w:sz w:val="21"/>
          <w:szCs w:val="21"/>
          <w:highlight w:val="none"/>
        </w:rPr>
        <w:t>：</w:t>
      </w:r>
      <w:r>
        <w:rPr>
          <w:rFonts w:hint="eastAsia" w:ascii="仿宋" w:hAnsi="仿宋" w:eastAsia="仿宋" w:cs="仿宋"/>
          <w:color w:val="auto"/>
          <w:sz w:val="21"/>
          <w:szCs w:val="21"/>
          <w:highlight w:val="none"/>
          <w:u w:val="single"/>
        </w:rPr>
        <w:t xml:space="preserve">                             </w:t>
      </w:r>
    </w:p>
    <w:p w14:paraId="09F8820A">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bCs/>
          <w:color w:val="auto"/>
          <w:sz w:val="21"/>
          <w:szCs w:val="21"/>
          <w:highlight w:val="none"/>
        </w:rPr>
        <w:t>（3）履约担保：</w:t>
      </w:r>
      <w:r>
        <w:rPr>
          <w:rFonts w:hint="eastAsia" w:ascii="仿宋" w:hAnsi="仿宋" w:eastAsia="仿宋" w:cs="仿宋"/>
          <w:color w:val="auto"/>
          <w:sz w:val="21"/>
          <w:szCs w:val="21"/>
          <w:highlight w:val="none"/>
          <w:lang w:val="en-US" w:eastAsia="zh-CN"/>
        </w:rPr>
        <w:t>是否收取履约保证金：</w:t>
      </w: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lang w:eastAsia="zh-CN"/>
        </w:rPr>
        <w:t>是</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lang w:eastAsia="zh-CN"/>
        </w:rPr>
        <w:t>否</w:t>
      </w:r>
    </w:p>
    <w:p w14:paraId="4E0D0EC1">
      <w:pPr>
        <w:pStyle w:val="39"/>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bCs/>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 xml:space="preserve">  收取履约保证金形式：</w:t>
      </w:r>
      <w:r>
        <w:rPr>
          <w:rFonts w:hint="eastAsia" w:ascii="仿宋" w:hAnsi="仿宋" w:eastAsia="仿宋" w:cs="仿宋"/>
          <w:bCs/>
          <w:color w:val="auto"/>
          <w:sz w:val="21"/>
          <w:szCs w:val="21"/>
          <w:highlight w:val="none"/>
          <w:u w:val="single"/>
        </w:rPr>
        <w:t xml:space="preserve">                            </w:t>
      </w:r>
    </w:p>
    <w:p w14:paraId="4A6241EE">
      <w:pPr>
        <w:pStyle w:val="39"/>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收取履约保证金金额：</w:t>
      </w:r>
      <w:r>
        <w:rPr>
          <w:rFonts w:hint="eastAsia" w:ascii="仿宋" w:hAnsi="仿宋" w:eastAsia="仿宋" w:cs="仿宋"/>
          <w:bCs/>
          <w:color w:val="auto"/>
          <w:sz w:val="21"/>
          <w:szCs w:val="21"/>
          <w:highlight w:val="none"/>
          <w:u w:val="single"/>
        </w:rPr>
        <w:t xml:space="preserve">                            </w:t>
      </w:r>
    </w:p>
    <w:p w14:paraId="57E5A40B">
      <w:pPr>
        <w:snapToGrid w:val="0"/>
        <w:spacing w:beforeLines="0"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bCs/>
          <w:color w:val="auto"/>
          <w:sz w:val="21"/>
          <w:szCs w:val="21"/>
          <w:highlight w:val="none"/>
          <w:u w:val="none"/>
          <w:lang w:val="en-US" w:eastAsia="zh-CN"/>
        </w:rPr>
        <w:t xml:space="preserve">    履约担保期限</w:t>
      </w:r>
      <w:r>
        <w:rPr>
          <w:rFonts w:hint="eastAsia" w:ascii="仿宋" w:hAnsi="仿宋" w:eastAsia="仿宋" w:cs="仿宋"/>
          <w:bCs/>
          <w:color w:val="auto"/>
          <w:sz w:val="21"/>
          <w:szCs w:val="21"/>
          <w:highlight w:val="none"/>
          <w:u w:val="none"/>
          <w:lang w:eastAsia="zh-CN"/>
        </w:rPr>
        <w:t>：</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u w:val="single"/>
        </w:rPr>
        <w:t xml:space="preserve">       </w:t>
      </w:r>
    </w:p>
    <w:p w14:paraId="367E3725">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（4）分期履行要求：</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u w:val="single"/>
        </w:rPr>
        <w:t xml:space="preserve"> </w:t>
      </w:r>
    </w:p>
    <w:p w14:paraId="0C521F75">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（5）</w:t>
      </w:r>
      <w:r>
        <w:rPr>
          <w:rFonts w:hint="eastAsia" w:ascii="仿宋" w:hAnsi="仿宋" w:eastAsia="仿宋" w:cs="仿宋"/>
          <w:bCs/>
          <w:color w:val="auto"/>
          <w:sz w:val="21"/>
          <w:szCs w:val="21"/>
          <w:highlight w:val="none"/>
          <w:lang w:eastAsia="zh-CN"/>
        </w:rPr>
        <w:t>风险处置措施和替代方案</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u w:val="single"/>
        </w:rPr>
        <w:t xml:space="preserve">                                                               </w:t>
      </w:r>
    </w:p>
    <w:p w14:paraId="13A9A186">
      <w:pPr>
        <w:numPr>
          <w:ilvl w:val="0"/>
          <w:numId w:val="3"/>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合同验收</w:t>
      </w:r>
    </w:p>
    <w:p w14:paraId="48FDC434">
      <w:pPr>
        <w:numPr>
          <w:ilvl w:val="0"/>
          <w:numId w:val="5"/>
        </w:num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验收组织方式：</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自行组织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委托第三方组织</w:t>
      </w:r>
    </w:p>
    <w:p w14:paraId="230E42CA">
      <w:pPr>
        <w:numPr>
          <w:ilvl w:val="0"/>
          <w:numId w:val="0"/>
        </w:numPr>
        <w:adjustRightInd w:val="0"/>
        <w:snapToGrid w:val="0"/>
        <w:spacing w:before="0" w:beforeLines="0"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验收主体：</w:t>
      </w:r>
      <w:r>
        <w:rPr>
          <w:rFonts w:hint="eastAsia" w:ascii="仿宋" w:hAnsi="仿宋" w:eastAsia="仿宋" w:cs="仿宋"/>
          <w:bCs/>
          <w:color w:val="auto"/>
          <w:sz w:val="21"/>
          <w:szCs w:val="21"/>
          <w:highlight w:val="none"/>
          <w:u w:val="single"/>
        </w:rPr>
        <w:t xml:space="preserve">                  </w:t>
      </w:r>
    </w:p>
    <w:p w14:paraId="5B79C283">
      <w:pPr>
        <w:adjustRightInd w:val="0"/>
        <w:snapToGrid w:val="0"/>
        <w:spacing w:before="0" w:beforeLines="0" w:line="400" w:lineRule="exact"/>
        <w:ind w:firstLine="0" w:firstLineChars="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是否邀请本项目的其他供应商</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03D3367E">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是否邀请专家</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61888D4B">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是否邀请服务对象</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1D8286A0">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是否邀请第三方检测机构</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37EFAD85">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是否进行抽查检测：</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是</w:t>
      </w:r>
      <w:r>
        <w:rPr>
          <w:rFonts w:hint="eastAsia" w:ascii="仿宋" w:hAnsi="仿宋" w:eastAsia="仿宋" w:cs="仿宋"/>
          <w:bCs/>
          <w:color w:val="auto"/>
          <w:sz w:val="21"/>
          <w:szCs w:val="21"/>
          <w:highlight w:val="none"/>
          <w:lang w:eastAsia="zh-CN"/>
        </w:rPr>
        <w:t>，抽查比例：</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0F785D52">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u w:val="single"/>
          <w:lang w:eastAsia="zh-CN"/>
        </w:rPr>
      </w:pPr>
      <w:r>
        <w:rPr>
          <w:rFonts w:hint="eastAsia" w:ascii="仿宋" w:hAnsi="仿宋" w:eastAsia="仿宋" w:cs="仿宋"/>
          <w:bCs/>
          <w:color w:val="auto"/>
          <w:sz w:val="21"/>
          <w:szCs w:val="21"/>
          <w:highlight w:val="none"/>
          <w:lang w:val="en-US" w:eastAsia="zh-CN"/>
        </w:rPr>
        <w:t>是否存在破坏性检测：</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是</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u w:val="single"/>
          <w:lang w:eastAsia="zh-CN"/>
        </w:rPr>
        <w:t>（应明确对被破坏的检测产品的处理方式）</w:t>
      </w:r>
    </w:p>
    <w:p w14:paraId="5CAF93A3">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5C1EF053">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验收组织的其他事项：</w:t>
      </w:r>
      <w:r>
        <w:rPr>
          <w:rFonts w:hint="eastAsia" w:ascii="仿宋" w:hAnsi="仿宋" w:eastAsia="仿宋" w:cs="仿宋"/>
          <w:bCs/>
          <w:color w:val="auto"/>
          <w:sz w:val="21"/>
          <w:szCs w:val="21"/>
          <w:highlight w:val="none"/>
          <w:u w:val="single"/>
        </w:rPr>
        <w:t xml:space="preserve">                </w:t>
      </w:r>
    </w:p>
    <w:p w14:paraId="0592EC72">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（2）履约验收时间：</w:t>
      </w:r>
      <w:r>
        <w:rPr>
          <w:rFonts w:hint="eastAsia" w:ascii="仿宋" w:hAnsi="仿宋" w:eastAsia="仿宋" w:cs="仿宋"/>
          <w:bCs/>
          <w:color w:val="auto"/>
          <w:sz w:val="21"/>
          <w:szCs w:val="21"/>
          <w:highlight w:val="none"/>
          <w:u w:val="single"/>
        </w:rPr>
        <w:t>（计划于何时验收/供应商提出验收申请之日起   日内组织验收）</w:t>
      </w:r>
      <w:r>
        <w:rPr>
          <w:rFonts w:hint="eastAsia" w:ascii="仿宋" w:hAnsi="仿宋" w:eastAsia="仿宋" w:cs="仿宋"/>
          <w:bCs/>
          <w:color w:val="auto"/>
          <w:sz w:val="21"/>
          <w:szCs w:val="21"/>
          <w:highlight w:val="none"/>
          <w:u w:val="single"/>
          <w:lang w:val="en-US" w:eastAsia="zh-CN"/>
        </w:rPr>
        <w:t xml:space="preserve"> </w:t>
      </w:r>
    </w:p>
    <w:p w14:paraId="33BD30B0">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（3）履约验收方式：</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一次性验收         </w:t>
      </w:r>
    </w:p>
    <w:p w14:paraId="2CF5D40E">
      <w:pPr>
        <w:adjustRightInd w:val="0"/>
        <w:snapToGrid w:val="0"/>
        <w:spacing w:before="0" w:beforeLines="0" w:line="400" w:lineRule="exact"/>
        <w:ind w:firstLine="0" w:firstLineChars="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分期/分项验收</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（应明确分期</w:t>
      </w:r>
      <w:r>
        <w:rPr>
          <w:rFonts w:hint="eastAsia" w:ascii="仿宋" w:hAnsi="仿宋" w:eastAsia="仿宋" w:cs="仿宋"/>
          <w:bCs/>
          <w:color w:val="auto"/>
          <w:sz w:val="21"/>
          <w:szCs w:val="21"/>
          <w:highlight w:val="none"/>
          <w:u w:val="single"/>
          <w:lang w:val="en" w:eastAsia="zh-CN"/>
        </w:rPr>
        <w:t>/分项验收的工作安排</w:t>
      </w:r>
      <w:r>
        <w:rPr>
          <w:rFonts w:hint="eastAsia" w:ascii="仿宋" w:hAnsi="仿宋" w:eastAsia="仿宋" w:cs="仿宋"/>
          <w:bCs/>
          <w:color w:val="auto"/>
          <w:sz w:val="21"/>
          <w:szCs w:val="21"/>
          <w:highlight w:val="none"/>
          <w:u w:val="single"/>
          <w:lang w:eastAsia="zh-CN"/>
        </w:rPr>
        <w:t>）</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 </w:t>
      </w:r>
    </w:p>
    <w:p w14:paraId="21F743C8">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（4）履约验收程序：</w:t>
      </w:r>
      <w:r>
        <w:rPr>
          <w:rFonts w:hint="eastAsia" w:ascii="仿宋" w:hAnsi="仿宋" w:eastAsia="仿宋" w:cs="仿宋"/>
          <w:bCs/>
          <w:color w:val="auto"/>
          <w:sz w:val="21"/>
          <w:szCs w:val="21"/>
          <w:highlight w:val="none"/>
          <w:u w:val="single"/>
        </w:rPr>
        <w:t xml:space="preserve">                                         </w:t>
      </w:r>
    </w:p>
    <w:p w14:paraId="0989B252">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（5）履约验收的内容：</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color w:val="auto"/>
          <w:sz w:val="21"/>
          <w:szCs w:val="21"/>
          <w:highlight w:val="none"/>
          <w:u w:val="single"/>
        </w:rPr>
        <w:t xml:space="preserve">                                      </w:t>
      </w:r>
    </w:p>
    <w:p w14:paraId="6ACB6BFE">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（6）履约验收标准：</w:t>
      </w:r>
      <w:r>
        <w:rPr>
          <w:rFonts w:hint="eastAsia" w:ascii="仿宋" w:hAnsi="仿宋" w:eastAsia="仿宋" w:cs="仿宋"/>
          <w:bCs/>
          <w:color w:val="auto"/>
          <w:sz w:val="21"/>
          <w:szCs w:val="21"/>
          <w:highlight w:val="none"/>
          <w:u w:val="single"/>
        </w:rPr>
        <w:t xml:space="preserve">                                         </w:t>
      </w:r>
    </w:p>
    <w:p w14:paraId="6BDB1E1D">
      <w:pPr>
        <w:pStyle w:val="39"/>
        <w:spacing w:beforeLines="0"/>
        <w:rPr>
          <w:rFonts w:hint="eastAsia" w:ascii="仿宋" w:hAnsi="仿宋" w:eastAsia="仿宋" w:cs="仿宋"/>
          <w:color w:val="auto"/>
          <w:sz w:val="21"/>
          <w:szCs w:val="21"/>
          <w:highlight w:val="none"/>
          <w:lang w:eastAsia="zh-CN"/>
        </w:rPr>
      </w:pPr>
      <w:r>
        <w:rPr>
          <w:rFonts w:hint="eastAsia" w:ascii="仿宋" w:hAnsi="仿宋" w:eastAsia="仿宋" w:cs="仿宋"/>
          <w:bCs/>
          <w:color w:val="auto"/>
          <w:sz w:val="21"/>
          <w:szCs w:val="21"/>
          <w:highlight w:val="none"/>
          <w:u w:val="none"/>
          <w:lang w:eastAsia="zh-CN"/>
        </w:rPr>
        <w:t>（</w:t>
      </w:r>
      <w:r>
        <w:rPr>
          <w:rFonts w:hint="eastAsia" w:ascii="仿宋" w:hAnsi="仿宋" w:eastAsia="仿宋" w:cs="仿宋"/>
          <w:bCs/>
          <w:color w:val="auto"/>
          <w:sz w:val="21"/>
          <w:szCs w:val="21"/>
          <w:highlight w:val="none"/>
          <w:u w:val="none"/>
          <w:lang w:val="en-US" w:eastAsia="zh-CN"/>
        </w:rPr>
        <w:t>7</w:t>
      </w:r>
      <w:r>
        <w:rPr>
          <w:rFonts w:hint="eastAsia" w:ascii="仿宋" w:hAnsi="仿宋" w:eastAsia="仿宋" w:cs="仿宋"/>
          <w:bCs/>
          <w:color w:val="auto"/>
          <w:sz w:val="21"/>
          <w:szCs w:val="21"/>
          <w:highlight w:val="none"/>
          <w:u w:val="none"/>
          <w:lang w:eastAsia="zh-CN"/>
        </w:rPr>
        <w:t>）是否以采购活动中供应商提供的样品作为参考：</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72BDE530">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（8）履约验收其他事项：</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i w:val="0"/>
          <w:iCs w:val="0"/>
          <w:color w:val="auto"/>
          <w:sz w:val="21"/>
          <w:szCs w:val="21"/>
          <w:highlight w:val="none"/>
          <w:u w:val="single"/>
        </w:rPr>
        <w:t>（产权过户登记等）</w:t>
      </w:r>
      <w:r>
        <w:rPr>
          <w:rFonts w:hint="eastAsia" w:ascii="仿宋" w:hAnsi="仿宋" w:eastAsia="仿宋" w:cs="仿宋"/>
          <w:bCs/>
          <w:color w:val="auto"/>
          <w:sz w:val="21"/>
          <w:szCs w:val="21"/>
          <w:highlight w:val="none"/>
          <w:u w:val="single"/>
        </w:rPr>
        <w:t xml:space="preserve">          </w:t>
      </w:r>
    </w:p>
    <w:p w14:paraId="73AF926E">
      <w:pPr>
        <w:numPr>
          <w:ilvl w:val="0"/>
          <w:numId w:val="3"/>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组成合同的文件</w:t>
      </w:r>
    </w:p>
    <w:p w14:paraId="5E476EA8">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本协议书与下列文件一起构成合同文件，如下述文件之间有任何抵触、矛盾或歧义，应按以下顺序解释：</w:t>
      </w:r>
    </w:p>
    <w:p w14:paraId="4A22FE3B">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政府采购</w:t>
      </w:r>
      <w:r>
        <w:rPr>
          <w:rFonts w:hint="eastAsia" w:ascii="仿宋" w:hAnsi="仿宋" w:eastAsia="仿宋" w:cs="仿宋"/>
          <w:color w:val="auto"/>
          <w:sz w:val="21"/>
          <w:szCs w:val="21"/>
          <w:highlight w:val="none"/>
        </w:rPr>
        <w:t>合同协议书及其变更、补充</w:t>
      </w:r>
      <w:r>
        <w:rPr>
          <w:rFonts w:hint="eastAsia" w:ascii="仿宋" w:hAnsi="仿宋" w:eastAsia="仿宋" w:cs="仿宋"/>
          <w:color w:val="auto"/>
          <w:sz w:val="21"/>
          <w:szCs w:val="21"/>
          <w:highlight w:val="none"/>
          <w:lang w:eastAsia="zh-CN"/>
        </w:rPr>
        <w:t>协议</w:t>
      </w:r>
    </w:p>
    <w:p w14:paraId="03EFAA7F">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）政府采购合同专用条款</w:t>
      </w:r>
    </w:p>
    <w:p w14:paraId="6074E2AC">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）政府采购合同通用条款</w:t>
      </w:r>
    </w:p>
    <w:p w14:paraId="5FB20356">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）中标</w:t>
      </w:r>
      <w:r>
        <w:rPr>
          <w:rFonts w:hint="eastAsia" w:ascii="仿宋" w:hAnsi="仿宋" w:eastAsia="仿宋" w:cs="仿宋"/>
          <w:color w:val="auto"/>
          <w:sz w:val="21"/>
          <w:szCs w:val="21"/>
          <w:highlight w:val="none"/>
          <w:lang w:eastAsia="zh-CN"/>
        </w:rPr>
        <w:t>（成交）</w:t>
      </w:r>
      <w:r>
        <w:rPr>
          <w:rFonts w:hint="eastAsia" w:ascii="仿宋" w:hAnsi="仿宋" w:eastAsia="仿宋" w:cs="仿宋"/>
          <w:color w:val="auto"/>
          <w:sz w:val="21"/>
          <w:szCs w:val="21"/>
          <w:highlight w:val="none"/>
        </w:rPr>
        <w:t>通知书</w:t>
      </w:r>
    </w:p>
    <w:p w14:paraId="31A54A89">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）投标（响应）文件</w:t>
      </w:r>
    </w:p>
    <w:p w14:paraId="178E2BB7">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（6）采购文件</w:t>
      </w:r>
    </w:p>
    <w:p w14:paraId="45B05F74">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（7）有关技术文件，图纸</w:t>
      </w:r>
    </w:p>
    <w:p w14:paraId="410C020A">
      <w:pPr>
        <w:pStyle w:val="39"/>
        <w:spacing w:beforeLines="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p>
    <w:p w14:paraId="740B335B">
      <w:pPr>
        <w:numPr>
          <w:ilvl w:val="0"/>
          <w:numId w:val="3"/>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合同生效</w:t>
      </w:r>
    </w:p>
    <w:p w14:paraId="3412C547">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本合同自</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生效。</w:t>
      </w:r>
    </w:p>
    <w:p w14:paraId="6C287238">
      <w:pPr>
        <w:numPr>
          <w:ilvl w:val="0"/>
          <w:numId w:val="3"/>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合同份数</w:t>
      </w:r>
    </w:p>
    <w:p w14:paraId="7A30723B">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本合同一式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执</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执</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份，均具有同等法律效力。</w:t>
      </w:r>
    </w:p>
    <w:p w14:paraId="3C24CD29">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合同订立时间：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6933D21A">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合同订立地点：</w:t>
      </w:r>
      <w:r>
        <w:rPr>
          <w:rFonts w:hint="eastAsia" w:ascii="仿宋" w:hAnsi="仿宋" w:eastAsia="仿宋" w:cs="仿宋"/>
          <w:color w:val="auto"/>
          <w:sz w:val="21"/>
          <w:szCs w:val="21"/>
          <w:highlight w:val="none"/>
          <w:u w:val="single"/>
        </w:rPr>
        <w:t xml:space="preserve">                           </w:t>
      </w:r>
    </w:p>
    <w:p w14:paraId="291D834F">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附件：具体标</w:t>
      </w:r>
      <w:r>
        <w:rPr>
          <w:rFonts w:hint="eastAsia" w:ascii="仿宋" w:hAnsi="仿宋" w:eastAsia="仿宋" w:cs="仿宋"/>
          <w:color w:val="auto"/>
          <w:sz w:val="21"/>
          <w:szCs w:val="21"/>
          <w:highlight w:val="none"/>
          <w:lang w:eastAsia="zh-CN"/>
        </w:rPr>
        <w:t>的及其</w:t>
      </w:r>
      <w:r>
        <w:rPr>
          <w:rFonts w:hint="eastAsia" w:ascii="仿宋" w:hAnsi="仿宋" w:eastAsia="仿宋" w:cs="仿宋"/>
          <w:color w:val="auto"/>
          <w:sz w:val="21"/>
          <w:szCs w:val="21"/>
          <w:highlight w:val="none"/>
          <w:u w:val="none"/>
          <w:lang w:val="en-US" w:eastAsia="zh-CN"/>
        </w:rPr>
        <w:t>技术要求和商务要求</w:t>
      </w:r>
      <w:r>
        <w:rPr>
          <w:rFonts w:hint="eastAsia" w:ascii="仿宋" w:hAnsi="仿宋" w:eastAsia="仿宋" w:cs="仿宋"/>
          <w:color w:val="auto"/>
          <w:sz w:val="21"/>
          <w:szCs w:val="21"/>
          <w:highlight w:val="none"/>
        </w:rPr>
        <w:t>、联合协议、分包</w:t>
      </w:r>
      <w:r>
        <w:rPr>
          <w:rFonts w:hint="eastAsia" w:ascii="仿宋" w:hAnsi="仿宋" w:eastAsia="仿宋" w:cs="仿宋"/>
          <w:color w:val="auto"/>
          <w:sz w:val="21"/>
          <w:szCs w:val="21"/>
          <w:highlight w:val="none"/>
          <w:lang w:eastAsia="zh-CN"/>
        </w:rPr>
        <w:t>意向</w:t>
      </w:r>
      <w:r>
        <w:rPr>
          <w:rFonts w:hint="eastAsia" w:ascii="仿宋" w:hAnsi="仿宋" w:eastAsia="仿宋" w:cs="仿宋"/>
          <w:color w:val="auto"/>
          <w:sz w:val="21"/>
          <w:szCs w:val="21"/>
          <w:highlight w:val="none"/>
        </w:rPr>
        <w:t>协议等。</w:t>
      </w:r>
    </w:p>
    <w:p w14:paraId="39BD17D5">
      <w:pPr>
        <w:pStyle w:val="41"/>
        <w:spacing w:beforeLines="0" w:line="400" w:lineRule="exact"/>
        <w:rPr>
          <w:rFonts w:hint="eastAsia" w:ascii="仿宋" w:hAnsi="仿宋" w:eastAsia="仿宋" w:cs="仿宋"/>
          <w:color w:val="auto"/>
          <w:sz w:val="21"/>
          <w:szCs w:val="21"/>
          <w:highlight w:val="none"/>
        </w:rPr>
      </w:pPr>
    </w:p>
    <w:p w14:paraId="2F4750DA">
      <w:pPr>
        <w:bidi w:val="0"/>
        <w:rPr>
          <w:rFonts w:hint="eastAsia"/>
          <w:highlight w:val="none"/>
          <w:lang w:val="en-US" w:eastAsia="zh-CN"/>
        </w:rPr>
      </w:pPr>
      <w:r>
        <w:rPr>
          <w:rFonts w:hint="eastAsia"/>
          <w:highlight w:val="none"/>
          <w:lang w:val="en"/>
        </w:rPr>
        <w:t xml:space="preserve">   </w:t>
      </w:r>
    </w:p>
    <w:p w14:paraId="4FA2B46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2EB2EA8B">
      <w:pPr>
        <w:pStyle w:val="41"/>
        <w:rPr>
          <w:rFonts w:hint="eastAsia" w:ascii="仿宋" w:hAnsi="仿宋" w:eastAsia="仿宋" w:cs="仿宋"/>
          <w:color w:val="auto"/>
          <w:sz w:val="21"/>
          <w:szCs w:val="21"/>
          <w:highlight w:val="none"/>
        </w:rPr>
      </w:pP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5"/>
        <w:gridCol w:w="2468"/>
        <w:gridCol w:w="2025"/>
        <w:gridCol w:w="2165"/>
      </w:tblGrid>
      <w:tr w14:paraId="43560B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4BAACB1">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甲方（采购人</w:t>
            </w:r>
            <w:r>
              <w:rPr>
                <w:rFonts w:hint="eastAsia" w:ascii="仿宋" w:hAnsi="仿宋" w:eastAsia="仿宋" w:cs="仿宋"/>
                <w:color w:val="auto"/>
                <w:sz w:val="21"/>
                <w:szCs w:val="21"/>
                <w:highlight w:val="none"/>
                <w:lang w:eastAsia="zh-CN"/>
              </w:rPr>
              <w:t>、受采购人委托签订合同的单位</w:t>
            </w:r>
            <w:r>
              <w:rPr>
                <w:rFonts w:hint="eastAsia" w:ascii="仿宋" w:hAnsi="仿宋" w:eastAsia="仿宋" w:cs="仿宋"/>
                <w:color w:val="auto"/>
                <w:sz w:val="21"/>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494F52C6">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乙方（供应商）</w:t>
            </w:r>
          </w:p>
        </w:tc>
      </w:tr>
      <w:tr w14:paraId="3C47DB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77F7FC8">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单位名称（公章</w:t>
            </w:r>
            <w:r>
              <w:rPr>
                <w:rFonts w:hint="eastAsia" w:ascii="仿宋" w:hAnsi="仿宋" w:eastAsia="仿宋" w:cs="仿宋"/>
                <w:color w:val="auto"/>
                <w:sz w:val="21"/>
                <w:szCs w:val="21"/>
                <w:highlight w:val="none"/>
                <w:lang w:eastAsia="zh-CN"/>
              </w:rPr>
              <w:t>或合同章</w:t>
            </w:r>
            <w:r>
              <w:rPr>
                <w:rFonts w:hint="eastAsia" w:ascii="仿宋" w:hAnsi="仿宋" w:eastAsia="仿宋" w:cs="仿宋"/>
                <w:color w:val="auto"/>
                <w:sz w:val="21"/>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1A888B8">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D82038">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单位名称（公章</w:t>
            </w:r>
            <w:r>
              <w:rPr>
                <w:rFonts w:hint="eastAsia" w:ascii="仿宋" w:hAnsi="仿宋" w:eastAsia="仿宋" w:cs="仿宋"/>
                <w:color w:val="auto"/>
                <w:sz w:val="21"/>
                <w:szCs w:val="21"/>
                <w:highlight w:val="none"/>
                <w:lang w:eastAsia="zh-CN"/>
              </w:rPr>
              <w:t>或合同章</w:t>
            </w:r>
            <w:r>
              <w:rPr>
                <w:rFonts w:hint="eastAsia" w:ascii="仿宋" w:hAnsi="仿宋" w:eastAsia="仿宋" w:cs="仿宋"/>
                <w:color w:val="auto"/>
                <w:sz w:val="21"/>
                <w:szCs w:val="21"/>
                <w:highlight w:val="none"/>
              </w:rPr>
              <w:t>）</w:t>
            </w:r>
          </w:p>
        </w:tc>
        <w:tc>
          <w:tcPr>
            <w:tcW w:w="1259" w:type="pct"/>
            <w:tcBorders>
              <w:top w:val="single" w:color="auto" w:sz="2" w:space="0"/>
              <w:left w:val="single" w:color="auto" w:sz="2" w:space="0"/>
              <w:bottom w:val="single" w:color="auto" w:sz="2" w:space="0"/>
            </w:tcBorders>
            <w:vAlign w:val="center"/>
          </w:tcPr>
          <w:p w14:paraId="768CE450">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44D821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3D03FA4">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5DB80F56">
            <w:pPr>
              <w:adjustRightInd w:val="0"/>
              <w:snapToGrid w:val="0"/>
              <w:spacing w:line="300" w:lineRule="exact"/>
              <w:ind w:firstLine="100" w:firstLineChars="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1EF5970">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right w:val="single" w:color="auto" w:sz="2" w:space="0"/>
            </w:tcBorders>
            <w:vAlign w:val="center"/>
          </w:tcPr>
          <w:p w14:paraId="0B686134">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00E8E0FF">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005C2E9A">
            <w:pPr>
              <w:adjustRightInd w:val="0"/>
              <w:snapToGrid w:val="0"/>
              <w:spacing w:line="300" w:lineRule="exact"/>
              <w:jc w:val="center"/>
              <w:rPr>
                <w:rFonts w:hint="eastAsia" w:ascii="仿宋" w:hAnsi="仿宋" w:eastAsia="仿宋" w:cs="仿宋"/>
                <w:color w:val="auto"/>
                <w:sz w:val="21"/>
                <w:szCs w:val="21"/>
                <w:highlight w:val="none"/>
              </w:rPr>
            </w:pPr>
          </w:p>
        </w:tc>
      </w:tr>
      <w:tr w14:paraId="426B4B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EF9D109">
            <w:pPr>
              <w:adjustRightInd w:val="0"/>
              <w:snapToGrid w:val="0"/>
              <w:spacing w:line="300" w:lineRule="exact"/>
              <w:jc w:val="center"/>
              <w:rPr>
                <w:rFonts w:hint="eastAsia" w:ascii="仿宋" w:hAnsi="仿宋" w:eastAsia="仿宋" w:cs="仿宋"/>
                <w:color w:val="auto"/>
                <w:sz w:val="21"/>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509F3E4F">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221A87">
            <w:pPr>
              <w:adjustRightInd w:val="0"/>
              <w:snapToGrid w:val="0"/>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578F32AA">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5DE72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3D18F1">
            <w:pPr>
              <w:adjustRightInd w:val="0"/>
              <w:snapToGrid w:val="0"/>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住</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5BD4BC4">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8D2188">
            <w:pPr>
              <w:adjustRightInd w:val="0"/>
              <w:snapToGrid w:val="0"/>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住</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3723E1BD">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6A17C8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38C220">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5417C5C">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69FD90">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AF985AA">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04F924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6A64F3">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6596727">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F44FF4">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AD3B23F">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32ABA0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B54D40">
            <w:pPr>
              <w:adjustRightInd w:val="0"/>
              <w:snapToGrid w:val="0"/>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DE21C56">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C3F8C9">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43856225">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224C12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0396EA">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CD22CA3">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85B98D">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E333C64">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0B4E77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C7E30D">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EB3C661">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D073BE">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48DC0A07">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787E66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3B704E">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61ACB64">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E99E2C">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34D27C7F">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7FEBB4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B7BA21">
            <w:pPr>
              <w:adjustRightInd w:val="0"/>
              <w:snapToGrid w:val="0"/>
              <w:spacing w:line="300" w:lineRule="exact"/>
              <w:jc w:val="center"/>
              <w:rPr>
                <w:rFonts w:hint="eastAsia" w:ascii="仿宋" w:hAnsi="仿宋" w:eastAsia="仿宋" w:cs="仿宋"/>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E5403BF">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F9F8FE">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0E06933C">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79F6BA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60F313">
            <w:pPr>
              <w:adjustRightInd w:val="0"/>
              <w:snapToGrid w:val="0"/>
              <w:spacing w:line="300" w:lineRule="exact"/>
              <w:jc w:val="center"/>
              <w:rPr>
                <w:rFonts w:hint="eastAsia" w:ascii="仿宋" w:hAnsi="仿宋" w:eastAsia="仿宋" w:cs="仿宋"/>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8487D83">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98DF24">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4852668">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53EF03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72670A">
            <w:pPr>
              <w:adjustRightInd w:val="0"/>
              <w:snapToGrid w:val="0"/>
              <w:spacing w:line="300" w:lineRule="exact"/>
              <w:jc w:val="center"/>
              <w:rPr>
                <w:rFonts w:hint="eastAsia" w:ascii="仿宋" w:hAnsi="仿宋" w:eastAsia="仿宋" w:cs="仿宋"/>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6374BF6">
            <w:pPr>
              <w:adjustRightInd w:val="0"/>
              <w:snapToGrid w:val="0"/>
              <w:spacing w:line="300" w:lineRule="exact"/>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3BB2ED">
            <w:pPr>
              <w:adjustRightInd w:val="0"/>
              <w:snapToGrid w:val="0"/>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15ADFE2">
            <w:pPr>
              <w:adjustRightInd w:val="0"/>
              <w:snapToGrid w:val="0"/>
              <w:spacing w:line="300" w:lineRule="exact"/>
              <w:jc w:val="center"/>
              <w:rPr>
                <w:rFonts w:hint="eastAsia" w:ascii="仿宋" w:hAnsi="仿宋" w:eastAsia="仿宋" w:cs="仿宋"/>
                <w:color w:val="auto"/>
                <w:spacing w:val="20"/>
                <w:sz w:val="21"/>
                <w:szCs w:val="21"/>
                <w:highlight w:val="none"/>
              </w:rPr>
            </w:pPr>
          </w:p>
        </w:tc>
      </w:tr>
      <w:tr w14:paraId="649668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60B51FA">
            <w:pPr>
              <w:pStyle w:val="3"/>
              <w:adjustRightInd w:val="0"/>
              <w:snapToGrid w:val="0"/>
              <w:spacing w:before="156" w:beforeLines="50" w:after="0" w:line="360" w:lineRule="auto"/>
              <w:ind w:left="0" w:leftChars="0"/>
              <w:jc w:val="left"/>
              <w:rPr>
                <w:rFonts w:hint="eastAsia" w:ascii="仿宋" w:hAnsi="仿宋" w:eastAsia="仿宋" w:cs="仿宋"/>
                <w:color w:val="auto"/>
                <w:spacing w:val="20"/>
                <w:sz w:val="21"/>
                <w:szCs w:val="21"/>
                <w:highlight w:val="none"/>
              </w:rPr>
            </w:pPr>
            <w:r>
              <w:rPr>
                <w:rFonts w:hint="eastAsia" w:ascii="仿宋" w:hAnsi="仿宋" w:eastAsia="仿宋" w:cs="仿宋"/>
                <w:color w:val="auto"/>
                <w:sz w:val="21"/>
                <w:szCs w:val="21"/>
                <w:highlight w:val="none"/>
              </w:rPr>
              <w:t>注：涉及联合体或其他合同主体的信息应按上表格式加列。</w:t>
            </w:r>
          </w:p>
        </w:tc>
      </w:tr>
    </w:tbl>
    <w:p w14:paraId="364323EA">
      <w:pPr>
        <w:pStyle w:val="5"/>
        <w:adjustRightInd w:val="0"/>
        <w:snapToGrid w:val="0"/>
        <w:spacing w:before="156" w:beforeLine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br w:type="page"/>
      </w:r>
      <w:bookmarkStart w:id="43" w:name="_Toc27624"/>
      <w:r>
        <w:rPr>
          <w:rFonts w:hint="eastAsia" w:ascii="仿宋" w:hAnsi="仿宋" w:eastAsia="仿宋" w:cs="仿宋"/>
          <w:b w:val="0"/>
          <w:bCs w:val="0"/>
          <w:color w:val="auto"/>
          <w:sz w:val="21"/>
          <w:szCs w:val="21"/>
          <w:highlight w:val="none"/>
        </w:rPr>
        <w:t>第二节 政府采购合同通用条款</w:t>
      </w:r>
      <w:bookmarkEnd w:id="43"/>
    </w:p>
    <w:p w14:paraId="6CA6C115">
      <w:pPr>
        <w:tabs>
          <w:tab w:val="left" w:pos="8820"/>
          <w:tab w:val="left" w:pos="9345"/>
          <w:tab w:val="left" w:pos="9765"/>
        </w:tabs>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1.</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bCs/>
          <w:color w:val="auto"/>
          <w:sz w:val="21"/>
          <w:szCs w:val="21"/>
          <w:highlight w:val="none"/>
        </w:rPr>
        <w:t>定义</w:t>
      </w:r>
    </w:p>
    <w:p w14:paraId="723CE98A">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1.1合同当事人</w:t>
      </w:r>
    </w:p>
    <w:p w14:paraId="38C25D1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（1）采购人（以下称甲方）是指使用财政性资金，通过政府采购方式向供应商购买货物</w:t>
      </w:r>
      <w:r>
        <w:rPr>
          <w:rFonts w:hint="eastAsia" w:ascii="仿宋" w:hAnsi="仿宋" w:eastAsia="仿宋" w:cs="仿宋"/>
          <w:color w:val="auto"/>
          <w:sz w:val="21"/>
          <w:szCs w:val="21"/>
          <w:highlight w:val="none"/>
          <w:lang w:val="en-US" w:eastAsia="zh-CN"/>
        </w:rPr>
        <w:t>及其相关服务的</w:t>
      </w:r>
      <w:r>
        <w:rPr>
          <w:rFonts w:hint="eastAsia" w:ascii="仿宋" w:hAnsi="仿宋" w:eastAsia="仿宋" w:cs="仿宋"/>
          <w:color w:val="auto"/>
          <w:sz w:val="21"/>
          <w:szCs w:val="21"/>
          <w:highlight w:val="none"/>
        </w:rPr>
        <w:t>国家机关、事业单位、团体组织。</w:t>
      </w:r>
    </w:p>
    <w:p w14:paraId="6CE2959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（2）供应商（以下称</w:t>
      </w:r>
      <w:r>
        <w:rPr>
          <w:rFonts w:hint="eastAsia" w:ascii="仿宋" w:hAnsi="仿宋" w:eastAsia="仿宋" w:cs="仿宋"/>
          <w:color w:val="auto"/>
          <w:sz w:val="21"/>
          <w:szCs w:val="21"/>
          <w:highlight w:val="none"/>
          <w:lang w:eastAsia="zh-CN"/>
        </w:rPr>
        <w:t>乙</w:t>
      </w:r>
      <w:r>
        <w:rPr>
          <w:rFonts w:hint="eastAsia" w:ascii="仿宋" w:hAnsi="仿宋" w:eastAsia="仿宋" w:cs="仿宋"/>
          <w:color w:val="auto"/>
          <w:sz w:val="21"/>
          <w:szCs w:val="21"/>
          <w:highlight w:val="none"/>
        </w:rPr>
        <w:t>方）是指参加政府采购活动并且中标（成交），向采购人提供</w:t>
      </w:r>
      <w:r>
        <w:rPr>
          <w:rFonts w:hint="eastAsia" w:ascii="仿宋" w:hAnsi="仿宋" w:eastAsia="仿宋" w:cs="仿宋"/>
          <w:color w:val="auto"/>
          <w:sz w:val="21"/>
          <w:szCs w:val="21"/>
          <w:highlight w:val="none"/>
          <w:lang w:val="en-US" w:eastAsia="zh-CN"/>
        </w:rPr>
        <w:t>合同约定的货物及其相关服务的法人、非法人组织或者自然人</w:t>
      </w:r>
      <w:r>
        <w:rPr>
          <w:rFonts w:hint="eastAsia" w:ascii="仿宋" w:hAnsi="仿宋" w:eastAsia="仿宋" w:cs="仿宋"/>
          <w:color w:val="auto"/>
          <w:sz w:val="21"/>
          <w:szCs w:val="21"/>
          <w:highlight w:val="none"/>
        </w:rPr>
        <w:t>。</w:t>
      </w:r>
    </w:p>
    <w:p w14:paraId="1C34EC0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（3）其他合同主体是指除采购人和供应商以外，</w:t>
      </w:r>
      <w:r>
        <w:rPr>
          <w:rFonts w:hint="eastAsia" w:ascii="仿宋" w:hAnsi="仿宋" w:eastAsia="仿宋" w:cs="仿宋"/>
          <w:bCs/>
          <w:color w:val="auto"/>
          <w:sz w:val="21"/>
          <w:szCs w:val="21"/>
          <w:highlight w:val="none"/>
        </w:rPr>
        <w:t>依法参与合同缔结或履行，享有权利、承担义务的合同当事人</w:t>
      </w:r>
      <w:r>
        <w:rPr>
          <w:rFonts w:hint="eastAsia" w:ascii="仿宋" w:hAnsi="仿宋" w:eastAsia="仿宋" w:cs="仿宋"/>
          <w:color w:val="auto"/>
          <w:sz w:val="21"/>
          <w:szCs w:val="21"/>
          <w:highlight w:val="none"/>
        </w:rPr>
        <w:t>。</w:t>
      </w:r>
    </w:p>
    <w:p w14:paraId="6199BA8A">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1.2本合同下列术语应解释为：</w:t>
      </w:r>
    </w:p>
    <w:p w14:paraId="351A11B7">
      <w:pPr>
        <w:adjustRightInd w:val="0"/>
        <w:snapToGrid w:val="0"/>
        <w:spacing w:before="0" w:beforeLines="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（1）“合同”系指</w:t>
      </w:r>
      <w:r>
        <w:rPr>
          <w:rFonts w:hint="eastAsia" w:ascii="仿宋" w:hAnsi="仿宋" w:eastAsia="仿宋" w:cs="仿宋"/>
          <w:bCs/>
          <w:color w:val="auto"/>
          <w:sz w:val="21"/>
          <w:szCs w:val="21"/>
          <w:highlight w:val="none"/>
        </w:rPr>
        <w:t>合同当事人意思表示达成一致的任何协议，包括签署的</w:t>
      </w:r>
      <w:r>
        <w:rPr>
          <w:rFonts w:hint="eastAsia" w:ascii="仿宋" w:hAnsi="仿宋" w:eastAsia="仿宋" w:cs="仿宋"/>
          <w:color w:val="auto"/>
          <w:sz w:val="21"/>
          <w:szCs w:val="21"/>
          <w:highlight w:val="none"/>
          <w:lang w:eastAsia="zh-CN"/>
        </w:rPr>
        <w:t>政府采购</w:t>
      </w:r>
      <w:r>
        <w:rPr>
          <w:rFonts w:hint="eastAsia" w:ascii="仿宋" w:hAnsi="仿宋" w:eastAsia="仿宋" w:cs="仿宋"/>
          <w:color w:val="auto"/>
          <w:sz w:val="21"/>
          <w:szCs w:val="21"/>
          <w:highlight w:val="none"/>
        </w:rPr>
        <w:t>合同协议书及其变更、补充</w:t>
      </w:r>
      <w:r>
        <w:rPr>
          <w:rFonts w:hint="eastAsia" w:ascii="仿宋" w:hAnsi="仿宋" w:eastAsia="仿宋" w:cs="仿宋"/>
          <w:color w:val="auto"/>
          <w:sz w:val="21"/>
          <w:szCs w:val="21"/>
          <w:highlight w:val="none"/>
          <w:lang w:eastAsia="zh-CN"/>
        </w:rPr>
        <w:t>协议，</w:t>
      </w:r>
      <w:r>
        <w:rPr>
          <w:rFonts w:hint="eastAsia" w:ascii="仿宋" w:hAnsi="仿宋" w:eastAsia="仿宋" w:cs="仿宋"/>
          <w:color w:val="auto"/>
          <w:sz w:val="21"/>
          <w:szCs w:val="21"/>
          <w:highlight w:val="none"/>
        </w:rPr>
        <w:t>政府采购合同专用条款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政府采购合同通用条款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中标</w:t>
      </w:r>
      <w:r>
        <w:rPr>
          <w:rFonts w:hint="eastAsia" w:ascii="仿宋" w:hAnsi="仿宋" w:eastAsia="仿宋" w:cs="仿宋"/>
          <w:color w:val="auto"/>
          <w:sz w:val="21"/>
          <w:szCs w:val="21"/>
          <w:highlight w:val="none"/>
          <w:lang w:eastAsia="zh-CN"/>
        </w:rPr>
        <w:t>（成交）</w:t>
      </w:r>
      <w:r>
        <w:rPr>
          <w:rFonts w:hint="eastAsia" w:ascii="仿宋" w:hAnsi="仿宋" w:eastAsia="仿宋" w:cs="仿宋"/>
          <w:color w:val="auto"/>
          <w:sz w:val="21"/>
          <w:szCs w:val="21"/>
          <w:highlight w:val="none"/>
        </w:rPr>
        <w:t>通知书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投标（响应）文件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有关技术文件</w:t>
      </w:r>
      <w:r>
        <w:rPr>
          <w:rFonts w:hint="eastAsia" w:ascii="仿宋" w:hAnsi="仿宋" w:eastAsia="仿宋" w:cs="仿宋"/>
          <w:color w:val="auto"/>
          <w:sz w:val="21"/>
          <w:szCs w:val="21"/>
          <w:highlight w:val="none"/>
          <w:lang w:eastAsia="zh-CN"/>
        </w:rPr>
        <w:t>和</w:t>
      </w:r>
      <w:r>
        <w:rPr>
          <w:rFonts w:hint="eastAsia" w:ascii="仿宋" w:hAnsi="仿宋" w:eastAsia="仿宋" w:cs="仿宋"/>
          <w:color w:val="auto"/>
          <w:sz w:val="21"/>
          <w:szCs w:val="21"/>
          <w:highlight w:val="none"/>
        </w:rPr>
        <w:t>图纸</w:t>
      </w:r>
      <w:r>
        <w:rPr>
          <w:rFonts w:hint="eastAsia" w:ascii="仿宋" w:hAnsi="仿宋" w:eastAsia="仿宋" w:cs="仿宋"/>
          <w:color w:val="auto"/>
          <w:sz w:val="21"/>
          <w:szCs w:val="21"/>
          <w:highlight w:val="none"/>
          <w:lang w:eastAsia="zh-CN"/>
        </w:rPr>
        <w:t>，以及</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r>
        <w:rPr>
          <w:rFonts w:hint="eastAsia" w:ascii="仿宋" w:hAnsi="仿宋" w:eastAsia="仿宋" w:cs="仿宋"/>
          <w:color w:val="auto"/>
          <w:sz w:val="21"/>
          <w:szCs w:val="21"/>
          <w:highlight w:val="none"/>
        </w:rPr>
        <w:t>。</w:t>
      </w:r>
    </w:p>
    <w:p w14:paraId="05BF0AEE">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）“合同价</w:t>
      </w:r>
      <w:r>
        <w:rPr>
          <w:rFonts w:hint="eastAsia" w:ascii="仿宋" w:hAnsi="仿宋" w:eastAsia="仿宋" w:cs="仿宋"/>
          <w:color w:val="auto"/>
          <w:sz w:val="21"/>
          <w:szCs w:val="21"/>
          <w:highlight w:val="none"/>
          <w:lang w:val="en-US" w:eastAsia="zh-CN"/>
        </w:rPr>
        <w:t>款</w:t>
      </w:r>
      <w:r>
        <w:rPr>
          <w:rFonts w:hint="eastAsia" w:ascii="仿宋" w:hAnsi="仿宋" w:eastAsia="仿宋" w:cs="仿宋"/>
          <w:color w:val="auto"/>
          <w:sz w:val="21"/>
          <w:szCs w:val="21"/>
          <w:highlight w:val="none"/>
        </w:rPr>
        <w:t>”系指根据本合同规定乙方在全面履行合同义务后甲方应支付给乙方的价款。</w:t>
      </w:r>
    </w:p>
    <w:p w14:paraId="25FFC894">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技术资料和材料</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w:t>
      </w:r>
    </w:p>
    <w:p w14:paraId="1A98D748">
      <w:pPr>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服务”系指根据合同规定，乙方应提供的</w:t>
      </w:r>
      <w:r>
        <w:rPr>
          <w:rFonts w:hint="eastAsia" w:ascii="仿宋" w:hAnsi="仿宋" w:eastAsia="仿宋" w:cs="仿宋"/>
          <w:color w:val="auto"/>
          <w:sz w:val="21"/>
          <w:szCs w:val="21"/>
          <w:highlight w:val="none"/>
          <w:lang w:val="en-US" w:eastAsia="zh-CN"/>
        </w:rPr>
        <w:t>与货物有关的</w:t>
      </w:r>
      <w:r>
        <w:rPr>
          <w:rFonts w:hint="eastAsia" w:ascii="仿宋" w:hAnsi="仿宋" w:eastAsia="仿宋" w:cs="仿宋"/>
          <w:color w:val="auto"/>
          <w:sz w:val="21"/>
          <w:szCs w:val="21"/>
          <w:highlight w:val="none"/>
        </w:rPr>
        <w:t>技术、管理和</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服务，包括但不限于：管理和质量保证、运输、保险、检验、现场准备、安装、集成、调试、培训、维修、</w:t>
      </w:r>
      <w:r>
        <w:rPr>
          <w:rFonts w:hint="eastAsia" w:ascii="仿宋" w:hAnsi="仿宋" w:eastAsia="仿宋" w:cs="仿宋"/>
          <w:color w:val="auto"/>
          <w:sz w:val="21"/>
          <w:szCs w:val="21"/>
          <w:highlight w:val="none"/>
          <w:lang w:eastAsia="zh-CN"/>
        </w:rPr>
        <w:t>废弃处置、</w:t>
      </w:r>
      <w:r>
        <w:rPr>
          <w:rFonts w:hint="eastAsia" w:ascii="仿宋" w:hAnsi="仿宋" w:eastAsia="仿宋" w:cs="仿宋"/>
          <w:color w:val="auto"/>
          <w:sz w:val="21"/>
          <w:szCs w:val="21"/>
          <w:highlight w:val="none"/>
        </w:rPr>
        <w:t>技术支持等以及合同中规定乙方应承担的</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义务。</w:t>
      </w:r>
    </w:p>
    <w:p w14:paraId="2D3351EE">
      <w:pPr>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）“分包”系指中标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供应商按采购文件、投标（响应）文件的规定，根据分包意向协议，将中标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项目中的部分履约内容，分给具有相应资质条件的供应商履行合同的行为。</w:t>
      </w:r>
    </w:p>
    <w:p w14:paraId="7DAC1135">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）“联合体”系指</w:t>
      </w:r>
      <w:r>
        <w:rPr>
          <w:rFonts w:hint="eastAsia" w:ascii="仿宋" w:hAnsi="仿宋" w:eastAsia="仿宋" w:cs="仿宋"/>
          <w:color w:val="auto"/>
          <w:sz w:val="21"/>
          <w:szCs w:val="21"/>
          <w:highlight w:val="none"/>
          <w:lang w:eastAsia="zh-CN"/>
        </w:rPr>
        <w:t>由</w:t>
      </w:r>
      <w:r>
        <w:rPr>
          <w:rFonts w:hint="eastAsia" w:ascii="仿宋" w:hAnsi="仿宋" w:eastAsia="仿宋" w:cs="仿宋"/>
          <w:color w:val="auto"/>
          <w:sz w:val="21"/>
          <w:szCs w:val="21"/>
          <w:highlight w:val="none"/>
        </w:rPr>
        <w:t>两个以上的自然人、法人或者</w:t>
      </w:r>
      <w:r>
        <w:rPr>
          <w:rFonts w:hint="eastAsia" w:ascii="仿宋" w:hAnsi="仿宋" w:eastAsia="仿宋" w:cs="仿宋"/>
          <w:color w:val="auto"/>
          <w:sz w:val="21"/>
          <w:szCs w:val="21"/>
          <w:highlight w:val="none"/>
          <w:lang w:val="en-US" w:eastAsia="zh-CN"/>
        </w:rPr>
        <w:t>非法人</w:t>
      </w:r>
      <w:r>
        <w:rPr>
          <w:rFonts w:hint="eastAsia" w:ascii="仿宋" w:hAnsi="仿宋" w:eastAsia="仿宋" w:cs="仿宋"/>
          <w:color w:val="auto"/>
          <w:sz w:val="21"/>
          <w:szCs w:val="21"/>
          <w:highlight w:val="none"/>
        </w:rPr>
        <w:t>组织组成，</w:t>
      </w:r>
      <w:r>
        <w:rPr>
          <w:rFonts w:hint="eastAsia" w:ascii="仿宋" w:hAnsi="仿宋" w:eastAsia="仿宋" w:cs="仿宋"/>
          <w:color w:val="auto"/>
          <w:sz w:val="21"/>
          <w:szCs w:val="21"/>
          <w:highlight w:val="none"/>
          <w:lang w:eastAsia="zh-CN"/>
        </w:rPr>
        <w:t>以一个供应商的身份共同参加政府采购的主体。</w:t>
      </w:r>
      <w:r>
        <w:rPr>
          <w:rFonts w:hint="eastAsia" w:ascii="仿宋" w:hAnsi="仿宋" w:eastAsia="仿宋" w:cs="仿宋"/>
          <w:color w:val="auto"/>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承担连带责任。联合体具体要求见【</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w:t>
      </w:r>
    </w:p>
    <w:p w14:paraId="553BB285">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）其他术语解释，见【</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w:t>
      </w:r>
    </w:p>
    <w:p w14:paraId="3314975E">
      <w:pPr>
        <w:numPr>
          <w:ilvl w:val="0"/>
          <w:numId w:val="6"/>
        </w:num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合同标的及金额</w:t>
      </w:r>
    </w:p>
    <w:p w14:paraId="249C2DC6">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auto"/>
          <w:sz w:val="21"/>
          <w:szCs w:val="21"/>
          <w:highlight w:val="none"/>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.1 合同标的及金额应与中标（成交）结果一致。乙方为履行本合同而发生的所有费用均应包含在合同</w:t>
      </w:r>
      <w:r>
        <w:rPr>
          <w:rFonts w:hint="eastAsia" w:ascii="仿宋" w:hAnsi="仿宋" w:eastAsia="仿宋" w:cs="仿宋"/>
          <w:color w:val="auto"/>
          <w:sz w:val="21"/>
          <w:szCs w:val="21"/>
          <w:highlight w:val="none"/>
          <w:lang w:eastAsia="zh-CN"/>
        </w:rPr>
        <w:t>价款</w:t>
      </w:r>
      <w:r>
        <w:rPr>
          <w:rFonts w:hint="eastAsia" w:ascii="仿宋" w:hAnsi="仿宋" w:eastAsia="仿宋" w:cs="仿宋"/>
          <w:color w:val="auto"/>
          <w:sz w:val="21"/>
          <w:szCs w:val="21"/>
          <w:highlight w:val="none"/>
        </w:rPr>
        <w:t>中，甲方不再另行支付</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任何费用。</w:t>
      </w:r>
    </w:p>
    <w:p w14:paraId="7E82C9B2">
      <w:pPr>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3</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履行合同的时间、地点和方式</w:t>
      </w:r>
    </w:p>
    <w:p w14:paraId="3B404DF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.1 乙方应当在约定的时间、地点</w:t>
      </w:r>
      <w:r>
        <w:rPr>
          <w:rFonts w:hint="eastAsia" w:ascii="仿宋" w:hAnsi="仿宋" w:eastAsia="仿宋" w:cs="仿宋"/>
          <w:color w:val="auto"/>
          <w:sz w:val="21"/>
          <w:szCs w:val="21"/>
          <w:highlight w:val="none"/>
          <w:lang w:eastAsia="zh-CN"/>
        </w:rPr>
        <w:t>，按照约定</w:t>
      </w:r>
      <w:r>
        <w:rPr>
          <w:rFonts w:hint="eastAsia" w:ascii="仿宋" w:hAnsi="仿宋" w:eastAsia="仿宋" w:cs="仿宋"/>
          <w:color w:val="auto"/>
          <w:sz w:val="21"/>
          <w:szCs w:val="21"/>
          <w:highlight w:val="none"/>
        </w:rPr>
        <w:t>方式履行合同。</w:t>
      </w:r>
    </w:p>
    <w:p w14:paraId="75BEC5FC">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4</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甲方的权利和义务</w:t>
      </w:r>
    </w:p>
    <w:p w14:paraId="388F300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.1 签署合同后，甲方</w:t>
      </w:r>
      <w:r>
        <w:rPr>
          <w:rFonts w:hint="eastAsia" w:ascii="仿宋" w:hAnsi="仿宋" w:eastAsia="仿宋" w:cs="仿宋"/>
          <w:color w:val="auto"/>
          <w:sz w:val="21"/>
          <w:szCs w:val="21"/>
          <w:highlight w:val="none"/>
          <w:lang w:eastAsia="zh-CN"/>
        </w:rPr>
        <w:t>应</w:t>
      </w:r>
      <w:r>
        <w:rPr>
          <w:rFonts w:hint="eastAsia" w:ascii="仿宋" w:hAnsi="仿宋" w:eastAsia="仿宋" w:cs="仿宋"/>
          <w:color w:val="auto"/>
          <w:sz w:val="21"/>
          <w:szCs w:val="21"/>
          <w:highlight w:val="none"/>
        </w:rPr>
        <w:t>确定</w:t>
      </w:r>
      <w:r>
        <w:rPr>
          <w:rFonts w:hint="eastAsia" w:ascii="仿宋" w:hAnsi="仿宋" w:eastAsia="仿宋" w:cs="仿宋"/>
          <w:color w:val="auto"/>
          <w:sz w:val="21"/>
          <w:szCs w:val="21"/>
          <w:highlight w:val="none"/>
          <w:lang w:val="en-US" w:eastAsia="zh-CN"/>
        </w:rPr>
        <w:t>项目负责人（或项目联系人）</w:t>
      </w:r>
      <w:r>
        <w:rPr>
          <w:rFonts w:hint="eastAsia" w:ascii="仿宋" w:hAnsi="仿宋" w:eastAsia="仿宋" w:cs="仿宋"/>
          <w:color w:val="auto"/>
          <w:sz w:val="21"/>
          <w:szCs w:val="21"/>
          <w:highlight w:val="none"/>
        </w:rPr>
        <w:t>，负责与本合同有关的事务。甲方有权对乙方的履约行为进行检查，并及时确认乙方提交的事项。甲方应当配合乙方完成相关项目实施工作。</w:t>
      </w:r>
    </w:p>
    <w:p w14:paraId="128C5C2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435130A2">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.3 甲方有权要求乙方对缺陷部分予以修复，并按合同约定享有货物保修及其他合同约定的权利。</w:t>
      </w:r>
    </w:p>
    <w:p w14:paraId="7F0B1C2C">
      <w:pPr>
        <w:snapToGrid w:val="0"/>
        <w:spacing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4.4 甲方应当按照合同约定及时对交付的货物进行验收，</w:t>
      </w:r>
      <w:r>
        <w:rPr>
          <w:rFonts w:hint="eastAsia" w:ascii="仿宋" w:hAnsi="仿宋" w:eastAsia="仿宋" w:cs="仿宋"/>
          <w:b w:val="0"/>
          <w:bCs w:val="0"/>
          <w:color w:val="auto"/>
          <w:sz w:val="21"/>
          <w:szCs w:val="21"/>
          <w:highlight w:val="none"/>
          <w:lang w:eastAsia="zh-CN"/>
        </w:rPr>
        <w:t>未</w:t>
      </w:r>
      <w:r>
        <w:rPr>
          <w:rFonts w:hint="eastAsia" w:ascii="仿宋" w:hAnsi="仿宋" w:eastAsia="仿宋" w:cs="仿宋"/>
          <w:color w:val="auto"/>
          <w:sz w:val="21"/>
          <w:szCs w:val="21"/>
          <w:highlight w:val="none"/>
          <w:lang w:val="en-US" w:eastAsia="zh-CN"/>
        </w:rPr>
        <w:t>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b w:val="0"/>
          <w:bCs w:val="0"/>
          <w:color w:val="auto"/>
          <w:sz w:val="21"/>
          <w:szCs w:val="21"/>
          <w:highlight w:val="none"/>
          <w:lang w:eastAsia="zh-CN"/>
        </w:rPr>
        <w:t>约定的期限内对乙方履约提出任何异议或者向乙方作出任何说明的，</w:t>
      </w:r>
      <w:r>
        <w:rPr>
          <w:rFonts w:hint="eastAsia" w:ascii="仿宋" w:hAnsi="仿宋" w:eastAsia="仿宋" w:cs="仿宋"/>
          <w:color w:val="auto"/>
          <w:sz w:val="21"/>
          <w:szCs w:val="21"/>
          <w:highlight w:val="none"/>
          <w:lang w:val="en-US" w:eastAsia="zh-CN"/>
        </w:rPr>
        <w:t>视为验收通过。</w:t>
      </w:r>
    </w:p>
    <w:p w14:paraId="78D7F35F">
      <w:pPr>
        <w:autoSpaceDE w:val="0"/>
        <w:autoSpaceDN w:val="0"/>
        <w:adjustRightInd w:val="0"/>
        <w:snapToGrid w:val="0"/>
        <w:spacing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 xml:space="preserve"> 甲方应当根据合同约定</w:t>
      </w:r>
      <w:r>
        <w:rPr>
          <w:rFonts w:hint="eastAsia" w:ascii="仿宋" w:hAnsi="仿宋" w:eastAsia="仿宋" w:cs="仿宋"/>
          <w:color w:val="auto"/>
          <w:sz w:val="21"/>
          <w:szCs w:val="21"/>
          <w:highlight w:val="none"/>
          <w:lang w:eastAsia="zh-CN"/>
        </w:rPr>
        <w:t>及</w:t>
      </w:r>
      <w:r>
        <w:rPr>
          <w:rFonts w:hint="eastAsia" w:ascii="仿宋" w:hAnsi="仿宋" w:eastAsia="仿宋" w:cs="仿宋"/>
          <w:color w:val="auto"/>
          <w:sz w:val="21"/>
          <w:szCs w:val="21"/>
          <w:highlight w:val="none"/>
        </w:rPr>
        <w:t>时向乙方支付</w:t>
      </w:r>
      <w:r>
        <w:rPr>
          <w:rFonts w:hint="eastAsia" w:ascii="仿宋" w:hAnsi="仿宋" w:eastAsia="仿宋" w:cs="仿宋"/>
          <w:color w:val="auto"/>
          <w:sz w:val="21"/>
          <w:szCs w:val="21"/>
          <w:highlight w:val="none"/>
          <w:lang w:eastAsia="zh-CN"/>
        </w:rPr>
        <w:t>合同价款，不得以内部人员变更、履行内部付款流程等为由，拒绝或迟延支付。</w:t>
      </w:r>
    </w:p>
    <w:p w14:paraId="223B23B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国家法律法规规定</w:t>
      </w:r>
      <w:r>
        <w:rPr>
          <w:rFonts w:hint="eastAsia" w:ascii="仿宋" w:hAnsi="仿宋" w:eastAsia="仿宋" w:cs="仿宋"/>
          <w:color w:val="auto"/>
          <w:sz w:val="21"/>
          <w:szCs w:val="21"/>
          <w:highlight w:val="none"/>
          <w:lang w:eastAsia="zh-CN"/>
        </w:rPr>
        <w:t>及</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lang w:eastAsia="zh-CN"/>
        </w:rPr>
        <w:t>约定应</w:t>
      </w:r>
      <w:r>
        <w:rPr>
          <w:rFonts w:hint="eastAsia" w:ascii="仿宋" w:hAnsi="仿宋" w:eastAsia="仿宋" w:cs="仿宋"/>
          <w:color w:val="auto"/>
          <w:sz w:val="21"/>
          <w:szCs w:val="21"/>
          <w:highlight w:val="none"/>
        </w:rPr>
        <w:t>由甲方承担的其他义务和责任。</w:t>
      </w:r>
    </w:p>
    <w:p w14:paraId="606570B0">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5</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乙方的权利和义务</w:t>
      </w:r>
    </w:p>
    <w:p w14:paraId="3587738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.1 签署合同后，乙方</w:t>
      </w:r>
      <w:r>
        <w:rPr>
          <w:rFonts w:hint="eastAsia" w:ascii="仿宋" w:hAnsi="仿宋" w:eastAsia="仿宋" w:cs="仿宋"/>
          <w:color w:val="auto"/>
          <w:sz w:val="21"/>
          <w:szCs w:val="21"/>
          <w:highlight w:val="none"/>
          <w:lang w:eastAsia="zh-CN"/>
        </w:rPr>
        <w:t>应</w:t>
      </w:r>
      <w:r>
        <w:rPr>
          <w:rFonts w:hint="eastAsia" w:ascii="仿宋" w:hAnsi="仿宋" w:eastAsia="仿宋" w:cs="仿宋"/>
          <w:color w:val="auto"/>
          <w:sz w:val="21"/>
          <w:szCs w:val="21"/>
          <w:highlight w:val="none"/>
        </w:rPr>
        <w:t>确定</w:t>
      </w:r>
      <w:r>
        <w:rPr>
          <w:rFonts w:hint="eastAsia" w:ascii="仿宋" w:hAnsi="仿宋" w:eastAsia="仿宋" w:cs="仿宋"/>
          <w:color w:val="auto"/>
          <w:sz w:val="21"/>
          <w:szCs w:val="21"/>
          <w:highlight w:val="none"/>
          <w:lang w:val="en-US" w:eastAsia="zh-CN"/>
        </w:rPr>
        <w:t>项目负责人（或项目联系人）</w:t>
      </w:r>
      <w:r>
        <w:rPr>
          <w:rFonts w:hint="eastAsia" w:ascii="仿宋" w:hAnsi="仿宋" w:eastAsia="仿宋" w:cs="仿宋"/>
          <w:color w:val="auto"/>
          <w:sz w:val="21"/>
          <w:szCs w:val="21"/>
          <w:highlight w:val="none"/>
        </w:rPr>
        <w:t>，负责与本合同有关的事务。</w:t>
      </w:r>
    </w:p>
    <w:p w14:paraId="3D03F8E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.2 乙方应按照合同要求履约，充分合理安排，确保提供的货物</w:t>
      </w:r>
      <w:r>
        <w:rPr>
          <w:rFonts w:hint="eastAsia" w:ascii="仿宋" w:hAnsi="仿宋" w:eastAsia="仿宋" w:cs="仿宋"/>
          <w:color w:val="auto"/>
          <w:sz w:val="21"/>
          <w:szCs w:val="21"/>
          <w:highlight w:val="none"/>
          <w:lang w:eastAsia="zh-CN"/>
        </w:rPr>
        <w:t>及相关</w:t>
      </w:r>
      <w:r>
        <w:rPr>
          <w:rFonts w:hint="eastAsia" w:ascii="仿宋" w:hAnsi="仿宋" w:eastAsia="仿宋" w:cs="仿宋"/>
          <w:color w:val="auto"/>
          <w:sz w:val="21"/>
          <w:szCs w:val="21"/>
          <w:highlight w:val="none"/>
        </w:rPr>
        <w:t>服务符合合同</w:t>
      </w:r>
      <w:r>
        <w:rPr>
          <w:rFonts w:hint="eastAsia" w:ascii="仿宋" w:hAnsi="仿宋" w:eastAsia="仿宋" w:cs="仿宋"/>
          <w:color w:val="auto"/>
          <w:sz w:val="21"/>
          <w:szCs w:val="21"/>
          <w:highlight w:val="none"/>
          <w:lang w:eastAsia="zh-CN"/>
        </w:rPr>
        <w:t>有关</w:t>
      </w:r>
      <w:r>
        <w:rPr>
          <w:rFonts w:hint="eastAsia" w:ascii="仿宋" w:hAnsi="仿宋" w:eastAsia="仿宋" w:cs="仿宋"/>
          <w:color w:val="auto"/>
          <w:sz w:val="21"/>
          <w:szCs w:val="21"/>
          <w:highlight w:val="none"/>
        </w:rPr>
        <w:t>要求。接受项目行业管理部门及政府有关部门的指导，配合甲方的履约检查</w:t>
      </w:r>
      <w:r>
        <w:rPr>
          <w:rFonts w:hint="eastAsia" w:ascii="仿宋" w:hAnsi="仿宋" w:eastAsia="仿宋" w:cs="仿宋"/>
          <w:color w:val="auto"/>
          <w:sz w:val="21"/>
          <w:szCs w:val="21"/>
          <w:highlight w:val="none"/>
          <w:lang w:eastAsia="zh-CN"/>
        </w:rPr>
        <w:t>及验收</w:t>
      </w:r>
      <w:r>
        <w:rPr>
          <w:rFonts w:hint="eastAsia" w:ascii="仿宋" w:hAnsi="仿宋" w:eastAsia="仿宋" w:cs="仿宋"/>
          <w:color w:val="auto"/>
          <w:sz w:val="21"/>
          <w:szCs w:val="21"/>
          <w:highlight w:val="none"/>
        </w:rPr>
        <w:t>，并负责项目实施过程中的所有协调工作。</w:t>
      </w:r>
    </w:p>
    <w:p w14:paraId="11D52186">
      <w:pPr>
        <w:pStyle w:val="13"/>
        <w:spacing w:after="0" w:line="400" w:lineRule="exact"/>
        <w:ind w:firstLine="369" w:firstLineChars="17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.3乙方有权根据合同约定向甲方收取</w:t>
      </w:r>
      <w:r>
        <w:rPr>
          <w:rFonts w:hint="eastAsia" w:ascii="仿宋" w:hAnsi="仿宋" w:eastAsia="仿宋" w:cs="仿宋"/>
          <w:color w:val="auto"/>
          <w:sz w:val="21"/>
          <w:szCs w:val="21"/>
          <w:highlight w:val="none"/>
          <w:lang w:eastAsia="zh-CN"/>
        </w:rPr>
        <w:t>合同价款</w:t>
      </w:r>
      <w:r>
        <w:rPr>
          <w:rFonts w:hint="eastAsia" w:ascii="仿宋" w:hAnsi="仿宋" w:eastAsia="仿宋" w:cs="仿宋"/>
          <w:color w:val="auto"/>
          <w:sz w:val="21"/>
          <w:szCs w:val="21"/>
          <w:highlight w:val="none"/>
        </w:rPr>
        <w:t>。</w:t>
      </w:r>
    </w:p>
    <w:p w14:paraId="61A743C8">
      <w:pPr>
        <w:pStyle w:val="13"/>
        <w:spacing w:after="0" w:line="400" w:lineRule="exact"/>
        <w:ind w:firstLine="369" w:firstLineChars="17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.4国家法律法规规定</w:t>
      </w:r>
      <w:r>
        <w:rPr>
          <w:rFonts w:hint="eastAsia" w:ascii="仿宋" w:hAnsi="仿宋" w:eastAsia="仿宋" w:cs="仿宋"/>
          <w:color w:val="auto"/>
          <w:sz w:val="21"/>
          <w:szCs w:val="21"/>
          <w:highlight w:val="none"/>
          <w:lang w:eastAsia="zh-CN"/>
        </w:rPr>
        <w:t>及</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b w:val="0"/>
          <w:bCs w:val="0"/>
          <w:color w:val="auto"/>
          <w:sz w:val="21"/>
          <w:szCs w:val="21"/>
          <w:highlight w:val="none"/>
          <w:lang w:eastAsia="zh-CN"/>
        </w:rPr>
        <w:t>约定应</w:t>
      </w:r>
      <w:r>
        <w:rPr>
          <w:rFonts w:hint="eastAsia" w:ascii="仿宋" w:hAnsi="仿宋" w:eastAsia="仿宋" w:cs="仿宋"/>
          <w:color w:val="auto"/>
          <w:sz w:val="21"/>
          <w:szCs w:val="21"/>
          <w:highlight w:val="none"/>
        </w:rPr>
        <w:t>由乙方承担的其他义务和责任。</w:t>
      </w:r>
    </w:p>
    <w:p w14:paraId="529BC11E">
      <w:pPr>
        <w:numPr>
          <w:ilvl w:val="0"/>
          <w:numId w:val="7"/>
        </w:num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合同履</w:t>
      </w:r>
      <w:r>
        <w:rPr>
          <w:rFonts w:hint="eastAsia" w:ascii="仿宋" w:hAnsi="仿宋" w:eastAsia="仿宋" w:cs="仿宋"/>
          <w:b/>
          <w:bCs/>
          <w:color w:val="auto"/>
          <w:sz w:val="21"/>
          <w:szCs w:val="21"/>
          <w:highlight w:val="none"/>
          <w:lang w:val="en-US" w:eastAsia="zh-CN"/>
        </w:rPr>
        <w:t>行</w:t>
      </w:r>
    </w:p>
    <w:p w14:paraId="68A7265A">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6</w:t>
      </w:r>
      <w:r>
        <w:rPr>
          <w:rFonts w:hint="eastAsia" w:ascii="仿宋" w:hAnsi="仿宋" w:eastAsia="仿宋" w:cs="仿宋"/>
          <w:color w:val="auto"/>
          <w:sz w:val="21"/>
          <w:szCs w:val="21"/>
          <w:highlight w:val="none"/>
        </w:rPr>
        <w:t>.1 甲乙双方应当按照</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约定顺序履行合同义务；如果没有先后顺序的，应当同时履行。</w:t>
      </w:r>
    </w:p>
    <w:p w14:paraId="4A093A6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6</w:t>
      </w:r>
      <w:r>
        <w:rPr>
          <w:rFonts w:hint="eastAsia" w:ascii="仿宋" w:hAnsi="仿宋" w:eastAsia="仿宋" w:cs="仿宋"/>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A6E39D5">
      <w:pPr>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7</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货物包装、运输</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保险</w:t>
      </w:r>
      <w:r>
        <w:rPr>
          <w:rFonts w:hint="eastAsia" w:ascii="仿宋" w:hAnsi="仿宋" w:eastAsia="仿宋" w:cs="仿宋"/>
          <w:b/>
          <w:bCs/>
          <w:color w:val="auto"/>
          <w:sz w:val="21"/>
          <w:szCs w:val="21"/>
          <w:highlight w:val="none"/>
          <w:lang w:eastAsia="zh-CN"/>
        </w:rPr>
        <w:t>和交付</w:t>
      </w:r>
      <w:r>
        <w:rPr>
          <w:rFonts w:hint="eastAsia" w:ascii="仿宋" w:hAnsi="仿宋" w:eastAsia="仿宋" w:cs="仿宋"/>
          <w:b/>
          <w:bCs/>
          <w:color w:val="auto"/>
          <w:sz w:val="21"/>
          <w:szCs w:val="21"/>
          <w:highlight w:val="none"/>
        </w:rPr>
        <w:t>要求</w:t>
      </w:r>
    </w:p>
    <w:p w14:paraId="23D3E94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.1 本合同</w:t>
      </w:r>
      <w:r>
        <w:rPr>
          <w:rFonts w:hint="eastAsia" w:ascii="仿宋" w:hAnsi="仿宋" w:eastAsia="仿宋" w:cs="仿宋"/>
          <w:bCs/>
          <w:color w:val="auto"/>
          <w:sz w:val="21"/>
          <w:szCs w:val="21"/>
          <w:highlight w:val="none"/>
        </w:rPr>
        <w:t>涉及商品包装</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快递包装的，</w:t>
      </w:r>
      <w:r>
        <w:rPr>
          <w:rFonts w:hint="eastAsia" w:ascii="仿宋" w:hAnsi="仿宋" w:eastAsia="仿宋" w:cs="仿宋"/>
          <w:color w:val="auto"/>
          <w:sz w:val="21"/>
          <w:szCs w:val="21"/>
          <w:highlight w:val="none"/>
        </w:rPr>
        <w:t>除</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另有</w:t>
      </w:r>
      <w:r>
        <w:rPr>
          <w:rFonts w:hint="eastAsia" w:ascii="仿宋" w:hAnsi="仿宋" w:eastAsia="仿宋" w:cs="仿宋"/>
          <w:bCs/>
          <w:color w:val="auto"/>
          <w:sz w:val="21"/>
          <w:szCs w:val="21"/>
          <w:highlight w:val="none"/>
          <w:lang w:eastAsia="zh-CN"/>
        </w:rPr>
        <w:t>约</w:t>
      </w:r>
      <w:r>
        <w:rPr>
          <w:rFonts w:hint="eastAsia" w:ascii="仿宋" w:hAnsi="仿宋" w:eastAsia="仿宋" w:cs="仿宋"/>
          <w:bCs/>
          <w:color w:val="auto"/>
          <w:sz w:val="21"/>
          <w:szCs w:val="21"/>
          <w:highlight w:val="none"/>
        </w:rPr>
        <w:t>定</w:t>
      </w:r>
      <w:r>
        <w:rPr>
          <w:rFonts w:hint="eastAsia" w:ascii="仿宋" w:hAnsi="仿宋" w:eastAsia="仿宋" w:cs="仿宋"/>
          <w:bCs/>
          <w:color w:val="auto"/>
          <w:sz w:val="21"/>
          <w:szCs w:val="21"/>
          <w:highlight w:val="none"/>
          <w:lang w:eastAsia="zh-CN"/>
        </w:rPr>
        <w:t>外</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包装应适应远距离运输、防潮、防震、防锈和防野蛮装卸等要求，确保货物安全无损地运抵</w:t>
      </w:r>
      <w:r>
        <w:rPr>
          <w:rFonts w:hint="eastAsia" w:ascii="仿宋" w:hAnsi="仿宋" w:eastAsia="仿宋" w:cs="仿宋"/>
          <w:b/>
          <w:color w:val="auto"/>
          <w:sz w:val="21"/>
          <w:szCs w:val="21"/>
          <w:highlight w:val="none"/>
        </w:rPr>
        <w:t>【政府采购合同专用条款】</w:t>
      </w:r>
      <w:r>
        <w:rPr>
          <w:rFonts w:hint="eastAsia" w:ascii="仿宋" w:hAnsi="仿宋" w:eastAsia="仿宋" w:cs="仿宋"/>
          <w:b w:val="0"/>
          <w:bCs/>
          <w:color w:val="auto"/>
          <w:sz w:val="21"/>
          <w:szCs w:val="21"/>
          <w:highlight w:val="none"/>
          <w:lang w:eastAsia="zh-CN"/>
        </w:rPr>
        <w:t>约定的</w:t>
      </w:r>
      <w:r>
        <w:rPr>
          <w:rFonts w:hint="eastAsia" w:ascii="仿宋" w:hAnsi="仿宋" w:eastAsia="仿宋" w:cs="仿宋"/>
          <w:color w:val="auto"/>
          <w:sz w:val="21"/>
          <w:szCs w:val="21"/>
          <w:highlight w:val="none"/>
        </w:rPr>
        <w:t>指定现场。</w:t>
      </w:r>
    </w:p>
    <w:p w14:paraId="06FA91AD">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.2 除</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另有</w:t>
      </w:r>
      <w:r>
        <w:rPr>
          <w:rFonts w:hint="eastAsia" w:ascii="仿宋" w:hAnsi="仿宋" w:eastAsia="仿宋" w:cs="仿宋"/>
          <w:bCs/>
          <w:color w:val="auto"/>
          <w:sz w:val="21"/>
          <w:szCs w:val="21"/>
          <w:highlight w:val="none"/>
          <w:lang w:eastAsia="zh-CN"/>
        </w:rPr>
        <w:t>约</w:t>
      </w:r>
      <w:r>
        <w:rPr>
          <w:rFonts w:hint="eastAsia" w:ascii="仿宋" w:hAnsi="仿宋" w:eastAsia="仿宋" w:cs="仿宋"/>
          <w:bCs/>
          <w:color w:val="auto"/>
          <w:sz w:val="21"/>
          <w:szCs w:val="21"/>
          <w:highlight w:val="none"/>
        </w:rPr>
        <w:t>定</w:t>
      </w:r>
      <w:r>
        <w:rPr>
          <w:rFonts w:hint="eastAsia" w:ascii="仿宋" w:hAnsi="仿宋" w:eastAsia="仿宋" w:cs="仿宋"/>
          <w:bCs/>
          <w:color w:val="auto"/>
          <w:sz w:val="21"/>
          <w:szCs w:val="21"/>
          <w:highlight w:val="none"/>
          <w:lang w:eastAsia="zh-CN"/>
        </w:rPr>
        <w:t>外</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乙方负责办理将货物运抵本合同规定的交货地点</w:t>
      </w:r>
      <w:r>
        <w:rPr>
          <w:rFonts w:hint="eastAsia" w:ascii="仿宋" w:hAnsi="仿宋" w:eastAsia="仿宋" w:cs="仿宋"/>
          <w:color w:val="auto"/>
          <w:sz w:val="21"/>
          <w:szCs w:val="21"/>
          <w:highlight w:val="none"/>
          <w:lang w:eastAsia="zh-CN"/>
        </w:rPr>
        <w:t>，并装卸、交付至甲方</w:t>
      </w:r>
      <w:r>
        <w:rPr>
          <w:rFonts w:hint="eastAsia" w:ascii="仿宋" w:hAnsi="仿宋" w:eastAsia="仿宋" w:cs="仿宋"/>
          <w:color w:val="auto"/>
          <w:sz w:val="21"/>
          <w:szCs w:val="21"/>
          <w:highlight w:val="none"/>
        </w:rPr>
        <w:t>的一切运输事项，相关费用应</w:t>
      </w:r>
      <w:r>
        <w:rPr>
          <w:rFonts w:hint="eastAsia" w:ascii="仿宋" w:hAnsi="仿宋" w:eastAsia="仿宋" w:cs="仿宋"/>
          <w:color w:val="auto"/>
          <w:sz w:val="21"/>
          <w:szCs w:val="21"/>
          <w:highlight w:val="none"/>
          <w:lang w:eastAsia="zh-CN"/>
        </w:rPr>
        <w:t>包含</w:t>
      </w:r>
      <w:r>
        <w:rPr>
          <w:rFonts w:hint="eastAsia" w:ascii="仿宋" w:hAnsi="仿宋" w:eastAsia="仿宋" w:cs="仿宋"/>
          <w:color w:val="auto"/>
          <w:sz w:val="21"/>
          <w:szCs w:val="21"/>
          <w:highlight w:val="none"/>
        </w:rPr>
        <w:t>在合同</w:t>
      </w:r>
      <w:r>
        <w:rPr>
          <w:rFonts w:hint="eastAsia" w:ascii="仿宋" w:hAnsi="仿宋" w:eastAsia="仿宋" w:cs="仿宋"/>
          <w:color w:val="auto"/>
          <w:sz w:val="21"/>
          <w:szCs w:val="21"/>
          <w:highlight w:val="none"/>
          <w:lang w:eastAsia="zh-CN"/>
        </w:rPr>
        <w:t>价款</w:t>
      </w:r>
      <w:r>
        <w:rPr>
          <w:rFonts w:hint="eastAsia" w:ascii="仿宋" w:hAnsi="仿宋" w:eastAsia="仿宋" w:cs="仿宋"/>
          <w:color w:val="auto"/>
          <w:sz w:val="21"/>
          <w:szCs w:val="21"/>
          <w:highlight w:val="none"/>
        </w:rPr>
        <w:t>中。</w:t>
      </w:r>
    </w:p>
    <w:p w14:paraId="19EF19A1">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.3 货物保险要求按</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规定执行</w:t>
      </w:r>
      <w:r>
        <w:rPr>
          <w:rFonts w:hint="eastAsia" w:ascii="仿宋" w:hAnsi="仿宋" w:eastAsia="仿宋" w:cs="仿宋"/>
          <w:color w:val="auto"/>
          <w:sz w:val="21"/>
          <w:szCs w:val="21"/>
          <w:highlight w:val="none"/>
        </w:rPr>
        <w:t>。</w:t>
      </w:r>
    </w:p>
    <w:p w14:paraId="06E0557E">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 xml:space="preserve">.4 </w:t>
      </w:r>
      <w:r>
        <w:rPr>
          <w:rFonts w:hint="eastAsia" w:ascii="仿宋" w:hAnsi="仿宋" w:eastAsia="仿宋" w:cs="仿宋"/>
          <w:color w:val="auto"/>
          <w:sz w:val="21"/>
          <w:szCs w:val="21"/>
          <w:highlight w:val="none"/>
          <w:lang w:val="en-US" w:eastAsia="zh-CN"/>
        </w:rPr>
        <w:t>除采购活动</w:t>
      </w:r>
      <w:r>
        <w:rPr>
          <w:rFonts w:hint="eastAsia" w:ascii="仿宋" w:hAnsi="仿宋" w:eastAsia="仿宋" w:cs="仿宋"/>
          <w:color w:val="auto"/>
          <w:sz w:val="21"/>
          <w:szCs w:val="21"/>
          <w:highlight w:val="none"/>
        </w:rPr>
        <w:t>对商品包装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快递包装</w:t>
      </w:r>
      <w:r>
        <w:rPr>
          <w:rFonts w:hint="eastAsia" w:ascii="仿宋" w:hAnsi="仿宋" w:eastAsia="仿宋" w:cs="仿宋"/>
          <w:color w:val="auto"/>
          <w:sz w:val="21"/>
          <w:szCs w:val="21"/>
          <w:highlight w:val="none"/>
          <w:lang w:val="en-US" w:eastAsia="zh-CN"/>
        </w:rPr>
        <w:t>达成具体约定外</w:t>
      </w:r>
      <w:r>
        <w:rPr>
          <w:rFonts w:hint="eastAsia" w:ascii="仿宋" w:hAnsi="仿宋" w:eastAsia="仿宋" w:cs="仿宋"/>
          <w:color w:val="auto"/>
          <w:sz w:val="21"/>
          <w:szCs w:val="21"/>
          <w:highlight w:val="none"/>
        </w:rPr>
        <w:t>，乙方提供产品及相关快递服务</w:t>
      </w:r>
      <w:r>
        <w:rPr>
          <w:rFonts w:hint="eastAsia" w:ascii="仿宋" w:hAnsi="仿宋" w:eastAsia="仿宋" w:cs="仿宋"/>
          <w:color w:val="auto"/>
          <w:sz w:val="21"/>
          <w:szCs w:val="21"/>
          <w:highlight w:val="none"/>
          <w:lang w:val="en-US" w:eastAsia="zh-CN"/>
        </w:rPr>
        <w:t>涉及到</w:t>
      </w:r>
      <w:r>
        <w:rPr>
          <w:rFonts w:hint="eastAsia" w:ascii="仿宋" w:hAnsi="仿宋" w:eastAsia="仿宋" w:cs="仿宋"/>
          <w:color w:val="auto"/>
          <w:sz w:val="21"/>
          <w:szCs w:val="21"/>
          <w:highlight w:val="none"/>
        </w:rPr>
        <w:t>具体包装要求</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应</w:t>
      </w:r>
      <w:r>
        <w:rPr>
          <w:rFonts w:hint="eastAsia" w:ascii="仿宋" w:hAnsi="仿宋" w:eastAsia="仿宋" w:cs="仿宋"/>
          <w:color w:val="auto"/>
          <w:sz w:val="21"/>
          <w:szCs w:val="21"/>
          <w:highlight w:val="none"/>
          <w:lang w:val="en-US" w:eastAsia="zh-CN"/>
        </w:rPr>
        <w:t>不低于</w:t>
      </w:r>
      <w:r>
        <w:rPr>
          <w:rFonts w:hint="eastAsia" w:ascii="仿宋" w:hAnsi="仿宋" w:eastAsia="仿宋" w:cs="仿宋"/>
          <w:color w:val="auto"/>
          <w:sz w:val="21"/>
          <w:szCs w:val="21"/>
          <w:highlight w:val="none"/>
        </w:rPr>
        <w:t>《商品包装政府采购需求标准（试行）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快递包装政府采购需求标准（试行）》</w:t>
      </w:r>
      <w:r>
        <w:rPr>
          <w:rFonts w:hint="eastAsia" w:ascii="仿宋" w:hAnsi="仿宋" w:eastAsia="仿宋" w:cs="仿宋"/>
          <w:color w:val="auto"/>
          <w:sz w:val="21"/>
          <w:szCs w:val="21"/>
          <w:highlight w:val="none"/>
          <w:lang w:val="en-US" w:eastAsia="zh-CN"/>
        </w:rPr>
        <w:t>标准</w:t>
      </w:r>
      <w:r>
        <w:rPr>
          <w:rFonts w:hint="eastAsia" w:ascii="仿宋" w:hAnsi="仿宋" w:eastAsia="仿宋" w:cs="仿宋"/>
          <w:color w:val="auto"/>
          <w:sz w:val="21"/>
          <w:szCs w:val="21"/>
          <w:highlight w:val="none"/>
        </w:rPr>
        <w:t>，并作为履约验收的内容，必要时甲方可以要求乙方在履约验收环节出具检测报告。</w:t>
      </w:r>
    </w:p>
    <w:p w14:paraId="2878252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7.5 </w:t>
      </w:r>
      <w:r>
        <w:rPr>
          <w:rFonts w:hint="eastAsia" w:ascii="仿宋" w:hAnsi="仿宋" w:eastAsia="仿宋" w:cs="仿宋"/>
          <w:color w:val="auto"/>
          <w:sz w:val="21"/>
          <w:szCs w:val="21"/>
          <w:highlight w:val="none"/>
        </w:rPr>
        <w:t>乙方在运输到达之前</w:t>
      </w:r>
      <w:r>
        <w:rPr>
          <w:rFonts w:hint="eastAsia" w:ascii="仿宋" w:hAnsi="仿宋" w:eastAsia="仿宋" w:cs="仿宋"/>
          <w:color w:val="auto"/>
          <w:sz w:val="21"/>
          <w:szCs w:val="21"/>
          <w:highlight w:val="none"/>
          <w:lang w:eastAsia="zh-CN"/>
        </w:rPr>
        <w:t>应</w:t>
      </w:r>
      <w:r>
        <w:rPr>
          <w:rFonts w:hint="eastAsia" w:ascii="仿宋" w:hAnsi="仿宋" w:eastAsia="仿宋" w:cs="仿宋"/>
          <w:color w:val="auto"/>
          <w:sz w:val="21"/>
          <w:szCs w:val="21"/>
          <w:highlight w:val="none"/>
        </w:rPr>
        <w:t>提前通知</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，并提示货物运输装卸的注意事项</w:t>
      </w:r>
      <w:r>
        <w:rPr>
          <w:rFonts w:hint="eastAsia" w:ascii="仿宋" w:hAnsi="仿宋" w:eastAsia="仿宋" w:cs="仿宋"/>
          <w:color w:val="auto"/>
          <w:sz w:val="21"/>
          <w:szCs w:val="21"/>
          <w:highlight w:val="none"/>
          <w:lang w:eastAsia="zh-CN"/>
        </w:rPr>
        <w:t>，甲方配合乙方做好货物的接收工作。</w:t>
      </w:r>
    </w:p>
    <w:p w14:paraId="4D709076">
      <w:pPr>
        <w:pStyle w:val="3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rPr>
        <w:t xml:space="preserve">7.6 </w:t>
      </w:r>
      <w:r>
        <w:rPr>
          <w:rFonts w:hint="eastAsia" w:ascii="仿宋" w:hAnsi="仿宋" w:eastAsia="仿宋" w:cs="仿宋"/>
          <w:color w:val="auto"/>
          <w:kern w:val="2"/>
          <w:sz w:val="21"/>
          <w:szCs w:val="21"/>
          <w:highlight w:val="none"/>
        </w:rPr>
        <w:t>如因包装</w:t>
      </w:r>
      <w:r>
        <w:rPr>
          <w:rFonts w:hint="eastAsia" w:ascii="仿宋" w:hAnsi="仿宋" w:eastAsia="仿宋" w:cs="仿宋"/>
          <w:color w:val="auto"/>
          <w:kern w:val="2"/>
          <w:sz w:val="21"/>
          <w:szCs w:val="21"/>
          <w:highlight w:val="none"/>
          <w:lang w:eastAsia="zh-CN"/>
        </w:rPr>
        <w:t>、运输</w:t>
      </w:r>
      <w:r>
        <w:rPr>
          <w:rFonts w:hint="eastAsia" w:ascii="仿宋" w:hAnsi="仿宋" w:eastAsia="仿宋" w:cs="仿宋"/>
          <w:color w:val="auto"/>
          <w:kern w:val="2"/>
          <w:sz w:val="21"/>
          <w:szCs w:val="21"/>
          <w:highlight w:val="none"/>
        </w:rPr>
        <w:t>问题导致货物</w:t>
      </w:r>
      <w:r>
        <w:rPr>
          <w:rFonts w:hint="eastAsia" w:ascii="仿宋" w:hAnsi="仿宋" w:eastAsia="仿宋" w:cs="仿宋"/>
          <w:color w:val="auto"/>
          <w:kern w:val="2"/>
          <w:sz w:val="21"/>
          <w:szCs w:val="21"/>
          <w:highlight w:val="none"/>
          <w:lang w:eastAsia="zh-CN"/>
        </w:rPr>
        <w:t>损毁、丢失</w:t>
      </w:r>
      <w:r>
        <w:rPr>
          <w:rFonts w:hint="eastAsia" w:ascii="仿宋" w:hAnsi="仿宋" w:eastAsia="仿宋" w:cs="仿宋"/>
          <w:color w:val="auto"/>
          <w:kern w:val="2"/>
          <w:sz w:val="21"/>
          <w:szCs w:val="21"/>
          <w:highlight w:val="none"/>
        </w:rPr>
        <w:t>或者品质下降，</w:t>
      </w:r>
      <w:r>
        <w:rPr>
          <w:rFonts w:hint="eastAsia" w:ascii="仿宋" w:hAnsi="仿宋" w:eastAsia="仿宋" w:cs="仿宋"/>
          <w:color w:val="auto"/>
          <w:kern w:val="2"/>
          <w:sz w:val="21"/>
          <w:szCs w:val="21"/>
          <w:highlight w:val="none"/>
          <w:lang w:eastAsia="zh-CN"/>
        </w:rPr>
        <w:t>甲方</w:t>
      </w:r>
      <w:r>
        <w:rPr>
          <w:rFonts w:hint="eastAsia" w:ascii="仿宋" w:hAnsi="仿宋" w:eastAsia="仿宋" w:cs="仿宋"/>
          <w:color w:val="auto"/>
          <w:kern w:val="2"/>
          <w:sz w:val="21"/>
          <w:szCs w:val="21"/>
          <w:highlight w:val="none"/>
        </w:rPr>
        <w:t>有权要求降价、换货、拒收部分或整批货物，由此</w:t>
      </w:r>
      <w:r>
        <w:rPr>
          <w:rFonts w:hint="eastAsia" w:ascii="仿宋" w:hAnsi="仿宋" w:eastAsia="仿宋" w:cs="仿宋"/>
          <w:color w:val="auto"/>
          <w:kern w:val="2"/>
          <w:sz w:val="21"/>
          <w:szCs w:val="21"/>
          <w:highlight w:val="none"/>
          <w:lang w:eastAsia="zh-CN"/>
        </w:rPr>
        <w:t>产生</w:t>
      </w:r>
      <w:r>
        <w:rPr>
          <w:rFonts w:hint="eastAsia" w:ascii="仿宋" w:hAnsi="仿宋" w:eastAsia="仿宋" w:cs="仿宋"/>
          <w:color w:val="auto"/>
          <w:kern w:val="2"/>
          <w:sz w:val="21"/>
          <w:szCs w:val="21"/>
          <w:highlight w:val="none"/>
        </w:rPr>
        <w:t>的费用和损失，均由</w:t>
      </w:r>
      <w:r>
        <w:rPr>
          <w:rFonts w:hint="eastAsia" w:ascii="仿宋" w:hAnsi="仿宋" w:eastAsia="仿宋" w:cs="仿宋"/>
          <w:color w:val="auto"/>
          <w:kern w:val="2"/>
          <w:sz w:val="21"/>
          <w:szCs w:val="21"/>
          <w:highlight w:val="none"/>
          <w:lang w:eastAsia="zh-CN"/>
        </w:rPr>
        <w:t>乙方</w:t>
      </w:r>
      <w:r>
        <w:rPr>
          <w:rFonts w:hint="eastAsia" w:ascii="仿宋" w:hAnsi="仿宋" w:eastAsia="仿宋" w:cs="仿宋"/>
          <w:color w:val="auto"/>
          <w:kern w:val="2"/>
          <w:sz w:val="21"/>
          <w:szCs w:val="21"/>
          <w:highlight w:val="none"/>
        </w:rPr>
        <w:t>承担。</w:t>
      </w:r>
    </w:p>
    <w:p w14:paraId="65B5858C">
      <w:pPr>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8</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质量标准和保证</w:t>
      </w:r>
    </w:p>
    <w:p w14:paraId="42DA4DDA">
      <w:pPr>
        <w:pStyle w:val="16"/>
        <w:adjustRightInd w:val="0"/>
        <w:snapToGrid w:val="0"/>
        <w:spacing w:before="0" w:line="400" w:lineRule="exact"/>
        <w:ind w:firstLine="420" w:firstLineChars="200"/>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lang w:eastAsia="zh-CN"/>
        </w:rPr>
        <w:t>8</w:t>
      </w:r>
      <w:r>
        <w:rPr>
          <w:rFonts w:hint="eastAsia" w:ascii="仿宋" w:hAnsi="仿宋" w:eastAsia="仿宋" w:cs="仿宋"/>
          <w:color w:val="auto"/>
          <w:sz w:val="21"/>
          <w:szCs w:val="21"/>
          <w:highlight w:val="none"/>
        </w:rPr>
        <w:t>.1 质量标准</w:t>
      </w:r>
    </w:p>
    <w:p w14:paraId="77B48A39">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（1）本合同下</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的货物应符合</w:t>
      </w:r>
      <w:r>
        <w:rPr>
          <w:rFonts w:hint="eastAsia" w:ascii="仿宋" w:hAnsi="仿宋" w:eastAsia="仿宋" w:cs="仿宋"/>
          <w:color w:val="auto"/>
          <w:sz w:val="21"/>
          <w:szCs w:val="21"/>
          <w:highlight w:val="none"/>
          <w:lang w:eastAsia="zh-CN"/>
        </w:rPr>
        <w:t>合同约</w:t>
      </w:r>
      <w:r>
        <w:rPr>
          <w:rFonts w:hint="eastAsia" w:ascii="仿宋" w:hAnsi="仿宋" w:eastAsia="仿宋" w:cs="仿宋"/>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1"/>
          <w:szCs w:val="21"/>
          <w:highlight w:val="none"/>
          <w:lang w:eastAsia="zh-CN"/>
        </w:rPr>
        <w:t>。</w:t>
      </w:r>
    </w:p>
    <w:p w14:paraId="4C9EA55E">
      <w:pPr>
        <w:pStyle w:val="16"/>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（2）采用中华人民共和国法定计量单位。</w:t>
      </w:r>
    </w:p>
    <w:p w14:paraId="78F3E3D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（3）乙方所</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的货物应符合国家有关安全、环保、卫生</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规定。</w:t>
      </w:r>
    </w:p>
    <w:p w14:paraId="67E4AE3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（4）乙方应向甲方提交所</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货物的技术文件，包括相应的中文技术文件，如：产品目录、图纸、操作手册、使用说明、维护手册或服务指南</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上述</w:t>
      </w:r>
      <w:r>
        <w:rPr>
          <w:rFonts w:hint="eastAsia" w:ascii="仿宋" w:hAnsi="仿宋" w:eastAsia="仿宋" w:cs="仿宋"/>
          <w:color w:val="auto"/>
          <w:sz w:val="21"/>
          <w:szCs w:val="21"/>
          <w:highlight w:val="none"/>
        </w:rPr>
        <w:t>文件应包装好随货物一同发运。</w:t>
      </w:r>
    </w:p>
    <w:p w14:paraId="4FC05DF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8</w:t>
      </w:r>
      <w:r>
        <w:rPr>
          <w:rFonts w:hint="eastAsia" w:ascii="仿宋" w:hAnsi="仿宋" w:eastAsia="仿宋" w:cs="仿宋"/>
          <w:color w:val="auto"/>
          <w:sz w:val="21"/>
          <w:szCs w:val="21"/>
          <w:highlight w:val="none"/>
        </w:rPr>
        <w:t>.2 保证</w:t>
      </w:r>
    </w:p>
    <w:p w14:paraId="2353A82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（1）乙方应保证</w:t>
      </w:r>
      <w:r>
        <w:rPr>
          <w:rFonts w:hint="eastAsia" w:ascii="仿宋" w:hAnsi="仿宋" w:eastAsia="仿宋" w:cs="仿宋"/>
          <w:color w:val="auto"/>
          <w:sz w:val="21"/>
          <w:szCs w:val="21"/>
          <w:highlight w:val="none"/>
          <w:lang w:eastAsia="zh-CN"/>
        </w:rPr>
        <w:t>提供的货物</w:t>
      </w:r>
      <w:r>
        <w:rPr>
          <w:rFonts w:hint="eastAsia" w:ascii="仿宋" w:hAnsi="仿宋" w:eastAsia="仿宋" w:cs="仿宋"/>
          <w:color w:val="auto"/>
          <w:sz w:val="21"/>
          <w:szCs w:val="21"/>
          <w:highlight w:val="none"/>
        </w:rPr>
        <w:t>完全符合合同规定的质量、规格和性能要求。乙方应保证货物在正确安装、正常使用和保养条件下，在其使用寿命期内具</w:t>
      </w:r>
      <w:r>
        <w:rPr>
          <w:rFonts w:hint="eastAsia" w:ascii="仿宋" w:hAnsi="仿宋" w:eastAsia="仿宋" w:cs="仿宋"/>
          <w:color w:val="auto"/>
          <w:sz w:val="21"/>
          <w:szCs w:val="21"/>
          <w:highlight w:val="none"/>
          <w:lang w:eastAsia="zh-CN"/>
        </w:rPr>
        <w:t>备合同约定</w:t>
      </w:r>
      <w:r>
        <w:rPr>
          <w:rFonts w:hint="eastAsia" w:ascii="仿宋" w:hAnsi="仿宋" w:eastAsia="仿宋" w:cs="仿宋"/>
          <w:color w:val="auto"/>
          <w:sz w:val="21"/>
          <w:szCs w:val="21"/>
          <w:highlight w:val="none"/>
        </w:rPr>
        <w:t>的性能。</w:t>
      </w:r>
      <w:r>
        <w:rPr>
          <w:rFonts w:hint="eastAsia" w:ascii="仿宋" w:hAnsi="仿宋" w:eastAsia="仿宋" w:cs="仿宋"/>
          <w:color w:val="auto"/>
          <w:sz w:val="21"/>
          <w:szCs w:val="21"/>
          <w:highlight w:val="none"/>
          <w:lang w:eastAsia="zh-CN"/>
        </w:rPr>
        <w:t>存在</w:t>
      </w:r>
      <w:r>
        <w:rPr>
          <w:rFonts w:hint="eastAsia" w:ascii="仿宋" w:hAnsi="仿宋" w:eastAsia="仿宋" w:cs="仿宋"/>
          <w:color w:val="auto"/>
          <w:sz w:val="21"/>
          <w:szCs w:val="21"/>
          <w:highlight w:val="none"/>
        </w:rPr>
        <w:t>质量保证期的，货物最终交付验收</w:t>
      </w:r>
      <w:r>
        <w:rPr>
          <w:rFonts w:hint="eastAsia" w:ascii="仿宋" w:hAnsi="仿宋" w:eastAsia="仿宋" w:cs="仿宋"/>
          <w:color w:val="auto"/>
          <w:sz w:val="21"/>
          <w:szCs w:val="21"/>
          <w:highlight w:val="none"/>
          <w:lang w:eastAsia="zh-CN"/>
        </w:rPr>
        <w:t>合格</w:t>
      </w:r>
      <w:r>
        <w:rPr>
          <w:rFonts w:hint="eastAsia" w:ascii="仿宋" w:hAnsi="仿宋" w:eastAsia="仿宋" w:cs="仿宋"/>
          <w:color w:val="auto"/>
          <w:sz w:val="21"/>
          <w:szCs w:val="21"/>
          <w:highlight w:val="none"/>
        </w:rPr>
        <w:t>后</w:t>
      </w:r>
      <w:r>
        <w:rPr>
          <w:rFonts w:hint="eastAsia" w:ascii="仿宋" w:hAnsi="仿宋" w:eastAsia="仿宋" w:cs="仿宋"/>
          <w:color w:val="auto"/>
          <w:sz w:val="21"/>
          <w:szCs w:val="21"/>
          <w:highlight w:val="none"/>
          <w:lang w:eastAsia="zh-CN"/>
        </w:rPr>
        <w:t>在</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规定或乙方</w:t>
      </w:r>
      <w:r>
        <w:rPr>
          <w:rFonts w:hint="eastAsia" w:ascii="仿宋" w:hAnsi="仿宋" w:eastAsia="仿宋" w:cs="仿宋"/>
          <w:color w:val="auto"/>
          <w:sz w:val="21"/>
          <w:szCs w:val="21"/>
          <w:highlight w:val="none"/>
          <w:lang w:eastAsia="zh-CN"/>
        </w:rPr>
        <w:t>书面</w:t>
      </w:r>
      <w:r>
        <w:rPr>
          <w:rFonts w:hint="eastAsia" w:ascii="仿宋" w:hAnsi="仿宋" w:eastAsia="仿宋" w:cs="仿宋"/>
          <w:color w:val="auto"/>
          <w:sz w:val="21"/>
          <w:szCs w:val="21"/>
          <w:highlight w:val="none"/>
        </w:rPr>
        <w:t>承诺（两者以较长的为准）的质量保证期内，本保证保持有效。</w:t>
      </w:r>
    </w:p>
    <w:p w14:paraId="424E5AA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（2）在质量保证期内所发现的缺陷，甲方应尽快以书面形式通知乙方。</w:t>
      </w:r>
    </w:p>
    <w:p w14:paraId="27B148A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（3）乙方收到通知后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应在</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规定的响应时间内以合理的速度免费维修或更换有缺陷的货物或部件。</w:t>
      </w:r>
    </w:p>
    <w:p w14:paraId="47BF26D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.1条规定以书面形式</w:t>
      </w:r>
      <w:r>
        <w:rPr>
          <w:rFonts w:hint="eastAsia" w:ascii="仿宋" w:hAnsi="仿宋" w:eastAsia="仿宋" w:cs="仿宋"/>
          <w:color w:val="auto"/>
          <w:sz w:val="21"/>
          <w:szCs w:val="21"/>
          <w:highlight w:val="none"/>
          <w:lang w:eastAsia="zh-CN"/>
        </w:rPr>
        <w:t>追究</w:t>
      </w: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eastAsia="zh-CN"/>
        </w:rPr>
        <w:t>的违约责任</w:t>
      </w:r>
      <w:r>
        <w:rPr>
          <w:rFonts w:hint="eastAsia" w:ascii="仿宋" w:hAnsi="仿宋" w:eastAsia="仿宋" w:cs="仿宋"/>
          <w:color w:val="auto"/>
          <w:sz w:val="21"/>
          <w:szCs w:val="21"/>
          <w:highlight w:val="none"/>
        </w:rPr>
        <w:t>。</w:t>
      </w:r>
    </w:p>
    <w:p w14:paraId="6BE97742">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1"/>
          <w:szCs w:val="21"/>
          <w:highlight w:val="none"/>
          <w:lang w:eastAsia="zh-CN"/>
        </w:rPr>
        <w:t>约定</w:t>
      </w:r>
      <w:r>
        <w:rPr>
          <w:rFonts w:hint="eastAsia" w:ascii="仿宋" w:hAnsi="仿宋" w:eastAsia="仿宋" w:cs="仿宋"/>
          <w:color w:val="auto"/>
          <w:sz w:val="21"/>
          <w:szCs w:val="21"/>
          <w:highlight w:val="none"/>
        </w:rPr>
        <w:t>对乙方行使的其他权利不受影响。</w:t>
      </w:r>
    </w:p>
    <w:p w14:paraId="6AB0C695">
      <w:pPr>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9</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权利瑕疵担保</w:t>
      </w:r>
    </w:p>
    <w:p w14:paraId="2F4D8F1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9</w:t>
      </w:r>
      <w:r>
        <w:rPr>
          <w:rFonts w:hint="eastAsia" w:ascii="仿宋" w:hAnsi="仿宋" w:eastAsia="仿宋" w:cs="仿宋"/>
          <w:color w:val="auto"/>
          <w:sz w:val="21"/>
          <w:szCs w:val="21"/>
          <w:highlight w:val="none"/>
        </w:rPr>
        <w:t>.1 乙方保证对其出售的货物享有合法的权利。</w:t>
      </w:r>
    </w:p>
    <w:p w14:paraId="0438344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9</w:t>
      </w:r>
      <w:r>
        <w:rPr>
          <w:rFonts w:hint="eastAsia" w:ascii="仿宋" w:hAnsi="仿宋" w:eastAsia="仿宋" w:cs="仿宋"/>
          <w:color w:val="auto"/>
          <w:sz w:val="21"/>
          <w:szCs w:val="21"/>
          <w:highlight w:val="none"/>
        </w:rPr>
        <w:t>.2 乙方保证在交付的货物上不存在抵押权等担保物权。</w:t>
      </w:r>
    </w:p>
    <w:p w14:paraId="6F565D6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9</w:t>
      </w:r>
      <w:r>
        <w:rPr>
          <w:rFonts w:hint="eastAsia" w:ascii="仿宋" w:hAnsi="仿宋" w:eastAsia="仿宋" w:cs="仿宋"/>
          <w:color w:val="auto"/>
          <w:sz w:val="21"/>
          <w:szCs w:val="21"/>
          <w:highlight w:val="none"/>
        </w:rPr>
        <w:t>.3 如甲方使用</w:t>
      </w:r>
      <w:r>
        <w:rPr>
          <w:rFonts w:hint="eastAsia" w:ascii="仿宋" w:hAnsi="仿宋" w:eastAsia="仿宋" w:cs="仿宋"/>
          <w:color w:val="auto"/>
          <w:sz w:val="21"/>
          <w:szCs w:val="21"/>
          <w:highlight w:val="none"/>
          <w:lang w:val="en-US" w:eastAsia="zh-CN"/>
        </w:rPr>
        <w:t>上述</w:t>
      </w:r>
      <w:r>
        <w:rPr>
          <w:rFonts w:hint="eastAsia" w:ascii="仿宋" w:hAnsi="仿宋" w:eastAsia="仿宋" w:cs="仿宋"/>
          <w:color w:val="auto"/>
          <w:sz w:val="21"/>
          <w:szCs w:val="21"/>
          <w:highlight w:val="none"/>
        </w:rPr>
        <w:t>货物构成</w:t>
      </w:r>
      <w:r>
        <w:rPr>
          <w:rFonts w:hint="eastAsia" w:ascii="仿宋" w:hAnsi="仿宋" w:eastAsia="仿宋" w:cs="仿宋"/>
          <w:color w:val="auto"/>
          <w:sz w:val="21"/>
          <w:szCs w:val="21"/>
          <w:highlight w:val="none"/>
          <w:lang w:val="en-US" w:eastAsia="zh-CN"/>
        </w:rPr>
        <w:t>对第三人</w:t>
      </w:r>
      <w:r>
        <w:rPr>
          <w:rFonts w:hint="eastAsia" w:ascii="仿宋" w:hAnsi="仿宋" w:eastAsia="仿宋" w:cs="仿宋"/>
          <w:color w:val="auto"/>
          <w:sz w:val="21"/>
          <w:szCs w:val="21"/>
          <w:highlight w:val="none"/>
        </w:rPr>
        <w:t>侵权的，则由乙方承担全部责任。</w:t>
      </w:r>
    </w:p>
    <w:p w14:paraId="5EE2EFE8">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0</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知识产权保护</w:t>
      </w:r>
    </w:p>
    <w:p w14:paraId="3381EEA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rPr>
        <w:t>.1 乙方对其所销售的货物应当享有知识产权或经权利人合法授权，保证没有侵犯任何第三人的知识产权等权利。</w:t>
      </w:r>
      <w:bookmarkStart w:id="44" w:name="_Hlk163047038"/>
      <w:r>
        <w:rPr>
          <w:rFonts w:hint="eastAsia" w:ascii="仿宋" w:hAnsi="仿宋" w:eastAsia="仿宋" w:cs="仿宋"/>
          <w:color w:val="auto"/>
          <w:sz w:val="21"/>
          <w:szCs w:val="21"/>
          <w:highlight w:val="none"/>
        </w:rPr>
        <w:t>因违反前述约定对第三人构成侵权的，应当由乙方向第三人承担法律责任；甲方依法向第三人赔偿后，有权向乙方追偿。甲方有其他损失的，乙方应当赔偿</w:t>
      </w:r>
      <w:bookmarkEnd w:id="44"/>
      <w:r>
        <w:rPr>
          <w:rFonts w:hint="eastAsia" w:ascii="仿宋" w:hAnsi="仿宋" w:eastAsia="仿宋" w:cs="仿宋"/>
          <w:color w:val="auto"/>
          <w:sz w:val="21"/>
          <w:szCs w:val="21"/>
          <w:highlight w:val="none"/>
        </w:rPr>
        <w:t>。</w:t>
      </w:r>
    </w:p>
    <w:p w14:paraId="71364218">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1</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保密义务</w:t>
      </w:r>
    </w:p>
    <w:p w14:paraId="197825F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11.1 </w:t>
      </w:r>
      <w:r>
        <w:rPr>
          <w:rFonts w:hint="eastAsia" w:ascii="仿宋" w:hAnsi="仿宋" w:eastAsia="仿宋" w:cs="仿宋"/>
          <w:color w:val="auto"/>
          <w:sz w:val="21"/>
          <w:szCs w:val="21"/>
          <w:highlight w:val="none"/>
        </w:rPr>
        <w:t>甲、乙双方</w:t>
      </w:r>
      <w:r>
        <w:rPr>
          <w:rFonts w:hint="eastAsia" w:ascii="仿宋" w:hAnsi="仿宋" w:eastAsia="仿宋" w:cs="仿宋"/>
          <w:color w:val="auto"/>
          <w:sz w:val="21"/>
          <w:szCs w:val="21"/>
          <w:highlight w:val="none"/>
          <w:lang w:eastAsia="zh-CN"/>
        </w:rPr>
        <w:t>对</w:t>
      </w:r>
      <w:r>
        <w:rPr>
          <w:rFonts w:hint="eastAsia" w:ascii="仿宋" w:hAnsi="仿宋" w:eastAsia="仿宋" w:cs="仿宋"/>
          <w:color w:val="auto"/>
          <w:sz w:val="21"/>
          <w:szCs w:val="21"/>
          <w:highlight w:val="none"/>
        </w:rPr>
        <w:t>采购和合同履行过程中所获悉的</w:t>
      </w:r>
      <w:r>
        <w:rPr>
          <w:rFonts w:hint="eastAsia" w:ascii="仿宋" w:hAnsi="仿宋" w:eastAsia="仿宋" w:cs="仿宋"/>
          <w:color w:val="auto"/>
          <w:sz w:val="21"/>
          <w:szCs w:val="21"/>
          <w:highlight w:val="none"/>
          <w:lang w:eastAsia="zh-CN"/>
        </w:rPr>
        <w:t>国家秘密、工作秘密、</w:t>
      </w:r>
      <w:r>
        <w:rPr>
          <w:rFonts w:hint="eastAsia" w:ascii="仿宋" w:hAnsi="仿宋" w:eastAsia="仿宋" w:cs="仿宋"/>
          <w:color w:val="auto"/>
          <w:sz w:val="21"/>
          <w:szCs w:val="21"/>
          <w:highlight w:val="none"/>
        </w:rPr>
        <w:t>商业秘密或者其他应当保密的信息，均有保密义务</w:t>
      </w:r>
      <w:r>
        <w:rPr>
          <w:rFonts w:hint="eastAsia" w:ascii="仿宋" w:hAnsi="仿宋" w:eastAsia="仿宋" w:cs="仿宋"/>
          <w:color w:val="auto"/>
          <w:sz w:val="21"/>
          <w:szCs w:val="21"/>
          <w:highlight w:val="none"/>
          <w:lang w:eastAsia="zh-CN"/>
        </w:rPr>
        <w:t>且不受合同有效期所限，直至该信息成为公开信息</w:t>
      </w:r>
      <w:r>
        <w:rPr>
          <w:rFonts w:hint="eastAsia" w:ascii="仿宋" w:hAnsi="仿宋" w:eastAsia="仿宋" w:cs="仿宋"/>
          <w:color w:val="auto"/>
          <w:sz w:val="21"/>
          <w:szCs w:val="21"/>
          <w:highlight w:val="none"/>
        </w:rPr>
        <w:t>。泄露、不正当地使用</w:t>
      </w:r>
      <w:r>
        <w:rPr>
          <w:rFonts w:hint="eastAsia" w:ascii="仿宋" w:hAnsi="仿宋" w:eastAsia="仿宋" w:cs="仿宋"/>
          <w:color w:val="auto"/>
          <w:sz w:val="21"/>
          <w:szCs w:val="21"/>
          <w:highlight w:val="none"/>
          <w:lang w:eastAsia="zh-CN"/>
        </w:rPr>
        <w:t>国家秘密、工作秘密、</w:t>
      </w:r>
      <w:r>
        <w:rPr>
          <w:rFonts w:hint="eastAsia" w:ascii="仿宋" w:hAnsi="仿宋" w:eastAsia="仿宋" w:cs="仿宋"/>
          <w:color w:val="auto"/>
          <w:sz w:val="21"/>
          <w:szCs w:val="21"/>
          <w:highlight w:val="none"/>
        </w:rPr>
        <w:t>商业秘密或者</w:t>
      </w:r>
      <w:r>
        <w:rPr>
          <w:rFonts w:hint="eastAsia" w:ascii="仿宋" w:hAnsi="仿宋" w:eastAsia="仿宋" w:cs="仿宋"/>
          <w:color w:val="auto"/>
          <w:sz w:val="21"/>
          <w:szCs w:val="21"/>
          <w:highlight w:val="none"/>
          <w:lang w:eastAsia="zh-CN"/>
        </w:rPr>
        <w:t>其他应当保密的</w:t>
      </w:r>
      <w:r>
        <w:rPr>
          <w:rFonts w:hint="eastAsia" w:ascii="仿宋" w:hAnsi="仿宋" w:eastAsia="仿宋" w:cs="仿宋"/>
          <w:color w:val="auto"/>
          <w:sz w:val="21"/>
          <w:szCs w:val="21"/>
          <w:highlight w:val="none"/>
        </w:rPr>
        <w:t>信息，应当承担</w:t>
      </w:r>
      <w:r>
        <w:rPr>
          <w:rFonts w:hint="eastAsia" w:ascii="仿宋" w:hAnsi="仿宋" w:eastAsia="仿宋" w:cs="仿宋"/>
          <w:color w:val="auto"/>
          <w:sz w:val="21"/>
          <w:szCs w:val="21"/>
          <w:highlight w:val="none"/>
          <w:lang w:eastAsia="zh-CN"/>
        </w:rPr>
        <w:t>相应</w:t>
      </w:r>
      <w:r>
        <w:rPr>
          <w:rFonts w:hint="eastAsia" w:ascii="仿宋" w:hAnsi="仿宋" w:eastAsia="仿宋" w:cs="仿宋"/>
          <w:color w:val="auto"/>
          <w:sz w:val="21"/>
          <w:szCs w:val="21"/>
          <w:highlight w:val="none"/>
        </w:rPr>
        <w:t>责任。其他应当保密的信息由双方在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中约定。</w:t>
      </w:r>
    </w:p>
    <w:p w14:paraId="0A152048">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2</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合同价款支付</w:t>
      </w:r>
    </w:p>
    <w:p w14:paraId="4C4482AB">
      <w:pPr>
        <w:autoSpaceDE/>
        <w:autoSpaceDN/>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 xml:space="preserve">.1 </w:t>
      </w:r>
      <w:r>
        <w:rPr>
          <w:rFonts w:hint="eastAsia" w:ascii="仿宋" w:hAnsi="仿宋" w:eastAsia="仿宋" w:cs="仿宋"/>
          <w:color w:val="auto"/>
          <w:sz w:val="21"/>
          <w:szCs w:val="21"/>
          <w:highlight w:val="none"/>
          <w:lang w:eastAsia="zh-CN"/>
        </w:rPr>
        <w:t>合同价款支付</w:t>
      </w:r>
      <w:r>
        <w:rPr>
          <w:rFonts w:hint="eastAsia" w:ascii="仿宋" w:hAnsi="仿宋" w:eastAsia="仿宋" w:cs="仿宋"/>
          <w:color w:val="auto"/>
          <w:sz w:val="21"/>
          <w:szCs w:val="21"/>
          <w:highlight w:val="none"/>
        </w:rPr>
        <w:t>按照国库集中支付</w:t>
      </w:r>
      <w:r>
        <w:rPr>
          <w:rFonts w:hint="eastAsia" w:ascii="仿宋" w:hAnsi="仿宋" w:eastAsia="仿宋" w:cs="仿宋"/>
          <w:color w:val="auto"/>
          <w:sz w:val="21"/>
          <w:szCs w:val="21"/>
          <w:highlight w:val="none"/>
          <w:lang w:eastAsia="zh-CN"/>
        </w:rPr>
        <w:t>制度及财政管理相关</w:t>
      </w:r>
      <w:r>
        <w:rPr>
          <w:rFonts w:hint="eastAsia" w:ascii="仿宋" w:hAnsi="仿宋" w:eastAsia="仿宋" w:cs="仿宋"/>
          <w:color w:val="auto"/>
          <w:sz w:val="21"/>
          <w:szCs w:val="21"/>
          <w:highlight w:val="none"/>
        </w:rPr>
        <w:t>规定执行。</w:t>
      </w:r>
    </w:p>
    <w:p w14:paraId="7EFBB451">
      <w:pPr>
        <w:bidi w:val="0"/>
        <w:rPr>
          <w:rFonts w:hint="eastAsia" w:ascii="仿宋" w:hAnsi="仿宋" w:eastAsia="仿宋" w:cs="仿宋"/>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160F4057">
      <w:pPr>
        <w:pStyle w:val="13"/>
        <w:spacing w:after="0" w:line="400"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3</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履约保证金</w:t>
      </w:r>
    </w:p>
    <w:p w14:paraId="7F8A09DF">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.1 乙方应当以支票、汇票、本票或者金融机构、担保机构出具的保函等非现金形式提交。</w:t>
      </w:r>
    </w:p>
    <w:p w14:paraId="7BDCAA0C">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.2 如果乙方</w:t>
      </w:r>
      <w:r>
        <w:rPr>
          <w:rFonts w:hint="eastAsia" w:ascii="仿宋" w:hAnsi="仿宋" w:eastAsia="仿宋" w:cs="仿宋"/>
          <w:color w:val="auto"/>
          <w:sz w:val="21"/>
          <w:szCs w:val="21"/>
          <w:highlight w:val="none"/>
          <w:lang w:eastAsia="zh-CN"/>
        </w:rPr>
        <w:t>出现</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b w:val="0"/>
          <w:bCs w:val="0"/>
          <w:color w:val="auto"/>
          <w:sz w:val="21"/>
          <w:szCs w:val="21"/>
          <w:highlight w:val="none"/>
          <w:lang w:eastAsia="zh-CN"/>
        </w:rPr>
        <w:t>约定情形的</w:t>
      </w:r>
      <w:r>
        <w:rPr>
          <w:rFonts w:hint="eastAsia" w:ascii="仿宋" w:hAnsi="仿宋" w:eastAsia="仿宋" w:cs="仿宋"/>
          <w:color w:val="auto"/>
          <w:sz w:val="21"/>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rPr>
        <w:t>不影响甲方要求乙方承担合同约定的超过履约保证金的违约责任的权利。</w:t>
      </w:r>
    </w:p>
    <w:p w14:paraId="24078ED7">
      <w:pPr>
        <w:spacing w:line="400" w:lineRule="exac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.3 甲方在项目通过验收后按照</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规定的时间内将履约保证金退还乙方；逾期退还的，乙方可要求甲方支付违约金，违约金按照</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规定支付。</w:t>
      </w:r>
    </w:p>
    <w:p w14:paraId="3EDCD836">
      <w:pPr>
        <w:autoSpaceDE w:val="0"/>
        <w:autoSpaceDN w:val="0"/>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4</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color w:val="auto"/>
          <w:sz w:val="21"/>
          <w:szCs w:val="21"/>
          <w:highlight w:val="none"/>
        </w:rPr>
        <w:t>售后服务</w:t>
      </w:r>
    </w:p>
    <w:p w14:paraId="5554E11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.1 除项目不涉及或采购活动中明确约定无须承担外，乙方还应提供下列服务：</w:t>
      </w:r>
    </w:p>
    <w:p w14:paraId="78E2B93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（1）货物的现场移动、安装、调试、启动监督及技术支持；</w:t>
      </w:r>
    </w:p>
    <w:p w14:paraId="6736D3D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（2）提供货物组装和维修所需的专用工具和辅助材料；</w:t>
      </w:r>
    </w:p>
    <w:p w14:paraId="0251E76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lang w:eastAsia="zh-CN"/>
        </w:rPr>
        <w:t>约定</w:t>
      </w:r>
      <w:r>
        <w:rPr>
          <w:rFonts w:hint="eastAsia" w:ascii="仿宋" w:hAnsi="仿宋" w:eastAsia="仿宋" w:cs="仿宋"/>
          <w:color w:val="auto"/>
          <w:sz w:val="21"/>
          <w:szCs w:val="21"/>
          <w:highlight w:val="none"/>
        </w:rPr>
        <w:t>的期限内对所有的货物实施运行监督、维修，但前提条件是该服务并不能免除乙方在质量保证期内所承担的义务；</w:t>
      </w:r>
    </w:p>
    <w:p w14:paraId="65DCE690">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（4）在制造商</w:t>
      </w:r>
      <w:r>
        <w:rPr>
          <w:rFonts w:hint="eastAsia" w:ascii="仿宋" w:hAnsi="仿宋" w:eastAsia="仿宋" w:cs="仿宋"/>
          <w:color w:val="auto"/>
          <w:sz w:val="21"/>
          <w:szCs w:val="21"/>
          <w:highlight w:val="none"/>
          <w:lang w:eastAsia="zh-CN"/>
        </w:rPr>
        <w:t>所在地</w:t>
      </w:r>
      <w:r>
        <w:rPr>
          <w:rFonts w:hint="eastAsia" w:ascii="仿宋" w:hAnsi="仿宋" w:eastAsia="仿宋" w:cs="仿宋"/>
          <w:color w:val="auto"/>
          <w:sz w:val="21"/>
          <w:szCs w:val="21"/>
          <w:highlight w:val="none"/>
        </w:rPr>
        <w:t>或</w:t>
      </w:r>
      <w:r>
        <w:rPr>
          <w:rFonts w:hint="eastAsia" w:ascii="仿宋" w:hAnsi="仿宋" w:eastAsia="仿宋" w:cs="仿宋"/>
          <w:color w:val="auto"/>
          <w:sz w:val="21"/>
          <w:szCs w:val="21"/>
          <w:highlight w:val="none"/>
          <w:lang w:eastAsia="zh-CN"/>
        </w:rPr>
        <w:t>指定</w:t>
      </w:r>
      <w:r>
        <w:rPr>
          <w:rFonts w:hint="eastAsia" w:ascii="仿宋" w:hAnsi="仿宋" w:eastAsia="仿宋" w:cs="仿宋"/>
          <w:color w:val="auto"/>
          <w:sz w:val="21"/>
          <w:szCs w:val="21"/>
          <w:highlight w:val="none"/>
        </w:rPr>
        <w:t>现场就货物的安装、启动、运营、维护</w:t>
      </w:r>
      <w:r>
        <w:rPr>
          <w:rFonts w:hint="eastAsia" w:ascii="仿宋" w:hAnsi="仿宋" w:eastAsia="仿宋" w:cs="仿宋"/>
          <w:color w:val="auto"/>
          <w:sz w:val="21"/>
          <w:szCs w:val="21"/>
          <w:highlight w:val="none"/>
          <w:lang w:eastAsia="zh-CN"/>
        </w:rPr>
        <w:t>、废弃处置等</w:t>
      </w:r>
      <w:r>
        <w:rPr>
          <w:rFonts w:hint="eastAsia" w:ascii="仿宋" w:hAnsi="仿宋" w:eastAsia="仿宋" w:cs="仿宋"/>
          <w:color w:val="auto"/>
          <w:sz w:val="21"/>
          <w:szCs w:val="21"/>
          <w:highlight w:val="none"/>
        </w:rPr>
        <w:t>对甲方操作人员进行培训</w:t>
      </w:r>
      <w:r>
        <w:rPr>
          <w:rFonts w:hint="eastAsia" w:ascii="仿宋" w:hAnsi="仿宋" w:eastAsia="仿宋" w:cs="仿宋"/>
          <w:color w:val="auto"/>
          <w:sz w:val="21"/>
          <w:szCs w:val="21"/>
          <w:highlight w:val="none"/>
          <w:lang w:eastAsia="zh-CN"/>
        </w:rPr>
        <w:t>；</w:t>
      </w:r>
    </w:p>
    <w:p w14:paraId="57DCF972">
      <w:pPr>
        <w:pStyle w:val="3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（5）依照法律、行政法规的规定或者按照</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约定，货物在有效使用年限届满后应予回收的，乙方负有自行或者委托第三人对货物予以回收的义务；</w:t>
      </w:r>
    </w:p>
    <w:p w14:paraId="0CDA82D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规定由乙方提供的其他服务。</w:t>
      </w:r>
    </w:p>
    <w:p w14:paraId="42AD3B5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.2 乙方提供的</w:t>
      </w:r>
      <w:r>
        <w:rPr>
          <w:rFonts w:hint="eastAsia" w:ascii="仿宋" w:hAnsi="仿宋" w:eastAsia="仿宋" w:cs="仿宋"/>
          <w:color w:val="auto"/>
          <w:sz w:val="21"/>
          <w:szCs w:val="21"/>
          <w:highlight w:val="none"/>
          <w:lang w:eastAsia="zh-CN"/>
        </w:rPr>
        <w:t>售后</w:t>
      </w:r>
      <w:r>
        <w:rPr>
          <w:rFonts w:hint="eastAsia" w:ascii="仿宋" w:hAnsi="仿宋" w:eastAsia="仿宋" w:cs="仿宋"/>
          <w:color w:val="auto"/>
          <w:sz w:val="21"/>
          <w:szCs w:val="21"/>
          <w:highlight w:val="none"/>
        </w:rPr>
        <w:t>服务的费用</w:t>
      </w:r>
      <w:r>
        <w:rPr>
          <w:rFonts w:hint="eastAsia" w:ascii="仿宋" w:hAnsi="仿宋" w:eastAsia="仿宋" w:cs="仿宋"/>
          <w:color w:val="auto"/>
          <w:sz w:val="21"/>
          <w:szCs w:val="21"/>
          <w:highlight w:val="none"/>
          <w:lang w:val="en-US" w:eastAsia="zh-CN"/>
        </w:rPr>
        <w:t>已</w:t>
      </w:r>
      <w:r>
        <w:rPr>
          <w:rFonts w:hint="eastAsia" w:ascii="仿宋" w:hAnsi="仿宋" w:eastAsia="仿宋" w:cs="仿宋"/>
          <w:color w:val="auto"/>
          <w:sz w:val="21"/>
          <w:szCs w:val="21"/>
          <w:highlight w:val="none"/>
        </w:rPr>
        <w:t>包含在合同价款中，甲方不再另行支付。</w:t>
      </w:r>
    </w:p>
    <w:p w14:paraId="1B29AFCB">
      <w:pPr>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5</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违约责任</w:t>
      </w:r>
    </w:p>
    <w:p w14:paraId="6CC36AC9">
      <w:pPr>
        <w:adjustRightInd w:val="0"/>
        <w:snapToGrid w:val="0"/>
        <w:spacing w:before="0" w:line="40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5</w:t>
      </w:r>
      <w:r>
        <w:rPr>
          <w:rFonts w:hint="eastAsia" w:ascii="仿宋" w:hAnsi="仿宋" w:eastAsia="仿宋" w:cs="仿宋"/>
          <w:bCs/>
          <w:color w:val="auto"/>
          <w:sz w:val="21"/>
          <w:szCs w:val="21"/>
          <w:highlight w:val="none"/>
        </w:rPr>
        <w:t>.1质量瑕疵的</w:t>
      </w:r>
      <w:r>
        <w:rPr>
          <w:rFonts w:hint="eastAsia" w:ascii="仿宋" w:hAnsi="仿宋" w:eastAsia="仿宋" w:cs="仿宋"/>
          <w:bCs/>
          <w:color w:val="auto"/>
          <w:sz w:val="21"/>
          <w:szCs w:val="21"/>
          <w:highlight w:val="none"/>
          <w:lang w:eastAsia="zh-CN"/>
        </w:rPr>
        <w:t>违约责任</w:t>
      </w:r>
    </w:p>
    <w:p w14:paraId="7BA57B9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的产品不符合</w:t>
      </w:r>
      <w:r>
        <w:rPr>
          <w:rFonts w:hint="eastAsia" w:ascii="仿宋" w:hAnsi="仿宋" w:eastAsia="仿宋" w:cs="仿宋"/>
          <w:color w:val="auto"/>
          <w:sz w:val="21"/>
          <w:szCs w:val="21"/>
          <w:highlight w:val="none"/>
          <w:lang w:eastAsia="zh-CN"/>
        </w:rPr>
        <w:t>合同约定的</w:t>
      </w:r>
      <w:r>
        <w:rPr>
          <w:rFonts w:hint="eastAsia" w:ascii="仿宋" w:hAnsi="仿宋" w:eastAsia="仿宋" w:cs="仿宋"/>
          <w:color w:val="auto"/>
          <w:sz w:val="21"/>
          <w:szCs w:val="21"/>
          <w:highlight w:val="none"/>
        </w:rPr>
        <w:t>质量标准或存在产品质量缺陷，</w:t>
      </w:r>
      <w:r>
        <w:rPr>
          <w:rFonts w:hint="eastAsia" w:ascii="仿宋" w:hAnsi="仿宋" w:eastAsia="仿宋" w:cs="仿宋"/>
          <w:color w:val="auto"/>
          <w:sz w:val="21"/>
          <w:szCs w:val="21"/>
          <w:highlight w:val="none"/>
          <w:lang w:eastAsia="zh-CN"/>
        </w:rPr>
        <w:t>甲方有权要求乙方根据</w:t>
      </w:r>
      <w:r>
        <w:rPr>
          <w:rFonts w:hint="eastAsia" w:ascii="仿宋" w:hAnsi="仿宋" w:eastAsia="仿宋" w:cs="仿宋"/>
          <w:b/>
          <w:color w:val="auto"/>
          <w:sz w:val="21"/>
          <w:szCs w:val="21"/>
          <w:highlight w:val="none"/>
        </w:rPr>
        <w:t>【政府采购合同专用条款】</w:t>
      </w:r>
      <w:r>
        <w:rPr>
          <w:rFonts w:hint="eastAsia" w:ascii="仿宋" w:hAnsi="仿宋" w:eastAsia="仿宋" w:cs="仿宋"/>
          <w:b w:val="0"/>
          <w:bCs/>
          <w:color w:val="auto"/>
          <w:sz w:val="21"/>
          <w:szCs w:val="21"/>
          <w:highlight w:val="none"/>
          <w:lang w:eastAsia="zh-CN"/>
        </w:rPr>
        <w:t>要求</w:t>
      </w:r>
      <w:r>
        <w:rPr>
          <w:rFonts w:hint="eastAsia" w:ascii="仿宋" w:hAnsi="仿宋" w:eastAsia="仿宋" w:cs="仿宋"/>
          <w:color w:val="auto"/>
          <w:sz w:val="21"/>
          <w:szCs w:val="21"/>
          <w:highlight w:val="none"/>
          <w:lang w:eastAsia="zh-CN"/>
        </w:rPr>
        <w:t>及时修理、重作、更换，并承担由此给甲</w:t>
      </w:r>
      <w:r>
        <w:rPr>
          <w:rFonts w:hint="eastAsia" w:ascii="仿宋" w:hAnsi="仿宋" w:eastAsia="仿宋" w:cs="仿宋"/>
          <w:color w:val="auto"/>
          <w:sz w:val="21"/>
          <w:szCs w:val="21"/>
          <w:highlight w:val="none"/>
        </w:rPr>
        <w:t>方</w:t>
      </w:r>
      <w:r>
        <w:rPr>
          <w:rFonts w:hint="eastAsia" w:ascii="仿宋" w:hAnsi="仿宋" w:eastAsia="仿宋" w:cs="仿宋"/>
          <w:color w:val="auto"/>
          <w:sz w:val="21"/>
          <w:szCs w:val="21"/>
          <w:highlight w:val="none"/>
          <w:lang w:eastAsia="zh-CN"/>
        </w:rPr>
        <w:t>造成的损失</w:t>
      </w:r>
      <w:r>
        <w:rPr>
          <w:rFonts w:hint="eastAsia" w:ascii="仿宋" w:hAnsi="仿宋" w:eastAsia="仿宋" w:cs="仿宋"/>
          <w:color w:val="auto"/>
          <w:sz w:val="21"/>
          <w:szCs w:val="21"/>
          <w:highlight w:val="none"/>
        </w:rPr>
        <w:t>。</w:t>
      </w:r>
    </w:p>
    <w:p w14:paraId="26160F9F">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5</w:t>
      </w:r>
      <w:r>
        <w:rPr>
          <w:rFonts w:hint="eastAsia" w:ascii="仿宋" w:hAnsi="仿宋" w:eastAsia="仿宋" w:cs="仿宋"/>
          <w:bCs/>
          <w:color w:val="auto"/>
          <w:sz w:val="21"/>
          <w:szCs w:val="21"/>
          <w:highlight w:val="none"/>
        </w:rPr>
        <w:t>.2 迟延交货的违约责任</w:t>
      </w:r>
    </w:p>
    <w:p w14:paraId="4C5CC8B2">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（1）乙方应按照本合同规定的时间、地点交货和提供</w:t>
      </w:r>
      <w:r>
        <w:rPr>
          <w:rFonts w:hint="eastAsia" w:ascii="仿宋" w:hAnsi="仿宋" w:eastAsia="仿宋" w:cs="仿宋"/>
          <w:color w:val="auto"/>
          <w:sz w:val="21"/>
          <w:szCs w:val="21"/>
          <w:highlight w:val="none"/>
          <w:lang w:eastAsia="zh-CN"/>
        </w:rPr>
        <w:t>相关</w:t>
      </w:r>
      <w:r>
        <w:rPr>
          <w:rFonts w:hint="eastAsia" w:ascii="仿宋" w:hAnsi="仿宋" w:eastAsia="仿宋" w:cs="仿宋"/>
          <w:color w:val="auto"/>
          <w:sz w:val="21"/>
          <w:szCs w:val="21"/>
          <w:highlight w:val="none"/>
        </w:rPr>
        <w:t>服务。在履行合同过程中，如果乙方遇到可能</w:t>
      </w:r>
      <w:r>
        <w:rPr>
          <w:rFonts w:hint="eastAsia" w:ascii="仿宋" w:hAnsi="仿宋" w:eastAsia="仿宋" w:cs="仿宋"/>
          <w:color w:val="auto"/>
          <w:sz w:val="21"/>
          <w:szCs w:val="21"/>
          <w:highlight w:val="none"/>
          <w:lang w:eastAsia="zh-CN"/>
        </w:rPr>
        <w:t>影响</w:t>
      </w:r>
      <w:r>
        <w:rPr>
          <w:rFonts w:hint="eastAsia" w:ascii="仿宋" w:hAnsi="仿宋" w:eastAsia="仿宋" w:cs="仿宋"/>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1"/>
          <w:szCs w:val="21"/>
          <w:highlight w:val="none"/>
          <w:lang w:eastAsia="zh-CN"/>
        </w:rPr>
        <w:t>长</w:t>
      </w:r>
      <w:r>
        <w:rPr>
          <w:rFonts w:hint="eastAsia" w:ascii="仿宋" w:hAnsi="仿宋" w:eastAsia="仿宋" w:cs="仿宋"/>
          <w:color w:val="auto"/>
          <w:sz w:val="21"/>
          <w:szCs w:val="21"/>
          <w:highlight w:val="none"/>
        </w:rPr>
        <w:t>交货时间或延期提供服务。</w:t>
      </w:r>
    </w:p>
    <w:p w14:paraId="3C53E38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（2）如果乙方没有按照合同规定的时间交货和提供</w:t>
      </w:r>
      <w:r>
        <w:rPr>
          <w:rFonts w:hint="eastAsia" w:ascii="仿宋" w:hAnsi="仿宋" w:eastAsia="仿宋" w:cs="仿宋"/>
          <w:color w:val="auto"/>
          <w:sz w:val="21"/>
          <w:szCs w:val="21"/>
          <w:highlight w:val="none"/>
          <w:lang w:eastAsia="zh-CN"/>
        </w:rPr>
        <w:t>相关</w:t>
      </w:r>
      <w:r>
        <w:rPr>
          <w:rFonts w:hint="eastAsia" w:ascii="仿宋" w:hAnsi="仿宋" w:eastAsia="仿宋" w:cs="仿宋"/>
          <w:color w:val="auto"/>
          <w:sz w:val="21"/>
          <w:szCs w:val="21"/>
          <w:highlight w:val="none"/>
        </w:rPr>
        <w:t>服务，甲方有权从货款中扣除误期赔偿费而不影响合同项下的其他补救方法，赔偿费按</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规定执行。如果涉及公共利益，且赔偿金额无法弥补公共利益损失，</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可要求继续履行或者</w:t>
      </w:r>
      <w:r>
        <w:rPr>
          <w:rFonts w:hint="eastAsia" w:ascii="仿宋" w:hAnsi="仿宋" w:eastAsia="仿宋" w:cs="仿宋"/>
          <w:color w:val="auto"/>
          <w:sz w:val="21"/>
          <w:szCs w:val="21"/>
          <w:highlight w:val="none"/>
          <w:lang w:eastAsia="zh-CN"/>
        </w:rPr>
        <w:t>采取其他补救措施</w:t>
      </w:r>
      <w:r>
        <w:rPr>
          <w:rFonts w:hint="eastAsia" w:ascii="仿宋" w:hAnsi="仿宋" w:eastAsia="仿宋" w:cs="仿宋"/>
          <w:color w:val="auto"/>
          <w:sz w:val="21"/>
          <w:szCs w:val="21"/>
          <w:highlight w:val="none"/>
        </w:rPr>
        <w:t>。</w:t>
      </w:r>
    </w:p>
    <w:p w14:paraId="1C25DBC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.3 迟延支付的违约责任</w:t>
      </w:r>
    </w:p>
    <w:p w14:paraId="5A84D36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甲方存在迟延支付乙方合同款项的，应当承担</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规定的逾期付款利息。</w:t>
      </w:r>
    </w:p>
    <w:p w14:paraId="50AD9F6A">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5</w:t>
      </w:r>
      <w:r>
        <w:rPr>
          <w:rFonts w:hint="eastAsia" w:ascii="仿宋" w:hAnsi="仿宋" w:eastAsia="仿宋" w:cs="仿宋"/>
          <w:bCs/>
          <w:color w:val="auto"/>
          <w:sz w:val="21"/>
          <w:szCs w:val="21"/>
          <w:highlight w:val="none"/>
        </w:rPr>
        <w:t>.4其他违约责任根据项目实际需要按</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规定执行。</w:t>
      </w:r>
    </w:p>
    <w:p w14:paraId="2C4B33FE">
      <w:pPr>
        <w:numPr>
          <w:ilvl w:val="0"/>
          <w:numId w:val="8"/>
        </w:numPr>
        <w:autoSpaceDE w:val="0"/>
        <w:autoSpaceDN w:val="0"/>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合同变更</w:t>
      </w:r>
      <w:r>
        <w:rPr>
          <w:rFonts w:hint="eastAsia" w:ascii="仿宋" w:hAnsi="仿宋" w:eastAsia="仿宋" w:cs="仿宋"/>
          <w:b/>
          <w:color w:val="auto"/>
          <w:sz w:val="21"/>
          <w:szCs w:val="21"/>
          <w:highlight w:val="none"/>
          <w:lang w:eastAsia="zh-CN"/>
        </w:rPr>
        <w:t>、中止与终止</w:t>
      </w:r>
    </w:p>
    <w:p w14:paraId="53B959C1">
      <w:pPr>
        <w:autoSpaceDE/>
        <w:autoSpaceDN/>
        <w:adjustRightInd w:val="0"/>
        <w:snapToGrid w:val="0"/>
        <w:spacing w:before="0" w:line="400" w:lineRule="exact"/>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.1合同的</w:t>
      </w:r>
      <w:r>
        <w:rPr>
          <w:rFonts w:hint="eastAsia" w:ascii="仿宋" w:hAnsi="仿宋" w:eastAsia="仿宋" w:cs="仿宋"/>
          <w:color w:val="auto"/>
          <w:sz w:val="21"/>
          <w:szCs w:val="21"/>
          <w:highlight w:val="none"/>
          <w:lang w:eastAsia="zh-CN"/>
        </w:rPr>
        <w:t>变更</w:t>
      </w:r>
    </w:p>
    <w:p w14:paraId="507CA19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政府采购合同履行中，</w:t>
      </w:r>
      <w:r>
        <w:rPr>
          <w:rFonts w:hint="eastAsia" w:ascii="仿宋" w:hAnsi="仿宋" w:eastAsia="仿宋" w:cs="仿宋"/>
          <w:color w:val="auto"/>
          <w:sz w:val="21"/>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1"/>
          <w:szCs w:val="21"/>
          <w:highlight w:val="none"/>
          <w:lang w:eastAsia="zh-CN"/>
        </w:rPr>
        <w:t>一致后</w:t>
      </w:r>
      <w:r>
        <w:rPr>
          <w:rFonts w:hint="eastAsia" w:ascii="仿宋" w:hAnsi="仿宋" w:eastAsia="仿宋" w:cs="仿宋"/>
          <w:color w:val="auto"/>
          <w:sz w:val="21"/>
          <w:szCs w:val="21"/>
          <w:highlight w:val="none"/>
        </w:rPr>
        <w:t>签订补充协议。</w:t>
      </w:r>
    </w:p>
    <w:p w14:paraId="129A2DB9">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合同的中止</w:t>
      </w:r>
    </w:p>
    <w:p w14:paraId="791B4E5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（1）合同履行过程中因供应商就采购文件、采购过程或结果提起投诉的，甲方认为有必要的，</w:t>
      </w:r>
      <w:r>
        <w:rPr>
          <w:rFonts w:hint="eastAsia" w:ascii="仿宋" w:hAnsi="仿宋" w:eastAsia="仿宋" w:cs="仿宋"/>
          <w:color w:val="auto"/>
          <w:sz w:val="21"/>
          <w:szCs w:val="21"/>
          <w:highlight w:val="none"/>
          <w:lang w:eastAsia="zh-CN"/>
        </w:rPr>
        <w:t>可以</w:t>
      </w:r>
      <w:r>
        <w:rPr>
          <w:rFonts w:hint="eastAsia" w:ascii="仿宋" w:hAnsi="仿宋" w:eastAsia="仿宋" w:cs="仿宋"/>
          <w:color w:val="auto"/>
          <w:sz w:val="21"/>
          <w:szCs w:val="21"/>
          <w:highlight w:val="none"/>
        </w:rPr>
        <w:t>中止合同的履行。</w:t>
      </w:r>
    </w:p>
    <w:p w14:paraId="16E5C56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合同履行过程中，</w:t>
      </w:r>
      <w:r>
        <w:rPr>
          <w:rFonts w:hint="eastAsia" w:ascii="仿宋" w:hAnsi="仿宋" w:eastAsia="仿宋" w:cs="仿宋"/>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1"/>
          <w:szCs w:val="21"/>
          <w:highlight w:val="none"/>
          <w:lang w:eastAsia="zh-CN"/>
        </w:rPr>
        <w:t>，乙方有义务及时告知甲方</w:t>
      </w:r>
      <w:r>
        <w:rPr>
          <w:rFonts w:hint="eastAsia" w:ascii="仿宋" w:hAnsi="仿宋" w:eastAsia="仿宋" w:cs="仿宋"/>
          <w:color w:val="auto"/>
          <w:sz w:val="21"/>
          <w:szCs w:val="21"/>
          <w:highlight w:val="none"/>
        </w:rPr>
        <w:t>。甲方</w:t>
      </w:r>
      <w:r>
        <w:rPr>
          <w:rFonts w:hint="eastAsia" w:ascii="仿宋" w:hAnsi="仿宋" w:eastAsia="仿宋" w:cs="仿宋"/>
          <w:color w:val="auto"/>
          <w:sz w:val="21"/>
          <w:szCs w:val="21"/>
          <w:highlight w:val="none"/>
          <w:lang w:eastAsia="zh-CN"/>
        </w:rPr>
        <w:t>有权</w:t>
      </w:r>
      <w:r>
        <w:rPr>
          <w:rFonts w:hint="eastAsia" w:ascii="仿宋" w:hAnsi="仿宋" w:eastAsia="仿宋" w:cs="仿宋"/>
          <w:color w:val="auto"/>
          <w:sz w:val="21"/>
          <w:szCs w:val="21"/>
          <w:highlight w:val="none"/>
        </w:rPr>
        <w:t>以书面形式通知乙方中止合同</w:t>
      </w:r>
      <w:r>
        <w:rPr>
          <w:rFonts w:hint="eastAsia" w:ascii="仿宋" w:hAnsi="仿宋" w:eastAsia="仿宋" w:cs="仿宋"/>
          <w:color w:val="auto"/>
          <w:sz w:val="21"/>
          <w:szCs w:val="21"/>
          <w:highlight w:val="none"/>
          <w:lang w:eastAsia="zh-CN"/>
        </w:rPr>
        <w:t>并要求乙方在合理期限内消除相关情形或者提供适当担保。</w:t>
      </w:r>
      <w:r>
        <w:rPr>
          <w:rFonts w:hint="eastAsia" w:ascii="仿宋" w:hAnsi="仿宋" w:eastAsia="仿宋" w:cs="仿宋"/>
          <w:color w:val="auto"/>
          <w:sz w:val="21"/>
          <w:szCs w:val="21"/>
          <w:highlight w:val="none"/>
        </w:rPr>
        <w:t>乙方提供适当担保的，</w:t>
      </w:r>
      <w:r>
        <w:rPr>
          <w:rFonts w:hint="eastAsia" w:ascii="仿宋" w:hAnsi="仿宋" w:eastAsia="仿宋" w:cs="仿宋"/>
          <w:color w:val="auto"/>
          <w:sz w:val="21"/>
          <w:szCs w:val="21"/>
          <w:highlight w:val="none"/>
          <w:lang w:eastAsia="zh-CN"/>
        </w:rPr>
        <w:t>合同继续</w:t>
      </w:r>
      <w:r>
        <w:rPr>
          <w:rFonts w:hint="eastAsia" w:ascii="仿宋" w:hAnsi="仿宋" w:eastAsia="仿宋" w:cs="仿宋"/>
          <w:color w:val="auto"/>
          <w:sz w:val="21"/>
          <w:szCs w:val="21"/>
          <w:highlight w:val="none"/>
        </w:rPr>
        <w:t>履行</w:t>
      </w:r>
      <w:r>
        <w:rPr>
          <w:rFonts w:hint="eastAsia" w:ascii="仿宋" w:hAnsi="仿宋" w:eastAsia="仿宋" w:cs="仿宋"/>
          <w:color w:val="auto"/>
          <w:sz w:val="21"/>
          <w:szCs w:val="21"/>
          <w:highlight w:val="none"/>
          <w:lang w:eastAsia="zh-CN"/>
        </w:rPr>
        <w:t>；乙</w:t>
      </w:r>
      <w:r>
        <w:rPr>
          <w:rFonts w:hint="eastAsia" w:ascii="仿宋" w:hAnsi="仿宋" w:eastAsia="仿宋" w:cs="仿宋"/>
          <w:color w:val="auto"/>
          <w:sz w:val="21"/>
          <w:szCs w:val="21"/>
          <w:highlight w:val="none"/>
        </w:rPr>
        <w:t>方在合理期限内未恢复履约能力且未提供适当担保的，视为拒绝</w:t>
      </w:r>
      <w:r>
        <w:rPr>
          <w:rFonts w:hint="eastAsia" w:ascii="仿宋" w:hAnsi="仿宋" w:eastAsia="仿宋" w:cs="仿宋"/>
          <w:color w:val="auto"/>
          <w:sz w:val="21"/>
          <w:szCs w:val="21"/>
          <w:highlight w:val="none"/>
          <w:lang w:eastAsia="zh-CN"/>
        </w:rPr>
        <w:t>继续</w:t>
      </w:r>
      <w:r>
        <w:rPr>
          <w:rFonts w:hint="eastAsia" w:ascii="仿宋" w:hAnsi="仿宋" w:eastAsia="仿宋" w:cs="仿宋"/>
          <w:color w:val="auto"/>
          <w:sz w:val="21"/>
          <w:szCs w:val="21"/>
          <w:highlight w:val="none"/>
        </w:rPr>
        <w:t>履约，甲方</w:t>
      </w:r>
      <w:r>
        <w:rPr>
          <w:rFonts w:hint="eastAsia" w:ascii="仿宋" w:hAnsi="仿宋" w:eastAsia="仿宋" w:cs="仿宋"/>
          <w:color w:val="auto"/>
          <w:sz w:val="21"/>
          <w:szCs w:val="21"/>
          <w:highlight w:val="none"/>
          <w:lang w:eastAsia="zh-CN"/>
        </w:rPr>
        <w:t>有权</w:t>
      </w:r>
      <w:r>
        <w:rPr>
          <w:rFonts w:hint="eastAsia" w:ascii="仿宋" w:hAnsi="仿宋" w:eastAsia="仿宋" w:cs="仿宋"/>
          <w:color w:val="auto"/>
          <w:sz w:val="21"/>
          <w:szCs w:val="21"/>
          <w:highlight w:val="none"/>
        </w:rPr>
        <w:t>解除合同并要求乙方承担</w:t>
      </w:r>
      <w:r>
        <w:rPr>
          <w:rFonts w:hint="eastAsia" w:ascii="仿宋" w:hAnsi="仿宋" w:eastAsia="仿宋" w:cs="仿宋"/>
          <w:color w:val="auto"/>
          <w:sz w:val="21"/>
          <w:szCs w:val="21"/>
          <w:highlight w:val="none"/>
          <w:lang w:eastAsia="zh-CN"/>
        </w:rPr>
        <w:t>由此给甲方造成的损失</w:t>
      </w:r>
      <w:r>
        <w:rPr>
          <w:rFonts w:hint="eastAsia" w:ascii="仿宋" w:hAnsi="仿宋" w:eastAsia="仿宋" w:cs="仿宋"/>
          <w:color w:val="auto"/>
          <w:sz w:val="21"/>
          <w:szCs w:val="21"/>
          <w:highlight w:val="none"/>
        </w:rPr>
        <w:t>。</w:t>
      </w:r>
    </w:p>
    <w:p w14:paraId="5CB0C325">
      <w:pPr>
        <w:pStyle w:val="3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（3）乙方分立、合并或者变更住所的，应当及时以书面形式告知甲方。乙方没有</w:t>
      </w:r>
      <w:r>
        <w:rPr>
          <w:rFonts w:hint="eastAsia" w:ascii="仿宋" w:hAnsi="仿宋" w:eastAsia="仿宋" w:cs="仿宋"/>
          <w:color w:val="auto"/>
          <w:sz w:val="21"/>
          <w:szCs w:val="21"/>
          <w:highlight w:val="none"/>
          <w:lang w:eastAsia="zh-CN"/>
        </w:rPr>
        <w:t>及时告知</w:t>
      </w:r>
      <w:r>
        <w:rPr>
          <w:rFonts w:hint="eastAsia" w:ascii="仿宋" w:hAnsi="仿宋" w:eastAsia="仿宋" w:cs="仿宋"/>
          <w:color w:val="auto"/>
          <w:sz w:val="21"/>
          <w:szCs w:val="21"/>
          <w:highlight w:val="none"/>
        </w:rPr>
        <w:t>甲方，致使</w:t>
      </w:r>
      <w:r>
        <w:rPr>
          <w:rFonts w:hint="eastAsia" w:ascii="仿宋" w:hAnsi="仿宋" w:eastAsia="仿宋" w:cs="仿宋"/>
          <w:color w:val="auto"/>
          <w:sz w:val="21"/>
          <w:szCs w:val="21"/>
          <w:highlight w:val="none"/>
          <w:lang w:eastAsia="zh-CN"/>
        </w:rPr>
        <w:t>合同</w:t>
      </w:r>
      <w:r>
        <w:rPr>
          <w:rFonts w:hint="eastAsia" w:ascii="仿宋" w:hAnsi="仿宋" w:eastAsia="仿宋" w:cs="仿宋"/>
          <w:color w:val="auto"/>
          <w:sz w:val="21"/>
          <w:szCs w:val="21"/>
          <w:highlight w:val="none"/>
        </w:rPr>
        <w:t>履行发生困难的，甲方可以中止合同履行并要求乙方承担由此给甲方造成的损失。</w:t>
      </w:r>
    </w:p>
    <w:p w14:paraId="13644664">
      <w:pPr>
        <w:snapToGrid w:val="0"/>
        <w:spacing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）甲方不得以行政区划调整、政府换届、机构或者职能调整以及相关责任人更替为由中止合同。</w:t>
      </w:r>
    </w:p>
    <w:p w14:paraId="53B60B7A">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合同的终止</w:t>
      </w:r>
    </w:p>
    <w:p w14:paraId="1C37FF5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（1）合同因有效期限届满而终止；</w:t>
      </w:r>
    </w:p>
    <w:p w14:paraId="37261EDA">
      <w:pPr>
        <w:snapToGrid w:val="0"/>
        <w:spacing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（2）乙方未</w:t>
      </w:r>
      <w:r>
        <w:rPr>
          <w:rFonts w:hint="eastAsia" w:ascii="仿宋" w:hAnsi="仿宋" w:eastAsia="仿宋" w:cs="仿宋"/>
          <w:color w:val="auto"/>
          <w:sz w:val="21"/>
          <w:szCs w:val="21"/>
          <w:highlight w:val="none"/>
          <w:lang w:eastAsia="zh-CN"/>
        </w:rPr>
        <w:t>按</w:t>
      </w:r>
      <w:r>
        <w:rPr>
          <w:rFonts w:hint="eastAsia" w:ascii="仿宋" w:hAnsi="仿宋" w:eastAsia="仿宋" w:cs="仿宋"/>
          <w:color w:val="auto"/>
          <w:sz w:val="21"/>
          <w:szCs w:val="21"/>
          <w:highlight w:val="none"/>
        </w:rPr>
        <w:t>合同约定履行，构成根本性违约的，甲方有权终止合同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并追究乙方的违约责</w:t>
      </w:r>
      <w:r>
        <w:rPr>
          <w:rFonts w:hint="eastAsia" w:ascii="仿宋" w:hAnsi="仿宋" w:eastAsia="仿宋" w:cs="仿宋"/>
          <w:color w:val="auto"/>
          <w:sz w:val="21"/>
          <w:szCs w:val="21"/>
          <w:highlight w:val="none"/>
          <w:lang w:val="en-US" w:eastAsia="zh-CN"/>
        </w:rPr>
        <w:t>任</w:t>
      </w:r>
      <w:r>
        <w:rPr>
          <w:rFonts w:hint="eastAsia" w:ascii="仿宋" w:hAnsi="仿宋" w:eastAsia="仿宋" w:cs="仿宋"/>
          <w:color w:val="auto"/>
          <w:sz w:val="21"/>
          <w:szCs w:val="21"/>
          <w:highlight w:val="none"/>
        </w:rPr>
        <w:t>。</w:t>
      </w:r>
    </w:p>
    <w:p w14:paraId="5633E4F8">
      <w:pPr>
        <w:pStyle w:val="3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3C008F85">
      <w:pPr>
        <w:pStyle w:val="3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政府采购合同继续履行将损害国家利益和社会公共利益的，双方当事人</w:t>
      </w:r>
      <w:r>
        <w:rPr>
          <w:rFonts w:hint="eastAsia" w:ascii="仿宋" w:hAnsi="仿宋" w:eastAsia="仿宋" w:cs="仿宋"/>
          <w:color w:val="auto"/>
          <w:sz w:val="21"/>
          <w:szCs w:val="21"/>
          <w:highlight w:val="none"/>
          <w:lang w:val="en-US" w:eastAsia="zh-CN"/>
        </w:rPr>
        <w:t>应当变更、</w:t>
      </w:r>
      <w:r>
        <w:rPr>
          <w:rFonts w:hint="eastAsia" w:ascii="仿宋" w:hAnsi="仿宋" w:eastAsia="仿宋" w:cs="仿宋"/>
          <w:color w:val="auto"/>
          <w:sz w:val="21"/>
          <w:szCs w:val="21"/>
          <w:highlight w:val="none"/>
        </w:rPr>
        <w:t>中止</w:t>
      </w:r>
      <w:r>
        <w:rPr>
          <w:rFonts w:hint="eastAsia" w:ascii="仿宋" w:hAnsi="仿宋" w:eastAsia="仿宋" w:cs="仿宋"/>
          <w:color w:val="auto"/>
          <w:sz w:val="21"/>
          <w:szCs w:val="21"/>
          <w:highlight w:val="none"/>
          <w:lang w:eastAsia="zh-CN"/>
        </w:rPr>
        <w:t>或者终止</w:t>
      </w:r>
      <w:r>
        <w:rPr>
          <w:rFonts w:hint="eastAsia" w:ascii="仿宋" w:hAnsi="仿宋" w:eastAsia="仿宋" w:cs="仿宋"/>
          <w:color w:val="auto"/>
          <w:sz w:val="21"/>
          <w:szCs w:val="21"/>
          <w:highlight w:val="none"/>
        </w:rPr>
        <w:t>合同。有过错的一方应当承担赔偿责任，双方都有过错的，各自承担相应的责任。</w:t>
      </w:r>
    </w:p>
    <w:p w14:paraId="7775D40E">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val="en-US" w:eastAsia="zh-CN"/>
        </w:rPr>
        <w:t>7</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合同分包</w:t>
      </w:r>
    </w:p>
    <w:p w14:paraId="3204B3B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.1 乙方不得</w:t>
      </w:r>
      <w:r>
        <w:rPr>
          <w:rFonts w:hint="eastAsia" w:ascii="仿宋" w:hAnsi="仿宋" w:eastAsia="仿宋" w:cs="仿宋"/>
          <w:color w:val="auto"/>
          <w:sz w:val="21"/>
          <w:szCs w:val="21"/>
          <w:highlight w:val="none"/>
          <w:lang w:eastAsia="zh-CN"/>
        </w:rPr>
        <w:t>将合同转包给其他供应商。涉及合同分包的，乙方</w:t>
      </w:r>
      <w:r>
        <w:rPr>
          <w:rFonts w:hint="eastAsia" w:ascii="仿宋" w:hAnsi="仿宋" w:eastAsia="仿宋" w:cs="仿宋"/>
          <w:color w:val="auto"/>
          <w:sz w:val="21"/>
          <w:szCs w:val="21"/>
          <w:highlight w:val="none"/>
          <w:lang w:val="en-US" w:eastAsia="zh-CN"/>
        </w:rPr>
        <w:t>应</w:t>
      </w:r>
      <w:r>
        <w:rPr>
          <w:rFonts w:hint="eastAsia" w:ascii="仿宋" w:hAnsi="仿宋" w:eastAsia="仿宋" w:cs="仿宋"/>
          <w:color w:val="auto"/>
          <w:sz w:val="21"/>
          <w:szCs w:val="21"/>
          <w:highlight w:val="none"/>
          <w:lang w:eastAsia="zh-CN"/>
        </w:rPr>
        <w:t>根据采购文件和投标（响应）文件规定进行</w:t>
      </w:r>
      <w:r>
        <w:rPr>
          <w:rFonts w:hint="eastAsia" w:ascii="仿宋" w:hAnsi="仿宋" w:eastAsia="仿宋" w:cs="仿宋"/>
          <w:color w:val="auto"/>
          <w:sz w:val="21"/>
          <w:szCs w:val="21"/>
          <w:highlight w:val="none"/>
        </w:rPr>
        <w:t>合同分包。</w:t>
      </w:r>
    </w:p>
    <w:p w14:paraId="2FA9199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.2 乙方执行政府采购政策向中小企业依法分包的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乙方应当按采购文件</w:t>
      </w:r>
      <w:r>
        <w:rPr>
          <w:rFonts w:hint="eastAsia" w:ascii="仿宋" w:hAnsi="仿宋" w:eastAsia="仿宋" w:cs="仿宋"/>
          <w:color w:val="auto"/>
          <w:sz w:val="21"/>
          <w:szCs w:val="21"/>
          <w:highlight w:val="none"/>
          <w:lang w:eastAsia="zh-CN"/>
        </w:rPr>
        <w:t>和</w:t>
      </w:r>
      <w:r>
        <w:rPr>
          <w:rFonts w:hint="eastAsia" w:ascii="仿宋" w:hAnsi="仿宋" w:eastAsia="仿宋" w:cs="仿宋"/>
          <w:color w:val="auto"/>
          <w:sz w:val="21"/>
          <w:szCs w:val="21"/>
          <w:highlight w:val="none"/>
        </w:rPr>
        <w:t>投标（响应）文件签订分包</w:t>
      </w:r>
      <w:r>
        <w:rPr>
          <w:rFonts w:hint="eastAsia" w:ascii="仿宋" w:hAnsi="仿宋" w:eastAsia="仿宋" w:cs="仿宋"/>
          <w:color w:val="auto"/>
          <w:sz w:val="21"/>
          <w:szCs w:val="21"/>
          <w:highlight w:val="none"/>
          <w:lang w:eastAsia="zh-CN"/>
        </w:rPr>
        <w:t>意向</w:t>
      </w:r>
      <w:r>
        <w:rPr>
          <w:rFonts w:hint="eastAsia" w:ascii="仿宋" w:hAnsi="仿宋" w:eastAsia="仿宋" w:cs="仿宋"/>
          <w:color w:val="auto"/>
          <w:sz w:val="21"/>
          <w:szCs w:val="21"/>
          <w:highlight w:val="none"/>
        </w:rPr>
        <w:t>协议，分包</w:t>
      </w:r>
      <w:r>
        <w:rPr>
          <w:rFonts w:hint="eastAsia" w:ascii="仿宋" w:hAnsi="仿宋" w:eastAsia="仿宋" w:cs="仿宋"/>
          <w:color w:val="auto"/>
          <w:sz w:val="21"/>
          <w:szCs w:val="21"/>
          <w:highlight w:val="none"/>
          <w:lang w:eastAsia="zh-CN"/>
        </w:rPr>
        <w:t>意向</w:t>
      </w:r>
      <w:r>
        <w:rPr>
          <w:rFonts w:hint="eastAsia" w:ascii="仿宋" w:hAnsi="仿宋" w:eastAsia="仿宋" w:cs="仿宋"/>
          <w:color w:val="auto"/>
          <w:sz w:val="21"/>
          <w:szCs w:val="21"/>
          <w:highlight w:val="none"/>
        </w:rPr>
        <w:t>协议属于本合同组成部分。</w:t>
      </w:r>
    </w:p>
    <w:p w14:paraId="0818F9E0">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1</w:t>
      </w:r>
      <w:r>
        <w:rPr>
          <w:rFonts w:hint="eastAsia" w:ascii="仿宋" w:hAnsi="仿宋" w:eastAsia="仿宋" w:cs="仿宋"/>
          <w:b/>
          <w:bCs/>
          <w:color w:val="auto"/>
          <w:sz w:val="21"/>
          <w:szCs w:val="21"/>
          <w:highlight w:val="none"/>
          <w:lang w:val="en-US" w:eastAsia="zh-CN"/>
        </w:rPr>
        <w:t>8</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不可抗力</w:t>
      </w:r>
    </w:p>
    <w:p w14:paraId="4717FE5E">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.1 不可抗力是指合同双方不能预见、不能避免且不能克服的客观情况。</w:t>
      </w:r>
    </w:p>
    <w:p w14:paraId="182E663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.2 任何一方对由于不可抗力造成的部分或全部不能履行合同不承担违约责任。但迟延履行后发生不可抗力的，不能免除责任。</w:t>
      </w:r>
    </w:p>
    <w:p w14:paraId="254869F2">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.3 遇有不可抗力的一方，应及时将事件情况以书面形式</w:t>
      </w:r>
      <w:r>
        <w:rPr>
          <w:rFonts w:hint="eastAsia" w:ascii="仿宋" w:hAnsi="仿宋" w:eastAsia="仿宋" w:cs="仿宋"/>
          <w:color w:val="auto"/>
          <w:sz w:val="21"/>
          <w:szCs w:val="21"/>
          <w:highlight w:val="none"/>
          <w:lang w:eastAsia="zh-CN"/>
        </w:rPr>
        <w:t>告</w:t>
      </w:r>
      <w:r>
        <w:rPr>
          <w:rFonts w:hint="eastAsia" w:ascii="仿宋" w:hAnsi="仿宋" w:eastAsia="仿宋" w:cs="仿宋"/>
          <w:color w:val="auto"/>
          <w:sz w:val="21"/>
          <w:szCs w:val="21"/>
          <w:highlight w:val="none"/>
        </w:rPr>
        <w:t>知另一方，并在事件发生后及时向另一方提交合同不能履行或部分不能履行或需要延期履行</w:t>
      </w:r>
      <w:r>
        <w:rPr>
          <w:rFonts w:hint="eastAsia" w:ascii="仿宋" w:hAnsi="仿宋" w:eastAsia="仿宋" w:cs="仿宋"/>
          <w:color w:val="auto"/>
          <w:sz w:val="21"/>
          <w:szCs w:val="21"/>
          <w:highlight w:val="none"/>
          <w:lang w:eastAsia="zh-CN"/>
        </w:rPr>
        <w:t>的详细</w:t>
      </w:r>
      <w:r>
        <w:rPr>
          <w:rFonts w:hint="eastAsia" w:ascii="仿宋" w:hAnsi="仿宋" w:eastAsia="仿宋" w:cs="仿宋"/>
          <w:color w:val="auto"/>
          <w:sz w:val="21"/>
          <w:szCs w:val="21"/>
          <w:highlight w:val="none"/>
        </w:rPr>
        <w:t>报告</w:t>
      </w:r>
      <w:r>
        <w:rPr>
          <w:rFonts w:hint="eastAsia" w:ascii="仿宋" w:hAnsi="仿宋" w:eastAsia="仿宋" w:cs="仿宋"/>
          <w:color w:val="auto"/>
          <w:sz w:val="21"/>
          <w:szCs w:val="21"/>
          <w:highlight w:val="none"/>
          <w:lang w:eastAsia="zh-CN"/>
        </w:rPr>
        <w:t>，以</w:t>
      </w:r>
      <w:r>
        <w:rPr>
          <w:rFonts w:hint="eastAsia" w:ascii="仿宋" w:hAnsi="仿宋" w:eastAsia="仿宋" w:cs="仿宋"/>
          <w:color w:val="auto"/>
          <w:sz w:val="21"/>
          <w:szCs w:val="21"/>
          <w:highlight w:val="none"/>
          <w:lang w:val="en-US" w:eastAsia="zh-CN"/>
        </w:rPr>
        <w:t>及证明不可抗力发生及其持续时间的证据</w:t>
      </w:r>
      <w:r>
        <w:rPr>
          <w:rFonts w:hint="eastAsia" w:ascii="仿宋" w:hAnsi="仿宋" w:eastAsia="仿宋" w:cs="仿宋"/>
          <w:color w:val="auto"/>
          <w:sz w:val="21"/>
          <w:szCs w:val="21"/>
          <w:highlight w:val="none"/>
        </w:rPr>
        <w:t>。</w:t>
      </w:r>
    </w:p>
    <w:p w14:paraId="5FA6F46B">
      <w:pPr>
        <w:autoSpaceDE w:val="0"/>
        <w:autoSpaceDN w:val="0"/>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19</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解决争议的方法</w:t>
      </w:r>
    </w:p>
    <w:p w14:paraId="786814E9">
      <w:pPr>
        <w:pStyle w:val="3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rPr>
        <w:t>.1 因本合同及合同有关事项发生的争议，由</w:t>
      </w:r>
      <w:r>
        <w:rPr>
          <w:rFonts w:hint="eastAsia" w:ascii="仿宋" w:hAnsi="仿宋" w:eastAsia="仿宋" w:cs="仿宋"/>
          <w:color w:val="auto"/>
          <w:sz w:val="21"/>
          <w:szCs w:val="21"/>
          <w:highlight w:val="none"/>
          <w:lang w:eastAsia="zh-CN"/>
        </w:rPr>
        <w:t>甲乙双</w:t>
      </w:r>
      <w:r>
        <w:rPr>
          <w:rFonts w:hint="eastAsia" w:ascii="仿宋" w:hAnsi="仿宋" w:eastAsia="仿宋" w:cs="仿宋"/>
          <w:color w:val="auto"/>
          <w:sz w:val="21"/>
          <w:szCs w:val="21"/>
          <w:highlight w:val="none"/>
        </w:rPr>
        <w:t>方友好协商解决。协商不成时，可以</w:t>
      </w:r>
      <w:r>
        <w:rPr>
          <w:rFonts w:hint="eastAsia" w:ascii="仿宋" w:hAnsi="仿宋" w:eastAsia="仿宋" w:cs="仿宋"/>
          <w:color w:val="auto"/>
          <w:sz w:val="21"/>
          <w:szCs w:val="21"/>
          <w:highlight w:val="none"/>
          <w:lang w:eastAsia="zh-CN"/>
        </w:rPr>
        <w:t>向有关组织申请</w:t>
      </w:r>
      <w:r>
        <w:rPr>
          <w:rFonts w:hint="eastAsia" w:ascii="仿宋" w:hAnsi="仿宋" w:eastAsia="仿宋" w:cs="仿宋"/>
          <w:color w:val="auto"/>
          <w:sz w:val="21"/>
          <w:szCs w:val="21"/>
          <w:highlight w:val="none"/>
        </w:rPr>
        <w:t>调解。合同一方或</w:t>
      </w:r>
      <w:r>
        <w:rPr>
          <w:rFonts w:hint="eastAsia" w:ascii="仿宋" w:hAnsi="仿宋" w:eastAsia="仿宋" w:cs="仿宋"/>
          <w:color w:val="auto"/>
          <w:sz w:val="21"/>
          <w:szCs w:val="21"/>
          <w:highlight w:val="none"/>
          <w:lang w:eastAsia="zh-CN"/>
        </w:rPr>
        <w:t>双</w:t>
      </w:r>
      <w:r>
        <w:rPr>
          <w:rFonts w:hint="eastAsia" w:ascii="仿宋" w:hAnsi="仿宋" w:eastAsia="仿宋" w:cs="仿宋"/>
          <w:color w:val="auto"/>
          <w:sz w:val="21"/>
          <w:szCs w:val="21"/>
          <w:highlight w:val="none"/>
        </w:rPr>
        <w:t>方不愿调解或调解不成的，可以通过仲裁或诉讼的方式解决争议。</w:t>
      </w:r>
    </w:p>
    <w:p w14:paraId="2481B776">
      <w:pPr>
        <w:pStyle w:val="3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中进一步约定选择与争议有实际联系的地点的人民法院管辖，但管辖法院的约定不得违反级别管辖和专属管辖的规定。</w:t>
      </w:r>
    </w:p>
    <w:p w14:paraId="691C1D27">
      <w:pPr>
        <w:pStyle w:val="3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rPr>
        <w:t>.3 如</w:t>
      </w:r>
      <w:r>
        <w:rPr>
          <w:rFonts w:hint="eastAsia" w:ascii="仿宋" w:hAnsi="仿宋" w:eastAsia="仿宋" w:cs="仿宋"/>
          <w:color w:val="auto"/>
          <w:sz w:val="21"/>
          <w:szCs w:val="21"/>
          <w:highlight w:val="none"/>
          <w:lang w:eastAsia="zh-CN"/>
        </w:rPr>
        <w:t>甲乙双方</w:t>
      </w:r>
      <w:r>
        <w:rPr>
          <w:rFonts w:hint="eastAsia" w:ascii="仿宋" w:hAnsi="仿宋" w:eastAsia="仿宋" w:cs="仿宋"/>
          <w:color w:val="auto"/>
          <w:sz w:val="21"/>
          <w:szCs w:val="21"/>
          <w:highlight w:val="none"/>
        </w:rPr>
        <w:t>有争议的事项不影响合同其他部分的履行，在争议解决期间，合同其他部分应</w:t>
      </w:r>
      <w:r>
        <w:rPr>
          <w:rFonts w:hint="eastAsia" w:ascii="仿宋" w:hAnsi="仿宋" w:eastAsia="仿宋" w:cs="仿宋"/>
          <w:color w:val="auto"/>
          <w:sz w:val="21"/>
          <w:szCs w:val="21"/>
          <w:highlight w:val="none"/>
          <w:lang w:eastAsia="zh-CN"/>
        </w:rPr>
        <w:t>当</w:t>
      </w:r>
      <w:r>
        <w:rPr>
          <w:rFonts w:hint="eastAsia" w:ascii="仿宋" w:hAnsi="仿宋" w:eastAsia="仿宋" w:cs="仿宋"/>
          <w:color w:val="auto"/>
          <w:sz w:val="21"/>
          <w:szCs w:val="21"/>
          <w:highlight w:val="none"/>
        </w:rPr>
        <w:t>继续履行。</w:t>
      </w:r>
    </w:p>
    <w:p w14:paraId="1F7AFE35">
      <w:pPr>
        <w:autoSpaceDE w:val="0"/>
        <w:autoSpaceDN w:val="0"/>
        <w:adjustRightInd w:val="0"/>
        <w:snapToGrid w:val="0"/>
        <w:spacing w:before="0" w:line="400" w:lineRule="exact"/>
        <w:jc w:val="left"/>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lang w:val="en-US" w:eastAsia="zh-CN"/>
        </w:rPr>
        <w:t>20</w:t>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政府采购政策</w:t>
      </w:r>
    </w:p>
    <w:p w14:paraId="74452087">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20.1 </w:t>
      </w:r>
      <w:r>
        <w:rPr>
          <w:rFonts w:hint="eastAsia" w:ascii="仿宋" w:hAnsi="仿宋" w:eastAsia="仿宋" w:cs="仿宋"/>
          <w:color w:val="auto"/>
          <w:sz w:val="21"/>
          <w:szCs w:val="21"/>
          <w:highlight w:val="none"/>
          <w:lang w:val="en-GB"/>
        </w:rPr>
        <w:t>本合同应当按照规定执行政府采购政策。</w:t>
      </w:r>
    </w:p>
    <w:p w14:paraId="026A19E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本合同依法执行政府采购政策的方式和内容，属于合同履约验收的范围。</w:t>
      </w:r>
      <w:r>
        <w:rPr>
          <w:rFonts w:hint="eastAsia" w:ascii="仿宋" w:hAnsi="仿宋" w:eastAsia="仿宋" w:cs="仿宋"/>
          <w:color w:val="auto"/>
          <w:sz w:val="21"/>
          <w:szCs w:val="21"/>
          <w:highlight w:val="none"/>
          <w:lang w:eastAsia="zh-CN"/>
        </w:rPr>
        <w:t>甲乙双方</w:t>
      </w:r>
      <w:r>
        <w:rPr>
          <w:rFonts w:hint="eastAsia" w:ascii="仿宋" w:hAnsi="仿宋" w:eastAsia="仿宋" w:cs="仿宋"/>
          <w:color w:val="auto"/>
          <w:sz w:val="21"/>
          <w:szCs w:val="21"/>
          <w:highlight w:val="none"/>
          <w:lang w:val="en-GB"/>
        </w:rPr>
        <w:t>未按规定要求执行政府采购政策造成损失的</w:t>
      </w:r>
      <w:r>
        <w:rPr>
          <w:rFonts w:hint="eastAsia" w:ascii="仿宋" w:hAnsi="仿宋" w:eastAsia="仿宋" w:cs="仿宋"/>
          <w:color w:val="auto"/>
          <w:sz w:val="21"/>
          <w:szCs w:val="21"/>
          <w:highlight w:val="none"/>
        </w:rPr>
        <w:t>，有过错的一方应当承担赔偿责任，双方都有过错的，各自承担相应的责任。</w:t>
      </w:r>
    </w:p>
    <w:p w14:paraId="77734000">
      <w:pPr>
        <w:pStyle w:val="13"/>
        <w:spacing w:after="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对于</w:t>
      </w:r>
      <w:r>
        <w:rPr>
          <w:rFonts w:hint="eastAsia" w:ascii="仿宋" w:hAnsi="仿宋" w:eastAsia="仿宋" w:cs="仿宋"/>
          <w:color w:val="auto"/>
          <w:sz w:val="21"/>
          <w:szCs w:val="21"/>
          <w:highlight w:val="none"/>
          <w:lang w:eastAsia="zh-CN"/>
        </w:rPr>
        <w:t>为落实中小企业支持政策，</w:t>
      </w:r>
      <w:r>
        <w:rPr>
          <w:rFonts w:hint="eastAsia" w:ascii="仿宋" w:hAnsi="仿宋" w:eastAsia="仿宋" w:cs="仿宋"/>
          <w:color w:val="auto"/>
          <w:sz w:val="21"/>
          <w:szCs w:val="21"/>
          <w:highlight w:val="none"/>
        </w:rPr>
        <w:t>通过采购项目</w:t>
      </w:r>
      <w:r>
        <w:rPr>
          <w:rFonts w:hint="eastAsia" w:ascii="仿宋" w:hAnsi="仿宋" w:eastAsia="仿宋" w:cs="仿宋"/>
          <w:color w:val="auto"/>
          <w:sz w:val="21"/>
          <w:szCs w:val="21"/>
          <w:highlight w:val="none"/>
          <w:lang w:eastAsia="zh-CN"/>
        </w:rPr>
        <w:t>整体</w:t>
      </w:r>
      <w:r>
        <w:rPr>
          <w:rFonts w:hint="eastAsia" w:ascii="仿宋" w:hAnsi="仿宋" w:eastAsia="仿宋" w:cs="仿宋"/>
          <w:color w:val="auto"/>
          <w:sz w:val="21"/>
          <w:szCs w:val="21"/>
          <w:highlight w:val="none"/>
        </w:rPr>
        <w:t>预留、</w:t>
      </w:r>
      <w:r>
        <w:rPr>
          <w:rFonts w:hint="eastAsia" w:ascii="仿宋" w:hAnsi="仿宋" w:eastAsia="仿宋" w:cs="仿宋"/>
          <w:color w:val="auto"/>
          <w:sz w:val="21"/>
          <w:szCs w:val="21"/>
          <w:highlight w:val="none"/>
          <w:lang w:eastAsia="zh-CN"/>
        </w:rPr>
        <w:t>设置</w:t>
      </w:r>
      <w:r>
        <w:rPr>
          <w:rFonts w:hint="eastAsia" w:ascii="仿宋" w:hAnsi="仿宋" w:eastAsia="仿宋" w:cs="仿宋"/>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A3EB076">
      <w:pPr>
        <w:autoSpaceDE w:val="0"/>
        <w:autoSpaceDN w:val="0"/>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r>
        <w:rPr>
          <w:rFonts w:hint="eastAsia" w:ascii="仿宋" w:hAnsi="仿宋" w:eastAsia="仿宋" w:cs="仿宋"/>
          <w:b/>
          <w:color w:val="auto"/>
          <w:sz w:val="21"/>
          <w:szCs w:val="21"/>
          <w:highlight w:val="none"/>
          <w:lang w:val="en-US" w:eastAsia="zh-CN"/>
        </w:rPr>
        <w:t>1</w:t>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法律适用</w:t>
      </w:r>
    </w:p>
    <w:p w14:paraId="49A3B0BC">
      <w:pPr>
        <w:pStyle w:val="3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.1 本合同的订立、生效、解释、履行及与本合同有关的争议解决，均适用法律、行政法规。</w:t>
      </w:r>
    </w:p>
    <w:p w14:paraId="5BD01E6B">
      <w:pPr>
        <w:pStyle w:val="3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.2 本合同条款与法律、行政法规的强制性规定不一致的，双方当事人应按照法律、行政法规的强制性规定修改本合同的相关条款。</w:t>
      </w:r>
    </w:p>
    <w:p w14:paraId="68B9D0CE">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 xml:space="preserve">22. </w:t>
      </w:r>
      <w:r>
        <w:rPr>
          <w:rFonts w:hint="eastAsia" w:ascii="仿宋" w:hAnsi="仿宋" w:eastAsia="仿宋" w:cs="仿宋"/>
          <w:b/>
          <w:color w:val="auto"/>
          <w:sz w:val="21"/>
          <w:szCs w:val="21"/>
          <w:highlight w:val="none"/>
        </w:rPr>
        <w:t>通知</w:t>
      </w:r>
    </w:p>
    <w:p w14:paraId="7A7E4783">
      <w:pPr>
        <w:pStyle w:val="3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本合同任何一方向对方发出的通知、信件、数据电文等，应当发送至本合同第一部分《政府采购合同协议书》所约定的通讯地址、联系人、联系电话或电子邮箱。</w:t>
      </w:r>
    </w:p>
    <w:p w14:paraId="7EDC7872">
      <w:pPr>
        <w:pStyle w:val="39"/>
        <w:ind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一方当事人变更名称、</w:t>
      </w:r>
      <w:r>
        <w:rPr>
          <w:rFonts w:hint="eastAsia" w:ascii="仿宋" w:hAnsi="仿宋" w:eastAsia="仿宋" w:cs="仿宋"/>
          <w:color w:val="auto"/>
          <w:sz w:val="21"/>
          <w:szCs w:val="21"/>
          <w:highlight w:val="none"/>
          <w:lang w:eastAsia="zh-CN"/>
        </w:rPr>
        <w:t>住所</w:t>
      </w:r>
      <w:r>
        <w:rPr>
          <w:rFonts w:hint="eastAsia" w:ascii="仿宋" w:hAnsi="仿宋" w:eastAsia="仿宋" w:cs="仿宋"/>
          <w:color w:val="auto"/>
          <w:sz w:val="21"/>
          <w:szCs w:val="21"/>
          <w:highlight w:val="none"/>
        </w:rPr>
        <w:t>、联系人、联系电话或电子邮箱</w:t>
      </w:r>
      <w:r>
        <w:rPr>
          <w:rFonts w:hint="eastAsia" w:ascii="仿宋" w:hAnsi="仿宋" w:eastAsia="仿宋" w:cs="仿宋"/>
          <w:color w:val="auto"/>
          <w:sz w:val="21"/>
          <w:szCs w:val="21"/>
          <w:highlight w:val="none"/>
          <w:lang w:eastAsia="zh-CN"/>
        </w:rPr>
        <w:t>等信息</w:t>
      </w:r>
      <w:r>
        <w:rPr>
          <w:rFonts w:hint="eastAsia" w:ascii="仿宋" w:hAnsi="仿宋" w:eastAsia="仿宋" w:cs="仿宋"/>
          <w:color w:val="auto"/>
          <w:sz w:val="21"/>
          <w:szCs w:val="21"/>
          <w:highlight w:val="none"/>
        </w:rPr>
        <w:t>的，应当在变更后3日内及时书面通知对方，对方实际收到变更通知前的送达仍为有效送达。</w:t>
      </w:r>
    </w:p>
    <w:p w14:paraId="0BEECA96">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本合同一方给另一方的通知均应采用书面形式，传真或快递送到本合同中规定的对方的地址和办理签收手续。</w:t>
      </w:r>
    </w:p>
    <w:p w14:paraId="263E786C">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通知以送达之日或通知书中规定的生效之日起生效，两者中以较迟之日为准。</w:t>
      </w:r>
    </w:p>
    <w:p w14:paraId="2926AB1D">
      <w:pPr>
        <w:numPr>
          <w:ilvl w:val="0"/>
          <w:numId w:val="9"/>
        </w:numPr>
        <w:adjustRightInd w:val="0"/>
        <w:snapToGrid w:val="0"/>
        <w:spacing w:before="0" w:line="4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合同未尽事项</w:t>
      </w:r>
    </w:p>
    <w:p w14:paraId="6D55231D">
      <w:pPr>
        <w:adjustRightInd w:val="0"/>
        <w:snapToGrid w:val="0"/>
        <w:spacing w:before="0" w:line="40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.1合同未尽事项见</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w:t>
      </w:r>
    </w:p>
    <w:p w14:paraId="6AFC6887">
      <w:pPr>
        <w:adjustRightInd w:val="0"/>
        <w:snapToGrid w:val="0"/>
        <w:spacing w:line="400" w:lineRule="exact"/>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 xml:space="preserve">    23.2 合同附件与合同正文具有同等的法律效力。</w:t>
      </w:r>
      <w:bookmarkStart w:id="45" w:name="_Toc20313"/>
    </w:p>
    <w:p w14:paraId="36FFCF5F">
      <w:pPr>
        <w:adjustRightInd w:val="0"/>
        <w:snapToGrid w:val="0"/>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br w:type="page"/>
      </w:r>
    </w:p>
    <w:p w14:paraId="3DD0039D">
      <w:pPr>
        <w:pStyle w:val="5"/>
        <w:adjustRightInd w:val="0"/>
        <w:snapToGrid w:val="0"/>
        <w:jc w:val="center"/>
        <w:outlineLvl w:val="1"/>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第三节 政府采购合同专用条款</w:t>
      </w:r>
      <w:bookmarkEnd w:id="45"/>
    </w:p>
    <w:tbl>
      <w:tblPr>
        <w:tblStyle w:val="3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0E36D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4A6E82C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5EC1FD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w:t>
            </w:r>
          </w:p>
        </w:tc>
        <w:tc>
          <w:tcPr>
            <w:tcW w:w="1742" w:type="dxa"/>
            <w:vAlign w:val="center"/>
          </w:tcPr>
          <w:p w14:paraId="75B8B6F2">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联合体具体要求</w:t>
            </w:r>
          </w:p>
        </w:tc>
        <w:tc>
          <w:tcPr>
            <w:tcW w:w="5170" w:type="dxa"/>
            <w:vAlign w:val="center"/>
          </w:tcPr>
          <w:p w14:paraId="0D19A7FD">
            <w:pPr>
              <w:adjustRightInd w:val="0"/>
              <w:snapToGrid w:val="0"/>
              <w:jc w:val="left"/>
              <w:rPr>
                <w:rFonts w:hint="eastAsia" w:ascii="仿宋" w:hAnsi="仿宋" w:eastAsia="仿宋" w:cs="仿宋"/>
                <w:color w:val="auto"/>
                <w:szCs w:val="21"/>
                <w:highlight w:val="none"/>
              </w:rPr>
            </w:pPr>
          </w:p>
        </w:tc>
      </w:tr>
      <w:tr w14:paraId="21B469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91AE63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672C338">
            <w:pPr>
              <w:adjustRightInd w:val="0"/>
              <w:snapToGrid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第1.2（</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）项</w:t>
            </w:r>
          </w:p>
        </w:tc>
        <w:tc>
          <w:tcPr>
            <w:tcW w:w="1742" w:type="dxa"/>
            <w:vAlign w:val="center"/>
          </w:tcPr>
          <w:p w14:paraId="5A6939CB">
            <w:pPr>
              <w:adjustRightInd w:val="0"/>
              <w:snapToGrid w:val="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其他术语解释</w:t>
            </w:r>
          </w:p>
        </w:tc>
        <w:tc>
          <w:tcPr>
            <w:tcW w:w="5170" w:type="dxa"/>
            <w:vAlign w:val="center"/>
          </w:tcPr>
          <w:p w14:paraId="2233A143">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7C3A2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D9A56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138A38C">
            <w:pPr>
              <w:adjustRightInd w:val="0"/>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4.4款</w:t>
            </w:r>
          </w:p>
        </w:tc>
        <w:tc>
          <w:tcPr>
            <w:tcW w:w="1742" w:type="dxa"/>
            <w:vAlign w:val="center"/>
          </w:tcPr>
          <w:p w14:paraId="42E86BEE">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履约验收中甲方提出异议或作出说明的期限</w:t>
            </w:r>
          </w:p>
        </w:tc>
        <w:tc>
          <w:tcPr>
            <w:tcW w:w="5170" w:type="dxa"/>
            <w:vAlign w:val="center"/>
          </w:tcPr>
          <w:p w14:paraId="43F19CD4">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45D358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287D1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7F6973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4.6款</w:t>
            </w:r>
          </w:p>
        </w:tc>
        <w:tc>
          <w:tcPr>
            <w:tcW w:w="1742" w:type="dxa"/>
            <w:vAlign w:val="center"/>
          </w:tcPr>
          <w:p w14:paraId="32A690B9">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约定甲方承担的其他义务和责任</w:t>
            </w:r>
          </w:p>
        </w:tc>
        <w:tc>
          <w:tcPr>
            <w:tcW w:w="5170" w:type="dxa"/>
            <w:vAlign w:val="center"/>
          </w:tcPr>
          <w:p w14:paraId="44CBE240">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29A02A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DC99A7">
            <w:pPr>
              <w:adjustRightInd w:val="0"/>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第二节</w:t>
            </w:r>
          </w:p>
          <w:p w14:paraId="47DA31D9">
            <w:pPr>
              <w:snapToGrid w:val="0"/>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5.4款</w:t>
            </w:r>
          </w:p>
        </w:tc>
        <w:tc>
          <w:tcPr>
            <w:tcW w:w="1742" w:type="dxa"/>
            <w:vAlign w:val="center"/>
          </w:tcPr>
          <w:p w14:paraId="7F15B9E4">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约定乙方承担的其他义务和责任</w:t>
            </w:r>
          </w:p>
        </w:tc>
        <w:tc>
          <w:tcPr>
            <w:tcW w:w="5170" w:type="dxa"/>
            <w:vAlign w:val="center"/>
          </w:tcPr>
          <w:p w14:paraId="2A2C2F7B">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1C520A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F704A4">
            <w:pPr>
              <w:adjustRightInd w:val="0"/>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第二节</w:t>
            </w:r>
          </w:p>
          <w:p w14:paraId="52F85D6F">
            <w:pPr>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6.1款</w:t>
            </w:r>
          </w:p>
        </w:tc>
        <w:tc>
          <w:tcPr>
            <w:tcW w:w="1742" w:type="dxa"/>
            <w:vAlign w:val="center"/>
          </w:tcPr>
          <w:p w14:paraId="602B11F2">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履行合同义务的顺序</w:t>
            </w:r>
          </w:p>
        </w:tc>
        <w:tc>
          <w:tcPr>
            <w:tcW w:w="5170" w:type="dxa"/>
            <w:vAlign w:val="center"/>
          </w:tcPr>
          <w:p w14:paraId="08B6ACB9">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208EF2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78857F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0C723F8">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款</w:t>
            </w:r>
          </w:p>
        </w:tc>
        <w:tc>
          <w:tcPr>
            <w:tcW w:w="1742" w:type="dxa"/>
            <w:vAlign w:val="center"/>
          </w:tcPr>
          <w:p w14:paraId="682A2F8E">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包装</w:t>
            </w:r>
            <w:r>
              <w:rPr>
                <w:rFonts w:hint="eastAsia" w:ascii="仿宋" w:hAnsi="仿宋" w:eastAsia="仿宋" w:cs="仿宋"/>
                <w:color w:val="auto"/>
                <w:szCs w:val="21"/>
                <w:highlight w:val="none"/>
                <w:lang w:eastAsia="zh-CN"/>
              </w:rPr>
              <w:t>特殊要求</w:t>
            </w:r>
          </w:p>
        </w:tc>
        <w:tc>
          <w:tcPr>
            <w:tcW w:w="5170" w:type="dxa"/>
            <w:vAlign w:val="center"/>
          </w:tcPr>
          <w:p w14:paraId="41DE292C">
            <w:pPr>
              <w:rPr>
                <w:rFonts w:hint="eastAsia" w:ascii="仿宋" w:hAnsi="仿宋" w:eastAsia="仿宋" w:cs="仿宋"/>
                <w:color w:val="auto"/>
                <w:highlight w:val="none"/>
              </w:rPr>
            </w:pPr>
          </w:p>
        </w:tc>
      </w:tr>
      <w:tr w14:paraId="2C91FD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83239D3">
            <w:pPr>
              <w:adjustRightInd w:val="0"/>
              <w:snapToGrid w:val="0"/>
              <w:jc w:val="center"/>
              <w:rPr>
                <w:rFonts w:hint="eastAsia" w:ascii="仿宋" w:hAnsi="仿宋" w:eastAsia="仿宋" w:cs="仿宋"/>
                <w:color w:val="auto"/>
                <w:szCs w:val="21"/>
                <w:highlight w:val="none"/>
              </w:rPr>
            </w:pPr>
          </w:p>
        </w:tc>
        <w:tc>
          <w:tcPr>
            <w:tcW w:w="1742" w:type="dxa"/>
            <w:vAlign w:val="center"/>
          </w:tcPr>
          <w:p w14:paraId="44131D76">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指定现场</w:t>
            </w:r>
          </w:p>
        </w:tc>
        <w:tc>
          <w:tcPr>
            <w:tcW w:w="5170" w:type="dxa"/>
            <w:vAlign w:val="center"/>
          </w:tcPr>
          <w:p w14:paraId="471C824A">
            <w:pPr>
              <w:rPr>
                <w:rFonts w:hint="eastAsia" w:ascii="仿宋" w:hAnsi="仿宋" w:eastAsia="仿宋" w:cs="仿宋"/>
                <w:color w:val="auto"/>
                <w:highlight w:val="none"/>
              </w:rPr>
            </w:pPr>
          </w:p>
        </w:tc>
      </w:tr>
      <w:tr w14:paraId="265F5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8010157">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439690B">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款</w:t>
            </w:r>
          </w:p>
        </w:tc>
        <w:tc>
          <w:tcPr>
            <w:tcW w:w="1742" w:type="dxa"/>
            <w:vAlign w:val="center"/>
          </w:tcPr>
          <w:p w14:paraId="0E31CF81">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运输特殊要求</w:t>
            </w:r>
          </w:p>
        </w:tc>
        <w:tc>
          <w:tcPr>
            <w:tcW w:w="5170" w:type="dxa"/>
            <w:vAlign w:val="center"/>
          </w:tcPr>
          <w:p w14:paraId="5FC2154A">
            <w:pPr>
              <w:rPr>
                <w:rFonts w:hint="eastAsia" w:ascii="仿宋" w:hAnsi="仿宋" w:eastAsia="仿宋" w:cs="仿宋"/>
                <w:color w:val="auto"/>
                <w:highlight w:val="none"/>
              </w:rPr>
            </w:pPr>
          </w:p>
        </w:tc>
      </w:tr>
      <w:tr w14:paraId="05778A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1FC4B2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6C7D631">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款</w:t>
            </w:r>
          </w:p>
        </w:tc>
        <w:tc>
          <w:tcPr>
            <w:tcW w:w="1742" w:type="dxa"/>
            <w:vAlign w:val="center"/>
          </w:tcPr>
          <w:p w14:paraId="30CEDABF">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保险要求</w:t>
            </w:r>
          </w:p>
        </w:tc>
        <w:tc>
          <w:tcPr>
            <w:tcW w:w="5170" w:type="dxa"/>
            <w:vAlign w:val="center"/>
          </w:tcPr>
          <w:p w14:paraId="277CB0E8">
            <w:pPr>
              <w:rPr>
                <w:rFonts w:hint="eastAsia" w:ascii="仿宋" w:hAnsi="仿宋" w:eastAsia="仿宋" w:cs="仿宋"/>
                <w:color w:val="auto"/>
                <w:highlight w:val="none"/>
              </w:rPr>
            </w:pPr>
          </w:p>
        </w:tc>
      </w:tr>
      <w:tr w14:paraId="3B56C1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755AD0">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4C0DA1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.2（1）项</w:t>
            </w:r>
          </w:p>
        </w:tc>
        <w:tc>
          <w:tcPr>
            <w:tcW w:w="1742" w:type="dxa"/>
            <w:vAlign w:val="center"/>
          </w:tcPr>
          <w:p w14:paraId="49E54E9B">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质量保证期</w:t>
            </w:r>
          </w:p>
        </w:tc>
        <w:tc>
          <w:tcPr>
            <w:tcW w:w="5170" w:type="dxa"/>
            <w:vAlign w:val="center"/>
          </w:tcPr>
          <w:p w14:paraId="5BB2B880">
            <w:pPr>
              <w:autoSpaceDE w:val="0"/>
              <w:autoSpaceDN w:val="0"/>
              <w:adjustRightInd w:val="0"/>
              <w:snapToGrid w:val="0"/>
              <w:ind w:firstLine="420" w:firstLineChars="200"/>
              <w:jc w:val="left"/>
              <w:rPr>
                <w:rFonts w:hint="eastAsia" w:ascii="仿宋" w:hAnsi="仿宋" w:eastAsia="仿宋" w:cs="仿宋"/>
                <w:color w:val="auto"/>
                <w:szCs w:val="21"/>
                <w:highlight w:val="none"/>
              </w:rPr>
            </w:pPr>
          </w:p>
        </w:tc>
      </w:tr>
      <w:tr w14:paraId="645AB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91107">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F5DEEC9">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.2（3）项</w:t>
            </w:r>
          </w:p>
        </w:tc>
        <w:tc>
          <w:tcPr>
            <w:tcW w:w="1742" w:type="dxa"/>
            <w:vAlign w:val="center"/>
          </w:tcPr>
          <w:p w14:paraId="18A150F8">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货物质量缺陷</w:t>
            </w:r>
          </w:p>
          <w:p w14:paraId="3658E538">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响应时间</w:t>
            </w:r>
          </w:p>
        </w:tc>
        <w:tc>
          <w:tcPr>
            <w:tcW w:w="5170" w:type="dxa"/>
            <w:vAlign w:val="center"/>
          </w:tcPr>
          <w:p w14:paraId="7785EFD0">
            <w:pPr>
              <w:adjustRightInd w:val="0"/>
              <w:snapToGrid w:val="0"/>
              <w:jc w:val="left"/>
              <w:rPr>
                <w:rFonts w:hint="eastAsia" w:ascii="仿宋" w:hAnsi="仿宋" w:eastAsia="仿宋" w:cs="仿宋"/>
                <w:color w:val="auto"/>
                <w:szCs w:val="21"/>
                <w:highlight w:val="none"/>
              </w:rPr>
            </w:pPr>
          </w:p>
        </w:tc>
      </w:tr>
      <w:tr w14:paraId="0D871C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E6F478">
            <w:pPr>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第二节</w:t>
            </w:r>
          </w:p>
          <w:p w14:paraId="1F693D04">
            <w:pPr>
              <w:pStyle w:val="39"/>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第11.1款</w:t>
            </w:r>
          </w:p>
        </w:tc>
        <w:tc>
          <w:tcPr>
            <w:tcW w:w="1742" w:type="dxa"/>
            <w:vAlign w:val="center"/>
          </w:tcPr>
          <w:p w14:paraId="68561B5B">
            <w:pPr>
              <w:adjustRightInd w:val="0"/>
              <w:snapToGrid w:val="0"/>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其他应当保密的信息</w:t>
            </w:r>
          </w:p>
        </w:tc>
        <w:tc>
          <w:tcPr>
            <w:tcW w:w="5170" w:type="dxa"/>
            <w:vAlign w:val="center"/>
          </w:tcPr>
          <w:p w14:paraId="635731A0">
            <w:pPr>
              <w:adjustRightInd w:val="0"/>
              <w:snapToGrid w:val="0"/>
              <w:jc w:val="left"/>
              <w:rPr>
                <w:rFonts w:hint="eastAsia" w:ascii="仿宋" w:hAnsi="仿宋" w:eastAsia="仿宋" w:cs="仿宋"/>
                <w:color w:val="auto"/>
                <w:szCs w:val="21"/>
                <w:highlight w:val="none"/>
              </w:rPr>
            </w:pPr>
          </w:p>
        </w:tc>
      </w:tr>
      <w:tr w14:paraId="6D695E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606A4E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C627E1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.2款</w:t>
            </w:r>
          </w:p>
        </w:tc>
        <w:tc>
          <w:tcPr>
            <w:tcW w:w="1742" w:type="dxa"/>
            <w:vAlign w:val="center"/>
          </w:tcPr>
          <w:p w14:paraId="4E3BA8B7">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合同价款支付</w:t>
            </w:r>
            <w:r>
              <w:rPr>
                <w:rFonts w:hint="eastAsia" w:ascii="仿宋" w:hAnsi="仿宋" w:eastAsia="仿宋" w:cs="仿宋"/>
                <w:color w:val="auto"/>
                <w:szCs w:val="21"/>
                <w:highlight w:val="none"/>
                <w:lang w:eastAsia="zh-CN"/>
              </w:rPr>
              <w:t>时间</w:t>
            </w:r>
          </w:p>
        </w:tc>
        <w:tc>
          <w:tcPr>
            <w:tcW w:w="5170" w:type="dxa"/>
            <w:vAlign w:val="center"/>
          </w:tcPr>
          <w:p w14:paraId="4DC693E4">
            <w:pPr>
              <w:adjustRightInd w:val="0"/>
              <w:snapToGrid w:val="0"/>
              <w:jc w:val="left"/>
              <w:rPr>
                <w:rFonts w:hint="eastAsia" w:ascii="仿宋" w:hAnsi="仿宋" w:eastAsia="仿宋" w:cs="仿宋"/>
                <w:color w:val="auto"/>
                <w:szCs w:val="21"/>
                <w:highlight w:val="none"/>
              </w:rPr>
            </w:pPr>
          </w:p>
        </w:tc>
      </w:tr>
      <w:tr w14:paraId="55015C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1E698B">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E617EB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13.2</w:t>
            </w:r>
            <w:r>
              <w:rPr>
                <w:rFonts w:hint="eastAsia" w:ascii="仿宋" w:hAnsi="仿宋" w:eastAsia="仿宋" w:cs="仿宋"/>
                <w:color w:val="auto"/>
                <w:szCs w:val="21"/>
                <w:highlight w:val="none"/>
              </w:rPr>
              <w:t>款</w:t>
            </w:r>
          </w:p>
        </w:tc>
        <w:tc>
          <w:tcPr>
            <w:tcW w:w="1742" w:type="dxa"/>
            <w:vAlign w:val="center"/>
          </w:tcPr>
          <w:p w14:paraId="7861102E">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履约保证金不予退还的情形</w:t>
            </w:r>
          </w:p>
        </w:tc>
        <w:tc>
          <w:tcPr>
            <w:tcW w:w="5170" w:type="dxa"/>
            <w:vAlign w:val="center"/>
          </w:tcPr>
          <w:p w14:paraId="7D53D1D9">
            <w:pPr>
              <w:adjustRightInd w:val="0"/>
              <w:snapToGrid w:val="0"/>
              <w:jc w:val="left"/>
              <w:rPr>
                <w:rFonts w:hint="eastAsia" w:ascii="仿宋" w:hAnsi="仿宋" w:eastAsia="仿宋" w:cs="仿宋"/>
                <w:color w:val="auto"/>
                <w:szCs w:val="21"/>
                <w:highlight w:val="none"/>
              </w:rPr>
            </w:pPr>
          </w:p>
        </w:tc>
      </w:tr>
      <w:tr w14:paraId="4A9AF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A18ACB">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0C7956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13.3</w:t>
            </w:r>
            <w:r>
              <w:rPr>
                <w:rFonts w:hint="eastAsia" w:ascii="仿宋" w:hAnsi="仿宋" w:eastAsia="仿宋" w:cs="仿宋"/>
                <w:color w:val="auto"/>
                <w:szCs w:val="21"/>
                <w:highlight w:val="none"/>
              </w:rPr>
              <w:t>款</w:t>
            </w:r>
          </w:p>
        </w:tc>
        <w:tc>
          <w:tcPr>
            <w:tcW w:w="1742" w:type="dxa"/>
            <w:vAlign w:val="center"/>
          </w:tcPr>
          <w:p w14:paraId="679992DA">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履约保证金退还时间及</w:t>
            </w:r>
            <w:r>
              <w:rPr>
                <w:rFonts w:hint="eastAsia" w:ascii="仿宋" w:hAnsi="仿宋" w:eastAsia="仿宋" w:cs="仿宋"/>
                <w:color w:val="auto"/>
                <w:szCs w:val="21"/>
                <w:highlight w:val="none"/>
                <w:lang w:eastAsia="zh-CN"/>
              </w:rPr>
              <w:t>逾期退还的</w:t>
            </w:r>
            <w:r>
              <w:rPr>
                <w:rFonts w:hint="eastAsia" w:ascii="仿宋" w:hAnsi="仿宋" w:eastAsia="仿宋" w:cs="仿宋"/>
                <w:color w:val="auto"/>
                <w:szCs w:val="21"/>
                <w:highlight w:val="none"/>
              </w:rPr>
              <w:t>违约金</w:t>
            </w:r>
          </w:p>
        </w:tc>
        <w:tc>
          <w:tcPr>
            <w:tcW w:w="5170" w:type="dxa"/>
            <w:vAlign w:val="center"/>
          </w:tcPr>
          <w:p w14:paraId="34D5A717">
            <w:pPr>
              <w:adjustRightInd w:val="0"/>
              <w:snapToGrid w:val="0"/>
              <w:jc w:val="left"/>
              <w:rPr>
                <w:rFonts w:hint="eastAsia" w:ascii="仿宋" w:hAnsi="仿宋" w:eastAsia="仿宋" w:cs="仿宋"/>
                <w:color w:val="auto"/>
                <w:szCs w:val="21"/>
                <w:highlight w:val="none"/>
              </w:rPr>
            </w:pPr>
          </w:p>
        </w:tc>
      </w:tr>
      <w:tr w14:paraId="659D60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6198850">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6C50C7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）项</w:t>
            </w:r>
          </w:p>
        </w:tc>
        <w:tc>
          <w:tcPr>
            <w:tcW w:w="1742" w:type="dxa"/>
            <w:vAlign w:val="center"/>
          </w:tcPr>
          <w:p w14:paraId="064B53B8">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运行监督、维修期限</w:t>
            </w:r>
          </w:p>
        </w:tc>
        <w:tc>
          <w:tcPr>
            <w:tcW w:w="5170" w:type="dxa"/>
            <w:vAlign w:val="center"/>
          </w:tcPr>
          <w:p w14:paraId="123725E0">
            <w:pPr>
              <w:adjustRightInd w:val="0"/>
              <w:snapToGrid w:val="0"/>
              <w:jc w:val="left"/>
              <w:rPr>
                <w:rFonts w:hint="eastAsia" w:ascii="仿宋" w:hAnsi="仿宋" w:eastAsia="仿宋" w:cs="仿宋"/>
                <w:color w:val="auto"/>
                <w:szCs w:val="21"/>
                <w:highlight w:val="none"/>
              </w:rPr>
            </w:pPr>
          </w:p>
        </w:tc>
      </w:tr>
      <w:tr w14:paraId="7E582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C97B084">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B7B550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）项</w:t>
            </w:r>
          </w:p>
        </w:tc>
        <w:tc>
          <w:tcPr>
            <w:tcW w:w="1742" w:type="dxa"/>
            <w:vAlign w:val="center"/>
          </w:tcPr>
          <w:p w14:paraId="5E0DAEDD">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货物回收的约定</w:t>
            </w:r>
          </w:p>
        </w:tc>
        <w:tc>
          <w:tcPr>
            <w:tcW w:w="5170" w:type="dxa"/>
            <w:vAlign w:val="center"/>
          </w:tcPr>
          <w:p w14:paraId="5172490E">
            <w:pPr>
              <w:adjustRightInd w:val="0"/>
              <w:snapToGrid w:val="0"/>
              <w:jc w:val="left"/>
              <w:rPr>
                <w:rFonts w:hint="eastAsia" w:ascii="仿宋" w:hAnsi="仿宋" w:eastAsia="仿宋" w:cs="仿宋"/>
                <w:color w:val="auto"/>
                <w:szCs w:val="21"/>
                <w:highlight w:val="none"/>
              </w:rPr>
            </w:pPr>
          </w:p>
        </w:tc>
      </w:tr>
      <w:tr w14:paraId="3E983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EBCBDE">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A7415D8">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w:t>
            </w:r>
          </w:p>
        </w:tc>
        <w:tc>
          <w:tcPr>
            <w:tcW w:w="1742" w:type="dxa"/>
            <w:vAlign w:val="center"/>
          </w:tcPr>
          <w:p w14:paraId="7869FCE1">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乙方提供的其他服务</w:t>
            </w:r>
          </w:p>
        </w:tc>
        <w:tc>
          <w:tcPr>
            <w:tcW w:w="5170" w:type="dxa"/>
            <w:vAlign w:val="center"/>
          </w:tcPr>
          <w:p w14:paraId="4EBE9C1D">
            <w:pPr>
              <w:adjustRightInd w:val="0"/>
              <w:snapToGrid w:val="0"/>
              <w:jc w:val="left"/>
              <w:rPr>
                <w:rFonts w:hint="eastAsia" w:ascii="仿宋" w:hAnsi="仿宋" w:eastAsia="仿宋" w:cs="仿宋"/>
                <w:color w:val="auto"/>
                <w:szCs w:val="21"/>
                <w:highlight w:val="none"/>
              </w:rPr>
            </w:pPr>
          </w:p>
        </w:tc>
      </w:tr>
      <w:tr w14:paraId="09BE27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9C961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3A728AC">
            <w:pPr>
              <w:adjustRightInd w:val="0"/>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1款</w:t>
            </w:r>
          </w:p>
        </w:tc>
        <w:tc>
          <w:tcPr>
            <w:tcW w:w="1742" w:type="dxa"/>
            <w:vAlign w:val="center"/>
          </w:tcPr>
          <w:p w14:paraId="68229967">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修理、重作、更换相关具体规定</w:t>
            </w:r>
          </w:p>
        </w:tc>
        <w:tc>
          <w:tcPr>
            <w:tcW w:w="5170" w:type="dxa"/>
            <w:vAlign w:val="center"/>
          </w:tcPr>
          <w:p w14:paraId="6A2A8D55">
            <w:pPr>
              <w:adjustRightInd w:val="0"/>
              <w:snapToGrid w:val="0"/>
              <w:jc w:val="left"/>
              <w:rPr>
                <w:rFonts w:hint="eastAsia" w:ascii="仿宋" w:hAnsi="仿宋" w:eastAsia="仿宋" w:cs="仿宋"/>
                <w:color w:val="auto"/>
                <w:szCs w:val="21"/>
                <w:highlight w:val="none"/>
              </w:rPr>
            </w:pPr>
          </w:p>
        </w:tc>
      </w:tr>
      <w:tr w14:paraId="3D074C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DE193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0F7EB6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.2（2）项</w:t>
            </w:r>
          </w:p>
        </w:tc>
        <w:tc>
          <w:tcPr>
            <w:tcW w:w="1742" w:type="dxa"/>
            <w:vAlign w:val="center"/>
          </w:tcPr>
          <w:p w14:paraId="28C86D49">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迟延交货赔偿费</w:t>
            </w:r>
          </w:p>
        </w:tc>
        <w:tc>
          <w:tcPr>
            <w:tcW w:w="5170" w:type="dxa"/>
            <w:vAlign w:val="center"/>
          </w:tcPr>
          <w:p w14:paraId="04C440DF">
            <w:pPr>
              <w:adjustRightInd w:val="0"/>
              <w:snapToGrid w:val="0"/>
              <w:jc w:val="left"/>
              <w:rPr>
                <w:rFonts w:hint="eastAsia" w:ascii="仿宋" w:hAnsi="仿宋" w:eastAsia="仿宋" w:cs="仿宋"/>
                <w:color w:val="auto"/>
                <w:szCs w:val="21"/>
                <w:highlight w:val="none"/>
                <w:u w:val="single"/>
              </w:rPr>
            </w:pPr>
          </w:p>
        </w:tc>
      </w:tr>
      <w:tr w14:paraId="41ADF5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FFAC16">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680A8B6">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3款</w:t>
            </w:r>
          </w:p>
        </w:tc>
        <w:tc>
          <w:tcPr>
            <w:tcW w:w="1742" w:type="dxa"/>
            <w:vAlign w:val="center"/>
          </w:tcPr>
          <w:p w14:paraId="3C9C5F5E">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逾期付款利息</w:t>
            </w:r>
          </w:p>
        </w:tc>
        <w:tc>
          <w:tcPr>
            <w:tcW w:w="5170" w:type="dxa"/>
            <w:vAlign w:val="center"/>
          </w:tcPr>
          <w:p w14:paraId="71FC4CF2">
            <w:pPr>
              <w:adjustRightInd w:val="0"/>
              <w:snapToGrid w:val="0"/>
              <w:jc w:val="left"/>
              <w:rPr>
                <w:rFonts w:hint="eastAsia" w:ascii="仿宋" w:hAnsi="仿宋" w:eastAsia="仿宋" w:cs="仿宋"/>
                <w:color w:val="auto"/>
                <w:szCs w:val="21"/>
                <w:highlight w:val="none"/>
                <w:u w:val="single"/>
              </w:rPr>
            </w:pPr>
          </w:p>
        </w:tc>
      </w:tr>
      <w:tr w14:paraId="04490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40F4DED">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60094F1">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64D8C02">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其他违约责任</w:t>
            </w:r>
          </w:p>
        </w:tc>
        <w:tc>
          <w:tcPr>
            <w:tcW w:w="5170" w:type="dxa"/>
            <w:tcBorders>
              <w:left w:val="single" w:color="auto" w:sz="2" w:space="0"/>
              <w:bottom w:val="single" w:color="auto" w:sz="2" w:space="0"/>
            </w:tcBorders>
            <w:vAlign w:val="center"/>
          </w:tcPr>
          <w:p w14:paraId="60E7ABA6">
            <w:pPr>
              <w:adjustRightInd w:val="0"/>
              <w:snapToGrid w:val="0"/>
              <w:jc w:val="left"/>
              <w:rPr>
                <w:rFonts w:hint="eastAsia" w:ascii="仿宋" w:hAnsi="仿宋" w:eastAsia="仿宋" w:cs="仿宋"/>
                <w:color w:val="auto"/>
                <w:szCs w:val="21"/>
                <w:highlight w:val="none"/>
                <w:u w:val="single"/>
              </w:rPr>
            </w:pPr>
          </w:p>
        </w:tc>
      </w:tr>
      <w:tr w14:paraId="5FC190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22A4067">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00A9FAF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8FD9644">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2505BADA">
            <w:pPr>
              <w:autoSpaceDE w:val="0"/>
              <w:autoSpaceDN w:val="0"/>
              <w:adjustRightInd w:val="0"/>
              <w:snapToGrid w:val="0"/>
              <w:spacing w:line="400" w:lineRule="exact"/>
              <w:jc w:val="left"/>
              <w:rPr>
                <w:rFonts w:hint="eastAsia" w:ascii="仿宋" w:hAnsi="仿宋" w:eastAsia="仿宋" w:cs="仿宋"/>
                <w:b w:val="0"/>
                <w:bCs w:val="0"/>
                <w:iCs/>
                <w:color w:val="auto"/>
                <w:szCs w:val="21"/>
                <w:highlight w:val="none"/>
              </w:rPr>
            </w:pPr>
            <w:r>
              <w:rPr>
                <w:rFonts w:hint="eastAsia" w:ascii="仿宋" w:hAnsi="仿宋" w:eastAsia="仿宋" w:cs="仿宋"/>
                <w:b w:val="0"/>
                <w:bCs w:val="0"/>
                <w:iCs/>
                <w:color w:val="auto"/>
                <w:szCs w:val="21"/>
                <w:highlight w:val="none"/>
              </w:rPr>
              <w:t>因本合同及合同有关事项发生的争议，按下列第</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种方式解决：</w:t>
            </w:r>
          </w:p>
          <w:p w14:paraId="12DAF8BF">
            <w:pPr>
              <w:autoSpaceDE w:val="0"/>
              <w:autoSpaceDN w:val="0"/>
              <w:adjustRightInd w:val="0"/>
              <w:snapToGrid w:val="0"/>
              <w:spacing w:line="400" w:lineRule="exact"/>
              <w:jc w:val="left"/>
              <w:rPr>
                <w:rFonts w:hint="eastAsia" w:ascii="仿宋" w:hAnsi="仿宋" w:eastAsia="仿宋" w:cs="仿宋"/>
                <w:b w:val="0"/>
                <w:bCs w:val="0"/>
                <w:iCs/>
                <w:color w:val="auto"/>
                <w:szCs w:val="21"/>
                <w:highlight w:val="none"/>
              </w:rPr>
            </w:pPr>
            <w:r>
              <w:rPr>
                <w:rFonts w:hint="eastAsia" w:ascii="仿宋" w:hAnsi="仿宋" w:eastAsia="仿宋" w:cs="仿宋"/>
                <w:b w:val="0"/>
                <w:bCs w:val="0"/>
                <w:iCs/>
                <w:color w:val="auto"/>
                <w:szCs w:val="21"/>
                <w:highlight w:val="none"/>
              </w:rPr>
              <w:t>（1）向</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仲裁委员会申请仲裁，仲裁地点为</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w:t>
            </w:r>
          </w:p>
          <w:p w14:paraId="3564862F">
            <w:pPr>
              <w:adjustRightInd w:val="0"/>
              <w:snapToGrid w:val="0"/>
              <w:ind w:firstLine="0" w:firstLineChars="0"/>
              <w:jc w:val="left"/>
              <w:rPr>
                <w:rFonts w:hint="eastAsia" w:ascii="仿宋" w:hAnsi="仿宋" w:eastAsia="仿宋" w:cs="仿宋"/>
                <w:color w:val="auto"/>
                <w:szCs w:val="21"/>
                <w:highlight w:val="none"/>
                <w:u w:val="single"/>
              </w:rPr>
            </w:pPr>
            <w:r>
              <w:rPr>
                <w:rFonts w:hint="eastAsia" w:ascii="仿宋" w:hAnsi="仿宋" w:eastAsia="仿宋" w:cs="仿宋"/>
                <w:b w:val="0"/>
                <w:bCs w:val="0"/>
                <w:iCs/>
                <w:color w:val="auto"/>
                <w:szCs w:val="21"/>
                <w:highlight w:val="none"/>
              </w:rPr>
              <w:t>（2）向</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人民法院起诉。</w:t>
            </w:r>
          </w:p>
        </w:tc>
      </w:tr>
      <w:tr w14:paraId="3A6A4F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408CB9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50D884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第2</w:t>
            </w: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lang w:eastAsia="zh-CN"/>
              </w:rPr>
              <w:t>款</w:t>
            </w:r>
          </w:p>
        </w:tc>
        <w:tc>
          <w:tcPr>
            <w:tcW w:w="1742" w:type="dxa"/>
            <w:vAlign w:val="center"/>
          </w:tcPr>
          <w:p w14:paraId="0EBDC85F">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lang w:eastAsia="zh-CN"/>
              </w:rPr>
              <w:t>其他专用条款</w:t>
            </w:r>
          </w:p>
        </w:tc>
        <w:tc>
          <w:tcPr>
            <w:tcW w:w="5170" w:type="dxa"/>
            <w:vAlign w:val="center"/>
          </w:tcPr>
          <w:p w14:paraId="6F1F8B3C">
            <w:pPr>
              <w:adjustRightInd w:val="0"/>
              <w:snapToGrid w:val="0"/>
              <w:jc w:val="left"/>
              <w:rPr>
                <w:rFonts w:hint="eastAsia" w:ascii="仿宋" w:hAnsi="仿宋" w:eastAsia="仿宋" w:cs="仿宋"/>
                <w:color w:val="auto"/>
                <w:szCs w:val="21"/>
                <w:highlight w:val="none"/>
                <w:lang w:val="en-US" w:eastAsia="zh-CN"/>
              </w:rPr>
            </w:pPr>
          </w:p>
        </w:tc>
      </w:tr>
    </w:tbl>
    <w:p w14:paraId="26911601">
      <w:pPr>
        <w:rPr>
          <w:rFonts w:hint="eastAsia" w:ascii="仿宋" w:hAnsi="仿宋" w:eastAsia="仿宋" w:cs="仿宋"/>
          <w:color w:val="auto"/>
          <w:highlight w:val="none"/>
        </w:rPr>
      </w:pPr>
    </w:p>
    <w:p w14:paraId="2F3A6BB8">
      <w:pPr>
        <w:spacing w:line="360" w:lineRule="auto"/>
        <w:ind w:firstLine="420" w:firstLineChars="200"/>
        <w:rPr>
          <w:rFonts w:hint="eastAsia" w:ascii="仿宋" w:hAnsi="仿宋" w:eastAsia="仿宋" w:cs="仿宋"/>
          <w:color w:val="auto"/>
          <w:sz w:val="21"/>
          <w:szCs w:val="21"/>
          <w:highlight w:val="none"/>
        </w:rPr>
      </w:pPr>
    </w:p>
    <w:p w14:paraId="50E81EE3">
      <w:pPr>
        <w:bidi w:val="0"/>
        <w:rPr>
          <w:rFonts w:hint="eastAsia" w:ascii="仿宋" w:hAnsi="仿宋" w:eastAsia="仿宋" w:cs="仿宋"/>
          <w:color w:val="auto"/>
          <w:highlight w:val="none"/>
        </w:rPr>
      </w:pPr>
    </w:p>
    <w:p w14:paraId="3B233D6B">
      <w:pPr>
        <w:adjustRightInd w:val="0"/>
        <w:spacing w:line="360" w:lineRule="auto"/>
        <w:rPr>
          <w:rFonts w:hint="eastAsia" w:ascii="仿宋" w:hAnsi="仿宋" w:eastAsia="仿宋" w:cs="仿宋"/>
          <w:b/>
          <w:color w:val="auto"/>
          <w:sz w:val="24"/>
          <w:highlight w:val="none"/>
        </w:rPr>
      </w:pPr>
    </w:p>
    <w:p w14:paraId="3D88B4A9">
      <w:pPr>
        <w:rPr>
          <w:rFonts w:hint="eastAsia" w:ascii="仿宋" w:hAnsi="仿宋" w:eastAsia="仿宋" w:cs="仿宋"/>
          <w:color w:val="auto"/>
          <w:highlight w:val="none"/>
        </w:rPr>
        <w:sectPr>
          <w:headerReference r:id="rId6" w:type="first"/>
          <w:footerReference r:id="rId8" w:type="first"/>
          <w:footerReference r:id="rId7"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A9F2C78">
      <w:pPr>
        <w:pStyle w:val="27"/>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46" w:name="_Toc21169"/>
      <w:bookmarkStart w:id="47" w:name="_Toc117270093"/>
      <w:r>
        <w:rPr>
          <w:rFonts w:hint="eastAsia" w:ascii="仿宋" w:hAnsi="仿宋" w:eastAsia="仿宋" w:cs="仿宋"/>
          <w:b/>
          <w:color w:val="auto"/>
          <w:sz w:val="32"/>
          <w:szCs w:val="32"/>
          <w:highlight w:val="none"/>
        </w:rPr>
        <w:t>第七部分  投标文件格式</w:t>
      </w:r>
      <w:bookmarkEnd w:id="46"/>
      <w:bookmarkEnd w:id="47"/>
    </w:p>
    <w:p w14:paraId="4F1D6B8A">
      <w:pPr>
        <w:snapToGrid w:val="0"/>
        <w:spacing w:line="360" w:lineRule="auto"/>
        <w:jc w:val="left"/>
        <w:rPr>
          <w:rFonts w:hint="eastAsia" w:ascii="仿宋" w:hAnsi="仿宋" w:eastAsia="仿宋" w:cs="仿宋"/>
          <w:color w:val="auto"/>
          <w:kern w:val="0"/>
          <w:sz w:val="28"/>
          <w:highlight w:val="none"/>
        </w:rPr>
      </w:pPr>
    </w:p>
    <w:p w14:paraId="053CBB29">
      <w:pPr>
        <w:tabs>
          <w:tab w:val="left" w:pos="-737"/>
        </w:tabs>
        <w:snapToGrid w:val="0"/>
        <w:spacing w:line="360" w:lineRule="auto"/>
        <w:ind w:firstLine="180"/>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一、投标人提交投标文件须知</w:t>
      </w:r>
    </w:p>
    <w:p w14:paraId="297D1127">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1.投标人应严格按照以下顺序填写和提交下述规定的全部格式文件以及其他有关资料，混乱的编排导致投标文件被误读或查找不到，后果由投标人承担。</w:t>
      </w:r>
    </w:p>
    <w:p w14:paraId="415AD802">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2.所附表格中要求回答的全部问题和信息都必须正面回答。</w:t>
      </w:r>
    </w:p>
    <w:p w14:paraId="788385A6">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3.资格声明的签字人应保证全部声明和问题的回答是真实的和准确的。</w:t>
      </w:r>
    </w:p>
    <w:p w14:paraId="637B8CEA">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4.评标委员会将应用投标人提交的资料并根据自己的判断，决定投标人履行合同的合格性及能力。</w:t>
      </w:r>
    </w:p>
    <w:p w14:paraId="5478B1A6">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5.投标人提交的材料将被妥善保存，但不退还。</w:t>
      </w:r>
    </w:p>
    <w:p w14:paraId="54D2356E">
      <w:pPr>
        <w:tabs>
          <w:tab w:val="left" w:pos="0"/>
        </w:tabs>
        <w:snapToGrid w:val="0"/>
        <w:spacing w:line="360" w:lineRule="auto"/>
        <w:ind w:firstLine="624"/>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6.全部文件应按投标人须知中规定的语言和份数提交。</w:t>
      </w:r>
    </w:p>
    <w:p w14:paraId="13B0D247">
      <w:pPr>
        <w:snapToGrid w:val="0"/>
        <w:spacing w:line="360" w:lineRule="auto"/>
        <w:rPr>
          <w:rFonts w:hint="eastAsia" w:ascii="仿宋" w:hAnsi="仿宋" w:eastAsia="仿宋" w:cs="仿宋"/>
          <w:color w:val="auto"/>
          <w:kern w:val="0"/>
          <w:sz w:val="24"/>
          <w:highlight w:val="none"/>
        </w:rPr>
      </w:pPr>
    </w:p>
    <w:p w14:paraId="72E0DFE5">
      <w:pPr>
        <w:snapToGrid w:val="0"/>
        <w:spacing w:line="360" w:lineRule="auto"/>
        <w:rPr>
          <w:rFonts w:hint="eastAsia" w:ascii="仿宋" w:hAnsi="仿宋" w:eastAsia="仿宋" w:cs="仿宋"/>
          <w:color w:val="auto"/>
          <w:kern w:val="0"/>
          <w:sz w:val="28"/>
          <w:szCs w:val="28"/>
          <w:highlight w:val="none"/>
        </w:rPr>
      </w:pPr>
    </w:p>
    <w:p w14:paraId="3EB11EFF">
      <w:pPr>
        <w:snapToGrid w:val="0"/>
        <w:spacing w:line="360" w:lineRule="auto"/>
        <w:rPr>
          <w:rFonts w:hint="eastAsia" w:ascii="仿宋" w:hAnsi="仿宋" w:eastAsia="仿宋" w:cs="仿宋"/>
          <w:color w:val="auto"/>
          <w:kern w:val="0"/>
          <w:sz w:val="28"/>
          <w:szCs w:val="28"/>
          <w:highlight w:val="none"/>
        </w:rPr>
      </w:pPr>
    </w:p>
    <w:p w14:paraId="2732D685">
      <w:pPr>
        <w:snapToGrid w:val="0"/>
        <w:spacing w:line="360" w:lineRule="auto"/>
        <w:rPr>
          <w:rFonts w:hint="eastAsia" w:ascii="仿宋" w:hAnsi="仿宋" w:eastAsia="仿宋" w:cs="仿宋"/>
          <w:color w:val="auto"/>
          <w:kern w:val="0"/>
          <w:sz w:val="28"/>
          <w:szCs w:val="28"/>
          <w:highlight w:val="none"/>
        </w:rPr>
      </w:pPr>
    </w:p>
    <w:p w14:paraId="03C97AB2">
      <w:pPr>
        <w:snapToGrid w:val="0"/>
        <w:spacing w:line="360" w:lineRule="auto"/>
        <w:rPr>
          <w:rFonts w:hint="eastAsia" w:ascii="仿宋" w:hAnsi="仿宋" w:eastAsia="仿宋" w:cs="仿宋"/>
          <w:color w:val="auto"/>
          <w:kern w:val="0"/>
          <w:sz w:val="28"/>
          <w:szCs w:val="28"/>
          <w:highlight w:val="none"/>
        </w:rPr>
      </w:pPr>
    </w:p>
    <w:p w14:paraId="36D3A0F9">
      <w:pPr>
        <w:snapToGrid w:val="0"/>
        <w:spacing w:line="360" w:lineRule="auto"/>
        <w:rPr>
          <w:rFonts w:hint="eastAsia" w:ascii="仿宋" w:hAnsi="仿宋" w:eastAsia="仿宋" w:cs="仿宋"/>
          <w:color w:val="auto"/>
          <w:kern w:val="0"/>
          <w:sz w:val="28"/>
          <w:szCs w:val="28"/>
          <w:highlight w:val="none"/>
        </w:rPr>
      </w:pPr>
    </w:p>
    <w:p w14:paraId="0E0F353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0C74785">
      <w:pPr>
        <w:tabs>
          <w:tab w:val="left" w:pos="4000"/>
        </w:tabs>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投标文件封面格式</w:t>
      </w:r>
    </w:p>
    <w:p w14:paraId="29B68981">
      <w:pPr>
        <w:snapToGrid w:val="0"/>
        <w:spacing w:line="360" w:lineRule="auto"/>
        <w:jc w:val="right"/>
        <w:rPr>
          <w:rFonts w:hint="eastAsia" w:ascii="仿宋" w:hAnsi="仿宋" w:eastAsia="仿宋" w:cs="仿宋"/>
          <w:color w:val="auto"/>
          <w:kern w:val="0"/>
          <w:sz w:val="24"/>
          <w:highlight w:val="none"/>
        </w:rPr>
      </w:pPr>
    </w:p>
    <w:p w14:paraId="4845194C">
      <w:pPr>
        <w:snapToGrid w:val="0"/>
        <w:spacing w:line="360" w:lineRule="auto"/>
        <w:jc w:val="right"/>
        <w:rPr>
          <w:rFonts w:hint="eastAsia" w:ascii="仿宋" w:hAnsi="仿宋" w:eastAsia="仿宋" w:cs="仿宋"/>
          <w:color w:val="auto"/>
          <w:kern w:val="0"/>
          <w:sz w:val="24"/>
          <w:highlight w:val="none"/>
        </w:rPr>
      </w:pPr>
    </w:p>
    <w:p w14:paraId="20A1BA96">
      <w:pPr>
        <w:snapToGrid w:val="0"/>
        <w:spacing w:line="360" w:lineRule="auto"/>
        <w:jc w:val="right"/>
        <w:rPr>
          <w:rFonts w:hint="eastAsia" w:ascii="仿宋" w:hAnsi="仿宋" w:eastAsia="仿宋" w:cs="仿宋"/>
          <w:color w:val="auto"/>
          <w:kern w:val="0"/>
          <w:sz w:val="24"/>
          <w:highlight w:val="none"/>
        </w:rPr>
      </w:pPr>
    </w:p>
    <w:p w14:paraId="45D5622A">
      <w:pPr>
        <w:pStyle w:val="10"/>
        <w:ind w:firstLine="0"/>
        <w:rPr>
          <w:rFonts w:hint="eastAsia" w:ascii="仿宋" w:hAnsi="仿宋" w:eastAsia="仿宋" w:cs="仿宋"/>
          <w:color w:val="auto"/>
          <w:highlight w:val="none"/>
        </w:rPr>
      </w:pPr>
    </w:p>
    <w:p w14:paraId="4E485EBD">
      <w:pPr>
        <w:pStyle w:val="10"/>
        <w:ind w:firstLine="0"/>
        <w:rPr>
          <w:rFonts w:hint="eastAsia" w:ascii="仿宋" w:hAnsi="仿宋" w:eastAsia="仿宋" w:cs="仿宋"/>
          <w:color w:val="auto"/>
          <w:highlight w:val="none"/>
        </w:rPr>
      </w:pPr>
    </w:p>
    <w:p w14:paraId="2DE68345">
      <w:pPr>
        <w:pStyle w:val="10"/>
        <w:ind w:firstLine="0"/>
        <w:rPr>
          <w:rFonts w:hint="eastAsia" w:ascii="仿宋" w:hAnsi="仿宋" w:eastAsia="仿宋" w:cs="仿宋"/>
          <w:color w:val="auto"/>
          <w:highlight w:val="none"/>
        </w:rPr>
      </w:pPr>
    </w:p>
    <w:p w14:paraId="706E2077">
      <w:pPr>
        <w:snapToGrid w:val="0"/>
        <w:spacing w:line="360" w:lineRule="auto"/>
        <w:jc w:val="center"/>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t>投  标  文  件</w:t>
      </w:r>
    </w:p>
    <w:p w14:paraId="6D73AE70">
      <w:pPr>
        <w:snapToGrid w:val="0"/>
        <w:spacing w:line="360" w:lineRule="auto"/>
        <w:jc w:val="center"/>
        <w:rPr>
          <w:rFonts w:hint="eastAsia" w:ascii="仿宋" w:hAnsi="仿宋" w:eastAsia="仿宋" w:cs="仿宋"/>
          <w:b/>
          <w:color w:val="auto"/>
          <w:kern w:val="0"/>
          <w:sz w:val="44"/>
          <w:szCs w:val="44"/>
          <w:highlight w:val="none"/>
        </w:rPr>
      </w:pPr>
    </w:p>
    <w:p w14:paraId="523AF757">
      <w:pPr>
        <w:pStyle w:val="10"/>
        <w:ind w:firstLine="0"/>
        <w:rPr>
          <w:rFonts w:hint="eastAsia" w:ascii="仿宋" w:hAnsi="仿宋" w:eastAsia="仿宋" w:cs="仿宋"/>
          <w:color w:val="auto"/>
          <w:highlight w:val="none"/>
        </w:rPr>
      </w:pPr>
    </w:p>
    <w:p w14:paraId="08475F30">
      <w:pPr>
        <w:snapToGrid w:val="0"/>
        <w:spacing w:line="360" w:lineRule="auto"/>
        <w:ind w:firstLine="560" w:firstLineChars="200"/>
        <w:jc w:val="left"/>
        <w:rPr>
          <w:rFonts w:hint="eastAsia" w:ascii="仿宋" w:hAnsi="仿宋" w:eastAsia="仿宋" w:cs="仿宋"/>
          <w:color w:val="auto"/>
          <w:kern w:val="0"/>
          <w:sz w:val="28"/>
          <w:szCs w:val="30"/>
          <w:highlight w:val="none"/>
        </w:rPr>
      </w:pPr>
      <w:r>
        <w:rPr>
          <w:rFonts w:hint="eastAsia" w:ascii="仿宋" w:hAnsi="仿宋" w:eastAsia="仿宋" w:cs="仿宋"/>
          <w:color w:val="auto"/>
          <w:kern w:val="0"/>
          <w:sz w:val="28"/>
          <w:szCs w:val="30"/>
          <w:highlight w:val="none"/>
        </w:rPr>
        <w:t>项目名称：</w:t>
      </w:r>
    </w:p>
    <w:p w14:paraId="5CDE75D3">
      <w:pPr>
        <w:snapToGrid w:val="0"/>
        <w:spacing w:line="360" w:lineRule="auto"/>
        <w:ind w:firstLine="560" w:firstLineChars="200"/>
        <w:jc w:val="left"/>
        <w:rPr>
          <w:rFonts w:hint="eastAsia" w:ascii="仿宋" w:hAnsi="仿宋" w:eastAsia="仿宋" w:cs="仿宋"/>
          <w:color w:val="auto"/>
          <w:kern w:val="0"/>
          <w:sz w:val="28"/>
          <w:szCs w:val="30"/>
          <w:highlight w:val="none"/>
        </w:rPr>
      </w:pPr>
      <w:r>
        <w:rPr>
          <w:rFonts w:hint="eastAsia" w:ascii="仿宋" w:hAnsi="仿宋" w:eastAsia="仿宋" w:cs="仿宋"/>
          <w:color w:val="auto"/>
          <w:kern w:val="0"/>
          <w:sz w:val="28"/>
          <w:szCs w:val="30"/>
          <w:highlight w:val="none"/>
        </w:rPr>
        <w:t>项目编号：</w:t>
      </w:r>
    </w:p>
    <w:p w14:paraId="54E0B3E2">
      <w:pPr>
        <w:pStyle w:val="18"/>
        <w:ind w:firstLine="360" w:firstLineChars="200"/>
        <w:rPr>
          <w:rFonts w:hint="eastAsia" w:ascii="仿宋" w:hAnsi="仿宋" w:eastAsia="仿宋" w:cs="仿宋"/>
          <w:color w:val="auto"/>
          <w:highlight w:val="none"/>
          <w:lang w:val="en-US" w:eastAsia="zh-CN"/>
        </w:rPr>
      </w:pPr>
    </w:p>
    <w:p w14:paraId="18BA7E4D">
      <w:pPr>
        <w:pStyle w:val="10"/>
        <w:ind w:firstLine="0"/>
        <w:rPr>
          <w:rFonts w:hint="eastAsia" w:ascii="仿宋" w:hAnsi="仿宋" w:eastAsia="仿宋" w:cs="仿宋"/>
          <w:color w:val="auto"/>
          <w:highlight w:val="none"/>
        </w:rPr>
      </w:pPr>
    </w:p>
    <w:p w14:paraId="03BC219A">
      <w:pPr>
        <w:pStyle w:val="10"/>
        <w:ind w:firstLine="0"/>
        <w:rPr>
          <w:rFonts w:hint="eastAsia" w:ascii="仿宋" w:hAnsi="仿宋" w:eastAsia="仿宋" w:cs="仿宋"/>
          <w:color w:val="auto"/>
          <w:highlight w:val="none"/>
        </w:rPr>
      </w:pPr>
    </w:p>
    <w:p w14:paraId="306CAA8B">
      <w:pPr>
        <w:pStyle w:val="10"/>
        <w:ind w:firstLine="0"/>
        <w:rPr>
          <w:rFonts w:hint="eastAsia" w:ascii="仿宋" w:hAnsi="仿宋" w:eastAsia="仿宋" w:cs="仿宋"/>
          <w:color w:val="auto"/>
          <w:highlight w:val="none"/>
        </w:rPr>
      </w:pPr>
    </w:p>
    <w:p w14:paraId="4623D2CA">
      <w:pPr>
        <w:pStyle w:val="10"/>
        <w:ind w:firstLine="0"/>
        <w:rPr>
          <w:rFonts w:hint="eastAsia" w:ascii="仿宋" w:hAnsi="仿宋" w:eastAsia="仿宋" w:cs="仿宋"/>
          <w:color w:val="auto"/>
          <w:highlight w:val="none"/>
        </w:rPr>
      </w:pPr>
    </w:p>
    <w:p w14:paraId="67E94B3C">
      <w:pPr>
        <w:pStyle w:val="10"/>
        <w:ind w:firstLine="0"/>
        <w:rPr>
          <w:rFonts w:hint="eastAsia" w:ascii="仿宋" w:hAnsi="仿宋" w:eastAsia="仿宋" w:cs="仿宋"/>
          <w:color w:val="auto"/>
          <w:highlight w:val="none"/>
        </w:rPr>
      </w:pPr>
    </w:p>
    <w:p w14:paraId="233F1055">
      <w:pPr>
        <w:pStyle w:val="10"/>
        <w:ind w:firstLine="0"/>
        <w:rPr>
          <w:rFonts w:hint="eastAsia" w:ascii="仿宋" w:hAnsi="仿宋" w:eastAsia="仿宋" w:cs="仿宋"/>
          <w:color w:val="auto"/>
          <w:highlight w:val="none"/>
        </w:rPr>
      </w:pPr>
    </w:p>
    <w:p w14:paraId="3556AE81">
      <w:pPr>
        <w:pStyle w:val="10"/>
        <w:ind w:firstLine="0"/>
        <w:rPr>
          <w:rFonts w:hint="eastAsia" w:ascii="仿宋" w:hAnsi="仿宋" w:eastAsia="仿宋" w:cs="仿宋"/>
          <w:color w:val="auto"/>
          <w:highlight w:val="none"/>
        </w:rPr>
      </w:pPr>
    </w:p>
    <w:p w14:paraId="6EC11BB1">
      <w:pPr>
        <w:pStyle w:val="10"/>
        <w:ind w:firstLine="0"/>
        <w:rPr>
          <w:rFonts w:hint="eastAsia" w:ascii="仿宋" w:hAnsi="仿宋" w:eastAsia="仿宋" w:cs="仿宋"/>
          <w:color w:val="auto"/>
          <w:highlight w:val="none"/>
        </w:rPr>
      </w:pPr>
    </w:p>
    <w:p w14:paraId="4CB4C466">
      <w:pPr>
        <w:snapToGrid w:val="0"/>
        <w:spacing w:line="360" w:lineRule="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 xml:space="preserve">投标人全称：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（盖章）</w:t>
      </w:r>
    </w:p>
    <w:p w14:paraId="780C8863">
      <w:pPr>
        <w:snapToGrid w:val="0"/>
        <w:spacing w:line="360" w:lineRule="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法定代表人（负责人）或授权代表：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（签字或盖章）</w:t>
      </w:r>
    </w:p>
    <w:p w14:paraId="699F3BA1">
      <w:pPr>
        <w:pStyle w:val="10"/>
        <w:ind w:firstLine="0"/>
        <w:rPr>
          <w:rFonts w:hint="eastAsia" w:ascii="仿宋" w:hAnsi="仿宋" w:eastAsia="仿宋" w:cs="仿宋"/>
          <w:color w:val="auto"/>
          <w:highlight w:val="none"/>
        </w:rPr>
      </w:pPr>
    </w:p>
    <w:p w14:paraId="727299E0">
      <w:pPr>
        <w:pStyle w:val="10"/>
        <w:ind w:firstLine="0"/>
        <w:rPr>
          <w:rFonts w:hint="eastAsia" w:ascii="仿宋" w:hAnsi="仿宋" w:eastAsia="仿宋" w:cs="仿宋"/>
          <w:color w:val="auto"/>
          <w:highlight w:val="none"/>
        </w:rPr>
      </w:pPr>
    </w:p>
    <w:p w14:paraId="6A0D9D7B">
      <w:pPr>
        <w:snapToGrid w:val="0"/>
        <w:spacing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年   月   日</w:t>
      </w:r>
    </w:p>
    <w:p w14:paraId="3EC0BD4C">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F5A3610">
      <w:pPr>
        <w:pStyle w:val="10"/>
        <w:ind w:firstLine="0"/>
        <w:rPr>
          <w:rFonts w:hint="eastAsia" w:ascii="仿宋" w:hAnsi="仿宋" w:eastAsia="仿宋" w:cs="仿宋"/>
          <w:color w:val="auto"/>
          <w:highlight w:val="none"/>
        </w:rPr>
      </w:pPr>
    </w:p>
    <w:p w14:paraId="78323089">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    录</w:t>
      </w:r>
    </w:p>
    <w:p w14:paraId="432DCAE7">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格式自拟</w:t>
      </w:r>
    </w:p>
    <w:p w14:paraId="5D96CB0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9D06DC2">
      <w:pPr>
        <w:spacing w:before="240" w:beforeLines="100" w:after="240" w:afterLines="100" w:line="360"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sz w:val="28"/>
          <w:szCs w:val="28"/>
          <w:highlight w:val="none"/>
        </w:rPr>
        <w:t>资格证明文件</w:t>
      </w:r>
    </w:p>
    <w:p w14:paraId="57B34725">
      <w:pPr>
        <w:snapToGrid w:val="0"/>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kern w:val="0"/>
          <w:sz w:val="21"/>
          <w:szCs w:val="21"/>
          <w:highlight w:val="none"/>
        </w:rPr>
        <w:t>1．具有</w:t>
      </w:r>
      <w:r>
        <w:rPr>
          <w:rFonts w:hint="eastAsia" w:ascii="仿宋" w:hAnsi="仿宋" w:eastAsia="仿宋" w:cs="仿宋"/>
          <w:b/>
          <w:color w:val="auto"/>
          <w:sz w:val="21"/>
          <w:szCs w:val="21"/>
          <w:highlight w:val="none"/>
        </w:rPr>
        <w:t>独立承担民事责任的能力的承诺函</w:t>
      </w:r>
    </w:p>
    <w:p w14:paraId="459FC477">
      <w:pPr>
        <w:snapToGrid w:val="0"/>
        <w:spacing w:line="360" w:lineRule="auto"/>
        <w:rPr>
          <w:rFonts w:hint="eastAsia" w:ascii="仿宋" w:hAnsi="仿宋" w:eastAsia="仿宋" w:cs="仿宋"/>
          <w:b/>
          <w:color w:val="auto"/>
          <w:kern w:val="0"/>
          <w:sz w:val="21"/>
          <w:szCs w:val="21"/>
          <w:highlight w:val="none"/>
        </w:rPr>
      </w:pPr>
    </w:p>
    <w:p w14:paraId="08314540">
      <w:pPr>
        <w:snapToGrid w:val="0"/>
        <w:spacing w:line="360" w:lineRule="auto"/>
        <w:jc w:val="center"/>
        <w:rPr>
          <w:rFonts w:hint="eastAsia" w:ascii="仿宋" w:hAnsi="仿宋" w:eastAsia="仿宋" w:cs="仿宋"/>
          <w:color w:val="auto"/>
          <w:sz w:val="21"/>
          <w:szCs w:val="21"/>
          <w:highlight w:val="none"/>
          <w:u w:val="single"/>
        </w:rPr>
      </w:pPr>
      <w:r>
        <w:rPr>
          <w:rFonts w:hint="eastAsia" w:ascii="仿宋" w:hAnsi="仿宋" w:eastAsia="仿宋" w:cs="仿宋"/>
          <w:b/>
          <w:color w:val="auto"/>
          <w:kern w:val="0"/>
          <w:sz w:val="21"/>
          <w:szCs w:val="21"/>
          <w:highlight w:val="none"/>
        </w:rPr>
        <w:t>投标人具有</w:t>
      </w:r>
      <w:r>
        <w:rPr>
          <w:rFonts w:hint="eastAsia" w:ascii="仿宋" w:hAnsi="仿宋" w:eastAsia="仿宋" w:cs="仿宋"/>
          <w:b/>
          <w:color w:val="auto"/>
          <w:sz w:val="21"/>
          <w:szCs w:val="21"/>
          <w:highlight w:val="none"/>
        </w:rPr>
        <w:t>独立承担民事责任的能力的承诺函</w:t>
      </w:r>
    </w:p>
    <w:p w14:paraId="4B9DDE1B">
      <w:pPr>
        <w:snapToGrid w:val="0"/>
        <w:spacing w:line="360" w:lineRule="auto"/>
        <w:rPr>
          <w:rFonts w:hint="eastAsia" w:ascii="仿宋" w:hAnsi="仿宋" w:eastAsia="仿宋" w:cs="仿宋"/>
          <w:b/>
          <w:color w:val="auto"/>
          <w:kern w:val="0"/>
          <w:sz w:val="21"/>
          <w:szCs w:val="21"/>
          <w:highlight w:val="none"/>
        </w:rPr>
      </w:pPr>
    </w:p>
    <w:p w14:paraId="6671144B">
      <w:pP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采购代理机构名称  ：</w:t>
      </w:r>
    </w:p>
    <w:p w14:paraId="51697D2E">
      <w:pPr>
        <w:snapToGrid w:val="0"/>
        <w:spacing w:line="360" w:lineRule="auto"/>
        <w:rPr>
          <w:rFonts w:hint="eastAsia" w:ascii="仿宋" w:hAnsi="仿宋" w:eastAsia="仿宋" w:cs="仿宋"/>
          <w:b/>
          <w:color w:val="auto"/>
          <w:kern w:val="0"/>
          <w:sz w:val="21"/>
          <w:szCs w:val="21"/>
          <w:highlight w:val="none"/>
        </w:rPr>
      </w:pPr>
    </w:p>
    <w:p w14:paraId="7EAE163D">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本投标人现参与贵公司组织的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）的采购活动。依据招标文件相关规定，现郑重承诺：我方具有有效的营业执照或事业单位法人证书或自然人身份证明或其他非企业组织证明文件及有效的开户许可证，能独立承担民事责任的能力。</w:t>
      </w:r>
    </w:p>
    <w:p w14:paraId="3F5FCEA7">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基本信息如下：</w:t>
      </w:r>
    </w:p>
    <w:p w14:paraId="081C045C">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，统一社会信用代码为：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；法定代表人（负责人）为：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；营业期限为: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；基本开户银行为：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；账号为：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16D9586">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以上承诺信息如有虚假或隐瞒，我方愿意承担一切后果，并不再寻求任何旨在减轻或免除法律责任的辩解。</w:t>
      </w:r>
    </w:p>
    <w:p w14:paraId="3417E400">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14:paraId="3ACA0FDD">
      <w:pPr>
        <w:snapToGrid w:val="0"/>
        <w:spacing w:line="360" w:lineRule="auto"/>
        <w:rPr>
          <w:rFonts w:hint="eastAsia" w:ascii="仿宋" w:hAnsi="仿宋" w:eastAsia="仿宋" w:cs="仿宋"/>
          <w:color w:val="auto"/>
          <w:sz w:val="21"/>
          <w:szCs w:val="21"/>
          <w:highlight w:val="none"/>
        </w:rPr>
      </w:pPr>
    </w:p>
    <w:p w14:paraId="5A6635A0">
      <w:pPr>
        <w:snapToGrid w:val="0"/>
        <w:spacing w:line="360" w:lineRule="auto"/>
        <w:rPr>
          <w:rFonts w:hint="eastAsia" w:ascii="仿宋" w:hAnsi="仿宋" w:eastAsia="仿宋" w:cs="仿宋"/>
          <w:color w:val="auto"/>
          <w:sz w:val="21"/>
          <w:szCs w:val="21"/>
          <w:highlight w:val="none"/>
        </w:rPr>
      </w:pPr>
    </w:p>
    <w:p w14:paraId="12FE873C">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（盖章）</w:t>
      </w:r>
    </w:p>
    <w:p w14:paraId="1455C634">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法定代表人（负责人）：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（签字或盖章）</w:t>
      </w:r>
    </w:p>
    <w:p w14:paraId="36270765">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7A2D7A1B">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color w:val="auto"/>
          <w:sz w:val="21"/>
          <w:szCs w:val="21"/>
          <w:highlight w:val="none"/>
        </w:rPr>
      </w:pPr>
    </w:p>
    <w:p w14:paraId="4948903A">
      <w:pPr>
        <w:snapToGrid w:val="0"/>
        <w:spacing w:line="360" w:lineRule="auto"/>
        <w:rPr>
          <w:rFonts w:hint="eastAsia" w:ascii="仿宋" w:hAnsi="仿宋" w:eastAsia="仿宋" w:cs="仿宋"/>
          <w:color w:val="auto"/>
          <w:kern w:val="0"/>
          <w:sz w:val="21"/>
          <w:szCs w:val="21"/>
          <w:highlight w:val="none"/>
        </w:rPr>
      </w:pPr>
    </w:p>
    <w:p w14:paraId="3E915543">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5C9DE92A">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2．具有良好的商业信誉和</w:t>
      </w:r>
      <w:r>
        <w:rPr>
          <w:rFonts w:hint="eastAsia" w:ascii="仿宋" w:hAnsi="仿宋" w:eastAsia="仿宋" w:cs="仿宋"/>
          <w:b/>
          <w:color w:val="auto"/>
          <w:sz w:val="21"/>
          <w:szCs w:val="21"/>
          <w:highlight w:val="none"/>
        </w:rPr>
        <w:t>健全的财务会计制度的承诺函</w:t>
      </w:r>
    </w:p>
    <w:p w14:paraId="0A58B1F0">
      <w:pPr>
        <w:snapToGrid w:val="0"/>
        <w:spacing w:line="360" w:lineRule="auto"/>
        <w:rPr>
          <w:rFonts w:hint="eastAsia" w:ascii="仿宋" w:hAnsi="仿宋" w:eastAsia="仿宋" w:cs="仿宋"/>
          <w:b/>
          <w:color w:val="auto"/>
          <w:kern w:val="0"/>
          <w:sz w:val="21"/>
          <w:szCs w:val="21"/>
          <w:highlight w:val="none"/>
        </w:rPr>
      </w:pPr>
    </w:p>
    <w:p w14:paraId="4B84F0DA">
      <w:pPr>
        <w:jc w:val="center"/>
        <w:rPr>
          <w:rFonts w:hint="eastAsia" w:ascii="仿宋" w:hAnsi="仿宋" w:eastAsia="仿宋" w:cs="仿宋"/>
          <w:color w:val="auto"/>
          <w:sz w:val="21"/>
          <w:szCs w:val="21"/>
          <w:highlight w:val="none"/>
          <w:u w:val="single"/>
        </w:rPr>
      </w:pPr>
      <w:r>
        <w:rPr>
          <w:rFonts w:hint="eastAsia" w:ascii="仿宋" w:hAnsi="仿宋" w:eastAsia="仿宋" w:cs="仿宋"/>
          <w:b/>
          <w:color w:val="auto"/>
          <w:kern w:val="0"/>
          <w:sz w:val="21"/>
          <w:szCs w:val="21"/>
          <w:highlight w:val="none"/>
        </w:rPr>
        <w:t>投标人具有良好的商业信誉和</w:t>
      </w:r>
      <w:r>
        <w:rPr>
          <w:rFonts w:hint="eastAsia" w:ascii="仿宋" w:hAnsi="仿宋" w:eastAsia="仿宋" w:cs="仿宋"/>
          <w:b/>
          <w:color w:val="auto"/>
          <w:sz w:val="21"/>
          <w:szCs w:val="21"/>
          <w:highlight w:val="none"/>
        </w:rPr>
        <w:t>健全的财务会计制度的承诺函</w:t>
      </w:r>
    </w:p>
    <w:p w14:paraId="10D6D5D2">
      <w:pPr>
        <w:snapToGrid w:val="0"/>
        <w:spacing w:line="360" w:lineRule="auto"/>
        <w:rPr>
          <w:rFonts w:hint="eastAsia" w:ascii="仿宋" w:hAnsi="仿宋" w:eastAsia="仿宋" w:cs="仿宋"/>
          <w:b/>
          <w:color w:val="auto"/>
          <w:kern w:val="0"/>
          <w:sz w:val="21"/>
          <w:szCs w:val="21"/>
          <w:highlight w:val="none"/>
        </w:rPr>
      </w:pPr>
    </w:p>
    <w:p w14:paraId="588AF5A6">
      <w:pP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采购代理机构名称  ：</w:t>
      </w:r>
    </w:p>
    <w:p w14:paraId="3B9BCABA">
      <w:pPr>
        <w:snapToGrid w:val="0"/>
        <w:spacing w:line="360" w:lineRule="auto"/>
        <w:rPr>
          <w:rFonts w:hint="eastAsia" w:ascii="仿宋" w:hAnsi="仿宋" w:eastAsia="仿宋" w:cs="仿宋"/>
          <w:b/>
          <w:color w:val="auto"/>
          <w:kern w:val="0"/>
          <w:sz w:val="21"/>
          <w:szCs w:val="21"/>
          <w:highlight w:val="none"/>
        </w:rPr>
      </w:pPr>
    </w:p>
    <w:p w14:paraId="0C0B611D">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本投标人现参与贵公司组织的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）的采购活动。依据招标文件相关规定，现郑重承诺：我方具有通过具备审计资格的第三方出具的</w:t>
      </w:r>
      <w:r>
        <w:rPr>
          <w:rFonts w:hint="eastAsia" w:ascii="仿宋" w:hAnsi="仿宋" w:eastAsia="仿宋" w:cs="仿宋"/>
          <w:color w:val="auto"/>
          <w:sz w:val="21"/>
          <w:szCs w:val="21"/>
          <w:highlight w:val="none"/>
          <w:lang w:val="en-US" w:eastAsia="zh-CN"/>
        </w:rPr>
        <w:t>2025年度</w:t>
      </w:r>
      <w:r>
        <w:rPr>
          <w:rFonts w:hint="eastAsia" w:ascii="仿宋" w:hAnsi="仿宋" w:eastAsia="仿宋" w:cs="仿宋"/>
          <w:color w:val="auto"/>
          <w:sz w:val="21"/>
          <w:szCs w:val="21"/>
          <w:highlight w:val="none"/>
        </w:rPr>
        <w:t>合格且有效的财务审计报告或在基本户开户银行出具的无不良记录资信证明等文件。商业信誉良好，财务制度健全。</w:t>
      </w:r>
    </w:p>
    <w:p w14:paraId="13FEFC06">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以上承诺信息如有虚假或隐瞒，我方愿意承担一切后果，并不再寻求任何旨在减轻或免除法律责任的辩解。</w:t>
      </w:r>
    </w:p>
    <w:p w14:paraId="44924121">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14:paraId="0C1DC4C0">
      <w:pPr>
        <w:snapToGrid w:val="0"/>
        <w:spacing w:line="360" w:lineRule="auto"/>
        <w:rPr>
          <w:rFonts w:hint="eastAsia" w:ascii="仿宋" w:hAnsi="仿宋" w:eastAsia="仿宋" w:cs="仿宋"/>
          <w:color w:val="auto"/>
          <w:sz w:val="21"/>
          <w:szCs w:val="21"/>
          <w:highlight w:val="none"/>
        </w:rPr>
      </w:pPr>
    </w:p>
    <w:p w14:paraId="0E349FB1">
      <w:pPr>
        <w:snapToGrid w:val="0"/>
        <w:spacing w:line="360" w:lineRule="auto"/>
        <w:rPr>
          <w:rFonts w:hint="eastAsia" w:ascii="仿宋" w:hAnsi="仿宋" w:eastAsia="仿宋" w:cs="仿宋"/>
          <w:color w:val="auto"/>
          <w:sz w:val="21"/>
          <w:szCs w:val="21"/>
          <w:highlight w:val="none"/>
        </w:rPr>
      </w:pPr>
    </w:p>
    <w:p w14:paraId="6AC7E6FB">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（盖章）</w:t>
      </w:r>
    </w:p>
    <w:p w14:paraId="309BFA33">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法定代表人（负责人）：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（签字或盖章）</w:t>
      </w:r>
    </w:p>
    <w:p w14:paraId="7E676607">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25066026">
      <w:pPr>
        <w:spacing w:line="360" w:lineRule="auto"/>
        <w:rPr>
          <w:rFonts w:hint="eastAsia" w:ascii="仿宋" w:hAnsi="仿宋" w:eastAsia="仿宋" w:cs="仿宋"/>
          <w:color w:val="auto"/>
          <w:sz w:val="21"/>
          <w:szCs w:val="21"/>
          <w:highlight w:val="none"/>
        </w:rPr>
      </w:pPr>
    </w:p>
    <w:p w14:paraId="722BCA50">
      <w:pPr>
        <w:rPr>
          <w:rFonts w:hint="eastAsia" w:ascii="仿宋" w:hAnsi="仿宋" w:eastAsia="仿宋" w:cs="仿宋"/>
          <w:b/>
          <w:color w:val="auto"/>
          <w:kern w:val="0"/>
          <w:sz w:val="21"/>
          <w:szCs w:val="21"/>
          <w:highlight w:val="none"/>
        </w:rPr>
      </w:pPr>
    </w:p>
    <w:p w14:paraId="48BF0860">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46415032">
      <w:pPr>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3．具有履行合同所必需的设备和专业技术能力的承诺函</w:t>
      </w:r>
    </w:p>
    <w:p w14:paraId="12321893">
      <w:pPr>
        <w:snapToGrid w:val="0"/>
        <w:spacing w:line="360" w:lineRule="auto"/>
        <w:rPr>
          <w:rFonts w:hint="eastAsia" w:ascii="仿宋" w:hAnsi="仿宋" w:eastAsia="仿宋" w:cs="仿宋"/>
          <w:b/>
          <w:color w:val="auto"/>
          <w:kern w:val="0"/>
          <w:sz w:val="21"/>
          <w:szCs w:val="21"/>
          <w:highlight w:val="none"/>
        </w:rPr>
      </w:pPr>
    </w:p>
    <w:p w14:paraId="692A6538">
      <w:pPr>
        <w:jc w:val="center"/>
        <w:rPr>
          <w:rFonts w:hint="eastAsia" w:ascii="仿宋" w:hAnsi="仿宋" w:eastAsia="仿宋" w:cs="仿宋"/>
          <w:b/>
          <w:color w:val="auto"/>
          <w:spacing w:val="20"/>
          <w:sz w:val="21"/>
          <w:szCs w:val="21"/>
          <w:highlight w:val="none"/>
        </w:rPr>
      </w:pPr>
      <w:r>
        <w:rPr>
          <w:rFonts w:hint="eastAsia" w:ascii="仿宋" w:hAnsi="仿宋" w:eastAsia="仿宋" w:cs="仿宋"/>
          <w:b/>
          <w:color w:val="auto"/>
          <w:spacing w:val="20"/>
          <w:sz w:val="21"/>
          <w:szCs w:val="21"/>
          <w:highlight w:val="none"/>
        </w:rPr>
        <w:t>投标人</w:t>
      </w:r>
      <w:r>
        <w:rPr>
          <w:rFonts w:hint="eastAsia" w:ascii="仿宋" w:hAnsi="仿宋" w:eastAsia="仿宋" w:cs="仿宋"/>
          <w:b/>
          <w:color w:val="auto"/>
          <w:kern w:val="0"/>
          <w:sz w:val="21"/>
          <w:szCs w:val="21"/>
          <w:highlight w:val="none"/>
        </w:rPr>
        <w:t>具有履行合同所必需的设备和专业技术能力的承诺函</w:t>
      </w:r>
    </w:p>
    <w:p w14:paraId="6657BB8C">
      <w:pPr>
        <w:snapToGrid w:val="0"/>
        <w:spacing w:line="360" w:lineRule="auto"/>
        <w:rPr>
          <w:rFonts w:hint="eastAsia" w:ascii="仿宋" w:hAnsi="仿宋" w:eastAsia="仿宋" w:cs="仿宋"/>
          <w:b/>
          <w:color w:val="auto"/>
          <w:kern w:val="0"/>
          <w:sz w:val="21"/>
          <w:szCs w:val="21"/>
          <w:highlight w:val="none"/>
        </w:rPr>
      </w:pPr>
    </w:p>
    <w:p w14:paraId="4FE86D1B">
      <w:pP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采购代理机构名称  ：</w:t>
      </w:r>
    </w:p>
    <w:p w14:paraId="3489C514">
      <w:pPr>
        <w:snapToGrid w:val="0"/>
        <w:spacing w:line="360" w:lineRule="auto"/>
        <w:rPr>
          <w:rFonts w:hint="eastAsia" w:ascii="仿宋" w:hAnsi="仿宋" w:eastAsia="仿宋" w:cs="仿宋"/>
          <w:b/>
          <w:color w:val="auto"/>
          <w:kern w:val="0"/>
          <w:sz w:val="21"/>
          <w:szCs w:val="21"/>
          <w:highlight w:val="none"/>
        </w:rPr>
      </w:pPr>
    </w:p>
    <w:p w14:paraId="46A58D3F">
      <w:pPr>
        <w:snapToGrid w:val="0"/>
        <w:spacing w:line="48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本投标人现参与贵公司组织的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）的采购活动。依据招标文件相关规定，现郑重承诺：我方具备履行合同所必需的设备和专业技术能力。</w:t>
      </w:r>
    </w:p>
    <w:p w14:paraId="3F18FEAA">
      <w:pPr>
        <w:snapToGrid w:val="0"/>
        <w:spacing w:line="48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以上承诺信息如有虚假或隐瞒，我方愿意承担一切后果，并不再寻求任何旨在减轻或免除法律责任的辩解。</w:t>
      </w:r>
    </w:p>
    <w:p w14:paraId="15870A11">
      <w:pPr>
        <w:snapToGrid w:val="0"/>
        <w:spacing w:line="48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14:paraId="7ABFDC60">
      <w:pPr>
        <w:snapToGrid w:val="0"/>
        <w:spacing w:line="360" w:lineRule="auto"/>
        <w:rPr>
          <w:rFonts w:hint="eastAsia" w:ascii="仿宋" w:hAnsi="仿宋" w:eastAsia="仿宋" w:cs="仿宋"/>
          <w:color w:val="auto"/>
          <w:sz w:val="21"/>
          <w:szCs w:val="21"/>
          <w:highlight w:val="none"/>
        </w:rPr>
      </w:pPr>
    </w:p>
    <w:p w14:paraId="28E67F10">
      <w:pPr>
        <w:snapToGrid w:val="0"/>
        <w:spacing w:line="360" w:lineRule="auto"/>
        <w:rPr>
          <w:rFonts w:hint="eastAsia" w:ascii="仿宋" w:hAnsi="仿宋" w:eastAsia="仿宋" w:cs="仿宋"/>
          <w:color w:val="auto"/>
          <w:sz w:val="21"/>
          <w:szCs w:val="21"/>
          <w:highlight w:val="none"/>
        </w:rPr>
      </w:pPr>
    </w:p>
    <w:p w14:paraId="5B176627">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（盖章）</w:t>
      </w:r>
    </w:p>
    <w:p w14:paraId="54525396">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法定代表人（负责人）：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（签字或盖章）</w:t>
      </w:r>
    </w:p>
    <w:p w14:paraId="046FC6AD">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2A7284F9">
      <w:pPr>
        <w:rPr>
          <w:rFonts w:hint="eastAsia" w:ascii="仿宋" w:hAnsi="仿宋" w:eastAsia="仿宋" w:cs="仿宋"/>
          <w:b/>
          <w:color w:val="auto"/>
          <w:kern w:val="0"/>
          <w:sz w:val="21"/>
          <w:szCs w:val="21"/>
          <w:highlight w:val="none"/>
        </w:rPr>
      </w:pPr>
    </w:p>
    <w:p w14:paraId="3F1A10D2">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141AE70E">
      <w:pPr>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4．有依法缴纳税收和社会保障资金的良好记录的承诺函</w:t>
      </w:r>
    </w:p>
    <w:p w14:paraId="2D513532">
      <w:pPr>
        <w:snapToGrid w:val="0"/>
        <w:spacing w:line="360" w:lineRule="auto"/>
        <w:rPr>
          <w:rFonts w:hint="eastAsia" w:ascii="仿宋" w:hAnsi="仿宋" w:eastAsia="仿宋" w:cs="仿宋"/>
          <w:b/>
          <w:color w:val="auto"/>
          <w:kern w:val="0"/>
          <w:sz w:val="21"/>
          <w:szCs w:val="21"/>
          <w:highlight w:val="none"/>
        </w:rPr>
      </w:pPr>
    </w:p>
    <w:p w14:paraId="7A67BC45">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投标人有依法缴纳税收和社会保障资金的良好记录的承诺函</w:t>
      </w:r>
    </w:p>
    <w:p w14:paraId="5EE67637">
      <w:pPr>
        <w:snapToGrid w:val="0"/>
        <w:spacing w:line="360" w:lineRule="auto"/>
        <w:rPr>
          <w:rFonts w:hint="eastAsia" w:ascii="仿宋" w:hAnsi="仿宋" w:eastAsia="仿宋" w:cs="仿宋"/>
          <w:b/>
          <w:color w:val="auto"/>
          <w:kern w:val="0"/>
          <w:sz w:val="21"/>
          <w:szCs w:val="21"/>
          <w:highlight w:val="none"/>
        </w:rPr>
      </w:pPr>
    </w:p>
    <w:p w14:paraId="23968BC8">
      <w:pP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采购代理机构名称  ：</w:t>
      </w:r>
    </w:p>
    <w:p w14:paraId="6F001897">
      <w:pPr>
        <w:snapToGrid w:val="0"/>
        <w:spacing w:line="360" w:lineRule="auto"/>
        <w:rPr>
          <w:rFonts w:hint="eastAsia" w:ascii="仿宋" w:hAnsi="仿宋" w:eastAsia="仿宋" w:cs="仿宋"/>
          <w:b/>
          <w:color w:val="auto"/>
          <w:kern w:val="0"/>
          <w:sz w:val="21"/>
          <w:szCs w:val="21"/>
          <w:highlight w:val="none"/>
        </w:rPr>
      </w:pPr>
    </w:p>
    <w:p w14:paraId="1835008A">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本投标人现参与贵公司组织的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）的采购活动。依据招标文件相关规定，现郑重承诺：我方在参加本次采购活动前严格依法缴纳税收或依法享受国家免税优惠政策，并依法给单位职工缴纳社会保障金或依法不需要缴纳社会保障资金的证明文件。</w:t>
      </w:r>
    </w:p>
    <w:p w14:paraId="410ECB41">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以上承诺信息如有虚假或隐瞒，我方愿意承担一切后果，并不再寻求任何旨在减轻或免除法律责任的辩解。</w:t>
      </w:r>
    </w:p>
    <w:p w14:paraId="545C707D">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14:paraId="3A1C705C">
      <w:pPr>
        <w:snapToGrid w:val="0"/>
        <w:spacing w:line="360" w:lineRule="auto"/>
        <w:rPr>
          <w:rFonts w:hint="eastAsia" w:ascii="仿宋" w:hAnsi="仿宋" w:eastAsia="仿宋" w:cs="仿宋"/>
          <w:color w:val="auto"/>
          <w:sz w:val="21"/>
          <w:szCs w:val="21"/>
          <w:highlight w:val="none"/>
        </w:rPr>
      </w:pPr>
    </w:p>
    <w:p w14:paraId="7722A11A">
      <w:pPr>
        <w:snapToGrid w:val="0"/>
        <w:spacing w:line="360" w:lineRule="auto"/>
        <w:rPr>
          <w:rFonts w:hint="eastAsia" w:ascii="仿宋" w:hAnsi="仿宋" w:eastAsia="仿宋" w:cs="仿宋"/>
          <w:color w:val="auto"/>
          <w:sz w:val="21"/>
          <w:szCs w:val="21"/>
          <w:highlight w:val="none"/>
        </w:rPr>
      </w:pPr>
    </w:p>
    <w:p w14:paraId="0F3F16F9">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（盖章）</w:t>
      </w:r>
    </w:p>
    <w:p w14:paraId="7AF2E2F4">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法定代表人（负责人）：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（签字或盖章）</w:t>
      </w:r>
    </w:p>
    <w:p w14:paraId="32677C90">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11C73FBD">
      <w:pPr>
        <w:rPr>
          <w:rFonts w:hint="eastAsia" w:ascii="仿宋" w:hAnsi="仿宋" w:eastAsia="仿宋" w:cs="仿宋"/>
          <w:b/>
          <w:color w:val="auto"/>
          <w:kern w:val="0"/>
          <w:sz w:val="21"/>
          <w:szCs w:val="21"/>
          <w:highlight w:val="none"/>
        </w:rPr>
      </w:pPr>
    </w:p>
    <w:p w14:paraId="2AD61B2C">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1F4AB7B6">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rPr>
        <w:t>5．</w:t>
      </w:r>
      <w:r>
        <w:rPr>
          <w:rFonts w:hint="eastAsia" w:ascii="仿宋" w:hAnsi="仿宋" w:eastAsia="仿宋" w:cs="仿宋"/>
          <w:b/>
          <w:bCs/>
          <w:color w:val="auto"/>
          <w:sz w:val="21"/>
          <w:szCs w:val="21"/>
          <w:highlight w:val="none"/>
        </w:rPr>
        <w:t>参加本次采购活动前三年内，在经营活动中没有重大违法记录的承诺函</w:t>
      </w:r>
    </w:p>
    <w:p w14:paraId="2AA4F0CC">
      <w:pPr>
        <w:snapToGrid w:val="0"/>
        <w:spacing w:line="360" w:lineRule="auto"/>
        <w:rPr>
          <w:rFonts w:hint="eastAsia" w:ascii="仿宋" w:hAnsi="仿宋" w:eastAsia="仿宋" w:cs="仿宋"/>
          <w:b/>
          <w:color w:val="auto"/>
          <w:kern w:val="0"/>
          <w:sz w:val="21"/>
          <w:szCs w:val="21"/>
          <w:highlight w:val="none"/>
        </w:rPr>
      </w:pPr>
    </w:p>
    <w:p w14:paraId="1EC18CE1">
      <w:pPr>
        <w:jc w:val="center"/>
        <w:rPr>
          <w:rFonts w:hint="eastAsia" w:ascii="仿宋" w:hAnsi="仿宋" w:eastAsia="仿宋" w:cs="仿宋"/>
          <w:b/>
          <w:color w:val="auto"/>
          <w:spacing w:val="20"/>
          <w:sz w:val="21"/>
          <w:szCs w:val="21"/>
          <w:highlight w:val="none"/>
        </w:rPr>
      </w:pPr>
      <w:r>
        <w:rPr>
          <w:rFonts w:hint="eastAsia" w:ascii="仿宋" w:hAnsi="仿宋" w:eastAsia="仿宋" w:cs="仿宋"/>
          <w:b/>
          <w:color w:val="auto"/>
          <w:sz w:val="21"/>
          <w:szCs w:val="21"/>
          <w:highlight w:val="none"/>
        </w:rPr>
        <w:t>投标人</w:t>
      </w:r>
      <w:r>
        <w:rPr>
          <w:rFonts w:hint="eastAsia" w:ascii="仿宋" w:hAnsi="仿宋" w:eastAsia="仿宋" w:cs="仿宋"/>
          <w:b/>
          <w:bCs/>
          <w:color w:val="auto"/>
          <w:sz w:val="21"/>
          <w:szCs w:val="21"/>
          <w:highlight w:val="none"/>
        </w:rPr>
        <w:t>参加本次采购活动前三年内，在经营活动中没有重大违法记录的承诺函</w:t>
      </w:r>
    </w:p>
    <w:p w14:paraId="77A0AACE">
      <w:pPr>
        <w:snapToGrid w:val="0"/>
        <w:spacing w:line="360" w:lineRule="auto"/>
        <w:rPr>
          <w:rFonts w:hint="eastAsia" w:ascii="仿宋" w:hAnsi="仿宋" w:eastAsia="仿宋" w:cs="仿宋"/>
          <w:b/>
          <w:color w:val="auto"/>
          <w:kern w:val="0"/>
          <w:sz w:val="21"/>
          <w:szCs w:val="21"/>
          <w:highlight w:val="none"/>
        </w:rPr>
      </w:pPr>
    </w:p>
    <w:p w14:paraId="550E694C">
      <w:pP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采购代理机构名称  ：</w:t>
      </w:r>
    </w:p>
    <w:p w14:paraId="78607783">
      <w:pPr>
        <w:snapToGrid w:val="0"/>
        <w:spacing w:line="360" w:lineRule="auto"/>
        <w:rPr>
          <w:rFonts w:hint="eastAsia" w:ascii="仿宋" w:hAnsi="仿宋" w:eastAsia="仿宋" w:cs="仿宋"/>
          <w:color w:val="auto"/>
          <w:sz w:val="21"/>
          <w:szCs w:val="21"/>
          <w:highlight w:val="none"/>
        </w:rPr>
      </w:pPr>
    </w:p>
    <w:p w14:paraId="4B215D8E">
      <w:pPr>
        <w:snapToGrid w:val="0"/>
        <w:spacing w:line="52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本投标人现参与贵公司组织的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依据招标文件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失信主体名单均为0记录；在中国政府采购网（http://www.ccgp.gov.cn）中的政府采购严重违法失信行为信息记录也为0记录。</w:t>
      </w:r>
    </w:p>
    <w:p w14:paraId="28DF7A0F">
      <w:pPr>
        <w:snapToGrid w:val="0"/>
        <w:spacing w:line="52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以上承诺信息如有虚假或隐瞒，我方愿意承担一切后果，并不再寻求任何旨在减轻或免除法律责任的辩解。</w:t>
      </w:r>
    </w:p>
    <w:p w14:paraId="26A99248">
      <w:pPr>
        <w:snapToGrid w:val="0"/>
        <w:spacing w:line="52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14:paraId="116DACF4">
      <w:pPr>
        <w:snapToGrid w:val="0"/>
        <w:spacing w:line="360" w:lineRule="auto"/>
        <w:rPr>
          <w:rFonts w:hint="eastAsia" w:ascii="仿宋" w:hAnsi="仿宋" w:eastAsia="仿宋" w:cs="仿宋"/>
          <w:color w:val="auto"/>
          <w:sz w:val="21"/>
          <w:szCs w:val="21"/>
          <w:highlight w:val="none"/>
        </w:rPr>
      </w:pPr>
    </w:p>
    <w:p w14:paraId="34F724C2">
      <w:pPr>
        <w:snapToGrid w:val="0"/>
        <w:spacing w:line="360" w:lineRule="auto"/>
        <w:rPr>
          <w:rFonts w:hint="eastAsia" w:ascii="仿宋" w:hAnsi="仿宋" w:eastAsia="仿宋" w:cs="仿宋"/>
          <w:color w:val="auto"/>
          <w:sz w:val="21"/>
          <w:szCs w:val="21"/>
          <w:highlight w:val="none"/>
        </w:rPr>
      </w:pPr>
    </w:p>
    <w:p w14:paraId="07977CA3">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（盖章）</w:t>
      </w:r>
    </w:p>
    <w:p w14:paraId="59529624">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法定代表人（负责人）：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（签字或盖章）</w:t>
      </w:r>
    </w:p>
    <w:p w14:paraId="06526486">
      <w:pPr>
        <w:snapToGrid w:val="0"/>
        <w:spacing w:line="480" w:lineRule="exact"/>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6FEAAE6A">
      <w:pPr>
        <w:rPr>
          <w:rFonts w:hint="eastAsia" w:ascii="仿宋" w:hAnsi="仿宋" w:eastAsia="仿宋" w:cs="仿宋"/>
          <w:b/>
          <w:color w:val="auto"/>
          <w:kern w:val="0"/>
          <w:sz w:val="21"/>
          <w:szCs w:val="21"/>
          <w:highlight w:val="none"/>
        </w:rPr>
      </w:pPr>
    </w:p>
    <w:p w14:paraId="7B644122">
      <w:pPr>
        <w:rPr>
          <w:rFonts w:hint="eastAsia" w:ascii="仿宋" w:hAnsi="仿宋" w:eastAsia="仿宋" w:cs="仿宋"/>
          <w:b/>
          <w:color w:val="auto"/>
          <w:kern w:val="0"/>
          <w:sz w:val="21"/>
          <w:szCs w:val="21"/>
          <w:highlight w:val="none"/>
        </w:rPr>
      </w:pPr>
    </w:p>
    <w:p w14:paraId="4E31276B">
      <w:pPr>
        <w:snapToGrid w:val="0"/>
        <w:spacing w:line="480" w:lineRule="exact"/>
        <w:ind w:firstLine="2530" w:firstLineChars="1200"/>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br w:type="page"/>
      </w:r>
    </w:p>
    <w:p w14:paraId="48CAA6EC">
      <w:pPr>
        <w:widowControl/>
        <w:jc w:val="left"/>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6.</w:t>
      </w:r>
      <w:r>
        <w:rPr>
          <w:rFonts w:hint="eastAsia" w:ascii="仿宋" w:hAnsi="仿宋" w:eastAsia="仿宋" w:cs="仿宋"/>
          <w:b/>
          <w:bCs/>
          <w:color w:val="auto"/>
          <w:kern w:val="0"/>
          <w:sz w:val="21"/>
          <w:szCs w:val="21"/>
          <w:highlight w:val="none"/>
        </w:rPr>
        <w:t>基本户开户许可证或基本存款账户信息</w:t>
      </w:r>
    </w:p>
    <w:p w14:paraId="04FABB9A">
      <w:pPr>
        <w:widowControl/>
        <w:jc w:val="left"/>
        <w:rPr>
          <w:rFonts w:hint="eastAsia" w:ascii="仿宋" w:hAnsi="仿宋" w:eastAsia="仿宋" w:cs="仿宋"/>
          <w:color w:val="auto"/>
          <w:kern w:val="0"/>
          <w:sz w:val="21"/>
          <w:szCs w:val="21"/>
          <w:highlight w:val="none"/>
        </w:rPr>
      </w:pPr>
    </w:p>
    <w:p w14:paraId="30231E52">
      <w:pPr>
        <w:snapToGrid w:val="0"/>
        <w:spacing w:line="360" w:lineRule="auto"/>
        <w:rPr>
          <w:rFonts w:hint="eastAsia" w:ascii="仿宋" w:hAnsi="仿宋" w:eastAsia="仿宋" w:cs="仿宋"/>
          <w:b/>
          <w:bCs/>
          <w:color w:val="auto"/>
          <w:kern w:val="0"/>
          <w:sz w:val="21"/>
          <w:szCs w:val="21"/>
          <w:highlight w:val="none"/>
          <w:lang w:val="en-US" w:eastAsia="zh-CN"/>
        </w:rPr>
      </w:pPr>
    </w:p>
    <w:p w14:paraId="70888903">
      <w:pPr>
        <w:snapToGrid w:val="0"/>
        <w:spacing w:line="360" w:lineRule="auto"/>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7.落实政府采购政策资格要求的证明文件（如适用）</w:t>
      </w:r>
    </w:p>
    <w:p w14:paraId="0D0EB378">
      <w:pPr>
        <w:snapToGrid w:val="0"/>
        <w:spacing w:line="360" w:lineRule="auto"/>
        <w:rPr>
          <w:rFonts w:hint="eastAsia" w:ascii="仿宋" w:hAnsi="仿宋" w:eastAsia="仿宋" w:cs="仿宋"/>
          <w:b/>
          <w:bCs/>
          <w:color w:val="auto"/>
          <w:kern w:val="0"/>
          <w:sz w:val="21"/>
          <w:szCs w:val="21"/>
          <w:highlight w:val="none"/>
          <w:lang w:val="en-US" w:eastAsia="zh-CN"/>
        </w:rPr>
      </w:pPr>
    </w:p>
    <w:p w14:paraId="3B875105">
      <w:pPr>
        <w:snapToGrid w:val="0"/>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b/>
          <w:bCs/>
          <w:color w:val="auto"/>
          <w:kern w:val="0"/>
          <w:sz w:val="21"/>
          <w:szCs w:val="21"/>
          <w:highlight w:val="none"/>
          <w:lang w:val="en-US" w:eastAsia="zh-CN"/>
        </w:rPr>
        <w:t>8.本项目的特定资格要求</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如有</w:t>
      </w:r>
      <w:r>
        <w:rPr>
          <w:rFonts w:hint="eastAsia" w:ascii="仿宋" w:hAnsi="仿宋" w:eastAsia="仿宋" w:cs="仿宋"/>
          <w:b/>
          <w:bCs/>
          <w:color w:val="auto"/>
          <w:sz w:val="21"/>
          <w:szCs w:val="21"/>
          <w:highlight w:val="none"/>
          <w:lang w:eastAsia="zh-CN"/>
        </w:rPr>
        <w:t>）</w:t>
      </w:r>
    </w:p>
    <w:p w14:paraId="234296C1">
      <w:pPr>
        <w:snapToGrid w:val="0"/>
        <w:spacing w:line="360" w:lineRule="auto"/>
        <w:rPr>
          <w:rFonts w:hint="eastAsia" w:ascii="仿宋" w:hAnsi="仿宋" w:eastAsia="仿宋" w:cs="仿宋"/>
          <w:color w:val="auto"/>
          <w:sz w:val="21"/>
          <w:szCs w:val="21"/>
          <w:highlight w:val="none"/>
        </w:rPr>
      </w:pPr>
    </w:p>
    <w:p w14:paraId="09E3A91F">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9</w:t>
      </w:r>
      <w:r>
        <w:rPr>
          <w:rFonts w:hint="eastAsia" w:ascii="仿宋" w:hAnsi="仿宋" w:eastAsia="仿宋" w:cs="仿宋"/>
          <w:b/>
          <w:bCs/>
          <w:color w:val="auto"/>
          <w:sz w:val="21"/>
          <w:szCs w:val="21"/>
          <w:highlight w:val="none"/>
        </w:rPr>
        <w:t>．投标保证金提交凭证（影印件或扫描件须加盖投标人公章）。</w:t>
      </w:r>
    </w:p>
    <w:p w14:paraId="797FD385">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75823234">
      <w:pPr>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sz w:val="28"/>
          <w:szCs w:val="28"/>
          <w:highlight w:val="none"/>
        </w:rPr>
        <w:t>商务、技术部分</w:t>
      </w:r>
    </w:p>
    <w:p w14:paraId="2994334C">
      <w:pPr>
        <w:tabs>
          <w:tab w:val="left" w:pos="567"/>
        </w:tabs>
        <w:snapToGrid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1．法定代表人（负责人）身份证明书</w:t>
      </w:r>
    </w:p>
    <w:p w14:paraId="57B59092">
      <w:pPr>
        <w:snapToGrid w:val="0"/>
        <w:spacing w:line="360" w:lineRule="auto"/>
        <w:ind w:left="562" w:hanging="422" w:hangingChars="200"/>
        <w:rPr>
          <w:rFonts w:hint="eastAsia" w:ascii="仿宋" w:hAnsi="仿宋" w:eastAsia="仿宋" w:cs="仿宋"/>
          <w:b/>
          <w:color w:val="auto"/>
          <w:kern w:val="0"/>
          <w:sz w:val="21"/>
          <w:szCs w:val="21"/>
          <w:highlight w:val="none"/>
        </w:rPr>
      </w:pPr>
    </w:p>
    <w:p w14:paraId="4F92404D">
      <w:pPr>
        <w:snapToGrid w:val="0"/>
        <w:spacing w:line="360" w:lineRule="auto"/>
        <w:ind w:left="562" w:hanging="422" w:hangingChars="200"/>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法定代表人（负责人）身份证明书</w:t>
      </w:r>
    </w:p>
    <w:p w14:paraId="5ED01A7E">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5408;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C3ZQyu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Q5tAklgwNPG7&#10;Lz9/f/7259dXOu9+fGfkIZl6FyqKntulT0TFzt64axSfArM478CuZW73du8IokwZxX8pyQiOiq36&#10;d9hQDGwiZs12rTcJktRguzya/Wk0cheZoMezsjy7GFOLYvAVUA2Jzof4VqJh6VJzrWxSDSrYXoeY&#10;GoFqCEnPFq+U1nny2rK+5m/OJ+c5IaBWTXKmsODXq7n2bAtpd/KXWZHnfpjHjW0ORbRNeTKv3bHy&#10;wPqg3wqb/dIP0tBIc2/H9Us7c9/OAv775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p41T7V&#10;AAAACQEAAA8AAAAAAAAAAQAgAAAAIgAAAGRycy9kb3ducmV2LnhtbFBLAQIUABQAAAAIAIdO4kAL&#10;dlDK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color w:val="auto"/>
          <w:kern w:val="0"/>
          <w:sz w:val="21"/>
          <w:szCs w:val="21"/>
          <w:highlight w:val="none"/>
        </w:rPr>
        <w:t>单位名称：</w:t>
      </w:r>
    </w:p>
    <w:p w14:paraId="30EF26FC">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2336;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sz w:val="21"/>
          <w:szCs w:val="21"/>
          <w:highlight w:val="none"/>
        </w:rPr>
        <w:t xml:space="preserve">    </w:t>
      </w:r>
      <w:r>
        <w:rPr>
          <w:rFonts w:hint="eastAsia" w:ascii="仿宋" w:hAnsi="仿宋" w:eastAsia="仿宋" w:cs="仿宋"/>
          <w:color w:val="auto"/>
          <w:kern w:val="0"/>
          <w:sz w:val="21"/>
          <w:szCs w:val="21"/>
          <w:highlight w:val="none"/>
        </w:rPr>
        <w:t>单位性质：</w:t>
      </w:r>
    </w:p>
    <w:p w14:paraId="301DA061">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3360;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sz w:val="21"/>
          <w:szCs w:val="21"/>
          <w:highlight w:val="none"/>
        </w:rPr>
        <w:t xml:space="preserve">    </w:t>
      </w:r>
      <w:r>
        <w:rPr>
          <w:rFonts w:hint="eastAsia" w:ascii="仿宋" w:hAnsi="仿宋" w:eastAsia="仿宋" w:cs="仿宋"/>
          <w:color w:val="auto"/>
          <w:kern w:val="0"/>
          <w:sz w:val="21"/>
          <w:szCs w:val="21"/>
          <w:highlight w:val="none"/>
        </w:rPr>
        <w:t>地    址：</w:t>
      </w:r>
    </w:p>
    <w:p w14:paraId="346476A6">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4384;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SnaRNQA&#10;AAAJAQAADwAAAAAAAAABACAAAAAiAAAAZHJzL2Rvd25yZXYueG1sUEsBAhQAFAAAAAgAh07iQKnq&#10;nHrqAQAAuAMAAA4AAAAAAAAAAQAgAAAAIw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color w:val="auto"/>
          <w:sz w:val="21"/>
          <w:szCs w:val="21"/>
          <w:highlight w:val="none"/>
        </w:rPr>
        <w:t xml:space="preserve">    </w:t>
      </w:r>
      <w:r>
        <w:rPr>
          <w:rFonts w:hint="eastAsia" w:ascii="仿宋" w:hAnsi="仿宋" w:eastAsia="仿宋" w:cs="仿宋"/>
          <w:color w:val="auto"/>
          <w:kern w:val="0"/>
          <w:sz w:val="21"/>
          <w:szCs w:val="21"/>
          <w:highlight w:val="none"/>
        </w:rPr>
        <w:t>成立时间：               年    月    日</w:t>
      </w:r>
    </w:p>
    <w:p w14:paraId="19492598">
      <w:pPr>
        <w:snapToGrid w:val="0"/>
        <w:spacing w:line="360" w:lineRule="auto"/>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6432;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color w:val="auto"/>
          <w:sz w:val="21"/>
          <w:szCs w:val="21"/>
          <w:highlight w:val="none"/>
        </w:rPr>
        <w:t xml:space="preserve">    </w:t>
      </w:r>
      <w:r>
        <w:rPr>
          <w:rFonts w:hint="eastAsia" w:ascii="仿宋" w:hAnsi="仿宋" w:eastAsia="仿宋" w:cs="仿宋"/>
          <w:color w:val="auto"/>
          <w:kern w:val="0"/>
          <w:sz w:val="21"/>
          <w:szCs w:val="21"/>
          <w:highlight w:val="none"/>
        </w:rPr>
        <w:t>经营期限：</w:t>
      </w:r>
    </w:p>
    <w:p w14:paraId="134B770A">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姓    名：              性  别：         </w:t>
      </w:r>
    </w:p>
    <w:p w14:paraId="1086E857">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7456;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H3GWfV&#10;AAAACQEAAA8AAAAAAAAAAQAgAAAAIgAAAGRycy9kb3ducmV2LnhtbFBLAQIUABQAAAAIAIdO4kDm&#10;gHb/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color w:val="auto"/>
          <w:kern w:val="0"/>
          <w:sz w:val="21"/>
          <w:szCs w:val="21"/>
          <w:highlight w:val="none"/>
        </w:rPr>
        <w:t xml:space="preserve">    年    龄：              职  务： </w:t>
      </w:r>
    </w:p>
    <w:p w14:paraId="7E878A32">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1312;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bOCm1QAA&#10;AAgBAAAPAAAAAAAAAAEAIAAAACIAAABkcnMvZG93bnJldi54bWxQSwECFAAUAAAACACHTuJAAq/2&#10;sugBAAC4AwAADgAAAAAAAAABACAAAAAkAQAAZHJzL2Uyb0RvYy54bWxQSwUGAAAAAAYABgBZAQAA&#10;fgUAAAAA&#10;">
                <v:fill on="f" focussize="0,0"/>
                <v:stroke color="#000000" joinstyle="round"/>
                <v:imagedata o:title=""/>
                <o:lock v:ext="edit" aspectratio="f"/>
              </v:line>
            </w:pict>
          </mc:Fallback>
        </mc:AlternateContent>
      </w:r>
      <w:r>
        <w:rPr>
          <w:rFonts w:hint="eastAsia" w:ascii="仿宋" w:hAnsi="仿宋" w:eastAsia="仿宋" w:cs="仿宋"/>
          <w:color w:val="auto"/>
          <w:kern w:val="0"/>
          <w:sz w:val="21"/>
          <w:szCs w:val="21"/>
          <w:highlight w:val="none"/>
        </w:rPr>
        <w:t xml:space="preserve">    系       （投标人名称）          的法定代表人。</w:t>
      </w:r>
    </w:p>
    <w:p w14:paraId="55580F34">
      <w:pPr>
        <w:snapToGrid w:val="0"/>
        <w:spacing w:line="360" w:lineRule="auto"/>
        <w:jc w:val="left"/>
        <w:rPr>
          <w:rFonts w:hint="eastAsia" w:ascii="仿宋" w:hAnsi="仿宋" w:eastAsia="仿宋" w:cs="仿宋"/>
          <w:color w:val="auto"/>
          <w:kern w:val="0"/>
          <w:sz w:val="21"/>
          <w:szCs w:val="21"/>
          <w:highlight w:val="none"/>
        </w:rPr>
      </w:pPr>
    </w:p>
    <w:p w14:paraId="5E83B8E9">
      <w:pPr>
        <w:snapToGrid w:val="0"/>
        <w:spacing w:line="360" w:lineRule="auto"/>
        <w:ind w:firstLine="840" w:firstLineChars="4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特此证明。</w:t>
      </w:r>
    </w:p>
    <w:p w14:paraId="488AFD7F">
      <w:pPr>
        <w:snapToGrid w:val="0"/>
        <w:spacing w:line="360" w:lineRule="auto"/>
        <w:jc w:val="left"/>
        <w:rPr>
          <w:rFonts w:hint="eastAsia" w:ascii="仿宋" w:hAnsi="仿宋" w:eastAsia="仿宋" w:cs="仿宋"/>
          <w:color w:val="auto"/>
          <w:kern w:val="0"/>
          <w:sz w:val="21"/>
          <w:szCs w:val="21"/>
          <w:highlight w:val="none"/>
        </w:rPr>
      </w:pPr>
    </w:p>
    <w:p w14:paraId="29A4BA70">
      <w:pPr>
        <w:tabs>
          <w:tab w:val="left" w:pos="4000"/>
        </w:tabs>
        <w:snapToGrid w:val="0"/>
        <w:spacing w:line="480" w:lineRule="auto"/>
        <w:ind w:firstLine="2520" w:firstLineChars="1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（盖章）</w:t>
      </w:r>
    </w:p>
    <w:p w14:paraId="472F204B">
      <w:pPr>
        <w:snapToGrid w:val="0"/>
        <w:spacing w:line="480" w:lineRule="auto"/>
        <w:ind w:firstLine="2520" w:firstLineChars="1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法定代表人</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（签字或盖章）</w:t>
      </w:r>
    </w:p>
    <w:p w14:paraId="3D1F86E8">
      <w:pPr>
        <w:tabs>
          <w:tab w:val="left" w:pos="4000"/>
        </w:tabs>
        <w:snapToGrid w:val="0"/>
        <w:spacing w:line="480" w:lineRule="auto"/>
        <w:ind w:firstLine="2520" w:firstLineChars="1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日      期：</w:t>
      </w:r>
    </w:p>
    <w:p w14:paraId="53C7D78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附法定代表人（负责人）身份证明正反面扫描件或影印件。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991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691AAE87">
            <w:pPr>
              <w:spacing w:line="360" w:lineRule="auto"/>
              <w:rPr>
                <w:rFonts w:hint="eastAsia" w:ascii="仿宋" w:hAnsi="仿宋" w:eastAsia="仿宋" w:cs="仿宋"/>
                <w:color w:val="auto"/>
                <w:sz w:val="21"/>
                <w:szCs w:val="21"/>
                <w:highlight w:val="none"/>
              </w:rPr>
            </w:pPr>
          </w:p>
        </w:tc>
        <w:tc>
          <w:tcPr>
            <w:tcW w:w="4615" w:type="dxa"/>
          </w:tcPr>
          <w:p w14:paraId="64A5C1B4">
            <w:pPr>
              <w:spacing w:line="360" w:lineRule="auto"/>
              <w:rPr>
                <w:rFonts w:hint="eastAsia" w:ascii="仿宋" w:hAnsi="仿宋" w:eastAsia="仿宋" w:cs="仿宋"/>
                <w:color w:val="auto"/>
                <w:sz w:val="21"/>
                <w:szCs w:val="21"/>
                <w:highlight w:val="none"/>
              </w:rPr>
            </w:pPr>
          </w:p>
        </w:tc>
      </w:tr>
    </w:tbl>
    <w:p w14:paraId="735B6B82">
      <w:pPr>
        <w:snapToGrid w:val="0"/>
        <w:spacing w:line="360" w:lineRule="auto"/>
        <w:rPr>
          <w:rFonts w:hint="eastAsia" w:ascii="仿宋" w:hAnsi="仿宋" w:eastAsia="仿宋" w:cs="仿宋"/>
          <w:color w:val="auto"/>
          <w:sz w:val="21"/>
          <w:szCs w:val="21"/>
          <w:highlight w:val="none"/>
        </w:rPr>
      </w:pPr>
    </w:p>
    <w:p w14:paraId="7D6508C1">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r>
        <w:rPr>
          <w:rFonts w:hint="eastAsia" w:ascii="仿宋" w:hAnsi="仿宋" w:eastAsia="仿宋" w:cs="仿宋"/>
          <w:b/>
          <w:color w:val="auto"/>
          <w:kern w:val="0"/>
          <w:sz w:val="21"/>
          <w:szCs w:val="21"/>
          <w:highlight w:val="none"/>
        </w:rPr>
        <w:t>2．法定代表人（负责人）授权委托书</w:t>
      </w:r>
    </w:p>
    <w:p w14:paraId="30A4A6C5">
      <w:pPr>
        <w:snapToGrid w:val="0"/>
        <w:spacing w:line="360" w:lineRule="auto"/>
        <w:ind w:left="562" w:hanging="422" w:hangingChars="200"/>
        <w:rPr>
          <w:rFonts w:hint="eastAsia" w:ascii="仿宋" w:hAnsi="仿宋" w:eastAsia="仿宋" w:cs="仿宋"/>
          <w:b/>
          <w:color w:val="auto"/>
          <w:kern w:val="0"/>
          <w:sz w:val="21"/>
          <w:szCs w:val="21"/>
          <w:highlight w:val="none"/>
        </w:rPr>
      </w:pPr>
    </w:p>
    <w:p w14:paraId="5F75FCA2">
      <w:pPr>
        <w:snapToGrid w:val="0"/>
        <w:spacing w:line="360" w:lineRule="auto"/>
        <w:ind w:left="562" w:hanging="422" w:hangingChars="200"/>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法定代表人（负责人）授权委托书</w:t>
      </w:r>
    </w:p>
    <w:p w14:paraId="0A3F84B9">
      <w:pPr>
        <w:snapToGrid w:val="0"/>
        <w:spacing w:line="48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采购人名称或</w:t>
      </w:r>
      <w:r>
        <w:rPr>
          <w:rFonts w:hint="eastAsia" w:ascii="仿宋" w:hAnsi="仿宋" w:eastAsia="仿宋" w:cs="仿宋"/>
          <w:color w:val="auto"/>
          <w:kern w:val="0"/>
          <w:sz w:val="21"/>
          <w:szCs w:val="21"/>
          <w:highlight w:val="none"/>
          <w:u w:val="single"/>
        </w:rPr>
        <w:t>采购代理机构名称</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rPr>
        <w:t>：</w:t>
      </w:r>
    </w:p>
    <w:p w14:paraId="68AA9562">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本授权书声明：注册于</w:t>
      </w:r>
      <w:r>
        <w:rPr>
          <w:rFonts w:hint="eastAsia" w:ascii="仿宋" w:hAnsi="仿宋" w:eastAsia="仿宋" w:cs="仿宋"/>
          <w:color w:val="auto"/>
          <w:kern w:val="0"/>
          <w:sz w:val="21"/>
          <w:szCs w:val="21"/>
          <w:highlight w:val="none"/>
          <w:u w:val="single"/>
        </w:rPr>
        <w:t xml:space="preserve">                （投标人住址）</w:t>
      </w:r>
      <w:r>
        <w:rPr>
          <w:rFonts w:hint="eastAsia" w:ascii="仿宋" w:hAnsi="仿宋" w:eastAsia="仿宋" w:cs="仿宋"/>
          <w:color w:val="auto"/>
          <w:kern w:val="0"/>
          <w:sz w:val="21"/>
          <w:szCs w:val="21"/>
          <w:highlight w:val="none"/>
        </w:rPr>
        <w:t>的</w:t>
      </w:r>
      <w:r>
        <w:rPr>
          <w:rFonts w:hint="eastAsia" w:ascii="仿宋" w:hAnsi="仿宋" w:eastAsia="仿宋" w:cs="仿宋"/>
          <w:color w:val="auto"/>
          <w:kern w:val="0"/>
          <w:sz w:val="21"/>
          <w:szCs w:val="21"/>
          <w:highlight w:val="none"/>
          <w:u w:val="single"/>
        </w:rPr>
        <w:t xml:space="preserve">               （投标人名称）</w:t>
      </w:r>
      <w:r>
        <w:rPr>
          <w:rFonts w:hint="eastAsia" w:ascii="仿宋" w:hAnsi="仿宋" w:eastAsia="仿宋" w:cs="仿宋"/>
          <w:color w:val="auto"/>
          <w:kern w:val="0"/>
          <w:sz w:val="21"/>
          <w:szCs w:val="21"/>
          <w:highlight w:val="none"/>
        </w:rPr>
        <w:t>法定代表人</w:t>
      </w:r>
      <w:r>
        <w:rPr>
          <w:rFonts w:hint="eastAsia" w:ascii="仿宋" w:hAnsi="仿宋" w:eastAsia="仿宋" w:cs="仿宋"/>
          <w:color w:val="auto"/>
          <w:kern w:val="0"/>
          <w:sz w:val="21"/>
          <w:szCs w:val="21"/>
          <w:highlight w:val="none"/>
          <w:u w:val="single"/>
        </w:rPr>
        <w:t xml:space="preserve">           （法定代表人或负责人姓名、职务）</w:t>
      </w:r>
      <w:r>
        <w:rPr>
          <w:rFonts w:hint="eastAsia" w:ascii="仿宋" w:hAnsi="仿宋" w:eastAsia="仿宋" w:cs="仿宋"/>
          <w:color w:val="auto"/>
          <w:kern w:val="0"/>
          <w:sz w:val="21"/>
          <w:szCs w:val="21"/>
          <w:highlight w:val="none"/>
        </w:rPr>
        <w:t>代表本公司授权</w:t>
      </w:r>
      <w:r>
        <w:rPr>
          <w:rFonts w:hint="eastAsia" w:ascii="仿宋" w:hAnsi="仿宋" w:eastAsia="仿宋" w:cs="仿宋"/>
          <w:color w:val="auto"/>
          <w:kern w:val="0"/>
          <w:sz w:val="21"/>
          <w:szCs w:val="21"/>
          <w:highlight w:val="none"/>
          <w:u w:val="single"/>
        </w:rPr>
        <w:t xml:space="preserve">      （被授权人姓名、职务）</w:t>
      </w:r>
      <w:r>
        <w:rPr>
          <w:rFonts w:hint="eastAsia" w:ascii="仿宋" w:hAnsi="仿宋" w:eastAsia="仿宋" w:cs="仿宋"/>
          <w:color w:val="auto"/>
          <w:kern w:val="0"/>
          <w:sz w:val="21"/>
          <w:szCs w:val="21"/>
          <w:highlight w:val="none"/>
        </w:rPr>
        <w:t>为本公司的合法代理人，就贵方组织的</w:t>
      </w:r>
      <w:r>
        <w:rPr>
          <w:rFonts w:hint="eastAsia" w:ascii="仿宋" w:hAnsi="仿宋" w:eastAsia="仿宋" w:cs="仿宋"/>
          <w:color w:val="auto"/>
          <w:kern w:val="0"/>
          <w:sz w:val="21"/>
          <w:szCs w:val="21"/>
          <w:highlight w:val="none"/>
          <w:u w:val="single"/>
        </w:rPr>
        <w:t xml:space="preserve">         项目</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u w:val="single"/>
        </w:rPr>
        <w:t xml:space="preserve">项目编号：     </w:t>
      </w:r>
      <w:r>
        <w:rPr>
          <w:rFonts w:hint="eastAsia" w:ascii="仿宋" w:hAnsi="仿宋" w:eastAsia="仿宋" w:cs="仿宋"/>
          <w:color w:val="auto"/>
          <w:kern w:val="0"/>
          <w:sz w:val="21"/>
          <w:szCs w:val="21"/>
          <w:highlight w:val="none"/>
        </w:rPr>
        <w:t>，以本公司名义处理一切与之有关的事务。</w:t>
      </w:r>
    </w:p>
    <w:p w14:paraId="708C1202">
      <w:pPr>
        <w:snapToGrid w:val="0"/>
        <w:spacing w:line="360" w:lineRule="auto"/>
        <w:jc w:val="left"/>
        <w:rPr>
          <w:rFonts w:hint="eastAsia" w:ascii="仿宋" w:hAnsi="仿宋" w:eastAsia="仿宋" w:cs="仿宋"/>
          <w:color w:val="auto"/>
          <w:kern w:val="0"/>
          <w:sz w:val="21"/>
          <w:szCs w:val="21"/>
          <w:highlight w:val="none"/>
        </w:rPr>
      </w:pPr>
    </w:p>
    <w:p w14:paraId="605FAB11">
      <w:pP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本授权书于    年  月  日起生效。</w:t>
      </w:r>
    </w:p>
    <w:p w14:paraId="42E4D097">
      <w:pPr>
        <w:snapToGrid w:val="0"/>
        <w:spacing w:line="360" w:lineRule="auto"/>
        <w:jc w:val="left"/>
        <w:rPr>
          <w:rFonts w:hint="eastAsia" w:ascii="仿宋" w:hAnsi="仿宋" w:eastAsia="仿宋" w:cs="仿宋"/>
          <w:color w:val="auto"/>
          <w:kern w:val="0"/>
          <w:sz w:val="21"/>
          <w:szCs w:val="21"/>
          <w:highlight w:val="none"/>
        </w:rPr>
      </w:pPr>
    </w:p>
    <w:p w14:paraId="0A5AB996">
      <w:pP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特此声明</w:t>
      </w:r>
    </w:p>
    <w:p w14:paraId="324ADB56">
      <w:pPr>
        <w:snapToGrid w:val="0"/>
        <w:spacing w:line="360" w:lineRule="auto"/>
        <w:rPr>
          <w:rFonts w:hint="eastAsia" w:ascii="仿宋" w:hAnsi="仿宋" w:eastAsia="仿宋" w:cs="仿宋"/>
          <w:color w:val="auto"/>
          <w:kern w:val="0"/>
          <w:sz w:val="21"/>
          <w:szCs w:val="21"/>
          <w:highlight w:val="none"/>
        </w:rPr>
      </w:pPr>
    </w:p>
    <w:p w14:paraId="57AA1D86">
      <w:pPr>
        <w:snapToGrid w:val="0"/>
        <w:spacing w:line="480" w:lineRule="auto"/>
        <w:ind w:firstLine="3223" w:firstLineChars="1535"/>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（盖章）</w:t>
      </w:r>
    </w:p>
    <w:p w14:paraId="40CBBB93">
      <w:pPr>
        <w:snapToGrid w:val="0"/>
        <w:spacing w:line="480" w:lineRule="auto"/>
        <w:ind w:firstLine="3223" w:firstLineChars="1535"/>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法定代表人：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（签字或盖章）</w:t>
      </w:r>
    </w:p>
    <w:p w14:paraId="0DE038BB">
      <w:pPr>
        <w:snapToGrid w:val="0"/>
        <w:spacing w:line="480" w:lineRule="auto"/>
        <w:ind w:firstLine="3223" w:firstLineChars="1535"/>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被授权人代表：</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（签字或盖章）</w:t>
      </w:r>
    </w:p>
    <w:p w14:paraId="29AA57BA">
      <w:pPr>
        <w:tabs>
          <w:tab w:val="left" w:pos="730"/>
        </w:tabs>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附被授权人代表身份证明正反面扫描件或影印件。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62B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621212EE">
            <w:pPr>
              <w:spacing w:line="360" w:lineRule="auto"/>
              <w:rPr>
                <w:rFonts w:hint="eastAsia" w:ascii="仿宋" w:hAnsi="仿宋" w:eastAsia="仿宋" w:cs="仿宋"/>
                <w:color w:val="auto"/>
                <w:sz w:val="21"/>
                <w:szCs w:val="21"/>
                <w:highlight w:val="none"/>
              </w:rPr>
            </w:pPr>
          </w:p>
        </w:tc>
        <w:tc>
          <w:tcPr>
            <w:tcW w:w="4615" w:type="dxa"/>
          </w:tcPr>
          <w:p w14:paraId="25A52A24">
            <w:pPr>
              <w:spacing w:line="360" w:lineRule="auto"/>
              <w:rPr>
                <w:rFonts w:hint="eastAsia" w:ascii="仿宋" w:hAnsi="仿宋" w:eastAsia="仿宋" w:cs="仿宋"/>
                <w:color w:val="auto"/>
                <w:sz w:val="21"/>
                <w:szCs w:val="21"/>
                <w:highlight w:val="none"/>
              </w:rPr>
            </w:pPr>
          </w:p>
        </w:tc>
      </w:tr>
    </w:tbl>
    <w:p w14:paraId="6A9F6BA9">
      <w:pPr>
        <w:snapToGrid w:val="0"/>
        <w:spacing w:line="360" w:lineRule="auto"/>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注：</w:t>
      </w:r>
    </w:p>
    <w:p w14:paraId="7816F8A1">
      <w:pPr>
        <w:snapToGrid w:val="0"/>
        <w:spacing w:line="360" w:lineRule="auto"/>
        <w:ind w:firstLine="422" w:firstLineChars="200"/>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 除可填报项目外，对本法定代表人授权委托书内容的任何修改将被视为未实质性响应，从而导致该投标文件被拒绝；</w:t>
      </w:r>
    </w:p>
    <w:p w14:paraId="2DE4A503">
      <w:pPr>
        <w:tabs>
          <w:tab w:val="left" w:pos="567"/>
        </w:tabs>
        <w:snapToGrid w:val="0"/>
        <w:spacing w:line="360" w:lineRule="auto"/>
        <w:ind w:firstLine="422" w:firstLineChars="200"/>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 若投标人授权代表为法定代表人（负责人）的可不提供。</w:t>
      </w:r>
    </w:p>
    <w:p w14:paraId="5C554CD3">
      <w:pPr>
        <w:tabs>
          <w:tab w:val="left" w:pos="567"/>
        </w:tabs>
        <w:snapToGrid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r>
        <w:rPr>
          <w:rFonts w:hint="eastAsia" w:ascii="仿宋" w:hAnsi="仿宋" w:eastAsia="仿宋" w:cs="仿宋"/>
          <w:b/>
          <w:color w:val="auto"/>
          <w:kern w:val="0"/>
          <w:sz w:val="21"/>
          <w:szCs w:val="21"/>
          <w:highlight w:val="none"/>
        </w:rPr>
        <w:t>3．投标函</w:t>
      </w:r>
    </w:p>
    <w:p w14:paraId="47FFA13A">
      <w:pPr>
        <w:spacing w:line="480" w:lineRule="exact"/>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投  标  函</w:t>
      </w:r>
    </w:p>
    <w:p w14:paraId="4DCE6677">
      <w:pPr>
        <w:tabs>
          <w:tab w:val="left" w:pos="4860"/>
        </w:tabs>
        <w:snapToGrid w:val="0"/>
        <w:spacing w:line="360" w:lineRule="auto"/>
        <w:rPr>
          <w:rFonts w:hint="eastAsia" w:ascii="仿宋" w:hAnsi="仿宋" w:eastAsia="仿宋" w:cs="仿宋"/>
          <w:color w:val="auto"/>
          <w:kern w:val="0"/>
          <w:sz w:val="21"/>
          <w:szCs w:val="21"/>
          <w:highlight w:val="none"/>
          <w:u w:val="single"/>
        </w:rPr>
      </w:pPr>
    </w:p>
    <w:p w14:paraId="3912F9E9">
      <w:pPr>
        <w:snapToGrid w:val="0"/>
        <w:spacing w:line="48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u w:val="single"/>
          <w:lang w:val="en-US" w:eastAsia="zh-CN" w:bidi="ar"/>
        </w:rPr>
        <w:t>采购人名称或</w:t>
      </w:r>
      <w:r>
        <w:rPr>
          <w:rFonts w:hint="eastAsia" w:ascii="仿宋" w:hAnsi="仿宋" w:eastAsia="仿宋" w:cs="仿宋"/>
          <w:color w:val="auto"/>
          <w:kern w:val="0"/>
          <w:sz w:val="21"/>
          <w:szCs w:val="21"/>
          <w:highlight w:val="none"/>
          <w:u w:val="single"/>
        </w:rPr>
        <w:t>采购代理机构名称</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kern w:val="0"/>
          <w:sz w:val="21"/>
          <w:szCs w:val="21"/>
          <w:highlight w:val="none"/>
        </w:rPr>
        <w:t>：</w:t>
      </w:r>
    </w:p>
    <w:p w14:paraId="6F5FEC8C">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u w:val="single"/>
        </w:rPr>
        <w:t xml:space="preserve">                     （投标人全称）</w:t>
      </w:r>
      <w:r>
        <w:rPr>
          <w:rFonts w:hint="eastAsia" w:ascii="仿宋" w:hAnsi="仿宋" w:eastAsia="仿宋" w:cs="仿宋"/>
          <w:color w:val="auto"/>
          <w:kern w:val="0"/>
          <w:sz w:val="21"/>
          <w:szCs w:val="21"/>
          <w:highlight w:val="none"/>
        </w:rPr>
        <w:t>授权</w:t>
      </w:r>
      <w:r>
        <w:rPr>
          <w:rFonts w:hint="eastAsia" w:ascii="仿宋" w:hAnsi="仿宋" w:eastAsia="仿宋" w:cs="仿宋"/>
          <w:color w:val="auto"/>
          <w:kern w:val="0"/>
          <w:sz w:val="21"/>
          <w:szCs w:val="21"/>
          <w:highlight w:val="none"/>
          <w:u w:val="single"/>
        </w:rPr>
        <w:t xml:space="preserve">            （投标人授权代表姓名、职务)</w:t>
      </w:r>
      <w:r>
        <w:rPr>
          <w:rFonts w:hint="eastAsia" w:ascii="仿宋" w:hAnsi="仿宋" w:eastAsia="仿宋" w:cs="仿宋"/>
          <w:color w:val="auto"/>
          <w:kern w:val="0"/>
          <w:sz w:val="21"/>
          <w:szCs w:val="21"/>
          <w:highlight w:val="none"/>
        </w:rPr>
        <w:t>为我方代表，参加贵方组织的</w:t>
      </w:r>
      <w:r>
        <w:rPr>
          <w:rFonts w:hint="eastAsia" w:ascii="仿宋" w:hAnsi="仿宋" w:eastAsia="仿宋" w:cs="仿宋"/>
          <w:color w:val="auto"/>
          <w:kern w:val="0"/>
          <w:sz w:val="21"/>
          <w:szCs w:val="21"/>
          <w:highlight w:val="none"/>
          <w:u w:val="single"/>
        </w:rPr>
        <w:t xml:space="preserve">                （项目名称）      （项目编号）</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投标的有关活动，并对此项目进行报价。为此：</w:t>
      </w:r>
    </w:p>
    <w:p w14:paraId="15A6A1EA">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1．我方同意在本项目投标文件中规定的投标文件提交截止之日起</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个日历天内遵守本投标文件中的承诺且在此期限期满之前均具有约束力。</w:t>
      </w:r>
    </w:p>
    <w:p w14:paraId="4C6FADB3">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2．我方承诺已经具备本项目中规定的参加采购活动的投标人应当具备的全部条件。</w:t>
      </w:r>
    </w:p>
    <w:p w14:paraId="6D77FA15">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3．提供投标人须知规定的全部投标文件，包括投标文件正本、副本。</w:t>
      </w:r>
    </w:p>
    <w:p w14:paraId="0002C12A">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4．按投标文件要求提供和交付的货物和服务的报价详见</w:t>
      </w:r>
      <w:r>
        <w:rPr>
          <w:rFonts w:hint="eastAsia" w:ascii="仿宋" w:hAnsi="仿宋" w:eastAsia="仿宋" w:cs="仿宋"/>
          <w:color w:val="auto"/>
          <w:kern w:val="0"/>
          <w:sz w:val="21"/>
          <w:szCs w:val="21"/>
          <w:highlight w:val="none"/>
          <w:lang w:eastAsia="zh-CN"/>
        </w:rPr>
        <w:t>开标一览表</w:t>
      </w:r>
      <w:r>
        <w:rPr>
          <w:rFonts w:hint="eastAsia" w:ascii="仿宋" w:hAnsi="仿宋" w:eastAsia="仿宋" w:cs="仿宋"/>
          <w:color w:val="auto"/>
          <w:kern w:val="0"/>
          <w:sz w:val="21"/>
          <w:szCs w:val="21"/>
          <w:highlight w:val="none"/>
        </w:rPr>
        <w:t>。</w:t>
      </w:r>
    </w:p>
    <w:p w14:paraId="0ABD039F">
      <w:pPr>
        <w:tabs>
          <w:tab w:val="left" w:pos="1680"/>
        </w:tabs>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5．保证忠实地执行双方所签订的合同，并承担合同规定的责任和义务。</w:t>
      </w:r>
    </w:p>
    <w:p w14:paraId="1A981C06">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6．承诺完全满足和响应招标文件中的各项商务和技术要求，若有偏差，已在投标文件商务和技术条款偏离表中予以明确特别说明。</w:t>
      </w:r>
    </w:p>
    <w:p w14:paraId="7E711D04">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7．保证遵守招标文件的规定。</w:t>
      </w:r>
    </w:p>
    <w:p w14:paraId="552A4CD0">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8．如果在规定的投标文件有效期内撤回投标文件，我方的投标保证金可被贵方没收。</w:t>
      </w:r>
    </w:p>
    <w:p w14:paraId="021D5B1A">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9．我方完全理解贵方不接受可选择性报价。</w:t>
      </w:r>
    </w:p>
    <w:p w14:paraId="64564835">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10．我方愿意向贵方提供任何与本项投标有关的数据、情况和技术资料。若贵方需要，我方愿意提供我方做出的一切承诺的证明材料。</w:t>
      </w:r>
    </w:p>
    <w:p w14:paraId="37EBCE10">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11．我方已详细审核全部投标文件，包括投标文件修改书（如有的话）、参考资料及有关附件，确认无误。</w:t>
      </w:r>
    </w:p>
    <w:p w14:paraId="4CC01E30">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12．我方承诺：采购人若需追加采购本项目投标文件所列货物及相关服务的，在不改变合同其他实质性条款的前提下，按相同或更优惠的折扣并保证供货质量。</w:t>
      </w:r>
    </w:p>
    <w:p w14:paraId="7F7C77C2">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．我方将严格遵守本项目的有关规定，若有下列情形之一的，将接受采购人的处罚，在1至三年内禁止参加采购人非政府采购项目的采购活动。情节严重的，有采购人上报上级部门进行处理：</w:t>
      </w:r>
    </w:p>
    <w:p w14:paraId="0C87A9F1">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（1）提供虚假材料谋取</w:t>
      </w:r>
      <w:r>
        <w:rPr>
          <w:rFonts w:hint="eastAsia" w:ascii="仿宋" w:hAnsi="仿宋" w:eastAsia="仿宋" w:cs="仿宋"/>
          <w:color w:val="auto"/>
          <w:kern w:val="0"/>
          <w:sz w:val="21"/>
          <w:szCs w:val="21"/>
          <w:highlight w:val="none"/>
          <w:lang w:val="en-US" w:eastAsia="zh-CN"/>
        </w:rPr>
        <w:t>中标</w:t>
      </w:r>
      <w:r>
        <w:rPr>
          <w:rFonts w:hint="eastAsia" w:ascii="仿宋" w:hAnsi="仿宋" w:eastAsia="仿宋" w:cs="仿宋"/>
          <w:color w:val="auto"/>
          <w:kern w:val="0"/>
          <w:sz w:val="21"/>
          <w:szCs w:val="21"/>
          <w:highlight w:val="none"/>
        </w:rPr>
        <w:t>的；</w:t>
      </w:r>
    </w:p>
    <w:p w14:paraId="264F38EC">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（2）采取不正当手段诋毁、排挤其他投标人的；</w:t>
      </w:r>
    </w:p>
    <w:p w14:paraId="1D59B220">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（3）与采购人、其它投标人或者采购代理机构工作人员恶意串通的；</w:t>
      </w:r>
    </w:p>
    <w:p w14:paraId="01D0ADC2">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（4）向采购人、采购代理机构工作人员行贿或者提供其他不正当利益的；</w:t>
      </w:r>
    </w:p>
    <w:p w14:paraId="2DB25580">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（5）投标文件提交截止时间后撤回投标文件的；</w:t>
      </w:r>
    </w:p>
    <w:p w14:paraId="18133369">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（6）在投标期间，影响采购代理机构或评标委员会正常履行职责的；</w:t>
      </w:r>
    </w:p>
    <w:p w14:paraId="02E2BA28">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（7）未经采购代理机构同意，在采购过程中与采购人进行协商投标的；</w:t>
      </w:r>
    </w:p>
    <w:p w14:paraId="7D2E35D8">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（8）成交后未按招标文件、投标文件及相关承诺规定签约或与采购人订立背离合同实质性内容的其它协议的；</w:t>
      </w:r>
    </w:p>
    <w:p w14:paraId="0A1A43BF">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（9）未按招标文件规定和合同约定履行义务的；</w:t>
      </w:r>
    </w:p>
    <w:p w14:paraId="7B78F849">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（10）拒绝有关部门监督检查或提供虚假情况的；</w:t>
      </w:r>
    </w:p>
    <w:p w14:paraId="50C715E2">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（11）存在法定代表人或单位负责人为同一个人或者存在直接控股、管理关系的不同投标人，同时参加同一项目或同一子项目的招标活动的。</w:t>
      </w:r>
    </w:p>
    <w:p w14:paraId="0F4C5A9C">
      <w:pP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（12）违犯采购人规定的其他行为。</w:t>
      </w:r>
    </w:p>
    <w:p w14:paraId="3A740707">
      <w:pPr>
        <w:snapToGrid w:val="0"/>
        <w:spacing w:line="360" w:lineRule="auto"/>
        <w:jc w:val="left"/>
        <w:rPr>
          <w:rFonts w:hint="eastAsia" w:ascii="仿宋" w:hAnsi="仿宋" w:eastAsia="仿宋" w:cs="仿宋"/>
          <w:color w:val="auto"/>
          <w:kern w:val="0"/>
          <w:sz w:val="21"/>
          <w:szCs w:val="21"/>
          <w:highlight w:val="none"/>
        </w:rPr>
      </w:pPr>
    </w:p>
    <w:p w14:paraId="1D516BFB">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所有有关本投标项目的一切往来联系方式为：</w:t>
      </w:r>
    </w:p>
    <w:p w14:paraId="0657F0F1">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地址：                            邮编：</w:t>
      </w:r>
    </w:p>
    <w:p w14:paraId="5585E64A">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电话：                            传真：</w:t>
      </w:r>
    </w:p>
    <w:p w14:paraId="1D2CD25F">
      <w:pPr>
        <w:tabs>
          <w:tab w:val="left" w:pos="480"/>
        </w:tabs>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投标人授权代表姓名：</w:t>
      </w:r>
    </w:p>
    <w:p w14:paraId="080FEFC8">
      <w:pPr>
        <w:tabs>
          <w:tab w:val="left" w:pos="480"/>
        </w:tabs>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投标人授权代表联系电话：           （办公）           （移动）</w:t>
      </w:r>
    </w:p>
    <w:p w14:paraId="650047E4">
      <w:pPr>
        <w:tabs>
          <w:tab w:val="left" w:pos="480"/>
        </w:tabs>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E-mail:</w:t>
      </w:r>
    </w:p>
    <w:p w14:paraId="4435C280">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(盖章)</w:t>
      </w:r>
    </w:p>
    <w:p w14:paraId="6F7E8FAE">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投标人授权代表：</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(签字或盖章)</w:t>
      </w:r>
    </w:p>
    <w:p w14:paraId="029C6C75">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日      期：</w:t>
      </w:r>
    </w:p>
    <w:p w14:paraId="351A3B42">
      <w:pPr>
        <w:snapToGrid w:val="0"/>
        <w:spacing w:line="360" w:lineRule="auto"/>
        <w:jc w:val="left"/>
        <w:rPr>
          <w:rFonts w:hint="eastAsia" w:ascii="仿宋" w:hAnsi="仿宋" w:eastAsia="仿宋" w:cs="仿宋"/>
          <w:b/>
          <w:bCs/>
          <w:color w:val="auto"/>
          <w:kern w:val="0"/>
          <w:sz w:val="21"/>
          <w:szCs w:val="21"/>
          <w:highlight w:val="none"/>
        </w:rPr>
      </w:pPr>
    </w:p>
    <w:p w14:paraId="72A38BCF">
      <w:pPr>
        <w:snapToGrid w:val="0"/>
        <w:spacing w:line="360" w:lineRule="auto"/>
        <w:ind w:firstLine="422" w:firstLineChars="200"/>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注：除可填报项目外，对本投标函内容的修改将被视为非实质性响应，从而导致该投标文件无效。</w:t>
      </w:r>
    </w:p>
    <w:p w14:paraId="3AFBA637">
      <w:pPr>
        <w:snapToGrid w:val="0"/>
        <w:spacing w:line="360" w:lineRule="auto"/>
        <w:jc w:val="left"/>
        <w:rPr>
          <w:rFonts w:hint="eastAsia" w:ascii="仿宋" w:hAnsi="仿宋" w:eastAsia="仿宋" w:cs="仿宋"/>
          <w:b/>
          <w:bCs/>
          <w:color w:val="auto"/>
          <w:kern w:val="0"/>
          <w:sz w:val="21"/>
          <w:szCs w:val="21"/>
          <w:highlight w:val="none"/>
        </w:rPr>
      </w:pPr>
    </w:p>
    <w:p w14:paraId="35921B34">
      <w:pPr>
        <w:tabs>
          <w:tab w:val="left" w:pos="567"/>
        </w:tabs>
        <w:snapToGrid w:val="0"/>
        <w:spacing w:line="360" w:lineRule="auto"/>
        <w:jc w:val="left"/>
        <w:rPr>
          <w:rFonts w:hint="eastAsia" w:ascii="仿宋" w:hAnsi="仿宋" w:eastAsia="仿宋" w:cs="仿宋"/>
          <w:b/>
          <w:color w:val="auto"/>
          <w:kern w:val="0"/>
          <w:sz w:val="21"/>
          <w:szCs w:val="21"/>
          <w:highlight w:val="none"/>
          <w:lang w:eastAsia="zh-CN"/>
        </w:rPr>
      </w:pPr>
      <w:r>
        <w:rPr>
          <w:rFonts w:hint="eastAsia" w:ascii="仿宋" w:hAnsi="仿宋" w:eastAsia="仿宋" w:cs="仿宋"/>
          <w:b/>
          <w:color w:val="auto"/>
          <w:kern w:val="0"/>
          <w:sz w:val="21"/>
          <w:szCs w:val="21"/>
          <w:highlight w:val="none"/>
        </w:rPr>
        <w:br w:type="page"/>
      </w:r>
      <w:r>
        <w:rPr>
          <w:rFonts w:hint="eastAsia" w:ascii="仿宋" w:hAnsi="仿宋" w:eastAsia="仿宋" w:cs="仿宋"/>
          <w:b/>
          <w:color w:val="auto"/>
          <w:kern w:val="0"/>
          <w:sz w:val="21"/>
          <w:szCs w:val="21"/>
          <w:highlight w:val="none"/>
        </w:rPr>
        <w:t>4．</w:t>
      </w:r>
      <w:r>
        <w:rPr>
          <w:rFonts w:hint="eastAsia" w:ascii="仿宋" w:hAnsi="仿宋" w:eastAsia="仿宋" w:cs="仿宋"/>
          <w:b/>
          <w:color w:val="auto"/>
          <w:kern w:val="0"/>
          <w:sz w:val="21"/>
          <w:szCs w:val="21"/>
          <w:highlight w:val="none"/>
          <w:lang w:eastAsia="zh-CN"/>
        </w:rPr>
        <w:t>开标一览表</w:t>
      </w:r>
    </w:p>
    <w:p w14:paraId="425EA8BB">
      <w:pPr>
        <w:snapToGrid w:val="0"/>
        <w:spacing w:line="360" w:lineRule="auto"/>
        <w:jc w:val="left"/>
        <w:rPr>
          <w:rFonts w:hint="eastAsia" w:ascii="仿宋" w:hAnsi="仿宋" w:eastAsia="仿宋" w:cs="仿宋"/>
          <w:b/>
          <w:color w:val="auto"/>
          <w:kern w:val="0"/>
          <w:sz w:val="21"/>
          <w:szCs w:val="21"/>
          <w:highlight w:val="none"/>
        </w:rPr>
      </w:pPr>
    </w:p>
    <w:p w14:paraId="69E27844">
      <w:pPr>
        <w:numPr>
          <w:ilvl w:val="0"/>
          <w:numId w:val="10"/>
        </w:numPr>
        <w:snapToGrid w:val="0"/>
        <w:spacing w:line="360" w:lineRule="auto"/>
        <w:jc w:val="center"/>
        <w:rPr>
          <w:rFonts w:hint="eastAsia" w:ascii="仿宋" w:hAnsi="仿宋" w:eastAsia="仿宋" w:cs="仿宋"/>
          <w:b/>
          <w:color w:val="auto"/>
          <w:kern w:val="0"/>
          <w:sz w:val="21"/>
          <w:szCs w:val="21"/>
          <w:highlight w:val="none"/>
          <w:lang w:eastAsia="zh-CN"/>
        </w:rPr>
      </w:pPr>
      <w:r>
        <w:rPr>
          <w:rFonts w:hint="eastAsia" w:ascii="仿宋" w:hAnsi="仿宋" w:eastAsia="仿宋" w:cs="仿宋"/>
          <w:b/>
          <w:color w:val="auto"/>
          <w:kern w:val="0"/>
          <w:sz w:val="21"/>
          <w:szCs w:val="21"/>
          <w:highlight w:val="none"/>
          <w:lang w:eastAsia="zh-CN"/>
        </w:rPr>
        <w:t>开标一览表</w:t>
      </w:r>
    </w:p>
    <w:p w14:paraId="3D43AA4C">
      <w:pPr>
        <w:numPr>
          <w:numId w:val="0"/>
        </w:numPr>
        <w:snapToGrid w:val="0"/>
        <w:spacing w:line="360" w:lineRule="auto"/>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项目名称： </w:t>
      </w:r>
    </w:p>
    <w:p w14:paraId="063A894D">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项目编号： </w:t>
      </w:r>
    </w:p>
    <w:p w14:paraId="10DE892B">
      <w:pPr>
        <w:snapToGrid w:val="0"/>
        <w:spacing w:line="360" w:lineRule="auto"/>
        <w:jc w:val="left"/>
        <w:rPr>
          <w:rFonts w:hint="eastAsia" w:ascii="仿宋" w:hAnsi="仿宋" w:eastAsia="仿宋" w:cs="仿宋"/>
          <w:color w:val="auto"/>
          <w:kern w:val="0"/>
          <w:sz w:val="21"/>
          <w:szCs w:val="21"/>
          <w:highlight w:val="none"/>
          <w:lang w:val="en-US" w:eastAsia="zh-CN"/>
        </w:rPr>
      </w:pPr>
    </w:p>
    <w:p w14:paraId="6FCA526E">
      <w:pPr>
        <w:widowControl/>
        <w:snapToGrid w:val="0"/>
        <w:spacing w:line="360" w:lineRule="auto"/>
        <w:ind w:firstLine="7245" w:firstLineChars="345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货币：人民币/元</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31"/>
        <w:gridCol w:w="6708"/>
      </w:tblGrid>
      <w:tr w14:paraId="0026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3" w:hRule="atLeast"/>
        </w:trPr>
        <w:tc>
          <w:tcPr>
            <w:tcW w:w="1831" w:type="dxa"/>
            <w:vAlign w:val="center"/>
          </w:tcPr>
          <w:p w14:paraId="4CF2335B">
            <w:pPr>
              <w:widowControl/>
              <w:snapToGrid w:val="0"/>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总报价</w:t>
            </w:r>
          </w:p>
        </w:tc>
        <w:tc>
          <w:tcPr>
            <w:tcW w:w="6708" w:type="dxa"/>
            <w:vAlign w:val="center"/>
          </w:tcPr>
          <w:p w14:paraId="773B11A7">
            <w:pPr>
              <w:snapToGrid w:val="0"/>
              <w:spacing w:line="360" w:lineRule="auto"/>
              <w:jc w:val="left"/>
              <w:rPr>
                <w:rFonts w:hint="eastAsia" w:ascii="仿宋" w:hAnsi="仿宋" w:eastAsia="仿宋" w:cs="仿宋"/>
                <w:color w:val="auto"/>
                <w:kern w:val="0"/>
                <w:sz w:val="21"/>
                <w:szCs w:val="21"/>
                <w:highlight w:val="none"/>
                <w:vertAlign w:val="baseline"/>
                <w:lang w:val="en-US" w:eastAsia="zh-CN"/>
              </w:rPr>
            </w:pPr>
            <w:r>
              <w:rPr>
                <w:rFonts w:hint="eastAsia" w:ascii="仿宋" w:hAnsi="仿宋" w:eastAsia="仿宋" w:cs="仿宋"/>
                <w:color w:val="auto"/>
                <w:kern w:val="0"/>
                <w:sz w:val="21"/>
                <w:szCs w:val="21"/>
                <w:highlight w:val="none"/>
                <w:vertAlign w:val="baseline"/>
                <w:lang w:val="en-US" w:eastAsia="zh-CN"/>
              </w:rPr>
              <w:t>大写：</w:t>
            </w:r>
          </w:p>
          <w:p w14:paraId="7F1C6839">
            <w:pPr>
              <w:pStyle w:val="2"/>
              <w:ind w:left="0" w:leftChars="0" w:firstLine="0" w:firstLineChars="0"/>
              <w:rPr>
                <w:rFonts w:hint="default"/>
                <w:lang w:val="en-US" w:eastAsia="zh-CN"/>
              </w:rPr>
            </w:pPr>
            <w:r>
              <w:rPr>
                <w:rFonts w:hint="eastAsia" w:ascii="仿宋" w:hAnsi="仿宋" w:eastAsia="仿宋" w:cs="仿宋"/>
                <w:color w:val="auto"/>
                <w:kern w:val="0"/>
                <w:sz w:val="21"/>
                <w:szCs w:val="21"/>
                <w:highlight w:val="none"/>
                <w:vertAlign w:val="baseline"/>
                <w:lang w:val="en-US" w:eastAsia="zh-CN"/>
              </w:rPr>
              <w:t>小写：</w:t>
            </w:r>
          </w:p>
        </w:tc>
      </w:tr>
      <w:tr w14:paraId="129C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3" w:hRule="atLeast"/>
        </w:trPr>
        <w:tc>
          <w:tcPr>
            <w:tcW w:w="1831" w:type="dxa"/>
            <w:vAlign w:val="center"/>
          </w:tcPr>
          <w:p w14:paraId="202F32F4">
            <w:pPr>
              <w:widowControl/>
              <w:snapToGrid w:val="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合同履约期限</w:t>
            </w:r>
          </w:p>
          <w:p w14:paraId="27C2191B">
            <w:pPr>
              <w:widowControl/>
              <w:snapToGrid w:val="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（供货期）</w:t>
            </w:r>
          </w:p>
        </w:tc>
        <w:tc>
          <w:tcPr>
            <w:tcW w:w="6708" w:type="dxa"/>
            <w:vAlign w:val="center"/>
          </w:tcPr>
          <w:p w14:paraId="0EC8C42E">
            <w:pPr>
              <w:snapToGrid w:val="0"/>
              <w:spacing w:line="360" w:lineRule="auto"/>
              <w:jc w:val="left"/>
              <w:rPr>
                <w:rFonts w:hint="eastAsia" w:ascii="仿宋" w:hAnsi="仿宋" w:eastAsia="仿宋" w:cs="仿宋"/>
                <w:color w:val="auto"/>
                <w:kern w:val="0"/>
                <w:sz w:val="21"/>
                <w:szCs w:val="21"/>
                <w:highlight w:val="none"/>
                <w:vertAlign w:val="baseline"/>
              </w:rPr>
            </w:pPr>
          </w:p>
        </w:tc>
      </w:tr>
      <w:tr w14:paraId="3505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3" w:hRule="atLeast"/>
        </w:trPr>
        <w:tc>
          <w:tcPr>
            <w:tcW w:w="1831" w:type="dxa"/>
            <w:vAlign w:val="center"/>
          </w:tcPr>
          <w:p w14:paraId="34DA806A">
            <w:pPr>
              <w:widowControl/>
              <w:snapToGrid w:val="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质量标准</w:t>
            </w:r>
          </w:p>
        </w:tc>
        <w:tc>
          <w:tcPr>
            <w:tcW w:w="6708" w:type="dxa"/>
            <w:vAlign w:val="center"/>
          </w:tcPr>
          <w:p w14:paraId="61CA3891">
            <w:pPr>
              <w:snapToGrid w:val="0"/>
              <w:spacing w:line="360" w:lineRule="auto"/>
              <w:jc w:val="left"/>
              <w:rPr>
                <w:rFonts w:hint="eastAsia" w:ascii="仿宋" w:hAnsi="仿宋" w:eastAsia="仿宋" w:cs="仿宋"/>
                <w:color w:val="auto"/>
                <w:kern w:val="0"/>
                <w:sz w:val="21"/>
                <w:szCs w:val="21"/>
                <w:highlight w:val="none"/>
                <w:vertAlign w:val="baseline"/>
              </w:rPr>
            </w:pPr>
          </w:p>
        </w:tc>
      </w:tr>
      <w:tr w14:paraId="5A9C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3" w:hRule="atLeast"/>
        </w:trPr>
        <w:tc>
          <w:tcPr>
            <w:tcW w:w="1831" w:type="dxa"/>
            <w:vAlign w:val="center"/>
          </w:tcPr>
          <w:p w14:paraId="60E33F21">
            <w:pPr>
              <w:widowControl/>
              <w:snapToGrid w:val="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备注</w:t>
            </w:r>
          </w:p>
        </w:tc>
        <w:tc>
          <w:tcPr>
            <w:tcW w:w="6708" w:type="dxa"/>
            <w:vAlign w:val="center"/>
          </w:tcPr>
          <w:p w14:paraId="55B38E2A">
            <w:pPr>
              <w:snapToGrid w:val="0"/>
              <w:spacing w:line="360" w:lineRule="auto"/>
              <w:jc w:val="left"/>
              <w:rPr>
                <w:rFonts w:hint="eastAsia" w:ascii="仿宋" w:hAnsi="仿宋" w:eastAsia="仿宋" w:cs="仿宋"/>
                <w:color w:val="auto"/>
                <w:kern w:val="0"/>
                <w:sz w:val="21"/>
                <w:szCs w:val="21"/>
                <w:highlight w:val="none"/>
                <w:vertAlign w:val="baseline"/>
              </w:rPr>
            </w:pPr>
            <w:bookmarkStart w:id="74" w:name="_GoBack"/>
            <w:bookmarkEnd w:id="74"/>
          </w:p>
        </w:tc>
      </w:tr>
    </w:tbl>
    <w:p w14:paraId="586729A4">
      <w:pPr>
        <w:snapToGrid w:val="0"/>
        <w:spacing w:line="360" w:lineRule="auto"/>
        <w:jc w:val="left"/>
        <w:rPr>
          <w:rFonts w:hint="eastAsia" w:ascii="仿宋" w:hAnsi="仿宋" w:eastAsia="仿宋" w:cs="仿宋"/>
          <w:color w:val="auto"/>
          <w:kern w:val="0"/>
          <w:sz w:val="21"/>
          <w:szCs w:val="21"/>
          <w:highlight w:val="none"/>
        </w:rPr>
      </w:pPr>
    </w:p>
    <w:p w14:paraId="0BCB8791">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(盖章)</w:t>
      </w:r>
    </w:p>
    <w:p w14:paraId="5B9780A7">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投标人授权代表：</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(签字或盖章)</w:t>
      </w:r>
    </w:p>
    <w:p w14:paraId="1A59D8FC">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日      期：</w:t>
      </w:r>
    </w:p>
    <w:p w14:paraId="02083D14">
      <w:pPr>
        <w:rPr>
          <w:rFonts w:hint="eastAsia" w:ascii="仿宋" w:hAnsi="仿宋" w:eastAsia="仿宋" w:cs="仿宋"/>
          <w:b/>
          <w:color w:val="auto"/>
          <w:kern w:val="0"/>
          <w:sz w:val="21"/>
          <w:szCs w:val="21"/>
          <w:highlight w:val="none"/>
          <w:lang w:eastAsia="zh-CN"/>
        </w:rPr>
      </w:pPr>
    </w:p>
    <w:p w14:paraId="23D11ACB">
      <w:pPr>
        <w:rPr>
          <w:rFonts w:hint="eastAsia" w:ascii="仿宋" w:hAnsi="仿宋" w:eastAsia="仿宋" w:cs="仿宋"/>
          <w:b/>
          <w:color w:val="auto"/>
          <w:kern w:val="0"/>
          <w:sz w:val="21"/>
          <w:szCs w:val="21"/>
          <w:highlight w:val="none"/>
          <w:lang w:val="en-US" w:eastAsia="zh-CN"/>
        </w:rPr>
      </w:pPr>
      <w:r>
        <w:rPr>
          <w:rFonts w:hint="eastAsia" w:ascii="仿宋" w:hAnsi="仿宋" w:eastAsia="仿宋" w:cs="仿宋"/>
          <w:b/>
          <w:color w:val="auto"/>
          <w:kern w:val="0"/>
          <w:sz w:val="21"/>
          <w:szCs w:val="21"/>
          <w:highlight w:val="none"/>
          <w:lang w:val="en-US" w:eastAsia="zh-CN"/>
        </w:rPr>
        <w:br w:type="page"/>
      </w:r>
    </w:p>
    <w:p w14:paraId="27976BAD">
      <w:pPr>
        <w:snapToGrid w:val="0"/>
        <w:spacing w:line="360" w:lineRule="auto"/>
        <w:jc w:val="center"/>
        <w:rPr>
          <w:rFonts w:hint="default" w:ascii="仿宋" w:hAnsi="仿宋" w:eastAsia="仿宋" w:cs="仿宋"/>
          <w:b/>
          <w:color w:val="auto"/>
          <w:kern w:val="0"/>
          <w:sz w:val="21"/>
          <w:szCs w:val="21"/>
          <w:highlight w:val="none"/>
          <w:lang w:val="en-US" w:eastAsia="zh-CN"/>
        </w:rPr>
      </w:pPr>
      <w:r>
        <w:rPr>
          <w:rFonts w:hint="eastAsia" w:ascii="仿宋" w:hAnsi="仿宋" w:eastAsia="仿宋" w:cs="仿宋"/>
          <w:b/>
          <w:color w:val="auto"/>
          <w:kern w:val="0"/>
          <w:sz w:val="21"/>
          <w:szCs w:val="21"/>
          <w:highlight w:val="none"/>
          <w:lang w:val="en-US" w:eastAsia="zh-CN"/>
        </w:rPr>
        <w:t>（2）分项报价表</w:t>
      </w:r>
    </w:p>
    <w:p w14:paraId="1B19A3C2">
      <w:pPr>
        <w:snapToGrid w:val="0"/>
        <w:spacing w:line="360" w:lineRule="auto"/>
        <w:jc w:val="left"/>
        <w:rPr>
          <w:rFonts w:hint="eastAsia" w:ascii="仿宋" w:hAnsi="仿宋" w:eastAsia="仿宋" w:cs="仿宋"/>
          <w:color w:val="auto"/>
          <w:kern w:val="0"/>
          <w:sz w:val="21"/>
          <w:szCs w:val="21"/>
          <w:highlight w:val="none"/>
        </w:rPr>
      </w:pPr>
    </w:p>
    <w:p w14:paraId="4DDB0B94">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项目名称： </w:t>
      </w:r>
    </w:p>
    <w:p w14:paraId="4758BFAC">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项目编号： </w:t>
      </w:r>
    </w:p>
    <w:p w14:paraId="1A728036">
      <w:pPr>
        <w:snapToGrid w:val="0"/>
        <w:spacing w:line="360" w:lineRule="auto"/>
        <w:jc w:val="left"/>
        <w:rPr>
          <w:rFonts w:hint="eastAsia" w:ascii="仿宋" w:hAnsi="仿宋" w:eastAsia="仿宋" w:cs="仿宋"/>
          <w:color w:val="auto"/>
          <w:kern w:val="0"/>
          <w:sz w:val="21"/>
          <w:szCs w:val="21"/>
          <w:highlight w:val="none"/>
          <w:lang w:val="en-US" w:eastAsia="zh-CN"/>
        </w:rPr>
      </w:pPr>
    </w:p>
    <w:p w14:paraId="045C7204">
      <w:pPr>
        <w:widowControl/>
        <w:snapToGrid w:val="0"/>
        <w:spacing w:line="360" w:lineRule="auto"/>
        <w:ind w:firstLine="7245" w:firstLineChars="345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货币：人民币/元</w:t>
      </w:r>
    </w:p>
    <w:tbl>
      <w:tblPr>
        <w:tblStyle w:val="30"/>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69"/>
        <w:gridCol w:w="832"/>
        <w:gridCol w:w="723"/>
        <w:gridCol w:w="723"/>
        <w:gridCol w:w="1934"/>
        <w:gridCol w:w="1346"/>
        <w:gridCol w:w="1019"/>
        <w:gridCol w:w="1019"/>
      </w:tblGrid>
      <w:tr w14:paraId="59C9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3240A0A5">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5B4770F">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标的名称</w:t>
            </w:r>
          </w:p>
        </w:tc>
        <w:tc>
          <w:tcPr>
            <w:tcW w:w="832" w:type="dxa"/>
            <w:tcBorders>
              <w:top w:val="single" w:color="auto" w:sz="4" w:space="0"/>
              <w:left w:val="single" w:color="auto" w:sz="4" w:space="0"/>
              <w:bottom w:val="single" w:color="auto" w:sz="4" w:space="0"/>
              <w:right w:val="single" w:color="auto" w:sz="4" w:space="0"/>
            </w:tcBorders>
            <w:vAlign w:val="center"/>
          </w:tcPr>
          <w:p w14:paraId="4CA8069C">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数量</w:t>
            </w:r>
          </w:p>
        </w:tc>
        <w:tc>
          <w:tcPr>
            <w:tcW w:w="723" w:type="dxa"/>
            <w:tcBorders>
              <w:top w:val="single" w:color="auto" w:sz="4" w:space="0"/>
              <w:left w:val="single" w:color="auto" w:sz="4" w:space="0"/>
              <w:bottom w:val="single" w:color="auto" w:sz="4" w:space="0"/>
              <w:right w:val="single" w:color="auto" w:sz="4" w:space="0"/>
            </w:tcBorders>
            <w:vAlign w:val="center"/>
          </w:tcPr>
          <w:p w14:paraId="01293DFE">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单位</w:t>
            </w:r>
          </w:p>
        </w:tc>
        <w:tc>
          <w:tcPr>
            <w:tcW w:w="723" w:type="dxa"/>
            <w:tcBorders>
              <w:top w:val="single" w:color="auto" w:sz="4" w:space="0"/>
              <w:left w:val="single" w:color="auto" w:sz="4" w:space="0"/>
              <w:bottom w:val="single" w:color="auto" w:sz="4" w:space="0"/>
              <w:right w:val="single" w:color="auto" w:sz="4" w:space="0"/>
            </w:tcBorders>
            <w:vAlign w:val="center"/>
          </w:tcPr>
          <w:p w14:paraId="0A08FB5B">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品牌</w:t>
            </w:r>
          </w:p>
        </w:tc>
        <w:tc>
          <w:tcPr>
            <w:tcW w:w="1934" w:type="dxa"/>
            <w:tcBorders>
              <w:top w:val="single" w:color="auto" w:sz="4" w:space="0"/>
              <w:left w:val="single" w:color="auto" w:sz="4" w:space="0"/>
              <w:bottom w:val="single" w:color="auto" w:sz="4" w:space="0"/>
              <w:right w:val="single" w:color="auto" w:sz="4" w:space="0"/>
            </w:tcBorders>
            <w:vAlign w:val="center"/>
          </w:tcPr>
          <w:p w14:paraId="63EE9BB3">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规格</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型号</w:t>
            </w:r>
            <w:r>
              <w:rPr>
                <w:rFonts w:hint="eastAsia" w:ascii="仿宋" w:hAnsi="仿宋" w:eastAsia="仿宋" w:cs="仿宋"/>
                <w:color w:val="auto"/>
                <w:kern w:val="0"/>
                <w:sz w:val="21"/>
                <w:szCs w:val="21"/>
                <w:highlight w:val="none"/>
                <w:lang w:eastAsia="zh-CN"/>
              </w:rPr>
              <w:t>）</w:t>
            </w:r>
          </w:p>
        </w:tc>
        <w:tc>
          <w:tcPr>
            <w:tcW w:w="1346" w:type="dxa"/>
            <w:tcBorders>
              <w:top w:val="single" w:color="auto" w:sz="4" w:space="0"/>
              <w:left w:val="single" w:color="auto" w:sz="4" w:space="0"/>
              <w:bottom w:val="single" w:color="auto" w:sz="4" w:space="0"/>
              <w:right w:val="single" w:color="auto" w:sz="4" w:space="0"/>
            </w:tcBorders>
            <w:vAlign w:val="center"/>
          </w:tcPr>
          <w:p w14:paraId="0CD8724E">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单价</w:t>
            </w:r>
          </w:p>
        </w:tc>
        <w:tc>
          <w:tcPr>
            <w:tcW w:w="1019" w:type="dxa"/>
            <w:tcBorders>
              <w:top w:val="single" w:color="auto" w:sz="4" w:space="0"/>
              <w:left w:val="single" w:color="auto" w:sz="4" w:space="0"/>
              <w:bottom w:val="single" w:color="auto" w:sz="4" w:space="0"/>
              <w:right w:val="single" w:color="auto" w:sz="4" w:space="0"/>
            </w:tcBorders>
            <w:vAlign w:val="center"/>
          </w:tcPr>
          <w:p w14:paraId="23724F1D">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合价</w:t>
            </w:r>
          </w:p>
        </w:tc>
        <w:tc>
          <w:tcPr>
            <w:tcW w:w="1019" w:type="dxa"/>
            <w:tcBorders>
              <w:top w:val="single" w:color="auto" w:sz="4" w:space="0"/>
              <w:left w:val="single" w:color="auto" w:sz="4" w:space="0"/>
              <w:bottom w:val="single" w:color="auto" w:sz="4" w:space="0"/>
              <w:right w:val="single" w:color="auto" w:sz="4" w:space="0"/>
            </w:tcBorders>
            <w:vAlign w:val="center"/>
          </w:tcPr>
          <w:p w14:paraId="6AB84F19">
            <w:pPr>
              <w:widowControl/>
              <w:snapToGrid w:val="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备注</w:t>
            </w:r>
          </w:p>
        </w:tc>
      </w:tr>
      <w:tr w14:paraId="6068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23" w:type="dxa"/>
            <w:tcBorders>
              <w:top w:val="single" w:color="auto" w:sz="4" w:space="0"/>
              <w:left w:val="single" w:color="auto" w:sz="4" w:space="0"/>
              <w:right w:val="single" w:color="auto" w:sz="4" w:space="0"/>
            </w:tcBorders>
            <w:vAlign w:val="center"/>
          </w:tcPr>
          <w:p w14:paraId="51B11E00">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369" w:type="dxa"/>
            <w:tcBorders>
              <w:top w:val="single" w:color="auto" w:sz="4" w:space="0"/>
              <w:left w:val="single" w:color="auto" w:sz="4" w:space="0"/>
              <w:right w:val="single" w:color="auto" w:sz="4" w:space="0"/>
            </w:tcBorders>
            <w:vAlign w:val="center"/>
          </w:tcPr>
          <w:p w14:paraId="6FE8796D">
            <w:pPr>
              <w:spacing w:line="36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 xml:space="preserve"> </w:t>
            </w:r>
          </w:p>
        </w:tc>
        <w:tc>
          <w:tcPr>
            <w:tcW w:w="832" w:type="dxa"/>
            <w:tcBorders>
              <w:top w:val="single" w:color="auto" w:sz="4" w:space="0"/>
              <w:left w:val="single" w:color="auto" w:sz="4" w:space="0"/>
              <w:bottom w:val="single" w:color="auto" w:sz="4" w:space="0"/>
              <w:right w:val="single" w:color="auto" w:sz="4" w:space="0"/>
            </w:tcBorders>
            <w:vAlign w:val="center"/>
          </w:tcPr>
          <w:p w14:paraId="24D6A486">
            <w:pPr>
              <w:spacing w:line="360" w:lineRule="auto"/>
              <w:rPr>
                <w:rFonts w:hint="eastAsia" w:ascii="仿宋" w:hAnsi="仿宋" w:eastAsia="仿宋" w:cs="仿宋"/>
                <w:bCs/>
                <w:color w:val="auto"/>
                <w:kern w:val="0"/>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286EFD66">
            <w:pPr>
              <w:spacing w:line="360" w:lineRule="auto"/>
              <w:rPr>
                <w:rFonts w:hint="eastAsia" w:ascii="仿宋" w:hAnsi="仿宋" w:eastAsia="仿宋" w:cs="仿宋"/>
                <w:bCs/>
                <w:color w:val="auto"/>
                <w:kern w:val="0"/>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670BBE7D">
            <w:pPr>
              <w:spacing w:line="360" w:lineRule="auto"/>
              <w:rPr>
                <w:rFonts w:hint="eastAsia" w:ascii="仿宋" w:hAnsi="仿宋" w:eastAsia="仿宋" w:cs="仿宋"/>
                <w:bCs/>
                <w:color w:val="auto"/>
                <w:kern w:val="0"/>
                <w:sz w:val="21"/>
                <w:szCs w:val="21"/>
                <w:highlight w:val="none"/>
              </w:rPr>
            </w:pPr>
          </w:p>
        </w:tc>
        <w:tc>
          <w:tcPr>
            <w:tcW w:w="1934" w:type="dxa"/>
            <w:tcBorders>
              <w:top w:val="single" w:color="auto" w:sz="4" w:space="0"/>
              <w:left w:val="single" w:color="auto" w:sz="4" w:space="0"/>
              <w:bottom w:val="single" w:color="auto" w:sz="4" w:space="0"/>
              <w:right w:val="single" w:color="auto" w:sz="4" w:space="0"/>
            </w:tcBorders>
            <w:vAlign w:val="center"/>
          </w:tcPr>
          <w:p w14:paraId="438D6FAE">
            <w:pPr>
              <w:spacing w:line="360" w:lineRule="auto"/>
              <w:rPr>
                <w:rFonts w:hint="eastAsia" w:ascii="仿宋" w:hAnsi="仿宋" w:eastAsia="仿宋" w:cs="仿宋"/>
                <w:bCs/>
                <w:color w:val="auto"/>
                <w:kern w:val="0"/>
                <w:sz w:val="21"/>
                <w:szCs w:val="21"/>
                <w:highlight w:val="none"/>
              </w:rPr>
            </w:pPr>
          </w:p>
        </w:tc>
        <w:tc>
          <w:tcPr>
            <w:tcW w:w="1346" w:type="dxa"/>
            <w:tcBorders>
              <w:top w:val="single" w:color="auto" w:sz="4" w:space="0"/>
              <w:left w:val="single" w:color="auto" w:sz="4" w:space="0"/>
              <w:bottom w:val="single" w:color="auto" w:sz="4" w:space="0"/>
              <w:right w:val="single" w:color="auto" w:sz="4" w:space="0"/>
            </w:tcBorders>
            <w:vAlign w:val="center"/>
          </w:tcPr>
          <w:p w14:paraId="2A46A0AE">
            <w:pPr>
              <w:spacing w:line="360" w:lineRule="auto"/>
              <w:rPr>
                <w:rFonts w:hint="eastAsia" w:ascii="仿宋" w:hAnsi="仿宋" w:eastAsia="仿宋" w:cs="仿宋"/>
                <w:bCs/>
                <w:color w:val="auto"/>
                <w:kern w:val="0"/>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14:paraId="3DB481AC">
            <w:pPr>
              <w:spacing w:line="360" w:lineRule="auto"/>
              <w:rPr>
                <w:rFonts w:hint="eastAsia" w:ascii="仿宋" w:hAnsi="仿宋" w:eastAsia="仿宋" w:cs="仿宋"/>
                <w:bCs/>
                <w:color w:val="auto"/>
                <w:kern w:val="0"/>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14:paraId="75F3926D">
            <w:pPr>
              <w:spacing w:line="360" w:lineRule="auto"/>
              <w:rPr>
                <w:rFonts w:hint="eastAsia" w:ascii="仿宋" w:hAnsi="仿宋" w:eastAsia="仿宋" w:cs="仿宋"/>
                <w:bCs/>
                <w:color w:val="auto"/>
                <w:kern w:val="0"/>
                <w:sz w:val="21"/>
                <w:szCs w:val="21"/>
                <w:highlight w:val="none"/>
              </w:rPr>
            </w:pPr>
          </w:p>
        </w:tc>
      </w:tr>
      <w:tr w14:paraId="6018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23" w:type="dxa"/>
            <w:tcBorders>
              <w:top w:val="single" w:color="auto" w:sz="4" w:space="0"/>
              <w:left w:val="single" w:color="auto" w:sz="4" w:space="0"/>
              <w:right w:val="single" w:color="auto" w:sz="4" w:space="0"/>
            </w:tcBorders>
            <w:vAlign w:val="center"/>
          </w:tcPr>
          <w:p w14:paraId="650B7FEA">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369" w:type="dxa"/>
            <w:tcBorders>
              <w:top w:val="single" w:color="auto" w:sz="4" w:space="0"/>
              <w:left w:val="single" w:color="auto" w:sz="4" w:space="0"/>
              <w:right w:val="single" w:color="auto" w:sz="4" w:space="0"/>
            </w:tcBorders>
            <w:vAlign w:val="center"/>
          </w:tcPr>
          <w:p w14:paraId="41EBB6D5">
            <w:pPr>
              <w:spacing w:line="360" w:lineRule="auto"/>
              <w:rPr>
                <w:rFonts w:hint="eastAsia" w:ascii="仿宋" w:hAnsi="仿宋" w:eastAsia="仿宋" w:cs="仿宋"/>
                <w:bCs/>
                <w:color w:val="auto"/>
                <w:kern w:val="0"/>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2CB10488">
            <w:pPr>
              <w:spacing w:line="360" w:lineRule="auto"/>
              <w:rPr>
                <w:rFonts w:hint="eastAsia" w:ascii="仿宋" w:hAnsi="仿宋" w:eastAsia="仿宋" w:cs="仿宋"/>
                <w:bCs/>
                <w:color w:val="auto"/>
                <w:kern w:val="0"/>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5AD06512">
            <w:pPr>
              <w:spacing w:line="360" w:lineRule="auto"/>
              <w:rPr>
                <w:rFonts w:hint="eastAsia" w:ascii="仿宋" w:hAnsi="仿宋" w:eastAsia="仿宋" w:cs="仿宋"/>
                <w:bCs/>
                <w:color w:val="auto"/>
                <w:kern w:val="0"/>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09671508">
            <w:pPr>
              <w:spacing w:line="360" w:lineRule="auto"/>
              <w:rPr>
                <w:rFonts w:hint="eastAsia" w:ascii="仿宋" w:hAnsi="仿宋" w:eastAsia="仿宋" w:cs="仿宋"/>
                <w:bCs/>
                <w:color w:val="auto"/>
                <w:kern w:val="0"/>
                <w:sz w:val="21"/>
                <w:szCs w:val="21"/>
                <w:highlight w:val="none"/>
              </w:rPr>
            </w:pPr>
          </w:p>
        </w:tc>
        <w:tc>
          <w:tcPr>
            <w:tcW w:w="1934" w:type="dxa"/>
            <w:tcBorders>
              <w:top w:val="single" w:color="auto" w:sz="4" w:space="0"/>
              <w:left w:val="single" w:color="auto" w:sz="4" w:space="0"/>
              <w:bottom w:val="single" w:color="auto" w:sz="4" w:space="0"/>
              <w:right w:val="single" w:color="auto" w:sz="4" w:space="0"/>
            </w:tcBorders>
            <w:vAlign w:val="center"/>
          </w:tcPr>
          <w:p w14:paraId="2096328A">
            <w:pPr>
              <w:spacing w:line="360" w:lineRule="auto"/>
              <w:rPr>
                <w:rFonts w:hint="eastAsia" w:ascii="仿宋" w:hAnsi="仿宋" w:eastAsia="仿宋" w:cs="仿宋"/>
                <w:bCs/>
                <w:color w:val="auto"/>
                <w:kern w:val="0"/>
                <w:sz w:val="21"/>
                <w:szCs w:val="21"/>
                <w:highlight w:val="none"/>
              </w:rPr>
            </w:pPr>
          </w:p>
        </w:tc>
        <w:tc>
          <w:tcPr>
            <w:tcW w:w="1346" w:type="dxa"/>
            <w:tcBorders>
              <w:top w:val="single" w:color="auto" w:sz="4" w:space="0"/>
              <w:left w:val="single" w:color="auto" w:sz="4" w:space="0"/>
              <w:bottom w:val="single" w:color="auto" w:sz="4" w:space="0"/>
              <w:right w:val="single" w:color="auto" w:sz="4" w:space="0"/>
            </w:tcBorders>
            <w:vAlign w:val="center"/>
          </w:tcPr>
          <w:p w14:paraId="4589455B">
            <w:pPr>
              <w:spacing w:line="360" w:lineRule="auto"/>
              <w:rPr>
                <w:rFonts w:hint="eastAsia" w:ascii="仿宋" w:hAnsi="仿宋" w:eastAsia="仿宋" w:cs="仿宋"/>
                <w:bCs/>
                <w:color w:val="auto"/>
                <w:kern w:val="0"/>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14:paraId="31574975">
            <w:pPr>
              <w:spacing w:line="360" w:lineRule="auto"/>
              <w:rPr>
                <w:rFonts w:hint="eastAsia" w:ascii="仿宋" w:hAnsi="仿宋" w:eastAsia="仿宋" w:cs="仿宋"/>
                <w:bCs/>
                <w:color w:val="auto"/>
                <w:kern w:val="0"/>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14:paraId="5546257F">
            <w:pPr>
              <w:spacing w:line="360" w:lineRule="auto"/>
              <w:rPr>
                <w:rFonts w:hint="eastAsia" w:ascii="仿宋" w:hAnsi="仿宋" w:eastAsia="仿宋" w:cs="仿宋"/>
                <w:bCs/>
                <w:color w:val="auto"/>
                <w:kern w:val="0"/>
                <w:sz w:val="21"/>
                <w:szCs w:val="21"/>
                <w:highlight w:val="none"/>
              </w:rPr>
            </w:pPr>
          </w:p>
        </w:tc>
      </w:tr>
      <w:tr w14:paraId="090A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23" w:type="dxa"/>
            <w:tcBorders>
              <w:top w:val="single" w:color="auto" w:sz="4" w:space="0"/>
              <w:left w:val="single" w:color="auto" w:sz="4" w:space="0"/>
              <w:right w:val="single" w:color="auto" w:sz="4" w:space="0"/>
            </w:tcBorders>
            <w:vAlign w:val="center"/>
          </w:tcPr>
          <w:p w14:paraId="769D8778">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369" w:type="dxa"/>
            <w:tcBorders>
              <w:top w:val="single" w:color="auto" w:sz="4" w:space="0"/>
              <w:left w:val="single" w:color="auto" w:sz="4" w:space="0"/>
              <w:right w:val="single" w:color="auto" w:sz="4" w:space="0"/>
            </w:tcBorders>
            <w:vAlign w:val="center"/>
          </w:tcPr>
          <w:p w14:paraId="6059E2E8">
            <w:pPr>
              <w:spacing w:line="360" w:lineRule="auto"/>
              <w:rPr>
                <w:rFonts w:hint="eastAsia" w:ascii="仿宋" w:hAnsi="仿宋" w:eastAsia="仿宋" w:cs="仿宋"/>
                <w:bCs/>
                <w:color w:val="auto"/>
                <w:kern w:val="0"/>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6D0B729E">
            <w:pPr>
              <w:spacing w:line="360" w:lineRule="auto"/>
              <w:rPr>
                <w:rFonts w:hint="eastAsia" w:ascii="仿宋" w:hAnsi="仿宋" w:eastAsia="仿宋" w:cs="仿宋"/>
                <w:bCs/>
                <w:color w:val="auto"/>
                <w:kern w:val="0"/>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5BBFE4F9">
            <w:pPr>
              <w:spacing w:line="360" w:lineRule="auto"/>
              <w:rPr>
                <w:rFonts w:hint="eastAsia" w:ascii="仿宋" w:hAnsi="仿宋" w:eastAsia="仿宋" w:cs="仿宋"/>
                <w:bCs/>
                <w:color w:val="auto"/>
                <w:kern w:val="0"/>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7CE6CF26">
            <w:pPr>
              <w:spacing w:line="360" w:lineRule="auto"/>
              <w:rPr>
                <w:rFonts w:hint="eastAsia" w:ascii="仿宋" w:hAnsi="仿宋" w:eastAsia="仿宋" w:cs="仿宋"/>
                <w:bCs/>
                <w:color w:val="auto"/>
                <w:kern w:val="0"/>
                <w:sz w:val="21"/>
                <w:szCs w:val="21"/>
                <w:highlight w:val="none"/>
              </w:rPr>
            </w:pPr>
          </w:p>
        </w:tc>
        <w:tc>
          <w:tcPr>
            <w:tcW w:w="1934" w:type="dxa"/>
            <w:tcBorders>
              <w:top w:val="single" w:color="auto" w:sz="4" w:space="0"/>
              <w:left w:val="single" w:color="auto" w:sz="4" w:space="0"/>
              <w:bottom w:val="single" w:color="auto" w:sz="4" w:space="0"/>
              <w:right w:val="single" w:color="auto" w:sz="4" w:space="0"/>
            </w:tcBorders>
            <w:vAlign w:val="center"/>
          </w:tcPr>
          <w:p w14:paraId="37E70936">
            <w:pPr>
              <w:spacing w:line="360" w:lineRule="auto"/>
              <w:rPr>
                <w:rFonts w:hint="eastAsia" w:ascii="仿宋" w:hAnsi="仿宋" w:eastAsia="仿宋" w:cs="仿宋"/>
                <w:bCs/>
                <w:color w:val="auto"/>
                <w:kern w:val="0"/>
                <w:sz w:val="21"/>
                <w:szCs w:val="21"/>
                <w:highlight w:val="none"/>
              </w:rPr>
            </w:pPr>
          </w:p>
        </w:tc>
        <w:tc>
          <w:tcPr>
            <w:tcW w:w="1346" w:type="dxa"/>
            <w:tcBorders>
              <w:top w:val="single" w:color="auto" w:sz="4" w:space="0"/>
              <w:left w:val="single" w:color="auto" w:sz="4" w:space="0"/>
              <w:bottom w:val="single" w:color="auto" w:sz="4" w:space="0"/>
              <w:right w:val="single" w:color="auto" w:sz="4" w:space="0"/>
            </w:tcBorders>
            <w:vAlign w:val="center"/>
          </w:tcPr>
          <w:p w14:paraId="6318CCFD">
            <w:pPr>
              <w:spacing w:line="360" w:lineRule="auto"/>
              <w:rPr>
                <w:rFonts w:hint="eastAsia" w:ascii="仿宋" w:hAnsi="仿宋" w:eastAsia="仿宋" w:cs="仿宋"/>
                <w:bCs/>
                <w:color w:val="auto"/>
                <w:kern w:val="0"/>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14:paraId="19C5C32F">
            <w:pPr>
              <w:spacing w:line="360" w:lineRule="auto"/>
              <w:rPr>
                <w:rFonts w:hint="eastAsia" w:ascii="仿宋" w:hAnsi="仿宋" w:eastAsia="仿宋" w:cs="仿宋"/>
                <w:bCs/>
                <w:color w:val="auto"/>
                <w:kern w:val="0"/>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14:paraId="5D1DF367">
            <w:pPr>
              <w:spacing w:line="360" w:lineRule="auto"/>
              <w:rPr>
                <w:rFonts w:hint="eastAsia" w:ascii="仿宋" w:hAnsi="仿宋" w:eastAsia="仿宋" w:cs="仿宋"/>
                <w:bCs/>
                <w:color w:val="auto"/>
                <w:kern w:val="0"/>
                <w:sz w:val="21"/>
                <w:szCs w:val="21"/>
                <w:highlight w:val="none"/>
              </w:rPr>
            </w:pPr>
          </w:p>
        </w:tc>
      </w:tr>
      <w:tr w14:paraId="3EAF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40B7A30B">
            <w:pPr>
              <w:widowControl/>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1BF570DF">
            <w:pPr>
              <w:spacing w:line="360" w:lineRule="auto"/>
              <w:rPr>
                <w:rFonts w:hint="eastAsia" w:ascii="仿宋" w:hAnsi="仿宋" w:eastAsia="仿宋" w:cs="仿宋"/>
                <w:bCs/>
                <w:color w:val="auto"/>
                <w:kern w:val="0"/>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7132CE1D">
            <w:pPr>
              <w:spacing w:line="360" w:lineRule="auto"/>
              <w:rPr>
                <w:rFonts w:hint="eastAsia" w:ascii="仿宋" w:hAnsi="仿宋" w:eastAsia="仿宋" w:cs="仿宋"/>
                <w:bCs/>
                <w:color w:val="auto"/>
                <w:kern w:val="0"/>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15C19405">
            <w:pPr>
              <w:spacing w:line="360" w:lineRule="auto"/>
              <w:rPr>
                <w:rFonts w:hint="eastAsia" w:ascii="仿宋" w:hAnsi="仿宋" w:eastAsia="仿宋" w:cs="仿宋"/>
                <w:bCs/>
                <w:color w:val="auto"/>
                <w:kern w:val="0"/>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44E7A5D2">
            <w:pPr>
              <w:spacing w:line="360" w:lineRule="auto"/>
              <w:rPr>
                <w:rFonts w:hint="eastAsia" w:ascii="仿宋" w:hAnsi="仿宋" w:eastAsia="仿宋" w:cs="仿宋"/>
                <w:bCs/>
                <w:color w:val="auto"/>
                <w:kern w:val="0"/>
                <w:sz w:val="21"/>
                <w:szCs w:val="21"/>
                <w:highlight w:val="none"/>
              </w:rPr>
            </w:pPr>
          </w:p>
        </w:tc>
        <w:tc>
          <w:tcPr>
            <w:tcW w:w="1934" w:type="dxa"/>
            <w:tcBorders>
              <w:top w:val="single" w:color="auto" w:sz="4" w:space="0"/>
              <w:left w:val="single" w:color="auto" w:sz="4" w:space="0"/>
              <w:bottom w:val="single" w:color="auto" w:sz="4" w:space="0"/>
              <w:right w:val="single" w:color="auto" w:sz="4" w:space="0"/>
            </w:tcBorders>
            <w:vAlign w:val="center"/>
          </w:tcPr>
          <w:p w14:paraId="4055F1F5">
            <w:pPr>
              <w:spacing w:line="360" w:lineRule="auto"/>
              <w:rPr>
                <w:rFonts w:hint="eastAsia" w:ascii="仿宋" w:hAnsi="仿宋" w:eastAsia="仿宋" w:cs="仿宋"/>
                <w:bCs/>
                <w:color w:val="auto"/>
                <w:kern w:val="0"/>
                <w:sz w:val="21"/>
                <w:szCs w:val="21"/>
                <w:highlight w:val="none"/>
              </w:rPr>
            </w:pPr>
          </w:p>
        </w:tc>
        <w:tc>
          <w:tcPr>
            <w:tcW w:w="1346" w:type="dxa"/>
            <w:tcBorders>
              <w:top w:val="single" w:color="auto" w:sz="4" w:space="0"/>
              <w:left w:val="single" w:color="auto" w:sz="4" w:space="0"/>
              <w:bottom w:val="single" w:color="auto" w:sz="4" w:space="0"/>
              <w:right w:val="single" w:color="auto" w:sz="4" w:space="0"/>
            </w:tcBorders>
            <w:vAlign w:val="center"/>
          </w:tcPr>
          <w:p w14:paraId="1F8C12CA">
            <w:pPr>
              <w:spacing w:line="360" w:lineRule="auto"/>
              <w:rPr>
                <w:rFonts w:hint="eastAsia" w:ascii="仿宋" w:hAnsi="仿宋" w:eastAsia="仿宋" w:cs="仿宋"/>
                <w:bCs/>
                <w:color w:val="auto"/>
                <w:kern w:val="0"/>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14:paraId="64A54F68">
            <w:pPr>
              <w:spacing w:line="360" w:lineRule="auto"/>
              <w:rPr>
                <w:rFonts w:hint="eastAsia" w:ascii="仿宋" w:hAnsi="仿宋" w:eastAsia="仿宋" w:cs="仿宋"/>
                <w:bCs/>
                <w:color w:val="auto"/>
                <w:kern w:val="0"/>
                <w:sz w:val="21"/>
                <w:szCs w:val="21"/>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14:paraId="4127EAF5">
            <w:pPr>
              <w:spacing w:line="360" w:lineRule="auto"/>
              <w:rPr>
                <w:rFonts w:hint="eastAsia" w:ascii="仿宋" w:hAnsi="仿宋" w:eastAsia="仿宋" w:cs="仿宋"/>
                <w:bCs/>
                <w:color w:val="auto"/>
                <w:kern w:val="0"/>
                <w:sz w:val="21"/>
                <w:szCs w:val="21"/>
                <w:highlight w:val="none"/>
              </w:rPr>
            </w:pPr>
          </w:p>
        </w:tc>
      </w:tr>
      <w:tr w14:paraId="1E63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092" w:type="dxa"/>
            <w:gridSpan w:val="2"/>
            <w:tcBorders>
              <w:top w:val="single" w:color="auto" w:sz="4" w:space="0"/>
              <w:left w:val="single" w:color="auto" w:sz="4" w:space="0"/>
              <w:bottom w:val="single" w:color="auto" w:sz="4" w:space="0"/>
              <w:right w:val="single" w:color="auto" w:sz="4" w:space="0"/>
            </w:tcBorders>
            <w:vAlign w:val="center"/>
          </w:tcPr>
          <w:p w14:paraId="702634B9">
            <w:pPr>
              <w:spacing w:line="36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合计</w:t>
            </w:r>
          </w:p>
        </w:tc>
        <w:tc>
          <w:tcPr>
            <w:tcW w:w="6577" w:type="dxa"/>
            <w:gridSpan w:val="6"/>
            <w:tcBorders>
              <w:top w:val="single" w:color="auto" w:sz="4" w:space="0"/>
              <w:left w:val="single" w:color="auto" w:sz="4" w:space="0"/>
              <w:bottom w:val="single" w:color="auto" w:sz="4" w:space="0"/>
              <w:right w:val="single" w:color="auto" w:sz="4" w:space="0"/>
            </w:tcBorders>
            <w:vAlign w:val="center"/>
          </w:tcPr>
          <w:p w14:paraId="69F37905">
            <w:pPr>
              <w:spacing w:line="36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大写：</w:t>
            </w:r>
          </w:p>
          <w:p w14:paraId="0CE0B544">
            <w:pPr>
              <w:spacing w:line="360" w:lineRule="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小写：</w:t>
            </w:r>
          </w:p>
        </w:tc>
        <w:tc>
          <w:tcPr>
            <w:tcW w:w="1019" w:type="dxa"/>
            <w:tcBorders>
              <w:top w:val="single" w:color="auto" w:sz="4" w:space="0"/>
              <w:left w:val="single" w:color="auto" w:sz="4" w:space="0"/>
              <w:bottom w:val="single" w:color="auto" w:sz="4" w:space="0"/>
              <w:right w:val="single" w:color="auto" w:sz="4" w:space="0"/>
            </w:tcBorders>
            <w:vAlign w:val="center"/>
          </w:tcPr>
          <w:p w14:paraId="6B92FF25">
            <w:pPr>
              <w:spacing w:line="360" w:lineRule="auto"/>
              <w:rPr>
                <w:rFonts w:hint="eastAsia" w:ascii="仿宋" w:hAnsi="仿宋" w:eastAsia="仿宋" w:cs="仿宋"/>
                <w:bCs/>
                <w:color w:val="auto"/>
                <w:kern w:val="0"/>
                <w:sz w:val="21"/>
                <w:szCs w:val="21"/>
                <w:highlight w:val="none"/>
              </w:rPr>
            </w:pPr>
          </w:p>
        </w:tc>
      </w:tr>
    </w:tbl>
    <w:p w14:paraId="20A4F7EC">
      <w:pPr>
        <w:snapToGrid w:val="0"/>
        <w:spacing w:line="360" w:lineRule="auto"/>
        <w:jc w:val="left"/>
        <w:rPr>
          <w:rFonts w:hint="eastAsia" w:ascii="仿宋" w:hAnsi="仿宋" w:eastAsia="仿宋" w:cs="仿宋"/>
          <w:color w:val="auto"/>
          <w:kern w:val="0"/>
          <w:sz w:val="21"/>
          <w:szCs w:val="21"/>
          <w:highlight w:val="none"/>
        </w:rPr>
      </w:pPr>
    </w:p>
    <w:p w14:paraId="502AC6D2">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(盖章)</w:t>
      </w:r>
    </w:p>
    <w:p w14:paraId="3C735339">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投标人授权代表：</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(签字或盖章)</w:t>
      </w:r>
    </w:p>
    <w:p w14:paraId="34CB0595">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日      期：</w:t>
      </w:r>
    </w:p>
    <w:p w14:paraId="3D06008D">
      <w:pPr>
        <w:snapToGrid w:val="0"/>
        <w:spacing w:line="360" w:lineRule="auto"/>
        <w:jc w:val="left"/>
        <w:rPr>
          <w:rFonts w:hint="eastAsia" w:ascii="仿宋" w:hAnsi="仿宋" w:eastAsia="仿宋" w:cs="仿宋"/>
          <w:color w:val="auto"/>
          <w:kern w:val="0"/>
          <w:sz w:val="21"/>
          <w:szCs w:val="21"/>
          <w:highlight w:val="none"/>
        </w:rPr>
      </w:pPr>
    </w:p>
    <w:p w14:paraId="7BB745C8">
      <w:pPr>
        <w:snapToGrid w:val="0"/>
        <w:spacing w:line="360" w:lineRule="auto"/>
        <w:jc w:val="left"/>
        <w:rPr>
          <w:rFonts w:hint="eastAsia" w:ascii="仿宋" w:hAnsi="仿宋" w:eastAsia="仿宋" w:cs="仿宋"/>
          <w:color w:val="auto"/>
          <w:kern w:val="0"/>
          <w:sz w:val="21"/>
          <w:szCs w:val="21"/>
          <w:highlight w:val="none"/>
        </w:rPr>
      </w:pPr>
    </w:p>
    <w:p w14:paraId="3A3D48A4">
      <w:pPr>
        <w:tabs>
          <w:tab w:val="left" w:pos="567"/>
        </w:tabs>
        <w:snapToGrid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r>
        <w:rPr>
          <w:rFonts w:hint="eastAsia" w:ascii="仿宋" w:hAnsi="仿宋" w:eastAsia="仿宋" w:cs="仿宋"/>
          <w:b/>
          <w:color w:val="auto"/>
          <w:kern w:val="0"/>
          <w:sz w:val="21"/>
          <w:szCs w:val="21"/>
          <w:highlight w:val="none"/>
        </w:rPr>
        <w:t>5．商务条款响应表</w:t>
      </w:r>
    </w:p>
    <w:p w14:paraId="753DD028">
      <w:pPr>
        <w:snapToGrid w:val="0"/>
        <w:spacing w:line="360" w:lineRule="auto"/>
        <w:rPr>
          <w:rFonts w:hint="eastAsia" w:ascii="仿宋" w:hAnsi="仿宋" w:eastAsia="仿宋" w:cs="仿宋"/>
          <w:b/>
          <w:bCs/>
          <w:color w:val="auto"/>
          <w:sz w:val="21"/>
          <w:szCs w:val="21"/>
          <w:highlight w:val="none"/>
        </w:rPr>
      </w:pPr>
    </w:p>
    <w:p w14:paraId="2028C3D1">
      <w:pPr>
        <w:snapToGrid w:val="0"/>
        <w:spacing w:line="360" w:lineRule="auto"/>
        <w:ind w:firstLine="422" w:firstLineChars="200"/>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商务条款响应表</w:t>
      </w:r>
    </w:p>
    <w:p w14:paraId="236EC3C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p w14:paraId="6F459F2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项目编号：</w:t>
      </w:r>
    </w:p>
    <w:p w14:paraId="059F0BB4">
      <w:pPr>
        <w:spacing w:line="360" w:lineRule="auto"/>
        <w:rPr>
          <w:rFonts w:hint="eastAsia" w:ascii="仿宋" w:hAnsi="仿宋" w:eastAsia="仿宋" w:cs="仿宋"/>
          <w:color w:val="auto"/>
          <w:kern w:val="0"/>
          <w:sz w:val="21"/>
          <w:szCs w:val="21"/>
          <w:highlight w:val="none"/>
        </w:rPr>
      </w:pPr>
    </w:p>
    <w:tbl>
      <w:tblPr>
        <w:tblStyle w:val="30"/>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98"/>
        <w:gridCol w:w="2887"/>
        <w:gridCol w:w="3145"/>
        <w:gridCol w:w="1026"/>
      </w:tblGrid>
      <w:tr w14:paraId="3B78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0" w:type="dxa"/>
          </w:tcPr>
          <w:p w14:paraId="3DF49228">
            <w:pPr>
              <w:snapToGrid w:val="0"/>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498" w:type="dxa"/>
          </w:tcPr>
          <w:p w14:paraId="6D0B1E2B">
            <w:pPr>
              <w:snapToGrid w:val="0"/>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2887" w:type="dxa"/>
          </w:tcPr>
          <w:p w14:paraId="28054E7F">
            <w:pPr>
              <w:snapToGrid w:val="0"/>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招标文件商务要求</w:t>
            </w:r>
          </w:p>
        </w:tc>
        <w:tc>
          <w:tcPr>
            <w:tcW w:w="3145" w:type="dxa"/>
          </w:tcPr>
          <w:p w14:paraId="2DB7E869">
            <w:pPr>
              <w:snapToGrid w:val="0"/>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投标文件的对应响应</w:t>
            </w:r>
          </w:p>
        </w:tc>
        <w:tc>
          <w:tcPr>
            <w:tcW w:w="1026" w:type="dxa"/>
          </w:tcPr>
          <w:p w14:paraId="7875601E">
            <w:pPr>
              <w:snapToGrid w:val="0"/>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  明</w:t>
            </w:r>
          </w:p>
        </w:tc>
      </w:tr>
      <w:tr w14:paraId="373B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62D76E98">
            <w:pPr>
              <w:snapToGrid w:val="0"/>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98" w:type="dxa"/>
            <w:vAlign w:val="center"/>
          </w:tcPr>
          <w:p w14:paraId="5BBE019C">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合同履行期限（交货期）</w:t>
            </w:r>
          </w:p>
        </w:tc>
        <w:tc>
          <w:tcPr>
            <w:tcW w:w="2887" w:type="dxa"/>
          </w:tcPr>
          <w:p w14:paraId="72EF185A">
            <w:pPr>
              <w:snapToGrid w:val="0"/>
              <w:spacing w:line="480" w:lineRule="exact"/>
              <w:jc w:val="center"/>
              <w:rPr>
                <w:rFonts w:hint="eastAsia" w:ascii="仿宋" w:hAnsi="仿宋" w:eastAsia="仿宋" w:cs="仿宋"/>
                <w:color w:val="auto"/>
                <w:sz w:val="21"/>
                <w:szCs w:val="21"/>
                <w:highlight w:val="none"/>
              </w:rPr>
            </w:pPr>
          </w:p>
        </w:tc>
        <w:tc>
          <w:tcPr>
            <w:tcW w:w="3145" w:type="dxa"/>
          </w:tcPr>
          <w:p w14:paraId="7E019243">
            <w:pPr>
              <w:snapToGrid w:val="0"/>
              <w:spacing w:line="480" w:lineRule="exact"/>
              <w:jc w:val="center"/>
              <w:rPr>
                <w:rFonts w:hint="eastAsia" w:ascii="仿宋" w:hAnsi="仿宋" w:eastAsia="仿宋" w:cs="仿宋"/>
                <w:color w:val="auto"/>
                <w:sz w:val="21"/>
                <w:szCs w:val="21"/>
                <w:highlight w:val="none"/>
              </w:rPr>
            </w:pPr>
          </w:p>
        </w:tc>
        <w:tc>
          <w:tcPr>
            <w:tcW w:w="1026" w:type="dxa"/>
          </w:tcPr>
          <w:p w14:paraId="0DD39005">
            <w:pPr>
              <w:snapToGrid w:val="0"/>
              <w:spacing w:line="480" w:lineRule="exact"/>
              <w:jc w:val="center"/>
              <w:rPr>
                <w:rFonts w:hint="eastAsia" w:ascii="仿宋" w:hAnsi="仿宋" w:eastAsia="仿宋" w:cs="仿宋"/>
                <w:color w:val="auto"/>
                <w:sz w:val="21"/>
                <w:szCs w:val="21"/>
                <w:highlight w:val="none"/>
              </w:rPr>
            </w:pPr>
          </w:p>
        </w:tc>
      </w:tr>
      <w:tr w14:paraId="584B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5552DA4A">
            <w:pPr>
              <w:snapToGrid w:val="0"/>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98" w:type="dxa"/>
            <w:vAlign w:val="center"/>
          </w:tcPr>
          <w:p w14:paraId="5299EF09">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质量标准</w:t>
            </w:r>
          </w:p>
        </w:tc>
        <w:tc>
          <w:tcPr>
            <w:tcW w:w="2887" w:type="dxa"/>
          </w:tcPr>
          <w:p w14:paraId="37F4442D">
            <w:pPr>
              <w:snapToGrid w:val="0"/>
              <w:spacing w:line="480" w:lineRule="exact"/>
              <w:jc w:val="center"/>
              <w:rPr>
                <w:rFonts w:hint="eastAsia" w:ascii="仿宋" w:hAnsi="仿宋" w:eastAsia="仿宋" w:cs="仿宋"/>
                <w:color w:val="auto"/>
                <w:sz w:val="21"/>
                <w:szCs w:val="21"/>
                <w:highlight w:val="none"/>
              </w:rPr>
            </w:pPr>
          </w:p>
        </w:tc>
        <w:tc>
          <w:tcPr>
            <w:tcW w:w="3145" w:type="dxa"/>
          </w:tcPr>
          <w:p w14:paraId="08C4EADB">
            <w:pPr>
              <w:snapToGrid w:val="0"/>
              <w:spacing w:line="480" w:lineRule="exact"/>
              <w:jc w:val="center"/>
              <w:rPr>
                <w:rFonts w:hint="eastAsia" w:ascii="仿宋" w:hAnsi="仿宋" w:eastAsia="仿宋" w:cs="仿宋"/>
                <w:color w:val="auto"/>
                <w:sz w:val="21"/>
                <w:szCs w:val="21"/>
                <w:highlight w:val="none"/>
              </w:rPr>
            </w:pPr>
          </w:p>
        </w:tc>
        <w:tc>
          <w:tcPr>
            <w:tcW w:w="1026" w:type="dxa"/>
          </w:tcPr>
          <w:p w14:paraId="24A3814F">
            <w:pPr>
              <w:snapToGrid w:val="0"/>
              <w:spacing w:line="480" w:lineRule="exact"/>
              <w:jc w:val="center"/>
              <w:rPr>
                <w:rFonts w:hint="eastAsia" w:ascii="仿宋" w:hAnsi="仿宋" w:eastAsia="仿宋" w:cs="仿宋"/>
                <w:color w:val="auto"/>
                <w:sz w:val="21"/>
                <w:szCs w:val="21"/>
                <w:highlight w:val="none"/>
              </w:rPr>
            </w:pPr>
          </w:p>
        </w:tc>
      </w:tr>
      <w:tr w14:paraId="752F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7E06239F">
            <w:pPr>
              <w:snapToGrid w:val="0"/>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498" w:type="dxa"/>
            <w:vAlign w:val="center"/>
          </w:tcPr>
          <w:p w14:paraId="3371D462">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仿宋" w:hAnsi="仿宋" w:eastAsia="仿宋" w:cs="仿宋"/>
                <w:b/>
                <w:color w:val="auto"/>
                <w:kern w:val="0"/>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交货地点</w:t>
            </w:r>
          </w:p>
        </w:tc>
        <w:tc>
          <w:tcPr>
            <w:tcW w:w="2887" w:type="dxa"/>
            <w:vAlign w:val="center"/>
          </w:tcPr>
          <w:p w14:paraId="7F400493">
            <w:pPr>
              <w:snapToGrid w:val="0"/>
              <w:spacing w:line="480" w:lineRule="exact"/>
              <w:jc w:val="center"/>
              <w:rPr>
                <w:rFonts w:hint="eastAsia" w:ascii="仿宋" w:hAnsi="仿宋" w:eastAsia="仿宋" w:cs="仿宋"/>
                <w:color w:val="auto"/>
                <w:sz w:val="21"/>
                <w:szCs w:val="21"/>
                <w:highlight w:val="none"/>
              </w:rPr>
            </w:pPr>
          </w:p>
        </w:tc>
        <w:tc>
          <w:tcPr>
            <w:tcW w:w="3145" w:type="dxa"/>
          </w:tcPr>
          <w:p w14:paraId="1F1AF632">
            <w:pPr>
              <w:snapToGrid w:val="0"/>
              <w:spacing w:line="480" w:lineRule="exact"/>
              <w:jc w:val="center"/>
              <w:rPr>
                <w:rFonts w:hint="eastAsia" w:ascii="仿宋" w:hAnsi="仿宋" w:eastAsia="仿宋" w:cs="仿宋"/>
                <w:color w:val="auto"/>
                <w:sz w:val="21"/>
                <w:szCs w:val="21"/>
                <w:highlight w:val="none"/>
              </w:rPr>
            </w:pPr>
          </w:p>
        </w:tc>
        <w:tc>
          <w:tcPr>
            <w:tcW w:w="1026" w:type="dxa"/>
          </w:tcPr>
          <w:p w14:paraId="15550750">
            <w:pPr>
              <w:snapToGrid w:val="0"/>
              <w:spacing w:line="480" w:lineRule="exact"/>
              <w:jc w:val="center"/>
              <w:rPr>
                <w:rFonts w:hint="eastAsia" w:ascii="仿宋" w:hAnsi="仿宋" w:eastAsia="仿宋" w:cs="仿宋"/>
                <w:color w:val="auto"/>
                <w:sz w:val="21"/>
                <w:szCs w:val="21"/>
                <w:highlight w:val="none"/>
              </w:rPr>
            </w:pPr>
          </w:p>
        </w:tc>
      </w:tr>
      <w:tr w14:paraId="57ED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1F2C1F19">
            <w:pPr>
              <w:snapToGrid w:val="0"/>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498" w:type="dxa"/>
            <w:vAlign w:val="center"/>
          </w:tcPr>
          <w:p w14:paraId="53A2FE36">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jc w:val="center"/>
              <w:textAlignment w:val="auto"/>
              <w:rPr>
                <w:rFonts w:hint="eastAsia" w:ascii="仿宋" w:hAnsi="仿宋" w:eastAsia="仿宋" w:cs="仿宋"/>
                <w:color w:val="auto"/>
                <w:sz w:val="21"/>
                <w:szCs w:val="21"/>
                <w:highlight w:val="none"/>
                <w:lang w:val="en-US"/>
              </w:rPr>
            </w:pPr>
            <w:r>
              <w:rPr>
                <w:rFonts w:hint="eastAsia" w:ascii="仿宋" w:hAnsi="仿宋" w:eastAsia="仿宋" w:cs="仿宋"/>
                <w:b w:val="0"/>
                <w:bCs w:val="0"/>
                <w:color w:val="auto"/>
                <w:sz w:val="21"/>
                <w:szCs w:val="21"/>
                <w:highlight w:val="none"/>
                <w:lang w:val="en-US" w:eastAsia="zh-CN"/>
              </w:rPr>
              <w:t>付款方式</w:t>
            </w:r>
          </w:p>
        </w:tc>
        <w:tc>
          <w:tcPr>
            <w:tcW w:w="2887" w:type="dxa"/>
            <w:vAlign w:val="center"/>
          </w:tcPr>
          <w:p w14:paraId="5B270489">
            <w:pPr>
              <w:snapToGrid w:val="0"/>
              <w:spacing w:line="480" w:lineRule="exact"/>
              <w:jc w:val="center"/>
              <w:rPr>
                <w:rFonts w:hint="eastAsia" w:ascii="仿宋" w:hAnsi="仿宋" w:eastAsia="仿宋" w:cs="仿宋"/>
                <w:color w:val="auto"/>
                <w:sz w:val="21"/>
                <w:szCs w:val="21"/>
                <w:highlight w:val="none"/>
              </w:rPr>
            </w:pPr>
          </w:p>
        </w:tc>
        <w:tc>
          <w:tcPr>
            <w:tcW w:w="3145" w:type="dxa"/>
          </w:tcPr>
          <w:p w14:paraId="0A272ABE">
            <w:pPr>
              <w:snapToGrid w:val="0"/>
              <w:spacing w:line="480" w:lineRule="exact"/>
              <w:jc w:val="center"/>
              <w:rPr>
                <w:rFonts w:hint="eastAsia" w:ascii="仿宋" w:hAnsi="仿宋" w:eastAsia="仿宋" w:cs="仿宋"/>
                <w:color w:val="auto"/>
                <w:sz w:val="21"/>
                <w:szCs w:val="21"/>
                <w:highlight w:val="none"/>
              </w:rPr>
            </w:pPr>
          </w:p>
        </w:tc>
        <w:tc>
          <w:tcPr>
            <w:tcW w:w="1026" w:type="dxa"/>
          </w:tcPr>
          <w:p w14:paraId="596BF916">
            <w:pPr>
              <w:snapToGrid w:val="0"/>
              <w:spacing w:line="480" w:lineRule="exact"/>
              <w:jc w:val="center"/>
              <w:rPr>
                <w:rFonts w:hint="eastAsia" w:ascii="仿宋" w:hAnsi="仿宋" w:eastAsia="仿宋" w:cs="仿宋"/>
                <w:color w:val="auto"/>
                <w:sz w:val="21"/>
                <w:szCs w:val="21"/>
                <w:highlight w:val="none"/>
              </w:rPr>
            </w:pPr>
          </w:p>
        </w:tc>
      </w:tr>
      <w:tr w14:paraId="5167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4C5FDE57">
            <w:pPr>
              <w:snapToGrid w:val="0"/>
              <w:spacing w:line="48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498" w:type="dxa"/>
            <w:vAlign w:val="center"/>
          </w:tcPr>
          <w:p w14:paraId="75300E6C">
            <w:pPr>
              <w:snapToGrid w:val="0"/>
              <w:ind w:left="-42" w:leftChars="-20" w:right="-42" w:rightChars="-2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质保期</w:t>
            </w:r>
          </w:p>
        </w:tc>
        <w:tc>
          <w:tcPr>
            <w:tcW w:w="2887" w:type="dxa"/>
            <w:shd w:val="clear" w:color="auto" w:fill="auto"/>
            <w:vAlign w:val="center"/>
          </w:tcPr>
          <w:p w14:paraId="2A7C3862">
            <w:pPr>
              <w:snapToGrid w:val="0"/>
              <w:spacing w:line="480" w:lineRule="exact"/>
              <w:jc w:val="center"/>
              <w:rPr>
                <w:rFonts w:hint="eastAsia" w:ascii="仿宋" w:hAnsi="仿宋" w:eastAsia="仿宋" w:cs="仿宋"/>
                <w:color w:val="auto"/>
                <w:kern w:val="2"/>
                <w:sz w:val="21"/>
                <w:szCs w:val="21"/>
                <w:highlight w:val="none"/>
                <w:lang w:val="en-US" w:eastAsia="zh-CN" w:bidi="ar-SA"/>
              </w:rPr>
            </w:pPr>
          </w:p>
        </w:tc>
        <w:tc>
          <w:tcPr>
            <w:tcW w:w="3145" w:type="dxa"/>
            <w:shd w:val="clear" w:color="auto" w:fill="auto"/>
            <w:vAlign w:val="top"/>
          </w:tcPr>
          <w:p w14:paraId="19D9BD0C">
            <w:pPr>
              <w:snapToGrid w:val="0"/>
              <w:spacing w:line="480" w:lineRule="exact"/>
              <w:jc w:val="center"/>
              <w:rPr>
                <w:rFonts w:hint="eastAsia" w:ascii="仿宋" w:hAnsi="仿宋" w:eastAsia="仿宋" w:cs="仿宋"/>
                <w:color w:val="auto"/>
                <w:kern w:val="2"/>
                <w:sz w:val="21"/>
                <w:szCs w:val="21"/>
                <w:highlight w:val="none"/>
                <w:lang w:val="en-US" w:eastAsia="zh-CN" w:bidi="ar-SA"/>
              </w:rPr>
            </w:pPr>
          </w:p>
        </w:tc>
        <w:tc>
          <w:tcPr>
            <w:tcW w:w="1026" w:type="dxa"/>
          </w:tcPr>
          <w:p w14:paraId="2B3E74BB">
            <w:pPr>
              <w:snapToGrid w:val="0"/>
              <w:spacing w:line="480" w:lineRule="exact"/>
              <w:jc w:val="center"/>
              <w:rPr>
                <w:rFonts w:hint="eastAsia" w:ascii="仿宋" w:hAnsi="仿宋" w:eastAsia="仿宋" w:cs="仿宋"/>
                <w:color w:val="auto"/>
                <w:sz w:val="21"/>
                <w:szCs w:val="21"/>
                <w:highlight w:val="none"/>
              </w:rPr>
            </w:pPr>
          </w:p>
        </w:tc>
      </w:tr>
      <w:tr w14:paraId="3B24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2A97E051">
            <w:pPr>
              <w:snapToGrid w:val="0"/>
              <w:spacing w:line="480" w:lineRule="exact"/>
              <w:jc w:val="center"/>
              <w:rPr>
                <w:rFonts w:hint="eastAsia" w:ascii="仿宋" w:hAnsi="仿宋" w:eastAsia="仿宋" w:cs="仿宋"/>
                <w:color w:val="auto"/>
                <w:sz w:val="21"/>
                <w:szCs w:val="21"/>
                <w:highlight w:val="none"/>
              </w:rPr>
            </w:pPr>
          </w:p>
        </w:tc>
        <w:tc>
          <w:tcPr>
            <w:tcW w:w="1498" w:type="dxa"/>
            <w:vAlign w:val="center"/>
          </w:tcPr>
          <w:p w14:paraId="4D5BD15E">
            <w:pPr>
              <w:snapToGrid w:val="0"/>
              <w:ind w:left="-42" w:leftChars="-20" w:right="-42" w:rightChars="-2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c>
          <w:tcPr>
            <w:tcW w:w="2887" w:type="dxa"/>
            <w:shd w:val="clear" w:color="auto" w:fill="auto"/>
            <w:vAlign w:val="center"/>
          </w:tcPr>
          <w:p w14:paraId="74F8AA5C">
            <w:pPr>
              <w:snapToGrid w:val="0"/>
              <w:spacing w:line="48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w:t>
            </w:r>
          </w:p>
        </w:tc>
        <w:tc>
          <w:tcPr>
            <w:tcW w:w="3145" w:type="dxa"/>
            <w:shd w:val="clear" w:color="auto" w:fill="auto"/>
            <w:vAlign w:val="top"/>
          </w:tcPr>
          <w:p w14:paraId="1FFEF862">
            <w:pPr>
              <w:snapToGrid w:val="0"/>
              <w:spacing w:line="48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w:t>
            </w:r>
          </w:p>
        </w:tc>
        <w:tc>
          <w:tcPr>
            <w:tcW w:w="1026" w:type="dxa"/>
          </w:tcPr>
          <w:p w14:paraId="48634A62">
            <w:pPr>
              <w:snapToGrid w:val="0"/>
              <w:spacing w:line="480" w:lineRule="exact"/>
              <w:jc w:val="center"/>
              <w:rPr>
                <w:rFonts w:hint="eastAsia" w:ascii="仿宋" w:hAnsi="仿宋" w:eastAsia="仿宋" w:cs="仿宋"/>
                <w:color w:val="auto"/>
                <w:sz w:val="21"/>
                <w:szCs w:val="21"/>
                <w:highlight w:val="none"/>
              </w:rPr>
            </w:pPr>
          </w:p>
        </w:tc>
      </w:tr>
    </w:tbl>
    <w:p w14:paraId="69EC84BF">
      <w:pPr>
        <w:snapToGrid w:val="0"/>
        <w:spacing w:line="360" w:lineRule="auto"/>
        <w:jc w:val="left"/>
        <w:rPr>
          <w:rFonts w:hint="eastAsia" w:ascii="仿宋" w:hAnsi="仿宋" w:eastAsia="仿宋" w:cs="仿宋"/>
          <w:color w:val="auto"/>
          <w:kern w:val="0"/>
          <w:sz w:val="21"/>
          <w:szCs w:val="21"/>
          <w:highlight w:val="none"/>
        </w:rPr>
      </w:pPr>
    </w:p>
    <w:p w14:paraId="265B9010">
      <w:pPr>
        <w:snapToGrid w:val="0"/>
        <w:spacing w:line="360" w:lineRule="auto"/>
        <w:jc w:val="left"/>
        <w:rPr>
          <w:rFonts w:hint="eastAsia" w:ascii="仿宋" w:hAnsi="仿宋" w:eastAsia="仿宋" w:cs="仿宋"/>
          <w:color w:val="auto"/>
          <w:kern w:val="0"/>
          <w:sz w:val="21"/>
          <w:szCs w:val="21"/>
          <w:highlight w:val="none"/>
        </w:rPr>
      </w:pPr>
    </w:p>
    <w:p w14:paraId="474D0CF8">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(盖章)</w:t>
      </w:r>
    </w:p>
    <w:p w14:paraId="7B5FF7B8">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投标人授权代表：</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(签字或盖章)</w:t>
      </w:r>
    </w:p>
    <w:p w14:paraId="4631F491">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日      期：</w:t>
      </w:r>
    </w:p>
    <w:p w14:paraId="64B0BECA">
      <w:pPr>
        <w:snapToGrid w:val="0"/>
        <w:spacing w:line="360" w:lineRule="auto"/>
        <w:jc w:val="left"/>
        <w:rPr>
          <w:rFonts w:hint="eastAsia" w:ascii="仿宋" w:hAnsi="仿宋" w:eastAsia="仿宋" w:cs="仿宋"/>
          <w:color w:val="auto"/>
          <w:kern w:val="0"/>
          <w:sz w:val="21"/>
          <w:szCs w:val="21"/>
          <w:highlight w:val="none"/>
        </w:rPr>
      </w:pPr>
    </w:p>
    <w:p w14:paraId="5314186D">
      <w:pPr>
        <w:snapToGrid w:val="0"/>
        <w:spacing w:line="360" w:lineRule="auto"/>
        <w:jc w:val="left"/>
        <w:rPr>
          <w:rFonts w:hint="eastAsia" w:ascii="仿宋" w:hAnsi="仿宋" w:eastAsia="仿宋" w:cs="仿宋"/>
          <w:color w:val="auto"/>
          <w:kern w:val="0"/>
          <w:sz w:val="21"/>
          <w:szCs w:val="21"/>
          <w:highlight w:val="none"/>
        </w:rPr>
      </w:pPr>
    </w:p>
    <w:p w14:paraId="5A0B7C07">
      <w:pPr>
        <w:snapToGrid w:val="0"/>
        <w:spacing w:line="480" w:lineRule="auto"/>
        <w:rPr>
          <w:rFonts w:hint="eastAsia" w:ascii="仿宋" w:hAnsi="仿宋" w:eastAsia="仿宋" w:cs="仿宋"/>
          <w:b/>
          <w:color w:val="auto"/>
          <w:kern w:val="0"/>
          <w:sz w:val="21"/>
          <w:szCs w:val="21"/>
          <w:highlight w:val="none"/>
        </w:rPr>
      </w:pPr>
    </w:p>
    <w:p w14:paraId="65733F33">
      <w:pPr>
        <w:pStyle w:val="6"/>
        <w:rPr>
          <w:rFonts w:hint="eastAsia" w:ascii="仿宋" w:hAnsi="仿宋" w:eastAsia="仿宋" w:cs="仿宋"/>
          <w:color w:val="auto"/>
          <w:sz w:val="21"/>
          <w:szCs w:val="21"/>
          <w:highlight w:val="none"/>
        </w:rPr>
        <w:sectPr>
          <w:headerReference r:id="rId9" w:type="first"/>
          <w:footerReference r:id="rId10" w:type="first"/>
          <w:pgSz w:w="11906" w:h="16838"/>
          <w:pgMar w:top="1440" w:right="1486" w:bottom="1440" w:left="1486"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AC9EBB0">
      <w:pPr>
        <w:tabs>
          <w:tab w:val="left" w:pos="567"/>
        </w:tabs>
        <w:snapToGrid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6．投标货物技术规范响应及偏离表</w:t>
      </w:r>
    </w:p>
    <w:p w14:paraId="14F9F8D4">
      <w:pPr>
        <w:tabs>
          <w:tab w:val="left" w:pos="-1980"/>
        </w:tabs>
        <w:snapToGrid w:val="0"/>
        <w:spacing w:line="600" w:lineRule="exact"/>
        <w:jc w:val="center"/>
        <w:rPr>
          <w:rFonts w:hint="eastAsia" w:ascii="仿宋" w:hAnsi="仿宋" w:eastAsia="仿宋" w:cs="仿宋"/>
          <w:b/>
          <w:color w:val="auto"/>
          <w:spacing w:val="20"/>
          <w:kern w:val="0"/>
          <w:sz w:val="21"/>
          <w:szCs w:val="21"/>
          <w:highlight w:val="none"/>
        </w:rPr>
      </w:pPr>
      <w:r>
        <w:rPr>
          <w:rFonts w:hint="eastAsia" w:ascii="仿宋" w:hAnsi="仿宋" w:eastAsia="仿宋" w:cs="仿宋"/>
          <w:b/>
          <w:color w:val="auto"/>
          <w:spacing w:val="20"/>
          <w:kern w:val="0"/>
          <w:sz w:val="21"/>
          <w:szCs w:val="21"/>
          <w:highlight w:val="none"/>
        </w:rPr>
        <w:t>投标货物技术规范响应及偏离表</w:t>
      </w:r>
    </w:p>
    <w:p w14:paraId="153D8D34">
      <w:pPr>
        <w:spacing w:line="360" w:lineRule="auto"/>
        <w:rPr>
          <w:rFonts w:hint="eastAsia" w:ascii="仿宋" w:hAnsi="仿宋" w:eastAsia="仿宋" w:cs="仿宋"/>
          <w:color w:val="auto"/>
          <w:sz w:val="21"/>
          <w:szCs w:val="21"/>
          <w:highlight w:val="none"/>
        </w:rPr>
      </w:pPr>
    </w:p>
    <w:p w14:paraId="1D8056B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p w14:paraId="69C6B87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项目编号：</w:t>
      </w:r>
    </w:p>
    <w:p w14:paraId="10F29BB3">
      <w:pPr>
        <w:spacing w:line="360" w:lineRule="auto"/>
        <w:rPr>
          <w:rFonts w:hint="eastAsia" w:ascii="仿宋" w:hAnsi="仿宋" w:eastAsia="仿宋" w:cs="仿宋"/>
          <w:color w:val="auto"/>
          <w:sz w:val="21"/>
          <w:szCs w:val="21"/>
          <w:highlight w:val="none"/>
        </w:rPr>
      </w:pPr>
    </w:p>
    <w:tbl>
      <w:tblPr>
        <w:tblStyle w:val="30"/>
        <w:tblW w:w="90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3"/>
        <w:gridCol w:w="1294"/>
        <w:gridCol w:w="2663"/>
        <w:gridCol w:w="1762"/>
        <w:gridCol w:w="1693"/>
        <w:gridCol w:w="729"/>
      </w:tblGrid>
      <w:tr w14:paraId="51F92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32F0F393">
            <w:pPr>
              <w:snapToGrid w:val="0"/>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294" w:type="dxa"/>
            <w:tcBorders>
              <w:top w:val="single" w:color="000000" w:sz="6" w:space="0"/>
              <w:left w:val="single" w:color="auto" w:sz="4" w:space="0"/>
              <w:bottom w:val="single" w:color="000000" w:sz="6" w:space="0"/>
              <w:right w:val="single" w:color="000000" w:sz="6" w:space="0"/>
            </w:tcBorders>
            <w:vAlign w:val="center"/>
          </w:tcPr>
          <w:p w14:paraId="5F18D687">
            <w:pPr>
              <w:snapToGrid w:val="0"/>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bCs/>
                <w:color w:val="auto"/>
                <w:sz w:val="21"/>
                <w:szCs w:val="21"/>
                <w:highlight w:val="none"/>
                <w:lang w:val="en-US" w:eastAsia="zh-CN"/>
              </w:rPr>
              <w:t>标的</w:t>
            </w:r>
            <w:r>
              <w:rPr>
                <w:rFonts w:hint="eastAsia" w:ascii="仿宋" w:hAnsi="仿宋" w:eastAsia="仿宋" w:cs="仿宋"/>
                <w:bCs/>
                <w:color w:val="auto"/>
                <w:sz w:val="21"/>
                <w:szCs w:val="21"/>
                <w:highlight w:val="none"/>
              </w:rPr>
              <w:t>名称</w:t>
            </w:r>
          </w:p>
        </w:tc>
        <w:tc>
          <w:tcPr>
            <w:tcW w:w="2663" w:type="dxa"/>
            <w:tcBorders>
              <w:top w:val="single" w:color="000000" w:sz="6" w:space="0"/>
              <w:left w:val="single" w:color="000000" w:sz="6" w:space="0"/>
              <w:bottom w:val="single" w:color="000000" w:sz="6" w:space="0"/>
              <w:right w:val="single" w:color="000000" w:sz="6" w:space="0"/>
            </w:tcBorders>
            <w:vAlign w:val="center"/>
          </w:tcPr>
          <w:p w14:paraId="637B1E7F">
            <w:pPr>
              <w:snapToGrid w:val="0"/>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招标文件技术</w:t>
            </w:r>
          </w:p>
          <w:p w14:paraId="5B65CC23">
            <w:pPr>
              <w:snapToGrid w:val="0"/>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规范、要求</w:t>
            </w:r>
          </w:p>
        </w:tc>
        <w:tc>
          <w:tcPr>
            <w:tcW w:w="1762" w:type="dxa"/>
            <w:tcBorders>
              <w:top w:val="single" w:color="000000" w:sz="6" w:space="0"/>
              <w:left w:val="single" w:color="000000" w:sz="6" w:space="0"/>
              <w:bottom w:val="single" w:color="000000" w:sz="6" w:space="0"/>
              <w:right w:val="single" w:color="000000" w:sz="6" w:space="0"/>
            </w:tcBorders>
            <w:vAlign w:val="center"/>
          </w:tcPr>
          <w:p w14:paraId="08702F21">
            <w:pPr>
              <w:snapToGrid w:val="0"/>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投标文件</w:t>
            </w:r>
          </w:p>
          <w:p w14:paraId="2AF44C78">
            <w:pPr>
              <w:snapToGrid w:val="0"/>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对应规范</w:t>
            </w:r>
          </w:p>
        </w:tc>
        <w:tc>
          <w:tcPr>
            <w:tcW w:w="1693" w:type="dxa"/>
            <w:tcBorders>
              <w:top w:val="single" w:color="000000" w:sz="6" w:space="0"/>
              <w:left w:val="single" w:color="000000" w:sz="6" w:space="0"/>
              <w:bottom w:val="single" w:color="000000" w:sz="6" w:space="0"/>
              <w:right w:val="single" w:color="000000" w:sz="6" w:space="0"/>
            </w:tcBorders>
            <w:vAlign w:val="center"/>
          </w:tcPr>
          <w:p w14:paraId="367DFE0F">
            <w:pPr>
              <w:snapToGrid w:val="0"/>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偏离情况</w:t>
            </w:r>
          </w:p>
        </w:tc>
        <w:tc>
          <w:tcPr>
            <w:tcW w:w="729" w:type="dxa"/>
            <w:tcBorders>
              <w:top w:val="single" w:color="000000" w:sz="6" w:space="0"/>
              <w:left w:val="single" w:color="000000" w:sz="6" w:space="0"/>
              <w:bottom w:val="single" w:color="000000" w:sz="6" w:space="0"/>
              <w:right w:val="single" w:color="000000" w:sz="6" w:space="0"/>
            </w:tcBorders>
            <w:vAlign w:val="center"/>
          </w:tcPr>
          <w:p w14:paraId="3FFA75A9">
            <w:pPr>
              <w:snapToGrid w:val="0"/>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备注</w:t>
            </w:r>
          </w:p>
        </w:tc>
      </w:tr>
      <w:tr w14:paraId="39DA5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3CC18509">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294" w:type="dxa"/>
            <w:tcBorders>
              <w:top w:val="single" w:color="000000" w:sz="6" w:space="0"/>
              <w:left w:val="single" w:color="auto" w:sz="4" w:space="0"/>
              <w:bottom w:val="single" w:color="000000" w:sz="6" w:space="0"/>
              <w:right w:val="single" w:color="000000" w:sz="6" w:space="0"/>
            </w:tcBorders>
            <w:vAlign w:val="center"/>
          </w:tcPr>
          <w:p w14:paraId="79EB13B2">
            <w:pPr>
              <w:jc w:val="center"/>
              <w:rPr>
                <w:rFonts w:hint="eastAsia" w:ascii="仿宋" w:hAnsi="仿宋" w:eastAsia="仿宋" w:cs="仿宋"/>
                <w:color w:val="auto"/>
                <w:kern w:val="0"/>
                <w:sz w:val="21"/>
                <w:szCs w:val="21"/>
                <w:highlight w:val="none"/>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3E0FADAE">
            <w:pPr>
              <w:snapToGrid w:val="0"/>
              <w:spacing w:line="400" w:lineRule="exact"/>
              <w:jc w:val="center"/>
              <w:rPr>
                <w:rFonts w:hint="eastAsia" w:ascii="仿宋" w:hAnsi="仿宋" w:eastAsia="仿宋" w:cs="仿宋"/>
                <w:color w:val="auto"/>
                <w:kern w:val="0"/>
                <w:sz w:val="21"/>
                <w:szCs w:val="21"/>
                <w:highlight w:val="none"/>
              </w:rPr>
            </w:pPr>
          </w:p>
        </w:tc>
        <w:tc>
          <w:tcPr>
            <w:tcW w:w="1762" w:type="dxa"/>
            <w:tcBorders>
              <w:top w:val="single" w:color="000000" w:sz="6" w:space="0"/>
              <w:left w:val="single" w:color="000000" w:sz="6" w:space="0"/>
              <w:bottom w:val="single" w:color="000000" w:sz="6" w:space="0"/>
              <w:right w:val="single" w:color="000000" w:sz="6" w:space="0"/>
            </w:tcBorders>
            <w:vAlign w:val="center"/>
          </w:tcPr>
          <w:p w14:paraId="3CD4E68E">
            <w:pPr>
              <w:snapToGrid w:val="0"/>
              <w:spacing w:line="400" w:lineRule="exact"/>
              <w:jc w:val="center"/>
              <w:rPr>
                <w:rFonts w:hint="eastAsia" w:ascii="仿宋" w:hAnsi="仿宋" w:eastAsia="仿宋" w:cs="仿宋"/>
                <w:color w:val="auto"/>
                <w:kern w:val="0"/>
                <w:sz w:val="21"/>
                <w:szCs w:val="21"/>
                <w:highlight w:val="none"/>
              </w:rPr>
            </w:pPr>
          </w:p>
        </w:tc>
        <w:tc>
          <w:tcPr>
            <w:tcW w:w="1693" w:type="dxa"/>
            <w:tcBorders>
              <w:top w:val="single" w:color="000000" w:sz="6" w:space="0"/>
              <w:left w:val="single" w:color="000000" w:sz="6" w:space="0"/>
              <w:bottom w:val="single" w:color="000000" w:sz="6" w:space="0"/>
              <w:right w:val="single" w:color="000000" w:sz="6" w:space="0"/>
            </w:tcBorders>
            <w:vAlign w:val="center"/>
          </w:tcPr>
          <w:p w14:paraId="5E0D6C81">
            <w:pPr>
              <w:snapToGrid w:val="0"/>
              <w:spacing w:line="400" w:lineRule="exact"/>
              <w:jc w:val="center"/>
              <w:rPr>
                <w:rFonts w:hint="eastAsia" w:ascii="仿宋" w:hAnsi="仿宋" w:eastAsia="仿宋" w:cs="仿宋"/>
                <w:color w:val="auto"/>
                <w:kern w:val="0"/>
                <w:sz w:val="21"/>
                <w:szCs w:val="21"/>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131B344B">
            <w:pPr>
              <w:snapToGrid w:val="0"/>
              <w:spacing w:line="400" w:lineRule="exact"/>
              <w:jc w:val="center"/>
              <w:rPr>
                <w:rFonts w:hint="eastAsia" w:ascii="仿宋" w:hAnsi="仿宋" w:eastAsia="仿宋" w:cs="仿宋"/>
                <w:color w:val="auto"/>
                <w:kern w:val="0"/>
                <w:sz w:val="21"/>
                <w:szCs w:val="21"/>
                <w:highlight w:val="none"/>
              </w:rPr>
            </w:pPr>
          </w:p>
        </w:tc>
      </w:tr>
      <w:tr w14:paraId="7272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20BAB457">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294" w:type="dxa"/>
            <w:tcBorders>
              <w:top w:val="single" w:color="000000" w:sz="6" w:space="0"/>
              <w:left w:val="single" w:color="auto" w:sz="4" w:space="0"/>
              <w:bottom w:val="single" w:color="000000" w:sz="6" w:space="0"/>
              <w:right w:val="single" w:color="000000" w:sz="6" w:space="0"/>
            </w:tcBorders>
            <w:vAlign w:val="center"/>
          </w:tcPr>
          <w:p w14:paraId="01CD1E3C">
            <w:pPr>
              <w:jc w:val="center"/>
              <w:rPr>
                <w:rFonts w:hint="eastAsia" w:ascii="仿宋" w:hAnsi="仿宋" w:eastAsia="仿宋" w:cs="仿宋"/>
                <w:color w:val="auto"/>
                <w:kern w:val="0"/>
                <w:sz w:val="21"/>
                <w:szCs w:val="21"/>
                <w:highlight w:val="none"/>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5A05A2CA">
            <w:pPr>
              <w:snapToGrid w:val="0"/>
              <w:spacing w:line="400" w:lineRule="exact"/>
              <w:jc w:val="center"/>
              <w:rPr>
                <w:rFonts w:hint="eastAsia" w:ascii="仿宋" w:hAnsi="仿宋" w:eastAsia="仿宋" w:cs="仿宋"/>
                <w:color w:val="auto"/>
                <w:kern w:val="0"/>
                <w:sz w:val="21"/>
                <w:szCs w:val="21"/>
                <w:highlight w:val="none"/>
              </w:rPr>
            </w:pPr>
          </w:p>
        </w:tc>
        <w:tc>
          <w:tcPr>
            <w:tcW w:w="1762" w:type="dxa"/>
            <w:tcBorders>
              <w:top w:val="single" w:color="000000" w:sz="6" w:space="0"/>
              <w:left w:val="single" w:color="000000" w:sz="6" w:space="0"/>
              <w:bottom w:val="single" w:color="000000" w:sz="6" w:space="0"/>
              <w:right w:val="single" w:color="000000" w:sz="6" w:space="0"/>
            </w:tcBorders>
            <w:vAlign w:val="center"/>
          </w:tcPr>
          <w:p w14:paraId="2E52A53F">
            <w:pPr>
              <w:snapToGrid w:val="0"/>
              <w:spacing w:line="400" w:lineRule="exact"/>
              <w:jc w:val="center"/>
              <w:rPr>
                <w:rFonts w:hint="eastAsia" w:ascii="仿宋" w:hAnsi="仿宋" w:eastAsia="仿宋" w:cs="仿宋"/>
                <w:color w:val="auto"/>
                <w:kern w:val="0"/>
                <w:sz w:val="21"/>
                <w:szCs w:val="21"/>
                <w:highlight w:val="none"/>
              </w:rPr>
            </w:pPr>
          </w:p>
        </w:tc>
        <w:tc>
          <w:tcPr>
            <w:tcW w:w="1693" w:type="dxa"/>
            <w:tcBorders>
              <w:top w:val="single" w:color="000000" w:sz="6" w:space="0"/>
              <w:left w:val="single" w:color="000000" w:sz="6" w:space="0"/>
              <w:bottom w:val="single" w:color="000000" w:sz="6" w:space="0"/>
              <w:right w:val="single" w:color="000000" w:sz="6" w:space="0"/>
            </w:tcBorders>
            <w:vAlign w:val="center"/>
          </w:tcPr>
          <w:p w14:paraId="46655A0A">
            <w:pPr>
              <w:snapToGrid w:val="0"/>
              <w:spacing w:line="400" w:lineRule="exact"/>
              <w:jc w:val="center"/>
              <w:rPr>
                <w:rFonts w:hint="eastAsia" w:ascii="仿宋" w:hAnsi="仿宋" w:eastAsia="仿宋" w:cs="仿宋"/>
                <w:color w:val="auto"/>
                <w:kern w:val="0"/>
                <w:sz w:val="21"/>
                <w:szCs w:val="21"/>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32B9701F">
            <w:pPr>
              <w:snapToGrid w:val="0"/>
              <w:spacing w:line="400" w:lineRule="exact"/>
              <w:jc w:val="center"/>
              <w:rPr>
                <w:rFonts w:hint="eastAsia" w:ascii="仿宋" w:hAnsi="仿宋" w:eastAsia="仿宋" w:cs="仿宋"/>
                <w:color w:val="auto"/>
                <w:kern w:val="0"/>
                <w:sz w:val="21"/>
                <w:szCs w:val="21"/>
                <w:highlight w:val="none"/>
              </w:rPr>
            </w:pPr>
          </w:p>
        </w:tc>
      </w:tr>
      <w:tr w14:paraId="3936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745B0820">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294" w:type="dxa"/>
            <w:tcBorders>
              <w:top w:val="single" w:color="000000" w:sz="6" w:space="0"/>
              <w:left w:val="single" w:color="auto" w:sz="4" w:space="0"/>
              <w:bottom w:val="single" w:color="000000" w:sz="6" w:space="0"/>
              <w:right w:val="single" w:color="000000" w:sz="6" w:space="0"/>
            </w:tcBorders>
            <w:vAlign w:val="center"/>
          </w:tcPr>
          <w:p w14:paraId="1B00548F">
            <w:pPr>
              <w:jc w:val="center"/>
              <w:rPr>
                <w:rFonts w:hint="eastAsia" w:ascii="仿宋" w:hAnsi="仿宋" w:eastAsia="仿宋" w:cs="仿宋"/>
                <w:color w:val="auto"/>
                <w:kern w:val="0"/>
                <w:sz w:val="21"/>
                <w:szCs w:val="21"/>
                <w:highlight w:val="none"/>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7047F6FC">
            <w:pPr>
              <w:snapToGrid w:val="0"/>
              <w:spacing w:line="400" w:lineRule="exact"/>
              <w:jc w:val="center"/>
              <w:rPr>
                <w:rFonts w:hint="eastAsia" w:ascii="仿宋" w:hAnsi="仿宋" w:eastAsia="仿宋" w:cs="仿宋"/>
                <w:color w:val="auto"/>
                <w:kern w:val="0"/>
                <w:sz w:val="21"/>
                <w:szCs w:val="21"/>
                <w:highlight w:val="none"/>
              </w:rPr>
            </w:pPr>
          </w:p>
        </w:tc>
        <w:tc>
          <w:tcPr>
            <w:tcW w:w="1762" w:type="dxa"/>
            <w:tcBorders>
              <w:top w:val="single" w:color="000000" w:sz="6" w:space="0"/>
              <w:left w:val="single" w:color="000000" w:sz="6" w:space="0"/>
              <w:bottom w:val="single" w:color="000000" w:sz="6" w:space="0"/>
              <w:right w:val="single" w:color="000000" w:sz="6" w:space="0"/>
            </w:tcBorders>
            <w:vAlign w:val="center"/>
          </w:tcPr>
          <w:p w14:paraId="45063E2C">
            <w:pPr>
              <w:snapToGrid w:val="0"/>
              <w:spacing w:line="400" w:lineRule="exact"/>
              <w:jc w:val="center"/>
              <w:rPr>
                <w:rFonts w:hint="eastAsia" w:ascii="仿宋" w:hAnsi="仿宋" w:eastAsia="仿宋" w:cs="仿宋"/>
                <w:color w:val="auto"/>
                <w:kern w:val="0"/>
                <w:sz w:val="21"/>
                <w:szCs w:val="21"/>
                <w:highlight w:val="none"/>
              </w:rPr>
            </w:pPr>
          </w:p>
        </w:tc>
        <w:tc>
          <w:tcPr>
            <w:tcW w:w="1693" w:type="dxa"/>
            <w:tcBorders>
              <w:top w:val="single" w:color="000000" w:sz="6" w:space="0"/>
              <w:left w:val="single" w:color="000000" w:sz="6" w:space="0"/>
              <w:bottom w:val="single" w:color="000000" w:sz="6" w:space="0"/>
              <w:right w:val="single" w:color="000000" w:sz="6" w:space="0"/>
            </w:tcBorders>
            <w:vAlign w:val="center"/>
          </w:tcPr>
          <w:p w14:paraId="22F40639">
            <w:pPr>
              <w:snapToGrid w:val="0"/>
              <w:spacing w:line="400" w:lineRule="exact"/>
              <w:jc w:val="center"/>
              <w:rPr>
                <w:rFonts w:hint="eastAsia" w:ascii="仿宋" w:hAnsi="仿宋" w:eastAsia="仿宋" w:cs="仿宋"/>
                <w:color w:val="auto"/>
                <w:kern w:val="0"/>
                <w:sz w:val="21"/>
                <w:szCs w:val="21"/>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4966FC40">
            <w:pPr>
              <w:snapToGrid w:val="0"/>
              <w:spacing w:line="400" w:lineRule="exact"/>
              <w:jc w:val="center"/>
              <w:rPr>
                <w:rFonts w:hint="eastAsia" w:ascii="仿宋" w:hAnsi="仿宋" w:eastAsia="仿宋" w:cs="仿宋"/>
                <w:color w:val="auto"/>
                <w:kern w:val="0"/>
                <w:sz w:val="21"/>
                <w:szCs w:val="21"/>
                <w:highlight w:val="none"/>
              </w:rPr>
            </w:pPr>
          </w:p>
        </w:tc>
      </w:tr>
      <w:tr w14:paraId="6DB35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649847F6">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c>
          <w:tcPr>
            <w:tcW w:w="1294" w:type="dxa"/>
            <w:tcBorders>
              <w:top w:val="single" w:color="000000" w:sz="6" w:space="0"/>
              <w:left w:val="single" w:color="auto" w:sz="4" w:space="0"/>
              <w:bottom w:val="single" w:color="000000" w:sz="6" w:space="0"/>
              <w:right w:val="single" w:color="000000" w:sz="6" w:space="0"/>
            </w:tcBorders>
            <w:vAlign w:val="center"/>
          </w:tcPr>
          <w:p w14:paraId="28B1D236">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c>
          <w:tcPr>
            <w:tcW w:w="2663" w:type="dxa"/>
            <w:tcBorders>
              <w:top w:val="single" w:color="000000" w:sz="6" w:space="0"/>
              <w:left w:val="single" w:color="000000" w:sz="6" w:space="0"/>
              <w:bottom w:val="single" w:color="000000" w:sz="6" w:space="0"/>
              <w:right w:val="single" w:color="000000" w:sz="6" w:space="0"/>
            </w:tcBorders>
            <w:vAlign w:val="center"/>
          </w:tcPr>
          <w:p w14:paraId="28FB25C2">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c>
          <w:tcPr>
            <w:tcW w:w="1762" w:type="dxa"/>
            <w:tcBorders>
              <w:top w:val="single" w:color="000000" w:sz="6" w:space="0"/>
              <w:left w:val="single" w:color="000000" w:sz="6" w:space="0"/>
              <w:bottom w:val="single" w:color="000000" w:sz="6" w:space="0"/>
              <w:right w:val="single" w:color="000000" w:sz="6" w:space="0"/>
            </w:tcBorders>
            <w:vAlign w:val="center"/>
          </w:tcPr>
          <w:p w14:paraId="4969DC06">
            <w:pPr>
              <w:snapToGrid w:val="0"/>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c>
          <w:tcPr>
            <w:tcW w:w="1693" w:type="dxa"/>
            <w:tcBorders>
              <w:top w:val="single" w:color="000000" w:sz="6" w:space="0"/>
              <w:left w:val="single" w:color="000000" w:sz="6" w:space="0"/>
              <w:bottom w:val="single" w:color="000000" w:sz="6" w:space="0"/>
              <w:right w:val="single" w:color="000000" w:sz="6" w:space="0"/>
            </w:tcBorders>
            <w:vAlign w:val="center"/>
          </w:tcPr>
          <w:p w14:paraId="628652AD">
            <w:pPr>
              <w:snapToGrid w:val="0"/>
              <w:spacing w:line="40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c>
          <w:tcPr>
            <w:tcW w:w="729" w:type="dxa"/>
            <w:tcBorders>
              <w:top w:val="single" w:color="000000" w:sz="6" w:space="0"/>
              <w:left w:val="single" w:color="000000" w:sz="6" w:space="0"/>
              <w:bottom w:val="single" w:color="000000" w:sz="6" w:space="0"/>
              <w:right w:val="single" w:color="000000" w:sz="6" w:space="0"/>
            </w:tcBorders>
            <w:vAlign w:val="center"/>
          </w:tcPr>
          <w:p w14:paraId="3947E4CF">
            <w:pPr>
              <w:snapToGrid w:val="0"/>
              <w:spacing w:line="400" w:lineRule="exact"/>
              <w:jc w:val="center"/>
              <w:rPr>
                <w:rFonts w:hint="eastAsia" w:ascii="仿宋" w:hAnsi="仿宋" w:eastAsia="仿宋" w:cs="仿宋"/>
                <w:color w:val="auto"/>
                <w:kern w:val="0"/>
                <w:sz w:val="21"/>
                <w:szCs w:val="21"/>
                <w:highlight w:val="none"/>
              </w:rPr>
            </w:pPr>
          </w:p>
        </w:tc>
      </w:tr>
    </w:tbl>
    <w:p w14:paraId="36104436">
      <w:pPr>
        <w:snapToGrid w:val="0"/>
        <w:spacing w:line="360" w:lineRule="auto"/>
        <w:jc w:val="left"/>
        <w:rPr>
          <w:rFonts w:hint="eastAsia" w:ascii="仿宋" w:hAnsi="仿宋" w:eastAsia="仿宋" w:cs="仿宋"/>
          <w:color w:val="auto"/>
          <w:kern w:val="0"/>
          <w:sz w:val="21"/>
          <w:szCs w:val="21"/>
          <w:highlight w:val="none"/>
        </w:rPr>
      </w:pPr>
    </w:p>
    <w:p w14:paraId="35531AD5">
      <w:pPr>
        <w:snapToGrid w:val="0"/>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1、如所供</w:t>
      </w:r>
      <w:r>
        <w:rPr>
          <w:rFonts w:hint="eastAsia" w:ascii="仿宋" w:hAnsi="仿宋" w:eastAsia="仿宋" w:cs="仿宋"/>
          <w:color w:val="auto"/>
          <w:kern w:val="0"/>
          <w:sz w:val="18"/>
          <w:szCs w:val="18"/>
          <w:highlight w:val="none"/>
          <w:lang w:val="en-US" w:eastAsia="zh-CN"/>
        </w:rPr>
        <w:t>货物</w:t>
      </w:r>
      <w:r>
        <w:rPr>
          <w:rFonts w:hint="eastAsia" w:ascii="仿宋" w:hAnsi="仿宋" w:eastAsia="仿宋" w:cs="仿宋"/>
          <w:color w:val="auto"/>
          <w:kern w:val="0"/>
          <w:sz w:val="18"/>
          <w:szCs w:val="18"/>
          <w:highlight w:val="none"/>
        </w:rPr>
        <w:t>对招标文件规定的技术规范要求有偏离，须在投标文件的技术偏离表中逐一列明，没有列明的内容，视为投标人响应招标文件的技术要求。</w:t>
      </w:r>
    </w:p>
    <w:p w14:paraId="1AB299EF">
      <w:pPr>
        <w:snapToGrid w:val="0"/>
        <w:spacing w:line="360" w:lineRule="auto"/>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2、如所供</w:t>
      </w:r>
      <w:r>
        <w:rPr>
          <w:rFonts w:hint="eastAsia" w:ascii="仿宋" w:hAnsi="仿宋" w:eastAsia="仿宋" w:cs="仿宋"/>
          <w:color w:val="auto"/>
          <w:kern w:val="0"/>
          <w:sz w:val="18"/>
          <w:szCs w:val="18"/>
          <w:highlight w:val="none"/>
          <w:lang w:val="en-US" w:eastAsia="zh-CN"/>
        </w:rPr>
        <w:t>货物</w:t>
      </w:r>
      <w:r>
        <w:rPr>
          <w:rFonts w:hint="eastAsia" w:ascii="仿宋" w:hAnsi="仿宋" w:eastAsia="仿宋" w:cs="仿宋"/>
          <w:color w:val="auto"/>
          <w:kern w:val="0"/>
          <w:sz w:val="18"/>
          <w:szCs w:val="18"/>
          <w:highlight w:val="none"/>
        </w:rPr>
        <w:t>全部满足招标文件规定的技术规范要求，可在投标文件的技术偏离表备注栏中填写“全部满足技术规范要求，无偏离”，视为投标人完全响应招标文件的全部技术规范要求。</w:t>
      </w:r>
    </w:p>
    <w:p w14:paraId="6814DE46">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p>
    <w:p w14:paraId="0ECFA781">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p>
    <w:p w14:paraId="23426494">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p>
    <w:p w14:paraId="7AD8D494">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(盖章)</w:t>
      </w:r>
    </w:p>
    <w:p w14:paraId="461A9944">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投标人授权代表：</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(签字或盖章)</w:t>
      </w:r>
    </w:p>
    <w:p w14:paraId="099E0080">
      <w:pPr>
        <w:tabs>
          <w:tab w:val="left" w:pos="4000"/>
        </w:tabs>
        <w:snapToGrid w:val="0"/>
        <w:spacing w:line="480" w:lineRule="auto"/>
        <w:ind w:firstLine="2310" w:firstLineChars="1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日      期：</w:t>
      </w:r>
    </w:p>
    <w:p w14:paraId="129D0900">
      <w:pPr>
        <w:snapToGrid w:val="0"/>
        <w:spacing w:line="360" w:lineRule="auto"/>
        <w:jc w:val="left"/>
        <w:rPr>
          <w:rFonts w:hint="eastAsia" w:ascii="仿宋" w:hAnsi="仿宋" w:eastAsia="仿宋" w:cs="仿宋"/>
          <w:color w:val="auto"/>
          <w:kern w:val="0"/>
          <w:sz w:val="21"/>
          <w:szCs w:val="21"/>
          <w:highlight w:val="none"/>
        </w:rPr>
      </w:pPr>
    </w:p>
    <w:p w14:paraId="04FEA2A2">
      <w:pPr>
        <w:snapToGrid w:val="0"/>
        <w:spacing w:line="360" w:lineRule="auto"/>
        <w:jc w:val="left"/>
        <w:rPr>
          <w:rFonts w:hint="eastAsia" w:ascii="仿宋" w:hAnsi="仿宋" w:eastAsia="仿宋" w:cs="仿宋"/>
          <w:color w:val="auto"/>
          <w:kern w:val="0"/>
          <w:sz w:val="21"/>
          <w:szCs w:val="21"/>
          <w:highlight w:val="none"/>
        </w:rPr>
      </w:pPr>
    </w:p>
    <w:p w14:paraId="5A09A309">
      <w:pPr>
        <w:widowControl/>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2B162881">
      <w:pPr>
        <w:tabs>
          <w:tab w:val="left" w:pos="567"/>
        </w:tabs>
        <w:snapToGrid w:val="0"/>
        <w:spacing w:line="360" w:lineRule="auto"/>
        <w:jc w:val="left"/>
        <w:rPr>
          <w:rFonts w:hint="eastAsia" w:ascii="仿宋" w:hAnsi="仿宋" w:eastAsia="仿宋" w:cs="仿宋"/>
          <w:bCs/>
          <w:color w:val="auto"/>
          <w:kern w:val="0"/>
          <w:sz w:val="21"/>
          <w:szCs w:val="21"/>
          <w:highlight w:val="none"/>
        </w:rPr>
      </w:pPr>
      <w:r>
        <w:rPr>
          <w:rFonts w:hint="eastAsia" w:ascii="仿宋" w:hAnsi="仿宋" w:eastAsia="仿宋" w:cs="仿宋"/>
          <w:b/>
          <w:color w:val="auto"/>
          <w:kern w:val="0"/>
          <w:sz w:val="21"/>
          <w:szCs w:val="21"/>
          <w:highlight w:val="none"/>
        </w:rPr>
        <w:t>7．采购货物主要技术指标的详细描述或同采购货物品目一致的产品彩页</w:t>
      </w:r>
      <w:r>
        <w:rPr>
          <w:rFonts w:hint="eastAsia" w:ascii="仿宋" w:hAnsi="仿宋" w:eastAsia="仿宋" w:cs="仿宋"/>
          <w:bCs/>
          <w:color w:val="auto"/>
          <w:kern w:val="0"/>
          <w:sz w:val="21"/>
          <w:szCs w:val="21"/>
          <w:highlight w:val="none"/>
        </w:rPr>
        <w:t>（产品彩页须提供复印件或影印件加盖投标人公章）</w:t>
      </w:r>
    </w:p>
    <w:p w14:paraId="2823236D">
      <w:pPr>
        <w:snapToGrid w:val="0"/>
        <w:spacing w:line="360" w:lineRule="auto"/>
        <w:jc w:val="left"/>
        <w:rPr>
          <w:rFonts w:hint="eastAsia" w:ascii="仿宋" w:hAnsi="仿宋" w:eastAsia="仿宋" w:cs="仿宋"/>
          <w:color w:val="auto"/>
          <w:kern w:val="0"/>
          <w:sz w:val="21"/>
          <w:szCs w:val="21"/>
          <w:highlight w:val="none"/>
        </w:rPr>
      </w:pPr>
    </w:p>
    <w:p w14:paraId="5B14FC11">
      <w:pPr>
        <w:snapToGrid w:val="0"/>
        <w:spacing w:line="360" w:lineRule="auto"/>
        <w:jc w:val="left"/>
        <w:rPr>
          <w:rFonts w:hint="eastAsia" w:ascii="仿宋" w:hAnsi="仿宋" w:eastAsia="仿宋" w:cs="仿宋"/>
          <w:color w:val="auto"/>
          <w:kern w:val="0"/>
          <w:sz w:val="21"/>
          <w:szCs w:val="21"/>
          <w:highlight w:val="none"/>
        </w:rPr>
      </w:pPr>
    </w:p>
    <w:p w14:paraId="4945FC4A">
      <w:pPr>
        <w:snapToGrid w:val="0"/>
        <w:spacing w:line="360" w:lineRule="auto"/>
        <w:jc w:val="left"/>
        <w:rPr>
          <w:rFonts w:hint="eastAsia" w:ascii="仿宋" w:hAnsi="仿宋" w:eastAsia="仿宋" w:cs="仿宋"/>
          <w:color w:val="auto"/>
          <w:kern w:val="0"/>
          <w:sz w:val="21"/>
          <w:szCs w:val="21"/>
          <w:highlight w:val="none"/>
        </w:rPr>
      </w:pPr>
    </w:p>
    <w:p w14:paraId="7F63F4BC">
      <w:pPr>
        <w:snapToGrid w:val="0"/>
        <w:spacing w:line="360" w:lineRule="auto"/>
        <w:jc w:val="left"/>
        <w:rPr>
          <w:rFonts w:hint="eastAsia" w:ascii="仿宋" w:hAnsi="仿宋" w:eastAsia="仿宋" w:cs="仿宋"/>
          <w:color w:val="auto"/>
          <w:kern w:val="0"/>
          <w:sz w:val="21"/>
          <w:szCs w:val="21"/>
          <w:highlight w:val="none"/>
        </w:rPr>
      </w:pPr>
    </w:p>
    <w:p w14:paraId="639C2F16">
      <w:pPr>
        <w:tabs>
          <w:tab w:val="left" w:pos="567"/>
        </w:tabs>
        <w:snapToGrid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8．投标文件提交截止时间前三年内同类项目合同案例列表及相关证明资料</w:t>
      </w:r>
    </w:p>
    <w:p w14:paraId="2B6D8410">
      <w:pPr>
        <w:spacing w:line="4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kern w:val="0"/>
          <w:sz w:val="21"/>
          <w:szCs w:val="21"/>
          <w:highlight w:val="none"/>
        </w:rPr>
        <w:t>投标文件提交截止时间前三年内同类项目合同案例列表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4D0E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2C97A98C">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使用单位</w:t>
            </w:r>
          </w:p>
        </w:tc>
        <w:tc>
          <w:tcPr>
            <w:tcW w:w="1560" w:type="dxa"/>
          </w:tcPr>
          <w:p w14:paraId="5DD82958">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2076" w:type="dxa"/>
          </w:tcPr>
          <w:p w14:paraId="6028164B">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合同金额</w:t>
            </w:r>
          </w:p>
        </w:tc>
        <w:tc>
          <w:tcPr>
            <w:tcW w:w="1431" w:type="dxa"/>
          </w:tcPr>
          <w:p w14:paraId="071424D4">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1610" w:type="dxa"/>
          </w:tcPr>
          <w:p w14:paraId="1FA42A98">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839" w:type="dxa"/>
          </w:tcPr>
          <w:p w14:paraId="1781FA52">
            <w:pPr>
              <w:spacing w:line="4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2E5A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8F6C8B7">
            <w:pPr>
              <w:spacing w:line="480" w:lineRule="exact"/>
              <w:rPr>
                <w:rFonts w:hint="eastAsia" w:ascii="仿宋" w:hAnsi="仿宋" w:eastAsia="仿宋" w:cs="仿宋"/>
                <w:color w:val="auto"/>
                <w:sz w:val="21"/>
                <w:szCs w:val="21"/>
                <w:highlight w:val="none"/>
              </w:rPr>
            </w:pPr>
          </w:p>
        </w:tc>
        <w:tc>
          <w:tcPr>
            <w:tcW w:w="1560" w:type="dxa"/>
          </w:tcPr>
          <w:p w14:paraId="1D9B8595">
            <w:pPr>
              <w:spacing w:line="480" w:lineRule="exact"/>
              <w:rPr>
                <w:rFonts w:hint="eastAsia" w:ascii="仿宋" w:hAnsi="仿宋" w:eastAsia="仿宋" w:cs="仿宋"/>
                <w:color w:val="auto"/>
                <w:sz w:val="21"/>
                <w:szCs w:val="21"/>
                <w:highlight w:val="none"/>
              </w:rPr>
            </w:pPr>
          </w:p>
        </w:tc>
        <w:tc>
          <w:tcPr>
            <w:tcW w:w="2076" w:type="dxa"/>
          </w:tcPr>
          <w:p w14:paraId="7DA19938">
            <w:pPr>
              <w:spacing w:line="480" w:lineRule="exact"/>
              <w:rPr>
                <w:rFonts w:hint="eastAsia" w:ascii="仿宋" w:hAnsi="仿宋" w:eastAsia="仿宋" w:cs="仿宋"/>
                <w:color w:val="auto"/>
                <w:sz w:val="21"/>
                <w:szCs w:val="21"/>
                <w:highlight w:val="none"/>
              </w:rPr>
            </w:pPr>
          </w:p>
        </w:tc>
        <w:tc>
          <w:tcPr>
            <w:tcW w:w="1431" w:type="dxa"/>
          </w:tcPr>
          <w:p w14:paraId="0BD40404">
            <w:pPr>
              <w:spacing w:line="480" w:lineRule="exact"/>
              <w:rPr>
                <w:rFonts w:hint="eastAsia" w:ascii="仿宋" w:hAnsi="仿宋" w:eastAsia="仿宋" w:cs="仿宋"/>
                <w:color w:val="auto"/>
                <w:sz w:val="21"/>
                <w:szCs w:val="21"/>
                <w:highlight w:val="none"/>
              </w:rPr>
            </w:pPr>
          </w:p>
        </w:tc>
        <w:tc>
          <w:tcPr>
            <w:tcW w:w="1610" w:type="dxa"/>
          </w:tcPr>
          <w:p w14:paraId="5582A3F1">
            <w:pPr>
              <w:spacing w:line="480" w:lineRule="exact"/>
              <w:rPr>
                <w:rFonts w:hint="eastAsia" w:ascii="仿宋" w:hAnsi="仿宋" w:eastAsia="仿宋" w:cs="仿宋"/>
                <w:color w:val="auto"/>
                <w:sz w:val="21"/>
                <w:szCs w:val="21"/>
                <w:highlight w:val="none"/>
              </w:rPr>
            </w:pPr>
          </w:p>
        </w:tc>
        <w:tc>
          <w:tcPr>
            <w:tcW w:w="839" w:type="dxa"/>
          </w:tcPr>
          <w:p w14:paraId="5EB8B54C">
            <w:pPr>
              <w:spacing w:line="480" w:lineRule="exact"/>
              <w:rPr>
                <w:rFonts w:hint="eastAsia" w:ascii="仿宋" w:hAnsi="仿宋" w:eastAsia="仿宋" w:cs="仿宋"/>
                <w:color w:val="auto"/>
                <w:sz w:val="21"/>
                <w:szCs w:val="21"/>
                <w:highlight w:val="none"/>
              </w:rPr>
            </w:pPr>
          </w:p>
        </w:tc>
      </w:tr>
      <w:tr w14:paraId="53C7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B657A3A">
            <w:pPr>
              <w:spacing w:line="480" w:lineRule="exact"/>
              <w:rPr>
                <w:rFonts w:hint="eastAsia" w:ascii="仿宋" w:hAnsi="仿宋" w:eastAsia="仿宋" w:cs="仿宋"/>
                <w:color w:val="auto"/>
                <w:sz w:val="21"/>
                <w:szCs w:val="21"/>
                <w:highlight w:val="none"/>
              </w:rPr>
            </w:pPr>
          </w:p>
        </w:tc>
        <w:tc>
          <w:tcPr>
            <w:tcW w:w="1560" w:type="dxa"/>
          </w:tcPr>
          <w:p w14:paraId="2B1689F2">
            <w:pPr>
              <w:spacing w:line="480" w:lineRule="exact"/>
              <w:rPr>
                <w:rFonts w:hint="eastAsia" w:ascii="仿宋" w:hAnsi="仿宋" w:eastAsia="仿宋" w:cs="仿宋"/>
                <w:color w:val="auto"/>
                <w:sz w:val="21"/>
                <w:szCs w:val="21"/>
                <w:highlight w:val="none"/>
              </w:rPr>
            </w:pPr>
          </w:p>
        </w:tc>
        <w:tc>
          <w:tcPr>
            <w:tcW w:w="2076" w:type="dxa"/>
          </w:tcPr>
          <w:p w14:paraId="1F841B8D">
            <w:pPr>
              <w:spacing w:line="480" w:lineRule="exact"/>
              <w:rPr>
                <w:rFonts w:hint="eastAsia" w:ascii="仿宋" w:hAnsi="仿宋" w:eastAsia="仿宋" w:cs="仿宋"/>
                <w:color w:val="auto"/>
                <w:sz w:val="21"/>
                <w:szCs w:val="21"/>
                <w:highlight w:val="none"/>
              </w:rPr>
            </w:pPr>
          </w:p>
        </w:tc>
        <w:tc>
          <w:tcPr>
            <w:tcW w:w="1431" w:type="dxa"/>
          </w:tcPr>
          <w:p w14:paraId="55D25CFD">
            <w:pPr>
              <w:spacing w:line="480" w:lineRule="exact"/>
              <w:rPr>
                <w:rFonts w:hint="eastAsia" w:ascii="仿宋" w:hAnsi="仿宋" w:eastAsia="仿宋" w:cs="仿宋"/>
                <w:color w:val="auto"/>
                <w:sz w:val="21"/>
                <w:szCs w:val="21"/>
                <w:highlight w:val="none"/>
              </w:rPr>
            </w:pPr>
          </w:p>
        </w:tc>
        <w:tc>
          <w:tcPr>
            <w:tcW w:w="1610" w:type="dxa"/>
          </w:tcPr>
          <w:p w14:paraId="22180059">
            <w:pPr>
              <w:spacing w:line="480" w:lineRule="exact"/>
              <w:rPr>
                <w:rFonts w:hint="eastAsia" w:ascii="仿宋" w:hAnsi="仿宋" w:eastAsia="仿宋" w:cs="仿宋"/>
                <w:color w:val="auto"/>
                <w:sz w:val="21"/>
                <w:szCs w:val="21"/>
                <w:highlight w:val="none"/>
              </w:rPr>
            </w:pPr>
          </w:p>
        </w:tc>
        <w:tc>
          <w:tcPr>
            <w:tcW w:w="839" w:type="dxa"/>
          </w:tcPr>
          <w:p w14:paraId="10A5E46D">
            <w:pPr>
              <w:spacing w:line="480" w:lineRule="exact"/>
              <w:rPr>
                <w:rFonts w:hint="eastAsia" w:ascii="仿宋" w:hAnsi="仿宋" w:eastAsia="仿宋" w:cs="仿宋"/>
                <w:color w:val="auto"/>
                <w:sz w:val="21"/>
                <w:szCs w:val="21"/>
                <w:highlight w:val="none"/>
              </w:rPr>
            </w:pPr>
          </w:p>
        </w:tc>
      </w:tr>
      <w:tr w14:paraId="3359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6A109A64">
            <w:pPr>
              <w:spacing w:line="480" w:lineRule="exact"/>
              <w:rPr>
                <w:rFonts w:hint="eastAsia" w:ascii="仿宋" w:hAnsi="仿宋" w:eastAsia="仿宋" w:cs="仿宋"/>
                <w:color w:val="auto"/>
                <w:sz w:val="21"/>
                <w:szCs w:val="21"/>
                <w:highlight w:val="none"/>
              </w:rPr>
            </w:pPr>
          </w:p>
        </w:tc>
        <w:tc>
          <w:tcPr>
            <w:tcW w:w="1560" w:type="dxa"/>
          </w:tcPr>
          <w:p w14:paraId="78917D99">
            <w:pPr>
              <w:spacing w:line="480" w:lineRule="exact"/>
              <w:rPr>
                <w:rFonts w:hint="eastAsia" w:ascii="仿宋" w:hAnsi="仿宋" w:eastAsia="仿宋" w:cs="仿宋"/>
                <w:color w:val="auto"/>
                <w:sz w:val="21"/>
                <w:szCs w:val="21"/>
                <w:highlight w:val="none"/>
              </w:rPr>
            </w:pPr>
          </w:p>
        </w:tc>
        <w:tc>
          <w:tcPr>
            <w:tcW w:w="2076" w:type="dxa"/>
          </w:tcPr>
          <w:p w14:paraId="4B76C163">
            <w:pPr>
              <w:spacing w:line="480" w:lineRule="exact"/>
              <w:rPr>
                <w:rFonts w:hint="eastAsia" w:ascii="仿宋" w:hAnsi="仿宋" w:eastAsia="仿宋" w:cs="仿宋"/>
                <w:color w:val="auto"/>
                <w:sz w:val="21"/>
                <w:szCs w:val="21"/>
                <w:highlight w:val="none"/>
              </w:rPr>
            </w:pPr>
          </w:p>
        </w:tc>
        <w:tc>
          <w:tcPr>
            <w:tcW w:w="1431" w:type="dxa"/>
          </w:tcPr>
          <w:p w14:paraId="45A9C4F7">
            <w:pPr>
              <w:spacing w:line="480" w:lineRule="exact"/>
              <w:rPr>
                <w:rFonts w:hint="eastAsia" w:ascii="仿宋" w:hAnsi="仿宋" w:eastAsia="仿宋" w:cs="仿宋"/>
                <w:color w:val="auto"/>
                <w:sz w:val="21"/>
                <w:szCs w:val="21"/>
                <w:highlight w:val="none"/>
              </w:rPr>
            </w:pPr>
          </w:p>
        </w:tc>
        <w:tc>
          <w:tcPr>
            <w:tcW w:w="1610" w:type="dxa"/>
          </w:tcPr>
          <w:p w14:paraId="2F10048B">
            <w:pPr>
              <w:spacing w:line="480" w:lineRule="exact"/>
              <w:rPr>
                <w:rFonts w:hint="eastAsia" w:ascii="仿宋" w:hAnsi="仿宋" w:eastAsia="仿宋" w:cs="仿宋"/>
                <w:color w:val="auto"/>
                <w:sz w:val="21"/>
                <w:szCs w:val="21"/>
                <w:highlight w:val="none"/>
              </w:rPr>
            </w:pPr>
          </w:p>
        </w:tc>
        <w:tc>
          <w:tcPr>
            <w:tcW w:w="839" w:type="dxa"/>
          </w:tcPr>
          <w:p w14:paraId="2D782A47">
            <w:pPr>
              <w:spacing w:line="480" w:lineRule="exact"/>
              <w:rPr>
                <w:rFonts w:hint="eastAsia" w:ascii="仿宋" w:hAnsi="仿宋" w:eastAsia="仿宋" w:cs="仿宋"/>
                <w:color w:val="auto"/>
                <w:sz w:val="21"/>
                <w:szCs w:val="21"/>
                <w:highlight w:val="none"/>
              </w:rPr>
            </w:pPr>
          </w:p>
        </w:tc>
      </w:tr>
      <w:tr w14:paraId="480E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07983534">
            <w:pPr>
              <w:spacing w:line="480" w:lineRule="exact"/>
              <w:rPr>
                <w:rFonts w:hint="eastAsia" w:ascii="仿宋" w:hAnsi="仿宋" w:eastAsia="仿宋" w:cs="仿宋"/>
                <w:color w:val="auto"/>
                <w:sz w:val="21"/>
                <w:szCs w:val="21"/>
                <w:highlight w:val="none"/>
              </w:rPr>
            </w:pPr>
          </w:p>
        </w:tc>
        <w:tc>
          <w:tcPr>
            <w:tcW w:w="1560" w:type="dxa"/>
          </w:tcPr>
          <w:p w14:paraId="6CC00D3C">
            <w:pPr>
              <w:spacing w:line="480" w:lineRule="exact"/>
              <w:rPr>
                <w:rFonts w:hint="eastAsia" w:ascii="仿宋" w:hAnsi="仿宋" w:eastAsia="仿宋" w:cs="仿宋"/>
                <w:color w:val="auto"/>
                <w:sz w:val="21"/>
                <w:szCs w:val="21"/>
                <w:highlight w:val="none"/>
              </w:rPr>
            </w:pPr>
          </w:p>
        </w:tc>
        <w:tc>
          <w:tcPr>
            <w:tcW w:w="2076" w:type="dxa"/>
          </w:tcPr>
          <w:p w14:paraId="7C5D23BD">
            <w:pPr>
              <w:spacing w:line="480" w:lineRule="exact"/>
              <w:rPr>
                <w:rFonts w:hint="eastAsia" w:ascii="仿宋" w:hAnsi="仿宋" w:eastAsia="仿宋" w:cs="仿宋"/>
                <w:color w:val="auto"/>
                <w:sz w:val="21"/>
                <w:szCs w:val="21"/>
                <w:highlight w:val="none"/>
              </w:rPr>
            </w:pPr>
          </w:p>
        </w:tc>
        <w:tc>
          <w:tcPr>
            <w:tcW w:w="1431" w:type="dxa"/>
          </w:tcPr>
          <w:p w14:paraId="56601B2A">
            <w:pPr>
              <w:spacing w:line="480" w:lineRule="exact"/>
              <w:rPr>
                <w:rFonts w:hint="eastAsia" w:ascii="仿宋" w:hAnsi="仿宋" w:eastAsia="仿宋" w:cs="仿宋"/>
                <w:color w:val="auto"/>
                <w:sz w:val="21"/>
                <w:szCs w:val="21"/>
                <w:highlight w:val="none"/>
              </w:rPr>
            </w:pPr>
          </w:p>
        </w:tc>
        <w:tc>
          <w:tcPr>
            <w:tcW w:w="1610" w:type="dxa"/>
          </w:tcPr>
          <w:p w14:paraId="02B8CBF9">
            <w:pPr>
              <w:spacing w:line="480" w:lineRule="exact"/>
              <w:rPr>
                <w:rFonts w:hint="eastAsia" w:ascii="仿宋" w:hAnsi="仿宋" w:eastAsia="仿宋" w:cs="仿宋"/>
                <w:color w:val="auto"/>
                <w:sz w:val="21"/>
                <w:szCs w:val="21"/>
                <w:highlight w:val="none"/>
              </w:rPr>
            </w:pPr>
          </w:p>
        </w:tc>
        <w:tc>
          <w:tcPr>
            <w:tcW w:w="839" w:type="dxa"/>
          </w:tcPr>
          <w:p w14:paraId="30F0B552">
            <w:pPr>
              <w:spacing w:line="480" w:lineRule="exact"/>
              <w:rPr>
                <w:rFonts w:hint="eastAsia" w:ascii="仿宋" w:hAnsi="仿宋" w:eastAsia="仿宋" w:cs="仿宋"/>
                <w:color w:val="auto"/>
                <w:sz w:val="21"/>
                <w:szCs w:val="21"/>
                <w:highlight w:val="none"/>
              </w:rPr>
            </w:pPr>
          </w:p>
        </w:tc>
      </w:tr>
      <w:tr w14:paraId="69A7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0B506EB9">
            <w:pPr>
              <w:spacing w:line="480" w:lineRule="exact"/>
              <w:rPr>
                <w:rFonts w:hint="eastAsia" w:ascii="仿宋" w:hAnsi="仿宋" w:eastAsia="仿宋" w:cs="仿宋"/>
                <w:color w:val="auto"/>
                <w:sz w:val="21"/>
                <w:szCs w:val="21"/>
                <w:highlight w:val="none"/>
              </w:rPr>
            </w:pPr>
          </w:p>
        </w:tc>
        <w:tc>
          <w:tcPr>
            <w:tcW w:w="1560" w:type="dxa"/>
          </w:tcPr>
          <w:p w14:paraId="467BCBE7">
            <w:pPr>
              <w:spacing w:line="480" w:lineRule="exact"/>
              <w:rPr>
                <w:rFonts w:hint="eastAsia" w:ascii="仿宋" w:hAnsi="仿宋" w:eastAsia="仿宋" w:cs="仿宋"/>
                <w:color w:val="auto"/>
                <w:sz w:val="21"/>
                <w:szCs w:val="21"/>
                <w:highlight w:val="none"/>
              </w:rPr>
            </w:pPr>
          </w:p>
        </w:tc>
        <w:tc>
          <w:tcPr>
            <w:tcW w:w="2076" w:type="dxa"/>
          </w:tcPr>
          <w:p w14:paraId="4ACE1B64">
            <w:pPr>
              <w:spacing w:line="480" w:lineRule="exact"/>
              <w:rPr>
                <w:rFonts w:hint="eastAsia" w:ascii="仿宋" w:hAnsi="仿宋" w:eastAsia="仿宋" w:cs="仿宋"/>
                <w:color w:val="auto"/>
                <w:sz w:val="21"/>
                <w:szCs w:val="21"/>
                <w:highlight w:val="none"/>
              </w:rPr>
            </w:pPr>
          </w:p>
        </w:tc>
        <w:tc>
          <w:tcPr>
            <w:tcW w:w="1431" w:type="dxa"/>
          </w:tcPr>
          <w:p w14:paraId="5DD44478">
            <w:pPr>
              <w:spacing w:line="480" w:lineRule="exact"/>
              <w:rPr>
                <w:rFonts w:hint="eastAsia" w:ascii="仿宋" w:hAnsi="仿宋" w:eastAsia="仿宋" w:cs="仿宋"/>
                <w:color w:val="auto"/>
                <w:sz w:val="21"/>
                <w:szCs w:val="21"/>
                <w:highlight w:val="none"/>
              </w:rPr>
            </w:pPr>
          </w:p>
        </w:tc>
        <w:tc>
          <w:tcPr>
            <w:tcW w:w="1610" w:type="dxa"/>
          </w:tcPr>
          <w:p w14:paraId="050A9DE5">
            <w:pPr>
              <w:spacing w:line="480" w:lineRule="exact"/>
              <w:rPr>
                <w:rFonts w:hint="eastAsia" w:ascii="仿宋" w:hAnsi="仿宋" w:eastAsia="仿宋" w:cs="仿宋"/>
                <w:color w:val="auto"/>
                <w:sz w:val="21"/>
                <w:szCs w:val="21"/>
                <w:highlight w:val="none"/>
              </w:rPr>
            </w:pPr>
          </w:p>
        </w:tc>
        <w:tc>
          <w:tcPr>
            <w:tcW w:w="839" w:type="dxa"/>
          </w:tcPr>
          <w:p w14:paraId="3D583450">
            <w:pPr>
              <w:spacing w:line="480" w:lineRule="exact"/>
              <w:rPr>
                <w:rFonts w:hint="eastAsia" w:ascii="仿宋" w:hAnsi="仿宋" w:eastAsia="仿宋" w:cs="仿宋"/>
                <w:color w:val="auto"/>
                <w:sz w:val="21"/>
                <w:szCs w:val="21"/>
                <w:highlight w:val="none"/>
              </w:rPr>
            </w:pPr>
          </w:p>
        </w:tc>
      </w:tr>
      <w:tr w14:paraId="1096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1E479A77">
            <w:pPr>
              <w:spacing w:line="480" w:lineRule="exact"/>
              <w:rPr>
                <w:rFonts w:hint="eastAsia" w:ascii="仿宋" w:hAnsi="仿宋" w:eastAsia="仿宋" w:cs="仿宋"/>
                <w:color w:val="auto"/>
                <w:sz w:val="21"/>
                <w:szCs w:val="21"/>
                <w:highlight w:val="none"/>
              </w:rPr>
            </w:pPr>
          </w:p>
        </w:tc>
        <w:tc>
          <w:tcPr>
            <w:tcW w:w="1560" w:type="dxa"/>
          </w:tcPr>
          <w:p w14:paraId="4E746385">
            <w:pPr>
              <w:spacing w:line="480" w:lineRule="exact"/>
              <w:rPr>
                <w:rFonts w:hint="eastAsia" w:ascii="仿宋" w:hAnsi="仿宋" w:eastAsia="仿宋" w:cs="仿宋"/>
                <w:color w:val="auto"/>
                <w:sz w:val="21"/>
                <w:szCs w:val="21"/>
                <w:highlight w:val="none"/>
              </w:rPr>
            </w:pPr>
          </w:p>
        </w:tc>
        <w:tc>
          <w:tcPr>
            <w:tcW w:w="2076" w:type="dxa"/>
          </w:tcPr>
          <w:p w14:paraId="754A0C13">
            <w:pPr>
              <w:spacing w:line="480" w:lineRule="exact"/>
              <w:rPr>
                <w:rFonts w:hint="eastAsia" w:ascii="仿宋" w:hAnsi="仿宋" w:eastAsia="仿宋" w:cs="仿宋"/>
                <w:color w:val="auto"/>
                <w:sz w:val="21"/>
                <w:szCs w:val="21"/>
                <w:highlight w:val="none"/>
              </w:rPr>
            </w:pPr>
          </w:p>
        </w:tc>
        <w:tc>
          <w:tcPr>
            <w:tcW w:w="1431" w:type="dxa"/>
          </w:tcPr>
          <w:p w14:paraId="5ADD4F78">
            <w:pPr>
              <w:spacing w:line="480" w:lineRule="exact"/>
              <w:rPr>
                <w:rFonts w:hint="eastAsia" w:ascii="仿宋" w:hAnsi="仿宋" w:eastAsia="仿宋" w:cs="仿宋"/>
                <w:color w:val="auto"/>
                <w:sz w:val="21"/>
                <w:szCs w:val="21"/>
                <w:highlight w:val="none"/>
              </w:rPr>
            </w:pPr>
          </w:p>
        </w:tc>
        <w:tc>
          <w:tcPr>
            <w:tcW w:w="1610" w:type="dxa"/>
          </w:tcPr>
          <w:p w14:paraId="07ACFE85">
            <w:pPr>
              <w:spacing w:line="480" w:lineRule="exact"/>
              <w:rPr>
                <w:rFonts w:hint="eastAsia" w:ascii="仿宋" w:hAnsi="仿宋" w:eastAsia="仿宋" w:cs="仿宋"/>
                <w:color w:val="auto"/>
                <w:sz w:val="21"/>
                <w:szCs w:val="21"/>
                <w:highlight w:val="none"/>
              </w:rPr>
            </w:pPr>
          </w:p>
        </w:tc>
        <w:tc>
          <w:tcPr>
            <w:tcW w:w="839" w:type="dxa"/>
          </w:tcPr>
          <w:p w14:paraId="4D2F16C2">
            <w:pPr>
              <w:spacing w:line="480" w:lineRule="exact"/>
              <w:rPr>
                <w:rFonts w:hint="eastAsia" w:ascii="仿宋" w:hAnsi="仿宋" w:eastAsia="仿宋" w:cs="仿宋"/>
                <w:color w:val="auto"/>
                <w:sz w:val="21"/>
                <w:szCs w:val="21"/>
                <w:highlight w:val="none"/>
              </w:rPr>
            </w:pPr>
          </w:p>
        </w:tc>
      </w:tr>
    </w:tbl>
    <w:p w14:paraId="40B54D96">
      <w:pPr>
        <w:snapToGrid w:val="0"/>
        <w:spacing w:line="480" w:lineRule="exact"/>
        <w:ind w:firstLine="474" w:firstLineChars="226"/>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备注：</w:t>
      </w:r>
    </w:p>
    <w:p w14:paraId="7574FF1E">
      <w:pPr>
        <w:snapToGrid w:val="0"/>
        <w:spacing w:line="480" w:lineRule="exact"/>
        <w:ind w:firstLine="474" w:firstLineChars="226"/>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合同复印件或影印件证明材料包含：至少包含与用户签订的合同首页、合同金额所在页、签字盖章页（复印件或影印件加盖投标人公章）.</w:t>
      </w:r>
    </w:p>
    <w:p w14:paraId="5A75F303">
      <w:pPr>
        <w:snapToGrid w:val="0"/>
        <w:spacing w:line="360" w:lineRule="auto"/>
        <w:jc w:val="left"/>
        <w:rPr>
          <w:rFonts w:hint="eastAsia" w:ascii="仿宋" w:hAnsi="仿宋" w:eastAsia="仿宋" w:cs="仿宋"/>
          <w:color w:val="auto"/>
          <w:kern w:val="0"/>
          <w:sz w:val="21"/>
          <w:szCs w:val="21"/>
          <w:highlight w:val="none"/>
        </w:rPr>
      </w:pPr>
    </w:p>
    <w:p w14:paraId="1CDA96E1">
      <w:pPr>
        <w:snapToGrid w:val="0"/>
        <w:spacing w:line="360" w:lineRule="auto"/>
        <w:jc w:val="left"/>
        <w:rPr>
          <w:rFonts w:hint="eastAsia" w:ascii="仿宋" w:hAnsi="仿宋" w:eastAsia="仿宋" w:cs="仿宋"/>
          <w:color w:val="auto"/>
          <w:kern w:val="0"/>
          <w:sz w:val="21"/>
          <w:szCs w:val="21"/>
          <w:highlight w:val="none"/>
        </w:rPr>
      </w:pPr>
    </w:p>
    <w:p w14:paraId="4C4F216B">
      <w:pPr>
        <w:snapToGrid w:val="0"/>
        <w:spacing w:line="360" w:lineRule="auto"/>
        <w:jc w:val="left"/>
        <w:rPr>
          <w:rFonts w:hint="eastAsia" w:ascii="仿宋" w:hAnsi="仿宋" w:eastAsia="仿宋" w:cs="仿宋"/>
          <w:color w:val="auto"/>
          <w:kern w:val="0"/>
          <w:sz w:val="21"/>
          <w:szCs w:val="21"/>
          <w:highlight w:val="none"/>
        </w:rPr>
      </w:pPr>
    </w:p>
    <w:p w14:paraId="60761268">
      <w:pPr>
        <w:snapToGrid w:val="0"/>
        <w:spacing w:line="360" w:lineRule="auto"/>
        <w:jc w:val="left"/>
        <w:rPr>
          <w:rFonts w:hint="eastAsia" w:ascii="仿宋" w:hAnsi="仿宋" w:eastAsia="仿宋" w:cs="仿宋"/>
          <w:color w:val="auto"/>
          <w:kern w:val="0"/>
          <w:sz w:val="21"/>
          <w:szCs w:val="21"/>
          <w:highlight w:val="none"/>
        </w:rPr>
      </w:pPr>
    </w:p>
    <w:p w14:paraId="3CBD8101">
      <w:pPr>
        <w:snapToGrid w:val="0"/>
        <w:spacing w:line="360" w:lineRule="auto"/>
        <w:jc w:val="left"/>
        <w:rPr>
          <w:rFonts w:hint="eastAsia" w:ascii="仿宋" w:hAnsi="仿宋" w:eastAsia="仿宋" w:cs="仿宋"/>
          <w:b/>
          <w:bCs/>
          <w:color w:val="auto"/>
          <w:kern w:val="0"/>
          <w:sz w:val="21"/>
          <w:szCs w:val="21"/>
          <w:highlight w:val="none"/>
        </w:rPr>
      </w:pPr>
    </w:p>
    <w:p w14:paraId="02F09E98">
      <w:pPr>
        <w:snapToGrid w:val="0"/>
        <w:spacing w:line="360" w:lineRule="auto"/>
        <w:jc w:val="left"/>
        <w:rPr>
          <w:rFonts w:hint="eastAsia" w:ascii="仿宋" w:hAnsi="仿宋" w:eastAsia="仿宋" w:cs="仿宋"/>
          <w:color w:val="auto"/>
          <w:kern w:val="0"/>
          <w:sz w:val="21"/>
          <w:szCs w:val="21"/>
          <w:highlight w:val="none"/>
        </w:rPr>
      </w:pPr>
    </w:p>
    <w:p w14:paraId="3C586C12">
      <w:pPr>
        <w:snapToGrid w:val="0"/>
        <w:spacing w:line="360" w:lineRule="auto"/>
        <w:jc w:val="left"/>
        <w:rPr>
          <w:rFonts w:hint="eastAsia" w:ascii="仿宋" w:hAnsi="仿宋" w:eastAsia="仿宋" w:cs="仿宋"/>
          <w:color w:val="auto"/>
          <w:kern w:val="0"/>
          <w:sz w:val="21"/>
          <w:szCs w:val="21"/>
          <w:highlight w:val="none"/>
        </w:rPr>
      </w:pPr>
    </w:p>
    <w:p w14:paraId="488C9768">
      <w:pPr>
        <w:snapToGrid w:val="0"/>
        <w:spacing w:line="360" w:lineRule="auto"/>
        <w:jc w:val="left"/>
        <w:rPr>
          <w:rFonts w:hint="eastAsia" w:ascii="仿宋" w:hAnsi="仿宋" w:eastAsia="仿宋" w:cs="仿宋"/>
          <w:color w:val="auto"/>
          <w:kern w:val="0"/>
          <w:sz w:val="21"/>
          <w:szCs w:val="21"/>
          <w:highlight w:val="none"/>
        </w:rPr>
      </w:pPr>
    </w:p>
    <w:p w14:paraId="2F55BE8E">
      <w:pPr>
        <w:snapToGrid w:val="0"/>
        <w:spacing w:line="360" w:lineRule="auto"/>
        <w:jc w:val="left"/>
        <w:rPr>
          <w:rFonts w:hint="eastAsia" w:ascii="仿宋" w:hAnsi="仿宋" w:eastAsia="仿宋" w:cs="仿宋"/>
          <w:color w:val="auto"/>
          <w:kern w:val="0"/>
          <w:sz w:val="21"/>
          <w:szCs w:val="21"/>
          <w:highlight w:val="none"/>
        </w:rPr>
      </w:pPr>
    </w:p>
    <w:p w14:paraId="01436B4F">
      <w:pPr>
        <w:widowControl/>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br w:type="page"/>
      </w:r>
    </w:p>
    <w:p w14:paraId="0828E794">
      <w:pPr>
        <w:spacing w:line="420"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9</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实施方案</w:t>
      </w:r>
      <w:r>
        <w:rPr>
          <w:rFonts w:hint="eastAsia" w:ascii="仿宋" w:hAnsi="仿宋" w:eastAsia="仿宋" w:cs="仿宋"/>
          <w:b/>
          <w:bCs/>
          <w:color w:val="auto"/>
          <w:kern w:val="0"/>
          <w:sz w:val="21"/>
          <w:szCs w:val="21"/>
          <w:highlight w:val="none"/>
        </w:rPr>
        <w:t>（格式自拟）</w:t>
      </w:r>
    </w:p>
    <w:p w14:paraId="52AE8A16">
      <w:pPr>
        <w:snapToGrid w:val="0"/>
        <w:spacing w:line="360" w:lineRule="auto"/>
        <w:jc w:val="left"/>
        <w:rPr>
          <w:rFonts w:hint="eastAsia" w:ascii="仿宋" w:hAnsi="仿宋" w:eastAsia="仿宋" w:cs="仿宋"/>
          <w:color w:val="auto"/>
          <w:kern w:val="0"/>
          <w:sz w:val="21"/>
          <w:szCs w:val="21"/>
          <w:highlight w:val="none"/>
        </w:rPr>
      </w:pPr>
    </w:p>
    <w:p w14:paraId="3F562EF2">
      <w:pPr>
        <w:snapToGrid w:val="0"/>
        <w:spacing w:line="360" w:lineRule="auto"/>
        <w:jc w:val="left"/>
        <w:rPr>
          <w:rFonts w:hint="eastAsia" w:ascii="仿宋" w:hAnsi="仿宋" w:eastAsia="仿宋" w:cs="仿宋"/>
          <w:color w:val="auto"/>
          <w:kern w:val="0"/>
          <w:sz w:val="21"/>
          <w:szCs w:val="21"/>
          <w:highlight w:val="none"/>
        </w:rPr>
      </w:pPr>
    </w:p>
    <w:p w14:paraId="5A87EC5A">
      <w:pPr>
        <w:snapToGrid w:val="0"/>
        <w:spacing w:line="360" w:lineRule="auto"/>
        <w:jc w:val="left"/>
        <w:rPr>
          <w:rFonts w:hint="eastAsia" w:ascii="仿宋" w:hAnsi="仿宋" w:eastAsia="仿宋" w:cs="仿宋"/>
          <w:color w:val="auto"/>
          <w:kern w:val="0"/>
          <w:sz w:val="21"/>
          <w:szCs w:val="21"/>
          <w:highlight w:val="none"/>
        </w:rPr>
      </w:pPr>
    </w:p>
    <w:p w14:paraId="58A8D99B">
      <w:pPr>
        <w:snapToGrid w:val="0"/>
        <w:spacing w:line="360" w:lineRule="auto"/>
        <w:jc w:val="left"/>
        <w:rPr>
          <w:rFonts w:hint="eastAsia" w:ascii="仿宋" w:hAnsi="仿宋" w:eastAsia="仿宋" w:cs="仿宋"/>
          <w:color w:val="auto"/>
          <w:kern w:val="0"/>
          <w:sz w:val="21"/>
          <w:szCs w:val="21"/>
          <w:highlight w:val="none"/>
        </w:rPr>
      </w:pPr>
    </w:p>
    <w:p w14:paraId="15BA5F46">
      <w:pPr>
        <w:spacing w:line="420"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val="en-US" w:eastAsia="zh-CN"/>
        </w:rPr>
        <w:t>0</w:t>
      </w:r>
      <w:r>
        <w:rPr>
          <w:rFonts w:hint="eastAsia" w:ascii="仿宋" w:hAnsi="仿宋" w:eastAsia="仿宋" w:cs="仿宋"/>
          <w:b/>
          <w:bCs/>
          <w:color w:val="auto"/>
          <w:sz w:val="21"/>
          <w:szCs w:val="21"/>
          <w:highlight w:val="none"/>
        </w:rPr>
        <w:t>．服务承诺；</w:t>
      </w:r>
      <w:r>
        <w:rPr>
          <w:rFonts w:hint="eastAsia" w:ascii="仿宋" w:hAnsi="仿宋" w:eastAsia="仿宋" w:cs="仿宋"/>
          <w:b/>
          <w:bCs/>
          <w:color w:val="auto"/>
          <w:kern w:val="0"/>
          <w:sz w:val="21"/>
          <w:szCs w:val="21"/>
          <w:highlight w:val="none"/>
        </w:rPr>
        <w:t>（格式自拟）</w:t>
      </w:r>
    </w:p>
    <w:p w14:paraId="305D7DDE">
      <w:pPr>
        <w:snapToGrid w:val="0"/>
        <w:spacing w:line="360" w:lineRule="auto"/>
        <w:jc w:val="left"/>
        <w:rPr>
          <w:rFonts w:hint="eastAsia" w:ascii="仿宋" w:hAnsi="仿宋" w:eastAsia="仿宋" w:cs="仿宋"/>
          <w:color w:val="auto"/>
          <w:kern w:val="0"/>
          <w:sz w:val="21"/>
          <w:szCs w:val="21"/>
          <w:highlight w:val="none"/>
        </w:rPr>
      </w:pPr>
    </w:p>
    <w:p w14:paraId="139CF3D8">
      <w:pPr>
        <w:snapToGrid w:val="0"/>
        <w:spacing w:line="360" w:lineRule="auto"/>
        <w:jc w:val="left"/>
        <w:rPr>
          <w:rFonts w:hint="eastAsia" w:ascii="仿宋" w:hAnsi="仿宋" w:eastAsia="仿宋" w:cs="仿宋"/>
          <w:color w:val="auto"/>
          <w:kern w:val="0"/>
          <w:sz w:val="21"/>
          <w:szCs w:val="21"/>
          <w:highlight w:val="none"/>
        </w:rPr>
      </w:pPr>
    </w:p>
    <w:p w14:paraId="7C51A7AF">
      <w:pPr>
        <w:snapToGrid w:val="0"/>
        <w:spacing w:line="360" w:lineRule="auto"/>
        <w:jc w:val="left"/>
        <w:rPr>
          <w:rFonts w:hint="eastAsia" w:ascii="仿宋" w:hAnsi="仿宋" w:eastAsia="仿宋" w:cs="仿宋"/>
          <w:color w:val="auto"/>
          <w:kern w:val="0"/>
          <w:sz w:val="21"/>
          <w:szCs w:val="21"/>
          <w:highlight w:val="none"/>
        </w:rPr>
      </w:pPr>
    </w:p>
    <w:p w14:paraId="3DB1489A">
      <w:pPr>
        <w:snapToGrid w:val="0"/>
        <w:spacing w:line="360" w:lineRule="auto"/>
        <w:jc w:val="left"/>
        <w:rPr>
          <w:rFonts w:hint="eastAsia" w:ascii="仿宋" w:hAnsi="仿宋" w:eastAsia="仿宋" w:cs="仿宋"/>
          <w:color w:val="auto"/>
          <w:kern w:val="0"/>
          <w:sz w:val="21"/>
          <w:szCs w:val="21"/>
          <w:highlight w:val="none"/>
        </w:rPr>
      </w:pPr>
    </w:p>
    <w:p w14:paraId="6993DEAC">
      <w:pPr>
        <w:snapToGrid w:val="0"/>
        <w:spacing w:line="360" w:lineRule="auto"/>
        <w:jc w:val="left"/>
        <w:rPr>
          <w:rFonts w:hint="eastAsia" w:ascii="仿宋" w:hAnsi="仿宋" w:eastAsia="仿宋" w:cs="仿宋"/>
          <w:color w:val="auto"/>
          <w:kern w:val="0"/>
          <w:sz w:val="21"/>
          <w:szCs w:val="21"/>
          <w:highlight w:val="none"/>
        </w:rPr>
      </w:pPr>
    </w:p>
    <w:p w14:paraId="20490807">
      <w:pPr>
        <w:snapToGrid w:val="0"/>
        <w:spacing w:line="360" w:lineRule="auto"/>
        <w:jc w:val="left"/>
        <w:rPr>
          <w:rFonts w:hint="eastAsia" w:ascii="仿宋" w:hAnsi="仿宋" w:eastAsia="仿宋" w:cs="仿宋"/>
          <w:color w:val="auto"/>
          <w:kern w:val="0"/>
          <w:sz w:val="21"/>
          <w:szCs w:val="21"/>
          <w:highlight w:val="none"/>
        </w:rPr>
      </w:pPr>
    </w:p>
    <w:p w14:paraId="330C307B">
      <w:pPr>
        <w:snapToGrid w:val="0"/>
        <w:spacing w:line="360" w:lineRule="auto"/>
        <w:jc w:val="left"/>
        <w:rPr>
          <w:rFonts w:hint="eastAsia" w:ascii="仿宋" w:hAnsi="仿宋" w:eastAsia="仿宋" w:cs="仿宋"/>
          <w:color w:val="auto"/>
          <w:kern w:val="0"/>
          <w:sz w:val="21"/>
          <w:szCs w:val="21"/>
          <w:highlight w:val="none"/>
        </w:rPr>
      </w:pPr>
    </w:p>
    <w:p w14:paraId="24BF3211">
      <w:pPr>
        <w:snapToGrid w:val="0"/>
        <w:spacing w:line="360" w:lineRule="auto"/>
        <w:jc w:val="left"/>
        <w:rPr>
          <w:rFonts w:hint="eastAsia" w:ascii="仿宋" w:hAnsi="仿宋" w:eastAsia="仿宋" w:cs="仿宋"/>
          <w:color w:val="auto"/>
          <w:kern w:val="0"/>
          <w:sz w:val="21"/>
          <w:szCs w:val="21"/>
          <w:highlight w:val="none"/>
        </w:rPr>
      </w:pPr>
    </w:p>
    <w:p w14:paraId="7E31DF47">
      <w:pPr>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．投标人认为需要提供的其他商务、技术材料；</w:t>
      </w:r>
    </w:p>
    <w:p w14:paraId="51B9606C">
      <w:pPr>
        <w:snapToGrid w:val="0"/>
        <w:spacing w:line="360" w:lineRule="auto"/>
        <w:jc w:val="left"/>
        <w:rPr>
          <w:rFonts w:hint="eastAsia" w:ascii="仿宋" w:hAnsi="仿宋" w:eastAsia="仿宋" w:cs="仿宋"/>
          <w:color w:val="auto"/>
          <w:kern w:val="0"/>
          <w:sz w:val="21"/>
          <w:szCs w:val="21"/>
          <w:highlight w:val="none"/>
        </w:rPr>
      </w:pPr>
    </w:p>
    <w:p w14:paraId="0F5A4C6A">
      <w:pPr>
        <w:snapToGrid w:val="0"/>
        <w:spacing w:line="360" w:lineRule="auto"/>
        <w:jc w:val="left"/>
        <w:rPr>
          <w:rFonts w:hint="eastAsia" w:ascii="仿宋" w:hAnsi="仿宋" w:eastAsia="仿宋" w:cs="仿宋"/>
          <w:color w:val="auto"/>
          <w:kern w:val="0"/>
          <w:sz w:val="21"/>
          <w:szCs w:val="21"/>
          <w:highlight w:val="none"/>
        </w:rPr>
      </w:pPr>
    </w:p>
    <w:p w14:paraId="53F260F2">
      <w:pPr>
        <w:snapToGrid w:val="0"/>
        <w:spacing w:line="360" w:lineRule="auto"/>
        <w:jc w:val="left"/>
        <w:rPr>
          <w:rFonts w:hint="eastAsia" w:ascii="仿宋" w:hAnsi="仿宋" w:eastAsia="仿宋" w:cs="仿宋"/>
          <w:color w:val="auto"/>
          <w:kern w:val="0"/>
          <w:sz w:val="21"/>
          <w:szCs w:val="21"/>
          <w:highlight w:val="none"/>
        </w:rPr>
      </w:pPr>
    </w:p>
    <w:p w14:paraId="0C2053CF">
      <w:pPr>
        <w:snapToGrid w:val="0"/>
        <w:spacing w:line="360" w:lineRule="auto"/>
        <w:jc w:val="left"/>
        <w:rPr>
          <w:rFonts w:hint="eastAsia" w:ascii="仿宋" w:hAnsi="仿宋" w:eastAsia="仿宋" w:cs="仿宋"/>
          <w:color w:val="auto"/>
          <w:kern w:val="0"/>
          <w:sz w:val="21"/>
          <w:szCs w:val="21"/>
          <w:highlight w:val="none"/>
        </w:rPr>
      </w:pPr>
    </w:p>
    <w:p w14:paraId="18089F1B">
      <w:pPr>
        <w:widowControl/>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br w:type="page"/>
      </w:r>
    </w:p>
    <w:p w14:paraId="41700434">
      <w:pPr>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．政策性要求</w:t>
      </w:r>
    </w:p>
    <w:p w14:paraId="302D9633">
      <w:pPr>
        <w:tabs>
          <w:tab w:val="left" w:pos="1680"/>
        </w:tabs>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rPr>
        <w:t>（一）</w:t>
      </w:r>
      <w:r>
        <w:rPr>
          <w:rFonts w:hint="eastAsia" w:ascii="仿宋" w:hAnsi="仿宋" w:eastAsia="仿宋" w:cs="仿宋"/>
          <w:color w:val="auto"/>
          <w:sz w:val="21"/>
          <w:szCs w:val="21"/>
          <w:highlight w:val="none"/>
        </w:rPr>
        <w:t>环保节能产品证明材料</w:t>
      </w:r>
      <w:r>
        <w:rPr>
          <w:rFonts w:hint="eastAsia" w:ascii="仿宋" w:hAnsi="仿宋" w:eastAsia="仿宋" w:cs="仿宋"/>
          <w:b/>
          <w:color w:val="auto"/>
          <w:kern w:val="0"/>
          <w:sz w:val="21"/>
          <w:szCs w:val="21"/>
          <w:highlight w:val="none"/>
        </w:rPr>
        <w:t>（如不涉及，此函可不提供）</w:t>
      </w:r>
    </w:p>
    <w:p w14:paraId="4FAD2B9A">
      <w:pPr>
        <w:tabs>
          <w:tab w:val="left" w:pos="1680"/>
        </w:tabs>
        <w:snapToGrid w:val="0"/>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（1）强制节能产品明细表格式（以包为单位分别填写，如本项目所投产品中不涉及强制节能产品，此表可不提供）</w:t>
      </w:r>
    </w:p>
    <w:p w14:paraId="3D3B51F0">
      <w:pPr>
        <w:tabs>
          <w:tab w:val="left" w:pos="1680"/>
        </w:tabs>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强制节能产品明细表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7710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068121B0">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包号</w:t>
            </w:r>
          </w:p>
        </w:tc>
        <w:tc>
          <w:tcPr>
            <w:tcW w:w="955" w:type="dxa"/>
            <w:vAlign w:val="center"/>
          </w:tcPr>
          <w:p w14:paraId="1DA44F04">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产品名称</w:t>
            </w:r>
          </w:p>
        </w:tc>
        <w:tc>
          <w:tcPr>
            <w:tcW w:w="955" w:type="dxa"/>
            <w:vAlign w:val="center"/>
          </w:tcPr>
          <w:p w14:paraId="35C570FD">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制造商</w:t>
            </w:r>
          </w:p>
        </w:tc>
        <w:tc>
          <w:tcPr>
            <w:tcW w:w="955" w:type="dxa"/>
            <w:vAlign w:val="center"/>
          </w:tcPr>
          <w:p w14:paraId="33B9A4C2">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产品型号</w:t>
            </w:r>
          </w:p>
        </w:tc>
        <w:tc>
          <w:tcPr>
            <w:tcW w:w="1637" w:type="dxa"/>
            <w:vAlign w:val="center"/>
          </w:tcPr>
          <w:p w14:paraId="756935B8">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节能产品认证证书号</w:t>
            </w:r>
          </w:p>
        </w:tc>
        <w:tc>
          <w:tcPr>
            <w:tcW w:w="1860" w:type="dxa"/>
            <w:vAlign w:val="center"/>
          </w:tcPr>
          <w:p w14:paraId="632D7093">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认证证书有效截止日期</w:t>
            </w:r>
          </w:p>
        </w:tc>
        <w:tc>
          <w:tcPr>
            <w:tcW w:w="1850" w:type="dxa"/>
            <w:vAlign w:val="center"/>
          </w:tcPr>
          <w:p w14:paraId="19614047">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认证机构名录</w:t>
            </w:r>
          </w:p>
        </w:tc>
      </w:tr>
      <w:tr w14:paraId="23AC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1124267">
            <w:pPr>
              <w:spacing w:line="360" w:lineRule="auto"/>
              <w:rPr>
                <w:rFonts w:hint="eastAsia" w:ascii="仿宋" w:hAnsi="仿宋" w:eastAsia="仿宋" w:cs="仿宋"/>
                <w:b/>
                <w:color w:val="auto"/>
                <w:sz w:val="21"/>
                <w:szCs w:val="21"/>
                <w:highlight w:val="none"/>
              </w:rPr>
            </w:pPr>
          </w:p>
        </w:tc>
        <w:tc>
          <w:tcPr>
            <w:tcW w:w="955" w:type="dxa"/>
          </w:tcPr>
          <w:p w14:paraId="5EFDCE23">
            <w:pPr>
              <w:spacing w:line="360" w:lineRule="auto"/>
              <w:rPr>
                <w:rFonts w:hint="eastAsia" w:ascii="仿宋" w:hAnsi="仿宋" w:eastAsia="仿宋" w:cs="仿宋"/>
                <w:b/>
                <w:color w:val="auto"/>
                <w:sz w:val="21"/>
                <w:szCs w:val="21"/>
                <w:highlight w:val="none"/>
              </w:rPr>
            </w:pPr>
          </w:p>
        </w:tc>
        <w:tc>
          <w:tcPr>
            <w:tcW w:w="955" w:type="dxa"/>
          </w:tcPr>
          <w:p w14:paraId="15075EDB">
            <w:pPr>
              <w:spacing w:line="360" w:lineRule="auto"/>
              <w:rPr>
                <w:rFonts w:hint="eastAsia" w:ascii="仿宋" w:hAnsi="仿宋" w:eastAsia="仿宋" w:cs="仿宋"/>
                <w:b/>
                <w:color w:val="auto"/>
                <w:sz w:val="21"/>
                <w:szCs w:val="21"/>
                <w:highlight w:val="none"/>
              </w:rPr>
            </w:pPr>
          </w:p>
        </w:tc>
        <w:tc>
          <w:tcPr>
            <w:tcW w:w="955" w:type="dxa"/>
          </w:tcPr>
          <w:p w14:paraId="1B305876">
            <w:pPr>
              <w:spacing w:line="360" w:lineRule="auto"/>
              <w:rPr>
                <w:rFonts w:hint="eastAsia" w:ascii="仿宋" w:hAnsi="仿宋" w:eastAsia="仿宋" w:cs="仿宋"/>
                <w:b/>
                <w:color w:val="auto"/>
                <w:sz w:val="21"/>
                <w:szCs w:val="21"/>
                <w:highlight w:val="none"/>
              </w:rPr>
            </w:pPr>
          </w:p>
        </w:tc>
        <w:tc>
          <w:tcPr>
            <w:tcW w:w="1637" w:type="dxa"/>
          </w:tcPr>
          <w:p w14:paraId="6FE79B6D">
            <w:pPr>
              <w:spacing w:line="360" w:lineRule="auto"/>
              <w:rPr>
                <w:rFonts w:hint="eastAsia" w:ascii="仿宋" w:hAnsi="仿宋" w:eastAsia="仿宋" w:cs="仿宋"/>
                <w:b/>
                <w:color w:val="auto"/>
                <w:sz w:val="21"/>
                <w:szCs w:val="21"/>
                <w:highlight w:val="none"/>
              </w:rPr>
            </w:pPr>
          </w:p>
        </w:tc>
        <w:tc>
          <w:tcPr>
            <w:tcW w:w="1860" w:type="dxa"/>
          </w:tcPr>
          <w:p w14:paraId="427BE982">
            <w:pPr>
              <w:spacing w:line="360" w:lineRule="auto"/>
              <w:rPr>
                <w:rFonts w:hint="eastAsia" w:ascii="仿宋" w:hAnsi="仿宋" w:eastAsia="仿宋" w:cs="仿宋"/>
                <w:b/>
                <w:color w:val="auto"/>
                <w:sz w:val="21"/>
                <w:szCs w:val="21"/>
                <w:highlight w:val="none"/>
              </w:rPr>
            </w:pPr>
          </w:p>
        </w:tc>
        <w:tc>
          <w:tcPr>
            <w:tcW w:w="1850" w:type="dxa"/>
          </w:tcPr>
          <w:p w14:paraId="1D3ACDE7">
            <w:pPr>
              <w:spacing w:line="360" w:lineRule="auto"/>
              <w:rPr>
                <w:rFonts w:hint="eastAsia" w:ascii="仿宋" w:hAnsi="仿宋" w:eastAsia="仿宋" w:cs="仿宋"/>
                <w:b/>
                <w:color w:val="auto"/>
                <w:sz w:val="21"/>
                <w:szCs w:val="21"/>
                <w:highlight w:val="none"/>
              </w:rPr>
            </w:pPr>
          </w:p>
        </w:tc>
      </w:tr>
      <w:tr w14:paraId="2091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F368CB1">
            <w:pPr>
              <w:spacing w:line="360" w:lineRule="auto"/>
              <w:rPr>
                <w:rFonts w:hint="eastAsia" w:ascii="仿宋" w:hAnsi="仿宋" w:eastAsia="仿宋" w:cs="仿宋"/>
                <w:b/>
                <w:color w:val="auto"/>
                <w:sz w:val="21"/>
                <w:szCs w:val="21"/>
                <w:highlight w:val="none"/>
              </w:rPr>
            </w:pPr>
          </w:p>
        </w:tc>
        <w:tc>
          <w:tcPr>
            <w:tcW w:w="955" w:type="dxa"/>
          </w:tcPr>
          <w:p w14:paraId="4608F56D">
            <w:pPr>
              <w:spacing w:line="360" w:lineRule="auto"/>
              <w:rPr>
                <w:rFonts w:hint="eastAsia" w:ascii="仿宋" w:hAnsi="仿宋" w:eastAsia="仿宋" w:cs="仿宋"/>
                <w:b/>
                <w:color w:val="auto"/>
                <w:sz w:val="21"/>
                <w:szCs w:val="21"/>
                <w:highlight w:val="none"/>
              </w:rPr>
            </w:pPr>
          </w:p>
        </w:tc>
        <w:tc>
          <w:tcPr>
            <w:tcW w:w="955" w:type="dxa"/>
          </w:tcPr>
          <w:p w14:paraId="64457A9D">
            <w:pPr>
              <w:spacing w:line="360" w:lineRule="auto"/>
              <w:rPr>
                <w:rFonts w:hint="eastAsia" w:ascii="仿宋" w:hAnsi="仿宋" w:eastAsia="仿宋" w:cs="仿宋"/>
                <w:b/>
                <w:color w:val="auto"/>
                <w:sz w:val="21"/>
                <w:szCs w:val="21"/>
                <w:highlight w:val="none"/>
              </w:rPr>
            </w:pPr>
          </w:p>
        </w:tc>
        <w:tc>
          <w:tcPr>
            <w:tcW w:w="955" w:type="dxa"/>
          </w:tcPr>
          <w:p w14:paraId="575C7CBA">
            <w:pPr>
              <w:spacing w:line="360" w:lineRule="auto"/>
              <w:rPr>
                <w:rFonts w:hint="eastAsia" w:ascii="仿宋" w:hAnsi="仿宋" w:eastAsia="仿宋" w:cs="仿宋"/>
                <w:b/>
                <w:color w:val="auto"/>
                <w:sz w:val="21"/>
                <w:szCs w:val="21"/>
                <w:highlight w:val="none"/>
              </w:rPr>
            </w:pPr>
          </w:p>
        </w:tc>
        <w:tc>
          <w:tcPr>
            <w:tcW w:w="1637" w:type="dxa"/>
          </w:tcPr>
          <w:p w14:paraId="4DF80ADB">
            <w:pPr>
              <w:spacing w:line="360" w:lineRule="auto"/>
              <w:rPr>
                <w:rFonts w:hint="eastAsia" w:ascii="仿宋" w:hAnsi="仿宋" w:eastAsia="仿宋" w:cs="仿宋"/>
                <w:b/>
                <w:color w:val="auto"/>
                <w:sz w:val="21"/>
                <w:szCs w:val="21"/>
                <w:highlight w:val="none"/>
              </w:rPr>
            </w:pPr>
          </w:p>
        </w:tc>
        <w:tc>
          <w:tcPr>
            <w:tcW w:w="1860" w:type="dxa"/>
          </w:tcPr>
          <w:p w14:paraId="54CDFDEF">
            <w:pPr>
              <w:spacing w:line="360" w:lineRule="auto"/>
              <w:rPr>
                <w:rFonts w:hint="eastAsia" w:ascii="仿宋" w:hAnsi="仿宋" w:eastAsia="仿宋" w:cs="仿宋"/>
                <w:b/>
                <w:color w:val="auto"/>
                <w:sz w:val="21"/>
                <w:szCs w:val="21"/>
                <w:highlight w:val="none"/>
              </w:rPr>
            </w:pPr>
          </w:p>
        </w:tc>
        <w:tc>
          <w:tcPr>
            <w:tcW w:w="1850" w:type="dxa"/>
          </w:tcPr>
          <w:p w14:paraId="15D9C06F">
            <w:pPr>
              <w:spacing w:line="360" w:lineRule="auto"/>
              <w:rPr>
                <w:rFonts w:hint="eastAsia" w:ascii="仿宋" w:hAnsi="仿宋" w:eastAsia="仿宋" w:cs="仿宋"/>
                <w:b/>
                <w:color w:val="auto"/>
                <w:sz w:val="21"/>
                <w:szCs w:val="21"/>
                <w:highlight w:val="none"/>
              </w:rPr>
            </w:pPr>
          </w:p>
        </w:tc>
      </w:tr>
      <w:tr w14:paraId="3A9A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57FACE4B">
            <w:pPr>
              <w:spacing w:line="360" w:lineRule="auto"/>
              <w:rPr>
                <w:rFonts w:hint="eastAsia" w:ascii="仿宋" w:hAnsi="仿宋" w:eastAsia="仿宋" w:cs="仿宋"/>
                <w:b/>
                <w:color w:val="auto"/>
                <w:sz w:val="21"/>
                <w:szCs w:val="21"/>
                <w:highlight w:val="none"/>
              </w:rPr>
            </w:pPr>
          </w:p>
        </w:tc>
        <w:tc>
          <w:tcPr>
            <w:tcW w:w="955" w:type="dxa"/>
          </w:tcPr>
          <w:p w14:paraId="44EF0930">
            <w:pPr>
              <w:spacing w:line="360" w:lineRule="auto"/>
              <w:rPr>
                <w:rFonts w:hint="eastAsia" w:ascii="仿宋" w:hAnsi="仿宋" w:eastAsia="仿宋" w:cs="仿宋"/>
                <w:b/>
                <w:color w:val="auto"/>
                <w:sz w:val="21"/>
                <w:szCs w:val="21"/>
                <w:highlight w:val="none"/>
              </w:rPr>
            </w:pPr>
          </w:p>
        </w:tc>
        <w:tc>
          <w:tcPr>
            <w:tcW w:w="955" w:type="dxa"/>
          </w:tcPr>
          <w:p w14:paraId="06BEBD52">
            <w:pPr>
              <w:spacing w:line="360" w:lineRule="auto"/>
              <w:rPr>
                <w:rFonts w:hint="eastAsia" w:ascii="仿宋" w:hAnsi="仿宋" w:eastAsia="仿宋" w:cs="仿宋"/>
                <w:b/>
                <w:color w:val="auto"/>
                <w:sz w:val="21"/>
                <w:szCs w:val="21"/>
                <w:highlight w:val="none"/>
              </w:rPr>
            </w:pPr>
          </w:p>
        </w:tc>
        <w:tc>
          <w:tcPr>
            <w:tcW w:w="955" w:type="dxa"/>
          </w:tcPr>
          <w:p w14:paraId="34279524">
            <w:pPr>
              <w:spacing w:line="360" w:lineRule="auto"/>
              <w:rPr>
                <w:rFonts w:hint="eastAsia" w:ascii="仿宋" w:hAnsi="仿宋" w:eastAsia="仿宋" w:cs="仿宋"/>
                <w:b/>
                <w:color w:val="auto"/>
                <w:sz w:val="21"/>
                <w:szCs w:val="21"/>
                <w:highlight w:val="none"/>
              </w:rPr>
            </w:pPr>
          </w:p>
        </w:tc>
        <w:tc>
          <w:tcPr>
            <w:tcW w:w="1637" w:type="dxa"/>
          </w:tcPr>
          <w:p w14:paraId="27726F66">
            <w:pPr>
              <w:spacing w:line="360" w:lineRule="auto"/>
              <w:rPr>
                <w:rFonts w:hint="eastAsia" w:ascii="仿宋" w:hAnsi="仿宋" w:eastAsia="仿宋" w:cs="仿宋"/>
                <w:b/>
                <w:color w:val="auto"/>
                <w:sz w:val="21"/>
                <w:szCs w:val="21"/>
                <w:highlight w:val="none"/>
              </w:rPr>
            </w:pPr>
          </w:p>
        </w:tc>
        <w:tc>
          <w:tcPr>
            <w:tcW w:w="1860" w:type="dxa"/>
          </w:tcPr>
          <w:p w14:paraId="6DA23B8F">
            <w:pPr>
              <w:spacing w:line="360" w:lineRule="auto"/>
              <w:rPr>
                <w:rFonts w:hint="eastAsia" w:ascii="仿宋" w:hAnsi="仿宋" w:eastAsia="仿宋" w:cs="仿宋"/>
                <w:b/>
                <w:color w:val="auto"/>
                <w:sz w:val="21"/>
                <w:szCs w:val="21"/>
                <w:highlight w:val="none"/>
              </w:rPr>
            </w:pPr>
          </w:p>
        </w:tc>
        <w:tc>
          <w:tcPr>
            <w:tcW w:w="1850" w:type="dxa"/>
          </w:tcPr>
          <w:p w14:paraId="1AA1F897">
            <w:pPr>
              <w:spacing w:line="360" w:lineRule="auto"/>
              <w:rPr>
                <w:rFonts w:hint="eastAsia" w:ascii="仿宋" w:hAnsi="仿宋" w:eastAsia="仿宋" w:cs="仿宋"/>
                <w:b/>
                <w:color w:val="auto"/>
                <w:sz w:val="21"/>
                <w:szCs w:val="21"/>
                <w:highlight w:val="none"/>
              </w:rPr>
            </w:pPr>
          </w:p>
        </w:tc>
      </w:tr>
    </w:tbl>
    <w:p w14:paraId="5B082CEA">
      <w:pPr>
        <w:spacing w:before="120" w:beforeLines="50" w:line="360" w:lineRule="auto"/>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3B164A7">
      <w:pPr>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00A9CB58">
      <w:pPr>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1．投标货物中如含有强制节能产品的，须如实填写强制节能产品明细表；</w:t>
      </w:r>
    </w:p>
    <w:p w14:paraId="26C49935">
      <w:pPr>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2.提供所投产品获得国家确定的认证机构出具的、处于有效期之内的产品认证证书。</w:t>
      </w:r>
    </w:p>
    <w:p w14:paraId="7B5C15E1">
      <w:pPr>
        <w:snapToGrid w:val="0"/>
        <w:spacing w:line="360" w:lineRule="auto"/>
        <w:ind w:firstLine="420" w:firstLineChars="200"/>
        <w:jc w:val="left"/>
        <w:rPr>
          <w:rFonts w:hint="eastAsia" w:ascii="仿宋" w:hAnsi="仿宋" w:eastAsia="仿宋" w:cs="仿宋"/>
          <w:bCs/>
          <w:color w:val="auto"/>
          <w:sz w:val="21"/>
          <w:szCs w:val="21"/>
          <w:highlight w:val="none"/>
        </w:rPr>
      </w:pPr>
    </w:p>
    <w:p w14:paraId="0C8014B0">
      <w:pPr>
        <w:snapToGrid w:val="0"/>
        <w:spacing w:line="360" w:lineRule="auto"/>
        <w:jc w:val="left"/>
        <w:rPr>
          <w:rFonts w:hint="eastAsia" w:ascii="仿宋" w:hAnsi="仿宋" w:eastAsia="仿宋" w:cs="仿宋"/>
          <w:color w:val="auto"/>
          <w:kern w:val="0"/>
          <w:sz w:val="21"/>
          <w:szCs w:val="21"/>
          <w:highlight w:val="none"/>
        </w:rPr>
      </w:pPr>
    </w:p>
    <w:p w14:paraId="701AB2DA">
      <w:pPr>
        <w:snapToGrid w:val="0"/>
        <w:spacing w:line="360" w:lineRule="auto"/>
        <w:jc w:val="left"/>
        <w:rPr>
          <w:rFonts w:hint="eastAsia" w:ascii="仿宋" w:hAnsi="仿宋" w:eastAsia="仿宋" w:cs="仿宋"/>
          <w:color w:val="auto"/>
          <w:kern w:val="0"/>
          <w:sz w:val="21"/>
          <w:szCs w:val="21"/>
          <w:highlight w:val="none"/>
        </w:rPr>
      </w:pPr>
    </w:p>
    <w:p w14:paraId="5461F7E7">
      <w:pPr>
        <w:snapToGrid w:val="0"/>
        <w:spacing w:line="360" w:lineRule="auto"/>
        <w:jc w:val="left"/>
        <w:rPr>
          <w:rFonts w:hint="eastAsia" w:ascii="仿宋" w:hAnsi="仿宋" w:eastAsia="仿宋" w:cs="仿宋"/>
          <w:color w:val="auto"/>
          <w:kern w:val="0"/>
          <w:sz w:val="21"/>
          <w:szCs w:val="21"/>
          <w:highlight w:val="none"/>
        </w:rPr>
      </w:pPr>
    </w:p>
    <w:p w14:paraId="3A08D6F5">
      <w:pPr>
        <w:snapToGrid w:val="0"/>
        <w:spacing w:line="360" w:lineRule="auto"/>
        <w:jc w:val="left"/>
        <w:rPr>
          <w:rFonts w:hint="eastAsia" w:ascii="仿宋" w:hAnsi="仿宋" w:eastAsia="仿宋" w:cs="仿宋"/>
          <w:color w:val="auto"/>
          <w:kern w:val="0"/>
          <w:sz w:val="21"/>
          <w:szCs w:val="21"/>
          <w:highlight w:val="none"/>
        </w:rPr>
      </w:pPr>
    </w:p>
    <w:p w14:paraId="7EA9B90A">
      <w:pPr>
        <w:tabs>
          <w:tab w:val="left" w:pos="1680"/>
        </w:tabs>
        <w:snapToGrid w:val="0"/>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14:paraId="7B16089F">
      <w:pPr>
        <w:tabs>
          <w:tab w:val="left" w:pos="1680"/>
        </w:tabs>
        <w:snapToGrid w:val="0"/>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（2）非强制节能产品、环保标志产品明细表格式（以包为单位分别填写，如本项目所投产品中不涉及非强制节能产品、环保标志产品，此表可不提供）</w:t>
      </w:r>
    </w:p>
    <w:p w14:paraId="3F2AFDD4">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非强制节能产品明细表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328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61010990">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包号</w:t>
            </w:r>
          </w:p>
        </w:tc>
        <w:tc>
          <w:tcPr>
            <w:tcW w:w="955" w:type="dxa"/>
            <w:vAlign w:val="center"/>
          </w:tcPr>
          <w:p w14:paraId="5207EAD9">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产品名称</w:t>
            </w:r>
          </w:p>
        </w:tc>
        <w:tc>
          <w:tcPr>
            <w:tcW w:w="955" w:type="dxa"/>
            <w:vAlign w:val="center"/>
          </w:tcPr>
          <w:p w14:paraId="748A5F84">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制造商</w:t>
            </w:r>
          </w:p>
        </w:tc>
        <w:tc>
          <w:tcPr>
            <w:tcW w:w="955" w:type="dxa"/>
            <w:vAlign w:val="center"/>
          </w:tcPr>
          <w:p w14:paraId="0532367C">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产品型号</w:t>
            </w:r>
          </w:p>
        </w:tc>
        <w:tc>
          <w:tcPr>
            <w:tcW w:w="1637" w:type="dxa"/>
            <w:vAlign w:val="center"/>
          </w:tcPr>
          <w:p w14:paraId="360981B9">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节能产品认证证书号</w:t>
            </w:r>
          </w:p>
        </w:tc>
        <w:tc>
          <w:tcPr>
            <w:tcW w:w="1860" w:type="dxa"/>
            <w:vAlign w:val="center"/>
          </w:tcPr>
          <w:p w14:paraId="6DFDFCA5">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认证证书有效截止日期</w:t>
            </w:r>
          </w:p>
        </w:tc>
        <w:tc>
          <w:tcPr>
            <w:tcW w:w="1850" w:type="dxa"/>
            <w:vAlign w:val="center"/>
          </w:tcPr>
          <w:p w14:paraId="026E23C6">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认证机构名称</w:t>
            </w:r>
          </w:p>
        </w:tc>
      </w:tr>
      <w:tr w14:paraId="7F6F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49B2155">
            <w:pPr>
              <w:spacing w:line="360" w:lineRule="auto"/>
              <w:rPr>
                <w:rFonts w:hint="eastAsia" w:ascii="仿宋" w:hAnsi="仿宋" w:eastAsia="仿宋" w:cs="仿宋"/>
                <w:b/>
                <w:color w:val="auto"/>
                <w:sz w:val="21"/>
                <w:szCs w:val="21"/>
                <w:highlight w:val="none"/>
              </w:rPr>
            </w:pPr>
          </w:p>
        </w:tc>
        <w:tc>
          <w:tcPr>
            <w:tcW w:w="955" w:type="dxa"/>
          </w:tcPr>
          <w:p w14:paraId="335A70A9">
            <w:pPr>
              <w:spacing w:line="360" w:lineRule="auto"/>
              <w:rPr>
                <w:rFonts w:hint="eastAsia" w:ascii="仿宋" w:hAnsi="仿宋" w:eastAsia="仿宋" w:cs="仿宋"/>
                <w:b/>
                <w:color w:val="auto"/>
                <w:sz w:val="21"/>
                <w:szCs w:val="21"/>
                <w:highlight w:val="none"/>
              </w:rPr>
            </w:pPr>
          </w:p>
        </w:tc>
        <w:tc>
          <w:tcPr>
            <w:tcW w:w="955" w:type="dxa"/>
          </w:tcPr>
          <w:p w14:paraId="2543FA18">
            <w:pPr>
              <w:spacing w:line="360" w:lineRule="auto"/>
              <w:rPr>
                <w:rFonts w:hint="eastAsia" w:ascii="仿宋" w:hAnsi="仿宋" w:eastAsia="仿宋" w:cs="仿宋"/>
                <w:b/>
                <w:color w:val="auto"/>
                <w:sz w:val="21"/>
                <w:szCs w:val="21"/>
                <w:highlight w:val="none"/>
              </w:rPr>
            </w:pPr>
          </w:p>
        </w:tc>
        <w:tc>
          <w:tcPr>
            <w:tcW w:w="955" w:type="dxa"/>
          </w:tcPr>
          <w:p w14:paraId="316DB2CB">
            <w:pPr>
              <w:spacing w:line="360" w:lineRule="auto"/>
              <w:rPr>
                <w:rFonts w:hint="eastAsia" w:ascii="仿宋" w:hAnsi="仿宋" w:eastAsia="仿宋" w:cs="仿宋"/>
                <w:b/>
                <w:color w:val="auto"/>
                <w:sz w:val="21"/>
                <w:szCs w:val="21"/>
                <w:highlight w:val="none"/>
              </w:rPr>
            </w:pPr>
          </w:p>
        </w:tc>
        <w:tc>
          <w:tcPr>
            <w:tcW w:w="1637" w:type="dxa"/>
          </w:tcPr>
          <w:p w14:paraId="67B4AF32">
            <w:pPr>
              <w:spacing w:line="360" w:lineRule="auto"/>
              <w:rPr>
                <w:rFonts w:hint="eastAsia" w:ascii="仿宋" w:hAnsi="仿宋" w:eastAsia="仿宋" w:cs="仿宋"/>
                <w:b/>
                <w:color w:val="auto"/>
                <w:sz w:val="21"/>
                <w:szCs w:val="21"/>
                <w:highlight w:val="none"/>
              </w:rPr>
            </w:pPr>
          </w:p>
        </w:tc>
        <w:tc>
          <w:tcPr>
            <w:tcW w:w="1860" w:type="dxa"/>
          </w:tcPr>
          <w:p w14:paraId="5C192F92">
            <w:pPr>
              <w:spacing w:line="360" w:lineRule="auto"/>
              <w:rPr>
                <w:rFonts w:hint="eastAsia" w:ascii="仿宋" w:hAnsi="仿宋" w:eastAsia="仿宋" w:cs="仿宋"/>
                <w:b/>
                <w:color w:val="auto"/>
                <w:sz w:val="21"/>
                <w:szCs w:val="21"/>
                <w:highlight w:val="none"/>
              </w:rPr>
            </w:pPr>
          </w:p>
        </w:tc>
        <w:tc>
          <w:tcPr>
            <w:tcW w:w="1850" w:type="dxa"/>
          </w:tcPr>
          <w:p w14:paraId="6CB1EEEC">
            <w:pPr>
              <w:spacing w:line="360" w:lineRule="auto"/>
              <w:rPr>
                <w:rFonts w:hint="eastAsia" w:ascii="仿宋" w:hAnsi="仿宋" w:eastAsia="仿宋" w:cs="仿宋"/>
                <w:b/>
                <w:color w:val="auto"/>
                <w:sz w:val="21"/>
                <w:szCs w:val="21"/>
                <w:highlight w:val="none"/>
              </w:rPr>
            </w:pPr>
          </w:p>
        </w:tc>
      </w:tr>
      <w:tr w14:paraId="48C1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F301CA3">
            <w:pPr>
              <w:spacing w:line="360" w:lineRule="auto"/>
              <w:rPr>
                <w:rFonts w:hint="eastAsia" w:ascii="仿宋" w:hAnsi="仿宋" w:eastAsia="仿宋" w:cs="仿宋"/>
                <w:b/>
                <w:color w:val="auto"/>
                <w:sz w:val="21"/>
                <w:szCs w:val="21"/>
                <w:highlight w:val="none"/>
              </w:rPr>
            </w:pPr>
          </w:p>
        </w:tc>
        <w:tc>
          <w:tcPr>
            <w:tcW w:w="955" w:type="dxa"/>
          </w:tcPr>
          <w:p w14:paraId="3638D01E">
            <w:pPr>
              <w:spacing w:line="360" w:lineRule="auto"/>
              <w:rPr>
                <w:rFonts w:hint="eastAsia" w:ascii="仿宋" w:hAnsi="仿宋" w:eastAsia="仿宋" w:cs="仿宋"/>
                <w:b/>
                <w:color w:val="auto"/>
                <w:sz w:val="21"/>
                <w:szCs w:val="21"/>
                <w:highlight w:val="none"/>
              </w:rPr>
            </w:pPr>
          </w:p>
        </w:tc>
        <w:tc>
          <w:tcPr>
            <w:tcW w:w="955" w:type="dxa"/>
          </w:tcPr>
          <w:p w14:paraId="78FE5D51">
            <w:pPr>
              <w:spacing w:line="360" w:lineRule="auto"/>
              <w:rPr>
                <w:rFonts w:hint="eastAsia" w:ascii="仿宋" w:hAnsi="仿宋" w:eastAsia="仿宋" w:cs="仿宋"/>
                <w:b/>
                <w:color w:val="auto"/>
                <w:sz w:val="21"/>
                <w:szCs w:val="21"/>
                <w:highlight w:val="none"/>
              </w:rPr>
            </w:pPr>
          </w:p>
        </w:tc>
        <w:tc>
          <w:tcPr>
            <w:tcW w:w="955" w:type="dxa"/>
          </w:tcPr>
          <w:p w14:paraId="50C155AB">
            <w:pPr>
              <w:spacing w:line="360" w:lineRule="auto"/>
              <w:rPr>
                <w:rFonts w:hint="eastAsia" w:ascii="仿宋" w:hAnsi="仿宋" w:eastAsia="仿宋" w:cs="仿宋"/>
                <w:b/>
                <w:color w:val="auto"/>
                <w:sz w:val="21"/>
                <w:szCs w:val="21"/>
                <w:highlight w:val="none"/>
              </w:rPr>
            </w:pPr>
          </w:p>
        </w:tc>
        <w:tc>
          <w:tcPr>
            <w:tcW w:w="1637" w:type="dxa"/>
          </w:tcPr>
          <w:p w14:paraId="1530EA8B">
            <w:pPr>
              <w:spacing w:line="360" w:lineRule="auto"/>
              <w:rPr>
                <w:rFonts w:hint="eastAsia" w:ascii="仿宋" w:hAnsi="仿宋" w:eastAsia="仿宋" w:cs="仿宋"/>
                <w:b/>
                <w:color w:val="auto"/>
                <w:sz w:val="21"/>
                <w:szCs w:val="21"/>
                <w:highlight w:val="none"/>
              </w:rPr>
            </w:pPr>
          </w:p>
        </w:tc>
        <w:tc>
          <w:tcPr>
            <w:tcW w:w="1860" w:type="dxa"/>
          </w:tcPr>
          <w:p w14:paraId="023C137C">
            <w:pPr>
              <w:spacing w:line="360" w:lineRule="auto"/>
              <w:rPr>
                <w:rFonts w:hint="eastAsia" w:ascii="仿宋" w:hAnsi="仿宋" w:eastAsia="仿宋" w:cs="仿宋"/>
                <w:b/>
                <w:color w:val="auto"/>
                <w:sz w:val="21"/>
                <w:szCs w:val="21"/>
                <w:highlight w:val="none"/>
              </w:rPr>
            </w:pPr>
          </w:p>
        </w:tc>
        <w:tc>
          <w:tcPr>
            <w:tcW w:w="1850" w:type="dxa"/>
          </w:tcPr>
          <w:p w14:paraId="29C6B707">
            <w:pPr>
              <w:spacing w:line="360" w:lineRule="auto"/>
              <w:rPr>
                <w:rFonts w:hint="eastAsia" w:ascii="仿宋" w:hAnsi="仿宋" w:eastAsia="仿宋" w:cs="仿宋"/>
                <w:b/>
                <w:color w:val="auto"/>
                <w:sz w:val="21"/>
                <w:szCs w:val="21"/>
                <w:highlight w:val="none"/>
              </w:rPr>
            </w:pPr>
          </w:p>
        </w:tc>
      </w:tr>
      <w:tr w14:paraId="0999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00757C7">
            <w:pPr>
              <w:spacing w:line="360" w:lineRule="auto"/>
              <w:rPr>
                <w:rFonts w:hint="eastAsia" w:ascii="仿宋" w:hAnsi="仿宋" w:eastAsia="仿宋" w:cs="仿宋"/>
                <w:b/>
                <w:color w:val="auto"/>
                <w:sz w:val="21"/>
                <w:szCs w:val="21"/>
                <w:highlight w:val="none"/>
              </w:rPr>
            </w:pPr>
          </w:p>
        </w:tc>
        <w:tc>
          <w:tcPr>
            <w:tcW w:w="955" w:type="dxa"/>
          </w:tcPr>
          <w:p w14:paraId="5D893A07">
            <w:pPr>
              <w:spacing w:line="360" w:lineRule="auto"/>
              <w:rPr>
                <w:rFonts w:hint="eastAsia" w:ascii="仿宋" w:hAnsi="仿宋" w:eastAsia="仿宋" w:cs="仿宋"/>
                <w:b/>
                <w:color w:val="auto"/>
                <w:sz w:val="21"/>
                <w:szCs w:val="21"/>
                <w:highlight w:val="none"/>
              </w:rPr>
            </w:pPr>
          </w:p>
        </w:tc>
        <w:tc>
          <w:tcPr>
            <w:tcW w:w="955" w:type="dxa"/>
          </w:tcPr>
          <w:p w14:paraId="6B459139">
            <w:pPr>
              <w:spacing w:line="360" w:lineRule="auto"/>
              <w:rPr>
                <w:rFonts w:hint="eastAsia" w:ascii="仿宋" w:hAnsi="仿宋" w:eastAsia="仿宋" w:cs="仿宋"/>
                <w:b/>
                <w:color w:val="auto"/>
                <w:sz w:val="21"/>
                <w:szCs w:val="21"/>
                <w:highlight w:val="none"/>
              </w:rPr>
            </w:pPr>
          </w:p>
        </w:tc>
        <w:tc>
          <w:tcPr>
            <w:tcW w:w="955" w:type="dxa"/>
          </w:tcPr>
          <w:p w14:paraId="09E90AF3">
            <w:pPr>
              <w:spacing w:line="360" w:lineRule="auto"/>
              <w:rPr>
                <w:rFonts w:hint="eastAsia" w:ascii="仿宋" w:hAnsi="仿宋" w:eastAsia="仿宋" w:cs="仿宋"/>
                <w:b/>
                <w:color w:val="auto"/>
                <w:sz w:val="21"/>
                <w:szCs w:val="21"/>
                <w:highlight w:val="none"/>
              </w:rPr>
            </w:pPr>
          </w:p>
        </w:tc>
        <w:tc>
          <w:tcPr>
            <w:tcW w:w="1637" w:type="dxa"/>
          </w:tcPr>
          <w:p w14:paraId="310F7C8B">
            <w:pPr>
              <w:spacing w:line="360" w:lineRule="auto"/>
              <w:rPr>
                <w:rFonts w:hint="eastAsia" w:ascii="仿宋" w:hAnsi="仿宋" w:eastAsia="仿宋" w:cs="仿宋"/>
                <w:b/>
                <w:color w:val="auto"/>
                <w:sz w:val="21"/>
                <w:szCs w:val="21"/>
                <w:highlight w:val="none"/>
              </w:rPr>
            </w:pPr>
          </w:p>
        </w:tc>
        <w:tc>
          <w:tcPr>
            <w:tcW w:w="1860" w:type="dxa"/>
          </w:tcPr>
          <w:p w14:paraId="7FCA80A1">
            <w:pPr>
              <w:spacing w:line="360" w:lineRule="auto"/>
              <w:rPr>
                <w:rFonts w:hint="eastAsia" w:ascii="仿宋" w:hAnsi="仿宋" w:eastAsia="仿宋" w:cs="仿宋"/>
                <w:b/>
                <w:color w:val="auto"/>
                <w:sz w:val="21"/>
                <w:szCs w:val="21"/>
                <w:highlight w:val="none"/>
              </w:rPr>
            </w:pPr>
          </w:p>
        </w:tc>
        <w:tc>
          <w:tcPr>
            <w:tcW w:w="1850" w:type="dxa"/>
          </w:tcPr>
          <w:p w14:paraId="3469B1B5">
            <w:pPr>
              <w:spacing w:line="360" w:lineRule="auto"/>
              <w:rPr>
                <w:rFonts w:hint="eastAsia" w:ascii="仿宋" w:hAnsi="仿宋" w:eastAsia="仿宋" w:cs="仿宋"/>
                <w:b/>
                <w:color w:val="auto"/>
                <w:sz w:val="21"/>
                <w:szCs w:val="21"/>
                <w:highlight w:val="none"/>
              </w:rPr>
            </w:pPr>
          </w:p>
        </w:tc>
      </w:tr>
    </w:tbl>
    <w:p w14:paraId="0F7651C5">
      <w:pPr>
        <w:snapToGrid w:val="0"/>
        <w:spacing w:before="120" w:beforeLines="50" w:line="360" w:lineRule="auto"/>
        <w:ind w:firstLine="420" w:firstLineChars="200"/>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投报节能产品政府采购品目清单中强制性采购产品以外的其它节能产品，将给予适当加分。</w:t>
      </w:r>
    </w:p>
    <w:p w14:paraId="08CA4CC9">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环境标志产品明细表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657B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3D54433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包号</w:t>
            </w:r>
          </w:p>
        </w:tc>
        <w:tc>
          <w:tcPr>
            <w:tcW w:w="894" w:type="dxa"/>
            <w:vAlign w:val="center"/>
          </w:tcPr>
          <w:p w14:paraId="3C731A5E">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产品名称</w:t>
            </w:r>
          </w:p>
        </w:tc>
        <w:tc>
          <w:tcPr>
            <w:tcW w:w="745" w:type="dxa"/>
            <w:vAlign w:val="center"/>
          </w:tcPr>
          <w:p w14:paraId="00C3DCD7">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制造商</w:t>
            </w:r>
          </w:p>
        </w:tc>
        <w:tc>
          <w:tcPr>
            <w:tcW w:w="894" w:type="dxa"/>
            <w:vAlign w:val="center"/>
          </w:tcPr>
          <w:p w14:paraId="7E6D3907">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注册商标</w:t>
            </w:r>
          </w:p>
        </w:tc>
        <w:tc>
          <w:tcPr>
            <w:tcW w:w="894" w:type="dxa"/>
            <w:vAlign w:val="center"/>
          </w:tcPr>
          <w:p w14:paraId="238A12B7">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产品型号</w:t>
            </w:r>
          </w:p>
        </w:tc>
        <w:tc>
          <w:tcPr>
            <w:tcW w:w="1729" w:type="dxa"/>
            <w:vAlign w:val="center"/>
          </w:tcPr>
          <w:p w14:paraId="34DC2B8E">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环境标志产品认证证书号</w:t>
            </w:r>
          </w:p>
        </w:tc>
        <w:tc>
          <w:tcPr>
            <w:tcW w:w="1766" w:type="dxa"/>
            <w:vAlign w:val="center"/>
          </w:tcPr>
          <w:p w14:paraId="19ED23D9">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认证证书有效截止日期</w:t>
            </w:r>
          </w:p>
        </w:tc>
        <w:tc>
          <w:tcPr>
            <w:tcW w:w="1259" w:type="dxa"/>
            <w:vAlign w:val="center"/>
          </w:tcPr>
          <w:p w14:paraId="4944BDEA">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认证机构名称</w:t>
            </w:r>
          </w:p>
        </w:tc>
      </w:tr>
      <w:tr w14:paraId="2F87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67EAD7F9">
            <w:pPr>
              <w:spacing w:line="360" w:lineRule="auto"/>
              <w:jc w:val="center"/>
              <w:rPr>
                <w:rFonts w:hint="eastAsia" w:ascii="仿宋" w:hAnsi="仿宋" w:eastAsia="仿宋" w:cs="仿宋"/>
                <w:b/>
                <w:color w:val="auto"/>
                <w:sz w:val="21"/>
                <w:szCs w:val="21"/>
                <w:highlight w:val="none"/>
              </w:rPr>
            </w:pPr>
          </w:p>
        </w:tc>
        <w:tc>
          <w:tcPr>
            <w:tcW w:w="894" w:type="dxa"/>
          </w:tcPr>
          <w:p w14:paraId="0DCF1039">
            <w:pPr>
              <w:spacing w:line="360" w:lineRule="auto"/>
              <w:jc w:val="center"/>
              <w:rPr>
                <w:rFonts w:hint="eastAsia" w:ascii="仿宋" w:hAnsi="仿宋" w:eastAsia="仿宋" w:cs="仿宋"/>
                <w:b/>
                <w:color w:val="auto"/>
                <w:sz w:val="21"/>
                <w:szCs w:val="21"/>
                <w:highlight w:val="none"/>
              </w:rPr>
            </w:pPr>
          </w:p>
        </w:tc>
        <w:tc>
          <w:tcPr>
            <w:tcW w:w="745" w:type="dxa"/>
          </w:tcPr>
          <w:p w14:paraId="4B00468E">
            <w:pPr>
              <w:spacing w:line="360" w:lineRule="auto"/>
              <w:jc w:val="center"/>
              <w:rPr>
                <w:rFonts w:hint="eastAsia" w:ascii="仿宋" w:hAnsi="仿宋" w:eastAsia="仿宋" w:cs="仿宋"/>
                <w:b/>
                <w:color w:val="auto"/>
                <w:sz w:val="21"/>
                <w:szCs w:val="21"/>
                <w:highlight w:val="none"/>
              </w:rPr>
            </w:pPr>
          </w:p>
        </w:tc>
        <w:tc>
          <w:tcPr>
            <w:tcW w:w="894" w:type="dxa"/>
          </w:tcPr>
          <w:p w14:paraId="59B2EB65">
            <w:pPr>
              <w:spacing w:line="360" w:lineRule="auto"/>
              <w:jc w:val="center"/>
              <w:rPr>
                <w:rFonts w:hint="eastAsia" w:ascii="仿宋" w:hAnsi="仿宋" w:eastAsia="仿宋" w:cs="仿宋"/>
                <w:b/>
                <w:color w:val="auto"/>
                <w:sz w:val="21"/>
                <w:szCs w:val="21"/>
                <w:highlight w:val="none"/>
              </w:rPr>
            </w:pPr>
          </w:p>
        </w:tc>
        <w:tc>
          <w:tcPr>
            <w:tcW w:w="894" w:type="dxa"/>
          </w:tcPr>
          <w:p w14:paraId="76B28C5C">
            <w:pPr>
              <w:spacing w:line="360" w:lineRule="auto"/>
              <w:jc w:val="center"/>
              <w:rPr>
                <w:rFonts w:hint="eastAsia" w:ascii="仿宋" w:hAnsi="仿宋" w:eastAsia="仿宋" w:cs="仿宋"/>
                <w:b/>
                <w:color w:val="auto"/>
                <w:sz w:val="21"/>
                <w:szCs w:val="21"/>
                <w:highlight w:val="none"/>
              </w:rPr>
            </w:pPr>
          </w:p>
        </w:tc>
        <w:tc>
          <w:tcPr>
            <w:tcW w:w="1729" w:type="dxa"/>
          </w:tcPr>
          <w:p w14:paraId="180A2DB2">
            <w:pPr>
              <w:spacing w:line="360" w:lineRule="auto"/>
              <w:jc w:val="center"/>
              <w:rPr>
                <w:rFonts w:hint="eastAsia" w:ascii="仿宋" w:hAnsi="仿宋" w:eastAsia="仿宋" w:cs="仿宋"/>
                <w:b/>
                <w:color w:val="auto"/>
                <w:sz w:val="21"/>
                <w:szCs w:val="21"/>
                <w:highlight w:val="none"/>
              </w:rPr>
            </w:pPr>
          </w:p>
        </w:tc>
        <w:tc>
          <w:tcPr>
            <w:tcW w:w="1766" w:type="dxa"/>
          </w:tcPr>
          <w:p w14:paraId="41412E86">
            <w:pPr>
              <w:spacing w:line="360" w:lineRule="auto"/>
              <w:rPr>
                <w:rFonts w:hint="eastAsia" w:ascii="仿宋" w:hAnsi="仿宋" w:eastAsia="仿宋" w:cs="仿宋"/>
                <w:b/>
                <w:color w:val="auto"/>
                <w:sz w:val="21"/>
                <w:szCs w:val="21"/>
                <w:highlight w:val="none"/>
              </w:rPr>
            </w:pPr>
          </w:p>
        </w:tc>
        <w:tc>
          <w:tcPr>
            <w:tcW w:w="1259" w:type="dxa"/>
          </w:tcPr>
          <w:p w14:paraId="4CA3C0B2">
            <w:pPr>
              <w:spacing w:line="360" w:lineRule="auto"/>
              <w:rPr>
                <w:rFonts w:hint="eastAsia" w:ascii="仿宋" w:hAnsi="仿宋" w:eastAsia="仿宋" w:cs="仿宋"/>
                <w:b/>
                <w:color w:val="auto"/>
                <w:sz w:val="21"/>
                <w:szCs w:val="21"/>
                <w:highlight w:val="none"/>
              </w:rPr>
            </w:pPr>
          </w:p>
        </w:tc>
      </w:tr>
      <w:tr w14:paraId="150B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7C3EC925">
            <w:pPr>
              <w:spacing w:line="360" w:lineRule="auto"/>
              <w:jc w:val="center"/>
              <w:rPr>
                <w:rFonts w:hint="eastAsia" w:ascii="仿宋" w:hAnsi="仿宋" w:eastAsia="仿宋" w:cs="仿宋"/>
                <w:b/>
                <w:color w:val="auto"/>
                <w:sz w:val="21"/>
                <w:szCs w:val="21"/>
                <w:highlight w:val="none"/>
              </w:rPr>
            </w:pPr>
          </w:p>
        </w:tc>
        <w:tc>
          <w:tcPr>
            <w:tcW w:w="894" w:type="dxa"/>
          </w:tcPr>
          <w:p w14:paraId="0CF17E06">
            <w:pPr>
              <w:spacing w:line="360" w:lineRule="auto"/>
              <w:jc w:val="center"/>
              <w:rPr>
                <w:rFonts w:hint="eastAsia" w:ascii="仿宋" w:hAnsi="仿宋" w:eastAsia="仿宋" w:cs="仿宋"/>
                <w:b/>
                <w:color w:val="auto"/>
                <w:sz w:val="21"/>
                <w:szCs w:val="21"/>
                <w:highlight w:val="none"/>
              </w:rPr>
            </w:pPr>
          </w:p>
        </w:tc>
        <w:tc>
          <w:tcPr>
            <w:tcW w:w="745" w:type="dxa"/>
          </w:tcPr>
          <w:p w14:paraId="55CCA906">
            <w:pPr>
              <w:spacing w:line="360" w:lineRule="auto"/>
              <w:jc w:val="center"/>
              <w:rPr>
                <w:rFonts w:hint="eastAsia" w:ascii="仿宋" w:hAnsi="仿宋" w:eastAsia="仿宋" w:cs="仿宋"/>
                <w:b/>
                <w:color w:val="auto"/>
                <w:sz w:val="21"/>
                <w:szCs w:val="21"/>
                <w:highlight w:val="none"/>
              </w:rPr>
            </w:pPr>
          </w:p>
        </w:tc>
        <w:tc>
          <w:tcPr>
            <w:tcW w:w="894" w:type="dxa"/>
          </w:tcPr>
          <w:p w14:paraId="52FD9908">
            <w:pPr>
              <w:spacing w:line="360" w:lineRule="auto"/>
              <w:jc w:val="center"/>
              <w:rPr>
                <w:rFonts w:hint="eastAsia" w:ascii="仿宋" w:hAnsi="仿宋" w:eastAsia="仿宋" w:cs="仿宋"/>
                <w:b/>
                <w:color w:val="auto"/>
                <w:sz w:val="21"/>
                <w:szCs w:val="21"/>
                <w:highlight w:val="none"/>
              </w:rPr>
            </w:pPr>
          </w:p>
        </w:tc>
        <w:tc>
          <w:tcPr>
            <w:tcW w:w="894" w:type="dxa"/>
          </w:tcPr>
          <w:p w14:paraId="5208F5F7">
            <w:pPr>
              <w:spacing w:line="360" w:lineRule="auto"/>
              <w:jc w:val="center"/>
              <w:rPr>
                <w:rFonts w:hint="eastAsia" w:ascii="仿宋" w:hAnsi="仿宋" w:eastAsia="仿宋" w:cs="仿宋"/>
                <w:b/>
                <w:color w:val="auto"/>
                <w:sz w:val="21"/>
                <w:szCs w:val="21"/>
                <w:highlight w:val="none"/>
              </w:rPr>
            </w:pPr>
          </w:p>
        </w:tc>
        <w:tc>
          <w:tcPr>
            <w:tcW w:w="1729" w:type="dxa"/>
          </w:tcPr>
          <w:p w14:paraId="75A306F9">
            <w:pPr>
              <w:spacing w:line="360" w:lineRule="auto"/>
              <w:jc w:val="center"/>
              <w:rPr>
                <w:rFonts w:hint="eastAsia" w:ascii="仿宋" w:hAnsi="仿宋" w:eastAsia="仿宋" w:cs="仿宋"/>
                <w:b/>
                <w:color w:val="auto"/>
                <w:sz w:val="21"/>
                <w:szCs w:val="21"/>
                <w:highlight w:val="none"/>
              </w:rPr>
            </w:pPr>
          </w:p>
        </w:tc>
        <w:tc>
          <w:tcPr>
            <w:tcW w:w="1766" w:type="dxa"/>
          </w:tcPr>
          <w:p w14:paraId="76C1EDB3">
            <w:pPr>
              <w:spacing w:line="360" w:lineRule="auto"/>
              <w:rPr>
                <w:rFonts w:hint="eastAsia" w:ascii="仿宋" w:hAnsi="仿宋" w:eastAsia="仿宋" w:cs="仿宋"/>
                <w:b/>
                <w:color w:val="auto"/>
                <w:sz w:val="21"/>
                <w:szCs w:val="21"/>
                <w:highlight w:val="none"/>
              </w:rPr>
            </w:pPr>
          </w:p>
        </w:tc>
        <w:tc>
          <w:tcPr>
            <w:tcW w:w="1259" w:type="dxa"/>
          </w:tcPr>
          <w:p w14:paraId="16F2C4F2">
            <w:pPr>
              <w:spacing w:line="360" w:lineRule="auto"/>
              <w:rPr>
                <w:rFonts w:hint="eastAsia" w:ascii="仿宋" w:hAnsi="仿宋" w:eastAsia="仿宋" w:cs="仿宋"/>
                <w:b/>
                <w:color w:val="auto"/>
                <w:sz w:val="21"/>
                <w:szCs w:val="21"/>
                <w:highlight w:val="none"/>
              </w:rPr>
            </w:pPr>
          </w:p>
        </w:tc>
      </w:tr>
      <w:tr w14:paraId="74DF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71D383FF">
            <w:pPr>
              <w:spacing w:line="360" w:lineRule="auto"/>
              <w:jc w:val="center"/>
              <w:rPr>
                <w:rFonts w:hint="eastAsia" w:ascii="仿宋" w:hAnsi="仿宋" w:eastAsia="仿宋" w:cs="仿宋"/>
                <w:b/>
                <w:color w:val="auto"/>
                <w:sz w:val="21"/>
                <w:szCs w:val="21"/>
                <w:highlight w:val="none"/>
              </w:rPr>
            </w:pPr>
          </w:p>
        </w:tc>
        <w:tc>
          <w:tcPr>
            <w:tcW w:w="894" w:type="dxa"/>
          </w:tcPr>
          <w:p w14:paraId="5C6E1846">
            <w:pPr>
              <w:spacing w:line="360" w:lineRule="auto"/>
              <w:jc w:val="center"/>
              <w:rPr>
                <w:rFonts w:hint="eastAsia" w:ascii="仿宋" w:hAnsi="仿宋" w:eastAsia="仿宋" w:cs="仿宋"/>
                <w:b/>
                <w:color w:val="auto"/>
                <w:sz w:val="21"/>
                <w:szCs w:val="21"/>
                <w:highlight w:val="none"/>
              </w:rPr>
            </w:pPr>
          </w:p>
        </w:tc>
        <w:tc>
          <w:tcPr>
            <w:tcW w:w="745" w:type="dxa"/>
          </w:tcPr>
          <w:p w14:paraId="05893B6D">
            <w:pPr>
              <w:spacing w:line="360" w:lineRule="auto"/>
              <w:jc w:val="center"/>
              <w:rPr>
                <w:rFonts w:hint="eastAsia" w:ascii="仿宋" w:hAnsi="仿宋" w:eastAsia="仿宋" w:cs="仿宋"/>
                <w:b/>
                <w:color w:val="auto"/>
                <w:sz w:val="21"/>
                <w:szCs w:val="21"/>
                <w:highlight w:val="none"/>
              </w:rPr>
            </w:pPr>
          </w:p>
        </w:tc>
        <w:tc>
          <w:tcPr>
            <w:tcW w:w="894" w:type="dxa"/>
          </w:tcPr>
          <w:p w14:paraId="38B9620E">
            <w:pPr>
              <w:spacing w:line="360" w:lineRule="auto"/>
              <w:jc w:val="center"/>
              <w:rPr>
                <w:rFonts w:hint="eastAsia" w:ascii="仿宋" w:hAnsi="仿宋" w:eastAsia="仿宋" w:cs="仿宋"/>
                <w:b/>
                <w:color w:val="auto"/>
                <w:sz w:val="21"/>
                <w:szCs w:val="21"/>
                <w:highlight w:val="none"/>
              </w:rPr>
            </w:pPr>
          </w:p>
        </w:tc>
        <w:tc>
          <w:tcPr>
            <w:tcW w:w="894" w:type="dxa"/>
          </w:tcPr>
          <w:p w14:paraId="64F0ED64">
            <w:pPr>
              <w:spacing w:line="360" w:lineRule="auto"/>
              <w:jc w:val="center"/>
              <w:rPr>
                <w:rFonts w:hint="eastAsia" w:ascii="仿宋" w:hAnsi="仿宋" w:eastAsia="仿宋" w:cs="仿宋"/>
                <w:b/>
                <w:color w:val="auto"/>
                <w:sz w:val="21"/>
                <w:szCs w:val="21"/>
                <w:highlight w:val="none"/>
              </w:rPr>
            </w:pPr>
          </w:p>
        </w:tc>
        <w:tc>
          <w:tcPr>
            <w:tcW w:w="1729" w:type="dxa"/>
          </w:tcPr>
          <w:p w14:paraId="3B184532">
            <w:pPr>
              <w:spacing w:line="360" w:lineRule="auto"/>
              <w:jc w:val="center"/>
              <w:rPr>
                <w:rFonts w:hint="eastAsia" w:ascii="仿宋" w:hAnsi="仿宋" w:eastAsia="仿宋" w:cs="仿宋"/>
                <w:b/>
                <w:color w:val="auto"/>
                <w:sz w:val="21"/>
                <w:szCs w:val="21"/>
                <w:highlight w:val="none"/>
              </w:rPr>
            </w:pPr>
          </w:p>
        </w:tc>
        <w:tc>
          <w:tcPr>
            <w:tcW w:w="1766" w:type="dxa"/>
          </w:tcPr>
          <w:p w14:paraId="232C3007">
            <w:pPr>
              <w:spacing w:line="360" w:lineRule="auto"/>
              <w:rPr>
                <w:rFonts w:hint="eastAsia" w:ascii="仿宋" w:hAnsi="仿宋" w:eastAsia="仿宋" w:cs="仿宋"/>
                <w:b/>
                <w:color w:val="auto"/>
                <w:sz w:val="21"/>
                <w:szCs w:val="21"/>
                <w:highlight w:val="none"/>
              </w:rPr>
            </w:pPr>
          </w:p>
        </w:tc>
        <w:tc>
          <w:tcPr>
            <w:tcW w:w="1259" w:type="dxa"/>
          </w:tcPr>
          <w:p w14:paraId="4CDCFA04">
            <w:pPr>
              <w:spacing w:line="360" w:lineRule="auto"/>
              <w:rPr>
                <w:rFonts w:hint="eastAsia" w:ascii="仿宋" w:hAnsi="仿宋" w:eastAsia="仿宋" w:cs="仿宋"/>
                <w:b/>
                <w:color w:val="auto"/>
                <w:sz w:val="21"/>
                <w:szCs w:val="21"/>
                <w:highlight w:val="none"/>
              </w:rPr>
            </w:pPr>
          </w:p>
        </w:tc>
      </w:tr>
    </w:tbl>
    <w:p w14:paraId="7C44EEC9">
      <w:pPr>
        <w:snapToGrid w:val="0"/>
        <w:spacing w:before="120" w:beforeLines="50"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投报环境标志产品政府采购品目清单中的产品，将给予适当加分。</w:t>
      </w:r>
    </w:p>
    <w:p w14:paraId="324ABADE">
      <w:pPr>
        <w:snapToGrid w:val="0"/>
        <w:spacing w:line="360" w:lineRule="auto"/>
        <w:jc w:val="left"/>
        <w:rPr>
          <w:rFonts w:hint="eastAsia" w:ascii="仿宋" w:hAnsi="仿宋" w:eastAsia="仿宋" w:cs="仿宋"/>
          <w:color w:val="auto"/>
          <w:kern w:val="0"/>
          <w:sz w:val="21"/>
          <w:szCs w:val="21"/>
          <w:highlight w:val="none"/>
        </w:rPr>
      </w:pPr>
    </w:p>
    <w:p w14:paraId="6FBDCEB9">
      <w:pPr>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0C8666D">
      <w:pPr>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1．投标货物中如含有非强制节能、环境标志产品的，请如实填写产品明细表；</w:t>
      </w:r>
    </w:p>
    <w:p w14:paraId="10512C7A">
      <w:pPr>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提供所投产品获得国家确定的认证机构出具的、处于有效期之内的产品认证证书。</w:t>
      </w:r>
    </w:p>
    <w:p w14:paraId="368F6CAA">
      <w:pPr>
        <w:snapToGrid w:val="0"/>
        <w:spacing w:line="360" w:lineRule="auto"/>
        <w:jc w:val="left"/>
        <w:rPr>
          <w:rFonts w:hint="eastAsia" w:ascii="仿宋" w:hAnsi="仿宋" w:eastAsia="仿宋" w:cs="仿宋"/>
          <w:color w:val="auto"/>
          <w:kern w:val="0"/>
          <w:sz w:val="21"/>
          <w:szCs w:val="21"/>
          <w:highlight w:val="none"/>
        </w:rPr>
      </w:pPr>
    </w:p>
    <w:p w14:paraId="437D4E0A">
      <w:pPr>
        <w:snapToGrid w:val="0"/>
        <w:spacing w:line="360" w:lineRule="auto"/>
        <w:jc w:val="left"/>
        <w:rPr>
          <w:rFonts w:hint="eastAsia" w:ascii="仿宋" w:hAnsi="仿宋" w:eastAsia="仿宋" w:cs="仿宋"/>
          <w:color w:val="auto"/>
          <w:kern w:val="0"/>
          <w:sz w:val="21"/>
          <w:szCs w:val="21"/>
          <w:highlight w:val="none"/>
        </w:rPr>
      </w:pPr>
    </w:p>
    <w:p w14:paraId="0648FCF2">
      <w:pPr>
        <w:snapToGrid w:val="0"/>
        <w:spacing w:line="360" w:lineRule="auto"/>
        <w:jc w:val="left"/>
        <w:rPr>
          <w:rFonts w:hint="eastAsia" w:ascii="仿宋" w:hAnsi="仿宋" w:eastAsia="仿宋" w:cs="仿宋"/>
          <w:color w:val="auto"/>
          <w:kern w:val="0"/>
          <w:sz w:val="21"/>
          <w:szCs w:val="21"/>
          <w:highlight w:val="none"/>
        </w:rPr>
      </w:pPr>
    </w:p>
    <w:p w14:paraId="304FFDB0">
      <w:pPr>
        <w:snapToGrid w:val="0"/>
        <w:spacing w:line="360" w:lineRule="auto"/>
        <w:jc w:val="left"/>
        <w:rPr>
          <w:rFonts w:hint="eastAsia" w:ascii="仿宋" w:hAnsi="仿宋" w:eastAsia="仿宋" w:cs="仿宋"/>
          <w:color w:val="auto"/>
          <w:kern w:val="0"/>
          <w:sz w:val="21"/>
          <w:szCs w:val="21"/>
          <w:highlight w:val="none"/>
        </w:rPr>
      </w:pPr>
    </w:p>
    <w:p w14:paraId="6766FFA2">
      <w:pPr>
        <w:pStyle w:val="12"/>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14:paraId="47A95C10">
      <w:pPr>
        <w:spacing w:line="48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（二）正版软件承诺格式</w:t>
      </w:r>
      <w:r>
        <w:rPr>
          <w:rFonts w:hint="eastAsia" w:ascii="仿宋" w:hAnsi="仿宋" w:eastAsia="仿宋" w:cs="仿宋"/>
          <w:b/>
          <w:color w:val="auto"/>
          <w:kern w:val="0"/>
          <w:sz w:val="21"/>
          <w:szCs w:val="21"/>
          <w:highlight w:val="none"/>
        </w:rPr>
        <w:t>（如不涉及，此函可不提供）</w:t>
      </w:r>
    </w:p>
    <w:p w14:paraId="0A877789">
      <w:pPr>
        <w:spacing w:line="480" w:lineRule="exact"/>
        <w:rPr>
          <w:rFonts w:hint="eastAsia" w:ascii="仿宋" w:hAnsi="仿宋" w:eastAsia="仿宋" w:cs="仿宋"/>
          <w:b/>
          <w:color w:val="auto"/>
          <w:sz w:val="21"/>
          <w:szCs w:val="21"/>
          <w:highlight w:val="none"/>
        </w:rPr>
      </w:pPr>
    </w:p>
    <w:p w14:paraId="211A9F18">
      <w:pPr>
        <w:spacing w:line="4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正版软件承诺</w:t>
      </w:r>
    </w:p>
    <w:p w14:paraId="61B8F705">
      <w:pPr>
        <w:spacing w:line="480" w:lineRule="exact"/>
        <w:rPr>
          <w:rFonts w:hint="eastAsia" w:ascii="仿宋" w:hAnsi="仿宋" w:eastAsia="仿宋" w:cs="仿宋"/>
          <w:b/>
          <w:color w:val="auto"/>
          <w:sz w:val="21"/>
          <w:szCs w:val="21"/>
          <w:highlight w:val="none"/>
        </w:rPr>
      </w:pPr>
    </w:p>
    <w:p w14:paraId="2FEF8F40">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u w:val="single"/>
        </w:rPr>
        <w:t>采购代理机构名称</w:t>
      </w:r>
      <w:r>
        <w:rPr>
          <w:rFonts w:hint="eastAsia" w:ascii="仿宋" w:hAnsi="仿宋" w:eastAsia="仿宋" w:cs="仿宋"/>
          <w:color w:val="auto"/>
          <w:sz w:val="21"/>
          <w:szCs w:val="21"/>
          <w:highlight w:val="none"/>
          <w:u w:val="single"/>
        </w:rPr>
        <w:t xml:space="preserve">  ：</w:t>
      </w:r>
    </w:p>
    <w:p w14:paraId="4D6134EF">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本投标人现参与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）的采购活动，本公司承诺投报的计算机产品预装正版操作系统，投报的硬件产品内的预装软件为正版软件。</w:t>
      </w:r>
    </w:p>
    <w:p w14:paraId="72A6915D">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如上述声明不真实，愿意按照政府采购有关法律法规的规定接受处罚。</w:t>
      </w:r>
    </w:p>
    <w:p w14:paraId="12C39CCB">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特此声明</w:t>
      </w:r>
    </w:p>
    <w:p w14:paraId="341D1E73">
      <w:pPr>
        <w:snapToGrid w:val="0"/>
        <w:spacing w:line="360" w:lineRule="auto"/>
        <w:jc w:val="left"/>
        <w:rPr>
          <w:rFonts w:hint="eastAsia" w:ascii="仿宋" w:hAnsi="仿宋" w:eastAsia="仿宋" w:cs="仿宋"/>
          <w:color w:val="auto"/>
          <w:kern w:val="0"/>
          <w:sz w:val="21"/>
          <w:szCs w:val="21"/>
          <w:highlight w:val="none"/>
        </w:rPr>
      </w:pPr>
    </w:p>
    <w:p w14:paraId="636ECF68">
      <w:pPr>
        <w:snapToGrid w:val="0"/>
        <w:spacing w:line="360" w:lineRule="auto"/>
        <w:jc w:val="left"/>
        <w:rPr>
          <w:rFonts w:hint="eastAsia" w:ascii="仿宋" w:hAnsi="仿宋" w:eastAsia="仿宋" w:cs="仿宋"/>
          <w:color w:val="auto"/>
          <w:kern w:val="0"/>
          <w:sz w:val="21"/>
          <w:szCs w:val="21"/>
          <w:highlight w:val="none"/>
        </w:rPr>
      </w:pPr>
    </w:p>
    <w:p w14:paraId="2F14670A">
      <w:pPr>
        <w:snapToGrid w:val="0"/>
        <w:spacing w:line="360" w:lineRule="auto"/>
        <w:jc w:val="left"/>
        <w:rPr>
          <w:rFonts w:hint="eastAsia" w:ascii="仿宋" w:hAnsi="仿宋" w:eastAsia="仿宋" w:cs="仿宋"/>
          <w:color w:val="auto"/>
          <w:kern w:val="0"/>
          <w:sz w:val="21"/>
          <w:szCs w:val="21"/>
          <w:highlight w:val="none"/>
        </w:rPr>
      </w:pPr>
    </w:p>
    <w:p w14:paraId="2715AFA1">
      <w:pPr>
        <w:snapToGrid w:val="0"/>
        <w:spacing w:line="360" w:lineRule="auto"/>
        <w:jc w:val="left"/>
        <w:rPr>
          <w:rFonts w:hint="eastAsia" w:ascii="仿宋" w:hAnsi="仿宋" w:eastAsia="仿宋" w:cs="仿宋"/>
          <w:color w:val="auto"/>
          <w:kern w:val="0"/>
          <w:sz w:val="21"/>
          <w:szCs w:val="21"/>
          <w:highlight w:val="none"/>
        </w:rPr>
      </w:pPr>
    </w:p>
    <w:p w14:paraId="46705DF2">
      <w:pPr>
        <w:tabs>
          <w:tab w:val="left" w:pos="8647"/>
        </w:tabs>
        <w:snapToGrid w:val="0"/>
        <w:spacing w:line="480" w:lineRule="exact"/>
        <w:ind w:firstLine="3885" w:firstLineChars="18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              （盖章）</w:t>
      </w:r>
    </w:p>
    <w:p w14:paraId="42546C12">
      <w:pPr>
        <w:snapToGrid w:val="0"/>
        <w:spacing w:line="480" w:lineRule="exact"/>
        <w:ind w:firstLine="3885" w:firstLineChars="185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日     期：</w:t>
      </w:r>
    </w:p>
    <w:p w14:paraId="3F707C6C">
      <w:pPr>
        <w:snapToGrid w:val="0"/>
        <w:spacing w:line="360" w:lineRule="auto"/>
        <w:jc w:val="left"/>
        <w:rPr>
          <w:rFonts w:hint="eastAsia" w:ascii="仿宋" w:hAnsi="仿宋" w:eastAsia="仿宋" w:cs="仿宋"/>
          <w:color w:val="auto"/>
          <w:kern w:val="0"/>
          <w:sz w:val="21"/>
          <w:szCs w:val="21"/>
          <w:highlight w:val="none"/>
        </w:rPr>
      </w:pPr>
    </w:p>
    <w:p w14:paraId="22BA6AB7">
      <w:pPr>
        <w:snapToGrid w:val="0"/>
        <w:spacing w:line="360" w:lineRule="auto"/>
        <w:jc w:val="left"/>
        <w:rPr>
          <w:rFonts w:hint="eastAsia" w:ascii="仿宋" w:hAnsi="仿宋" w:eastAsia="仿宋" w:cs="仿宋"/>
          <w:color w:val="auto"/>
          <w:kern w:val="0"/>
          <w:sz w:val="21"/>
          <w:szCs w:val="21"/>
          <w:highlight w:val="none"/>
        </w:rPr>
      </w:pPr>
    </w:p>
    <w:p w14:paraId="2D479EA3">
      <w:pPr>
        <w:snapToGrid w:val="0"/>
        <w:spacing w:line="360" w:lineRule="auto"/>
        <w:jc w:val="left"/>
        <w:rPr>
          <w:rFonts w:hint="eastAsia" w:ascii="仿宋" w:hAnsi="仿宋" w:eastAsia="仿宋" w:cs="仿宋"/>
          <w:color w:val="auto"/>
          <w:kern w:val="0"/>
          <w:sz w:val="21"/>
          <w:szCs w:val="21"/>
          <w:highlight w:val="none"/>
        </w:rPr>
      </w:pPr>
    </w:p>
    <w:p w14:paraId="30442785">
      <w:pPr>
        <w:snapToGrid w:val="0"/>
        <w:spacing w:line="360" w:lineRule="auto"/>
        <w:jc w:val="left"/>
        <w:rPr>
          <w:rFonts w:hint="eastAsia" w:ascii="仿宋" w:hAnsi="仿宋" w:eastAsia="仿宋" w:cs="仿宋"/>
          <w:color w:val="auto"/>
          <w:kern w:val="0"/>
          <w:sz w:val="21"/>
          <w:szCs w:val="21"/>
          <w:highlight w:val="none"/>
        </w:rPr>
      </w:pPr>
    </w:p>
    <w:p w14:paraId="45C987AF">
      <w:pPr>
        <w:widowControl/>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684F51F0">
      <w:pPr>
        <w:snapToGrid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（三）中小企业声明及证明文件材料（如不涉及，此函可不提供）</w:t>
      </w:r>
    </w:p>
    <w:p w14:paraId="0AD8C5E9">
      <w:pPr>
        <w:spacing w:line="480" w:lineRule="exact"/>
        <w:rPr>
          <w:rFonts w:hint="eastAsia" w:ascii="仿宋" w:hAnsi="仿宋" w:eastAsia="仿宋" w:cs="仿宋"/>
          <w:b/>
          <w:color w:val="auto"/>
          <w:sz w:val="21"/>
          <w:szCs w:val="21"/>
          <w:highlight w:val="none"/>
        </w:rPr>
      </w:pPr>
    </w:p>
    <w:p w14:paraId="43F1E14D">
      <w:pPr>
        <w:spacing w:before="120" w:beforeLines="50" w:after="120" w:afterLines="50"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中小企业声明函（货物）</w:t>
      </w:r>
    </w:p>
    <w:p w14:paraId="7B63E69A">
      <w:pPr>
        <w:spacing w:line="480" w:lineRule="exact"/>
        <w:rPr>
          <w:rFonts w:hint="eastAsia" w:ascii="仿宋" w:hAnsi="仿宋" w:eastAsia="仿宋" w:cs="仿宋"/>
          <w:b/>
          <w:color w:val="auto"/>
          <w:sz w:val="21"/>
          <w:szCs w:val="21"/>
          <w:highlight w:val="none"/>
        </w:rPr>
      </w:pPr>
    </w:p>
    <w:p w14:paraId="5F96C498">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FB1B1CD">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 </w:t>
      </w:r>
      <w:r>
        <w:rPr>
          <w:rFonts w:hint="eastAsia" w:ascii="仿宋" w:hAnsi="仿宋" w:eastAsia="仿宋" w:cs="仿宋"/>
          <w:color w:val="auto"/>
          <w:sz w:val="21"/>
          <w:szCs w:val="21"/>
          <w:highlight w:val="none"/>
          <w:u w:val="single"/>
        </w:rPr>
        <w:t xml:space="preserve">（标的名称） </w:t>
      </w:r>
      <w:r>
        <w:rPr>
          <w:rFonts w:hint="eastAsia" w:ascii="仿宋" w:hAnsi="仿宋" w:eastAsia="仿宋" w:cs="仿宋"/>
          <w:color w:val="auto"/>
          <w:sz w:val="21"/>
          <w:szCs w:val="21"/>
          <w:highlight w:val="none"/>
        </w:rPr>
        <w:t>，属于</w:t>
      </w:r>
      <w:r>
        <w:rPr>
          <w:rFonts w:hint="eastAsia" w:ascii="仿宋" w:hAnsi="仿宋" w:eastAsia="仿宋" w:cs="仿宋"/>
          <w:color w:val="auto"/>
          <w:sz w:val="21"/>
          <w:szCs w:val="21"/>
          <w:highlight w:val="none"/>
          <w:u w:val="single"/>
        </w:rPr>
        <w:t>（采购文件中明确的所属行业）</w:t>
      </w:r>
      <w:r>
        <w:rPr>
          <w:rFonts w:hint="eastAsia" w:ascii="仿宋" w:hAnsi="仿宋" w:eastAsia="仿宋" w:cs="仿宋"/>
          <w:color w:val="auto"/>
          <w:sz w:val="21"/>
          <w:szCs w:val="21"/>
          <w:highlight w:val="none"/>
        </w:rPr>
        <w:t>行业；制造商为</w:t>
      </w:r>
      <w:r>
        <w:rPr>
          <w:rFonts w:hint="eastAsia" w:ascii="仿宋" w:hAnsi="仿宋" w:eastAsia="仿宋" w:cs="仿宋"/>
          <w:color w:val="auto"/>
          <w:sz w:val="21"/>
          <w:szCs w:val="21"/>
          <w:highlight w:val="none"/>
          <w:u w:val="single"/>
        </w:rPr>
        <w:t>（企业名称）</w:t>
      </w:r>
      <w:r>
        <w:rPr>
          <w:rFonts w:hint="eastAsia" w:ascii="仿宋" w:hAnsi="仿宋" w:eastAsia="仿宋" w:cs="仿宋"/>
          <w:color w:val="auto"/>
          <w:sz w:val="21"/>
          <w:szCs w:val="21"/>
          <w:highlight w:val="none"/>
        </w:rPr>
        <w:t>，从业人员</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人，营业收入为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万元，资产总额为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万元 ，属于</w:t>
      </w:r>
      <w:r>
        <w:rPr>
          <w:rFonts w:hint="eastAsia" w:ascii="仿宋" w:hAnsi="仿宋" w:eastAsia="仿宋" w:cs="仿宋"/>
          <w:color w:val="auto"/>
          <w:sz w:val="21"/>
          <w:szCs w:val="21"/>
          <w:highlight w:val="none"/>
          <w:u w:val="single"/>
        </w:rPr>
        <w:t>（中型企业、小型企业、微型企业）</w:t>
      </w:r>
      <w:r>
        <w:rPr>
          <w:rFonts w:hint="eastAsia" w:ascii="仿宋" w:hAnsi="仿宋" w:eastAsia="仿宋" w:cs="仿宋"/>
          <w:color w:val="auto"/>
          <w:sz w:val="21"/>
          <w:szCs w:val="21"/>
          <w:highlight w:val="none"/>
        </w:rPr>
        <w:t>；</w:t>
      </w:r>
    </w:p>
    <w:p w14:paraId="1B6F2C1C">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 </w:t>
      </w:r>
      <w:r>
        <w:rPr>
          <w:rFonts w:hint="eastAsia" w:ascii="仿宋" w:hAnsi="仿宋" w:eastAsia="仿宋" w:cs="仿宋"/>
          <w:color w:val="auto"/>
          <w:sz w:val="21"/>
          <w:szCs w:val="21"/>
          <w:highlight w:val="none"/>
          <w:u w:val="single"/>
        </w:rPr>
        <w:t xml:space="preserve">（标的名称） </w:t>
      </w:r>
      <w:r>
        <w:rPr>
          <w:rFonts w:hint="eastAsia" w:ascii="仿宋" w:hAnsi="仿宋" w:eastAsia="仿宋" w:cs="仿宋"/>
          <w:color w:val="auto"/>
          <w:sz w:val="21"/>
          <w:szCs w:val="21"/>
          <w:highlight w:val="none"/>
        </w:rPr>
        <w:t>，属于</w:t>
      </w:r>
      <w:r>
        <w:rPr>
          <w:rFonts w:hint="eastAsia" w:ascii="仿宋" w:hAnsi="仿宋" w:eastAsia="仿宋" w:cs="仿宋"/>
          <w:color w:val="auto"/>
          <w:sz w:val="21"/>
          <w:szCs w:val="21"/>
          <w:highlight w:val="none"/>
          <w:u w:val="single"/>
        </w:rPr>
        <w:t>（采购文件中明确的所属行业）</w:t>
      </w:r>
      <w:r>
        <w:rPr>
          <w:rFonts w:hint="eastAsia" w:ascii="仿宋" w:hAnsi="仿宋" w:eastAsia="仿宋" w:cs="仿宋"/>
          <w:color w:val="auto"/>
          <w:sz w:val="21"/>
          <w:szCs w:val="21"/>
          <w:highlight w:val="none"/>
        </w:rPr>
        <w:t>行业；制造商为</w:t>
      </w:r>
      <w:r>
        <w:rPr>
          <w:rFonts w:hint="eastAsia" w:ascii="仿宋" w:hAnsi="仿宋" w:eastAsia="仿宋" w:cs="仿宋"/>
          <w:color w:val="auto"/>
          <w:sz w:val="21"/>
          <w:szCs w:val="21"/>
          <w:highlight w:val="none"/>
          <w:u w:val="single"/>
        </w:rPr>
        <w:t>（企业名称）</w:t>
      </w:r>
      <w:r>
        <w:rPr>
          <w:rFonts w:hint="eastAsia" w:ascii="仿宋" w:hAnsi="仿宋" w:eastAsia="仿宋" w:cs="仿宋"/>
          <w:color w:val="auto"/>
          <w:sz w:val="21"/>
          <w:szCs w:val="21"/>
          <w:highlight w:val="none"/>
        </w:rPr>
        <w:t>，从业人员</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人，营业收入为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万元，资产总额为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万元，属于</w:t>
      </w:r>
      <w:r>
        <w:rPr>
          <w:rFonts w:hint="eastAsia" w:ascii="仿宋" w:hAnsi="仿宋" w:eastAsia="仿宋" w:cs="仿宋"/>
          <w:color w:val="auto"/>
          <w:sz w:val="21"/>
          <w:szCs w:val="21"/>
          <w:highlight w:val="none"/>
          <w:u w:val="single"/>
        </w:rPr>
        <w:t>（中型企业、小型企业、微型企业）</w:t>
      </w:r>
      <w:r>
        <w:rPr>
          <w:rFonts w:hint="eastAsia" w:ascii="仿宋" w:hAnsi="仿宋" w:eastAsia="仿宋" w:cs="仿宋"/>
          <w:color w:val="auto"/>
          <w:sz w:val="21"/>
          <w:szCs w:val="21"/>
          <w:highlight w:val="none"/>
        </w:rPr>
        <w:t>；</w:t>
      </w:r>
    </w:p>
    <w:p w14:paraId="2E07561C">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p w14:paraId="57ECEFC1">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以上企业，不属于大企业的分支机构，不存在控股股东为大企业的情形，也不存在与大企业的负责人为同一人的情形。</w:t>
      </w:r>
    </w:p>
    <w:p w14:paraId="2F8AE7D9">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本企业对上述声明内容的真实性负责。如有虚假，将依法承担相应责任。</w:t>
      </w:r>
    </w:p>
    <w:p w14:paraId="1C732087">
      <w:pPr>
        <w:snapToGrid w:val="0"/>
        <w:spacing w:line="360" w:lineRule="auto"/>
        <w:jc w:val="left"/>
        <w:rPr>
          <w:rFonts w:hint="eastAsia" w:ascii="仿宋" w:hAnsi="仿宋" w:eastAsia="仿宋" w:cs="仿宋"/>
          <w:color w:val="auto"/>
          <w:kern w:val="0"/>
          <w:sz w:val="21"/>
          <w:szCs w:val="21"/>
          <w:highlight w:val="none"/>
        </w:rPr>
      </w:pPr>
    </w:p>
    <w:p w14:paraId="67FCAD79">
      <w:pPr>
        <w:snapToGrid w:val="0"/>
        <w:spacing w:line="360" w:lineRule="auto"/>
        <w:jc w:val="left"/>
        <w:rPr>
          <w:rFonts w:hint="eastAsia" w:ascii="仿宋" w:hAnsi="仿宋" w:eastAsia="仿宋" w:cs="仿宋"/>
          <w:color w:val="auto"/>
          <w:kern w:val="0"/>
          <w:sz w:val="21"/>
          <w:szCs w:val="21"/>
          <w:highlight w:val="none"/>
        </w:rPr>
      </w:pPr>
    </w:p>
    <w:p w14:paraId="52A7144C">
      <w:pPr>
        <w:snapToGrid w:val="0"/>
        <w:spacing w:line="360" w:lineRule="auto"/>
        <w:jc w:val="left"/>
        <w:rPr>
          <w:rFonts w:hint="eastAsia" w:ascii="仿宋" w:hAnsi="仿宋" w:eastAsia="仿宋" w:cs="仿宋"/>
          <w:color w:val="auto"/>
          <w:kern w:val="0"/>
          <w:sz w:val="21"/>
          <w:szCs w:val="21"/>
          <w:highlight w:val="none"/>
        </w:rPr>
      </w:pPr>
    </w:p>
    <w:p w14:paraId="28FDCC3E">
      <w:pPr>
        <w:snapToGrid w:val="0"/>
        <w:spacing w:line="360" w:lineRule="auto"/>
        <w:jc w:val="left"/>
        <w:rPr>
          <w:rFonts w:hint="eastAsia" w:ascii="仿宋" w:hAnsi="仿宋" w:eastAsia="仿宋" w:cs="仿宋"/>
          <w:color w:val="auto"/>
          <w:kern w:val="0"/>
          <w:sz w:val="21"/>
          <w:szCs w:val="21"/>
          <w:highlight w:val="none"/>
        </w:rPr>
      </w:pPr>
    </w:p>
    <w:p w14:paraId="19ECDE6A">
      <w:pPr>
        <w:tabs>
          <w:tab w:val="left" w:pos="8647"/>
        </w:tabs>
        <w:snapToGrid w:val="0"/>
        <w:spacing w:line="480" w:lineRule="exact"/>
        <w:ind w:firstLine="3885" w:firstLineChars="18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企业</w:t>
      </w:r>
      <w:r>
        <w:rPr>
          <w:rFonts w:hint="eastAsia" w:ascii="仿宋" w:hAnsi="仿宋" w:eastAsia="仿宋" w:cs="仿宋"/>
          <w:color w:val="auto"/>
          <w:sz w:val="21"/>
          <w:szCs w:val="21"/>
          <w:highlight w:val="none"/>
        </w:rPr>
        <w:t>名称：              （盖章）</w:t>
      </w:r>
    </w:p>
    <w:p w14:paraId="33F83A65">
      <w:pPr>
        <w:snapToGrid w:val="0"/>
        <w:spacing w:line="480" w:lineRule="exact"/>
        <w:ind w:firstLine="3885" w:firstLineChars="185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日     期：</w:t>
      </w:r>
    </w:p>
    <w:p w14:paraId="285C6B8D">
      <w:pPr>
        <w:snapToGrid w:val="0"/>
        <w:spacing w:line="360" w:lineRule="auto"/>
        <w:jc w:val="left"/>
        <w:rPr>
          <w:rFonts w:hint="eastAsia" w:ascii="仿宋" w:hAnsi="仿宋" w:eastAsia="仿宋" w:cs="仿宋"/>
          <w:color w:val="auto"/>
          <w:kern w:val="0"/>
          <w:sz w:val="21"/>
          <w:szCs w:val="21"/>
          <w:highlight w:val="none"/>
        </w:rPr>
      </w:pPr>
    </w:p>
    <w:p w14:paraId="0649AE04">
      <w:pPr>
        <w:snapToGrid w:val="0"/>
        <w:spacing w:line="360" w:lineRule="auto"/>
        <w:jc w:val="left"/>
        <w:rPr>
          <w:rFonts w:hint="eastAsia" w:ascii="仿宋" w:hAnsi="仿宋" w:eastAsia="仿宋" w:cs="仿宋"/>
          <w:color w:val="auto"/>
          <w:kern w:val="0"/>
          <w:sz w:val="21"/>
          <w:szCs w:val="21"/>
          <w:highlight w:val="none"/>
        </w:rPr>
      </w:pPr>
    </w:p>
    <w:p w14:paraId="5CA3E97C">
      <w:pPr>
        <w:snapToGrid w:val="0"/>
        <w:spacing w:line="360" w:lineRule="auto"/>
        <w:jc w:val="left"/>
        <w:rPr>
          <w:rFonts w:hint="eastAsia" w:ascii="仿宋" w:hAnsi="仿宋" w:eastAsia="仿宋" w:cs="仿宋"/>
          <w:color w:val="auto"/>
          <w:kern w:val="0"/>
          <w:sz w:val="21"/>
          <w:szCs w:val="21"/>
          <w:highlight w:val="none"/>
        </w:rPr>
      </w:pPr>
    </w:p>
    <w:p w14:paraId="11A6954A">
      <w:pPr>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注：从业人员、营业收入、资产总额填报上一年度数据，无上一年度数据的新成立企业可不填报。</w:t>
      </w:r>
    </w:p>
    <w:p w14:paraId="64FD3C23">
      <w:pPr>
        <w:spacing w:line="360" w:lineRule="auto"/>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14:paraId="15292315">
      <w:pPr>
        <w:spacing w:line="360" w:lineRule="auto"/>
        <w:jc w:val="left"/>
        <w:rPr>
          <w:rFonts w:hint="eastAsia" w:ascii="仿宋" w:hAnsi="仿宋" w:eastAsia="仿宋" w:cs="仿宋"/>
          <w:b/>
          <w:color w:val="auto"/>
          <w:spacing w:val="6"/>
          <w:sz w:val="21"/>
          <w:szCs w:val="21"/>
          <w:highlight w:val="none"/>
        </w:rPr>
      </w:pPr>
      <w:r>
        <w:rPr>
          <w:rFonts w:hint="eastAsia" w:ascii="仿宋" w:hAnsi="仿宋" w:eastAsia="仿宋" w:cs="仿宋"/>
          <w:b/>
          <w:color w:val="auto"/>
          <w:sz w:val="21"/>
          <w:szCs w:val="21"/>
          <w:highlight w:val="none"/>
        </w:rPr>
        <w:t>（四）</w:t>
      </w:r>
      <w:r>
        <w:rPr>
          <w:rFonts w:hint="eastAsia" w:ascii="仿宋" w:hAnsi="仿宋" w:eastAsia="仿宋" w:cs="仿宋"/>
          <w:b/>
          <w:color w:val="auto"/>
          <w:spacing w:val="6"/>
          <w:sz w:val="21"/>
          <w:szCs w:val="21"/>
          <w:highlight w:val="none"/>
        </w:rPr>
        <w:t>残疾人福利性单位声明函</w:t>
      </w:r>
      <w:r>
        <w:rPr>
          <w:rFonts w:hint="eastAsia" w:ascii="仿宋" w:hAnsi="仿宋" w:eastAsia="仿宋" w:cs="仿宋"/>
          <w:b/>
          <w:color w:val="auto"/>
          <w:sz w:val="21"/>
          <w:szCs w:val="21"/>
          <w:highlight w:val="none"/>
        </w:rPr>
        <w:t>格式</w:t>
      </w:r>
      <w:r>
        <w:rPr>
          <w:rFonts w:hint="eastAsia" w:ascii="仿宋" w:hAnsi="仿宋" w:eastAsia="仿宋" w:cs="仿宋"/>
          <w:b/>
          <w:color w:val="auto"/>
          <w:kern w:val="0"/>
          <w:sz w:val="21"/>
          <w:szCs w:val="21"/>
          <w:highlight w:val="none"/>
        </w:rPr>
        <w:t>（如不涉及，此函可不提供）</w:t>
      </w:r>
    </w:p>
    <w:p w14:paraId="3EA80B1C">
      <w:pPr>
        <w:spacing w:line="480" w:lineRule="exact"/>
        <w:rPr>
          <w:rFonts w:hint="eastAsia" w:ascii="仿宋" w:hAnsi="仿宋" w:eastAsia="仿宋" w:cs="仿宋"/>
          <w:b/>
          <w:color w:val="auto"/>
          <w:sz w:val="21"/>
          <w:szCs w:val="21"/>
          <w:highlight w:val="none"/>
        </w:rPr>
      </w:pPr>
    </w:p>
    <w:p w14:paraId="5E179779">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pacing w:val="6"/>
          <w:sz w:val="21"/>
          <w:szCs w:val="21"/>
          <w:highlight w:val="none"/>
        </w:rPr>
        <w:t>残疾人福利性单位声明函</w:t>
      </w:r>
    </w:p>
    <w:p w14:paraId="2E68784C">
      <w:pPr>
        <w:spacing w:line="480" w:lineRule="exact"/>
        <w:rPr>
          <w:rFonts w:hint="eastAsia" w:ascii="仿宋" w:hAnsi="仿宋" w:eastAsia="仿宋" w:cs="仿宋"/>
          <w:b/>
          <w:color w:val="auto"/>
          <w:sz w:val="21"/>
          <w:szCs w:val="21"/>
          <w:highlight w:val="none"/>
        </w:rPr>
      </w:pPr>
    </w:p>
    <w:p w14:paraId="71CAA44E">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7ED031F">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本单位对上述声明的真实性负责。如有虚假，将依法承担相应责任。</w:t>
      </w:r>
    </w:p>
    <w:p w14:paraId="0CAED58A">
      <w:pPr>
        <w:snapToGrid w:val="0"/>
        <w:spacing w:line="360" w:lineRule="auto"/>
        <w:jc w:val="left"/>
        <w:rPr>
          <w:rFonts w:hint="eastAsia" w:ascii="仿宋" w:hAnsi="仿宋" w:eastAsia="仿宋" w:cs="仿宋"/>
          <w:color w:val="auto"/>
          <w:kern w:val="0"/>
          <w:sz w:val="21"/>
          <w:szCs w:val="21"/>
          <w:highlight w:val="none"/>
        </w:rPr>
      </w:pPr>
    </w:p>
    <w:p w14:paraId="36922005">
      <w:pPr>
        <w:snapToGrid w:val="0"/>
        <w:spacing w:line="360" w:lineRule="auto"/>
        <w:jc w:val="left"/>
        <w:rPr>
          <w:rFonts w:hint="eastAsia" w:ascii="仿宋" w:hAnsi="仿宋" w:eastAsia="仿宋" w:cs="仿宋"/>
          <w:color w:val="auto"/>
          <w:kern w:val="0"/>
          <w:sz w:val="21"/>
          <w:szCs w:val="21"/>
          <w:highlight w:val="none"/>
        </w:rPr>
      </w:pPr>
    </w:p>
    <w:p w14:paraId="2B3F0BD7">
      <w:pPr>
        <w:snapToGrid w:val="0"/>
        <w:spacing w:line="360" w:lineRule="auto"/>
        <w:jc w:val="left"/>
        <w:rPr>
          <w:rFonts w:hint="eastAsia" w:ascii="仿宋" w:hAnsi="仿宋" w:eastAsia="仿宋" w:cs="仿宋"/>
          <w:color w:val="auto"/>
          <w:kern w:val="0"/>
          <w:sz w:val="21"/>
          <w:szCs w:val="21"/>
          <w:highlight w:val="none"/>
        </w:rPr>
      </w:pPr>
    </w:p>
    <w:p w14:paraId="35BC4BF6">
      <w:pPr>
        <w:snapToGrid w:val="0"/>
        <w:spacing w:line="360" w:lineRule="auto"/>
        <w:jc w:val="left"/>
        <w:rPr>
          <w:rFonts w:hint="eastAsia" w:ascii="仿宋" w:hAnsi="仿宋" w:eastAsia="仿宋" w:cs="仿宋"/>
          <w:color w:val="auto"/>
          <w:kern w:val="0"/>
          <w:sz w:val="21"/>
          <w:szCs w:val="21"/>
          <w:highlight w:val="none"/>
        </w:rPr>
      </w:pPr>
    </w:p>
    <w:p w14:paraId="4E62338B">
      <w:pPr>
        <w:tabs>
          <w:tab w:val="left" w:pos="8647"/>
        </w:tabs>
        <w:snapToGrid w:val="0"/>
        <w:spacing w:line="480" w:lineRule="exact"/>
        <w:ind w:firstLine="3885" w:firstLineChars="18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              （盖章）</w:t>
      </w:r>
    </w:p>
    <w:p w14:paraId="7E488FB4">
      <w:pPr>
        <w:snapToGrid w:val="0"/>
        <w:spacing w:line="480" w:lineRule="exact"/>
        <w:ind w:firstLine="3885" w:firstLineChars="185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日     期：</w:t>
      </w:r>
    </w:p>
    <w:p w14:paraId="74EE78AB">
      <w:pPr>
        <w:snapToGrid w:val="0"/>
        <w:spacing w:line="360" w:lineRule="auto"/>
        <w:jc w:val="left"/>
        <w:rPr>
          <w:rFonts w:hint="eastAsia" w:ascii="仿宋" w:hAnsi="仿宋" w:eastAsia="仿宋" w:cs="仿宋"/>
          <w:color w:val="auto"/>
          <w:kern w:val="0"/>
          <w:sz w:val="21"/>
          <w:szCs w:val="21"/>
          <w:highlight w:val="none"/>
        </w:rPr>
      </w:pPr>
    </w:p>
    <w:p w14:paraId="66988286">
      <w:pPr>
        <w:snapToGrid w:val="0"/>
        <w:spacing w:line="360" w:lineRule="auto"/>
        <w:jc w:val="left"/>
        <w:rPr>
          <w:rFonts w:hint="eastAsia" w:ascii="仿宋" w:hAnsi="仿宋" w:eastAsia="仿宋" w:cs="仿宋"/>
          <w:color w:val="auto"/>
          <w:kern w:val="0"/>
          <w:sz w:val="21"/>
          <w:szCs w:val="21"/>
          <w:highlight w:val="none"/>
        </w:rPr>
      </w:pPr>
    </w:p>
    <w:p w14:paraId="2FBD1A32">
      <w:pPr>
        <w:snapToGrid w:val="0"/>
        <w:spacing w:line="360" w:lineRule="auto"/>
        <w:jc w:val="left"/>
        <w:rPr>
          <w:rFonts w:hint="eastAsia" w:ascii="仿宋" w:hAnsi="仿宋" w:eastAsia="仿宋" w:cs="仿宋"/>
          <w:color w:val="auto"/>
          <w:kern w:val="0"/>
          <w:sz w:val="21"/>
          <w:szCs w:val="21"/>
          <w:highlight w:val="none"/>
        </w:rPr>
      </w:pPr>
    </w:p>
    <w:p w14:paraId="7C273051">
      <w:pPr>
        <w:snapToGrid w:val="0"/>
        <w:spacing w:line="360" w:lineRule="auto"/>
        <w:jc w:val="left"/>
        <w:rPr>
          <w:rFonts w:hint="eastAsia" w:ascii="仿宋" w:hAnsi="仿宋" w:eastAsia="仿宋" w:cs="仿宋"/>
          <w:color w:val="auto"/>
          <w:kern w:val="0"/>
          <w:sz w:val="21"/>
          <w:szCs w:val="21"/>
          <w:highlight w:val="none"/>
        </w:rPr>
      </w:pPr>
    </w:p>
    <w:p w14:paraId="3660FC80">
      <w:pPr>
        <w:spacing w:line="36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注：中标人为残疾人福利性单位的，代理机构随中标结果同时公告其《残疾人福利性单位声明函》</w:t>
      </w:r>
    </w:p>
    <w:p w14:paraId="7D26A177">
      <w:pPr>
        <w:snapToGrid w:val="0"/>
        <w:spacing w:line="360" w:lineRule="auto"/>
        <w:jc w:val="left"/>
        <w:rPr>
          <w:rFonts w:hint="eastAsia" w:ascii="仿宋" w:hAnsi="仿宋" w:eastAsia="仿宋" w:cs="仿宋"/>
          <w:color w:val="auto"/>
          <w:kern w:val="0"/>
          <w:sz w:val="21"/>
          <w:szCs w:val="21"/>
          <w:highlight w:val="none"/>
        </w:rPr>
      </w:pPr>
    </w:p>
    <w:p w14:paraId="439B8222">
      <w:pPr>
        <w:widowControl/>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6AEF6A3A">
      <w:pPr>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（五）联合体投标资格证明文件（如允许联合体投标）</w:t>
      </w:r>
    </w:p>
    <w:p w14:paraId="701F36FB">
      <w:pPr>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（1）资质等级证明文件</w:t>
      </w:r>
    </w:p>
    <w:p w14:paraId="4003255C">
      <w:pPr>
        <w:snapToGrid w:val="0"/>
        <w:spacing w:line="360" w:lineRule="auto"/>
        <w:rPr>
          <w:rFonts w:hint="eastAsia" w:ascii="仿宋" w:hAnsi="仿宋" w:eastAsia="仿宋" w:cs="仿宋"/>
          <w:color w:val="auto"/>
          <w:kern w:val="0"/>
          <w:sz w:val="21"/>
          <w:szCs w:val="21"/>
          <w:highlight w:val="none"/>
        </w:rPr>
      </w:pPr>
    </w:p>
    <w:p w14:paraId="32905E38">
      <w:pPr>
        <w:snapToGrid w:val="0"/>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（2）联合体投标协议格式</w:t>
      </w:r>
    </w:p>
    <w:p w14:paraId="154EC35C">
      <w:pPr>
        <w:spacing w:line="300" w:lineRule="exact"/>
        <w:jc w:val="center"/>
        <w:rPr>
          <w:rFonts w:hint="eastAsia" w:ascii="仿宋" w:hAnsi="仿宋" w:eastAsia="仿宋" w:cs="仿宋"/>
          <w:b/>
          <w:color w:val="auto"/>
          <w:sz w:val="21"/>
          <w:szCs w:val="21"/>
          <w:highlight w:val="none"/>
        </w:rPr>
      </w:pPr>
      <w:r>
        <w:rPr>
          <w:rFonts w:hint="eastAsia" w:ascii="仿宋" w:hAnsi="仿宋" w:eastAsia="仿宋" w:cs="仿宋"/>
          <w:bCs/>
          <w:color w:val="auto"/>
          <w:sz w:val="21"/>
          <w:szCs w:val="21"/>
          <w:highlight w:val="none"/>
        </w:rPr>
        <w:t xml:space="preserve"> </w:t>
      </w:r>
      <w:r>
        <w:rPr>
          <w:rFonts w:hint="eastAsia" w:ascii="仿宋" w:hAnsi="仿宋" w:eastAsia="仿宋" w:cs="仿宋"/>
          <w:b/>
          <w:color w:val="auto"/>
          <w:sz w:val="21"/>
          <w:szCs w:val="21"/>
          <w:highlight w:val="none"/>
        </w:rPr>
        <w:t>《联合投标协议书》格式</w:t>
      </w:r>
    </w:p>
    <w:p w14:paraId="1D9BC80D">
      <w:pPr>
        <w:spacing w:line="300" w:lineRule="exact"/>
        <w:jc w:val="center"/>
        <w:rPr>
          <w:rFonts w:hint="eastAsia" w:ascii="仿宋" w:hAnsi="仿宋" w:eastAsia="仿宋" w:cs="仿宋"/>
          <w:b/>
          <w:color w:val="auto"/>
          <w:sz w:val="21"/>
          <w:szCs w:val="21"/>
          <w:highlight w:val="none"/>
        </w:rPr>
      </w:pPr>
    </w:p>
    <w:p w14:paraId="5CD7D7D1">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联合各方：</w:t>
      </w:r>
    </w:p>
    <w:p w14:paraId="46850697">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w:t>
      </w:r>
    </w:p>
    <w:p w14:paraId="5AC3516B">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43CE4021">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住所：</w:t>
      </w:r>
    </w:p>
    <w:p w14:paraId="10AB23AE">
      <w:pPr>
        <w:spacing w:line="360" w:lineRule="auto"/>
        <w:ind w:firstLine="420" w:firstLineChars="200"/>
        <w:jc w:val="left"/>
        <w:rPr>
          <w:rFonts w:hint="eastAsia" w:ascii="仿宋" w:hAnsi="仿宋" w:eastAsia="仿宋" w:cs="仿宋"/>
          <w:color w:val="auto"/>
          <w:sz w:val="21"/>
          <w:szCs w:val="21"/>
          <w:highlight w:val="none"/>
        </w:rPr>
      </w:pPr>
    </w:p>
    <w:p w14:paraId="2370F29B">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w:t>
      </w:r>
    </w:p>
    <w:p w14:paraId="7EC650AC">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0B43523B">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住所：</w:t>
      </w:r>
    </w:p>
    <w:p w14:paraId="2FADE1D9">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（如果有的话，可按甲、乙、丙、丁…序列增加）</w:t>
      </w:r>
    </w:p>
    <w:p w14:paraId="7788DAF8">
      <w:pPr>
        <w:spacing w:line="360" w:lineRule="auto"/>
        <w:ind w:firstLine="420" w:firstLineChars="200"/>
        <w:rPr>
          <w:rFonts w:hint="eastAsia" w:ascii="仿宋" w:hAnsi="仿宋" w:eastAsia="仿宋" w:cs="仿宋"/>
          <w:color w:val="auto"/>
          <w:sz w:val="21"/>
          <w:szCs w:val="21"/>
          <w:highlight w:val="none"/>
        </w:rPr>
      </w:pPr>
    </w:p>
    <w:p w14:paraId="7CAECEB1">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根据《政府采购法》第二十四条之规定，为响应</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组织实施的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项目（项目名称、项目编号）的采购活动，各方经协商，就联合参加本项目投标事宜，达成如下协议：</w:t>
      </w:r>
    </w:p>
    <w:p w14:paraId="70FBBBEE">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一、各方一致决定，以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为主办人进行投标，并按照</w:t>
      </w:r>
      <w:r>
        <w:rPr>
          <w:rFonts w:hint="eastAsia" w:ascii="仿宋" w:hAnsi="仿宋" w:eastAsia="仿宋" w:cs="仿宋"/>
          <w:color w:val="auto"/>
          <w:sz w:val="21"/>
          <w:szCs w:val="21"/>
          <w:highlight w:val="none"/>
          <w:lang w:eastAsia="zh-CN"/>
        </w:rPr>
        <w:t>投标文件</w:t>
      </w:r>
      <w:r>
        <w:rPr>
          <w:rFonts w:hint="eastAsia" w:ascii="仿宋" w:hAnsi="仿宋" w:eastAsia="仿宋" w:cs="仿宋"/>
          <w:color w:val="auto"/>
          <w:sz w:val="21"/>
          <w:szCs w:val="21"/>
          <w:highlight w:val="none"/>
        </w:rPr>
        <w:t>的规定分别提交资格文件。</w:t>
      </w:r>
    </w:p>
    <w:p w14:paraId="30ECCF5F">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二、在本次投标过程中，主办人法定代表人或授权代理人根据</w:t>
      </w:r>
      <w:r>
        <w:rPr>
          <w:rFonts w:hint="eastAsia" w:ascii="仿宋" w:hAnsi="仿宋" w:eastAsia="仿宋" w:cs="仿宋"/>
          <w:color w:val="auto"/>
          <w:sz w:val="21"/>
          <w:szCs w:val="21"/>
          <w:highlight w:val="none"/>
          <w:lang w:eastAsia="zh-CN"/>
        </w:rPr>
        <w:t>投标文件</w:t>
      </w:r>
      <w:r>
        <w:rPr>
          <w:rFonts w:hint="eastAsia" w:ascii="仿宋" w:hAnsi="仿宋" w:eastAsia="仿宋" w:cs="仿宋"/>
          <w:color w:val="auto"/>
          <w:sz w:val="21"/>
          <w:szCs w:val="21"/>
          <w:highlight w:val="none"/>
        </w:rPr>
        <w:t>规定及报价内容而对采购人所作的任何合法承诺，包括书面澄清及响应等均对联合投标各方产生约束力。如果成交并签订合同，则联合各方将共同履行对采购人所负有的全部义务并就采购合同约定的事项对采购人承担连带责任。</w:t>
      </w:r>
    </w:p>
    <w:p w14:paraId="2D57CD0C">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三、联合其余各方保证对主办人为响应本次投标而提供的货物和相关服务提供全部质量保证及售后服务支持。</w:t>
      </w:r>
    </w:p>
    <w:p w14:paraId="7414556F">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四、本次联合投标中，甲方承担的工作和义务为:</w:t>
      </w:r>
    </w:p>
    <w:p w14:paraId="2D9C1143">
      <w:pPr>
        <w:pStyle w:val="46"/>
        <w:snapToGrid w:val="0"/>
        <w:spacing w:line="360" w:lineRule="auto"/>
        <w:ind w:firstLine="420" w:firstLineChars="200"/>
        <w:jc w:val="both"/>
        <w:rPr>
          <w:rFonts w:hint="eastAsia" w:ascii="仿宋" w:hAnsi="仿宋" w:eastAsia="仿宋" w:cs="仿宋"/>
          <w:color w:val="auto"/>
          <w:sz w:val="21"/>
          <w:szCs w:val="21"/>
          <w:highlight w:val="none"/>
        </w:rPr>
      </w:pPr>
    </w:p>
    <w:p w14:paraId="76FAAE4B">
      <w:pPr>
        <w:pStyle w:val="46"/>
        <w:snapToGrid w:val="0"/>
        <w:spacing w:line="360" w:lineRule="auto"/>
        <w:ind w:firstLine="840" w:firstLineChars="4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乙方承担的工作和义务为：</w:t>
      </w:r>
    </w:p>
    <w:p w14:paraId="062AFFBE">
      <w:pPr>
        <w:pStyle w:val="46"/>
        <w:snapToGrid w:val="0"/>
        <w:spacing w:line="360" w:lineRule="auto"/>
        <w:ind w:firstLine="420" w:firstLineChars="200"/>
        <w:jc w:val="both"/>
        <w:rPr>
          <w:rFonts w:hint="eastAsia" w:ascii="仿宋" w:hAnsi="仿宋" w:eastAsia="仿宋" w:cs="仿宋"/>
          <w:color w:val="auto"/>
          <w:sz w:val="21"/>
          <w:szCs w:val="21"/>
          <w:highlight w:val="none"/>
        </w:rPr>
      </w:pPr>
    </w:p>
    <w:p w14:paraId="22158D25">
      <w:pPr>
        <w:pStyle w:val="46"/>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五、本协议提交采购人后，联合体各方不得以任何形式对上述实质内容进行修改或撤销。</w:t>
      </w:r>
    </w:p>
    <w:p w14:paraId="75369994">
      <w:pPr>
        <w:pStyle w:val="46"/>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六、本协议一式三份，甲、乙双方各持一份，另一份作为</w:t>
      </w:r>
      <w:r>
        <w:rPr>
          <w:rFonts w:hint="eastAsia" w:ascii="仿宋" w:hAnsi="仿宋" w:eastAsia="仿宋" w:cs="仿宋"/>
          <w:color w:val="auto"/>
          <w:sz w:val="21"/>
          <w:szCs w:val="21"/>
          <w:highlight w:val="none"/>
          <w:lang w:eastAsia="zh-CN"/>
        </w:rPr>
        <w:t>投标文件</w:t>
      </w:r>
      <w:r>
        <w:rPr>
          <w:rFonts w:hint="eastAsia" w:ascii="仿宋" w:hAnsi="仿宋" w:eastAsia="仿宋" w:cs="仿宋"/>
          <w:color w:val="auto"/>
          <w:sz w:val="21"/>
          <w:szCs w:val="21"/>
          <w:highlight w:val="none"/>
        </w:rPr>
        <w:t>的组成部分。</w:t>
      </w:r>
    </w:p>
    <w:p w14:paraId="1A13AA24">
      <w:pPr>
        <w:spacing w:line="360" w:lineRule="auto"/>
        <w:rPr>
          <w:rFonts w:hint="eastAsia" w:ascii="仿宋" w:hAnsi="仿宋" w:eastAsia="仿宋" w:cs="仿宋"/>
          <w:color w:val="auto"/>
          <w:sz w:val="21"/>
          <w:szCs w:val="21"/>
          <w:highlight w:val="none"/>
        </w:rPr>
      </w:pPr>
    </w:p>
    <w:p w14:paraId="7E9CDEF8">
      <w:pPr>
        <w:spacing w:line="360" w:lineRule="auto"/>
        <w:rPr>
          <w:rFonts w:hint="eastAsia" w:ascii="仿宋" w:hAnsi="仿宋" w:eastAsia="仿宋" w:cs="仿宋"/>
          <w:color w:val="auto"/>
          <w:sz w:val="21"/>
          <w:szCs w:val="21"/>
          <w:highlight w:val="none"/>
        </w:rPr>
      </w:pPr>
    </w:p>
    <w:p w14:paraId="26F82047">
      <w:pPr>
        <w:spacing w:line="48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甲方（盖章）：                               乙方（盖章）：</w:t>
      </w:r>
    </w:p>
    <w:p w14:paraId="37ED432F">
      <w:pPr>
        <w:spacing w:line="48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法定代表人（签字）：                         法定代表人（签字）：</w:t>
      </w:r>
    </w:p>
    <w:p w14:paraId="445166A2">
      <w:pPr>
        <w:pStyle w:val="16"/>
        <w:rPr>
          <w:rFonts w:hint="eastAsia" w:ascii="仿宋" w:hAnsi="仿宋" w:eastAsia="仿宋" w:cs="仿宋"/>
          <w:b/>
          <w:color w:val="auto"/>
          <w:kern w:val="0"/>
          <w:sz w:val="21"/>
          <w:szCs w:val="21"/>
          <w:highlight w:val="none"/>
        </w:rPr>
      </w:pPr>
      <w:r>
        <w:rPr>
          <w:rFonts w:hint="eastAsia" w:ascii="仿宋" w:hAnsi="仿宋" w:eastAsia="仿宋" w:cs="仿宋"/>
          <w:color w:val="auto"/>
          <w:sz w:val="21"/>
          <w:szCs w:val="21"/>
          <w:highlight w:val="none"/>
        </w:rPr>
        <w:t>20  年  月  日                               20  年  月  日</w:t>
      </w:r>
    </w:p>
    <w:p w14:paraId="04F917ED">
      <w:pPr>
        <w:snapToGrid w:val="0"/>
        <w:spacing w:line="360" w:lineRule="auto"/>
        <w:jc w:val="left"/>
        <w:rPr>
          <w:rFonts w:hint="eastAsia" w:ascii="仿宋" w:hAnsi="仿宋" w:eastAsia="仿宋" w:cs="仿宋"/>
          <w:color w:val="auto"/>
          <w:kern w:val="0"/>
          <w:sz w:val="21"/>
          <w:szCs w:val="21"/>
          <w:highlight w:val="none"/>
        </w:rPr>
      </w:pPr>
    </w:p>
    <w:p w14:paraId="57B9B116">
      <w:pPr>
        <w:snapToGrid w:val="0"/>
        <w:spacing w:line="360" w:lineRule="auto"/>
        <w:jc w:val="left"/>
        <w:rPr>
          <w:rFonts w:hint="eastAsia" w:ascii="仿宋" w:hAnsi="仿宋" w:eastAsia="仿宋" w:cs="仿宋"/>
          <w:color w:val="auto"/>
          <w:kern w:val="0"/>
          <w:sz w:val="21"/>
          <w:szCs w:val="21"/>
          <w:highlight w:val="none"/>
        </w:rPr>
      </w:pPr>
    </w:p>
    <w:p w14:paraId="2CEAB6B6">
      <w:pPr>
        <w:snapToGrid w:val="0"/>
        <w:spacing w:line="360" w:lineRule="auto"/>
        <w:jc w:val="left"/>
        <w:rPr>
          <w:rFonts w:hint="eastAsia" w:ascii="仿宋" w:hAnsi="仿宋" w:eastAsia="仿宋" w:cs="仿宋"/>
          <w:color w:val="auto"/>
          <w:kern w:val="0"/>
          <w:sz w:val="21"/>
          <w:szCs w:val="21"/>
          <w:highlight w:val="none"/>
        </w:rPr>
      </w:pPr>
    </w:p>
    <w:p w14:paraId="7EF60316">
      <w:pPr>
        <w:snapToGrid w:val="0"/>
        <w:spacing w:line="360" w:lineRule="auto"/>
        <w:jc w:val="left"/>
        <w:rPr>
          <w:rFonts w:hint="eastAsia" w:ascii="仿宋" w:hAnsi="仿宋" w:eastAsia="仿宋" w:cs="仿宋"/>
          <w:color w:val="auto"/>
          <w:kern w:val="0"/>
          <w:sz w:val="21"/>
          <w:szCs w:val="21"/>
          <w:highlight w:val="none"/>
        </w:rPr>
      </w:pPr>
    </w:p>
    <w:p w14:paraId="6D5AE755">
      <w:pPr>
        <w:pStyle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77C2BB9A">
      <w:pPr>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（六）创新产品或创新服务明细表（如不涉及，可不提供）</w:t>
      </w:r>
    </w:p>
    <w:p w14:paraId="5068D777">
      <w:pPr>
        <w:spacing w:line="480" w:lineRule="exact"/>
        <w:rPr>
          <w:rFonts w:hint="eastAsia" w:ascii="仿宋" w:hAnsi="仿宋" w:eastAsia="仿宋" w:cs="仿宋"/>
          <w:b/>
          <w:color w:val="auto"/>
          <w:sz w:val="21"/>
          <w:szCs w:val="21"/>
          <w:highlight w:val="none"/>
        </w:rPr>
      </w:pPr>
    </w:p>
    <w:p w14:paraId="1D9C4672">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创新产品或创新服务明细表</w:t>
      </w:r>
    </w:p>
    <w:p w14:paraId="5595DF84">
      <w:pPr>
        <w:spacing w:line="480" w:lineRule="exact"/>
        <w:rPr>
          <w:rFonts w:hint="eastAsia" w:ascii="仿宋" w:hAnsi="仿宋" w:eastAsia="仿宋" w:cs="仿宋"/>
          <w:b/>
          <w:color w:val="auto"/>
          <w:sz w:val="21"/>
          <w:szCs w:val="21"/>
          <w:highlight w:val="none"/>
        </w:rPr>
      </w:pPr>
    </w:p>
    <w:p w14:paraId="1B56C207">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14:paraId="13E55B1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项目编号：</w:t>
      </w:r>
    </w:p>
    <w:p w14:paraId="43C27D6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    号：</w:t>
      </w:r>
    </w:p>
    <w:p w14:paraId="4DD024D6">
      <w:pPr>
        <w:spacing w:line="360" w:lineRule="auto"/>
        <w:ind w:left="8400" w:hanging="7350" w:hangingChars="35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货币：人民币/元</w:t>
      </w:r>
    </w:p>
    <w:tbl>
      <w:tblPr>
        <w:tblStyle w:val="3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14:paraId="3979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vAlign w:val="center"/>
          </w:tcPr>
          <w:p w14:paraId="62582B09">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1378" w:type="dxa"/>
            <w:vAlign w:val="center"/>
          </w:tcPr>
          <w:p w14:paraId="31FCA95C">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名称</w:t>
            </w:r>
          </w:p>
        </w:tc>
        <w:tc>
          <w:tcPr>
            <w:tcW w:w="992" w:type="dxa"/>
            <w:vAlign w:val="center"/>
          </w:tcPr>
          <w:p w14:paraId="27D466C5">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品牌</w:t>
            </w:r>
          </w:p>
        </w:tc>
        <w:tc>
          <w:tcPr>
            <w:tcW w:w="1316" w:type="dxa"/>
            <w:tcBorders>
              <w:bottom w:val="single" w:color="auto" w:sz="4" w:space="0"/>
            </w:tcBorders>
            <w:vAlign w:val="center"/>
          </w:tcPr>
          <w:p w14:paraId="70A0B47F">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规格型号</w:t>
            </w:r>
          </w:p>
        </w:tc>
        <w:tc>
          <w:tcPr>
            <w:tcW w:w="1555" w:type="dxa"/>
            <w:tcBorders>
              <w:bottom w:val="single" w:color="auto" w:sz="4" w:space="0"/>
            </w:tcBorders>
            <w:vAlign w:val="center"/>
          </w:tcPr>
          <w:p w14:paraId="241F6C1E">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产地及厂家</w:t>
            </w:r>
          </w:p>
        </w:tc>
        <w:tc>
          <w:tcPr>
            <w:tcW w:w="854" w:type="dxa"/>
            <w:tcBorders>
              <w:bottom w:val="single" w:color="auto" w:sz="4" w:space="0"/>
            </w:tcBorders>
            <w:vAlign w:val="center"/>
          </w:tcPr>
          <w:p w14:paraId="3A38F7A9">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数量</w:t>
            </w:r>
          </w:p>
        </w:tc>
        <w:tc>
          <w:tcPr>
            <w:tcW w:w="851" w:type="dxa"/>
            <w:tcBorders>
              <w:bottom w:val="single" w:color="auto" w:sz="4" w:space="0"/>
            </w:tcBorders>
            <w:vAlign w:val="center"/>
          </w:tcPr>
          <w:p w14:paraId="086465FE">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单价</w:t>
            </w:r>
          </w:p>
        </w:tc>
        <w:tc>
          <w:tcPr>
            <w:tcW w:w="1306" w:type="dxa"/>
            <w:tcBorders>
              <w:bottom w:val="single" w:color="auto" w:sz="4" w:space="0"/>
            </w:tcBorders>
            <w:vAlign w:val="center"/>
          </w:tcPr>
          <w:p w14:paraId="580873FC">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总价</w:t>
            </w:r>
          </w:p>
        </w:tc>
      </w:tr>
      <w:tr w14:paraId="1B3B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vAlign w:val="center"/>
          </w:tcPr>
          <w:p w14:paraId="56D6758B">
            <w:pPr>
              <w:spacing w:line="360" w:lineRule="auto"/>
              <w:jc w:val="center"/>
              <w:rPr>
                <w:rFonts w:hint="eastAsia" w:ascii="仿宋" w:hAnsi="仿宋" w:eastAsia="仿宋" w:cs="仿宋"/>
                <w:bCs/>
                <w:color w:val="auto"/>
                <w:sz w:val="21"/>
                <w:szCs w:val="21"/>
                <w:highlight w:val="none"/>
              </w:rPr>
            </w:pPr>
          </w:p>
        </w:tc>
        <w:tc>
          <w:tcPr>
            <w:tcW w:w="1378" w:type="dxa"/>
            <w:vAlign w:val="center"/>
          </w:tcPr>
          <w:p w14:paraId="7E13FF45">
            <w:pPr>
              <w:spacing w:line="360" w:lineRule="auto"/>
              <w:jc w:val="center"/>
              <w:rPr>
                <w:rFonts w:hint="eastAsia" w:ascii="仿宋" w:hAnsi="仿宋" w:eastAsia="仿宋" w:cs="仿宋"/>
                <w:bCs/>
                <w:color w:val="auto"/>
                <w:sz w:val="21"/>
                <w:szCs w:val="21"/>
                <w:highlight w:val="none"/>
              </w:rPr>
            </w:pPr>
          </w:p>
        </w:tc>
        <w:tc>
          <w:tcPr>
            <w:tcW w:w="992" w:type="dxa"/>
            <w:vAlign w:val="center"/>
          </w:tcPr>
          <w:p w14:paraId="36EE94EB">
            <w:pPr>
              <w:spacing w:line="360" w:lineRule="auto"/>
              <w:jc w:val="center"/>
              <w:rPr>
                <w:rFonts w:hint="eastAsia" w:ascii="仿宋" w:hAnsi="仿宋" w:eastAsia="仿宋" w:cs="仿宋"/>
                <w:bCs/>
                <w:color w:val="auto"/>
                <w:sz w:val="21"/>
                <w:szCs w:val="21"/>
                <w:highlight w:val="none"/>
              </w:rPr>
            </w:pPr>
          </w:p>
        </w:tc>
        <w:tc>
          <w:tcPr>
            <w:tcW w:w="1316" w:type="dxa"/>
            <w:tcBorders>
              <w:top w:val="single" w:color="auto" w:sz="4" w:space="0"/>
              <w:bottom w:val="single" w:color="auto" w:sz="4" w:space="0"/>
            </w:tcBorders>
            <w:vAlign w:val="center"/>
          </w:tcPr>
          <w:p w14:paraId="1FC7C018">
            <w:pPr>
              <w:spacing w:line="360" w:lineRule="auto"/>
              <w:jc w:val="center"/>
              <w:rPr>
                <w:rFonts w:hint="eastAsia" w:ascii="仿宋" w:hAnsi="仿宋" w:eastAsia="仿宋" w:cs="仿宋"/>
                <w:bCs/>
                <w:color w:val="auto"/>
                <w:sz w:val="21"/>
                <w:szCs w:val="21"/>
                <w:highlight w:val="none"/>
                <w:vertAlign w:val="superscript"/>
              </w:rPr>
            </w:pPr>
          </w:p>
        </w:tc>
        <w:tc>
          <w:tcPr>
            <w:tcW w:w="1555" w:type="dxa"/>
            <w:tcBorders>
              <w:top w:val="single" w:color="auto" w:sz="4" w:space="0"/>
              <w:bottom w:val="single" w:color="auto" w:sz="4" w:space="0"/>
            </w:tcBorders>
            <w:vAlign w:val="center"/>
          </w:tcPr>
          <w:p w14:paraId="698A3025">
            <w:pPr>
              <w:spacing w:line="360" w:lineRule="auto"/>
              <w:jc w:val="center"/>
              <w:rPr>
                <w:rFonts w:hint="eastAsia" w:ascii="仿宋" w:hAnsi="仿宋" w:eastAsia="仿宋" w:cs="仿宋"/>
                <w:bCs/>
                <w:color w:val="auto"/>
                <w:sz w:val="21"/>
                <w:szCs w:val="21"/>
                <w:highlight w:val="none"/>
                <w:vertAlign w:val="superscript"/>
              </w:rPr>
            </w:pPr>
          </w:p>
        </w:tc>
        <w:tc>
          <w:tcPr>
            <w:tcW w:w="854" w:type="dxa"/>
            <w:tcBorders>
              <w:top w:val="single" w:color="auto" w:sz="4" w:space="0"/>
            </w:tcBorders>
            <w:vAlign w:val="center"/>
          </w:tcPr>
          <w:p w14:paraId="655EC6F1">
            <w:pPr>
              <w:spacing w:line="360" w:lineRule="auto"/>
              <w:jc w:val="center"/>
              <w:rPr>
                <w:rFonts w:hint="eastAsia" w:ascii="仿宋" w:hAnsi="仿宋" w:eastAsia="仿宋" w:cs="仿宋"/>
                <w:bCs/>
                <w:color w:val="auto"/>
                <w:sz w:val="21"/>
                <w:szCs w:val="21"/>
                <w:highlight w:val="none"/>
              </w:rPr>
            </w:pPr>
          </w:p>
        </w:tc>
        <w:tc>
          <w:tcPr>
            <w:tcW w:w="851" w:type="dxa"/>
            <w:tcBorders>
              <w:top w:val="single" w:color="auto" w:sz="4" w:space="0"/>
            </w:tcBorders>
            <w:vAlign w:val="center"/>
          </w:tcPr>
          <w:p w14:paraId="4A25FA9F">
            <w:pPr>
              <w:spacing w:line="360" w:lineRule="auto"/>
              <w:jc w:val="center"/>
              <w:rPr>
                <w:rFonts w:hint="eastAsia" w:ascii="仿宋" w:hAnsi="仿宋" w:eastAsia="仿宋" w:cs="仿宋"/>
                <w:bCs/>
                <w:color w:val="auto"/>
                <w:sz w:val="21"/>
                <w:szCs w:val="21"/>
                <w:highlight w:val="none"/>
              </w:rPr>
            </w:pPr>
          </w:p>
        </w:tc>
        <w:tc>
          <w:tcPr>
            <w:tcW w:w="1306" w:type="dxa"/>
            <w:tcBorders>
              <w:top w:val="single" w:color="auto" w:sz="4" w:space="0"/>
            </w:tcBorders>
            <w:vAlign w:val="center"/>
          </w:tcPr>
          <w:p w14:paraId="2AD3056F">
            <w:pPr>
              <w:spacing w:line="360" w:lineRule="auto"/>
              <w:jc w:val="center"/>
              <w:rPr>
                <w:rFonts w:hint="eastAsia" w:ascii="仿宋" w:hAnsi="仿宋" w:eastAsia="仿宋" w:cs="仿宋"/>
                <w:bCs/>
                <w:color w:val="auto"/>
                <w:sz w:val="21"/>
                <w:szCs w:val="21"/>
                <w:highlight w:val="none"/>
              </w:rPr>
            </w:pPr>
          </w:p>
        </w:tc>
      </w:tr>
      <w:tr w14:paraId="5CC2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vAlign w:val="center"/>
          </w:tcPr>
          <w:p w14:paraId="64B52040">
            <w:pPr>
              <w:spacing w:line="360" w:lineRule="auto"/>
              <w:jc w:val="center"/>
              <w:rPr>
                <w:rFonts w:hint="eastAsia" w:ascii="仿宋" w:hAnsi="仿宋" w:eastAsia="仿宋" w:cs="仿宋"/>
                <w:bCs/>
                <w:color w:val="auto"/>
                <w:sz w:val="21"/>
                <w:szCs w:val="21"/>
                <w:highlight w:val="none"/>
              </w:rPr>
            </w:pPr>
          </w:p>
        </w:tc>
        <w:tc>
          <w:tcPr>
            <w:tcW w:w="1378" w:type="dxa"/>
            <w:vAlign w:val="center"/>
          </w:tcPr>
          <w:p w14:paraId="1C14F694">
            <w:pPr>
              <w:spacing w:line="360" w:lineRule="auto"/>
              <w:jc w:val="center"/>
              <w:rPr>
                <w:rFonts w:hint="eastAsia" w:ascii="仿宋" w:hAnsi="仿宋" w:eastAsia="仿宋" w:cs="仿宋"/>
                <w:bCs/>
                <w:color w:val="auto"/>
                <w:sz w:val="21"/>
                <w:szCs w:val="21"/>
                <w:highlight w:val="none"/>
              </w:rPr>
            </w:pPr>
          </w:p>
        </w:tc>
        <w:tc>
          <w:tcPr>
            <w:tcW w:w="992" w:type="dxa"/>
            <w:vAlign w:val="center"/>
          </w:tcPr>
          <w:p w14:paraId="29114657">
            <w:pPr>
              <w:spacing w:line="360" w:lineRule="auto"/>
              <w:jc w:val="center"/>
              <w:rPr>
                <w:rFonts w:hint="eastAsia" w:ascii="仿宋" w:hAnsi="仿宋" w:eastAsia="仿宋" w:cs="仿宋"/>
                <w:bCs/>
                <w:color w:val="auto"/>
                <w:sz w:val="21"/>
                <w:szCs w:val="21"/>
                <w:highlight w:val="none"/>
              </w:rPr>
            </w:pPr>
          </w:p>
        </w:tc>
        <w:tc>
          <w:tcPr>
            <w:tcW w:w="1316" w:type="dxa"/>
            <w:tcBorders>
              <w:top w:val="single" w:color="auto" w:sz="4" w:space="0"/>
              <w:bottom w:val="single" w:color="auto" w:sz="4" w:space="0"/>
            </w:tcBorders>
            <w:vAlign w:val="center"/>
          </w:tcPr>
          <w:p w14:paraId="4C407303">
            <w:pPr>
              <w:spacing w:line="360" w:lineRule="auto"/>
              <w:jc w:val="center"/>
              <w:rPr>
                <w:rFonts w:hint="eastAsia" w:ascii="仿宋" w:hAnsi="仿宋" w:eastAsia="仿宋" w:cs="仿宋"/>
                <w:bCs/>
                <w:color w:val="auto"/>
                <w:sz w:val="21"/>
                <w:szCs w:val="21"/>
                <w:highlight w:val="none"/>
                <w:vertAlign w:val="superscript"/>
              </w:rPr>
            </w:pPr>
          </w:p>
        </w:tc>
        <w:tc>
          <w:tcPr>
            <w:tcW w:w="1555" w:type="dxa"/>
            <w:tcBorders>
              <w:top w:val="single" w:color="auto" w:sz="4" w:space="0"/>
              <w:bottom w:val="single" w:color="auto" w:sz="4" w:space="0"/>
            </w:tcBorders>
            <w:vAlign w:val="center"/>
          </w:tcPr>
          <w:p w14:paraId="4EEE2152">
            <w:pPr>
              <w:spacing w:line="360" w:lineRule="auto"/>
              <w:jc w:val="center"/>
              <w:rPr>
                <w:rFonts w:hint="eastAsia" w:ascii="仿宋" w:hAnsi="仿宋" w:eastAsia="仿宋" w:cs="仿宋"/>
                <w:bCs/>
                <w:color w:val="auto"/>
                <w:sz w:val="21"/>
                <w:szCs w:val="21"/>
                <w:highlight w:val="none"/>
                <w:vertAlign w:val="superscript"/>
              </w:rPr>
            </w:pPr>
          </w:p>
        </w:tc>
        <w:tc>
          <w:tcPr>
            <w:tcW w:w="854" w:type="dxa"/>
            <w:tcBorders>
              <w:top w:val="single" w:color="auto" w:sz="4" w:space="0"/>
            </w:tcBorders>
            <w:vAlign w:val="center"/>
          </w:tcPr>
          <w:p w14:paraId="01427549">
            <w:pPr>
              <w:spacing w:line="360" w:lineRule="auto"/>
              <w:jc w:val="center"/>
              <w:rPr>
                <w:rFonts w:hint="eastAsia" w:ascii="仿宋" w:hAnsi="仿宋" w:eastAsia="仿宋" w:cs="仿宋"/>
                <w:bCs/>
                <w:color w:val="auto"/>
                <w:sz w:val="21"/>
                <w:szCs w:val="21"/>
                <w:highlight w:val="none"/>
              </w:rPr>
            </w:pPr>
          </w:p>
        </w:tc>
        <w:tc>
          <w:tcPr>
            <w:tcW w:w="851" w:type="dxa"/>
            <w:tcBorders>
              <w:top w:val="single" w:color="auto" w:sz="4" w:space="0"/>
            </w:tcBorders>
            <w:vAlign w:val="center"/>
          </w:tcPr>
          <w:p w14:paraId="4DB67B9A">
            <w:pPr>
              <w:spacing w:line="360" w:lineRule="auto"/>
              <w:jc w:val="center"/>
              <w:rPr>
                <w:rFonts w:hint="eastAsia" w:ascii="仿宋" w:hAnsi="仿宋" w:eastAsia="仿宋" w:cs="仿宋"/>
                <w:bCs/>
                <w:color w:val="auto"/>
                <w:sz w:val="21"/>
                <w:szCs w:val="21"/>
                <w:highlight w:val="none"/>
              </w:rPr>
            </w:pPr>
          </w:p>
        </w:tc>
        <w:tc>
          <w:tcPr>
            <w:tcW w:w="1306" w:type="dxa"/>
            <w:tcBorders>
              <w:top w:val="single" w:color="auto" w:sz="4" w:space="0"/>
            </w:tcBorders>
            <w:vAlign w:val="center"/>
          </w:tcPr>
          <w:p w14:paraId="108FBF24">
            <w:pPr>
              <w:spacing w:line="360" w:lineRule="auto"/>
              <w:jc w:val="center"/>
              <w:rPr>
                <w:rFonts w:hint="eastAsia" w:ascii="仿宋" w:hAnsi="仿宋" w:eastAsia="仿宋" w:cs="仿宋"/>
                <w:bCs/>
                <w:color w:val="auto"/>
                <w:sz w:val="21"/>
                <w:szCs w:val="21"/>
                <w:highlight w:val="none"/>
              </w:rPr>
            </w:pPr>
          </w:p>
        </w:tc>
      </w:tr>
      <w:tr w14:paraId="3BE5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340474A5">
            <w:pPr>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创新产品或创新服务价格合计：</w:t>
            </w:r>
          </w:p>
        </w:tc>
      </w:tr>
    </w:tbl>
    <w:p w14:paraId="0D6D25EF">
      <w:pPr>
        <w:rPr>
          <w:rFonts w:hint="eastAsia" w:ascii="仿宋" w:hAnsi="仿宋" w:eastAsia="仿宋" w:cs="仿宋"/>
          <w:b/>
          <w:color w:val="auto"/>
          <w:kern w:val="0"/>
          <w:sz w:val="21"/>
          <w:szCs w:val="21"/>
          <w:highlight w:val="none"/>
        </w:rPr>
      </w:pPr>
    </w:p>
    <w:p w14:paraId="100622CD">
      <w:pPr>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注：投标人投报创新产品或创新服务的，需填写此表后，并提供《山西省创新产品和服务推荐清单》。</w:t>
      </w:r>
    </w:p>
    <w:p w14:paraId="5AB0B000">
      <w:pPr>
        <w:snapToGrid w:val="0"/>
        <w:spacing w:line="360" w:lineRule="auto"/>
        <w:jc w:val="left"/>
        <w:rPr>
          <w:rFonts w:hint="eastAsia" w:ascii="仿宋" w:hAnsi="仿宋" w:eastAsia="仿宋" w:cs="仿宋"/>
          <w:color w:val="auto"/>
          <w:kern w:val="0"/>
          <w:sz w:val="21"/>
          <w:szCs w:val="21"/>
          <w:highlight w:val="none"/>
        </w:rPr>
      </w:pPr>
    </w:p>
    <w:p w14:paraId="57A06625">
      <w:pPr>
        <w:snapToGrid w:val="0"/>
        <w:spacing w:line="360" w:lineRule="auto"/>
        <w:jc w:val="left"/>
        <w:rPr>
          <w:rFonts w:hint="eastAsia" w:ascii="仿宋" w:hAnsi="仿宋" w:eastAsia="仿宋" w:cs="仿宋"/>
          <w:color w:val="auto"/>
          <w:kern w:val="0"/>
          <w:sz w:val="21"/>
          <w:szCs w:val="21"/>
          <w:highlight w:val="none"/>
        </w:rPr>
      </w:pPr>
    </w:p>
    <w:p w14:paraId="1C5C69CE">
      <w:pPr>
        <w:snapToGrid w:val="0"/>
        <w:spacing w:line="360" w:lineRule="auto"/>
        <w:jc w:val="left"/>
        <w:rPr>
          <w:rFonts w:hint="eastAsia" w:ascii="仿宋" w:hAnsi="仿宋" w:eastAsia="仿宋" w:cs="仿宋"/>
          <w:color w:val="auto"/>
          <w:kern w:val="0"/>
          <w:sz w:val="21"/>
          <w:szCs w:val="21"/>
          <w:highlight w:val="none"/>
        </w:rPr>
      </w:pPr>
    </w:p>
    <w:p w14:paraId="79E9FF0E">
      <w:pPr>
        <w:snapToGrid w:val="0"/>
        <w:spacing w:line="360" w:lineRule="auto"/>
        <w:jc w:val="left"/>
        <w:rPr>
          <w:rFonts w:hint="eastAsia" w:ascii="仿宋" w:hAnsi="仿宋" w:eastAsia="仿宋" w:cs="仿宋"/>
          <w:color w:val="auto"/>
          <w:kern w:val="0"/>
          <w:sz w:val="21"/>
          <w:szCs w:val="21"/>
          <w:highlight w:val="none"/>
        </w:rPr>
      </w:pPr>
    </w:p>
    <w:p w14:paraId="24F8E706">
      <w:pPr>
        <w:tabs>
          <w:tab w:val="left" w:pos="8647"/>
        </w:tabs>
        <w:snapToGrid w:val="0"/>
        <w:spacing w:line="480" w:lineRule="exact"/>
        <w:ind w:firstLine="3885" w:firstLineChars="18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              （盖章）</w:t>
      </w:r>
    </w:p>
    <w:p w14:paraId="0EA256D1">
      <w:pPr>
        <w:snapToGrid w:val="0"/>
        <w:spacing w:line="480" w:lineRule="exact"/>
        <w:ind w:firstLine="3885" w:firstLineChars="185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日     期：</w:t>
      </w:r>
    </w:p>
    <w:p w14:paraId="0804984C">
      <w:pPr>
        <w:snapToGrid w:val="0"/>
        <w:spacing w:line="360" w:lineRule="auto"/>
        <w:jc w:val="left"/>
        <w:rPr>
          <w:rFonts w:hint="eastAsia" w:ascii="仿宋" w:hAnsi="仿宋" w:eastAsia="仿宋" w:cs="仿宋"/>
          <w:color w:val="auto"/>
          <w:kern w:val="0"/>
          <w:sz w:val="21"/>
          <w:szCs w:val="21"/>
          <w:highlight w:val="none"/>
        </w:rPr>
      </w:pPr>
    </w:p>
    <w:p w14:paraId="202B3546">
      <w:pPr>
        <w:snapToGrid w:val="0"/>
        <w:spacing w:line="360" w:lineRule="auto"/>
        <w:jc w:val="left"/>
        <w:rPr>
          <w:rFonts w:hint="eastAsia" w:ascii="仿宋" w:hAnsi="仿宋" w:eastAsia="仿宋" w:cs="仿宋"/>
          <w:color w:val="auto"/>
          <w:kern w:val="0"/>
          <w:sz w:val="21"/>
          <w:szCs w:val="21"/>
          <w:highlight w:val="none"/>
        </w:rPr>
      </w:pPr>
    </w:p>
    <w:p w14:paraId="216331D3">
      <w:pPr>
        <w:snapToGrid w:val="0"/>
        <w:spacing w:line="360" w:lineRule="auto"/>
        <w:jc w:val="left"/>
        <w:rPr>
          <w:rFonts w:hint="eastAsia" w:ascii="仿宋" w:hAnsi="仿宋" w:eastAsia="仿宋" w:cs="仿宋"/>
          <w:color w:val="auto"/>
          <w:kern w:val="0"/>
          <w:sz w:val="21"/>
          <w:szCs w:val="21"/>
          <w:highlight w:val="none"/>
        </w:rPr>
      </w:pPr>
    </w:p>
    <w:p w14:paraId="2BB4F58C">
      <w:pPr>
        <w:snapToGrid w:val="0"/>
        <w:spacing w:line="360" w:lineRule="auto"/>
        <w:jc w:val="left"/>
        <w:rPr>
          <w:rFonts w:hint="eastAsia" w:ascii="仿宋" w:hAnsi="仿宋" w:eastAsia="仿宋" w:cs="仿宋"/>
          <w:color w:val="auto"/>
          <w:kern w:val="0"/>
          <w:sz w:val="21"/>
          <w:szCs w:val="21"/>
          <w:highlight w:val="none"/>
        </w:rPr>
      </w:pPr>
    </w:p>
    <w:p w14:paraId="6138BA1B">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4F272501">
      <w:pPr>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（七）商品包装和快递包装承诺格式（如不涉及，可不提供）</w:t>
      </w:r>
    </w:p>
    <w:p w14:paraId="5878449B">
      <w:pPr>
        <w:spacing w:line="480" w:lineRule="exact"/>
        <w:rPr>
          <w:rFonts w:hint="eastAsia" w:ascii="仿宋" w:hAnsi="仿宋" w:eastAsia="仿宋" w:cs="仿宋"/>
          <w:b/>
          <w:color w:val="auto"/>
          <w:sz w:val="21"/>
          <w:szCs w:val="21"/>
          <w:highlight w:val="none"/>
        </w:rPr>
      </w:pPr>
    </w:p>
    <w:p w14:paraId="1A6FEB8B">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商品包装和快递包装承诺</w:t>
      </w:r>
    </w:p>
    <w:p w14:paraId="6C1ADB72">
      <w:pPr>
        <w:spacing w:line="480" w:lineRule="exact"/>
        <w:rPr>
          <w:rFonts w:hint="eastAsia" w:ascii="仿宋" w:hAnsi="仿宋" w:eastAsia="仿宋" w:cs="仿宋"/>
          <w:b/>
          <w:color w:val="auto"/>
          <w:sz w:val="21"/>
          <w:szCs w:val="21"/>
          <w:highlight w:val="none"/>
        </w:rPr>
      </w:pPr>
    </w:p>
    <w:p w14:paraId="047CF3CC">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本公司现参与____________项目（项目编号：____________）的采购活动，本公司承诺所供商品包装符合《商品包装政府采购需求标准（试行）》，快递包装符合《快递包装政府采购需求标准（试行）》。</w:t>
      </w:r>
    </w:p>
    <w:p w14:paraId="4F5012AF">
      <w:pPr>
        <w:pStyle w:val="28"/>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如上述声明不真实，愿意按照政府采购有关法律法规的规定接受处罚。</w:t>
      </w:r>
    </w:p>
    <w:p w14:paraId="0F7915F4">
      <w:pPr>
        <w:pStyle w:val="28"/>
        <w:widowControl w:val="0"/>
        <w:adjustRightInd w:val="0"/>
        <w:snapToGrid w:val="0"/>
        <w:spacing w:before="0" w:beforeAutospacing="0" w:after="0" w:afterAutospacing="0" w:line="48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特此声明</w:t>
      </w:r>
    </w:p>
    <w:p w14:paraId="4B97FD17">
      <w:pPr>
        <w:snapToGrid w:val="0"/>
        <w:spacing w:line="360" w:lineRule="auto"/>
        <w:jc w:val="left"/>
        <w:rPr>
          <w:rFonts w:hint="eastAsia" w:ascii="仿宋" w:hAnsi="仿宋" w:eastAsia="仿宋" w:cs="仿宋"/>
          <w:color w:val="auto"/>
          <w:kern w:val="0"/>
          <w:sz w:val="21"/>
          <w:szCs w:val="21"/>
          <w:highlight w:val="none"/>
        </w:rPr>
      </w:pPr>
    </w:p>
    <w:p w14:paraId="2B812605">
      <w:pPr>
        <w:snapToGrid w:val="0"/>
        <w:spacing w:line="360" w:lineRule="auto"/>
        <w:jc w:val="left"/>
        <w:rPr>
          <w:rFonts w:hint="eastAsia" w:ascii="仿宋" w:hAnsi="仿宋" w:eastAsia="仿宋" w:cs="仿宋"/>
          <w:color w:val="auto"/>
          <w:kern w:val="0"/>
          <w:sz w:val="21"/>
          <w:szCs w:val="21"/>
          <w:highlight w:val="none"/>
        </w:rPr>
      </w:pPr>
    </w:p>
    <w:p w14:paraId="4DD41FC8">
      <w:pPr>
        <w:snapToGrid w:val="0"/>
        <w:spacing w:line="360" w:lineRule="auto"/>
        <w:jc w:val="left"/>
        <w:rPr>
          <w:rFonts w:hint="eastAsia" w:ascii="仿宋" w:hAnsi="仿宋" w:eastAsia="仿宋" w:cs="仿宋"/>
          <w:color w:val="auto"/>
          <w:kern w:val="0"/>
          <w:sz w:val="21"/>
          <w:szCs w:val="21"/>
          <w:highlight w:val="none"/>
        </w:rPr>
      </w:pPr>
    </w:p>
    <w:p w14:paraId="6D538C4E">
      <w:pPr>
        <w:snapToGrid w:val="0"/>
        <w:spacing w:line="360" w:lineRule="auto"/>
        <w:jc w:val="left"/>
        <w:rPr>
          <w:rFonts w:hint="eastAsia" w:ascii="仿宋" w:hAnsi="仿宋" w:eastAsia="仿宋" w:cs="仿宋"/>
          <w:color w:val="auto"/>
          <w:kern w:val="0"/>
          <w:sz w:val="21"/>
          <w:szCs w:val="21"/>
          <w:highlight w:val="none"/>
        </w:rPr>
      </w:pPr>
    </w:p>
    <w:p w14:paraId="04983752">
      <w:pPr>
        <w:tabs>
          <w:tab w:val="left" w:pos="8647"/>
        </w:tabs>
        <w:snapToGrid w:val="0"/>
        <w:spacing w:line="480" w:lineRule="exact"/>
        <w:ind w:firstLine="3885" w:firstLineChars="18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              （盖章）</w:t>
      </w:r>
    </w:p>
    <w:p w14:paraId="480DEF59">
      <w:pPr>
        <w:snapToGrid w:val="0"/>
        <w:spacing w:line="480" w:lineRule="exact"/>
        <w:ind w:firstLine="3885" w:firstLineChars="185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日     期：</w:t>
      </w:r>
    </w:p>
    <w:p w14:paraId="50CF3DE7">
      <w:pPr>
        <w:snapToGrid w:val="0"/>
        <w:spacing w:line="360" w:lineRule="auto"/>
        <w:jc w:val="left"/>
        <w:rPr>
          <w:rFonts w:hint="eastAsia" w:ascii="仿宋" w:hAnsi="仿宋" w:eastAsia="仿宋" w:cs="仿宋"/>
          <w:color w:val="auto"/>
          <w:kern w:val="0"/>
          <w:sz w:val="21"/>
          <w:szCs w:val="21"/>
          <w:highlight w:val="none"/>
        </w:rPr>
      </w:pPr>
    </w:p>
    <w:p w14:paraId="295A7CDB">
      <w:pPr>
        <w:snapToGrid w:val="0"/>
        <w:spacing w:line="360" w:lineRule="auto"/>
        <w:jc w:val="left"/>
        <w:rPr>
          <w:rFonts w:hint="eastAsia" w:ascii="仿宋" w:hAnsi="仿宋" w:eastAsia="仿宋" w:cs="仿宋"/>
          <w:color w:val="auto"/>
          <w:kern w:val="0"/>
          <w:sz w:val="24"/>
          <w:highlight w:val="none"/>
        </w:rPr>
      </w:pPr>
    </w:p>
    <w:p w14:paraId="2811F276">
      <w:pPr>
        <w:snapToGrid w:val="0"/>
        <w:spacing w:line="360" w:lineRule="auto"/>
        <w:jc w:val="left"/>
        <w:rPr>
          <w:rFonts w:hint="eastAsia" w:ascii="仿宋" w:hAnsi="仿宋" w:eastAsia="仿宋" w:cs="仿宋"/>
          <w:color w:val="auto"/>
          <w:kern w:val="0"/>
          <w:sz w:val="24"/>
          <w:highlight w:val="none"/>
        </w:rPr>
      </w:pPr>
    </w:p>
    <w:p w14:paraId="7CF4D38E">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053A216C">
      <w:pPr>
        <w:pStyle w:val="40"/>
        <w:rPr>
          <w:rFonts w:hint="eastAsia" w:ascii="仿宋" w:hAnsi="仿宋" w:eastAsia="仿宋" w:cs="仿宋"/>
          <w:color w:val="auto"/>
          <w:highlight w:val="none"/>
        </w:rPr>
      </w:pPr>
    </w:p>
    <w:p w14:paraId="7C1E955D">
      <w:pPr>
        <w:pStyle w:val="27"/>
        <w:widowControl w:val="0"/>
        <w:spacing w:before="120" w:beforeLines="50" w:after="120" w:afterLines="50" w:line="440" w:lineRule="exact"/>
        <w:jc w:val="center"/>
        <w:outlineLvl w:val="0"/>
        <w:rPr>
          <w:rFonts w:hint="eastAsia" w:ascii="仿宋" w:hAnsi="仿宋" w:eastAsia="仿宋" w:cs="仿宋"/>
          <w:b/>
          <w:color w:val="auto"/>
          <w:sz w:val="32"/>
          <w:szCs w:val="32"/>
          <w:highlight w:val="none"/>
        </w:rPr>
      </w:pPr>
      <w:bookmarkStart w:id="48" w:name="_Toc9027"/>
      <w:bookmarkStart w:id="49" w:name="_Toc117270094"/>
      <w:r>
        <w:rPr>
          <w:rFonts w:hint="eastAsia" w:ascii="仿宋" w:hAnsi="仿宋" w:eastAsia="仿宋" w:cs="仿宋"/>
          <w:b/>
          <w:color w:val="auto"/>
          <w:sz w:val="32"/>
          <w:szCs w:val="32"/>
          <w:highlight w:val="none"/>
        </w:rPr>
        <w:t>第八部分  相关附件</w:t>
      </w:r>
      <w:bookmarkEnd w:id="48"/>
      <w:bookmarkEnd w:id="49"/>
    </w:p>
    <w:p w14:paraId="7CE548D7">
      <w:pPr>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附件1：</w:t>
      </w:r>
      <w:r>
        <w:rPr>
          <w:rFonts w:hint="eastAsia" w:ascii="仿宋" w:hAnsi="仿宋" w:eastAsia="仿宋" w:cs="仿宋"/>
          <w:b/>
          <w:bCs/>
          <w:color w:val="auto"/>
          <w:sz w:val="21"/>
          <w:szCs w:val="21"/>
          <w:highlight w:val="none"/>
        </w:rPr>
        <w:t>质疑函范本</w:t>
      </w:r>
    </w:p>
    <w:p w14:paraId="54594F97">
      <w:pPr>
        <w:adjustRightInd w:val="0"/>
        <w:snapToGrid w:val="0"/>
        <w:spacing w:before="240" w:beforeLines="10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一、质疑投标人基本信息</w:t>
      </w:r>
    </w:p>
    <w:p w14:paraId="4DF8A49B">
      <w:pPr>
        <w:adjustRightInd w:val="0"/>
        <w:snapToGrid w:val="0"/>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质疑投标人：</w:t>
      </w:r>
      <w:r>
        <w:rPr>
          <w:rFonts w:hint="eastAsia" w:ascii="仿宋" w:hAnsi="仿宋" w:eastAsia="仿宋" w:cs="仿宋"/>
          <w:color w:val="auto"/>
          <w:sz w:val="21"/>
          <w:szCs w:val="21"/>
          <w:highlight w:val="none"/>
          <w:u w:val="dotted"/>
        </w:rPr>
        <w:t xml:space="preserve">                                        </w:t>
      </w:r>
    </w:p>
    <w:p w14:paraId="044B2239">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14:paraId="59576D56">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14:paraId="1FEE5544">
      <w:pPr>
        <w:adjustRightInd w:val="0"/>
        <w:snapToGrid w:val="0"/>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授权代表：</w:t>
      </w:r>
      <w:r>
        <w:rPr>
          <w:rFonts w:hint="eastAsia" w:ascii="仿宋" w:hAnsi="仿宋" w:eastAsia="仿宋" w:cs="仿宋"/>
          <w:color w:val="auto"/>
          <w:sz w:val="21"/>
          <w:szCs w:val="21"/>
          <w:highlight w:val="none"/>
          <w:u w:val="dotted"/>
        </w:rPr>
        <w:t xml:space="preserve">                                          </w:t>
      </w:r>
    </w:p>
    <w:p w14:paraId="57C882AA">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 xml:space="preserve"> </w:t>
      </w:r>
    </w:p>
    <w:p w14:paraId="5C94F4D9">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地址： </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14:paraId="4894D592">
      <w:pPr>
        <w:adjustRightInd w:val="0"/>
        <w:snapToGrid w:val="0"/>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二、质疑项目基本情况</w:t>
      </w:r>
    </w:p>
    <w:p w14:paraId="59D37B86">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质疑项目的名称：</w:t>
      </w:r>
      <w:r>
        <w:rPr>
          <w:rFonts w:hint="eastAsia" w:ascii="仿宋" w:hAnsi="仿宋" w:eastAsia="仿宋" w:cs="仿宋"/>
          <w:color w:val="auto"/>
          <w:sz w:val="21"/>
          <w:szCs w:val="21"/>
          <w:highlight w:val="none"/>
          <w:u w:val="dotted"/>
        </w:rPr>
        <w:t xml:space="preserve">                                      </w:t>
      </w:r>
    </w:p>
    <w:p w14:paraId="299EB86E">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质疑项目的编号：</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包号：</w:t>
      </w:r>
      <w:r>
        <w:rPr>
          <w:rFonts w:hint="eastAsia" w:ascii="仿宋" w:hAnsi="仿宋" w:eastAsia="仿宋" w:cs="仿宋"/>
          <w:color w:val="auto"/>
          <w:sz w:val="21"/>
          <w:szCs w:val="21"/>
          <w:highlight w:val="none"/>
          <w:u w:val="dotted"/>
        </w:rPr>
        <w:t xml:space="preserve">                 </w:t>
      </w:r>
    </w:p>
    <w:p w14:paraId="6E9A684B">
      <w:pPr>
        <w:adjustRightInd w:val="0"/>
        <w:snapToGrid w:val="0"/>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采购人名称：</w:t>
      </w:r>
      <w:r>
        <w:rPr>
          <w:rFonts w:hint="eastAsia" w:ascii="仿宋" w:hAnsi="仿宋" w:eastAsia="仿宋" w:cs="仿宋"/>
          <w:color w:val="auto"/>
          <w:sz w:val="21"/>
          <w:szCs w:val="21"/>
          <w:highlight w:val="none"/>
          <w:u w:val="dotted"/>
        </w:rPr>
        <w:t xml:space="preserve">                                         </w:t>
      </w:r>
    </w:p>
    <w:p w14:paraId="69AA08B2">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采购文件获取日期：</w:t>
      </w:r>
      <w:r>
        <w:rPr>
          <w:rFonts w:hint="eastAsia" w:ascii="仿宋" w:hAnsi="仿宋" w:eastAsia="仿宋" w:cs="仿宋"/>
          <w:color w:val="auto"/>
          <w:sz w:val="21"/>
          <w:szCs w:val="21"/>
          <w:highlight w:val="none"/>
          <w:u w:val="dotted"/>
        </w:rPr>
        <w:t xml:space="preserve">                                           </w:t>
      </w:r>
    </w:p>
    <w:p w14:paraId="720C3433">
      <w:pPr>
        <w:adjustRightInd w:val="0"/>
        <w:snapToGrid w:val="0"/>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三、质疑事项具体内容</w:t>
      </w:r>
    </w:p>
    <w:p w14:paraId="27D46325">
      <w:pPr>
        <w:adjustRightInd w:val="0"/>
        <w:snapToGrid w:val="0"/>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质疑事项1：</w:t>
      </w:r>
      <w:r>
        <w:rPr>
          <w:rFonts w:hint="eastAsia" w:ascii="仿宋" w:hAnsi="仿宋" w:eastAsia="仿宋" w:cs="仿宋"/>
          <w:color w:val="auto"/>
          <w:sz w:val="21"/>
          <w:szCs w:val="21"/>
          <w:highlight w:val="none"/>
          <w:u w:val="dotted"/>
        </w:rPr>
        <w:t xml:space="preserve">                                         </w:t>
      </w:r>
    </w:p>
    <w:p w14:paraId="1060BC82">
      <w:pPr>
        <w:adjustRightInd w:val="0"/>
        <w:snapToGrid w:val="0"/>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事实依据：</w:t>
      </w:r>
      <w:r>
        <w:rPr>
          <w:rFonts w:hint="eastAsia" w:ascii="仿宋" w:hAnsi="仿宋" w:eastAsia="仿宋" w:cs="仿宋"/>
          <w:color w:val="auto"/>
          <w:sz w:val="21"/>
          <w:szCs w:val="21"/>
          <w:highlight w:val="none"/>
          <w:u w:val="dotted"/>
        </w:rPr>
        <w:t xml:space="preserve">                                          </w:t>
      </w:r>
    </w:p>
    <w:p w14:paraId="6681197D">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dotted"/>
        </w:rPr>
        <w:t xml:space="preserve">                                                       </w:t>
      </w:r>
    </w:p>
    <w:p w14:paraId="019D303B">
      <w:pPr>
        <w:adjustRightInd w:val="0"/>
        <w:snapToGrid w:val="0"/>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法律依据：</w:t>
      </w:r>
      <w:r>
        <w:rPr>
          <w:rFonts w:hint="eastAsia" w:ascii="仿宋" w:hAnsi="仿宋" w:eastAsia="仿宋" w:cs="仿宋"/>
          <w:color w:val="auto"/>
          <w:sz w:val="21"/>
          <w:szCs w:val="21"/>
          <w:highlight w:val="none"/>
          <w:u w:val="dotted"/>
        </w:rPr>
        <w:t xml:space="preserve">                                          </w:t>
      </w:r>
    </w:p>
    <w:p w14:paraId="542FEE84">
      <w:pPr>
        <w:adjustRightInd w:val="0"/>
        <w:snapToGrid w:val="0"/>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u w:val="dotted"/>
        </w:rPr>
        <w:t xml:space="preserve">                                                     </w:t>
      </w:r>
    </w:p>
    <w:p w14:paraId="350B65CB">
      <w:pPr>
        <w:adjustRightInd w:val="0"/>
        <w:snapToGrid w:val="0"/>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质疑事项2</w:t>
      </w:r>
    </w:p>
    <w:p w14:paraId="2F9C6A67">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p w14:paraId="09EB7680">
      <w:pPr>
        <w:adjustRightInd w:val="0"/>
        <w:snapToGrid w:val="0"/>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四、与质疑事项相关的质疑请求</w:t>
      </w:r>
    </w:p>
    <w:p w14:paraId="5174FC67">
      <w:pPr>
        <w:adjustRightInd w:val="0"/>
        <w:snapToGrid w:val="0"/>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请求：</w:t>
      </w:r>
      <w:r>
        <w:rPr>
          <w:rFonts w:hint="eastAsia" w:ascii="仿宋" w:hAnsi="仿宋" w:eastAsia="仿宋" w:cs="仿宋"/>
          <w:color w:val="auto"/>
          <w:sz w:val="21"/>
          <w:szCs w:val="21"/>
          <w:highlight w:val="none"/>
          <w:u w:val="dotted"/>
        </w:rPr>
        <w:t xml:space="preserve">                                               </w:t>
      </w:r>
    </w:p>
    <w:p w14:paraId="28E12081">
      <w:pPr>
        <w:adjustRightInd w:val="0"/>
        <w:snapToGrid w:val="0"/>
        <w:spacing w:line="360" w:lineRule="auto"/>
        <w:rPr>
          <w:rFonts w:hint="eastAsia" w:ascii="仿宋" w:hAnsi="仿宋" w:eastAsia="仿宋" w:cs="仿宋"/>
          <w:color w:val="auto"/>
          <w:sz w:val="21"/>
          <w:szCs w:val="21"/>
          <w:highlight w:val="none"/>
          <w:u w:val="dotted"/>
        </w:rPr>
      </w:pPr>
    </w:p>
    <w:p w14:paraId="045324C0">
      <w:pPr>
        <w:spacing w:line="360" w:lineRule="auto"/>
        <w:ind w:firstLine="1890" w:firstLineChars="9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签字(签章)：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公章：</w:t>
      </w:r>
      <w:r>
        <w:rPr>
          <w:rFonts w:hint="eastAsia" w:ascii="仿宋" w:hAnsi="仿宋" w:eastAsia="仿宋" w:cs="仿宋"/>
          <w:color w:val="auto"/>
          <w:sz w:val="21"/>
          <w:szCs w:val="21"/>
          <w:highlight w:val="none"/>
          <w:u w:val="single"/>
        </w:rPr>
        <w:t xml:space="preserve">                </w:t>
      </w:r>
    </w:p>
    <w:p w14:paraId="22C27D8F">
      <w:pPr>
        <w:spacing w:line="360" w:lineRule="auto"/>
        <w:ind w:firstLine="1890" w:firstLineChars="9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      期：</w:t>
      </w:r>
      <w:r>
        <w:rPr>
          <w:rFonts w:hint="eastAsia" w:ascii="仿宋" w:hAnsi="仿宋" w:eastAsia="仿宋" w:cs="仿宋"/>
          <w:color w:val="auto"/>
          <w:sz w:val="21"/>
          <w:szCs w:val="21"/>
          <w:highlight w:val="none"/>
          <w:u w:val="single"/>
        </w:rPr>
        <w:t xml:space="preserve">            </w:t>
      </w:r>
    </w:p>
    <w:p w14:paraId="0A392C49">
      <w:pPr>
        <w:adjustRightInd w:val="0"/>
        <w:snapToGrid w:val="0"/>
        <w:spacing w:line="360" w:lineRule="auto"/>
        <w:rPr>
          <w:rFonts w:hint="eastAsia" w:ascii="仿宋" w:hAnsi="仿宋" w:eastAsia="仿宋" w:cs="仿宋"/>
          <w:color w:val="auto"/>
          <w:sz w:val="21"/>
          <w:szCs w:val="21"/>
          <w:highlight w:val="none"/>
          <w:u w:val="dotted"/>
        </w:rPr>
      </w:pPr>
    </w:p>
    <w:p w14:paraId="62638A6C">
      <w:pPr>
        <w:adjustRightInd w:val="0"/>
        <w:snapToGrid w:val="0"/>
        <w:spacing w:line="360" w:lineRule="auto"/>
        <w:rPr>
          <w:rFonts w:hint="eastAsia" w:ascii="仿宋" w:hAnsi="仿宋" w:eastAsia="仿宋" w:cs="仿宋"/>
          <w:color w:val="auto"/>
          <w:sz w:val="21"/>
          <w:szCs w:val="21"/>
          <w:highlight w:val="none"/>
          <w:u w:val="dotted"/>
        </w:rPr>
      </w:pPr>
    </w:p>
    <w:p w14:paraId="387EE07F">
      <w:pPr>
        <w:widowControl/>
        <w:jc w:val="left"/>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u w:val="dotted"/>
        </w:rPr>
        <w:br w:type="page"/>
      </w:r>
    </w:p>
    <w:p w14:paraId="191ABF26">
      <w:pPr>
        <w:adjustRightInd w:val="0"/>
        <w:snapToGrid w:val="0"/>
        <w:spacing w:line="360" w:lineRule="auto"/>
        <w:rPr>
          <w:rFonts w:hint="eastAsia" w:ascii="仿宋" w:hAnsi="仿宋" w:eastAsia="仿宋" w:cs="仿宋"/>
          <w:color w:val="auto"/>
          <w:sz w:val="21"/>
          <w:szCs w:val="21"/>
          <w:highlight w:val="none"/>
          <w:u w:val="dotted"/>
        </w:rPr>
      </w:pPr>
    </w:p>
    <w:p w14:paraId="7643FA61">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质疑函制作说明</w:t>
      </w:r>
    </w:p>
    <w:p w14:paraId="7CF28621">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1.投标人提出质疑时，应提交质疑函和必要的证明材料。</w:t>
      </w:r>
    </w:p>
    <w:p w14:paraId="2A709097">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2.质疑投标人若委托代理人进行质疑的，质疑函应按要求列明“授权代表”的有关内容，并在附件中提交由质疑</w:t>
      </w:r>
      <w:r>
        <w:rPr>
          <w:rFonts w:hint="eastAsia" w:ascii="仿宋" w:hAnsi="仿宋" w:eastAsia="仿宋" w:cs="仿宋"/>
          <w:color w:val="auto"/>
          <w:kern w:val="0"/>
          <w:sz w:val="21"/>
          <w:szCs w:val="21"/>
          <w:highlight w:val="none"/>
        </w:rPr>
        <w:t>投标人签署的授权委托书。授权委托书应载明代理人的姓名或者名称、代理事项、具体权限、期限和相关事项。</w:t>
      </w:r>
    </w:p>
    <w:p w14:paraId="3C75C6D9">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3.质疑投标人若对项目的某一分包进行质疑，质疑函中应列明具体分包号。</w:t>
      </w:r>
    </w:p>
    <w:p w14:paraId="315974C4">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4.质疑函的质疑事项应具体、明确，并有必要的事实依据和法律依据。</w:t>
      </w:r>
    </w:p>
    <w:p w14:paraId="7106FB27">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5.质疑函的质疑请求应与质疑事项相关。</w:t>
      </w:r>
    </w:p>
    <w:p w14:paraId="013802E7">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6.质疑投标人为自然人的，质疑函应由本人签字；质疑投标人为法人或者其他组织的，质疑函应由法定代表人、主要负责人，或者其授权代表签字或者盖章，并加盖公章。</w:t>
      </w:r>
    </w:p>
    <w:p w14:paraId="43758DE3">
      <w:pPr>
        <w:jc w:val="left"/>
        <w:rPr>
          <w:rFonts w:hint="eastAsia" w:ascii="仿宋" w:hAnsi="仿宋" w:eastAsia="仿宋" w:cs="仿宋"/>
          <w:color w:val="auto"/>
          <w:sz w:val="21"/>
          <w:szCs w:val="21"/>
          <w:highlight w:val="none"/>
        </w:rPr>
      </w:pPr>
    </w:p>
    <w:p w14:paraId="6386A816">
      <w:pPr>
        <w:jc w:val="left"/>
        <w:rPr>
          <w:rFonts w:hint="eastAsia" w:ascii="仿宋" w:hAnsi="仿宋" w:eastAsia="仿宋" w:cs="仿宋"/>
          <w:color w:val="auto"/>
          <w:sz w:val="21"/>
          <w:szCs w:val="21"/>
          <w:highlight w:val="none"/>
        </w:rPr>
      </w:pPr>
    </w:p>
    <w:p w14:paraId="7FD3B3DC">
      <w:pPr>
        <w:jc w:val="left"/>
        <w:rPr>
          <w:rFonts w:hint="eastAsia" w:ascii="仿宋" w:hAnsi="仿宋" w:eastAsia="仿宋" w:cs="仿宋"/>
          <w:color w:val="auto"/>
          <w:sz w:val="21"/>
          <w:szCs w:val="21"/>
          <w:highlight w:val="none"/>
        </w:rPr>
      </w:pPr>
    </w:p>
    <w:p w14:paraId="4CBB1E31">
      <w:pPr>
        <w:jc w:val="left"/>
        <w:rPr>
          <w:rFonts w:hint="eastAsia" w:ascii="仿宋" w:hAnsi="仿宋" w:eastAsia="仿宋" w:cs="仿宋"/>
          <w:color w:val="auto"/>
          <w:sz w:val="21"/>
          <w:szCs w:val="21"/>
          <w:highlight w:val="none"/>
        </w:rPr>
      </w:pPr>
    </w:p>
    <w:p w14:paraId="299BA6B1">
      <w:pPr>
        <w:jc w:val="left"/>
        <w:rPr>
          <w:rFonts w:hint="eastAsia" w:ascii="仿宋" w:hAnsi="仿宋" w:eastAsia="仿宋" w:cs="仿宋"/>
          <w:color w:val="auto"/>
          <w:sz w:val="21"/>
          <w:szCs w:val="21"/>
          <w:highlight w:val="none"/>
        </w:rPr>
      </w:pPr>
    </w:p>
    <w:p w14:paraId="6593AFC5">
      <w:pPr>
        <w:jc w:val="left"/>
        <w:rPr>
          <w:rFonts w:hint="eastAsia" w:ascii="仿宋" w:hAnsi="仿宋" w:eastAsia="仿宋" w:cs="仿宋"/>
          <w:color w:val="auto"/>
          <w:sz w:val="21"/>
          <w:szCs w:val="21"/>
          <w:highlight w:val="none"/>
        </w:rPr>
      </w:pPr>
    </w:p>
    <w:p w14:paraId="3DC19579">
      <w:pPr>
        <w:jc w:val="left"/>
        <w:rPr>
          <w:rFonts w:hint="eastAsia" w:ascii="仿宋" w:hAnsi="仿宋" w:eastAsia="仿宋" w:cs="仿宋"/>
          <w:color w:val="auto"/>
          <w:sz w:val="21"/>
          <w:szCs w:val="21"/>
          <w:highlight w:val="none"/>
        </w:rPr>
      </w:pPr>
    </w:p>
    <w:p w14:paraId="3B6D9322">
      <w:pPr>
        <w:jc w:val="left"/>
        <w:rPr>
          <w:rFonts w:hint="eastAsia" w:ascii="仿宋" w:hAnsi="仿宋" w:eastAsia="仿宋" w:cs="仿宋"/>
          <w:color w:val="auto"/>
          <w:sz w:val="21"/>
          <w:szCs w:val="21"/>
          <w:highlight w:val="none"/>
        </w:rPr>
      </w:pPr>
    </w:p>
    <w:p w14:paraId="6FA78F07">
      <w:pPr>
        <w:jc w:val="left"/>
        <w:rPr>
          <w:rFonts w:hint="eastAsia" w:ascii="仿宋" w:hAnsi="仿宋" w:eastAsia="仿宋" w:cs="仿宋"/>
          <w:color w:val="auto"/>
          <w:sz w:val="21"/>
          <w:szCs w:val="21"/>
          <w:highlight w:val="none"/>
        </w:rPr>
      </w:pPr>
    </w:p>
    <w:p w14:paraId="6FCA168A">
      <w:pPr>
        <w:jc w:val="left"/>
        <w:rPr>
          <w:rFonts w:hint="eastAsia" w:ascii="仿宋" w:hAnsi="仿宋" w:eastAsia="仿宋" w:cs="仿宋"/>
          <w:color w:val="auto"/>
          <w:sz w:val="21"/>
          <w:szCs w:val="21"/>
          <w:highlight w:val="none"/>
        </w:rPr>
      </w:pPr>
    </w:p>
    <w:p w14:paraId="36AAB868">
      <w:pPr>
        <w:jc w:val="left"/>
        <w:rPr>
          <w:rFonts w:hint="eastAsia" w:ascii="仿宋" w:hAnsi="仿宋" w:eastAsia="仿宋" w:cs="仿宋"/>
          <w:color w:val="auto"/>
          <w:sz w:val="21"/>
          <w:szCs w:val="21"/>
          <w:highlight w:val="none"/>
        </w:rPr>
      </w:pPr>
    </w:p>
    <w:p w14:paraId="274C1FE8">
      <w:pPr>
        <w:jc w:val="left"/>
        <w:rPr>
          <w:rFonts w:hint="eastAsia" w:ascii="仿宋" w:hAnsi="仿宋" w:eastAsia="仿宋" w:cs="仿宋"/>
          <w:color w:val="auto"/>
          <w:sz w:val="21"/>
          <w:szCs w:val="21"/>
          <w:highlight w:val="none"/>
        </w:rPr>
      </w:pPr>
    </w:p>
    <w:p w14:paraId="35FE4D8C">
      <w:pPr>
        <w:jc w:val="left"/>
        <w:rPr>
          <w:rFonts w:hint="eastAsia" w:ascii="仿宋" w:hAnsi="仿宋" w:eastAsia="仿宋" w:cs="仿宋"/>
          <w:color w:val="auto"/>
          <w:sz w:val="21"/>
          <w:szCs w:val="21"/>
          <w:highlight w:val="none"/>
        </w:rPr>
      </w:pPr>
    </w:p>
    <w:p w14:paraId="61A9ADD9">
      <w:pPr>
        <w:jc w:val="left"/>
        <w:rPr>
          <w:rFonts w:hint="eastAsia" w:ascii="仿宋" w:hAnsi="仿宋" w:eastAsia="仿宋" w:cs="仿宋"/>
          <w:color w:val="auto"/>
          <w:sz w:val="21"/>
          <w:szCs w:val="21"/>
          <w:highlight w:val="none"/>
        </w:rPr>
      </w:pPr>
    </w:p>
    <w:p w14:paraId="265BB862">
      <w:pPr>
        <w:jc w:val="left"/>
        <w:rPr>
          <w:rFonts w:hint="eastAsia" w:ascii="仿宋" w:hAnsi="仿宋" w:eastAsia="仿宋" w:cs="仿宋"/>
          <w:color w:val="auto"/>
          <w:sz w:val="21"/>
          <w:szCs w:val="21"/>
          <w:highlight w:val="none"/>
        </w:rPr>
      </w:pPr>
    </w:p>
    <w:p w14:paraId="66B90997">
      <w:pPr>
        <w:jc w:val="left"/>
        <w:rPr>
          <w:rFonts w:hint="eastAsia" w:ascii="仿宋" w:hAnsi="仿宋" w:eastAsia="仿宋" w:cs="仿宋"/>
          <w:color w:val="auto"/>
          <w:sz w:val="21"/>
          <w:szCs w:val="21"/>
          <w:highlight w:val="none"/>
        </w:rPr>
      </w:pPr>
    </w:p>
    <w:p w14:paraId="0B78CC60">
      <w:pPr>
        <w:jc w:val="left"/>
        <w:rPr>
          <w:rFonts w:hint="eastAsia" w:ascii="仿宋" w:hAnsi="仿宋" w:eastAsia="仿宋" w:cs="仿宋"/>
          <w:color w:val="auto"/>
          <w:sz w:val="21"/>
          <w:szCs w:val="21"/>
          <w:highlight w:val="none"/>
        </w:rPr>
      </w:pPr>
    </w:p>
    <w:p w14:paraId="3497FBD8">
      <w:pPr>
        <w:jc w:val="left"/>
        <w:rPr>
          <w:rFonts w:hint="eastAsia" w:ascii="仿宋" w:hAnsi="仿宋" w:eastAsia="仿宋" w:cs="仿宋"/>
          <w:color w:val="auto"/>
          <w:sz w:val="21"/>
          <w:szCs w:val="21"/>
          <w:highlight w:val="none"/>
        </w:rPr>
      </w:pPr>
    </w:p>
    <w:p w14:paraId="7E56C4D7">
      <w:pPr>
        <w:jc w:val="left"/>
        <w:rPr>
          <w:rFonts w:hint="eastAsia" w:ascii="仿宋" w:hAnsi="仿宋" w:eastAsia="仿宋" w:cs="仿宋"/>
          <w:color w:val="auto"/>
          <w:sz w:val="21"/>
          <w:szCs w:val="21"/>
          <w:highlight w:val="none"/>
        </w:rPr>
      </w:pPr>
    </w:p>
    <w:p w14:paraId="49487068">
      <w:pPr>
        <w:jc w:val="left"/>
        <w:rPr>
          <w:rFonts w:hint="eastAsia" w:ascii="仿宋" w:hAnsi="仿宋" w:eastAsia="仿宋" w:cs="仿宋"/>
          <w:color w:val="auto"/>
          <w:sz w:val="21"/>
          <w:szCs w:val="21"/>
          <w:highlight w:val="none"/>
        </w:rPr>
      </w:pPr>
    </w:p>
    <w:p w14:paraId="05ECA706">
      <w:pPr>
        <w:jc w:val="left"/>
        <w:rPr>
          <w:rFonts w:hint="eastAsia" w:ascii="仿宋" w:hAnsi="仿宋" w:eastAsia="仿宋" w:cs="仿宋"/>
          <w:color w:val="auto"/>
          <w:sz w:val="21"/>
          <w:szCs w:val="21"/>
          <w:highlight w:val="none"/>
        </w:rPr>
      </w:pPr>
    </w:p>
    <w:p w14:paraId="5D100D58">
      <w:pPr>
        <w:jc w:val="left"/>
        <w:rPr>
          <w:rFonts w:hint="eastAsia" w:ascii="仿宋" w:hAnsi="仿宋" w:eastAsia="仿宋" w:cs="仿宋"/>
          <w:color w:val="auto"/>
          <w:sz w:val="21"/>
          <w:szCs w:val="21"/>
          <w:highlight w:val="none"/>
        </w:rPr>
      </w:pPr>
    </w:p>
    <w:p w14:paraId="7CE373E8">
      <w:pPr>
        <w:jc w:val="left"/>
        <w:rPr>
          <w:rFonts w:hint="eastAsia" w:ascii="仿宋" w:hAnsi="仿宋" w:eastAsia="仿宋" w:cs="仿宋"/>
          <w:color w:val="auto"/>
          <w:sz w:val="21"/>
          <w:szCs w:val="21"/>
          <w:highlight w:val="none"/>
        </w:rPr>
      </w:pPr>
    </w:p>
    <w:p w14:paraId="7E5F887D">
      <w:pPr>
        <w:jc w:val="left"/>
        <w:rPr>
          <w:rFonts w:hint="eastAsia" w:ascii="仿宋" w:hAnsi="仿宋" w:eastAsia="仿宋" w:cs="仿宋"/>
          <w:color w:val="auto"/>
          <w:sz w:val="21"/>
          <w:szCs w:val="21"/>
          <w:highlight w:val="none"/>
        </w:rPr>
      </w:pPr>
    </w:p>
    <w:p w14:paraId="6B75C6C9">
      <w:pPr>
        <w:jc w:val="left"/>
        <w:rPr>
          <w:rFonts w:hint="eastAsia" w:ascii="仿宋" w:hAnsi="仿宋" w:eastAsia="仿宋" w:cs="仿宋"/>
          <w:color w:val="auto"/>
          <w:sz w:val="21"/>
          <w:szCs w:val="21"/>
          <w:highlight w:val="none"/>
        </w:rPr>
      </w:pPr>
    </w:p>
    <w:p w14:paraId="65CD711E">
      <w:pPr>
        <w:jc w:val="left"/>
        <w:rPr>
          <w:rFonts w:hint="eastAsia" w:ascii="仿宋" w:hAnsi="仿宋" w:eastAsia="仿宋" w:cs="仿宋"/>
          <w:color w:val="auto"/>
          <w:sz w:val="21"/>
          <w:szCs w:val="21"/>
          <w:highlight w:val="none"/>
        </w:rPr>
      </w:pPr>
    </w:p>
    <w:p w14:paraId="0F298238">
      <w:pPr>
        <w:pStyle w:val="12"/>
        <w:rPr>
          <w:rFonts w:hint="eastAsia" w:ascii="仿宋" w:hAnsi="仿宋" w:eastAsia="仿宋" w:cs="仿宋"/>
          <w:color w:val="auto"/>
          <w:sz w:val="21"/>
          <w:szCs w:val="21"/>
          <w:highlight w:val="none"/>
        </w:rPr>
      </w:pPr>
    </w:p>
    <w:p w14:paraId="4951B49C">
      <w:pPr>
        <w:rPr>
          <w:rFonts w:hint="eastAsia" w:ascii="仿宋" w:hAnsi="仿宋" w:eastAsia="仿宋" w:cs="仿宋"/>
          <w:color w:val="auto"/>
          <w:sz w:val="21"/>
          <w:szCs w:val="21"/>
          <w:highlight w:val="none"/>
        </w:rPr>
      </w:pPr>
    </w:p>
    <w:p w14:paraId="07781203">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047B27D4">
      <w:pPr>
        <w:rPr>
          <w:rFonts w:hint="eastAsia" w:ascii="仿宋" w:hAnsi="仿宋" w:eastAsia="仿宋" w:cs="仿宋"/>
          <w:color w:val="auto"/>
          <w:highlight w:val="none"/>
        </w:rPr>
      </w:pPr>
    </w:p>
    <w:p w14:paraId="0B9A4AF5">
      <w:pPr>
        <w:rPr>
          <w:rFonts w:hint="eastAsia" w:ascii="仿宋" w:hAnsi="仿宋" w:eastAsia="仿宋" w:cs="仿宋"/>
          <w:color w:val="auto"/>
          <w:sz w:val="21"/>
          <w:szCs w:val="21"/>
          <w:highlight w:val="none"/>
        </w:rPr>
      </w:pPr>
    </w:p>
    <w:p w14:paraId="1479A281">
      <w:pPr>
        <w:rPr>
          <w:rFonts w:hint="eastAsia" w:ascii="仿宋" w:hAnsi="仿宋" w:eastAsia="仿宋" w:cs="仿宋"/>
          <w:b/>
          <w:color w:val="auto"/>
          <w:sz w:val="21"/>
          <w:szCs w:val="21"/>
          <w:highlight w:val="none"/>
        </w:rPr>
      </w:pPr>
      <w:r>
        <w:rPr>
          <w:rFonts w:hint="eastAsia" w:ascii="仿宋" w:hAnsi="仿宋" w:eastAsia="仿宋" w:cs="仿宋"/>
          <w:b/>
          <w:bCs/>
          <w:color w:val="auto"/>
          <w:sz w:val="21"/>
          <w:szCs w:val="21"/>
          <w:highlight w:val="none"/>
        </w:rPr>
        <w:t>附件2：</w:t>
      </w:r>
      <w:r>
        <w:rPr>
          <w:rFonts w:hint="eastAsia" w:ascii="仿宋" w:hAnsi="仿宋" w:eastAsia="仿宋" w:cs="仿宋"/>
          <w:b/>
          <w:color w:val="auto"/>
          <w:sz w:val="21"/>
          <w:szCs w:val="21"/>
          <w:highlight w:val="none"/>
        </w:rPr>
        <w:t>投诉书范本</w:t>
      </w:r>
    </w:p>
    <w:p w14:paraId="70037582">
      <w:pPr>
        <w:rPr>
          <w:rFonts w:hint="eastAsia" w:ascii="仿宋" w:hAnsi="仿宋" w:eastAsia="仿宋" w:cs="仿宋"/>
          <w:color w:val="auto"/>
          <w:sz w:val="21"/>
          <w:szCs w:val="21"/>
          <w:highlight w:val="none"/>
        </w:rPr>
      </w:pPr>
    </w:p>
    <w:p w14:paraId="348A70F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一、投诉相关主体基本情况</w:t>
      </w:r>
    </w:p>
    <w:p w14:paraId="134B7EAD">
      <w:pPr>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投诉人：</w:t>
      </w:r>
      <w:r>
        <w:rPr>
          <w:rFonts w:hint="eastAsia" w:ascii="仿宋" w:hAnsi="仿宋" w:eastAsia="仿宋" w:cs="仿宋"/>
          <w:color w:val="auto"/>
          <w:sz w:val="21"/>
          <w:szCs w:val="21"/>
          <w:highlight w:val="none"/>
          <w:u w:val="dotted"/>
        </w:rPr>
        <w:t xml:space="preserve">                                               </w:t>
      </w:r>
    </w:p>
    <w:p w14:paraId="35FE7F2B">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14:paraId="029BF710">
      <w:pPr>
        <w:tabs>
          <w:tab w:val="left" w:pos="6510"/>
        </w:tabs>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法定代表人/主要负责人：</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 xml:space="preserve">  </w:t>
      </w:r>
    </w:p>
    <w:p w14:paraId="795646A7">
      <w:pPr>
        <w:tabs>
          <w:tab w:val="left" w:pos="6510"/>
        </w:tabs>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14:paraId="2D40E173">
      <w:pPr>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授权代表：</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14:paraId="53BDD02E">
      <w:pPr>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14:paraId="7B89DB0F">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被投诉人1：</w:t>
      </w:r>
      <w:r>
        <w:rPr>
          <w:rFonts w:hint="eastAsia" w:ascii="仿宋" w:hAnsi="仿宋" w:eastAsia="仿宋" w:cs="仿宋"/>
          <w:color w:val="auto"/>
          <w:sz w:val="21"/>
          <w:szCs w:val="21"/>
          <w:highlight w:val="none"/>
          <w:u w:val="dotted"/>
        </w:rPr>
        <w:t xml:space="preserve">                                           </w:t>
      </w:r>
    </w:p>
    <w:p w14:paraId="26E164E0">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14:paraId="12ECBCE2">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14:paraId="7083FD15">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被投诉人2</w:t>
      </w:r>
    </w:p>
    <w:p w14:paraId="3D979F9B">
      <w:pPr>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w:t>
      </w:r>
    </w:p>
    <w:p w14:paraId="668CFCC9">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相关投标人：</w:t>
      </w:r>
      <w:r>
        <w:rPr>
          <w:rFonts w:hint="eastAsia" w:ascii="仿宋" w:hAnsi="仿宋" w:eastAsia="仿宋" w:cs="仿宋"/>
          <w:color w:val="auto"/>
          <w:sz w:val="21"/>
          <w:szCs w:val="21"/>
          <w:highlight w:val="none"/>
          <w:u w:val="dotted"/>
        </w:rPr>
        <w:t xml:space="preserve">                                           </w:t>
      </w:r>
    </w:p>
    <w:p w14:paraId="4CEF9581">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14:paraId="510AF3A1">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14:paraId="048F20C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二、投诉项目基本情况</w:t>
      </w:r>
    </w:p>
    <w:p w14:paraId="515B84E4">
      <w:pPr>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采购项目名称：</w:t>
      </w:r>
      <w:r>
        <w:rPr>
          <w:rFonts w:hint="eastAsia" w:ascii="仿宋" w:hAnsi="仿宋" w:eastAsia="仿宋" w:cs="仿宋"/>
          <w:color w:val="auto"/>
          <w:sz w:val="21"/>
          <w:szCs w:val="21"/>
          <w:highlight w:val="none"/>
          <w:u w:val="dotted"/>
        </w:rPr>
        <w:t xml:space="preserve">                                        </w:t>
      </w:r>
    </w:p>
    <w:p w14:paraId="3D8D1430">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采购项目编号：</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包号：</w:t>
      </w:r>
      <w:r>
        <w:rPr>
          <w:rFonts w:hint="eastAsia" w:ascii="仿宋" w:hAnsi="仿宋" w:eastAsia="仿宋" w:cs="仿宋"/>
          <w:color w:val="auto"/>
          <w:sz w:val="21"/>
          <w:szCs w:val="21"/>
          <w:highlight w:val="none"/>
          <w:u w:val="dotted"/>
        </w:rPr>
        <w:t xml:space="preserve">              </w:t>
      </w:r>
    </w:p>
    <w:p w14:paraId="2631C8F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采购人名称：</w:t>
      </w:r>
      <w:r>
        <w:rPr>
          <w:rFonts w:hint="eastAsia" w:ascii="仿宋" w:hAnsi="仿宋" w:eastAsia="仿宋" w:cs="仿宋"/>
          <w:color w:val="auto"/>
          <w:sz w:val="21"/>
          <w:szCs w:val="21"/>
          <w:highlight w:val="none"/>
          <w:u w:val="dotted"/>
        </w:rPr>
        <w:t xml:space="preserve">                                           </w:t>
      </w:r>
    </w:p>
    <w:p w14:paraId="7E355ED0">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采购代理机构名称：</w:t>
      </w:r>
      <w:r>
        <w:rPr>
          <w:rFonts w:hint="eastAsia" w:ascii="仿宋" w:hAnsi="仿宋" w:eastAsia="仿宋" w:cs="仿宋"/>
          <w:color w:val="auto"/>
          <w:sz w:val="21"/>
          <w:szCs w:val="21"/>
          <w:highlight w:val="none"/>
          <w:u w:val="dotted"/>
        </w:rPr>
        <w:t xml:space="preserve">                                         </w:t>
      </w:r>
    </w:p>
    <w:p w14:paraId="640364A6">
      <w:pPr>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采购文件公告:</w:t>
      </w:r>
      <w:r>
        <w:rPr>
          <w:rFonts w:hint="eastAsia" w:ascii="仿宋" w:hAnsi="仿宋" w:eastAsia="仿宋" w:cs="仿宋"/>
          <w:color w:val="auto"/>
          <w:sz w:val="21"/>
          <w:szCs w:val="21"/>
          <w:highlight w:val="none"/>
          <w:u w:val="dotted"/>
        </w:rPr>
        <w:t xml:space="preserve">是/否 </w:t>
      </w:r>
      <w:r>
        <w:rPr>
          <w:rFonts w:hint="eastAsia" w:ascii="仿宋" w:hAnsi="仿宋" w:eastAsia="仿宋" w:cs="仿宋"/>
          <w:color w:val="auto"/>
          <w:sz w:val="21"/>
          <w:szCs w:val="21"/>
          <w:highlight w:val="none"/>
        </w:rPr>
        <w:t>公告期限：</w:t>
      </w:r>
      <w:r>
        <w:rPr>
          <w:rFonts w:hint="eastAsia" w:ascii="仿宋" w:hAnsi="仿宋" w:eastAsia="仿宋" w:cs="仿宋"/>
          <w:color w:val="auto"/>
          <w:sz w:val="21"/>
          <w:szCs w:val="21"/>
          <w:highlight w:val="none"/>
          <w:u w:val="dotted"/>
        </w:rPr>
        <w:t xml:space="preserve">                                 </w:t>
      </w:r>
    </w:p>
    <w:p w14:paraId="7B3312B1">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采购结果公告:</w:t>
      </w:r>
      <w:r>
        <w:rPr>
          <w:rFonts w:hint="eastAsia" w:ascii="仿宋" w:hAnsi="仿宋" w:eastAsia="仿宋" w:cs="仿宋"/>
          <w:color w:val="auto"/>
          <w:sz w:val="21"/>
          <w:szCs w:val="21"/>
          <w:highlight w:val="none"/>
          <w:u w:val="dotted"/>
        </w:rPr>
        <w:t xml:space="preserve">是/否 </w:t>
      </w:r>
      <w:r>
        <w:rPr>
          <w:rFonts w:hint="eastAsia" w:ascii="仿宋" w:hAnsi="仿宋" w:eastAsia="仿宋" w:cs="仿宋"/>
          <w:color w:val="auto"/>
          <w:sz w:val="21"/>
          <w:szCs w:val="21"/>
          <w:highlight w:val="none"/>
        </w:rPr>
        <w:t>公告期限：</w:t>
      </w:r>
      <w:r>
        <w:rPr>
          <w:rFonts w:hint="eastAsia" w:ascii="仿宋" w:hAnsi="仿宋" w:eastAsia="仿宋" w:cs="仿宋"/>
          <w:color w:val="auto"/>
          <w:sz w:val="21"/>
          <w:szCs w:val="21"/>
          <w:highlight w:val="none"/>
          <w:u w:val="dotted"/>
        </w:rPr>
        <w:t xml:space="preserve">                        </w:t>
      </w:r>
    </w:p>
    <w:p w14:paraId="3A1948B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三、质疑基本情况</w:t>
      </w:r>
    </w:p>
    <w:p w14:paraId="6707986E">
      <w:pPr>
        <w:spacing w:line="360" w:lineRule="auto"/>
        <w:ind w:firstLine="420" w:firstLineChars="200"/>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投诉人于</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日,向</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提出质疑，质疑事项为：</w:t>
      </w:r>
      <w:r>
        <w:rPr>
          <w:rFonts w:hint="eastAsia" w:ascii="仿宋" w:hAnsi="仿宋" w:eastAsia="仿宋" w:cs="仿宋"/>
          <w:color w:val="auto"/>
          <w:sz w:val="21"/>
          <w:szCs w:val="21"/>
          <w:highlight w:val="none"/>
          <w:u w:val="dotted"/>
        </w:rPr>
        <w:t xml:space="preserve">                </w:t>
      </w:r>
    </w:p>
    <w:p w14:paraId="4ADCBD26">
      <w:pPr>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 xml:space="preserve">  </w:t>
      </w:r>
    </w:p>
    <w:p w14:paraId="392A241B">
      <w:pPr>
        <w:spacing w:line="360" w:lineRule="auto"/>
        <w:ind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dotted"/>
        </w:rPr>
        <w:t>采购人/采购代理机构</w:t>
      </w:r>
      <w:r>
        <w:rPr>
          <w:rFonts w:hint="eastAsia" w:ascii="仿宋" w:hAnsi="仿宋" w:eastAsia="仿宋" w:cs="仿宋"/>
          <w:color w:val="auto"/>
          <w:sz w:val="21"/>
          <w:szCs w:val="21"/>
          <w:highlight w:val="none"/>
        </w:rPr>
        <w:t>于</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日,就质疑事项作出了答复/没有在法定期限内作出答复。</w:t>
      </w:r>
    </w:p>
    <w:p w14:paraId="243C5FBE">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四、投诉事项具体内容</w:t>
      </w:r>
    </w:p>
    <w:p w14:paraId="2FB9576A">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投诉事项 1：</w:t>
      </w:r>
      <w:r>
        <w:rPr>
          <w:rFonts w:hint="eastAsia" w:ascii="仿宋" w:hAnsi="仿宋" w:eastAsia="仿宋" w:cs="仿宋"/>
          <w:color w:val="auto"/>
          <w:sz w:val="21"/>
          <w:szCs w:val="21"/>
          <w:highlight w:val="none"/>
          <w:u w:val="dotted"/>
        </w:rPr>
        <w:t xml:space="preserve">                                       </w:t>
      </w:r>
    </w:p>
    <w:p w14:paraId="174D917E">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事实依据：</w:t>
      </w:r>
      <w:r>
        <w:rPr>
          <w:rFonts w:hint="eastAsia" w:ascii="仿宋" w:hAnsi="仿宋" w:eastAsia="仿宋" w:cs="仿宋"/>
          <w:color w:val="auto"/>
          <w:sz w:val="21"/>
          <w:szCs w:val="21"/>
          <w:highlight w:val="none"/>
          <w:u w:val="dotted"/>
        </w:rPr>
        <w:t xml:space="preserve">                                         </w:t>
      </w:r>
    </w:p>
    <w:p w14:paraId="520B6870">
      <w:pPr>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u w:val="dotted"/>
        </w:rPr>
        <w:t xml:space="preserve">                                                      </w:t>
      </w:r>
    </w:p>
    <w:p w14:paraId="50C6C402">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法律依据：</w:t>
      </w:r>
      <w:r>
        <w:rPr>
          <w:rFonts w:hint="eastAsia" w:ascii="仿宋" w:hAnsi="仿宋" w:eastAsia="仿宋" w:cs="仿宋"/>
          <w:color w:val="auto"/>
          <w:sz w:val="21"/>
          <w:szCs w:val="21"/>
          <w:highlight w:val="none"/>
          <w:u w:val="dotted"/>
        </w:rPr>
        <w:t xml:space="preserve">                                          </w:t>
      </w:r>
    </w:p>
    <w:p w14:paraId="1C673974">
      <w:pPr>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u w:val="dotted"/>
        </w:rPr>
        <w:t xml:space="preserve">                                                      </w:t>
      </w:r>
    </w:p>
    <w:p w14:paraId="030FF6E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投诉事项2</w:t>
      </w:r>
    </w:p>
    <w:p w14:paraId="1A12E33A">
      <w:pPr>
        <w:spacing w:line="360" w:lineRule="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w:t>
      </w:r>
    </w:p>
    <w:p w14:paraId="3198B6E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五、与投诉事项相关的投诉请求</w:t>
      </w:r>
    </w:p>
    <w:p w14:paraId="5AE8B55B">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请求：</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 xml:space="preserve"> </w:t>
      </w:r>
    </w:p>
    <w:p w14:paraId="24A912CF">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w:t>
      </w:r>
    </w:p>
    <w:p w14:paraId="390A92BB">
      <w:pPr>
        <w:spacing w:line="360" w:lineRule="auto"/>
        <w:ind w:firstLine="3360" w:firstLineChars="16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签字（签章）：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公章：</w:t>
      </w:r>
      <w:r>
        <w:rPr>
          <w:rFonts w:hint="eastAsia" w:ascii="仿宋" w:hAnsi="仿宋" w:eastAsia="仿宋" w:cs="仿宋"/>
          <w:color w:val="auto"/>
          <w:sz w:val="21"/>
          <w:szCs w:val="21"/>
          <w:highlight w:val="none"/>
          <w:u w:val="single"/>
        </w:rPr>
        <w:t xml:space="preserve">               </w:t>
      </w:r>
    </w:p>
    <w:p w14:paraId="75A16EF3">
      <w:pPr>
        <w:spacing w:line="360" w:lineRule="auto"/>
        <w:rPr>
          <w:rFonts w:hint="eastAsia" w:ascii="仿宋" w:hAnsi="仿宋" w:eastAsia="仿宋" w:cs="仿宋"/>
          <w:color w:val="auto"/>
          <w:sz w:val="21"/>
          <w:szCs w:val="21"/>
          <w:highlight w:val="none"/>
        </w:rPr>
      </w:pPr>
    </w:p>
    <w:p w14:paraId="55FF0F7B">
      <w:pPr>
        <w:spacing w:line="360" w:lineRule="auto"/>
        <w:ind w:firstLine="3360" w:firstLineChars="160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日       期：</w:t>
      </w:r>
      <w:r>
        <w:rPr>
          <w:rFonts w:hint="eastAsia" w:ascii="仿宋" w:hAnsi="仿宋" w:eastAsia="仿宋" w:cs="仿宋"/>
          <w:color w:val="auto"/>
          <w:sz w:val="21"/>
          <w:szCs w:val="21"/>
          <w:highlight w:val="none"/>
          <w:u w:val="single"/>
        </w:rPr>
        <w:t xml:space="preserve">              </w:t>
      </w:r>
    </w:p>
    <w:p w14:paraId="4B8C3F41">
      <w:pPr>
        <w:rPr>
          <w:rFonts w:hint="eastAsia" w:ascii="仿宋" w:hAnsi="仿宋" w:eastAsia="仿宋" w:cs="仿宋"/>
          <w:b/>
          <w:color w:val="auto"/>
          <w:sz w:val="21"/>
          <w:szCs w:val="21"/>
          <w:highlight w:val="none"/>
        </w:rPr>
      </w:pPr>
    </w:p>
    <w:p w14:paraId="63C6E891">
      <w:pPr>
        <w:pStyle w:val="27"/>
        <w:widowControl w:val="0"/>
        <w:rPr>
          <w:rFonts w:hint="eastAsia" w:ascii="仿宋" w:hAnsi="仿宋" w:eastAsia="仿宋" w:cs="仿宋"/>
          <w:b/>
          <w:color w:val="auto"/>
          <w:sz w:val="21"/>
          <w:szCs w:val="21"/>
          <w:highlight w:val="none"/>
        </w:rPr>
      </w:pPr>
    </w:p>
    <w:p w14:paraId="6BBB9F6F">
      <w:pPr>
        <w:pStyle w:val="27"/>
        <w:widowControl w:val="0"/>
        <w:rPr>
          <w:rFonts w:hint="eastAsia" w:ascii="仿宋" w:hAnsi="仿宋" w:eastAsia="仿宋" w:cs="仿宋"/>
          <w:b/>
          <w:color w:val="auto"/>
          <w:sz w:val="21"/>
          <w:szCs w:val="21"/>
          <w:highlight w:val="none"/>
        </w:rPr>
      </w:pPr>
    </w:p>
    <w:p w14:paraId="15EE2D21">
      <w:pPr>
        <w:pStyle w:val="27"/>
        <w:widowControl w:val="0"/>
        <w:rPr>
          <w:rFonts w:hint="eastAsia" w:ascii="仿宋" w:hAnsi="仿宋" w:eastAsia="仿宋" w:cs="仿宋"/>
          <w:b/>
          <w:color w:val="auto"/>
          <w:sz w:val="21"/>
          <w:szCs w:val="21"/>
          <w:highlight w:val="none"/>
        </w:rPr>
      </w:pPr>
    </w:p>
    <w:p w14:paraId="6FE6002D">
      <w:pPr>
        <w:pStyle w:val="27"/>
        <w:widowControl w:val="0"/>
        <w:rPr>
          <w:rFonts w:hint="eastAsia" w:ascii="仿宋" w:hAnsi="仿宋" w:eastAsia="仿宋" w:cs="仿宋"/>
          <w:b/>
          <w:color w:val="auto"/>
          <w:sz w:val="21"/>
          <w:szCs w:val="21"/>
          <w:highlight w:val="none"/>
        </w:rPr>
      </w:pPr>
    </w:p>
    <w:p w14:paraId="3429EB17">
      <w:pPr>
        <w:pStyle w:val="27"/>
        <w:widowControl w:val="0"/>
        <w:rPr>
          <w:rFonts w:hint="eastAsia" w:ascii="仿宋" w:hAnsi="仿宋" w:eastAsia="仿宋" w:cs="仿宋"/>
          <w:b/>
          <w:color w:val="auto"/>
          <w:sz w:val="21"/>
          <w:szCs w:val="21"/>
          <w:highlight w:val="none"/>
        </w:rPr>
      </w:pPr>
    </w:p>
    <w:p w14:paraId="1BB6DF6D">
      <w:pPr>
        <w:pStyle w:val="27"/>
        <w:widowControl w:val="0"/>
        <w:rPr>
          <w:rFonts w:hint="eastAsia" w:ascii="仿宋" w:hAnsi="仿宋" w:eastAsia="仿宋" w:cs="仿宋"/>
          <w:b/>
          <w:color w:val="auto"/>
          <w:sz w:val="21"/>
          <w:szCs w:val="21"/>
          <w:highlight w:val="none"/>
        </w:rPr>
      </w:pPr>
    </w:p>
    <w:p w14:paraId="7EAEAE86">
      <w:pPr>
        <w:pStyle w:val="27"/>
        <w:widowControl w:val="0"/>
        <w:rPr>
          <w:rFonts w:hint="eastAsia" w:ascii="仿宋" w:hAnsi="仿宋" w:eastAsia="仿宋" w:cs="仿宋"/>
          <w:b/>
          <w:color w:val="auto"/>
          <w:sz w:val="21"/>
          <w:szCs w:val="21"/>
          <w:highlight w:val="none"/>
        </w:rPr>
      </w:pPr>
    </w:p>
    <w:p w14:paraId="4E972597">
      <w:pPr>
        <w:pStyle w:val="27"/>
        <w:widowControl w:val="0"/>
        <w:rPr>
          <w:rFonts w:hint="eastAsia" w:ascii="仿宋" w:hAnsi="仿宋" w:eastAsia="仿宋" w:cs="仿宋"/>
          <w:b/>
          <w:color w:val="auto"/>
          <w:sz w:val="21"/>
          <w:szCs w:val="21"/>
          <w:highlight w:val="none"/>
        </w:rPr>
      </w:pPr>
    </w:p>
    <w:p w14:paraId="69AC1D6C">
      <w:pPr>
        <w:pStyle w:val="27"/>
        <w:widowControl w:val="0"/>
        <w:rPr>
          <w:rFonts w:hint="eastAsia" w:ascii="仿宋" w:hAnsi="仿宋" w:eastAsia="仿宋" w:cs="仿宋"/>
          <w:b/>
          <w:color w:val="auto"/>
          <w:sz w:val="21"/>
          <w:szCs w:val="21"/>
          <w:highlight w:val="none"/>
        </w:rPr>
      </w:pPr>
    </w:p>
    <w:p w14:paraId="40BB8A00">
      <w:pPr>
        <w:pStyle w:val="27"/>
        <w:widowControl w:val="0"/>
        <w:rPr>
          <w:rFonts w:hint="eastAsia" w:ascii="仿宋" w:hAnsi="仿宋" w:eastAsia="仿宋" w:cs="仿宋"/>
          <w:b/>
          <w:color w:val="auto"/>
          <w:sz w:val="21"/>
          <w:szCs w:val="21"/>
          <w:highlight w:val="none"/>
        </w:rPr>
      </w:pPr>
    </w:p>
    <w:p w14:paraId="61FB3DFE">
      <w:pPr>
        <w:pStyle w:val="27"/>
        <w:widowControl w:val="0"/>
        <w:rPr>
          <w:rFonts w:hint="eastAsia" w:ascii="仿宋" w:hAnsi="仿宋" w:eastAsia="仿宋" w:cs="仿宋"/>
          <w:b/>
          <w:color w:val="auto"/>
          <w:sz w:val="21"/>
          <w:szCs w:val="21"/>
          <w:highlight w:val="none"/>
        </w:rPr>
      </w:pPr>
    </w:p>
    <w:p w14:paraId="44C7EE53">
      <w:pPr>
        <w:pStyle w:val="27"/>
        <w:widowControl w:val="0"/>
        <w:rPr>
          <w:rFonts w:hint="eastAsia" w:ascii="仿宋" w:hAnsi="仿宋" w:eastAsia="仿宋" w:cs="仿宋"/>
          <w:b/>
          <w:color w:val="auto"/>
          <w:sz w:val="21"/>
          <w:szCs w:val="21"/>
          <w:highlight w:val="none"/>
        </w:rPr>
      </w:pPr>
    </w:p>
    <w:p w14:paraId="2A3DD8E3">
      <w:pPr>
        <w:pStyle w:val="27"/>
        <w:widowControl w:val="0"/>
        <w:rPr>
          <w:rFonts w:hint="eastAsia" w:ascii="仿宋" w:hAnsi="仿宋" w:eastAsia="仿宋" w:cs="仿宋"/>
          <w:b/>
          <w:color w:val="auto"/>
          <w:sz w:val="21"/>
          <w:szCs w:val="21"/>
          <w:highlight w:val="none"/>
        </w:rPr>
      </w:pPr>
    </w:p>
    <w:p w14:paraId="57BC27DF">
      <w:pPr>
        <w:pStyle w:val="27"/>
        <w:widowControl w:val="0"/>
        <w:rPr>
          <w:rFonts w:hint="eastAsia" w:ascii="仿宋" w:hAnsi="仿宋" w:eastAsia="仿宋" w:cs="仿宋"/>
          <w:b/>
          <w:color w:val="auto"/>
          <w:sz w:val="21"/>
          <w:szCs w:val="21"/>
          <w:highlight w:val="none"/>
        </w:rPr>
      </w:pPr>
    </w:p>
    <w:p w14:paraId="52A4FC02">
      <w:pPr>
        <w:pStyle w:val="27"/>
        <w:widowControl w:val="0"/>
        <w:rPr>
          <w:rFonts w:hint="eastAsia" w:ascii="仿宋" w:hAnsi="仿宋" w:eastAsia="仿宋" w:cs="仿宋"/>
          <w:b/>
          <w:color w:val="auto"/>
          <w:sz w:val="21"/>
          <w:szCs w:val="21"/>
          <w:highlight w:val="none"/>
        </w:rPr>
      </w:pPr>
    </w:p>
    <w:p w14:paraId="6ABB295C">
      <w:pPr>
        <w:pStyle w:val="27"/>
        <w:widowControl w:val="0"/>
        <w:rPr>
          <w:rFonts w:hint="eastAsia" w:ascii="仿宋" w:hAnsi="仿宋" w:eastAsia="仿宋" w:cs="仿宋"/>
          <w:b/>
          <w:color w:val="auto"/>
          <w:sz w:val="21"/>
          <w:szCs w:val="21"/>
          <w:highlight w:val="none"/>
        </w:rPr>
      </w:pPr>
    </w:p>
    <w:p w14:paraId="5FCC9A4A">
      <w:pPr>
        <w:pStyle w:val="27"/>
        <w:widowControl w:val="0"/>
        <w:rPr>
          <w:rFonts w:hint="eastAsia" w:ascii="仿宋" w:hAnsi="仿宋" w:eastAsia="仿宋" w:cs="仿宋"/>
          <w:b/>
          <w:color w:val="auto"/>
          <w:sz w:val="21"/>
          <w:szCs w:val="21"/>
          <w:highlight w:val="none"/>
        </w:rPr>
      </w:pPr>
    </w:p>
    <w:p w14:paraId="215DE48E">
      <w:pPr>
        <w:pStyle w:val="27"/>
        <w:widowControl w:val="0"/>
        <w:rPr>
          <w:rFonts w:hint="eastAsia" w:ascii="仿宋" w:hAnsi="仿宋" w:eastAsia="仿宋" w:cs="仿宋"/>
          <w:b/>
          <w:color w:val="auto"/>
          <w:sz w:val="21"/>
          <w:szCs w:val="21"/>
          <w:highlight w:val="none"/>
        </w:rPr>
      </w:pPr>
    </w:p>
    <w:p w14:paraId="3039ED3D">
      <w:pPr>
        <w:pStyle w:val="27"/>
        <w:widowControl w:val="0"/>
        <w:rPr>
          <w:rFonts w:hint="eastAsia" w:ascii="仿宋" w:hAnsi="仿宋" w:eastAsia="仿宋" w:cs="仿宋"/>
          <w:b/>
          <w:color w:val="auto"/>
          <w:sz w:val="21"/>
          <w:szCs w:val="21"/>
          <w:highlight w:val="none"/>
        </w:rPr>
      </w:pPr>
    </w:p>
    <w:p w14:paraId="065F828D">
      <w:pPr>
        <w:pStyle w:val="27"/>
        <w:widowControl w:val="0"/>
        <w:rPr>
          <w:rFonts w:hint="eastAsia" w:ascii="仿宋" w:hAnsi="仿宋" w:eastAsia="仿宋" w:cs="仿宋"/>
          <w:b/>
          <w:color w:val="auto"/>
          <w:sz w:val="21"/>
          <w:szCs w:val="21"/>
          <w:highlight w:val="none"/>
        </w:rPr>
      </w:pPr>
    </w:p>
    <w:p w14:paraId="0E3CF0CA">
      <w:pPr>
        <w:pStyle w:val="27"/>
        <w:widowControl w:val="0"/>
        <w:rPr>
          <w:rFonts w:hint="eastAsia" w:ascii="仿宋" w:hAnsi="仿宋" w:eastAsia="仿宋" w:cs="仿宋"/>
          <w:b/>
          <w:color w:val="auto"/>
          <w:sz w:val="21"/>
          <w:szCs w:val="21"/>
          <w:highlight w:val="none"/>
        </w:rPr>
      </w:pPr>
    </w:p>
    <w:p w14:paraId="32340252">
      <w:pPr>
        <w:pStyle w:val="27"/>
        <w:widowControl w:val="0"/>
        <w:rPr>
          <w:rFonts w:hint="eastAsia" w:ascii="仿宋" w:hAnsi="仿宋" w:eastAsia="仿宋" w:cs="仿宋"/>
          <w:b/>
          <w:color w:val="auto"/>
          <w:sz w:val="21"/>
          <w:szCs w:val="21"/>
          <w:highlight w:val="none"/>
        </w:rPr>
      </w:pPr>
    </w:p>
    <w:p w14:paraId="0016F3CE">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14:paraId="1AD3E7C3">
      <w:pPr>
        <w:rPr>
          <w:rFonts w:hint="eastAsia" w:ascii="仿宋" w:hAnsi="仿宋" w:eastAsia="仿宋" w:cs="仿宋"/>
          <w:color w:val="auto"/>
          <w:highlight w:val="none"/>
        </w:rPr>
      </w:pPr>
    </w:p>
    <w:p w14:paraId="2A82F1A0">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投诉书制作说明</w:t>
      </w:r>
    </w:p>
    <w:p w14:paraId="53810AF5">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1.投诉人提起投诉时，应当提交投诉书和必要的证明材料，并按照被投诉人和与投诉事项有关的投标人数量提供投诉书副本。</w:t>
      </w:r>
    </w:p>
    <w:p w14:paraId="509D4E28">
      <w:pP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2.投诉人若委托代理人进行投诉的，投诉书应按照要求列明“授权代表”的有关内容，并在附件中提交由</w:t>
      </w:r>
      <w:r>
        <w:rPr>
          <w:rFonts w:hint="eastAsia" w:ascii="仿宋" w:hAnsi="仿宋" w:eastAsia="仿宋" w:cs="仿宋"/>
          <w:color w:val="auto"/>
          <w:kern w:val="0"/>
          <w:sz w:val="21"/>
          <w:szCs w:val="21"/>
          <w:highlight w:val="none"/>
        </w:rPr>
        <w:t>投诉人签署的授权委托书。授权委托书应当载明代理人的姓名或者名称、代理事项、具体权限、期限和相关事项。</w:t>
      </w:r>
    </w:p>
    <w:p w14:paraId="3DC45D8E">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3.投诉人若对项目的某一分包进行投诉，投诉书应列明具体分包号。</w:t>
      </w:r>
    </w:p>
    <w:p w14:paraId="49EDE63E">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4.投诉书应简要列明质疑事项，质疑函、质疑答复等作为附件材料提供。</w:t>
      </w:r>
    </w:p>
    <w:p w14:paraId="28EEEDB5">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5.投诉书的投诉事项应具体、明确，并有必要的事实依据和法律依据。</w:t>
      </w:r>
    </w:p>
    <w:p w14:paraId="788C1274">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6.投诉书的投诉请求应与投诉事项相关。</w:t>
      </w:r>
    </w:p>
    <w:p w14:paraId="2ED7F0A0">
      <w:pP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1F9C3774">
      <w:pPr>
        <w:rPr>
          <w:rFonts w:hint="eastAsia" w:ascii="仿宋" w:hAnsi="仿宋" w:eastAsia="仿宋" w:cs="仿宋"/>
          <w:color w:val="auto"/>
          <w:sz w:val="21"/>
          <w:szCs w:val="21"/>
          <w:highlight w:val="none"/>
        </w:rPr>
      </w:pPr>
    </w:p>
    <w:p w14:paraId="2722DC1F">
      <w:pPr>
        <w:rPr>
          <w:rFonts w:hint="eastAsia" w:ascii="仿宋" w:hAnsi="仿宋" w:eastAsia="仿宋" w:cs="仿宋"/>
          <w:color w:val="auto"/>
          <w:sz w:val="21"/>
          <w:szCs w:val="21"/>
          <w:highlight w:val="none"/>
        </w:rPr>
      </w:pPr>
    </w:p>
    <w:p w14:paraId="603E2DE2">
      <w:pPr>
        <w:pStyle w:val="27"/>
        <w:widowControl w:val="0"/>
        <w:rPr>
          <w:rFonts w:hint="eastAsia" w:ascii="仿宋" w:hAnsi="仿宋" w:eastAsia="仿宋" w:cs="仿宋"/>
          <w:color w:val="auto"/>
          <w:sz w:val="21"/>
          <w:szCs w:val="21"/>
          <w:highlight w:val="none"/>
        </w:rPr>
      </w:pPr>
    </w:p>
    <w:p w14:paraId="4B8B79FF">
      <w:pPr>
        <w:pStyle w:val="27"/>
        <w:widowControl w:val="0"/>
        <w:rPr>
          <w:rFonts w:hint="eastAsia" w:ascii="仿宋" w:hAnsi="仿宋" w:eastAsia="仿宋" w:cs="仿宋"/>
          <w:color w:val="auto"/>
          <w:sz w:val="21"/>
          <w:szCs w:val="21"/>
          <w:highlight w:val="none"/>
        </w:rPr>
      </w:pPr>
    </w:p>
    <w:p w14:paraId="71DEAD55">
      <w:pPr>
        <w:pStyle w:val="27"/>
        <w:widowControl w:val="0"/>
        <w:rPr>
          <w:rFonts w:hint="eastAsia" w:ascii="仿宋" w:hAnsi="仿宋" w:eastAsia="仿宋" w:cs="仿宋"/>
          <w:color w:val="auto"/>
          <w:sz w:val="21"/>
          <w:szCs w:val="21"/>
          <w:highlight w:val="none"/>
        </w:rPr>
      </w:pPr>
    </w:p>
    <w:p w14:paraId="6DDFBBBF">
      <w:pPr>
        <w:pStyle w:val="27"/>
        <w:widowControl w:val="0"/>
        <w:rPr>
          <w:rFonts w:hint="eastAsia" w:ascii="仿宋" w:hAnsi="仿宋" w:eastAsia="仿宋" w:cs="仿宋"/>
          <w:color w:val="auto"/>
          <w:sz w:val="21"/>
          <w:szCs w:val="21"/>
          <w:highlight w:val="none"/>
        </w:rPr>
      </w:pPr>
    </w:p>
    <w:p w14:paraId="0A12AD31">
      <w:pPr>
        <w:pStyle w:val="27"/>
        <w:widowControl w:val="0"/>
        <w:rPr>
          <w:rFonts w:hint="eastAsia" w:ascii="仿宋" w:hAnsi="仿宋" w:eastAsia="仿宋" w:cs="仿宋"/>
          <w:color w:val="auto"/>
          <w:sz w:val="21"/>
          <w:szCs w:val="21"/>
          <w:highlight w:val="none"/>
        </w:rPr>
      </w:pPr>
    </w:p>
    <w:p w14:paraId="179FC4BC">
      <w:pPr>
        <w:pStyle w:val="27"/>
        <w:widowControl w:val="0"/>
        <w:rPr>
          <w:rFonts w:hint="eastAsia" w:ascii="仿宋" w:hAnsi="仿宋" w:eastAsia="仿宋" w:cs="仿宋"/>
          <w:color w:val="auto"/>
          <w:sz w:val="21"/>
          <w:szCs w:val="21"/>
          <w:highlight w:val="none"/>
        </w:rPr>
      </w:pPr>
    </w:p>
    <w:p w14:paraId="08B27C82">
      <w:pPr>
        <w:pStyle w:val="27"/>
        <w:widowControl w:val="0"/>
        <w:rPr>
          <w:rFonts w:hint="eastAsia" w:ascii="仿宋" w:hAnsi="仿宋" w:eastAsia="仿宋" w:cs="仿宋"/>
          <w:color w:val="auto"/>
          <w:sz w:val="21"/>
          <w:szCs w:val="21"/>
          <w:highlight w:val="none"/>
        </w:rPr>
      </w:pPr>
    </w:p>
    <w:p w14:paraId="37800A44">
      <w:pPr>
        <w:pStyle w:val="27"/>
        <w:widowControl w:val="0"/>
        <w:rPr>
          <w:rFonts w:hint="eastAsia" w:ascii="仿宋" w:hAnsi="仿宋" w:eastAsia="仿宋" w:cs="仿宋"/>
          <w:color w:val="auto"/>
          <w:sz w:val="21"/>
          <w:szCs w:val="21"/>
          <w:highlight w:val="none"/>
        </w:rPr>
      </w:pPr>
    </w:p>
    <w:p w14:paraId="09CEAA63">
      <w:pPr>
        <w:pStyle w:val="27"/>
        <w:widowControl w:val="0"/>
        <w:rPr>
          <w:rFonts w:hint="eastAsia" w:ascii="仿宋" w:hAnsi="仿宋" w:eastAsia="仿宋" w:cs="仿宋"/>
          <w:color w:val="auto"/>
          <w:sz w:val="21"/>
          <w:szCs w:val="21"/>
          <w:highlight w:val="none"/>
        </w:rPr>
      </w:pPr>
    </w:p>
    <w:p w14:paraId="26D0BD83">
      <w:pPr>
        <w:pStyle w:val="27"/>
        <w:widowControl w:val="0"/>
        <w:rPr>
          <w:rFonts w:hint="eastAsia" w:ascii="仿宋" w:hAnsi="仿宋" w:eastAsia="仿宋" w:cs="仿宋"/>
          <w:color w:val="auto"/>
          <w:sz w:val="21"/>
          <w:szCs w:val="21"/>
          <w:highlight w:val="none"/>
        </w:rPr>
      </w:pPr>
    </w:p>
    <w:p w14:paraId="4AEFD2E3">
      <w:pPr>
        <w:pStyle w:val="27"/>
        <w:widowControl w:val="0"/>
        <w:rPr>
          <w:rFonts w:hint="eastAsia" w:ascii="仿宋" w:hAnsi="仿宋" w:eastAsia="仿宋" w:cs="仿宋"/>
          <w:color w:val="auto"/>
          <w:sz w:val="21"/>
          <w:szCs w:val="21"/>
          <w:highlight w:val="none"/>
        </w:rPr>
      </w:pPr>
    </w:p>
    <w:p w14:paraId="0C62E64C">
      <w:pPr>
        <w:pStyle w:val="27"/>
        <w:widowControl w:val="0"/>
        <w:rPr>
          <w:rFonts w:hint="eastAsia" w:ascii="仿宋" w:hAnsi="仿宋" w:eastAsia="仿宋" w:cs="仿宋"/>
          <w:color w:val="auto"/>
          <w:sz w:val="21"/>
          <w:szCs w:val="21"/>
          <w:highlight w:val="none"/>
        </w:rPr>
      </w:pPr>
    </w:p>
    <w:p w14:paraId="5A7705D4">
      <w:pPr>
        <w:pStyle w:val="27"/>
        <w:widowControl w:val="0"/>
        <w:rPr>
          <w:rFonts w:hint="eastAsia" w:ascii="仿宋" w:hAnsi="仿宋" w:eastAsia="仿宋" w:cs="仿宋"/>
          <w:color w:val="auto"/>
          <w:sz w:val="21"/>
          <w:szCs w:val="21"/>
          <w:highlight w:val="none"/>
        </w:rPr>
      </w:pPr>
    </w:p>
    <w:p w14:paraId="45025A6D">
      <w:pPr>
        <w:pStyle w:val="27"/>
        <w:widowControl w:val="0"/>
        <w:rPr>
          <w:rFonts w:hint="eastAsia" w:ascii="仿宋" w:hAnsi="仿宋" w:eastAsia="仿宋" w:cs="仿宋"/>
          <w:color w:val="auto"/>
          <w:sz w:val="21"/>
          <w:szCs w:val="21"/>
          <w:highlight w:val="none"/>
        </w:rPr>
      </w:pPr>
    </w:p>
    <w:p w14:paraId="2A650896">
      <w:pPr>
        <w:snapToGrid w:val="0"/>
        <w:spacing w:line="360" w:lineRule="auto"/>
        <w:rPr>
          <w:rFonts w:hint="eastAsia" w:ascii="仿宋" w:hAnsi="仿宋" w:eastAsia="仿宋" w:cs="仿宋"/>
          <w:b/>
          <w:color w:val="auto"/>
          <w:kern w:val="0"/>
          <w:sz w:val="21"/>
          <w:szCs w:val="21"/>
          <w:highlight w:val="none"/>
        </w:rPr>
      </w:pPr>
    </w:p>
    <w:p w14:paraId="36BFADB9">
      <w:pPr>
        <w:snapToGrid w:val="0"/>
        <w:spacing w:line="360" w:lineRule="auto"/>
        <w:rPr>
          <w:rFonts w:hint="eastAsia" w:ascii="仿宋" w:hAnsi="仿宋" w:eastAsia="仿宋" w:cs="仿宋"/>
          <w:b/>
          <w:color w:val="auto"/>
          <w:kern w:val="0"/>
          <w:sz w:val="21"/>
          <w:szCs w:val="21"/>
          <w:highlight w:val="none"/>
        </w:rPr>
      </w:pPr>
    </w:p>
    <w:p w14:paraId="79395181">
      <w:pPr>
        <w:snapToGrid w:val="0"/>
        <w:spacing w:line="360" w:lineRule="auto"/>
        <w:rPr>
          <w:rFonts w:hint="eastAsia" w:ascii="仿宋" w:hAnsi="仿宋" w:eastAsia="仿宋" w:cs="仿宋"/>
          <w:b/>
          <w:color w:val="auto"/>
          <w:kern w:val="0"/>
          <w:sz w:val="21"/>
          <w:szCs w:val="21"/>
          <w:highlight w:val="none"/>
        </w:rPr>
      </w:pPr>
    </w:p>
    <w:p w14:paraId="267974D5">
      <w:pPr>
        <w:rPr>
          <w:rFonts w:hint="eastAsia" w:ascii="仿宋" w:hAnsi="仿宋" w:eastAsia="仿宋" w:cs="仿宋"/>
          <w:b/>
          <w:color w:val="auto"/>
          <w:kern w:val="0"/>
          <w:sz w:val="21"/>
          <w:szCs w:val="21"/>
          <w:highlight w:val="none"/>
        </w:rPr>
      </w:pPr>
    </w:p>
    <w:p w14:paraId="5CE83A73">
      <w:pPr>
        <w:pStyle w:val="27"/>
        <w:widowControl w:val="0"/>
        <w:rPr>
          <w:rFonts w:hint="eastAsia" w:ascii="仿宋" w:hAnsi="仿宋" w:eastAsia="仿宋" w:cs="仿宋"/>
          <w:color w:val="auto"/>
          <w:sz w:val="21"/>
          <w:szCs w:val="21"/>
          <w:highlight w:val="none"/>
        </w:rPr>
      </w:pPr>
    </w:p>
    <w:p w14:paraId="740C5C00">
      <w:pPr>
        <w:pStyle w:val="27"/>
        <w:widowControl w:val="0"/>
        <w:rPr>
          <w:rFonts w:hint="eastAsia" w:ascii="仿宋" w:hAnsi="仿宋" w:eastAsia="仿宋" w:cs="仿宋"/>
          <w:color w:val="auto"/>
          <w:sz w:val="21"/>
          <w:szCs w:val="21"/>
          <w:highlight w:val="none"/>
        </w:rPr>
      </w:pPr>
    </w:p>
    <w:p w14:paraId="6C514098">
      <w:pPr>
        <w:spacing w:line="360" w:lineRule="auto"/>
        <w:jc w:val="left"/>
        <w:rPr>
          <w:rFonts w:hint="eastAsia" w:ascii="仿宋" w:hAnsi="仿宋" w:eastAsia="仿宋" w:cs="仿宋"/>
          <w:b/>
          <w:color w:val="auto"/>
          <w:sz w:val="21"/>
          <w:szCs w:val="21"/>
          <w:highlight w:val="none"/>
        </w:rPr>
      </w:pPr>
    </w:p>
    <w:p w14:paraId="645DE705">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14:paraId="62A0C3AD">
      <w:pPr>
        <w:pStyle w:val="40"/>
        <w:rPr>
          <w:rFonts w:hint="eastAsia" w:ascii="仿宋" w:hAnsi="仿宋" w:eastAsia="仿宋" w:cs="仿宋"/>
          <w:color w:val="auto"/>
          <w:highlight w:val="none"/>
        </w:rPr>
      </w:pPr>
    </w:p>
    <w:p w14:paraId="286B85EC">
      <w:pPr>
        <w:widowControl/>
        <w:snapToGrid w:val="0"/>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bCs/>
          <w:color w:val="auto"/>
          <w:sz w:val="21"/>
          <w:szCs w:val="21"/>
          <w:highlight w:val="none"/>
        </w:rPr>
        <w:t>附件3：专业担保机构出具的投标担保函（参考格式）：</w:t>
      </w:r>
    </w:p>
    <w:p w14:paraId="0E31A4D8">
      <w:pPr>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投标担保函</w:t>
      </w:r>
    </w:p>
    <w:p w14:paraId="5C8C757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（采购人或采购代理机构）：</w:t>
      </w:r>
    </w:p>
    <w:p w14:paraId="1EDCA41C">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鉴于某公司（以下简称”投标人“）拟参加</w:t>
      </w:r>
      <w:r>
        <w:rPr>
          <w:rFonts w:hint="eastAsia" w:ascii="仿宋" w:hAnsi="仿宋" w:eastAsia="仿宋" w:cs="仿宋"/>
          <w:color w:val="auto"/>
          <w:sz w:val="21"/>
          <w:szCs w:val="21"/>
          <w:highlight w:val="none"/>
          <w:u w:val="single"/>
        </w:rPr>
        <w:t xml:space="preserve"> 项目（项目名称）</w:t>
      </w:r>
      <w:r>
        <w:rPr>
          <w:rFonts w:hint="eastAsia" w:ascii="仿宋" w:hAnsi="仿宋" w:eastAsia="仿宋" w:cs="仿宋"/>
          <w:color w:val="auto"/>
          <w:sz w:val="21"/>
          <w:szCs w:val="21"/>
          <w:highlight w:val="none"/>
        </w:rPr>
        <w:t>编号</w:t>
      </w:r>
      <w:r>
        <w:rPr>
          <w:rFonts w:hint="eastAsia" w:ascii="仿宋" w:hAnsi="仿宋" w:eastAsia="仿宋" w:cs="仿宋"/>
          <w:color w:val="auto"/>
          <w:sz w:val="21"/>
          <w:szCs w:val="21"/>
          <w:highlight w:val="none"/>
          <w:u w:val="single"/>
        </w:rPr>
        <w:t>（采购编号：X）</w:t>
      </w:r>
      <w:r>
        <w:rPr>
          <w:rFonts w:hint="eastAsia" w:ascii="仿宋" w:hAnsi="仿宋" w:eastAsia="仿宋" w:cs="仿宋"/>
          <w:color w:val="auto"/>
          <w:sz w:val="21"/>
          <w:szCs w:val="21"/>
          <w:highlight w:val="none"/>
        </w:rPr>
        <w:t>（以下简称“本项目”）投标，根据本项目招标文件，投标人参加投标时应向你方缴纳投标保证金，且可以投标担保函的形式缴纳投标保证金。应投标人的申请，我方以保证的方式向你方提供如下投标保证金担保：</w:t>
      </w:r>
    </w:p>
    <w:p w14:paraId="613A766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一、保证责任的情形及保证金额：</w:t>
      </w:r>
    </w:p>
    <w:p w14:paraId="6016CFDE">
      <w:pPr>
        <w:numPr>
          <w:ilvl w:val="0"/>
          <w:numId w:val="11"/>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在投标人出现下列情形之一时，我方承担保证责任：</w:t>
      </w:r>
    </w:p>
    <w:p w14:paraId="527D0D66">
      <w:pPr>
        <w:numPr>
          <w:ilvl w:val="0"/>
          <w:numId w:val="12"/>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中标后投标人无正当理由不与采购人或者采购代理机构签订《政府采购合同》；</w:t>
      </w:r>
    </w:p>
    <w:p w14:paraId="1CD7CF95">
      <w:pPr>
        <w:numPr>
          <w:ilvl w:val="0"/>
          <w:numId w:val="12"/>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招标文件规定的投标人应当缴纳保证金的其他情形。</w:t>
      </w:r>
    </w:p>
    <w:p w14:paraId="74CC5886">
      <w:pPr>
        <w:numPr>
          <w:ilvl w:val="0"/>
          <w:numId w:val="11"/>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我方承担保证责任的最高金额为人民币X元（大写X），即本项目的投标保证金金额。</w:t>
      </w:r>
    </w:p>
    <w:p w14:paraId="379876FD">
      <w:pPr>
        <w:numPr>
          <w:ilvl w:val="0"/>
          <w:numId w:val="13"/>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保证的方式及保证期间</w:t>
      </w:r>
    </w:p>
    <w:p w14:paraId="3EEE8169">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我方保证的方式为：连带责任保证。</w:t>
      </w:r>
    </w:p>
    <w:p w14:paraId="4690EF47">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我方的保证期间为：自本保函生效之日起X个月止。</w:t>
      </w:r>
    </w:p>
    <w:p w14:paraId="57DD57BC">
      <w:pPr>
        <w:numPr>
          <w:ilvl w:val="0"/>
          <w:numId w:val="13"/>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承担保证责任的程序</w:t>
      </w:r>
    </w:p>
    <w:p w14:paraId="67AF5231">
      <w:pPr>
        <w:numPr>
          <w:ilvl w:val="0"/>
          <w:numId w:val="14"/>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你方要求我方承担保证责任的，应在本保函保证期间内向我方发出书面索赔通知。索赔通知应写明要求索赔的金额，支付款项应到达的账号，并附有证明投标人发生我方应承担保证责任情形的事实材料。</w:t>
      </w:r>
    </w:p>
    <w:p w14:paraId="03933ABA">
      <w:pPr>
        <w:numPr>
          <w:ilvl w:val="0"/>
          <w:numId w:val="14"/>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我方在收到索赔通知及相关证明材料后，在X个工作日内进行审查，符合应承担保证责任情形的，我方应按照你方的要求代投标人向你方支付投标保证金。</w:t>
      </w:r>
    </w:p>
    <w:p w14:paraId="36AADD80">
      <w:pPr>
        <w:numPr>
          <w:ilvl w:val="0"/>
          <w:numId w:val="13"/>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保证责任的终止</w:t>
      </w:r>
    </w:p>
    <w:p w14:paraId="042619EC">
      <w:pPr>
        <w:numPr>
          <w:ilvl w:val="0"/>
          <w:numId w:val="15"/>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保证期间届满你方未向我方书面主张保证责任的，自保证期间届满次日起，我方保证责任自动终止。</w:t>
      </w:r>
    </w:p>
    <w:p w14:paraId="52B255FB">
      <w:pPr>
        <w:numPr>
          <w:ilvl w:val="0"/>
          <w:numId w:val="15"/>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我方按照本保函向你贵方履行了保证责任后，自我方向你贵方支付款项（支付款项从我方账户划出）之日起，保证责任终止。</w:t>
      </w:r>
    </w:p>
    <w:p w14:paraId="5C88F418">
      <w:pPr>
        <w:numPr>
          <w:ilvl w:val="0"/>
          <w:numId w:val="15"/>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按照法律法规的规定或出现我方保证责任终止的其它情形的，我方在本保函项下的保证责任亦终止。</w:t>
      </w:r>
    </w:p>
    <w:p w14:paraId="1E6BA408">
      <w:pPr>
        <w:numPr>
          <w:ilvl w:val="0"/>
          <w:numId w:val="13"/>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免责条款</w:t>
      </w:r>
    </w:p>
    <w:p w14:paraId="6374DAC8">
      <w:pPr>
        <w:numPr>
          <w:ilvl w:val="0"/>
          <w:numId w:val="13"/>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1．依照法律规定或你方与投标人的另行约定，全部或者部分免除投标人投标保证金义务时，我方亦免除相应的保证责任。</w:t>
      </w:r>
    </w:p>
    <w:p w14:paraId="174A42C5">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2.因你方原因致使投标人发生本保函第一条第（一）款约定情形的，我方不承担保证责任。</w:t>
      </w:r>
    </w:p>
    <w:p w14:paraId="1623EE1F">
      <w:pPr>
        <w:numPr>
          <w:ilvl w:val="0"/>
          <w:numId w:val="14"/>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因不可抗力造成投标人发生本保函第一条约定情形的，我方不承担保证责任。</w:t>
      </w:r>
    </w:p>
    <w:p w14:paraId="2F1DB6A4">
      <w:pPr>
        <w:numPr>
          <w:ilvl w:val="0"/>
          <w:numId w:val="14"/>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你方或其他有权机关对招标文件进行任何澄清或修改，加重我方保证责任的，我方对加重部分不承担保证责任，但该澄清或修改经我方事先书面同意的除外。</w:t>
      </w:r>
    </w:p>
    <w:p w14:paraId="22AFC05F">
      <w:pPr>
        <w:numPr>
          <w:ilvl w:val="0"/>
          <w:numId w:val="13"/>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争议的解决</w:t>
      </w:r>
    </w:p>
    <w:p w14:paraId="2AE466E9">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因本保函发生的纠纷，由你我双方协商解决，协商不成的，通过诉讼程序解决，诉讼管辖地法院为深圳法院。</w:t>
      </w:r>
    </w:p>
    <w:p w14:paraId="31AA651A">
      <w:pPr>
        <w:numPr>
          <w:ilvl w:val="0"/>
          <w:numId w:val="13"/>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保函的生效</w:t>
      </w:r>
    </w:p>
    <w:p w14:paraId="3655442A">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本保函自我方加盖公章之日起生效。</w:t>
      </w:r>
    </w:p>
    <w:p w14:paraId="38E004DE">
      <w:pPr>
        <w:spacing w:line="360" w:lineRule="auto"/>
        <w:ind w:firstLine="4830" w:firstLineChars="2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保证人：（公章）</w:t>
      </w:r>
    </w:p>
    <w:p w14:paraId="0595E313">
      <w:pPr>
        <w:spacing w:line="360" w:lineRule="auto"/>
        <w:ind w:firstLine="4830" w:firstLineChars="2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年   月   日</w:t>
      </w:r>
    </w:p>
    <w:p w14:paraId="4463CA8B">
      <w:pPr>
        <w:widowControl/>
        <w:snapToGrid w:val="0"/>
        <w:spacing w:line="360" w:lineRule="auto"/>
        <w:rPr>
          <w:rFonts w:hint="eastAsia" w:ascii="仿宋" w:hAnsi="仿宋" w:eastAsia="仿宋" w:cs="仿宋"/>
          <w:b/>
          <w:color w:val="auto"/>
          <w:kern w:val="0"/>
          <w:sz w:val="21"/>
          <w:szCs w:val="21"/>
          <w:highlight w:val="none"/>
        </w:rPr>
      </w:pPr>
    </w:p>
    <w:p w14:paraId="0AB9A7F6">
      <w:pPr>
        <w:widowControl/>
        <w:jc w:val="left"/>
        <w:rPr>
          <w:rFonts w:hint="eastAsia" w:ascii="仿宋" w:hAnsi="仿宋" w:eastAsia="仿宋" w:cs="仿宋"/>
          <w:b/>
          <w:bCs/>
          <w:color w:val="auto"/>
          <w:sz w:val="21"/>
          <w:szCs w:val="21"/>
          <w:highlight w:val="none"/>
        </w:rPr>
      </w:pPr>
    </w:p>
    <w:p w14:paraId="062D2B54">
      <w:pPr>
        <w:widowControl/>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br w:type="page"/>
      </w:r>
    </w:p>
    <w:p w14:paraId="33076DD9">
      <w:pPr>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附件4：履约担保函（供参考）</w:t>
      </w:r>
    </w:p>
    <w:p w14:paraId="6B3E9968">
      <w:pPr>
        <w:pStyle w:val="27"/>
        <w:rPr>
          <w:rFonts w:hint="eastAsia" w:ascii="仿宋" w:hAnsi="仿宋" w:eastAsia="仿宋" w:cs="仿宋"/>
          <w:b/>
          <w:color w:val="auto"/>
          <w:sz w:val="21"/>
          <w:szCs w:val="21"/>
          <w:highlight w:val="none"/>
        </w:rPr>
      </w:pPr>
    </w:p>
    <w:p w14:paraId="366F046C">
      <w:pPr>
        <w:jc w:val="center"/>
        <w:rPr>
          <w:rFonts w:hint="eastAsia" w:ascii="仿宋" w:hAnsi="仿宋" w:eastAsia="仿宋" w:cs="仿宋"/>
          <w:b/>
          <w:bCs/>
          <w:color w:val="auto"/>
          <w:kern w:val="0"/>
          <w:sz w:val="21"/>
          <w:szCs w:val="21"/>
          <w:highlight w:val="none"/>
          <w:lang w:bidi="en-US"/>
        </w:rPr>
      </w:pPr>
      <w:bookmarkStart w:id="50" w:name="bookmark2"/>
      <w:bookmarkStart w:id="51" w:name="bookmark1"/>
      <w:bookmarkStart w:id="52" w:name="bookmark0"/>
      <w:r>
        <w:rPr>
          <w:rFonts w:hint="eastAsia" w:ascii="仿宋" w:hAnsi="仿宋" w:eastAsia="仿宋" w:cs="仿宋"/>
          <w:b/>
          <w:bCs/>
          <w:color w:val="auto"/>
          <w:kern w:val="0"/>
          <w:sz w:val="21"/>
          <w:szCs w:val="21"/>
          <w:highlight w:val="none"/>
          <w:u w:val="single"/>
          <w:lang w:bidi="en-US"/>
        </w:rPr>
        <w:t xml:space="preserve">           </w:t>
      </w:r>
      <w:r>
        <w:rPr>
          <w:rFonts w:hint="eastAsia" w:ascii="仿宋" w:hAnsi="仿宋" w:eastAsia="仿宋" w:cs="仿宋"/>
          <w:b/>
          <w:bCs/>
          <w:color w:val="auto"/>
          <w:kern w:val="0"/>
          <w:sz w:val="21"/>
          <w:szCs w:val="21"/>
          <w:highlight w:val="none"/>
          <w:lang w:bidi="en-US"/>
        </w:rPr>
        <w:t>项目履约担保函</w:t>
      </w:r>
      <w:bookmarkEnd w:id="50"/>
      <w:bookmarkEnd w:id="51"/>
      <w:bookmarkEnd w:id="52"/>
    </w:p>
    <w:p w14:paraId="25221A29">
      <w:pPr>
        <w:spacing w:line="360" w:lineRule="auto"/>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编号：</w:t>
      </w:r>
    </w:p>
    <w:p w14:paraId="12C20A69">
      <w:pPr>
        <w:spacing w:line="360" w:lineRule="auto"/>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u w:val="single"/>
          <w:lang w:bidi="en-US"/>
        </w:rPr>
        <w:t>（采购人）</w:t>
      </w:r>
      <w:r>
        <w:rPr>
          <w:rFonts w:hint="eastAsia" w:ascii="仿宋" w:hAnsi="仿宋" w:eastAsia="仿宋" w:cs="仿宋"/>
          <w:color w:val="auto"/>
          <w:kern w:val="0"/>
          <w:sz w:val="21"/>
          <w:szCs w:val="21"/>
          <w:highlight w:val="none"/>
          <w:lang w:bidi="en-US"/>
        </w:rPr>
        <w:t>：</w:t>
      </w:r>
    </w:p>
    <w:p w14:paraId="12965ECA">
      <w:pPr>
        <w:spacing w:line="360" w:lineRule="auto"/>
        <w:ind w:firstLine="420" w:firstLineChars="2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鉴于你方与</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（以下简称投标人）于—年—月—日签定编号为</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的《</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政府采购合同》（以下简称主合同），且依据该合同的约定，投标人应在</w:t>
      </w:r>
      <w:r>
        <w:rPr>
          <w:rFonts w:hint="eastAsia" w:ascii="仿宋" w:hAnsi="仿宋" w:eastAsia="仿宋" w:cs="仿宋"/>
          <w:color w:val="auto"/>
          <w:kern w:val="0"/>
          <w:sz w:val="21"/>
          <w:szCs w:val="21"/>
          <w:highlight w:val="none"/>
          <w:lang w:val="zh-CN" w:bidi="en-US"/>
        </w:rPr>
        <w:t>—</w:t>
      </w:r>
      <w:r>
        <w:rPr>
          <w:rFonts w:hint="eastAsia" w:ascii="仿宋" w:hAnsi="仿宋" w:eastAsia="仿宋" w:cs="仿宋"/>
          <w:color w:val="auto"/>
          <w:kern w:val="0"/>
          <w:sz w:val="21"/>
          <w:szCs w:val="21"/>
          <w:highlight w:val="none"/>
          <w:lang w:bidi="en-US"/>
        </w:rPr>
        <w:t xml:space="preserve">年 </w:t>
      </w:r>
      <w:r>
        <w:rPr>
          <w:rFonts w:hint="eastAsia" w:ascii="仿宋" w:hAnsi="仿宋" w:eastAsia="仿宋" w:cs="仿宋"/>
          <w:color w:val="auto"/>
          <w:kern w:val="0"/>
          <w:sz w:val="21"/>
          <w:szCs w:val="21"/>
          <w:highlight w:val="none"/>
          <w:lang w:val="zh-CN" w:bidi="en-US"/>
        </w:rPr>
        <w:t>—</w:t>
      </w:r>
      <w:r>
        <w:rPr>
          <w:rFonts w:hint="eastAsia" w:ascii="仿宋" w:hAnsi="仿宋" w:eastAsia="仿宋" w:cs="仿宋"/>
          <w:color w:val="auto"/>
          <w:kern w:val="0"/>
          <w:sz w:val="21"/>
          <w:szCs w:val="21"/>
          <w:highlight w:val="none"/>
          <w:lang w:bidi="en-US"/>
        </w:rPr>
        <w:t>月</w:t>
      </w:r>
      <w:r>
        <w:rPr>
          <w:rFonts w:hint="eastAsia" w:ascii="仿宋" w:hAnsi="仿宋" w:eastAsia="仿宋" w:cs="仿宋"/>
          <w:color w:val="auto"/>
          <w:kern w:val="0"/>
          <w:sz w:val="21"/>
          <w:szCs w:val="21"/>
          <w:highlight w:val="none"/>
          <w:lang w:val="zh-CN" w:bidi="en-US"/>
        </w:rPr>
        <w:t>—</w:t>
      </w:r>
      <w:r>
        <w:rPr>
          <w:rFonts w:hint="eastAsia" w:ascii="仿宋" w:hAnsi="仿宋" w:eastAsia="仿宋" w:cs="仿宋"/>
          <w:color w:val="auto"/>
          <w:kern w:val="0"/>
          <w:sz w:val="21"/>
          <w:szCs w:val="21"/>
          <w:highlight w:val="none"/>
          <w:lang w:bidi="en-US"/>
        </w:rPr>
        <w:t>日前向你方交纳履约保证金，且可以履约担保函的形式交纳履约保证金。应投保人的申请，我方以保证的方式向你方提供如下履约保证金担保：</w:t>
      </w:r>
    </w:p>
    <w:p w14:paraId="1A2CD77A">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53" w:name="bookmark3"/>
      <w:r>
        <w:rPr>
          <w:rFonts w:hint="eastAsia" w:ascii="仿宋" w:hAnsi="仿宋" w:eastAsia="仿宋" w:cs="仿宋"/>
          <w:color w:val="auto"/>
          <w:kern w:val="0"/>
          <w:sz w:val="21"/>
          <w:szCs w:val="21"/>
          <w:highlight w:val="none"/>
          <w:lang w:bidi="en-US"/>
        </w:rPr>
        <w:t>一</w:t>
      </w:r>
      <w:bookmarkEnd w:id="53"/>
      <w:r>
        <w:rPr>
          <w:rFonts w:hint="eastAsia" w:ascii="仿宋" w:hAnsi="仿宋" w:eastAsia="仿宋" w:cs="仿宋"/>
          <w:color w:val="auto"/>
          <w:kern w:val="0"/>
          <w:sz w:val="21"/>
          <w:szCs w:val="21"/>
          <w:highlight w:val="none"/>
          <w:lang w:bidi="en-US"/>
        </w:rPr>
        <w:t>、保证责任的情形及保证金额</w:t>
      </w:r>
    </w:p>
    <w:p w14:paraId="0D6C633D">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54" w:name="bookmark4"/>
      <w:r>
        <w:rPr>
          <w:rFonts w:hint="eastAsia" w:ascii="仿宋" w:hAnsi="仿宋" w:eastAsia="仿宋" w:cs="仿宋"/>
          <w:color w:val="auto"/>
          <w:kern w:val="0"/>
          <w:sz w:val="21"/>
          <w:szCs w:val="21"/>
          <w:highlight w:val="none"/>
          <w:lang w:bidi="en-US"/>
        </w:rPr>
        <w:t>（</w:t>
      </w:r>
      <w:bookmarkEnd w:id="54"/>
      <w:r>
        <w:rPr>
          <w:rFonts w:hint="eastAsia" w:ascii="仿宋" w:hAnsi="仿宋" w:eastAsia="仿宋" w:cs="仿宋"/>
          <w:color w:val="auto"/>
          <w:kern w:val="0"/>
          <w:sz w:val="21"/>
          <w:szCs w:val="21"/>
          <w:highlight w:val="none"/>
          <w:lang w:bidi="en-US"/>
        </w:rPr>
        <w:t>一）在投标人出现下列情形之一时，我方承担保证责任：</w:t>
      </w:r>
    </w:p>
    <w:p w14:paraId="44CA5C53">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55" w:name="bookmark5"/>
      <w:bookmarkEnd w:id="55"/>
      <w:r>
        <w:rPr>
          <w:rFonts w:hint="eastAsia" w:ascii="仿宋" w:hAnsi="仿宋" w:eastAsia="仿宋" w:cs="仿宋"/>
          <w:color w:val="auto"/>
          <w:kern w:val="0"/>
          <w:sz w:val="21"/>
          <w:szCs w:val="21"/>
          <w:highlight w:val="none"/>
          <w:lang w:bidi="en-US"/>
        </w:rPr>
        <w:t>1.将中标项目转让给他人，或者在投标文件中未说明，且未经采购人同意，将中标项目分包给他人的；</w:t>
      </w:r>
    </w:p>
    <w:p w14:paraId="1DF3912B">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56" w:name="bookmark6"/>
      <w:bookmarkEnd w:id="56"/>
      <w:r>
        <w:rPr>
          <w:rFonts w:hint="eastAsia" w:ascii="仿宋" w:hAnsi="仿宋" w:eastAsia="仿宋" w:cs="仿宋"/>
          <w:color w:val="auto"/>
          <w:kern w:val="0"/>
          <w:sz w:val="21"/>
          <w:szCs w:val="21"/>
          <w:highlight w:val="none"/>
          <w:lang w:bidi="en-US"/>
        </w:rPr>
        <w:t>2.主合同约定的应当缴纳履约保证金的情形：</w:t>
      </w:r>
    </w:p>
    <w:p w14:paraId="2A3A9923">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57" w:name="bookmark7"/>
      <w:r>
        <w:rPr>
          <w:rFonts w:hint="eastAsia" w:ascii="仿宋" w:hAnsi="仿宋" w:eastAsia="仿宋" w:cs="仿宋"/>
          <w:color w:val="auto"/>
          <w:kern w:val="0"/>
          <w:sz w:val="21"/>
          <w:szCs w:val="21"/>
          <w:highlight w:val="none"/>
          <w:lang w:bidi="en-US"/>
        </w:rPr>
        <w:t>（</w:t>
      </w:r>
      <w:bookmarkEnd w:id="57"/>
      <w:r>
        <w:rPr>
          <w:rFonts w:hint="eastAsia" w:ascii="仿宋" w:hAnsi="仿宋" w:eastAsia="仿宋" w:cs="仿宋"/>
          <w:color w:val="auto"/>
          <w:kern w:val="0"/>
          <w:sz w:val="21"/>
          <w:szCs w:val="21"/>
          <w:highlight w:val="none"/>
          <w:lang w:bidi="en-US"/>
        </w:rPr>
        <w:t>1）未按主合同约定的质量、数量和期限供应货物/提供服务/完成工程的；</w:t>
      </w:r>
    </w:p>
    <w:p w14:paraId="3C2DFBB9">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58" w:name="bookmark8"/>
      <w:r>
        <w:rPr>
          <w:rFonts w:hint="eastAsia" w:ascii="仿宋" w:hAnsi="仿宋" w:eastAsia="仿宋" w:cs="仿宋"/>
          <w:color w:val="auto"/>
          <w:kern w:val="0"/>
          <w:sz w:val="21"/>
          <w:szCs w:val="21"/>
          <w:highlight w:val="none"/>
          <w:lang w:bidi="en-US"/>
        </w:rPr>
        <w:t>（</w:t>
      </w:r>
      <w:bookmarkEnd w:id="58"/>
      <w:r>
        <w:rPr>
          <w:rFonts w:hint="eastAsia" w:ascii="仿宋" w:hAnsi="仿宋" w:eastAsia="仿宋" w:cs="仿宋"/>
          <w:color w:val="auto"/>
          <w:kern w:val="0"/>
          <w:sz w:val="21"/>
          <w:szCs w:val="21"/>
          <w:highlight w:val="none"/>
          <w:lang w:bidi="en-US"/>
        </w:rPr>
        <w:t>2）</w:t>
      </w:r>
      <w:bookmarkStart w:id="59" w:name="bookmark9"/>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w:t>
      </w:r>
    </w:p>
    <w:p w14:paraId="00FC876B">
      <w:pPr>
        <w:spacing w:line="360" w:lineRule="auto"/>
        <w:ind w:firstLine="420" w:firstLineChars="2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w:t>
      </w:r>
      <w:bookmarkEnd w:id="59"/>
      <w:r>
        <w:rPr>
          <w:rFonts w:hint="eastAsia" w:ascii="仿宋" w:hAnsi="仿宋" w:eastAsia="仿宋" w:cs="仿宋"/>
          <w:color w:val="auto"/>
          <w:kern w:val="0"/>
          <w:sz w:val="21"/>
          <w:szCs w:val="21"/>
          <w:highlight w:val="none"/>
          <w:lang w:bidi="en-US"/>
        </w:rPr>
        <w:t>二）我方的保证范围是主合同约定的合同价款总额的</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%数额为</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元 （大写</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）,币种为</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。（即主合同履约保证金金额）</w:t>
      </w:r>
    </w:p>
    <w:p w14:paraId="21B09AA0">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60" w:name="bookmark10"/>
      <w:r>
        <w:rPr>
          <w:rFonts w:hint="eastAsia" w:ascii="仿宋" w:hAnsi="仿宋" w:eastAsia="仿宋" w:cs="仿宋"/>
          <w:color w:val="auto"/>
          <w:kern w:val="0"/>
          <w:sz w:val="21"/>
          <w:szCs w:val="21"/>
          <w:highlight w:val="none"/>
          <w:lang w:bidi="en-US"/>
        </w:rPr>
        <w:t>二</w:t>
      </w:r>
      <w:bookmarkEnd w:id="60"/>
      <w:r>
        <w:rPr>
          <w:rFonts w:hint="eastAsia" w:ascii="仿宋" w:hAnsi="仿宋" w:eastAsia="仿宋" w:cs="仿宋"/>
          <w:color w:val="auto"/>
          <w:kern w:val="0"/>
          <w:sz w:val="21"/>
          <w:szCs w:val="21"/>
          <w:highlight w:val="none"/>
          <w:lang w:bidi="en-US"/>
        </w:rPr>
        <w:t>、保证的方式及保证期间</w:t>
      </w:r>
    </w:p>
    <w:p w14:paraId="50340286">
      <w:pPr>
        <w:spacing w:line="360" w:lineRule="auto"/>
        <w:ind w:firstLine="420" w:firstLineChars="2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我方保证的方式为：连带责任保证。</w:t>
      </w:r>
    </w:p>
    <w:p w14:paraId="0D263ADC">
      <w:pPr>
        <w:spacing w:line="360" w:lineRule="auto"/>
        <w:ind w:firstLine="420" w:firstLineChars="2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我方保证的期间为：自本合同生效之日起至投标人按照主合同约定的供货/完工期限届满后</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日内。</w:t>
      </w:r>
    </w:p>
    <w:p w14:paraId="51EC4D7C">
      <w:pPr>
        <w:spacing w:line="360" w:lineRule="auto"/>
        <w:ind w:firstLine="420" w:firstLineChars="2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如果投标人商未按主合同约定向贵方供应货物/提供服务/完成工程的，由我方在保证金额内向你方支付上述款项。</w:t>
      </w:r>
    </w:p>
    <w:p w14:paraId="47E9761E">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61" w:name="bookmark11"/>
      <w:r>
        <w:rPr>
          <w:rFonts w:hint="eastAsia" w:ascii="仿宋" w:hAnsi="仿宋" w:eastAsia="仿宋" w:cs="仿宋"/>
          <w:color w:val="auto"/>
          <w:kern w:val="0"/>
          <w:sz w:val="21"/>
          <w:szCs w:val="21"/>
          <w:highlight w:val="none"/>
          <w:lang w:bidi="en-US"/>
        </w:rPr>
        <w:t>三</w:t>
      </w:r>
      <w:bookmarkEnd w:id="61"/>
      <w:r>
        <w:rPr>
          <w:rFonts w:hint="eastAsia" w:ascii="仿宋" w:hAnsi="仿宋" w:eastAsia="仿宋" w:cs="仿宋"/>
          <w:color w:val="auto"/>
          <w:kern w:val="0"/>
          <w:sz w:val="21"/>
          <w:szCs w:val="21"/>
          <w:highlight w:val="none"/>
          <w:lang w:bidi="en-US"/>
        </w:rPr>
        <w:t>、承担保证责任的程序</w:t>
      </w:r>
    </w:p>
    <w:p w14:paraId="3A2F3BCA">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62" w:name="bookmark12"/>
      <w:bookmarkEnd w:id="62"/>
      <w:r>
        <w:rPr>
          <w:rFonts w:hint="eastAsia" w:ascii="仿宋" w:hAnsi="仿宋" w:eastAsia="仿宋" w:cs="仿宋"/>
          <w:color w:val="auto"/>
          <w:kern w:val="0"/>
          <w:sz w:val="21"/>
          <w:szCs w:val="21"/>
          <w:highlight w:val="none"/>
          <w:lang w:bidi="en-US"/>
        </w:rPr>
        <w:t>1.你方要求我方承担保证责任的，应在本保函保证期间内向我方发出书面索赔通知。索赔通知应写明要求索赔的金额，支付款项应到达的帐号。并附有证明投标人违约事实的证 明材料。</w:t>
      </w:r>
    </w:p>
    <w:p w14:paraId="09FB8C3F">
      <w:pPr>
        <w:spacing w:line="360" w:lineRule="auto"/>
        <w:ind w:firstLine="420" w:firstLineChars="2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如果你方与投标人因货物质量问题产生争议，你方还需同时提供</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部门出具的质量检测报告，或经诉讼（仲裁）程序裁决后的裁决书、调解书，本保证人即按照检测结果或 裁决书、调解书决定是否承担保证责任。</w:t>
      </w:r>
    </w:p>
    <w:p w14:paraId="3935AD5E">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63" w:name="bookmark13"/>
      <w:bookmarkEnd w:id="63"/>
      <w:r>
        <w:rPr>
          <w:rFonts w:hint="eastAsia" w:ascii="仿宋" w:hAnsi="仿宋" w:eastAsia="仿宋" w:cs="仿宋"/>
          <w:color w:val="auto"/>
          <w:kern w:val="0"/>
          <w:sz w:val="21"/>
          <w:szCs w:val="21"/>
          <w:highlight w:val="none"/>
          <w:lang w:bidi="en-US"/>
        </w:rPr>
        <w:t>2.我方收到你方的书面索赔通知及相应证明材料，在</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工作日内进行核定后按照本保函的承诺承担保证责任。</w:t>
      </w:r>
    </w:p>
    <w:p w14:paraId="2B828F8A">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64" w:name="bookmark14"/>
      <w:r>
        <w:rPr>
          <w:rFonts w:hint="eastAsia" w:ascii="仿宋" w:hAnsi="仿宋" w:eastAsia="仿宋" w:cs="仿宋"/>
          <w:color w:val="auto"/>
          <w:kern w:val="0"/>
          <w:sz w:val="21"/>
          <w:szCs w:val="21"/>
          <w:highlight w:val="none"/>
          <w:lang w:bidi="en-US"/>
        </w:rPr>
        <w:t>四</w:t>
      </w:r>
      <w:bookmarkEnd w:id="64"/>
      <w:r>
        <w:rPr>
          <w:rFonts w:hint="eastAsia" w:ascii="仿宋" w:hAnsi="仿宋" w:eastAsia="仿宋" w:cs="仿宋"/>
          <w:color w:val="auto"/>
          <w:kern w:val="0"/>
          <w:sz w:val="21"/>
          <w:szCs w:val="21"/>
          <w:highlight w:val="none"/>
          <w:lang w:bidi="en-US"/>
        </w:rPr>
        <w:t>、保证责任的终止</w:t>
      </w:r>
    </w:p>
    <w:p w14:paraId="6D308491">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65" w:name="bookmark15"/>
      <w:bookmarkEnd w:id="65"/>
      <w:r>
        <w:rPr>
          <w:rFonts w:hint="eastAsia" w:ascii="仿宋" w:hAnsi="仿宋" w:eastAsia="仿宋" w:cs="仿宋"/>
          <w:color w:val="auto"/>
          <w:kern w:val="0"/>
          <w:sz w:val="21"/>
          <w:szCs w:val="21"/>
          <w:highlight w:val="none"/>
          <w:lang w:bidi="en-US"/>
        </w:rPr>
        <w:t>1.保证期间届满你方未向我方书面主张保证责任的，自保证期间届满次日起，我方保证责任自动终止。保证期间届满前，主合同约定的货物</w:t>
      </w:r>
      <w:r>
        <w:rPr>
          <w:rFonts w:hint="eastAsia" w:ascii="仿宋" w:hAnsi="仿宋" w:eastAsia="仿宋" w:cs="仿宋"/>
          <w:color w:val="auto"/>
          <w:kern w:val="0"/>
          <w:sz w:val="21"/>
          <w:szCs w:val="21"/>
          <w:highlight w:val="none"/>
          <w:lang w:val="zh-CN" w:bidi="en-US"/>
        </w:rPr>
        <w:t>'工程'服</w:t>
      </w:r>
      <w:r>
        <w:rPr>
          <w:rFonts w:hint="eastAsia" w:ascii="仿宋" w:hAnsi="仿宋" w:eastAsia="仿宋" w:cs="仿宋"/>
          <w:color w:val="auto"/>
          <w:kern w:val="0"/>
          <w:sz w:val="21"/>
          <w:szCs w:val="21"/>
          <w:highlight w:val="none"/>
          <w:lang w:bidi="en-US"/>
        </w:rPr>
        <w:t>务全部验收合格的，自验收合格日起，我方保证责任自动终止。</w:t>
      </w:r>
    </w:p>
    <w:p w14:paraId="217ACDAD">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66" w:name="bookmark16"/>
      <w:bookmarkEnd w:id="66"/>
      <w:r>
        <w:rPr>
          <w:rFonts w:hint="eastAsia" w:ascii="仿宋" w:hAnsi="仿宋" w:eastAsia="仿宋" w:cs="仿宋"/>
          <w:color w:val="auto"/>
          <w:kern w:val="0"/>
          <w:sz w:val="21"/>
          <w:szCs w:val="21"/>
          <w:highlight w:val="none"/>
          <w:lang w:bidi="en-US"/>
        </w:rPr>
        <w:t>2.我方按照本保函向你方履行了保证责任后，自我方向你方支付款项（支付款项从我方账户划出）之日起，保证责任即终止。</w:t>
      </w:r>
    </w:p>
    <w:p w14:paraId="3B1E6760">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67" w:name="bookmark17"/>
      <w:bookmarkEnd w:id="67"/>
      <w:r>
        <w:rPr>
          <w:rFonts w:hint="eastAsia" w:ascii="仿宋" w:hAnsi="仿宋" w:eastAsia="仿宋" w:cs="仿宋"/>
          <w:color w:val="auto"/>
          <w:kern w:val="0"/>
          <w:sz w:val="21"/>
          <w:szCs w:val="21"/>
          <w:highlight w:val="none"/>
          <w:lang w:bidi="en-US"/>
        </w:rPr>
        <w:t>3.按照法律法规的规定或出现应终止我方保证责任的其它情形的，我方在本保函项下的保证责任亦终止。</w:t>
      </w:r>
    </w:p>
    <w:p w14:paraId="37638F03">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68" w:name="bookmark18"/>
      <w:bookmarkEnd w:id="68"/>
      <w:r>
        <w:rPr>
          <w:rFonts w:hint="eastAsia" w:ascii="仿宋" w:hAnsi="仿宋" w:eastAsia="仿宋" w:cs="仿宋"/>
          <w:color w:val="auto"/>
          <w:kern w:val="0"/>
          <w:sz w:val="21"/>
          <w:szCs w:val="21"/>
          <w:highlight w:val="none"/>
          <w:lang w:bidi="en-US"/>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14:paraId="417F1D7F">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69" w:name="bookmark19"/>
      <w:r>
        <w:rPr>
          <w:rFonts w:hint="eastAsia" w:ascii="仿宋" w:hAnsi="仿宋" w:eastAsia="仿宋" w:cs="仿宋"/>
          <w:color w:val="auto"/>
          <w:kern w:val="0"/>
          <w:sz w:val="21"/>
          <w:szCs w:val="21"/>
          <w:highlight w:val="none"/>
          <w:lang w:bidi="en-US"/>
        </w:rPr>
        <w:t>五</w:t>
      </w:r>
      <w:bookmarkEnd w:id="69"/>
      <w:r>
        <w:rPr>
          <w:rFonts w:hint="eastAsia" w:ascii="仿宋" w:hAnsi="仿宋" w:eastAsia="仿宋" w:cs="仿宋"/>
          <w:color w:val="auto"/>
          <w:kern w:val="0"/>
          <w:sz w:val="21"/>
          <w:szCs w:val="21"/>
          <w:highlight w:val="none"/>
          <w:lang w:bidi="en-US"/>
        </w:rPr>
        <w:t>、免责条款</w:t>
      </w:r>
    </w:p>
    <w:p w14:paraId="729C2D03">
      <w:pPr>
        <w:spacing w:line="360" w:lineRule="auto"/>
        <w:ind w:firstLine="420" w:firstLineChars="2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1.因你方违反主合同约定致使投标人不能履行义务的，我方不承担保证责任。</w:t>
      </w:r>
    </w:p>
    <w:p w14:paraId="36014376">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70" w:name="bookmark20"/>
      <w:bookmarkEnd w:id="70"/>
      <w:r>
        <w:rPr>
          <w:rFonts w:hint="eastAsia" w:ascii="仿宋" w:hAnsi="仿宋" w:eastAsia="仿宋" w:cs="仿宋"/>
          <w:color w:val="auto"/>
          <w:kern w:val="0"/>
          <w:sz w:val="21"/>
          <w:szCs w:val="21"/>
          <w:highlight w:val="none"/>
          <w:lang w:bidi="en-US"/>
        </w:rPr>
        <w:t>2.依照法律法规的规定或你方与投标人的另行约定，全部或者部分免除投标人应缴纳的保证金义务的，我方亦免除相应的保证责任。</w:t>
      </w:r>
    </w:p>
    <w:p w14:paraId="7D15C184">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71" w:name="bookmark21"/>
      <w:bookmarkEnd w:id="71"/>
      <w:r>
        <w:rPr>
          <w:rFonts w:hint="eastAsia" w:ascii="仿宋" w:hAnsi="仿宋" w:eastAsia="仿宋" w:cs="仿宋"/>
          <w:color w:val="auto"/>
          <w:kern w:val="0"/>
          <w:sz w:val="21"/>
          <w:szCs w:val="21"/>
          <w:highlight w:val="none"/>
          <w:lang w:bidi="en-US"/>
        </w:rPr>
        <w:t>3.因不可抗力造成投标人不能履行供货义务的，我方不承担保证责任。</w:t>
      </w:r>
    </w:p>
    <w:p w14:paraId="6CF261F8">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72" w:name="bookmark22"/>
      <w:r>
        <w:rPr>
          <w:rFonts w:hint="eastAsia" w:ascii="仿宋" w:hAnsi="仿宋" w:eastAsia="仿宋" w:cs="仿宋"/>
          <w:color w:val="auto"/>
          <w:kern w:val="0"/>
          <w:sz w:val="21"/>
          <w:szCs w:val="21"/>
          <w:highlight w:val="none"/>
          <w:lang w:bidi="en-US"/>
        </w:rPr>
        <w:t>六</w:t>
      </w:r>
      <w:bookmarkEnd w:id="72"/>
      <w:r>
        <w:rPr>
          <w:rFonts w:hint="eastAsia" w:ascii="仿宋" w:hAnsi="仿宋" w:eastAsia="仿宋" w:cs="仿宋"/>
          <w:color w:val="auto"/>
          <w:kern w:val="0"/>
          <w:sz w:val="21"/>
          <w:szCs w:val="21"/>
          <w:highlight w:val="none"/>
          <w:lang w:bidi="en-US"/>
        </w:rPr>
        <w:t>、争议的解决</w:t>
      </w:r>
    </w:p>
    <w:p w14:paraId="157025AA">
      <w:pPr>
        <w:spacing w:line="360" w:lineRule="auto"/>
        <w:ind w:firstLine="420" w:firstLineChars="2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因本保函发生的纠纷，由你我双方协商解决，协商不成的，通过诉讼程序解决，诉讼管辖地法院为</w:t>
      </w:r>
      <w:r>
        <w:rPr>
          <w:rFonts w:hint="eastAsia" w:ascii="仿宋" w:hAnsi="仿宋" w:eastAsia="仿宋" w:cs="仿宋"/>
          <w:color w:val="auto"/>
          <w:kern w:val="0"/>
          <w:sz w:val="21"/>
          <w:szCs w:val="21"/>
          <w:highlight w:val="none"/>
          <w:u w:val="single"/>
          <w:lang w:bidi="en-US"/>
        </w:rPr>
        <w:t xml:space="preserve">         </w:t>
      </w:r>
      <w:r>
        <w:rPr>
          <w:rFonts w:hint="eastAsia" w:ascii="仿宋" w:hAnsi="仿宋" w:eastAsia="仿宋" w:cs="仿宋"/>
          <w:color w:val="auto"/>
          <w:kern w:val="0"/>
          <w:sz w:val="21"/>
          <w:szCs w:val="21"/>
          <w:highlight w:val="none"/>
          <w:lang w:bidi="en-US"/>
        </w:rPr>
        <w:t>法院。</w:t>
      </w:r>
    </w:p>
    <w:p w14:paraId="2240C4C3">
      <w:pPr>
        <w:spacing w:line="360" w:lineRule="auto"/>
        <w:ind w:firstLine="420" w:firstLineChars="200"/>
        <w:jc w:val="left"/>
        <w:rPr>
          <w:rFonts w:hint="eastAsia" w:ascii="仿宋" w:hAnsi="仿宋" w:eastAsia="仿宋" w:cs="仿宋"/>
          <w:color w:val="auto"/>
          <w:kern w:val="0"/>
          <w:sz w:val="21"/>
          <w:szCs w:val="21"/>
          <w:highlight w:val="none"/>
          <w:lang w:bidi="en-US"/>
        </w:rPr>
      </w:pPr>
      <w:bookmarkStart w:id="73" w:name="bookmark23"/>
      <w:r>
        <w:rPr>
          <w:rFonts w:hint="eastAsia" w:ascii="仿宋" w:hAnsi="仿宋" w:eastAsia="仿宋" w:cs="仿宋"/>
          <w:color w:val="auto"/>
          <w:kern w:val="0"/>
          <w:sz w:val="21"/>
          <w:szCs w:val="21"/>
          <w:highlight w:val="none"/>
          <w:lang w:bidi="en-US"/>
        </w:rPr>
        <w:t>七</w:t>
      </w:r>
      <w:bookmarkEnd w:id="73"/>
      <w:r>
        <w:rPr>
          <w:rFonts w:hint="eastAsia" w:ascii="仿宋" w:hAnsi="仿宋" w:eastAsia="仿宋" w:cs="仿宋"/>
          <w:color w:val="auto"/>
          <w:kern w:val="0"/>
          <w:sz w:val="21"/>
          <w:szCs w:val="21"/>
          <w:highlight w:val="none"/>
          <w:lang w:bidi="en-US"/>
        </w:rPr>
        <w:t>、保函的生效</w:t>
      </w:r>
    </w:p>
    <w:p w14:paraId="748679C9">
      <w:pPr>
        <w:spacing w:line="360" w:lineRule="auto"/>
        <w:ind w:firstLine="420" w:firstLineChars="2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本保函自我方加盖公章之日起生效。</w:t>
      </w:r>
    </w:p>
    <w:p w14:paraId="20A11706">
      <w:pPr>
        <w:pStyle w:val="27"/>
        <w:rPr>
          <w:rFonts w:hint="eastAsia" w:ascii="仿宋" w:hAnsi="仿宋" w:eastAsia="仿宋" w:cs="仿宋"/>
          <w:color w:val="auto"/>
          <w:sz w:val="21"/>
          <w:szCs w:val="21"/>
          <w:highlight w:val="none"/>
          <w:lang w:bidi="en-US"/>
        </w:rPr>
      </w:pPr>
    </w:p>
    <w:p w14:paraId="10C8D97C">
      <w:pPr>
        <w:pStyle w:val="27"/>
        <w:rPr>
          <w:rFonts w:hint="eastAsia" w:ascii="仿宋" w:hAnsi="仿宋" w:eastAsia="仿宋" w:cs="仿宋"/>
          <w:color w:val="auto"/>
          <w:sz w:val="21"/>
          <w:szCs w:val="21"/>
          <w:highlight w:val="none"/>
          <w:lang w:bidi="en-US"/>
        </w:rPr>
      </w:pPr>
    </w:p>
    <w:p w14:paraId="76D494DE">
      <w:pPr>
        <w:pStyle w:val="27"/>
        <w:rPr>
          <w:rFonts w:hint="eastAsia" w:ascii="仿宋" w:hAnsi="仿宋" w:eastAsia="仿宋" w:cs="仿宋"/>
          <w:color w:val="auto"/>
          <w:sz w:val="21"/>
          <w:szCs w:val="21"/>
          <w:highlight w:val="none"/>
          <w:lang w:bidi="en-US"/>
        </w:rPr>
      </w:pPr>
    </w:p>
    <w:p w14:paraId="17FFFF01">
      <w:pPr>
        <w:pStyle w:val="27"/>
        <w:rPr>
          <w:rFonts w:hint="eastAsia" w:ascii="仿宋" w:hAnsi="仿宋" w:eastAsia="仿宋" w:cs="仿宋"/>
          <w:color w:val="auto"/>
          <w:sz w:val="21"/>
          <w:szCs w:val="21"/>
          <w:highlight w:val="none"/>
          <w:lang w:bidi="en-US"/>
        </w:rPr>
      </w:pPr>
    </w:p>
    <w:p w14:paraId="6D990EBA">
      <w:pPr>
        <w:spacing w:line="360" w:lineRule="auto"/>
        <w:ind w:firstLine="6090" w:firstLineChars="29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保证人：（公章）</w:t>
      </w:r>
    </w:p>
    <w:p w14:paraId="27B56A31">
      <w:pPr>
        <w:spacing w:line="360" w:lineRule="auto"/>
        <w:ind w:firstLine="6090" w:firstLineChars="2900"/>
        <w:jc w:val="left"/>
        <w:rPr>
          <w:rFonts w:hint="eastAsia" w:ascii="仿宋" w:hAnsi="仿宋" w:eastAsia="仿宋" w:cs="仿宋"/>
          <w:color w:val="auto"/>
          <w:kern w:val="0"/>
          <w:sz w:val="21"/>
          <w:szCs w:val="21"/>
          <w:highlight w:val="none"/>
          <w:lang w:bidi="en-US"/>
        </w:rPr>
      </w:pPr>
      <w:r>
        <w:rPr>
          <w:rFonts w:hint="eastAsia" w:ascii="仿宋" w:hAnsi="仿宋" w:eastAsia="仿宋" w:cs="仿宋"/>
          <w:color w:val="auto"/>
          <w:kern w:val="0"/>
          <w:sz w:val="21"/>
          <w:szCs w:val="21"/>
          <w:highlight w:val="none"/>
          <w:lang w:bidi="en-US"/>
        </w:rPr>
        <w:t>年 月 日</w:t>
      </w:r>
    </w:p>
    <w:p w14:paraId="120B09F6">
      <w:pPr>
        <w:pStyle w:val="27"/>
        <w:rPr>
          <w:rFonts w:hint="eastAsia" w:ascii="仿宋" w:hAnsi="仿宋" w:eastAsia="仿宋" w:cs="仿宋"/>
          <w:color w:val="auto"/>
          <w:sz w:val="21"/>
          <w:szCs w:val="21"/>
          <w:highlight w:val="none"/>
        </w:rPr>
      </w:pPr>
    </w:p>
    <w:p w14:paraId="3D84EC52">
      <w:pPr>
        <w:widowControl/>
        <w:jc w:val="left"/>
        <w:rPr>
          <w:rFonts w:hint="eastAsia" w:ascii="仿宋" w:hAnsi="仿宋" w:eastAsia="仿宋" w:cs="仿宋"/>
          <w:b/>
          <w:color w:val="auto"/>
          <w:sz w:val="21"/>
          <w:szCs w:val="21"/>
          <w:highlight w:val="none"/>
        </w:rPr>
      </w:pPr>
    </w:p>
    <w:sectPr>
      <w:footerReference r:id="rId11" w:type="default"/>
      <w:pgSz w:w="11906" w:h="16838"/>
      <w:pgMar w:top="1440" w:right="1486" w:bottom="1440" w:left="1486"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6A9E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DDCD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B23C4">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6B23C4">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2BEE">
    <w:pPr>
      <w:snapToGrid w:val="0"/>
      <w:jc w:val="left"/>
      <w:rPr>
        <w:rFonts w:ascii="Times New Roman" w:hAnsi="Times New Roman"/>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09D6E">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509D6E">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E4BC4">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40B0E">
                          <w:pPr>
                            <w:pStyle w:val="1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B40B0E">
                    <w:pPr>
                      <w:pStyle w:val="1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31EB">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C0E2C">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5C0E2C">
                    <w:pPr>
                      <w:pStyle w:val="1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D6B51">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97E1B">
                          <w:pPr>
                            <w:pStyle w:val="1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5197E1B">
                    <w:pPr>
                      <w:pStyle w:val="1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7DC3">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848D">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3BBF">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A931"/>
    <w:multiLevelType w:val="singleLevel"/>
    <w:tmpl w:val="9973A931"/>
    <w:lvl w:ilvl="0" w:tentative="0">
      <w:start w:val="1"/>
      <w:numFmt w:val="decimal"/>
      <w:suff w:val="nothing"/>
      <w:lvlText w:val="%1．"/>
      <w:lvlJc w:val="left"/>
    </w:lvl>
  </w:abstractNum>
  <w:abstractNum w:abstractNumId="1">
    <w:nsid w:val="AA470B0F"/>
    <w:multiLevelType w:val="singleLevel"/>
    <w:tmpl w:val="AA470B0F"/>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2DD22D0"/>
    <w:multiLevelType w:val="singleLevel"/>
    <w:tmpl w:val="C2DD22D0"/>
    <w:lvl w:ilvl="0" w:tentative="0">
      <w:start w:val="1"/>
      <w:numFmt w:val="decimal"/>
      <w:pStyle w:val="23"/>
      <w:lvlText w:val="%1."/>
      <w:lvlJc w:val="left"/>
      <w:pPr>
        <w:tabs>
          <w:tab w:val="left" w:pos="2040"/>
        </w:tabs>
        <w:ind w:left="2040" w:hanging="360"/>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3D9DD2C"/>
    <w:multiLevelType w:val="singleLevel"/>
    <w:tmpl w:val="D3D9DD2C"/>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E50191DA"/>
    <w:multiLevelType w:val="singleLevel"/>
    <w:tmpl w:val="E50191DA"/>
    <w:lvl w:ilvl="0" w:tentative="0">
      <w:start w:val="2"/>
      <w:numFmt w:val="chineseCounting"/>
      <w:suff w:val="nothing"/>
      <w:lvlText w:val="%1、"/>
      <w:lvlJc w:val="left"/>
      <w:rPr>
        <w:rFonts w:hint="eastAsia"/>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1FC91163"/>
    <w:multiLevelType w:val="multilevel"/>
    <w:tmpl w:val="1FC91163"/>
    <w:lvl w:ilvl="0" w:tentative="0">
      <w:start w:val="1"/>
      <w:numFmt w:val="decimal"/>
      <w:pStyle w:val="6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2">
    <w:nsid w:val="34C2D66D"/>
    <w:multiLevelType w:val="singleLevel"/>
    <w:tmpl w:val="34C2D66D"/>
    <w:lvl w:ilvl="0" w:tentative="0">
      <w:start w:val="1"/>
      <w:numFmt w:val="decimal"/>
      <w:suff w:val="nothing"/>
      <w:lvlText w:val="%1．"/>
      <w:lvlJc w:val="left"/>
    </w:lvl>
  </w:abstractNum>
  <w:abstractNum w:abstractNumId="13">
    <w:nsid w:val="72297B90"/>
    <w:multiLevelType w:val="singleLevel"/>
    <w:tmpl w:val="72297B90"/>
    <w:lvl w:ilvl="0" w:tentative="0">
      <w:start w:val="1"/>
      <w:numFmt w:val="chineseCounting"/>
      <w:suff w:val="nothing"/>
      <w:lvlText w:val="（%1）"/>
      <w:lvlJc w:val="left"/>
      <w:rPr>
        <w:rFonts w:hint="eastAsia"/>
      </w:rPr>
    </w:lvl>
  </w:abstractNum>
  <w:abstractNum w:abstractNumId="14">
    <w:nsid w:val="7A0F6431"/>
    <w:multiLevelType w:val="singleLevel"/>
    <w:tmpl w:val="7A0F6431"/>
    <w:lvl w:ilvl="0" w:tentative="0">
      <w:start w:val="1"/>
      <w:numFmt w:val="decimal"/>
      <w:suff w:val="space"/>
      <w:lvlText w:val="%1."/>
      <w:lvlJc w:val="left"/>
    </w:lvl>
  </w:abstractNum>
  <w:num w:numId="1">
    <w:abstractNumId w:val="3"/>
  </w:num>
  <w:num w:numId="2">
    <w:abstractNumId w:val="11"/>
  </w:num>
  <w:num w:numId="3">
    <w:abstractNumId w:val="14"/>
  </w:num>
  <w:num w:numId="4">
    <w:abstractNumId w:val="4"/>
  </w:num>
  <w:num w:numId="5">
    <w:abstractNumId w:val="10"/>
  </w:num>
  <w:num w:numId="6">
    <w:abstractNumId w:val="7"/>
  </w:num>
  <w:num w:numId="7">
    <w:abstractNumId w:val="6"/>
  </w:num>
  <w:num w:numId="8">
    <w:abstractNumId w:val="2"/>
  </w:num>
  <w:num w:numId="9">
    <w:abstractNumId w:val="8"/>
  </w:num>
  <w:num w:numId="10">
    <w:abstractNumId w:val="1"/>
  </w:num>
  <w:num w:numId="11">
    <w:abstractNumId w:val="13"/>
  </w:num>
  <w:num w:numId="12">
    <w:abstractNumId w:val="12"/>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ZGZjZWY1MTkxZmYwNWQ2YzRjNDliMjVhM2QwYTUifQ=="/>
  </w:docVars>
  <w:rsids>
    <w:rsidRoot w:val="639F4A9E"/>
    <w:rsid w:val="00004F5F"/>
    <w:rsid w:val="00033AF6"/>
    <w:rsid w:val="000628E5"/>
    <w:rsid w:val="00063304"/>
    <w:rsid w:val="00090F91"/>
    <w:rsid w:val="000B12B7"/>
    <w:rsid w:val="000C580C"/>
    <w:rsid w:val="00103CA6"/>
    <w:rsid w:val="00105926"/>
    <w:rsid w:val="00113777"/>
    <w:rsid w:val="0012222E"/>
    <w:rsid w:val="001279B0"/>
    <w:rsid w:val="00132549"/>
    <w:rsid w:val="001536FA"/>
    <w:rsid w:val="00163C8D"/>
    <w:rsid w:val="001A026E"/>
    <w:rsid w:val="001B282B"/>
    <w:rsid w:val="001B6EFB"/>
    <w:rsid w:val="001D3B77"/>
    <w:rsid w:val="001E54C5"/>
    <w:rsid w:val="00202FE4"/>
    <w:rsid w:val="0022644D"/>
    <w:rsid w:val="00236911"/>
    <w:rsid w:val="002405A7"/>
    <w:rsid w:val="00255546"/>
    <w:rsid w:val="00267446"/>
    <w:rsid w:val="00274570"/>
    <w:rsid w:val="002A108C"/>
    <w:rsid w:val="002A6F92"/>
    <w:rsid w:val="002B4051"/>
    <w:rsid w:val="002C03BF"/>
    <w:rsid w:val="002C4A21"/>
    <w:rsid w:val="002D309B"/>
    <w:rsid w:val="002F1AD0"/>
    <w:rsid w:val="00315D1B"/>
    <w:rsid w:val="00323D06"/>
    <w:rsid w:val="003260AB"/>
    <w:rsid w:val="00331236"/>
    <w:rsid w:val="00336A0E"/>
    <w:rsid w:val="00380557"/>
    <w:rsid w:val="003D0C01"/>
    <w:rsid w:val="003E4D5C"/>
    <w:rsid w:val="003F1B49"/>
    <w:rsid w:val="003F7EAA"/>
    <w:rsid w:val="004016B7"/>
    <w:rsid w:val="00411229"/>
    <w:rsid w:val="004267EF"/>
    <w:rsid w:val="004314CF"/>
    <w:rsid w:val="00457B7A"/>
    <w:rsid w:val="004708C3"/>
    <w:rsid w:val="004725F4"/>
    <w:rsid w:val="00472CE2"/>
    <w:rsid w:val="00494F07"/>
    <w:rsid w:val="004A7B3E"/>
    <w:rsid w:val="004B6A54"/>
    <w:rsid w:val="004D1CE7"/>
    <w:rsid w:val="004D3A8E"/>
    <w:rsid w:val="004D7D2F"/>
    <w:rsid w:val="00507029"/>
    <w:rsid w:val="005138C3"/>
    <w:rsid w:val="00534681"/>
    <w:rsid w:val="00547423"/>
    <w:rsid w:val="00550118"/>
    <w:rsid w:val="00560257"/>
    <w:rsid w:val="005625D1"/>
    <w:rsid w:val="00584560"/>
    <w:rsid w:val="005C7099"/>
    <w:rsid w:val="005D011F"/>
    <w:rsid w:val="005D2A29"/>
    <w:rsid w:val="005E6244"/>
    <w:rsid w:val="00624E42"/>
    <w:rsid w:val="006253CF"/>
    <w:rsid w:val="0065222E"/>
    <w:rsid w:val="00652368"/>
    <w:rsid w:val="00696A0F"/>
    <w:rsid w:val="006A4504"/>
    <w:rsid w:val="006B721C"/>
    <w:rsid w:val="006C7F4E"/>
    <w:rsid w:val="006E138C"/>
    <w:rsid w:val="006E7F26"/>
    <w:rsid w:val="006F6D06"/>
    <w:rsid w:val="0071149E"/>
    <w:rsid w:val="007177C1"/>
    <w:rsid w:val="00727700"/>
    <w:rsid w:val="007407F8"/>
    <w:rsid w:val="007418EE"/>
    <w:rsid w:val="007503FF"/>
    <w:rsid w:val="00752619"/>
    <w:rsid w:val="007816D2"/>
    <w:rsid w:val="00787C12"/>
    <w:rsid w:val="007931E5"/>
    <w:rsid w:val="007D0175"/>
    <w:rsid w:val="007E37FB"/>
    <w:rsid w:val="007F3A51"/>
    <w:rsid w:val="00806275"/>
    <w:rsid w:val="00814E42"/>
    <w:rsid w:val="00826956"/>
    <w:rsid w:val="00826CB8"/>
    <w:rsid w:val="00837558"/>
    <w:rsid w:val="00845E4C"/>
    <w:rsid w:val="00846443"/>
    <w:rsid w:val="00851D6F"/>
    <w:rsid w:val="00856AE0"/>
    <w:rsid w:val="008759EE"/>
    <w:rsid w:val="0088392F"/>
    <w:rsid w:val="0089068A"/>
    <w:rsid w:val="008A02D8"/>
    <w:rsid w:val="008C7CD1"/>
    <w:rsid w:val="008F0DE9"/>
    <w:rsid w:val="008F365A"/>
    <w:rsid w:val="009009D2"/>
    <w:rsid w:val="009050D3"/>
    <w:rsid w:val="00921870"/>
    <w:rsid w:val="00924B47"/>
    <w:rsid w:val="0093339C"/>
    <w:rsid w:val="0093599F"/>
    <w:rsid w:val="00936276"/>
    <w:rsid w:val="0094075C"/>
    <w:rsid w:val="00947B1E"/>
    <w:rsid w:val="00977CFE"/>
    <w:rsid w:val="009B4DC5"/>
    <w:rsid w:val="009E41B2"/>
    <w:rsid w:val="009E4592"/>
    <w:rsid w:val="009F6583"/>
    <w:rsid w:val="00A139C8"/>
    <w:rsid w:val="00A25DA0"/>
    <w:rsid w:val="00A46B1B"/>
    <w:rsid w:val="00A677AC"/>
    <w:rsid w:val="00A72788"/>
    <w:rsid w:val="00AC630C"/>
    <w:rsid w:val="00AE3D13"/>
    <w:rsid w:val="00AE490C"/>
    <w:rsid w:val="00AF49F7"/>
    <w:rsid w:val="00B35998"/>
    <w:rsid w:val="00B45F81"/>
    <w:rsid w:val="00B650D1"/>
    <w:rsid w:val="00B85388"/>
    <w:rsid w:val="00B914E8"/>
    <w:rsid w:val="00B92F82"/>
    <w:rsid w:val="00BF52BD"/>
    <w:rsid w:val="00C1304A"/>
    <w:rsid w:val="00C57F54"/>
    <w:rsid w:val="00C65B72"/>
    <w:rsid w:val="00C70E74"/>
    <w:rsid w:val="00C95DAE"/>
    <w:rsid w:val="00C972CA"/>
    <w:rsid w:val="00CA6C8A"/>
    <w:rsid w:val="00CB0C19"/>
    <w:rsid w:val="00CC317E"/>
    <w:rsid w:val="00CD2756"/>
    <w:rsid w:val="00D02EF6"/>
    <w:rsid w:val="00D03E7C"/>
    <w:rsid w:val="00D24FF0"/>
    <w:rsid w:val="00D25D2B"/>
    <w:rsid w:val="00D445AC"/>
    <w:rsid w:val="00D70E83"/>
    <w:rsid w:val="00D863B6"/>
    <w:rsid w:val="00D93116"/>
    <w:rsid w:val="00D95D75"/>
    <w:rsid w:val="00DA41AA"/>
    <w:rsid w:val="00DC1724"/>
    <w:rsid w:val="00DD7E90"/>
    <w:rsid w:val="00DF634A"/>
    <w:rsid w:val="00E03DE5"/>
    <w:rsid w:val="00E04DBD"/>
    <w:rsid w:val="00E13099"/>
    <w:rsid w:val="00E215DB"/>
    <w:rsid w:val="00E6551C"/>
    <w:rsid w:val="00E8156C"/>
    <w:rsid w:val="00E85E03"/>
    <w:rsid w:val="00E9362E"/>
    <w:rsid w:val="00EA2718"/>
    <w:rsid w:val="00EA6D71"/>
    <w:rsid w:val="00ED11F3"/>
    <w:rsid w:val="00EE453A"/>
    <w:rsid w:val="00EE7D60"/>
    <w:rsid w:val="00F15977"/>
    <w:rsid w:val="00F46E67"/>
    <w:rsid w:val="00F606AB"/>
    <w:rsid w:val="00F61020"/>
    <w:rsid w:val="00F646AE"/>
    <w:rsid w:val="00F67612"/>
    <w:rsid w:val="00FA20F1"/>
    <w:rsid w:val="00FB03F0"/>
    <w:rsid w:val="00FC5EA0"/>
    <w:rsid w:val="00FD2C52"/>
    <w:rsid w:val="00FD7841"/>
    <w:rsid w:val="00FF0117"/>
    <w:rsid w:val="00FF1FBF"/>
    <w:rsid w:val="011C0A03"/>
    <w:rsid w:val="012F41F1"/>
    <w:rsid w:val="01822E34"/>
    <w:rsid w:val="01A71FD9"/>
    <w:rsid w:val="01C6599C"/>
    <w:rsid w:val="01D54BFB"/>
    <w:rsid w:val="01D72570"/>
    <w:rsid w:val="020C4406"/>
    <w:rsid w:val="020E2058"/>
    <w:rsid w:val="023F343F"/>
    <w:rsid w:val="02756169"/>
    <w:rsid w:val="02A14C7A"/>
    <w:rsid w:val="02BC1AB4"/>
    <w:rsid w:val="02E27D18"/>
    <w:rsid w:val="0315783A"/>
    <w:rsid w:val="03344FE5"/>
    <w:rsid w:val="03442A66"/>
    <w:rsid w:val="03476378"/>
    <w:rsid w:val="0389003B"/>
    <w:rsid w:val="03CC3F79"/>
    <w:rsid w:val="03D66DE1"/>
    <w:rsid w:val="0400747C"/>
    <w:rsid w:val="040952EE"/>
    <w:rsid w:val="0439096D"/>
    <w:rsid w:val="0449381C"/>
    <w:rsid w:val="04536448"/>
    <w:rsid w:val="045B52FD"/>
    <w:rsid w:val="04600492"/>
    <w:rsid w:val="047C774D"/>
    <w:rsid w:val="04A44EF6"/>
    <w:rsid w:val="04B32507"/>
    <w:rsid w:val="04BA6AF0"/>
    <w:rsid w:val="04D07A99"/>
    <w:rsid w:val="04D77499"/>
    <w:rsid w:val="04E64CB3"/>
    <w:rsid w:val="050E411D"/>
    <w:rsid w:val="051E6A56"/>
    <w:rsid w:val="052A26D8"/>
    <w:rsid w:val="053B7608"/>
    <w:rsid w:val="054D1E6D"/>
    <w:rsid w:val="05575AC4"/>
    <w:rsid w:val="05634469"/>
    <w:rsid w:val="05F415E9"/>
    <w:rsid w:val="060C1FEC"/>
    <w:rsid w:val="064216C6"/>
    <w:rsid w:val="067D2046"/>
    <w:rsid w:val="06864308"/>
    <w:rsid w:val="068C0E31"/>
    <w:rsid w:val="06A00A53"/>
    <w:rsid w:val="06AF439B"/>
    <w:rsid w:val="06B70F10"/>
    <w:rsid w:val="06B9739F"/>
    <w:rsid w:val="06BC676F"/>
    <w:rsid w:val="07593A9C"/>
    <w:rsid w:val="07786D0A"/>
    <w:rsid w:val="07C71280"/>
    <w:rsid w:val="07D33B45"/>
    <w:rsid w:val="07E12485"/>
    <w:rsid w:val="08426019"/>
    <w:rsid w:val="084843FC"/>
    <w:rsid w:val="084A5DB4"/>
    <w:rsid w:val="084F4DE6"/>
    <w:rsid w:val="08573663"/>
    <w:rsid w:val="085F5FBF"/>
    <w:rsid w:val="0865674A"/>
    <w:rsid w:val="086F75C9"/>
    <w:rsid w:val="08747294"/>
    <w:rsid w:val="087B4E0A"/>
    <w:rsid w:val="0889068B"/>
    <w:rsid w:val="08C16076"/>
    <w:rsid w:val="08CB07B6"/>
    <w:rsid w:val="08CE64C5"/>
    <w:rsid w:val="08FD6983"/>
    <w:rsid w:val="09257549"/>
    <w:rsid w:val="093A1AC7"/>
    <w:rsid w:val="09593A48"/>
    <w:rsid w:val="095A536E"/>
    <w:rsid w:val="09694018"/>
    <w:rsid w:val="0986156C"/>
    <w:rsid w:val="09957813"/>
    <w:rsid w:val="09A90792"/>
    <w:rsid w:val="09AB309C"/>
    <w:rsid w:val="09B47989"/>
    <w:rsid w:val="0A190D46"/>
    <w:rsid w:val="0A30007E"/>
    <w:rsid w:val="0A461421"/>
    <w:rsid w:val="0A4E3B2F"/>
    <w:rsid w:val="0A56459C"/>
    <w:rsid w:val="0A577D96"/>
    <w:rsid w:val="0A734E22"/>
    <w:rsid w:val="0A7562BB"/>
    <w:rsid w:val="0A8818A5"/>
    <w:rsid w:val="0A9F4195"/>
    <w:rsid w:val="0AC2259C"/>
    <w:rsid w:val="0AE4604C"/>
    <w:rsid w:val="0AE93662"/>
    <w:rsid w:val="0AF47363"/>
    <w:rsid w:val="0B204882"/>
    <w:rsid w:val="0B4123CD"/>
    <w:rsid w:val="0B7E029C"/>
    <w:rsid w:val="0B7F2E6D"/>
    <w:rsid w:val="0BAE0408"/>
    <w:rsid w:val="0BB234A8"/>
    <w:rsid w:val="0BD95485"/>
    <w:rsid w:val="0C6F694E"/>
    <w:rsid w:val="0C8E70CC"/>
    <w:rsid w:val="0CA06FAD"/>
    <w:rsid w:val="0CA535B9"/>
    <w:rsid w:val="0CC0662E"/>
    <w:rsid w:val="0CCC48E0"/>
    <w:rsid w:val="0CD10852"/>
    <w:rsid w:val="0CF25786"/>
    <w:rsid w:val="0D077DD0"/>
    <w:rsid w:val="0D166265"/>
    <w:rsid w:val="0D534AC4"/>
    <w:rsid w:val="0D681450"/>
    <w:rsid w:val="0DF742E8"/>
    <w:rsid w:val="0E0270C2"/>
    <w:rsid w:val="0E06277D"/>
    <w:rsid w:val="0E0A7582"/>
    <w:rsid w:val="0E244747"/>
    <w:rsid w:val="0E601E8E"/>
    <w:rsid w:val="0E642D2B"/>
    <w:rsid w:val="0E76775F"/>
    <w:rsid w:val="0E8E59FB"/>
    <w:rsid w:val="0E9D6C3E"/>
    <w:rsid w:val="0EE02FCE"/>
    <w:rsid w:val="0EE721D9"/>
    <w:rsid w:val="0F0547E3"/>
    <w:rsid w:val="0F0F5415"/>
    <w:rsid w:val="0F1D38DB"/>
    <w:rsid w:val="0F204B8F"/>
    <w:rsid w:val="0F4076BC"/>
    <w:rsid w:val="0F561F4D"/>
    <w:rsid w:val="0F9872E5"/>
    <w:rsid w:val="0FA9329A"/>
    <w:rsid w:val="0FE251A4"/>
    <w:rsid w:val="0FF13AE4"/>
    <w:rsid w:val="0FF162C4"/>
    <w:rsid w:val="0FF27D50"/>
    <w:rsid w:val="101D49FF"/>
    <w:rsid w:val="101E435D"/>
    <w:rsid w:val="102313C5"/>
    <w:rsid w:val="107E08C9"/>
    <w:rsid w:val="1090632E"/>
    <w:rsid w:val="109A22B0"/>
    <w:rsid w:val="10B32022"/>
    <w:rsid w:val="10CB6F28"/>
    <w:rsid w:val="10E105D2"/>
    <w:rsid w:val="10ED0450"/>
    <w:rsid w:val="111D4EB3"/>
    <w:rsid w:val="113E5FAA"/>
    <w:rsid w:val="11431703"/>
    <w:rsid w:val="11892D1F"/>
    <w:rsid w:val="118F79C1"/>
    <w:rsid w:val="11AE4CBE"/>
    <w:rsid w:val="11E44B84"/>
    <w:rsid w:val="120D2B40"/>
    <w:rsid w:val="12452E9F"/>
    <w:rsid w:val="126F061C"/>
    <w:rsid w:val="12705D8B"/>
    <w:rsid w:val="127B60CC"/>
    <w:rsid w:val="12A762DD"/>
    <w:rsid w:val="12C80001"/>
    <w:rsid w:val="12CB7B5F"/>
    <w:rsid w:val="1308753B"/>
    <w:rsid w:val="13204485"/>
    <w:rsid w:val="13207E3D"/>
    <w:rsid w:val="13372469"/>
    <w:rsid w:val="134F427F"/>
    <w:rsid w:val="13510AB4"/>
    <w:rsid w:val="13573133"/>
    <w:rsid w:val="13721BCD"/>
    <w:rsid w:val="13781A27"/>
    <w:rsid w:val="137912FC"/>
    <w:rsid w:val="13BB36C2"/>
    <w:rsid w:val="14353DBB"/>
    <w:rsid w:val="14424DC6"/>
    <w:rsid w:val="146D3201"/>
    <w:rsid w:val="14940D66"/>
    <w:rsid w:val="14964A58"/>
    <w:rsid w:val="14C31C57"/>
    <w:rsid w:val="14D4045A"/>
    <w:rsid w:val="14D94D5F"/>
    <w:rsid w:val="14E82BDD"/>
    <w:rsid w:val="15033573"/>
    <w:rsid w:val="154A15CF"/>
    <w:rsid w:val="15591DB4"/>
    <w:rsid w:val="157A551B"/>
    <w:rsid w:val="158063AE"/>
    <w:rsid w:val="1594241D"/>
    <w:rsid w:val="15A657C9"/>
    <w:rsid w:val="15AA3754"/>
    <w:rsid w:val="15C60B34"/>
    <w:rsid w:val="163065E9"/>
    <w:rsid w:val="16602510"/>
    <w:rsid w:val="168D7598"/>
    <w:rsid w:val="16A91EF8"/>
    <w:rsid w:val="16B27C5A"/>
    <w:rsid w:val="16B36D4D"/>
    <w:rsid w:val="16BE3BF5"/>
    <w:rsid w:val="16DC051F"/>
    <w:rsid w:val="16F413C5"/>
    <w:rsid w:val="170D0DE0"/>
    <w:rsid w:val="17160D7B"/>
    <w:rsid w:val="17371C20"/>
    <w:rsid w:val="176F1458"/>
    <w:rsid w:val="176F6932"/>
    <w:rsid w:val="17981E4A"/>
    <w:rsid w:val="17E372BA"/>
    <w:rsid w:val="17F36DF0"/>
    <w:rsid w:val="1800023D"/>
    <w:rsid w:val="182A2ECB"/>
    <w:rsid w:val="18341273"/>
    <w:rsid w:val="184F2C97"/>
    <w:rsid w:val="185F6D12"/>
    <w:rsid w:val="18B979BA"/>
    <w:rsid w:val="18F94391"/>
    <w:rsid w:val="192341E3"/>
    <w:rsid w:val="19261117"/>
    <w:rsid w:val="192C34C3"/>
    <w:rsid w:val="192F2B88"/>
    <w:rsid w:val="19355CC5"/>
    <w:rsid w:val="194F1637"/>
    <w:rsid w:val="19500B75"/>
    <w:rsid w:val="195645B9"/>
    <w:rsid w:val="196470A5"/>
    <w:rsid w:val="19957CC6"/>
    <w:rsid w:val="19AB29D8"/>
    <w:rsid w:val="1A244A59"/>
    <w:rsid w:val="1A513CD4"/>
    <w:rsid w:val="1A554870"/>
    <w:rsid w:val="1A566EDE"/>
    <w:rsid w:val="1A5D54D3"/>
    <w:rsid w:val="1A705206"/>
    <w:rsid w:val="1A972280"/>
    <w:rsid w:val="1AB175CD"/>
    <w:rsid w:val="1AC92B69"/>
    <w:rsid w:val="1AED1685"/>
    <w:rsid w:val="1B0B13AC"/>
    <w:rsid w:val="1B250E6C"/>
    <w:rsid w:val="1B2A1FB6"/>
    <w:rsid w:val="1B2E6E70"/>
    <w:rsid w:val="1B584AE0"/>
    <w:rsid w:val="1B66485B"/>
    <w:rsid w:val="1BB9785D"/>
    <w:rsid w:val="1BE015C3"/>
    <w:rsid w:val="1C0B47CE"/>
    <w:rsid w:val="1C1200CD"/>
    <w:rsid w:val="1C132DD9"/>
    <w:rsid w:val="1C3778A2"/>
    <w:rsid w:val="1C9E1C3F"/>
    <w:rsid w:val="1CD203FA"/>
    <w:rsid w:val="1CD21FCC"/>
    <w:rsid w:val="1CD37CCF"/>
    <w:rsid w:val="1CF076BE"/>
    <w:rsid w:val="1D436582"/>
    <w:rsid w:val="1D6A4A02"/>
    <w:rsid w:val="1DEF0B38"/>
    <w:rsid w:val="1E3817E4"/>
    <w:rsid w:val="1E426EBA"/>
    <w:rsid w:val="1E550DB7"/>
    <w:rsid w:val="1E605570"/>
    <w:rsid w:val="1E7554E1"/>
    <w:rsid w:val="1E937715"/>
    <w:rsid w:val="1EB8717C"/>
    <w:rsid w:val="1ECA6EAF"/>
    <w:rsid w:val="1ED55F80"/>
    <w:rsid w:val="1EF53F2C"/>
    <w:rsid w:val="1F2D643F"/>
    <w:rsid w:val="1F38054B"/>
    <w:rsid w:val="1F42113B"/>
    <w:rsid w:val="1F7472FC"/>
    <w:rsid w:val="1F85284B"/>
    <w:rsid w:val="1F884DA0"/>
    <w:rsid w:val="1F971487"/>
    <w:rsid w:val="1F99424C"/>
    <w:rsid w:val="1FB42039"/>
    <w:rsid w:val="1FB42126"/>
    <w:rsid w:val="1FBB328D"/>
    <w:rsid w:val="1FC34CCD"/>
    <w:rsid w:val="2007660D"/>
    <w:rsid w:val="2013772F"/>
    <w:rsid w:val="203647FC"/>
    <w:rsid w:val="207D7695"/>
    <w:rsid w:val="208460C8"/>
    <w:rsid w:val="208539D6"/>
    <w:rsid w:val="208F03B0"/>
    <w:rsid w:val="20E705D1"/>
    <w:rsid w:val="20EA55E7"/>
    <w:rsid w:val="20F92C00"/>
    <w:rsid w:val="214742B5"/>
    <w:rsid w:val="21564CC5"/>
    <w:rsid w:val="21613AFB"/>
    <w:rsid w:val="21B55884"/>
    <w:rsid w:val="21BF0821"/>
    <w:rsid w:val="221943D6"/>
    <w:rsid w:val="22245345"/>
    <w:rsid w:val="22274D44"/>
    <w:rsid w:val="22624B6A"/>
    <w:rsid w:val="228B5CDC"/>
    <w:rsid w:val="2296016F"/>
    <w:rsid w:val="22A251CE"/>
    <w:rsid w:val="22C677C6"/>
    <w:rsid w:val="22FC5662"/>
    <w:rsid w:val="230D400D"/>
    <w:rsid w:val="233E5514"/>
    <w:rsid w:val="236864E1"/>
    <w:rsid w:val="23720241"/>
    <w:rsid w:val="23792E18"/>
    <w:rsid w:val="237C03CA"/>
    <w:rsid w:val="2398141D"/>
    <w:rsid w:val="23AE0B4E"/>
    <w:rsid w:val="23C15E1B"/>
    <w:rsid w:val="23D13CB2"/>
    <w:rsid w:val="23EC5768"/>
    <w:rsid w:val="240D6CBA"/>
    <w:rsid w:val="243B06C7"/>
    <w:rsid w:val="24977834"/>
    <w:rsid w:val="24C8317C"/>
    <w:rsid w:val="252E0087"/>
    <w:rsid w:val="25390F3D"/>
    <w:rsid w:val="255E21F7"/>
    <w:rsid w:val="25615921"/>
    <w:rsid w:val="256E67E6"/>
    <w:rsid w:val="25904CEB"/>
    <w:rsid w:val="25B76FF0"/>
    <w:rsid w:val="25B864E5"/>
    <w:rsid w:val="25EC61C5"/>
    <w:rsid w:val="25F82554"/>
    <w:rsid w:val="263217EA"/>
    <w:rsid w:val="26355556"/>
    <w:rsid w:val="265A4E78"/>
    <w:rsid w:val="26867B60"/>
    <w:rsid w:val="268A58A2"/>
    <w:rsid w:val="26B47607"/>
    <w:rsid w:val="26EF0C02"/>
    <w:rsid w:val="26F06B49"/>
    <w:rsid w:val="27077ACD"/>
    <w:rsid w:val="270F12F9"/>
    <w:rsid w:val="272D10FC"/>
    <w:rsid w:val="27392E24"/>
    <w:rsid w:val="274C2B57"/>
    <w:rsid w:val="276E0D20"/>
    <w:rsid w:val="279D398E"/>
    <w:rsid w:val="27D25F33"/>
    <w:rsid w:val="27FB13C3"/>
    <w:rsid w:val="280651B7"/>
    <w:rsid w:val="28161985"/>
    <w:rsid w:val="28515185"/>
    <w:rsid w:val="2869152A"/>
    <w:rsid w:val="286F1880"/>
    <w:rsid w:val="288B6666"/>
    <w:rsid w:val="288E4529"/>
    <w:rsid w:val="28C370CC"/>
    <w:rsid w:val="28C744AD"/>
    <w:rsid w:val="28CF22E9"/>
    <w:rsid w:val="28FC5481"/>
    <w:rsid w:val="29707F5B"/>
    <w:rsid w:val="29A40F56"/>
    <w:rsid w:val="29AA5613"/>
    <w:rsid w:val="29AD7E7D"/>
    <w:rsid w:val="29AE627E"/>
    <w:rsid w:val="29D83173"/>
    <w:rsid w:val="2A097BE2"/>
    <w:rsid w:val="2A1C6CCC"/>
    <w:rsid w:val="2A3A75DF"/>
    <w:rsid w:val="2A522758"/>
    <w:rsid w:val="2A822923"/>
    <w:rsid w:val="2A8B6FDC"/>
    <w:rsid w:val="2A913ED6"/>
    <w:rsid w:val="2AC86999"/>
    <w:rsid w:val="2AD31A32"/>
    <w:rsid w:val="2AF65023"/>
    <w:rsid w:val="2B02634F"/>
    <w:rsid w:val="2B1C2CB8"/>
    <w:rsid w:val="2B255565"/>
    <w:rsid w:val="2B563F02"/>
    <w:rsid w:val="2BEA60A4"/>
    <w:rsid w:val="2C424529"/>
    <w:rsid w:val="2C585940"/>
    <w:rsid w:val="2C693E32"/>
    <w:rsid w:val="2C96460E"/>
    <w:rsid w:val="2C985B8A"/>
    <w:rsid w:val="2CAA1647"/>
    <w:rsid w:val="2CC218A8"/>
    <w:rsid w:val="2CDB59E4"/>
    <w:rsid w:val="2CE410C0"/>
    <w:rsid w:val="2D0D2D89"/>
    <w:rsid w:val="2D3571CF"/>
    <w:rsid w:val="2D587854"/>
    <w:rsid w:val="2D6138D7"/>
    <w:rsid w:val="2D683DFB"/>
    <w:rsid w:val="2D742720"/>
    <w:rsid w:val="2D9C5EBB"/>
    <w:rsid w:val="2DAD43B9"/>
    <w:rsid w:val="2DC37422"/>
    <w:rsid w:val="2DFA19C5"/>
    <w:rsid w:val="2DFD0118"/>
    <w:rsid w:val="2E4854D1"/>
    <w:rsid w:val="2E625356"/>
    <w:rsid w:val="2E7B4266"/>
    <w:rsid w:val="2E890841"/>
    <w:rsid w:val="2E9E59DA"/>
    <w:rsid w:val="2EA41EAF"/>
    <w:rsid w:val="2EA73041"/>
    <w:rsid w:val="2EC76F67"/>
    <w:rsid w:val="2ECC75EB"/>
    <w:rsid w:val="2ECD6EEF"/>
    <w:rsid w:val="2ED07626"/>
    <w:rsid w:val="2EE9219C"/>
    <w:rsid w:val="2EF306F9"/>
    <w:rsid w:val="2F230642"/>
    <w:rsid w:val="2F6B1FE9"/>
    <w:rsid w:val="2F7B0CDB"/>
    <w:rsid w:val="2F7B5976"/>
    <w:rsid w:val="2FBB4D1E"/>
    <w:rsid w:val="2FC26FD1"/>
    <w:rsid w:val="2FFD02F9"/>
    <w:rsid w:val="30125B70"/>
    <w:rsid w:val="30CB2034"/>
    <w:rsid w:val="30D64F99"/>
    <w:rsid w:val="30D841A1"/>
    <w:rsid w:val="311B44F1"/>
    <w:rsid w:val="31411253"/>
    <w:rsid w:val="31456F95"/>
    <w:rsid w:val="31590042"/>
    <w:rsid w:val="316D127B"/>
    <w:rsid w:val="3170185F"/>
    <w:rsid w:val="31A17F44"/>
    <w:rsid w:val="31BF5CA0"/>
    <w:rsid w:val="31D004E9"/>
    <w:rsid w:val="31DA1231"/>
    <w:rsid w:val="31DF02FF"/>
    <w:rsid w:val="31E24CD8"/>
    <w:rsid w:val="321B1AA4"/>
    <w:rsid w:val="321C75CA"/>
    <w:rsid w:val="323A4620"/>
    <w:rsid w:val="32551C60"/>
    <w:rsid w:val="325E7BE3"/>
    <w:rsid w:val="3264169D"/>
    <w:rsid w:val="32902222"/>
    <w:rsid w:val="329F26D5"/>
    <w:rsid w:val="32B06690"/>
    <w:rsid w:val="32E84BA4"/>
    <w:rsid w:val="32EA4453"/>
    <w:rsid w:val="32ED2D7A"/>
    <w:rsid w:val="330401C0"/>
    <w:rsid w:val="33042538"/>
    <w:rsid w:val="331C1A74"/>
    <w:rsid w:val="333948D8"/>
    <w:rsid w:val="335E60EC"/>
    <w:rsid w:val="33662306"/>
    <w:rsid w:val="33680D19"/>
    <w:rsid w:val="337301D1"/>
    <w:rsid w:val="337771AE"/>
    <w:rsid w:val="3381002D"/>
    <w:rsid w:val="338F44F8"/>
    <w:rsid w:val="33A45AC9"/>
    <w:rsid w:val="34100B55"/>
    <w:rsid w:val="34135728"/>
    <w:rsid w:val="341D54DA"/>
    <w:rsid w:val="343C6E25"/>
    <w:rsid w:val="34AC10D9"/>
    <w:rsid w:val="34C46423"/>
    <w:rsid w:val="34D03FA8"/>
    <w:rsid w:val="34F85428"/>
    <w:rsid w:val="350736FD"/>
    <w:rsid w:val="35342DD5"/>
    <w:rsid w:val="353F1F4D"/>
    <w:rsid w:val="3547375D"/>
    <w:rsid w:val="35507CB7"/>
    <w:rsid w:val="355E204D"/>
    <w:rsid w:val="358D457B"/>
    <w:rsid w:val="35967A01"/>
    <w:rsid w:val="35BF4E3C"/>
    <w:rsid w:val="35C568BA"/>
    <w:rsid w:val="360B0081"/>
    <w:rsid w:val="361E44BD"/>
    <w:rsid w:val="36244EAA"/>
    <w:rsid w:val="362566B0"/>
    <w:rsid w:val="3638029F"/>
    <w:rsid w:val="36562F92"/>
    <w:rsid w:val="36B129D7"/>
    <w:rsid w:val="36B90316"/>
    <w:rsid w:val="36D8782C"/>
    <w:rsid w:val="36F17219"/>
    <w:rsid w:val="37227431"/>
    <w:rsid w:val="37265173"/>
    <w:rsid w:val="37296A11"/>
    <w:rsid w:val="37561DC2"/>
    <w:rsid w:val="376712E7"/>
    <w:rsid w:val="376D2DA2"/>
    <w:rsid w:val="376E67C3"/>
    <w:rsid w:val="3771379D"/>
    <w:rsid w:val="37A61E10"/>
    <w:rsid w:val="37B2664B"/>
    <w:rsid w:val="37E61F7B"/>
    <w:rsid w:val="380D7A19"/>
    <w:rsid w:val="3848736B"/>
    <w:rsid w:val="388B4B75"/>
    <w:rsid w:val="389B3CFE"/>
    <w:rsid w:val="38B42146"/>
    <w:rsid w:val="38D64977"/>
    <w:rsid w:val="38F90665"/>
    <w:rsid w:val="39305792"/>
    <w:rsid w:val="3931649A"/>
    <w:rsid w:val="395E74AB"/>
    <w:rsid w:val="39730417"/>
    <w:rsid w:val="398A7D1D"/>
    <w:rsid w:val="39A9208B"/>
    <w:rsid w:val="39D845F2"/>
    <w:rsid w:val="39E941F5"/>
    <w:rsid w:val="39F825A9"/>
    <w:rsid w:val="3A6D5F4C"/>
    <w:rsid w:val="3AA20D90"/>
    <w:rsid w:val="3AB72586"/>
    <w:rsid w:val="3ABC0ABC"/>
    <w:rsid w:val="3ABC4F58"/>
    <w:rsid w:val="3ACD11D0"/>
    <w:rsid w:val="3B1139DC"/>
    <w:rsid w:val="3B1B48FB"/>
    <w:rsid w:val="3B5322AF"/>
    <w:rsid w:val="3B8561E0"/>
    <w:rsid w:val="3B8F558A"/>
    <w:rsid w:val="3BC907C3"/>
    <w:rsid w:val="3BCF4A74"/>
    <w:rsid w:val="3BD053CA"/>
    <w:rsid w:val="3BEA2E6D"/>
    <w:rsid w:val="3BEE0ADE"/>
    <w:rsid w:val="3C2D6FAD"/>
    <w:rsid w:val="3C2E4052"/>
    <w:rsid w:val="3C497AAB"/>
    <w:rsid w:val="3C6C0F96"/>
    <w:rsid w:val="3C79675F"/>
    <w:rsid w:val="3C820CC6"/>
    <w:rsid w:val="3CA378A7"/>
    <w:rsid w:val="3CDD4FE7"/>
    <w:rsid w:val="3CFE6D35"/>
    <w:rsid w:val="3D173712"/>
    <w:rsid w:val="3D3543D2"/>
    <w:rsid w:val="3D540560"/>
    <w:rsid w:val="3D540582"/>
    <w:rsid w:val="3D580050"/>
    <w:rsid w:val="3D701F5E"/>
    <w:rsid w:val="3D8E75CE"/>
    <w:rsid w:val="3DA74B34"/>
    <w:rsid w:val="3DB94DF5"/>
    <w:rsid w:val="3DE35F56"/>
    <w:rsid w:val="3DEE4511"/>
    <w:rsid w:val="3DFD0601"/>
    <w:rsid w:val="3E1A596E"/>
    <w:rsid w:val="3E23065E"/>
    <w:rsid w:val="3E29379B"/>
    <w:rsid w:val="3E551C5A"/>
    <w:rsid w:val="3E570EA4"/>
    <w:rsid w:val="3E8D3DB5"/>
    <w:rsid w:val="3E9B0801"/>
    <w:rsid w:val="3ECB4DFF"/>
    <w:rsid w:val="3ED86BF7"/>
    <w:rsid w:val="3F0F0BE2"/>
    <w:rsid w:val="3F410F0C"/>
    <w:rsid w:val="3F4A7E6C"/>
    <w:rsid w:val="3F6617A1"/>
    <w:rsid w:val="3FA4132B"/>
    <w:rsid w:val="3FA518B1"/>
    <w:rsid w:val="3FFA53EF"/>
    <w:rsid w:val="3FFB24E1"/>
    <w:rsid w:val="400C5E08"/>
    <w:rsid w:val="40592FB0"/>
    <w:rsid w:val="40A67324"/>
    <w:rsid w:val="40CB5302"/>
    <w:rsid w:val="40D05576"/>
    <w:rsid w:val="40DA4D36"/>
    <w:rsid w:val="40DA5556"/>
    <w:rsid w:val="40DF6192"/>
    <w:rsid w:val="410F5C00"/>
    <w:rsid w:val="411467B8"/>
    <w:rsid w:val="41486208"/>
    <w:rsid w:val="41FD2209"/>
    <w:rsid w:val="42043B0E"/>
    <w:rsid w:val="42092942"/>
    <w:rsid w:val="420C71EB"/>
    <w:rsid w:val="425F59DD"/>
    <w:rsid w:val="42825A3B"/>
    <w:rsid w:val="42980EEF"/>
    <w:rsid w:val="42D52EC6"/>
    <w:rsid w:val="42F45EE4"/>
    <w:rsid w:val="43065871"/>
    <w:rsid w:val="43170066"/>
    <w:rsid w:val="431E31A2"/>
    <w:rsid w:val="432D6170"/>
    <w:rsid w:val="4345106B"/>
    <w:rsid w:val="43625352"/>
    <w:rsid w:val="436C1C75"/>
    <w:rsid w:val="436F3D4A"/>
    <w:rsid w:val="43790D20"/>
    <w:rsid w:val="437C76AE"/>
    <w:rsid w:val="43866951"/>
    <w:rsid w:val="43866F99"/>
    <w:rsid w:val="43AC7084"/>
    <w:rsid w:val="440305EA"/>
    <w:rsid w:val="4476700E"/>
    <w:rsid w:val="448D67E4"/>
    <w:rsid w:val="449158B4"/>
    <w:rsid w:val="449D459A"/>
    <w:rsid w:val="44A2362D"/>
    <w:rsid w:val="44F02BB6"/>
    <w:rsid w:val="44F92119"/>
    <w:rsid w:val="45057C27"/>
    <w:rsid w:val="45120AE5"/>
    <w:rsid w:val="45372595"/>
    <w:rsid w:val="45433C8E"/>
    <w:rsid w:val="45795008"/>
    <w:rsid w:val="459819A8"/>
    <w:rsid w:val="459E5F82"/>
    <w:rsid w:val="45A97B79"/>
    <w:rsid w:val="45C73FC5"/>
    <w:rsid w:val="45E83F3B"/>
    <w:rsid w:val="45F520BA"/>
    <w:rsid w:val="46184820"/>
    <w:rsid w:val="46284338"/>
    <w:rsid w:val="463D1431"/>
    <w:rsid w:val="4665558C"/>
    <w:rsid w:val="467D0B27"/>
    <w:rsid w:val="46B839EE"/>
    <w:rsid w:val="46BF4C9C"/>
    <w:rsid w:val="46EE54E2"/>
    <w:rsid w:val="4723347D"/>
    <w:rsid w:val="472F74A2"/>
    <w:rsid w:val="47356D0C"/>
    <w:rsid w:val="479028F2"/>
    <w:rsid w:val="47B2735C"/>
    <w:rsid w:val="47C841F6"/>
    <w:rsid w:val="47E97FBF"/>
    <w:rsid w:val="484C78DC"/>
    <w:rsid w:val="484D62D8"/>
    <w:rsid w:val="484F022F"/>
    <w:rsid w:val="48537D92"/>
    <w:rsid w:val="48573443"/>
    <w:rsid w:val="485A1341"/>
    <w:rsid w:val="48682CCE"/>
    <w:rsid w:val="48777B4E"/>
    <w:rsid w:val="488B7C60"/>
    <w:rsid w:val="489E27F3"/>
    <w:rsid w:val="48A00AFD"/>
    <w:rsid w:val="48A4239B"/>
    <w:rsid w:val="48B446DF"/>
    <w:rsid w:val="48ED2A91"/>
    <w:rsid w:val="49263B08"/>
    <w:rsid w:val="49481096"/>
    <w:rsid w:val="49622D66"/>
    <w:rsid w:val="497D5B29"/>
    <w:rsid w:val="498219A7"/>
    <w:rsid w:val="49A85EBB"/>
    <w:rsid w:val="49EC212E"/>
    <w:rsid w:val="4A062BE2"/>
    <w:rsid w:val="4A08214C"/>
    <w:rsid w:val="4A0C3D14"/>
    <w:rsid w:val="4A154A75"/>
    <w:rsid w:val="4A2B54AC"/>
    <w:rsid w:val="4A2D016F"/>
    <w:rsid w:val="4A3208AA"/>
    <w:rsid w:val="4AC613EF"/>
    <w:rsid w:val="4AE44CD1"/>
    <w:rsid w:val="4AE90539"/>
    <w:rsid w:val="4AF30AB5"/>
    <w:rsid w:val="4B726CCD"/>
    <w:rsid w:val="4B780FCB"/>
    <w:rsid w:val="4B9759E4"/>
    <w:rsid w:val="4B9E7576"/>
    <w:rsid w:val="4BE02A99"/>
    <w:rsid w:val="4BF278C2"/>
    <w:rsid w:val="4BFF0A64"/>
    <w:rsid w:val="4C1D1E6F"/>
    <w:rsid w:val="4C982217"/>
    <w:rsid w:val="4CB24CEA"/>
    <w:rsid w:val="4D083ED2"/>
    <w:rsid w:val="4D16429C"/>
    <w:rsid w:val="4D710C0E"/>
    <w:rsid w:val="4D8B1D7C"/>
    <w:rsid w:val="4DB51934"/>
    <w:rsid w:val="4DE453E7"/>
    <w:rsid w:val="4DFB264B"/>
    <w:rsid w:val="4E141D71"/>
    <w:rsid w:val="4E4B32B9"/>
    <w:rsid w:val="4EA6782C"/>
    <w:rsid w:val="4EC85307"/>
    <w:rsid w:val="4F1A0BCA"/>
    <w:rsid w:val="4F2D14A0"/>
    <w:rsid w:val="4F382EB3"/>
    <w:rsid w:val="4F691C49"/>
    <w:rsid w:val="4F963AA7"/>
    <w:rsid w:val="4FC91BE1"/>
    <w:rsid w:val="4FF02BA9"/>
    <w:rsid w:val="4FF11CA4"/>
    <w:rsid w:val="50033E4B"/>
    <w:rsid w:val="501E0C85"/>
    <w:rsid w:val="50210155"/>
    <w:rsid w:val="5026374E"/>
    <w:rsid w:val="504A137B"/>
    <w:rsid w:val="50581B5D"/>
    <w:rsid w:val="506105A4"/>
    <w:rsid w:val="506F0113"/>
    <w:rsid w:val="50720FD1"/>
    <w:rsid w:val="50906C4D"/>
    <w:rsid w:val="50BC3FFA"/>
    <w:rsid w:val="50CF01D2"/>
    <w:rsid w:val="51095B53"/>
    <w:rsid w:val="511F2F07"/>
    <w:rsid w:val="5126122C"/>
    <w:rsid w:val="513B44A0"/>
    <w:rsid w:val="51415C1C"/>
    <w:rsid w:val="51986F8B"/>
    <w:rsid w:val="51B224CD"/>
    <w:rsid w:val="51F12FC0"/>
    <w:rsid w:val="52374280"/>
    <w:rsid w:val="52390393"/>
    <w:rsid w:val="523B3D2B"/>
    <w:rsid w:val="52712A01"/>
    <w:rsid w:val="527821A3"/>
    <w:rsid w:val="528440BF"/>
    <w:rsid w:val="52887CA3"/>
    <w:rsid w:val="52911BE2"/>
    <w:rsid w:val="529E42FF"/>
    <w:rsid w:val="52B55A90"/>
    <w:rsid w:val="52B70F1D"/>
    <w:rsid w:val="52CA0832"/>
    <w:rsid w:val="52EC1EF2"/>
    <w:rsid w:val="531445C2"/>
    <w:rsid w:val="532277F7"/>
    <w:rsid w:val="537E1A3B"/>
    <w:rsid w:val="53803DBB"/>
    <w:rsid w:val="5383124E"/>
    <w:rsid w:val="53866A46"/>
    <w:rsid w:val="53B20CD6"/>
    <w:rsid w:val="53BB67EB"/>
    <w:rsid w:val="53BF0089"/>
    <w:rsid w:val="53D700A1"/>
    <w:rsid w:val="53E27B6D"/>
    <w:rsid w:val="542A6D91"/>
    <w:rsid w:val="543674A5"/>
    <w:rsid w:val="544E58B1"/>
    <w:rsid w:val="5459458B"/>
    <w:rsid w:val="54B27BEE"/>
    <w:rsid w:val="54DF6509"/>
    <w:rsid w:val="55374C2A"/>
    <w:rsid w:val="55410F72"/>
    <w:rsid w:val="55642552"/>
    <w:rsid w:val="558C23D4"/>
    <w:rsid w:val="55A74C89"/>
    <w:rsid w:val="55B913DC"/>
    <w:rsid w:val="55D23810"/>
    <w:rsid w:val="55D2464F"/>
    <w:rsid w:val="56247A1B"/>
    <w:rsid w:val="56765A10"/>
    <w:rsid w:val="569F0BC4"/>
    <w:rsid w:val="56A244A5"/>
    <w:rsid w:val="56C87B9D"/>
    <w:rsid w:val="56C9121F"/>
    <w:rsid w:val="56D007FF"/>
    <w:rsid w:val="56D14383"/>
    <w:rsid w:val="56F52014"/>
    <w:rsid w:val="572538F4"/>
    <w:rsid w:val="57446031"/>
    <w:rsid w:val="574C432A"/>
    <w:rsid w:val="575D1601"/>
    <w:rsid w:val="57C87729"/>
    <w:rsid w:val="57D24E45"/>
    <w:rsid w:val="58067F05"/>
    <w:rsid w:val="581A7F84"/>
    <w:rsid w:val="58350F9C"/>
    <w:rsid w:val="5838665C"/>
    <w:rsid w:val="584D1C83"/>
    <w:rsid w:val="5855720E"/>
    <w:rsid w:val="58833592"/>
    <w:rsid w:val="589D1F31"/>
    <w:rsid w:val="58B64E48"/>
    <w:rsid w:val="58B6522B"/>
    <w:rsid w:val="58C844CC"/>
    <w:rsid w:val="58DC348C"/>
    <w:rsid w:val="58E135DE"/>
    <w:rsid w:val="59725673"/>
    <w:rsid w:val="59754C3F"/>
    <w:rsid w:val="598E2D32"/>
    <w:rsid w:val="59B71866"/>
    <w:rsid w:val="59E95650"/>
    <w:rsid w:val="5A0469C6"/>
    <w:rsid w:val="5A251F53"/>
    <w:rsid w:val="5A39759E"/>
    <w:rsid w:val="5A4C4641"/>
    <w:rsid w:val="5A5E55CA"/>
    <w:rsid w:val="5A6C1BFA"/>
    <w:rsid w:val="5A6F20DD"/>
    <w:rsid w:val="5A751DEA"/>
    <w:rsid w:val="5A7B0A82"/>
    <w:rsid w:val="5A865DA5"/>
    <w:rsid w:val="5A9476B3"/>
    <w:rsid w:val="5AE44879"/>
    <w:rsid w:val="5AFD1748"/>
    <w:rsid w:val="5B3D28DB"/>
    <w:rsid w:val="5B3E075C"/>
    <w:rsid w:val="5B6A2FD1"/>
    <w:rsid w:val="5B6C3892"/>
    <w:rsid w:val="5BB4439B"/>
    <w:rsid w:val="5BB71F8E"/>
    <w:rsid w:val="5BDA01B9"/>
    <w:rsid w:val="5BF2063F"/>
    <w:rsid w:val="5C124D16"/>
    <w:rsid w:val="5C182A2D"/>
    <w:rsid w:val="5C25339C"/>
    <w:rsid w:val="5C2E7D3B"/>
    <w:rsid w:val="5C3A0F1F"/>
    <w:rsid w:val="5C522545"/>
    <w:rsid w:val="5C954479"/>
    <w:rsid w:val="5C9F314E"/>
    <w:rsid w:val="5CCE3BBA"/>
    <w:rsid w:val="5CFE621F"/>
    <w:rsid w:val="5D0336DD"/>
    <w:rsid w:val="5D283143"/>
    <w:rsid w:val="5D4E06D0"/>
    <w:rsid w:val="5D755C5D"/>
    <w:rsid w:val="5D7C523D"/>
    <w:rsid w:val="5D953E89"/>
    <w:rsid w:val="5D992B1E"/>
    <w:rsid w:val="5DAA7FFC"/>
    <w:rsid w:val="5DD13BCE"/>
    <w:rsid w:val="5DE53E26"/>
    <w:rsid w:val="5DEA7DBC"/>
    <w:rsid w:val="5E655CD1"/>
    <w:rsid w:val="5E677C9B"/>
    <w:rsid w:val="5E7457CA"/>
    <w:rsid w:val="5E7B2322"/>
    <w:rsid w:val="5E824AD5"/>
    <w:rsid w:val="5ECC7AFE"/>
    <w:rsid w:val="5EDE3BFC"/>
    <w:rsid w:val="5EE276D6"/>
    <w:rsid w:val="5EE31AFE"/>
    <w:rsid w:val="5EE5022A"/>
    <w:rsid w:val="5F06031F"/>
    <w:rsid w:val="5F200378"/>
    <w:rsid w:val="5F372759"/>
    <w:rsid w:val="5F4D598E"/>
    <w:rsid w:val="5F667D08"/>
    <w:rsid w:val="5F7D0F9F"/>
    <w:rsid w:val="5F9E149B"/>
    <w:rsid w:val="5FBA204D"/>
    <w:rsid w:val="5FE153FA"/>
    <w:rsid w:val="601B68F6"/>
    <w:rsid w:val="60530153"/>
    <w:rsid w:val="60753C7E"/>
    <w:rsid w:val="60812CEA"/>
    <w:rsid w:val="60820DBC"/>
    <w:rsid w:val="608C7592"/>
    <w:rsid w:val="609B59DA"/>
    <w:rsid w:val="60AD1DFC"/>
    <w:rsid w:val="60B42F40"/>
    <w:rsid w:val="610908A0"/>
    <w:rsid w:val="6109503A"/>
    <w:rsid w:val="610D059B"/>
    <w:rsid w:val="61373B72"/>
    <w:rsid w:val="616E5043"/>
    <w:rsid w:val="618648DC"/>
    <w:rsid w:val="618B5A4F"/>
    <w:rsid w:val="619F774C"/>
    <w:rsid w:val="61AD486F"/>
    <w:rsid w:val="61E0076D"/>
    <w:rsid w:val="61F44167"/>
    <w:rsid w:val="61FB61B5"/>
    <w:rsid w:val="62210161"/>
    <w:rsid w:val="624635E8"/>
    <w:rsid w:val="627110E9"/>
    <w:rsid w:val="628A520B"/>
    <w:rsid w:val="62970A67"/>
    <w:rsid w:val="62C531E2"/>
    <w:rsid w:val="62F556F1"/>
    <w:rsid w:val="630930CF"/>
    <w:rsid w:val="632245FA"/>
    <w:rsid w:val="63255495"/>
    <w:rsid w:val="63421C50"/>
    <w:rsid w:val="635664D3"/>
    <w:rsid w:val="6361084A"/>
    <w:rsid w:val="636C7B02"/>
    <w:rsid w:val="636F4ADC"/>
    <w:rsid w:val="637846F9"/>
    <w:rsid w:val="637A4B45"/>
    <w:rsid w:val="639F4A9E"/>
    <w:rsid w:val="63B70D7D"/>
    <w:rsid w:val="63F4655B"/>
    <w:rsid w:val="641A130C"/>
    <w:rsid w:val="642605EE"/>
    <w:rsid w:val="64265470"/>
    <w:rsid w:val="643526C3"/>
    <w:rsid w:val="64630F05"/>
    <w:rsid w:val="64947310"/>
    <w:rsid w:val="64A86918"/>
    <w:rsid w:val="64DF4A2F"/>
    <w:rsid w:val="65110961"/>
    <w:rsid w:val="652935EF"/>
    <w:rsid w:val="65336B29"/>
    <w:rsid w:val="65396DC5"/>
    <w:rsid w:val="654F3145"/>
    <w:rsid w:val="65C6799D"/>
    <w:rsid w:val="65DD1B4D"/>
    <w:rsid w:val="65FC6F1B"/>
    <w:rsid w:val="66025945"/>
    <w:rsid w:val="664E174B"/>
    <w:rsid w:val="665A3663"/>
    <w:rsid w:val="66AA6977"/>
    <w:rsid w:val="66AC7689"/>
    <w:rsid w:val="66AF0F28"/>
    <w:rsid w:val="66CA2141"/>
    <w:rsid w:val="670342D9"/>
    <w:rsid w:val="67112C45"/>
    <w:rsid w:val="672034A8"/>
    <w:rsid w:val="674232F1"/>
    <w:rsid w:val="67475966"/>
    <w:rsid w:val="67553B17"/>
    <w:rsid w:val="67A71BAF"/>
    <w:rsid w:val="67CC6DC1"/>
    <w:rsid w:val="67CD416F"/>
    <w:rsid w:val="67E94283"/>
    <w:rsid w:val="67FD40E6"/>
    <w:rsid w:val="68003EDA"/>
    <w:rsid w:val="683E1A6D"/>
    <w:rsid w:val="686E7FCE"/>
    <w:rsid w:val="687057C9"/>
    <w:rsid w:val="688766C6"/>
    <w:rsid w:val="68D93544"/>
    <w:rsid w:val="68DF5BB4"/>
    <w:rsid w:val="68E85E7D"/>
    <w:rsid w:val="68FE4D8B"/>
    <w:rsid w:val="690C1294"/>
    <w:rsid w:val="69185F55"/>
    <w:rsid w:val="6918714A"/>
    <w:rsid w:val="69230C63"/>
    <w:rsid w:val="693B7D5A"/>
    <w:rsid w:val="69586B5E"/>
    <w:rsid w:val="696D0DB3"/>
    <w:rsid w:val="696F20FA"/>
    <w:rsid w:val="696F5C56"/>
    <w:rsid w:val="69796B30"/>
    <w:rsid w:val="697D0373"/>
    <w:rsid w:val="69847953"/>
    <w:rsid w:val="69D33250"/>
    <w:rsid w:val="69D361E5"/>
    <w:rsid w:val="69F1280B"/>
    <w:rsid w:val="69F854C8"/>
    <w:rsid w:val="69F92568"/>
    <w:rsid w:val="6A0D35ED"/>
    <w:rsid w:val="6A2151A2"/>
    <w:rsid w:val="6A263CB5"/>
    <w:rsid w:val="6A342EDC"/>
    <w:rsid w:val="6A5C186F"/>
    <w:rsid w:val="6AA77D11"/>
    <w:rsid w:val="6AC9551F"/>
    <w:rsid w:val="6AD40662"/>
    <w:rsid w:val="6AD816F0"/>
    <w:rsid w:val="6AE12B83"/>
    <w:rsid w:val="6AF05954"/>
    <w:rsid w:val="6B062020"/>
    <w:rsid w:val="6B1B3964"/>
    <w:rsid w:val="6B325B26"/>
    <w:rsid w:val="6B4A524D"/>
    <w:rsid w:val="6B5E5F82"/>
    <w:rsid w:val="6B716729"/>
    <w:rsid w:val="6BB504AB"/>
    <w:rsid w:val="6BD2201D"/>
    <w:rsid w:val="6BE46B15"/>
    <w:rsid w:val="6C022DB1"/>
    <w:rsid w:val="6C0A7A99"/>
    <w:rsid w:val="6C113182"/>
    <w:rsid w:val="6C303DC2"/>
    <w:rsid w:val="6C4E5E71"/>
    <w:rsid w:val="6C7D4B2E"/>
    <w:rsid w:val="6C93095F"/>
    <w:rsid w:val="6CA96364"/>
    <w:rsid w:val="6CB518A2"/>
    <w:rsid w:val="6CDB761F"/>
    <w:rsid w:val="6D507843"/>
    <w:rsid w:val="6D7221B9"/>
    <w:rsid w:val="6D942381"/>
    <w:rsid w:val="6DA7490C"/>
    <w:rsid w:val="6DAF0D17"/>
    <w:rsid w:val="6DB21FD5"/>
    <w:rsid w:val="6DC9277E"/>
    <w:rsid w:val="6DD11BF0"/>
    <w:rsid w:val="6DDB7004"/>
    <w:rsid w:val="6DF64B98"/>
    <w:rsid w:val="6E332884"/>
    <w:rsid w:val="6E3A711A"/>
    <w:rsid w:val="6E437F39"/>
    <w:rsid w:val="6ECD5EE3"/>
    <w:rsid w:val="6EE112EC"/>
    <w:rsid w:val="6EE449F0"/>
    <w:rsid w:val="6F0D3F47"/>
    <w:rsid w:val="6F213E96"/>
    <w:rsid w:val="6F2D6397"/>
    <w:rsid w:val="6F4A61DA"/>
    <w:rsid w:val="6F6E040D"/>
    <w:rsid w:val="6F7044D6"/>
    <w:rsid w:val="6F956779"/>
    <w:rsid w:val="6F990EF7"/>
    <w:rsid w:val="6FAE004D"/>
    <w:rsid w:val="6FBF4D77"/>
    <w:rsid w:val="6FDB2297"/>
    <w:rsid w:val="6FDB4045"/>
    <w:rsid w:val="7028399E"/>
    <w:rsid w:val="70311EB7"/>
    <w:rsid w:val="704C0A9F"/>
    <w:rsid w:val="704E4817"/>
    <w:rsid w:val="71173B84"/>
    <w:rsid w:val="71297032"/>
    <w:rsid w:val="7156753D"/>
    <w:rsid w:val="71833216"/>
    <w:rsid w:val="71F80B10"/>
    <w:rsid w:val="722717C4"/>
    <w:rsid w:val="723107A8"/>
    <w:rsid w:val="72361A07"/>
    <w:rsid w:val="72366029"/>
    <w:rsid w:val="72513A74"/>
    <w:rsid w:val="72547AE0"/>
    <w:rsid w:val="72AB5F51"/>
    <w:rsid w:val="72E254FD"/>
    <w:rsid w:val="7308631C"/>
    <w:rsid w:val="734D09CB"/>
    <w:rsid w:val="735848C0"/>
    <w:rsid w:val="73695233"/>
    <w:rsid w:val="736F1BDE"/>
    <w:rsid w:val="737F2411"/>
    <w:rsid w:val="73B2330F"/>
    <w:rsid w:val="73B54BAD"/>
    <w:rsid w:val="73F27BAF"/>
    <w:rsid w:val="74154C20"/>
    <w:rsid w:val="741924DC"/>
    <w:rsid w:val="74736F42"/>
    <w:rsid w:val="749772AE"/>
    <w:rsid w:val="749D37CD"/>
    <w:rsid w:val="74A06E16"/>
    <w:rsid w:val="74CC659F"/>
    <w:rsid w:val="74CE6A12"/>
    <w:rsid w:val="74E77FFF"/>
    <w:rsid w:val="74FF4332"/>
    <w:rsid w:val="75146A2A"/>
    <w:rsid w:val="75731B43"/>
    <w:rsid w:val="757C3BD5"/>
    <w:rsid w:val="757F0736"/>
    <w:rsid w:val="758036D3"/>
    <w:rsid w:val="75A924F0"/>
    <w:rsid w:val="75B80D25"/>
    <w:rsid w:val="75BE5F94"/>
    <w:rsid w:val="75CE7B37"/>
    <w:rsid w:val="75DC28C5"/>
    <w:rsid w:val="75E407A7"/>
    <w:rsid w:val="76136A98"/>
    <w:rsid w:val="76535C8F"/>
    <w:rsid w:val="765E6747"/>
    <w:rsid w:val="769958BB"/>
    <w:rsid w:val="769A372F"/>
    <w:rsid w:val="76D4359C"/>
    <w:rsid w:val="76D94872"/>
    <w:rsid w:val="76DD6B54"/>
    <w:rsid w:val="770F561D"/>
    <w:rsid w:val="772145A9"/>
    <w:rsid w:val="772B48F8"/>
    <w:rsid w:val="77545363"/>
    <w:rsid w:val="77672662"/>
    <w:rsid w:val="77BE7037"/>
    <w:rsid w:val="77FC0FFD"/>
    <w:rsid w:val="78063C29"/>
    <w:rsid w:val="78077AA1"/>
    <w:rsid w:val="7809110B"/>
    <w:rsid w:val="786D0DA1"/>
    <w:rsid w:val="78850FF2"/>
    <w:rsid w:val="78964547"/>
    <w:rsid w:val="78B12690"/>
    <w:rsid w:val="78C309C5"/>
    <w:rsid w:val="78EF4F25"/>
    <w:rsid w:val="792E168A"/>
    <w:rsid w:val="793B3DA7"/>
    <w:rsid w:val="795E6BFF"/>
    <w:rsid w:val="7972522C"/>
    <w:rsid w:val="797E7A57"/>
    <w:rsid w:val="798B2E96"/>
    <w:rsid w:val="79BD7C7F"/>
    <w:rsid w:val="79C773E8"/>
    <w:rsid w:val="7A010AD1"/>
    <w:rsid w:val="7A066163"/>
    <w:rsid w:val="7A0D418F"/>
    <w:rsid w:val="7A100AF1"/>
    <w:rsid w:val="7A200AD6"/>
    <w:rsid w:val="7A4266D7"/>
    <w:rsid w:val="7A7945CE"/>
    <w:rsid w:val="7A8A263C"/>
    <w:rsid w:val="7AE149BD"/>
    <w:rsid w:val="7B1B2263"/>
    <w:rsid w:val="7B2526D7"/>
    <w:rsid w:val="7B5307B3"/>
    <w:rsid w:val="7B6C561B"/>
    <w:rsid w:val="7B727B83"/>
    <w:rsid w:val="7BA35EEC"/>
    <w:rsid w:val="7BA440D8"/>
    <w:rsid w:val="7BAA56A1"/>
    <w:rsid w:val="7BCB01CA"/>
    <w:rsid w:val="7BED75DA"/>
    <w:rsid w:val="7BFB1506"/>
    <w:rsid w:val="7C114ACE"/>
    <w:rsid w:val="7C863F14"/>
    <w:rsid w:val="7C916FAA"/>
    <w:rsid w:val="7C955424"/>
    <w:rsid w:val="7C9B5E62"/>
    <w:rsid w:val="7CC876FF"/>
    <w:rsid w:val="7CD73CF6"/>
    <w:rsid w:val="7CFF0FBF"/>
    <w:rsid w:val="7D1B7C14"/>
    <w:rsid w:val="7D272166"/>
    <w:rsid w:val="7D935253"/>
    <w:rsid w:val="7DA83D5C"/>
    <w:rsid w:val="7DEB4B90"/>
    <w:rsid w:val="7DF45E19"/>
    <w:rsid w:val="7E09038F"/>
    <w:rsid w:val="7E3565C5"/>
    <w:rsid w:val="7E404657"/>
    <w:rsid w:val="7E436004"/>
    <w:rsid w:val="7EAB1087"/>
    <w:rsid w:val="7ECC6D7D"/>
    <w:rsid w:val="7EE05C0E"/>
    <w:rsid w:val="7EEC7917"/>
    <w:rsid w:val="7F040338"/>
    <w:rsid w:val="7F4514DB"/>
    <w:rsid w:val="7F491C7E"/>
    <w:rsid w:val="7F550D31"/>
    <w:rsid w:val="7F5931D8"/>
    <w:rsid w:val="7F761695"/>
    <w:rsid w:val="7F820039"/>
    <w:rsid w:val="7F876166"/>
    <w:rsid w:val="7F963315"/>
    <w:rsid w:val="7FA83ACD"/>
    <w:rsid w:val="7FB96E8E"/>
    <w:rsid w:val="7FC2350A"/>
    <w:rsid w:val="7FFB5685"/>
    <w:rsid w:val="7FFE39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1"/>
    <w:pPr>
      <w:widowControl w:val="0"/>
      <w:autoSpaceDE w:val="0"/>
      <w:autoSpaceDN w:val="0"/>
      <w:spacing w:before="0" w:after="0" w:line="702" w:lineRule="exact"/>
      <w:ind w:left="0" w:right="297"/>
      <w:jc w:val="center"/>
      <w:outlineLvl w:val="1"/>
    </w:pPr>
    <w:rPr>
      <w:rFonts w:ascii="Microsoft JhengHei" w:hAnsi="Microsoft JhengHei" w:eastAsia="Microsoft JhengHei" w:cs="Microsoft JhengHei"/>
      <w:b/>
      <w:bCs/>
      <w:kern w:val="2"/>
      <w:sz w:val="44"/>
      <w:szCs w:val="44"/>
      <w:lang w:val="zh-CN" w:eastAsia="zh-CN" w:bidi="zh-CN"/>
    </w:rPr>
  </w:style>
  <w:style w:type="paragraph" w:styleId="5">
    <w:name w:val="heading 2"/>
    <w:basedOn w:val="1"/>
    <w:next w:val="1"/>
    <w:autoRedefine/>
    <w:qFormat/>
    <w:uiPriority w:val="9"/>
    <w:pPr>
      <w:keepNext/>
      <w:keepLines/>
      <w:spacing w:before="260" w:after="260" w:line="412" w:lineRule="auto"/>
      <w:outlineLvl w:val="1"/>
    </w:pPr>
    <w:rPr>
      <w:rFonts w:ascii="Arial" w:hAnsi="Arial" w:eastAsia="黑体"/>
      <w:b/>
      <w:kern w:val="0"/>
      <w:sz w:val="32"/>
      <w:szCs w:val="20"/>
    </w:rPr>
  </w:style>
  <w:style w:type="paragraph" w:styleId="6">
    <w:name w:val="heading 3"/>
    <w:basedOn w:val="1"/>
    <w:next w:val="1"/>
    <w:autoRedefine/>
    <w:qFormat/>
    <w:uiPriority w:val="9"/>
    <w:pPr>
      <w:keepNext/>
      <w:keepLines/>
      <w:spacing w:before="260" w:after="260" w:line="416" w:lineRule="auto"/>
      <w:outlineLvl w:val="2"/>
    </w:pPr>
    <w:rPr>
      <w:b/>
      <w:bCs/>
      <w:sz w:val="32"/>
      <w:szCs w:val="32"/>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left="420" w:firstLine="420" w:firstLineChars="200"/>
    </w:pPr>
  </w:style>
  <w:style w:type="paragraph" w:styleId="3">
    <w:name w:val="Body Text Indent"/>
    <w:basedOn w:val="1"/>
    <w:next w:val="1"/>
    <w:autoRedefine/>
    <w:qFormat/>
    <w:uiPriority w:val="0"/>
    <w:pPr>
      <w:ind w:firstLine="700" w:firstLineChars="250"/>
    </w:pPr>
    <w:rPr>
      <w:rFonts w:ascii="楷体_GB2312" w:eastAsia="楷体_GB2312"/>
      <w:sz w:val="28"/>
    </w:rPr>
  </w:style>
  <w:style w:type="paragraph" w:styleId="8">
    <w:name w:val="toc 7"/>
    <w:basedOn w:val="1"/>
    <w:next w:val="1"/>
    <w:autoRedefine/>
    <w:qFormat/>
    <w:uiPriority w:val="0"/>
    <w:pPr>
      <w:ind w:left="1260"/>
      <w:jc w:val="left"/>
    </w:pPr>
    <w:rPr>
      <w:rFonts w:asciiTheme="minorHAnsi" w:hAnsiTheme="minorHAnsi" w:cstheme="minorHAnsi"/>
      <w:sz w:val="18"/>
      <w:szCs w:val="18"/>
    </w:rPr>
  </w:style>
  <w:style w:type="paragraph" w:styleId="9">
    <w:name w:val="table of authorities"/>
    <w:basedOn w:val="1"/>
    <w:next w:val="1"/>
    <w:autoRedefine/>
    <w:qFormat/>
    <w:uiPriority w:val="0"/>
    <w:pPr>
      <w:ind w:left="420"/>
    </w:pPr>
  </w:style>
  <w:style w:type="paragraph" w:styleId="10">
    <w:name w:val="Normal Indent"/>
    <w:basedOn w:val="1"/>
    <w:next w:val="1"/>
    <w:autoRedefine/>
    <w:qFormat/>
    <w:uiPriority w:val="0"/>
    <w:pPr>
      <w:spacing w:line="360" w:lineRule="auto"/>
      <w:ind w:firstLine="454"/>
    </w:pPr>
    <w:rPr>
      <w:sz w:val="24"/>
      <w:szCs w:val="20"/>
    </w:rPr>
  </w:style>
  <w:style w:type="paragraph" w:styleId="11">
    <w:name w:val="toa heading"/>
    <w:basedOn w:val="1"/>
    <w:next w:val="1"/>
    <w:autoRedefine/>
    <w:qFormat/>
    <w:uiPriority w:val="0"/>
    <w:pPr>
      <w:spacing w:before="120"/>
    </w:pPr>
    <w:rPr>
      <w:rFonts w:ascii="Arial" w:hAnsi="Arial"/>
      <w:b/>
      <w:bCs/>
    </w:rPr>
  </w:style>
  <w:style w:type="paragraph" w:styleId="12">
    <w:name w:val="annotation text"/>
    <w:basedOn w:val="1"/>
    <w:next w:val="1"/>
    <w:autoRedefine/>
    <w:qFormat/>
    <w:uiPriority w:val="0"/>
    <w:pPr>
      <w:jc w:val="left"/>
    </w:pPr>
  </w:style>
  <w:style w:type="paragraph" w:styleId="13">
    <w:name w:val="Body Text"/>
    <w:basedOn w:val="1"/>
    <w:next w:val="1"/>
    <w:link w:val="52"/>
    <w:autoRedefine/>
    <w:unhideWhenUsed/>
    <w:qFormat/>
    <w:uiPriority w:val="99"/>
    <w:pPr>
      <w:spacing w:after="120"/>
    </w:pPr>
    <w:rPr>
      <w:rFonts w:asciiTheme="minorHAnsi" w:hAnsiTheme="minorHAnsi" w:eastAsiaTheme="minorEastAsia" w:cstheme="minorBidi"/>
      <w:szCs w:val="22"/>
    </w:rPr>
  </w:style>
  <w:style w:type="paragraph" w:styleId="14">
    <w:name w:val="toc 5"/>
    <w:basedOn w:val="1"/>
    <w:next w:val="1"/>
    <w:autoRedefine/>
    <w:qFormat/>
    <w:uiPriority w:val="0"/>
    <w:pPr>
      <w:ind w:left="840"/>
      <w:jc w:val="left"/>
    </w:pPr>
    <w:rPr>
      <w:rFonts w:asciiTheme="minorHAnsi" w:hAnsiTheme="minorHAnsi" w:cstheme="minorHAnsi"/>
      <w:sz w:val="18"/>
      <w:szCs w:val="18"/>
    </w:rPr>
  </w:style>
  <w:style w:type="paragraph" w:styleId="15">
    <w:name w:val="toc 3"/>
    <w:basedOn w:val="1"/>
    <w:next w:val="1"/>
    <w:autoRedefine/>
    <w:qFormat/>
    <w:uiPriority w:val="0"/>
    <w:pPr>
      <w:ind w:left="420"/>
      <w:jc w:val="left"/>
    </w:pPr>
    <w:rPr>
      <w:rFonts w:asciiTheme="minorHAnsi" w:hAnsiTheme="minorHAnsi" w:cstheme="minorHAnsi"/>
      <w:i/>
      <w:iCs/>
      <w:sz w:val="20"/>
      <w:szCs w:val="20"/>
    </w:rPr>
  </w:style>
  <w:style w:type="paragraph" w:styleId="16">
    <w:name w:val="Plain Text"/>
    <w:basedOn w:val="1"/>
    <w:autoRedefine/>
    <w:qFormat/>
    <w:uiPriority w:val="0"/>
    <w:rPr>
      <w:rFonts w:ascii="宋体" w:hAnsi="Courier New"/>
      <w:szCs w:val="20"/>
    </w:rPr>
  </w:style>
  <w:style w:type="paragraph" w:styleId="17">
    <w:name w:val="toc 8"/>
    <w:basedOn w:val="1"/>
    <w:next w:val="1"/>
    <w:autoRedefine/>
    <w:qFormat/>
    <w:uiPriority w:val="0"/>
    <w:pPr>
      <w:ind w:left="1470"/>
      <w:jc w:val="left"/>
    </w:pPr>
    <w:rPr>
      <w:rFonts w:asciiTheme="minorHAnsi" w:hAnsiTheme="minorHAnsi" w:cstheme="minorHAnsi"/>
      <w:sz w:val="18"/>
      <w:szCs w:val="18"/>
    </w:rPr>
  </w:style>
  <w:style w:type="paragraph" w:styleId="18">
    <w:name w:val="footer"/>
    <w:basedOn w:val="1"/>
    <w:link w:val="51"/>
    <w:autoRedefine/>
    <w:qFormat/>
    <w:uiPriority w:val="99"/>
    <w:pPr>
      <w:tabs>
        <w:tab w:val="center" w:pos="4153"/>
        <w:tab w:val="right" w:pos="8306"/>
      </w:tabs>
      <w:snapToGrid w:val="0"/>
      <w:jc w:val="left"/>
    </w:pPr>
    <w:rPr>
      <w:sz w:val="18"/>
      <w:szCs w:val="18"/>
    </w:rPr>
  </w:style>
  <w:style w:type="paragraph" w:styleId="19">
    <w:name w:val="envelope return"/>
    <w:basedOn w:val="1"/>
    <w:autoRedefine/>
    <w:qFormat/>
    <w:uiPriority w:val="0"/>
    <w:pPr>
      <w:snapToGrid w:val="0"/>
    </w:pPr>
    <w:rPr>
      <w:rFonts w:ascii="Arial" w:hAnsi="Arial"/>
    </w:rPr>
  </w:style>
  <w:style w:type="paragraph" w:styleId="20">
    <w:name w:val="header"/>
    <w:basedOn w:val="1"/>
    <w:link w:val="4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2">
    <w:name w:val="toc 4"/>
    <w:basedOn w:val="1"/>
    <w:next w:val="1"/>
    <w:autoRedefine/>
    <w:qFormat/>
    <w:uiPriority w:val="0"/>
    <w:pPr>
      <w:ind w:left="630"/>
      <w:jc w:val="left"/>
    </w:pPr>
    <w:rPr>
      <w:rFonts w:asciiTheme="minorHAnsi" w:hAnsiTheme="minorHAnsi" w:cstheme="minorHAnsi"/>
      <w:sz w:val="18"/>
      <w:szCs w:val="18"/>
    </w:rPr>
  </w:style>
  <w:style w:type="paragraph" w:styleId="23">
    <w:name w:val="List Number 5"/>
    <w:basedOn w:val="1"/>
    <w:autoRedefine/>
    <w:qFormat/>
    <w:uiPriority w:val="0"/>
    <w:pPr>
      <w:numPr>
        <w:ilvl w:val="0"/>
        <w:numId w:val="1"/>
      </w:numPr>
    </w:pPr>
  </w:style>
  <w:style w:type="paragraph" w:styleId="24">
    <w:name w:val="toc 6"/>
    <w:basedOn w:val="1"/>
    <w:next w:val="1"/>
    <w:autoRedefine/>
    <w:qFormat/>
    <w:uiPriority w:val="0"/>
    <w:pPr>
      <w:ind w:left="1050"/>
      <w:jc w:val="left"/>
    </w:pPr>
    <w:rPr>
      <w:rFonts w:asciiTheme="minorHAnsi" w:hAnsiTheme="minorHAnsi" w:cstheme="minorHAnsi"/>
      <w:sz w:val="18"/>
      <w:szCs w:val="18"/>
    </w:rPr>
  </w:style>
  <w:style w:type="paragraph" w:styleId="25">
    <w:name w:val="toc 2"/>
    <w:basedOn w:val="1"/>
    <w:next w:val="1"/>
    <w:autoRedefine/>
    <w:qFormat/>
    <w:uiPriority w:val="39"/>
    <w:pPr>
      <w:ind w:left="210"/>
      <w:jc w:val="left"/>
    </w:pPr>
    <w:rPr>
      <w:rFonts w:asciiTheme="minorHAnsi" w:hAnsiTheme="minorHAnsi" w:cstheme="minorHAnsi"/>
      <w:smallCaps/>
      <w:sz w:val="20"/>
      <w:szCs w:val="20"/>
    </w:rPr>
  </w:style>
  <w:style w:type="paragraph" w:styleId="26">
    <w:name w:val="toc 9"/>
    <w:basedOn w:val="1"/>
    <w:next w:val="1"/>
    <w:autoRedefine/>
    <w:qFormat/>
    <w:uiPriority w:val="0"/>
    <w:pPr>
      <w:ind w:left="1680"/>
      <w:jc w:val="left"/>
    </w:pPr>
    <w:rPr>
      <w:rFonts w:asciiTheme="minorHAnsi" w:hAnsiTheme="minorHAnsi" w:cstheme="minorHAnsi"/>
      <w:sz w:val="18"/>
      <w:szCs w:val="18"/>
    </w:rPr>
  </w:style>
  <w:style w:type="paragraph" w:styleId="27">
    <w:name w:val="HTML Preformatted"/>
    <w:basedOn w:val="1"/>
    <w:next w:val="1"/>
    <w:link w:val="5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autoRedefine/>
    <w:qFormat/>
    <w:uiPriority w:val="0"/>
    <w:pPr>
      <w:spacing w:before="240" w:after="60"/>
      <w:jc w:val="center"/>
      <w:outlineLvl w:val="0"/>
    </w:pPr>
    <w:rPr>
      <w:rFonts w:ascii="Cambria" w:hAnsi="Cambria"/>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22"/>
    <w:rPr>
      <w:b/>
      <w:bCs/>
      <w:kern w:val="0"/>
    </w:rPr>
  </w:style>
  <w:style w:type="character" w:styleId="34">
    <w:name w:val="FollowedHyperlink"/>
    <w:basedOn w:val="32"/>
    <w:autoRedefine/>
    <w:qFormat/>
    <w:uiPriority w:val="0"/>
    <w:rPr>
      <w:color w:val="156356"/>
      <w:u w:val="none"/>
    </w:rPr>
  </w:style>
  <w:style w:type="character" w:styleId="35">
    <w:name w:val="Emphasis"/>
    <w:basedOn w:val="32"/>
    <w:autoRedefine/>
    <w:qFormat/>
    <w:uiPriority w:val="0"/>
    <w:rPr>
      <w:i/>
    </w:rPr>
  </w:style>
  <w:style w:type="character" w:styleId="36">
    <w:name w:val="Hyperlink"/>
    <w:basedOn w:val="32"/>
    <w:autoRedefine/>
    <w:qFormat/>
    <w:uiPriority w:val="99"/>
    <w:rPr>
      <w:color w:val="156356"/>
      <w:u w:val="none"/>
    </w:rPr>
  </w:style>
  <w:style w:type="character" w:styleId="37">
    <w:name w:val="annotation reference"/>
    <w:basedOn w:val="32"/>
    <w:autoRedefine/>
    <w:qFormat/>
    <w:uiPriority w:val="0"/>
    <w:rPr>
      <w:sz w:val="21"/>
      <w:szCs w:val="21"/>
    </w:rPr>
  </w:style>
  <w:style w:type="character" w:styleId="38">
    <w:name w:val="HTML Sample"/>
    <w:basedOn w:val="32"/>
    <w:qFormat/>
    <w:uiPriority w:val="0"/>
    <w:rPr>
      <w:rFonts w:ascii="Courier New" w:hAnsi="Courier New"/>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TOC 标题1"/>
    <w:basedOn w:val="4"/>
    <w:next w:val="1"/>
    <w:autoRedefine/>
    <w:qFormat/>
    <w:uiPriority w:val="39"/>
    <w:pPr>
      <w:tabs>
        <w:tab w:val="left" w:pos="1800"/>
      </w:tabs>
      <w:spacing w:before="480" w:line="276" w:lineRule="auto"/>
      <w:outlineLvl w:val="9"/>
    </w:pPr>
    <w:rPr>
      <w:rFonts w:ascii="仿宋" w:hAnsi="仿宋" w:eastAsia="仿宋"/>
      <w:color w:val="000000"/>
      <w:kern w:val="0"/>
      <w:sz w:val="32"/>
      <w:szCs w:val="32"/>
    </w:rPr>
  </w:style>
  <w:style w:type="paragraph" w:customStyle="1" w:styleId="41">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42">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3">
    <w:name w:val="样式 标题 2 + 宋体 五号 非加粗 黑色"/>
    <w:autoRedefine/>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4">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5">
    <w:name w:val="_Style 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样式1"/>
    <w:autoRedefine/>
    <w:qFormat/>
    <w:uiPriority w:val="0"/>
    <w:pPr>
      <w:widowControl w:val="0"/>
      <w:jc w:val="center"/>
    </w:pPr>
    <w:rPr>
      <w:rFonts w:ascii="宋体" w:hAnsi="宋体" w:eastAsia="宋体" w:cs="Times New Roman"/>
      <w:kern w:val="2"/>
      <w:sz w:val="30"/>
      <w:szCs w:val="28"/>
      <w:lang w:val="en-US" w:eastAsia="zh-CN" w:bidi="ar-SA"/>
    </w:rPr>
  </w:style>
  <w:style w:type="character" w:customStyle="1" w:styleId="47">
    <w:name w:val="layui-laypage-curr"/>
    <w:basedOn w:val="32"/>
    <w:autoRedefine/>
    <w:qFormat/>
    <w:uiPriority w:val="0"/>
  </w:style>
  <w:style w:type="character" w:customStyle="1" w:styleId="48">
    <w:name w:val="label"/>
    <w:basedOn w:val="32"/>
    <w:autoRedefine/>
    <w:qFormat/>
    <w:uiPriority w:val="0"/>
    <w:rPr>
      <w:color w:val="999999"/>
    </w:rPr>
  </w:style>
  <w:style w:type="character" w:customStyle="1" w:styleId="49">
    <w:name w:val="页眉 字符"/>
    <w:basedOn w:val="32"/>
    <w:link w:val="20"/>
    <w:autoRedefine/>
    <w:qFormat/>
    <w:uiPriority w:val="0"/>
    <w:rPr>
      <w:rFonts w:ascii="Calibri" w:hAnsi="Calibri"/>
      <w:kern w:val="2"/>
      <w:sz w:val="18"/>
      <w:szCs w:val="24"/>
    </w:rPr>
  </w:style>
  <w:style w:type="character" w:customStyle="1" w:styleId="50">
    <w:name w:val="HTML 预设格式 字符"/>
    <w:basedOn w:val="32"/>
    <w:link w:val="27"/>
    <w:autoRedefine/>
    <w:qFormat/>
    <w:uiPriority w:val="99"/>
    <w:rPr>
      <w:rFonts w:ascii="Arial" w:hAnsi="Arial" w:cs="Arial"/>
      <w:sz w:val="21"/>
      <w:szCs w:val="21"/>
    </w:rPr>
  </w:style>
  <w:style w:type="character" w:customStyle="1" w:styleId="51">
    <w:name w:val="页脚 字符"/>
    <w:basedOn w:val="32"/>
    <w:link w:val="18"/>
    <w:autoRedefine/>
    <w:qFormat/>
    <w:uiPriority w:val="99"/>
    <w:rPr>
      <w:rFonts w:ascii="Calibri" w:hAnsi="Calibri"/>
      <w:kern w:val="2"/>
      <w:sz w:val="18"/>
      <w:szCs w:val="18"/>
    </w:rPr>
  </w:style>
  <w:style w:type="character" w:customStyle="1" w:styleId="52">
    <w:name w:val="正文文本 字符"/>
    <w:basedOn w:val="32"/>
    <w:link w:val="13"/>
    <w:autoRedefine/>
    <w:qFormat/>
    <w:uiPriority w:val="99"/>
    <w:rPr>
      <w:rFonts w:asciiTheme="minorHAnsi" w:hAnsiTheme="minorHAnsi" w:eastAsiaTheme="minorEastAsia" w:cstheme="minorBidi"/>
      <w:kern w:val="2"/>
      <w:sz w:val="21"/>
      <w:szCs w:val="22"/>
    </w:rPr>
  </w:style>
  <w:style w:type="paragraph" w:styleId="53">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54">
    <w:name w:val="NormalCharacter"/>
    <w:autoRedefine/>
    <w:semiHidden/>
    <w:qFormat/>
    <w:uiPriority w:val="0"/>
    <w:rPr>
      <w:rFonts w:ascii="Times New Roman" w:hAnsi="Times New Roman"/>
      <w:kern w:val="2"/>
      <w:sz w:val="21"/>
      <w:szCs w:val="24"/>
      <w:lang w:val="en-US" w:eastAsia="zh-CN" w:bidi="ar-SA"/>
    </w:rPr>
  </w:style>
  <w:style w:type="paragraph" w:customStyle="1" w:styleId="55">
    <w:name w:val="179"/>
    <w:basedOn w:val="1"/>
    <w:autoRedefine/>
    <w:qFormat/>
    <w:uiPriority w:val="0"/>
    <w:pPr>
      <w:ind w:firstLine="420" w:firstLineChars="200"/>
    </w:pPr>
    <w:rPr>
      <w:rFonts w:asciiTheme="minorHAnsi" w:hAnsiTheme="minorHAnsi" w:eastAsiaTheme="minorEastAsia" w:cstheme="minorBidi"/>
      <w:szCs w:val="22"/>
    </w:rPr>
  </w:style>
  <w:style w:type="paragraph" w:customStyle="1" w:styleId="56">
    <w:name w:val="175"/>
    <w:autoRedefine/>
    <w:qFormat/>
    <w:uiPriority w:val="0"/>
    <w:pPr>
      <w:textAlignment w:val="baseline"/>
    </w:pPr>
    <w:rPr>
      <w:rFonts w:ascii="Calibri" w:hAnsi="Calibri" w:eastAsia="宋体" w:cs="Times New Roman"/>
      <w:sz w:val="22"/>
      <w:szCs w:val="22"/>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列出段落2"/>
    <w:basedOn w:val="1"/>
    <w:autoRedefine/>
    <w:qFormat/>
    <w:uiPriority w:val="0"/>
    <w:pPr>
      <w:ind w:firstLine="420" w:firstLineChars="200"/>
    </w:pPr>
  </w:style>
  <w:style w:type="paragraph" w:customStyle="1" w:styleId="59">
    <w:name w:val="Table Paragraph"/>
    <w:basedOn w:val="1"/>
    <w:autoRedefine/>
    <w:qFormat/>
    <w:uiPriority w:val="1"/>
    <w:rPr>
      <w:rFonts w:ascii="宋体" w:hAnsi="宋体" w:eastAsia="宋体" w:cs="宋体"/>
      <w:lang w:val="zh-CN" w:eastAsia="zh-CN" w:bidi="zh-CN"/>
    </w:rPr>
  </w:style>
  <w:style w:type="paragraph" w:customStyle="1" w:styleId="60">
    <w:name w:val="Style1"/>
    <w:basedOn w:val="10"/>
    <w:autoRedefine/>
    <w:qFormat/>
    <w:uiPriority w:val="99"/>
    <w:pPr>
      <w:tabs>
        <w:tab w:val="left" w:pos="-720"/>
      </w:tabs>
      <w:spacing w:after="120"/>
    </w:pPr>
    <w:rPr>
      <w:spacing w:val="-3"/>
      <w:sz w:val="24"/>
      <w:szCs w:val="20"/>
      <w:lang w:val="en-AU" w:eastAsia="en-US"/>
    </w:rPr>
  </w:style>
  <w:style w:type="paragraph" w:customStyle="1" w:styleId="61">
    <w:name w:val="章标题"/>
    <w:next w:val="1"/>
    <w:autoRedefine/>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62">
    <w:name w:val="样式 标题 1 + 四号 居中 段前: 12 磅 段后: 12 磅 行距: 单倍行距"/>
    <w:basedOn w:val="4"/>
    <w:autoRedefine/>
    <w:qFormat/>
    <w:uiPriority w:val="0"/>
    <w:pPr>
      <w:adjustRightInd w:val="0"/>
      <w:spacing w:before="240" w:after="240" w:line="240" w:lineRule="auto"/>
      <w:jc w:val="center"/>
      <w:textAlignment w:val="baseline"/>
    </w:pPr>
    <w:rPr>
      <w:rFonts w:cs="宋体"/>
      <w:sz w:val="28"/>
      <w:szCs w:val="20"/>
    </w:rPr>
  </w:style>
  <w:style w:type="character" w:customStyle="1" w:styleId="63">
    <w:name w:val="font91"/>
    <w:basedOn w:val="32"/>
    <w:qFormat/>
    <w:uiPriority w:val="0"/>
    <w:rPr>
      <w:rFonts w:hint="eastAsia" w:ascii="宋体" w:hAnsi="宋体" w:eastAsia="宋体" w:cs="宋体"/>
      <w:color w:val="000000"/>
      <w:sz w:val="20"/>
      <w:szCs w:val="20"/>
      <w:u w:val="none"/>
    </w:rPr>
  </w:style>
  <w:style w:type="character" w:customStyle="1" w:styleId="64">
    <w:name w:val="font71"/>
    <w:basedOn w:val="32"/>
    <w:qFormat/>
    <w:uiPriority w:val="0"/>
    <w:rPr>
      <w:rFonts w:hint="eastAsia" w:ascii="宋体" w:hAnsi="宋体" w:eastAsia="宋体" w:cs="宋体"/>
      <w:color w:val="000000"/>
      <w:sz w:val="20"/>
      <w:szCs w:val="20"/>
      <w:u w:val="none"/>
    </w:rPr>
  </w:style>
  <w:style w:type="character" w:customStyle="1" w:styleId="65">
    <w:name w:val="font41"/>
    <w:basedOn w:val="32"/>
    <w:qFormat/>
    <w:uiPriority w:val="0"/>
    <w:rPr>
      <w:rFonts w:hint="eastAsia" w:ascii="宋体" w:hAnsi="宋体" w:eastAsia="宋体" w:cs="宋体"/>
      <w:color w:val="000000"/>
      <w:sz w:val="20"/>
      <w:szCs w:val="20"/>
      <w:u w:val="none"/>
    </w:rPr>
  </w:style>
  <w:style w:type="character" w:customStyle="1" w:styleId="66">
    <w:name w:val="font51"/>
    <w:basedOn w:val="3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459F1-C617-40A0-88A2-A5E31DFD6CD5}">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28517</Words>
  <Characters>30110</Characters>
  <Lines>415</Lines>
  <Paragraphs>116</Paragraphs>
  <TotalTime>3</TotalTime>
  <ScaleCrop>false</ScaleCrop>
  <LinksUpToDate>false</LinksUpToDate>
  <CharactersWithSpaces>30216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張.HAIYUN</cp:lastModifiedBy>
  <cp:lastPrinted>2021-11-16T03:39:00Z</cp:lastPrinted>
  <dcterms:modified xsi:type="dcterms:W3CDTF">2026-05-01T09:56:46Z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116D334371744F3AA8851CAB3D40B669_13</vt:lpwstr>
  </property>
  <property fmtid="{D5CDD505-2E9C-101B-9397-08002B2CF9AE}" pid="4" name="KSOTemplateDocerSaveRecord">
    <vt:lpwstr>eyJoZGlkIjoiMjQ3NDgyMjUwOWVmMmM1ZjIwZTczNjlkN2QyNzViZjUiLCJ1c2VySWQiOiIyNTc1MTAwMTcifQ==</vt:lpwstr>
  </property>
</Properties>
</file>