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72"/>
          <w:szCs w:val="72"/>
          <w:u w:val="none"/>
          <w:lang w:eastAsia="zh-CN"/>
        </w:rPr>
      </w:pPr>
      <w:r>
        <w:rPr>
          <w:rFonts w:hint="eastAsia" w:ascii="宋体" w:hAnsi="宋体" w:cs="宋体"/>
          <w:b/>
          <w:bCs/>
          <w:sz w:val="72"/>
          <w:szCs w:val="72"/>
          <w:u w:val="none"/>
          <w:lang w:eastAsia="zh-CN"/>
        </w:rPr>
        <w:t>江城县职业高级中学</w:t>
      </w:r>
    </w:p>
    <w:p>
      <w:pPr>
        <w:jc w:val="center"/>
        <w:rPr>
          <w:rFonts w:hint="eastAsia" w:ascii="宋体" w:hAnsi="宋体" w:eastAsia="宋体" w:cs="宋体"/>
          <w:sz w:val="28"/>
          <w:szCs w:val="28"/>
          <w:u w:val="none"/>
        </w:rPr>
      </w:pPr>
      <w:r>
        <w:rPr>
          <w:rFonts w:hint="eastAsia" w:ascii="宋体" w:hAnsi="宋体" w:cs="宋体"/>
          <w:b/>
          <w:bCs/>
          <w:sz w:val="72"/>
          <w:szCs w:val="72"/>
          <w:u w:val="none"/>
          <w:lang w:eastAsia="zh-CN"/>
        </w:rPr>
        <w:t>塑胶跑道建设</w:t>
      </w:r>
    </w:p>
    <w:p>
      <w:pPr>
        <w:pStyle w:val="11"/>
        <w:numPr>
          <w:ilvl w:val="0"/>
          <w:numId w:val="0"/>
        </w:numPr>
        <w:spacing w:line="360" w:lineRule="auto"/>
        <w:ind w:leftChars="0" w:firstLine="2209" w:firstLineChars="500"/>
        <w:jc w:val="left"/>
        <w:rPr>
          <w:rFonts w:hint="eastAsia" w:ascii="宋体" w:hAnsi="宋体" w:eastAsia="宋体" w:cs="宋体"/>
          <w:b/>
          <w:bCs/>
          <w:sz w:val="44"/>
          <w:szCs w:val="44"/>
        </w:rPr>
      </w:pPr>
    </w:p>
    <w:p>
      <w:pPr>
        <w:pStyle w:val="11"/>
        <w:numPr>
          <w:ilvl w:val="0"/>
          <w:numId w:val="0"/>
        </w:numPr>
        <w:spacing w:line="360" w:lineRule="auto"/>
        <w:ind w:leftChars="0" w:firstLine="2209" w:firstLineChars="500"/>
        <w:jc w:val="left"/>
        <w:rPr>
          <w:rFonts w:hint="eastAsia" w:ascii="宋体" w:hAnsi="宋体" w:eastAsia="宋体" w:cs="宋体"/>
          <w:b/>
          <w:bCs/>
          <w:sz w:val="44"/>
          <w:szCs w:val="44"/>
        </w:rPr>
      </w:pPr>
    </w:p>
    <w:p>
      <w:pPr>
        <w:pStyle w:val="11"/>
        <w:numPr>
          <w:ilvl w:val="0"/>
          <w:numId w:val="0"/>
        </w:numPr>
        <w:spacing w:line="360" w:lineRule="auto"/>
        <w:ind w:leftChars="0" w:firstLine="2209" w:firstLineChars="500"/>
        <w:jc w:val="left"/>
        <w:rPr>
          <w:rFonts w:hint="eastAsia" w:ascii="宋体" w:hAnsi="宋体" w:eastAsia="宋体" w:cs="宋体"/>
          <w:b/>
          <w:bCs/>
          <w:sz w:val="44"/>
          <w:szCs w:val="44"/>
        </w:rPr>
      </w:pPr>
    </w:p>
    <w:p>
      <w:pPr>
        <w:pStyle w:val="11"/>
        <w:numPr>
          <w:ilvl w:val="0"/>
          <w:numId w:val="0"/>
        </w:numPr>
        <w:spacing w:line="360" w:lineRule="auto"/>
        <w:ind w:leftChars="0" w:firstLine="2209" w:firstLineChars="500"/>
        <w:jc w:val="left"/>
        <w:rPr>
          <w:rFonts w:hint="eastAsia" w:ascii="宋体" w:hAnsi="宋体" w:eastAsia="宋体" w:cs="宋体"/>
          <w:b/>
          <w:bCs/>
          <w:sz w:val="44"/>
          <w:szCs w:val="44"/>
        </w:rPr>
      </w:pPr>
    </w:p>
    <w:p>
      <w:pPr>
        <w:pStyle w:val="11"/>
        <w:numPr>
          <w:ilvl w:val="0"/>
          <w:numId w:val="0"/>
        </w:numPr>
        <w:spacing w:line="360" w:lineRule="auto"/>
        <w:ind w:leftChars="0" w:firstLine="2209" w:firstLineChars="500"/>
        <w:jc w:val="left"/>
        <w:rPr>
          <w:rFonts w:hint="eastAsia" w:ascii="宋体" w:hAnsi="宋体" w:eastAsia="宋体" w:cs="宋体"/>
          <w:b/>
          <w:bCs/>
          <w:sz w:val="44"/>
          <w:szCs w:val="44"/>
        </w:rPr>
      </w:pPr>
    </w:p>
    <w:p>
      <w:pPr>
        <w:pStyle w:val="11"/>
        <w:numPr>
          <w:ilvl w:val="0"/>
          <w:numId w:val="0"/>
        </w:numPr>
        <w:spacing w:line="360" w:lineRule="auto"/>
        <w:ind w:leftChars="0" w:firstLine="2209" w:firstLineChars="500"/>
        <w:jc w:val="left"/>
        <w:rPr>
          <w:rFonts w:hint="eastAsia" w:ascii="宋体" w:hAnsi="宋体" w:eastAsia="宋体" w:cs="宋体"/>
          <w:b/>
          <w:bCs/>
          <w:sz w:val="44"/>
          <w:szCs w:val="44"/>
        </w:rPr>
      </w:pPr>
    </w:p>
    <w:p>
      <w:pPr>
        <w:pStyle w:val="11"/>
        <w:numPr>
          <w:ilvl w:val="0"/>
          <w:numId w:val="0"/>
        </w:numPr>
        <w:spacing w:line="360" w:lineRule="auto"/>
        <w:ind w:leftChars="0" w:firstLine="2209" w:firstLineChars="500"/>
        <w:jc w:val="left"/>
        <w:rPr>
          <w:rFonts w:hint="eastAsia" w:ascii="宋体" w:hAnsi="宋体" w:eastAsia="宋体" w:cs="宋体"/>
          <w:b/>
          <w:bCs/>
          <w:sz w:val="44"/>
          <w:szCs w:val="44"/>
        </w:rPr>
      </w:pPr>
    </w:p>
    <w:p>
      <w:pPr>
        <w:pStyle w:val="11"/>
        <w:numPr>
          <w:ilvl w:val="0"/>
          <w:numId w:val="0"/>
        </w:numPr>
        <w:spacing w:line="360" w:lineRule="auto"/>
        <w:ind w:leftChars="0" w:firstLine="2610" w:firstLineChars="500"/>
        <w:jc w:val="left"/>
        <w:rPr>
          <w:rFonts w:hint="eastAsia" w:ascii="宋体" w:hAnsi="宋体" w:eastAsia="宋体" w:cs="宋体"/>
          <w:b/>
          <w:bCs/>
          <w:w w:val="95"/>
          <w:sz w:val="44"/>
          <w:szCs w:val="44"/>
          <w:highlight w:val="none"/>
        </w:rPr>
      </w:pPr>
      <w:r>
        <w:rPr>
          <w:rFonts w:hint="eastAsia" w:ascii="宋体" w:hAnsi="宋体" w:eastAsia="宋体" w:cs="宋体"/>
          <w:b/>
          <w:bCs/>
          <w:sz w:val="52"/>
          <w:szCs w:val="52"/>
        </w:rPr>
        <w:t>竞争性磋商文件</w:t>
      </w:r>
    </w:p>
    <w:p>
      <w:pPr>
        <w:pStyle w:val="11"/>
        <w:numPr>
          <w:ilvl w:val="0"/>
          <w:numId w:val="0"/>
        </w:numPr>
        <w:spacing w:line="360" w:lineRule="auto"/>
        <w:ind w:leftChars="0" w:firstLine="611" w:firstLineChars="200"/>
        <w:jc w:val="center"/>
        <w:rPr>
          <w:rFonts w:hint="eastAsia" w:ascii="宋体" w:hAnsi="宋体" w:eastAsia="宋体" w:cs="宋体"/>
          <w:b/>
          <w:bCs/>
          <w:w w:val="95"/>
          <w:sz w:val="44"/>
          <w:szCs w:val="44"/>
          <w:highlight w:val="none"/>
          <w:lang w:eastAsia="zh-CN"/>
        </w:rPr>
      </w:pPr>
      <w:r>
        <w:rPr>
          <w:rFonts w:hint="eastAsia" w:ascii="宋体" w:hAnsi="宋体" w:eastAsia="宋体" w:cs="宋体"/>
          <w:b/>
          <w:bCs/>
          <w:w w:val="95"/>
          <w:sz w:val="32"/>
          <w:szCs w:val="32"/>
          <w:highlight w:val="none"/>
        </w:rPr>
        <w:t>项目编号：</w:t>
      </w:r>
      <w:bookmarkStart w:id="0" w:name="OLE_LINK14"/>
      <w:r>
        <w:rPr>
          <w:rFonts w:hint="eastAsia" w:hAnsi="宋体" w:cs="宋体"/>
          <w:b/>
          <w:bCs/>
          <w:w w:val="95"/>
          <w:sz w:val="32"/>
          <w:szCs w:val="32"/>
          <w:highlight w:val="none"/>
          <w:lang w:eastAsia="zh-CN"/>
        </w:rPr>
        <w:t>日通招-2026-012号</w:t>
      </w:r>
    </w:p>
    <w:bookmarkEnd w:id="0"/>
    <w:p>
      <w:pPr>
        <w:pStyle w:val="11"/>
        <w:spacing w:line="360" w:lineRule="auto"/>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pStyle w:val="11"/>
        <w:numPr>
          <w:ilvl w:val="0"/>
          <w:numId w:val="0"/>
        </w:numPr>
        <w:spacing w:line="360" w:lineRule="auto"/>
        <w:ind w:leftChars="0"/>
        <w:jc w:val="left"/>
        <w:rPr>
          <w:rFonts w:hint="eastAsia" w:ascii="宋体" w:hAnsi="宋体" w:eastAsia="宋体" w:cs="宋体"/>
          <w:b/>
          <w:bCs/>
          <w:w w:val="95"/>
          <w:sz w:val="32"/>
          <w:szCs w:val="32"/>
        </w:rPr>
      </w:pPr>
    </w:p>
    <w:p>
      <w:pPr>
        <w:rPr>
          <w:rFonts w:hint="eastAsia" w:ascii="宋体" w:hAnsi="宋体" w:eastAsia="宋体" w:cs="宋体"/>
          <w:b/>
          <w:bCs/>
          <w:w w:val="95"/>
          <w:sz w:val="32"/>
          <w:szCs w:val="32"/>
        </w:rPr>
      </w:pPr>
    </w:p>
    <w:p>
      <w:pPr>
        <w:pStyle w:val="2"/>
        <w:rPr>
          <w:rFonts w:hint="eastAsia"/>
        </w:rPr>
      </w:pPr>
    </w:p>
    <w:p>
      <w:pPr>
        <w:pStyle w:val="11"/>
        <w:numPr>
          <w:ilvl w:val="0"/>
          <w:numId w:val="0"/>
        </w:numPr>
        <w:spacing w:line="360" w:lineRule="auto"/>
        <w:ind w:leftChars="0" w:firstLine="916" w:firstLineChars="300"/>
        <w:jc w:val="left"/>
        <w:rPr>
          <w:rFonts w:hint="eastAsia" w:ascii="宋体" w:hAnsi="宋体" w:eastAsia="宋体" w:cs="宋体"/>
          <w:b/>
          <w:bCs/>
          <w:w w:val="95"/>
          <w:sz w:val="32"/>
          <w:szCs w:val="32"/>
        </w:rPr>
      </w:pPr>
    </w:p>
    <w:p>
      <w:pPr>
        <w:pStyle w:val="11"/>
        <w:numPr>
          <w:ilvl w:val="0"/>
          <w:numId w:val="0"/>
        </w:numPr>
        <w:spacing w:line="360" w:lineRule="auto"/>
        <w:ind w:leftChars="0" w:firstLine="916" w:firstLineChars="300"/>
        <w:jc w:val="left"/>
        <w:rPr>
          <w:rFonts w:hint="eastAsia" w:ascii="宋体" w:hAnsi="宋体" w:eastAsia="宋体" w:cs="宋体"/>
          <w:b/>
          <w:bCs/>
          <w:w w:val="95"/>
          <w:sz w:val="32"/>
          <w:szCs w:val="32"/>
          <w:lang w:eastAsia="zh-CN"/>
        </w:rPr>
      </w:pPr>
      <w:r>
        <w:rPr>
          <w:rFonts w:hint="eastAsia" w:ascii="宋体" w:hAnsi="宋体" w:eastAsia="宋体" w:cs="宋体"/>
          <w:b/>
          <w:bCs/>
          <w:w w:val="95"/>
          <w:sz w:val="32"/>
          <w:szCs w:val="32"/>
        </w:rPr>
        <w:t>采购人：</w:t>
      </w:r>
      <w:bookmarkStart w:id="1" w:name="OLE_LINK16"/>
      <w:r>
        <w:rPr>
          <w:rFonts w:hint="eastAsia" w:hAnsi="宋体" w:cs="宋体"/>
          <w:b/>
          <w:bCs/>
          <w:w w:val="95"/>
          <w:sz w:val="32"/>
          <w:szCs w:val="32"/>
          <w:lang w:val="en-US" w:eastAsia="zh-CN"/>
        </w:rPr>
        <w:t>江城哈尼族彝族自治县教育体育局</w:t>
      </w:r>
    </w:p>
    <w:bookmarkEnd w:id="1"/>
    <w:p>
      <w:pPr>
        <w:pStyle w:val="11"/>
        <w:numPr>
          <w:ilvl w:val="0"/>
          <w:numId w:val="0"/>
        </w:numPr>
        <w:spacing w:line="360" w:lineRule="auto"/>
        <w:jc w:val="left"/>
        <w:rPr>
          <w:rFonts w:hint="eastAsia" w:ascii="宋体" w:hAnsi="宋体" w:eastAsia="宋体" w:cs="宋体"/>
          <w:b/>
          <w:bCs/>
          <w:w w:val="95"/>
          <w:sz w:val="32"/>
          <w:szCs w:val="32"/>
        </w:rPr>
      </w:pPr>
      <w:r>
        <w:rPr>
          <w:rFonts w:hint="eastAsia" w:ascii="宋体" w:hAnsi="宋体" w:eastAsia="宋体" w:cs="宋体"/>
          <w:b/>
          <w:bCs/>
          <w:w w:val="95"/>
          <w:sz w:val="32"/>
          <w:szCs w:val="32"/>
        </w:rPr>
        <w:t>采购代理机构：</w:t>
      </w:r>
      <w:bookmarkStart w:id="2" w:name="OLE_LINK17"/>
      <w:r>
        <w:rPr>
          <w:rFonts w:hint="eastAsia" w:ascii="宋体" w:hAnsi="宋体" w:eastAsia="宋体" w:cs="宋体"/>
          <w:b/>
          <w:bCs/>
          <w:spacing w:val="20"/>
          <w:w w:val="95"/>
          <w:sz w:val="32"/>
          <w:szCs w:val="32"/>
          <w:lang w:eastAsia="zh-CN"/>
        </w:rPr>
        <w:t>云南日通工程项目管理有限责任公司</w:t>
      </w:r>
      <w:bookmarkEnd w:id="2"/>
    </w:p>
    <w:p>
      <w:pPr>
        <w:pStyle w:val="11"/>
        <w:numPr>
          <w:ilvl w:val="0"/>
          <w:numId w:val="0"/>
        </w:numPr>
        <w:spacing w:line="360" w:lineRule="auto"/>
        <w:ind w:firstLine="916" w:firstLineChars="300"/>
        <w:jc w:val="left"/>
        <w:rPr>
          <w:rFonts w:hint="eastAsia" w:ascii="宋体" w:hAnsi="宋体" w:eastAsia="宋体" w:cs="宋体"/>
          <w:b/>
          <w:bCs/>
          <w:sz w:val="32"/>
          <w:szCs w:val="32"/>
        </w:rPr>
      </w:pPr>
      <w:r>
        <w:rPr>
          <w:rFonts w:hint="eastAsia" w:ascii="宋体" w:hAnsi="宋体" w:eastAsia="宋体" w:cs="宋体"/>
          <w:b/>
          <w:bCs/>
          <w:w w:val="95"/>
          <w:sz w:val="32"/>
          <w:szCs w:val="32"/>
          <w:lang w:val="en-US" w:eastAsia="zh-CN"/>
        </w:rPr>
        <w:t>日</w:t>
      </w:r>
      <w:r>
        <w:rPr>
          <w:rFonts w:hint="eastAsia" w:hAnsi="宋体" w:cs="宋体"/>
          <w:b/>
          <w:bCs/>
          <w:w w:val="95"/>
          <w:sz w:val="32"/>
          <w:szCs w:val="32"/>
          <w:lang w:val="en-US" w:eastAsia="zh-CN"/>
        </w:rPr>
        <w:t xml:space="preserve">  </w:t>
      </w:r>
      <w:r>
        <w:rPr>
          <w:rFonts w:hint="eastAsia" w:ascii="宋体" w:hAnsi="宋体" w:eastAsia="宋体" w:cs="宋体"/>
          <w:b/>
          <w:bCs/>
          <w:w w:val="95"/>
          <w:sz w:val="32"/>
          <w:szCs w:val="32"/>
        </w:rPr>
        <w:t>期：202</w:t>
      </w:r>
      <w:r>
        <w:rPr>
          <w:rFonts w:hint="eastAsia" w:hAnsi="宋体" w:cs="宋体"/>
          <w:b/>
          <w:bCs/>
          <w:w w:val="95"/>
          <w:sz w:val="32"/>
          <w:szCs w:val="32"/>
          <w:lang w:val="en-US" w:eastAsia="zh-CN"/>
        </w:rPr>
        <w:t>6</w:t>
      </w:r>
      <w:r>
        <w:rPr>
          <w:rFonts w:hint="eastAsia" w:ascii="宋体" w:hAnsi="宋体" w:eastAsia="宋体" w:cs="宋体"/>
          <w:b/>
          <w:bCs/>
          <w:w w:val="95"/>
          <w:sz w:val="32"/>
          <w:szCs w:val="32"/>
        </w:rPr>
        <w:t>年</w:t>
      </w:r>
      <w:r>
        <w:rPr>
          <w:rFonts w:hint="eastAsia" w:ascii="宋体" w:hAnsi="宋体" w:eastAsia="宋体" w:cs="宋体"/>
          <w:b/>
          <w:bCs/>
          <w:w w:val="95"/>
          <w:sz w:val="32"/>
          <w:szCs w:val="32"/>
          <w:lang w:val="en-US" w:eastAsia="zh-CN"/>
        </w:rPr>
        <w:t>0</w:t>
      </w:r>
      <w:r>
        <w:rPr>
          <w:rFonts w:hint="eastAsia" w:hAnsi="宋体" w:cs="宋体"/>
          <w:b/>
          <w:bCs/>
          <w:w w:val="95"/>
          <w:sz w:val="32"/>
          <w:szCs w:val="32"/>
          <w:lang w:val="en-US" w:eastAsia="zh-CN"/>
        </w:rPr>
        <w:t>5</w:t>
      </w:r>
      <w:r>
        <w:rPr>
          <w:rFonts w:hint="eastAsia" w:ascii="宋体" w:hAnsi="宋体" w:eastAsia="宋体" w:cs="宋体"/>
          <w:b/>
          <w:bCs/>
          <w:w w:val="95"/>
          <w:sz w:val="32"/>
          <w:szCs w:val="32"/>
        </w:rPr>
        <w:t>月</w:t>
      </w:r>
    </w:p>
    <w:p>
      <w:pPr>
        <w:pStyle w:val="8"/>
        <w:spacing w:line="360" w:lineRule="auto"/>
        <w:ind w:firstLine="0" w:firstLineChars="0"/>
        <w:jc w:val="left"/>
        <w:rPr>
          <w:rFonts w:hint="eastAsia" w:ascii="宋体" w:hAnsi="宋体" w:eastAsia="宋体" w:cs="宋体"/>
          <w:b/>
          <w:kern w:val="44"/>
          <w:sz w:val="32"/>
          <w:szCs w:val="32"/>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start="1"/>
          <w:cols w:space="720" w:num="1"/>
          <w:docGrid w:type="lines" w:linePitch="312" w:charSpace="0"/>
        </w:sectPr>
      </w:pPr>
    </w:p>
    <w:p>
      <w:pPr>
        <w:pStyle w:val="8"/>
        <w:spacing w:line="360" w:lineRule="auto"/>
        <w:ind w:firstLine="0" w:firstLineChars="0"/>
        <w:jc w:val="center"/>
        <w:rPr>
          <w:rFonts w:hint="eastAsia" w:ascii="宋体" w:hAnsi="宋体" w:eastAsia="宋体" w:cs="宋体"/>
          <w:b/>
          <w:sz w:val="32"/>
          <w:szCs w:val="32"/>
        </w:rPr>
      </w:pPr>
      <w:r>
        <w:rPr>
          <w:rFonts w:hint="eastAsia" w:ascii="宋体" w:hAnsi="宋体" w:eastAsia="宋体" w:cs="宋体"/>
          <w:b/>
          <w:kern w:val="44"/>
          <w:sz w:val="32"/>
          <w:szCs w:val="32"/>
        </w:rPr>
        <w:t>目     录</w:t>
      </w:r>
    </w:p>
    <w:p>
      <w:pPr>
        <w:pStyle w:val="15"/>
        <w:keepNext w:val="0"/>
        <w:keepLines w:val="0"/>
        <w:pageBreakBefore w:val="0"/>
        <w:widowControl w:val="0"/>
        <w:tabs>
          <w:tab w:val="right" w:leader="dot" w:pos="8306"/>
          <w:tab w:val="clear" w:pos="8931"/>
        </w:tabs>
        <w:kinsoku/>
        <w:wordWrap/>
        <w:overflowPunct/>
        <w:topLinePunct w:val="0"/>
        <w:autoSpaceDE/>
        <w:autoSpaceDN/>
        <w:bidi w:val="0"/>
        <w:adjustRightInd/>
        <w:snapToGrid/>
        <w:spacing w:line="1400" w:lineRule="exact"/>
        <w:textAlignment w:val="auto"/>
        <w:rPr>
          <w:sz w:val="32"/>
          <w:szCs w:val="32"/>
        </w:rPr>
      </w:pPr>
      <w:r>
        <w:rPr>
          <w:rFonts w:hint="eastAsia" w:ascii="宋体" w:hAnsi="宋体" w:eastAsia="宋体" w:cs="宋体"/>
          <w:b w:val="0"/>
          <w:sz w:val="28"/>
          <w:szCs w:val="28"/>
        </w:rPr>
        <w:fldChar w:fldCharType="begin"/>
      </w:r>
      <w:r>
        <w:rPr>
          <w:rFonts w:hint="eastAsia" w:ascii="宋体" w:hAnsi="宋体" w:eastAsia="宋体" w:cs="宋体"/>
          <w:b w:val="0"/>
          <w:sz w:val="28"/>
          <w:szCs w:val="28"/>
        </w:rPr>
        <w:instrText xml:space="preserve"> TOC \o "1-3" \h \z \u </w:instrText>
      </w:r>
      <w:r>
        <w:rPr>
          <w:rFonts w:hint="eastAsia" w:ascii="宋体" w:hAnsi="宋体" w:eastAsia="宋体" w:cs="宋体"/>
          <w:b w:val="0"/>
          <w:sz w:val="28"/>
          <w:szCs w:val="28"/>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_Toc24799 </w:instrText>
      </w:r>
      <w:r>
        <w:rPr>
          <w:rFonts w:hint="eastAsia" w:ascii="宋体" w:hAnsi="宋体" w:eastAsia="宋体" w:cs="宋体"/>
          <w:sz w:val="32"/>
          <w:szCs w:val="32"/>
        </w:rPr>
        <w:fldChar w:fldCharType="separate"/>
      </w:r>
      <w:r>
        <w:rPr>
          <w:rFonts w:hint="eastAsia" w:ascii="宋体" w:hAnsi="宋体" w:eastAsia="宋体" w:cs="宋体"/>
          <w:kern w:val="44"/>
          <w:sz w:val="32"/>
          <w:szCs w:val="32"/>
        </w:rPr>
        <w:t>第一章  竞争性磋商公告</w:t>
      </w:r>
      <w:r>
        <w:rPr>
          <w:sz w:val="32"/>
          <w:szCs w:val="32"/>
        </w:rPr>
        <w:tab/>
      </w:r>
      <w:r>
        <w:rPr>
          <w:sz w:val="32"/>
          <w:szCs w:val="32"/>
        </w:rPr>
        <w:fldChar w:fldCharType="begin"/>
      </w:r>
      <w:r>
        <w:rPr>
          <w:sz w:val="32"/>
          <w:szCs w:val="32"/>
        </w:rPr>
        <w:instrText xml:space="preserve"> PAGEREF _Toc24799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sz w:val="32"/>
          <w:szCs w:val="32"/>
        </w:rPr>
        <w:fldChar w:fldCharType="end"/>
      </w:r>
    </w:p>
    <w:p>
      <w:pPr>
        <w:pStyle w:val="15"/>
        <w:keepNext w:val="0"/>
        <w:keepLines w:val="0"/>
        <w:pageBreakBefore w:val="0"/>
        <w:widowControl w:val="0"/>
        <w:tabs>
          <w:tab w:val="right" w:leader="dot" w:pos="8306"/>
          <w:tab w:val="clear" w:pos="8931"/>
        </w:tabs>
        <w:kinsoku/>
        <w:wordWrap/>
        <w:overflowPunct/>
        <w:topLinePunct w:val="0"/>
        <w:autoSpaceDE/>
        <w:autoSpaceDN/>
        <w:bidi w:val="0"/>
        <w:adjustRightInd/>
        <w:snapToGrid/>
        <w:spacing w:line="1400" w:lineRule="exact"/>
        <w:textAlignment w:val="auto"/>
        <w:rPr>
          <w:sz w:val="32"/>
          <w:szCs w:val="32"/>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_Toc13311 </w:instrText>
      </w:r>
      <w:r>
        <w:rPr>
          <w:rFonts w:hint="eastAsia" w:ascii="宋体" w:hAnsi="宋体" w:eastAsia="宋体" w:cs="宋体"/>
          <w:bCs/>
          <w:sz w:val="32"/>
          <w:szCs w:val="32"/>
          <w:lang w:val="zh-CN"/>
        </w:rPr>
        <w:fldChar w:fldCharType="separate"/>
      </w:r>
      <w:r>
        <w:rPr>
          <w:rFonts w:hint="eastAsia" w:ascii="宋体" w:hAnsi="宋体" w:eastAsia="宋体" w:cs="宋体"/>
          <w:bCs w:val="0"/>
          <w:kern w:val="44"/>
          <w:sz w:val="32"/>
          <w:szCs w:val="32"/>
        </w:rPr>
        <w:t>第二章  供应商须知</w:t>
      </w:r>
      <w:r>
        <w:rPr>
          <w:sz w:val="32"/>
          <w:szCs w:val="32"/>
        </w:rPr>
        <w:tab/>
      </w:r>
      <w:r>
        <w:rPr>
          <w:sz w:val="32"/>
          <w:szCs w:val="32"/>
        </w:rPr>
        <w:fldChar w:fldCharType="begin"/>
      </w:r>
      <w:r>
        <w:rPr>
          <w:sz w:val="32"/>
          <w:szCs w:val="32"/>
        </w:rPr>
        <w:instrText xml:space="preserve"> PAGEREF _Toc13311 \h </w:instrText>
      </w:r>
      <w:r>
        <w:rPr>
          <w:sz w:val="32"/>
          <w:szCs w:val="32"/>
        </w:rPr>
        <w:fldChar w:fldCharType="separate"/>
      </w:r>
      <w:r>
        <w:rPr>
          <w:sz w:val="32"/>
          <w:szCs w:val="32"/>
        </w:rPr>
        <w:t>7</w:t>
      </w:r>
      <w:r>
        <w:rPr>
          <w:sz w:val="32"/>
          <w:szCs w:val="32"/>
        </w:rPr>
        <w:fldChar w:fldCharType="end"/>
      </w:r>
      <w:r>
        <w:rPr>
          <w:rFonts w:hint="eastAsia" w:ascii="宋体" w:hAnsi="宋体" w:eastAsia="宋体" w:cs="宋体"/>
          <w:bCs/>
          <w:sz w:val="32"/>
          <w:szCs w:val="32"/>
          <w:lang w:val="zh-CN"/>
        </w:rPr>
        <w:fldChar w:fldCharType="end"/>
      </w:r>
    </w:p>
    <w:p>
      <w:pPr>
        <w:pStyle w:val="15"/>
        <w:keepNext w:val="0"/>
        <w:keepLines w:val="0"/>
        <w:pageBreakBefore w:val="0"/>
        <w:widowControl w:val="0"/>
        <w:tabs>
          <w:tab w:val="right" w:leader="dot" w:pos="8306"/>
          <w:tab w:val="clear" w:pos="8931"/>
        </w:tabs>
        <w:kinsoku/>
        <w:wordWrap/>
        <w:overflowPunct/>
        <w:topLinePunct w:val="0"/>
        <w:autoSpaceDE/>
        <w:autoSpaceDN/>
        <w:bidi w:val="0"/>
        <w:adjustRightInd/>
        <w:snapToGrid/>
        <w:spacing w:line="1400" w:lineRule="exact"/>
        <w:textAlignment w:val="auto"/>
        <w:rPr>
          <w:sz w:val="32"/>
          <w:szCs w:val="32"/>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_Toc25289 </w:instrText>
      </w:r>
      <w:r>
        <w:rPr>
          <w:rFonts w:hint="eastAsia" w:ascii="宋体" w:hAnsi="宋体" w:eastAsia="宋体" w:cs="宋体"/>
          <w:bCs/>
          <w:sz w:val="32"/>
          <w:szCs w:val="32"/>
          <w:lang w:val="zh-CN"/>
        </w:rPr>
        <w:fldChar w:fldCharType="separate"/>
      </w:r>
      <w:r>
        <w:rPr>
          <w:rFonts w:hint="eastAsia" w:ascii="宋体" w:hAnsi="宋体" w:eastAsia="宋体" w:cs="宋体"/>
          <w:kern w:val="44"/>
          <w:sz w:val="32"/>
          <w:szCs w:val="32"/>
        </w:rPr>
        <w:t>第三章 磋商程序和方法</w:t>
      </w:r>
      <w:r>
        <w:rPr>
          <w:sz w:val="32"/>
          <w:szCs w:val="32"/>
        </w:rPr>
        <w:tab/>
      </w:r>
      <w:r>
        <w:rPr>
          <w:sz w:val="32"/>
          <w:szCs w:val="32"/>
        </w:rPr>
        <w:fldChar w:fldCharType="begin"/>
      </w:r>
      <w:r>
        <w:rPr>
          <w:sz w:val="32"/>
          <w:szCs w:val="32"/>
        </w:rPr>
        <w:instrText xml:space="preserve"> PAGEREF _Toc25289 \h </w:instrText>
      </w:r>
      <w:r>
        <w:rPr>
          <w:sz w:val="32"/>
          <w:szCs w:val="32"/>
        </w:rPr>
        <w:fldChar w:fldCharType="separate"/>
      </w:r>
      <w:r>
        <w:rPr>
          <w:sz w:val="32"/>
          <w:szCs w:val="32"/>
        </w:rPr>
        <w:t>31</w:t>
      </w:r>
      <w:r>
        <w:rPr>
          <w:sz w:val="32"/>
          <w:szCs w:val="32"/>
        </w:rPr>
        <w:fldChar w:fldCharType="end"/>
      </w:r>
      <w:r>
        <w:rPr>
          <w:rFonts w:hint="eastAsia" w:ascii="宋体" w:hAnsi="宋体" w:eastAsia="宋体" w:cs="宋体"/>
          <w:bCs/>
          <w:sz w:val="32"/>
          <w:szCs w:val="32"/>
          <w:lang w:val="zh-CN"/>
        </w:rPr>
        <w:fldChar w:fldCharType="end"/>
      </w:r>
    </w:p>
    <w:p>
      <w:pPr>
        <w:pStyle w:val="15"/>
        <w:keepNext w:val="0"/>
        <w:keepLines w:val="0"/>
        <w:pageBreakBefore w:val="0"/>
        <w:widowControl w:val="0"/>
        <w:tabs>
          <w:tab w:val="right" w:leader="dot" w:pos="8306"/>
          <w:tab w:val="clear" w:pos="8931"/>
        </w:tabs>
        <w:kinsoku/>
        <w:wordWrap/>
        <w:overflowPunct/>
        <w:topLinePunct w:val="0"/>
        <w:autoSpaceDE/>
        <w:autoSpaceDN/>
        <w:bidi w:val="0"/>
        <w:adjustRightInd/>
        <w:snapToGrid/>
        <w:spacing w:line="1400" w:lineRule="exact"/>
        <w:textAlignment w:val="auto"/>
        <w:rPr>
          <w:sz w:val="32"/>
          <w:szCs w:val="32"/>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_Toc21665 </w:instrText>
      </w:r>
      <w:r>
        <w:rPr>
          <w:rFonts w:hint="eastAsia" w:ascii="宋体" w:hAnsi="宋体" w:eastAsia="宋体" w:cs="宋体"/>
          <w:bCs/>
          <w:sz w:val="32"/>
          <w:szCs w:val="32"/>
          <w:lang w:val="zh-CN"/>
        </w:rPr>
        <w:fldChar w:fldCharType="separate"/>
      </w:r>
      <w:r>
        <w:rPr>
          <w:rFonts w:hint="eastAsia" w:ascii="宋体" w:hAnsi="宋体" w:eastAsia="宋体" w:cs="宋体"/>
          <w:bCs w:val="0"/>
          <w:kern w:val="44"/>
          <w:sz w:val="32"/>
          <w:szCs w:val="32"/>
        </w:rPr>
        <w:t>第四章  合同书样式及主要条款</w:t>
      </w:r>
      <w:r>
        <w:rPr>
          <w:sz w:val="32"/>
          <w:szCs w:val="32"/>
        </w:rPr>
        <w:tab/>
      </w:r>
      <w:r>
        <w:rPr>
          <w:sz w:val="32"/>
          <w:szCs w:val="32"/>
        </w:rPr>
        <w:fldChar w:fldCharType="begin"/>
      </w:r>
      <w:r>
        <w:rPr>
          <w:sz w:val="32"/>
          <w:szCs w:val="32"/>
        </w:rPr>
        <w:instrText xml:space="preserve"> PAGEREF _Toc21665 \h </w:instrText>
      </w:r>
      <w:r>
        <w:rPr>
          <w:sz w:val="32"/>
          <w:szCs w:val="32"/>
        </w:rPr>
        <w:fldChar w:fldCharType="separate"/>
      </w:r>
      <w:r>
        <w:rPr>
          <w:sz w:val="32"/>
          <w:szCs w:val="32"/>
        </w:rPr>
        <w:t>46</w:t>
      </w:r>
      <w:r>
        <w:rPr>
          <w:sz w:val="32"/>
          <w:szCs w:val="32"/>
        </w:rPr>
        <w:fldChar w:fldCharType="end"/>
      </w:r>
      <w:r>
        <w:rPr>
          <w:rFonts w:hint="eastAsia" w:ascii="宋体" w:hAnsi="宋体" w:eastAsia="宋体" w:cs="宋体"/>
          <w:bCs/>
          <w:sz w:val="32"/>
          <w:szCs w:val="32"/>
          <w:lang w:val="zh-CN"/>
        </w:rPr>
        <w:fldChar w:fldCharType="end"/>
      </w:r>
    </w:p>
    <w:p>
      <w:pPr>
        <w:pStyle w:val="15"/>
        <w:keepNext w:val="0"/>
        <w:keepLines w:val="0"/>
        <w:pageBreakBefore w:val="0"/>
        <w:widowControl w:val="0"/>
        <w:tabs>
          <w:tab w:val="right" w:leader="dot" w:pos="8306"/>
          <w:tab w:val="clear" w:pos="8931"/>
        </w:tabs>
        <w:kinsoku/>
        <w:wordWrap/>
        <w:overflowPunct/>
        <w:topLinePunct w:val="0"/>
        <w:autoSpaceDE/>
        <w:autoSpaceDN/>
        <w:bidi w:val="0"/>
        <w:adjustRightInd/>
        <w:snapToGrid/>
        <w:spacing w:line="1400" w:lineRule="exact"/>
        <w:textAlignment w:val="auto"/>
        <w:rPr>
          <w:sz w:val="32"/>
          <w:szCs w:val="32"/>
        </w:rPr>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_Toc29532 </w:instrText>
      </w:r>
      <w:r>
        <w:rPr>
          <w:rFonts w:hint="eastAsia" w:ascii="宋体" w:hAnsi="宋体" w:eastAsia="宋体" w:cs="宋体"/>
          <w:bCs/>
          <w:sz w:val="32"/>
          <w:szCs w:val="32"/>
          <w:lang w:val="zh-CN"/>
        </w:rPr>
        <w:fldChar w:fldCharType="separate"/>
      </w:r>
      <w:r>
        <w:rPr>
          <w:rFonts w:hint="eastAsia" w:ascii="宋体" w:hAnsi="宋体" w:eastAsia="宋体" w:cs="宋体"/>
          <w:bCs w:val="0"/>
          <w:kern w:val="44"/>
          <w:sz w:val="32"/>
          <w:szCs w:val="32"/>
          <w:lang w:val="en-US" w:eastAsia="zh-CN"/>
        </w:rPr>
        <w:t xml:space="preserve">第五章 </w:t>
      </w:r>
      <w:r>
        <w:rPr>
          <w:rFonts w:hint="eastAsia" w:ascii="宋体" w:hAnsi="宋体" w:eastAsia="宋体" w:cs="宋体"/>
          <w:bCs w:val="0"/>
          <w:kern w:val="44"/>
          <w:sz w:val="32"/>
          <w:szCs w:val="32"/>
        </w:rPr>
        <w:t>项目需求</w:t>
      </w:r>
      <w:r>
        <w:rPr>
          <w:sz w:val="32"/>
          <w:szCs w:val="32"/>
        </w:rPr>
        <w:tab/>
      </w:r>
      <w:r>
        <w:rPr>
          <w:sz w:val="32"/>
          <w:szCs w:val="32"/>
        </w:rPr>
        <w:fldChar w:fldCharType="begin"/>
      </w:r>
      <w:r>
        <w:rPr>
          <w:sz w:val="32"/>
          <w:szCs w:val="32"/>
        </w:rPr>
        <w:instrText xml:space="preserve"> PAGEREF _Toc29532 \h </w:instrText>
      </w:r>
      <w:r>
        <w:rPr>
          <w:sz w:val="32"/>
          <w:szCs w:val="32"/>
        </w:rPr>
        <w:fldChar w:fldCharType="separate"/>
      </w:r>
      <w:r>
        <w:rPr>
          <w:sz w:val="32"/>
          <w:szCs w:val="32"/>
        </w:rPr>
        <w:t>57</w:t>
      </w:r>
      <w:r>
        <w:rPr>
          <w:sz w:val="32"/>
          <w:szCs w:val="32"/>
        </w:rPr>
        <w:fldChar w:fldCharType="end"/>
      </w:r>
      <w:r>
        <w:rPr>
          <w:rFonts w:hint="eastAsia" w:ascii="宋体" w:hAnsi="宋体" w:eastAsia="宋体" w:cs="宋体"/>
          <w:bCs/>
          <w:sz w:val="32"/>
          <w:szCs w:val="32"/>
          <w:lang w:val="zh-CN"/>
        </w:rPr>
        <w:fldChar w:fldCharType="end"/>
      </w:r>
    </w:p>
    <w:p>
      <w:pPr>
        <w:pStyle w:val="15"/>
        <w:keepNext w:val="0"/>
        <w:keepLines w:val="0"/>
        <w:pageBreakBefore w:val="0"/>
        <w:widowControl w:val="0"/>
        <w:tabs>
          <w:tab w:val="right" w:leader="dot" w:pos="8306"/>
          <w:tab w:val="clear" w:pos="8931"/>
        </w:tabs>
        <w:kinsoku/>
        <w:wordWrap/>
        <w:overflowPunct/>
        <w:topLinePunct w:val="0"/>
        <w:autoSpaceDE/>
        <w:autoSpaceDN/>
        <w:bidi w:val="0"/>
        <w:adjustRightInd/>
        <w:snapToGrid/>
        <w:spacing w:line="1400" w:lineRule="exact"/>
        <w:textAlignment w:val="auto"/>
      </w:pPr>
      <w:r>
        <w:rPr>
          <w:rFonts w:hint="eastAsia" w:ascii="宋体" w:hAnsi="宋体" w:eastAsia="宋体" w:cs="宋体"/>
          <w:bCs/>
          <w:sz w:val="32"/>
          <w:szCs w:val="32"/>
          <w:lang w:val="zh-CN"/>
        </w:rPr>
        <w:fldChar w:fldCharType="begin"/>
      </w:r>
      <w:r>
        <w:rPr>
          <w:rFonts w:hint="eastAsia" w:ascii="宋体" w:hAnsi="宋体" w:eastAsia="宋体" w:cs="宋体"/>
          <w:bCs/>
          <w:sz w:val="32"/>
          <w:szCs w:val="32"/>
          <w:lang w:val="zh-CN"/>
        </w:rPr>
        <w:instrText xml:space="preserve"> HYPERLINK \l _Toc21771 </w:instrText>
      </w:r>
      <w:r>
        <w:rPr>
          <w:rFonts w:hint="eastAsia" w:ascii="宋体" w:hAnsi="宋体" w:eastAsia="宋体" w:cs="宋体"/>
          <w:bCs/>
          <w:sz w:val="32"/>
          <w:szCs w:val="32"/>
          <w:lang w:val="zh-CN"/>
        </w:rPr>
        <w:fldChar w:fldCharType="separate"/>
      </w:r>
      <w:r>
        <w:rPr>
          <w:rFonts w:hint="eastAsia" w:ascii="宋体" w:hAnsi="宋体" w:eastAsia="宋体" w:cs="宋体"/>
          <w:kern w:val="44"/>
          <w:sz w:val="32"/>
          <w:szCs w:val="32"/>
        </w:rPr>
        <w:t>第六章  响应文件格式</w:t>
      </w:r>
      <w:r>
        <w:rPr>
          <w:sz w:val="32"/>
          <w:szCs w:val="32"/>
        </w:rPr>
        <w:tab/>
      </w:r>
      <w:r>
        <w:rPr>
          <w:sz w:val="32"/>
          <w:szCs w:val="32"/>
        </w:rPr>
        <w:fldChar w:fldCharType="begin"/>
      </w:r>
      <w:r>
        <w:rPr>
          <w:sz w:val="32"/>
          <w:szCs w:val="32"/>
        </w:rPr>
        <w:instrText xml:space="preserve"> PAGEREF _Toc21771 \h </w:instrText>
      </w:r>
      <w:r>
        <w:rPr>
          <w:sz w:val="32"/>
          <w:szCs w:val="32"/>
        </w:rPr>
        <w:fldChar w:fldCharType="separate"/>
      </w:r>
      <w:r>
        <w:rPr>
          <w:sz w:val="32"/>
          <w:szCs w:val="32"/>
        </w:rPr>
        <w:t>60</w:t>
      </w:r>
      <w:r>
        <w:rPr>
          <w:sz w:val="32"/>
          <w:szCs w:val="32"/>
        </w:rPr>
        <w:fldChar w:fldCharType="end"/>
      </w:r>
      <w:r>
        <w:rPr>
          <w:rFonts w:hint="eastAsia" w:ascii="宋体" w:hAnsi="宋体" w:eastAsia="宋体" w:cs="宋体"/>
          <w:bCs/>
          <w:sz w:val="32"/>
          <w:szCs w:val="32"/>
          <w:lang w:val="zh-CN"/>
        </w:rPr>
        <w:fldChar w:fldCharType="end"/>
      </w:r>
    </w:p>
    <w:p>
      <w:pPr>
        <w:pStyle w:val="10"/>
        <w:tabs>
          <w:tab w:val="right" w:leader="dot" w:pos="8306"/>
          <w:tab w:val="clear" w:pos="1400"/>
          <w:tab w:val="clear" w:pos="8931"/>
        </w:tabs>
      </w:pPr>
    </w:p>
    <w:p>
      <w:pPr>
        <w:pageBreakBefore w:val="0"/>
        <w:widowControl w:val="0"/>
        <w:tabs>
          <w:tab w:val="right" w:leader="dot" w:pos="9070"/>
          <w:tab w:val="right" w:leader="dot" w:pos="9498"/>
        </w:tabs>
        <w:kinsoku/>
        <w:overflowPunct/>
        <w:topLinePunct w:val="0"/>
        <w:bidi w:val="0"/>
        <w:snapToGrid/>
        <w:spacing w:line="580" w:lineRule="exact"/>
        <w:ind w:right="80" w:rightChars="38"/>
        <w:jc w:val="center"/>
        <w:textAlignment w:val="auto"/>
        <w:outlineLvl w:val="0"/>
        <w:rPr>
          <w:rFonts w:hint="eastAsia" w:ascii="宋体" w:hAnsi="宋体" w:eastAsia="宋体" w:cs="宋体"/>
          <w:bCs/>
          <w:sz w:val="28"/>
          <w:szCs w:val="28"/>
          <w:lang w:val="zh-CN"/>
        </w:rPr>
        <w:sectPr>
          <w:headerReference r:id="rId9" w:type="first"/>
          <w:footerReference r:id="rId11" w:type="first"/>
          <w:headerReference r:id="rId8" w:type="default"/>
          <w:footerReference r:id="rId10" w:type="default"/>
          <w:pgSz w:w="11906" w:h="16838"/>
          <w:pgMar w:top="1440" w:right="1800" w:bottom="1440" w:left="1800" w:header="851" w:footer="1134" w:gutter="0"/>
          <w:cols w:space="720" w:num="1"/>
          <w:titlePg/>
          <w:docGrid w:type="lines" w:linePitch="312" w:charSpace="0"/>
        </w:sectPr>
      </w:pPr>
      <w:r>
        <w:rPr>
          <w:rFonts w:hint="eastAsia" w:ascii="宋体" w:hAnsi="宋体" w:eastAsia="宋体" w:cs="宋体"/>
          <w:bCs/>
          <w:szCs w:val="28"/>
          <w:lang w:val="zh-CN"/>
        </w:rPr>
        <w:fldChar w:fldCharType="end"/>
      </w:r>
      <w:bookmarkStart w:id="3" w:name="_Toc13352"/>
      <w:bookmarkStart w:id="4" w:name="_Toc25687"/>
      <w:bookmarkStart w:id="5" w:name="_Toc32519"/>
      <w:bookmarkStart w:id="6" w:name="_Toc13170"/>
      <w:bookmarkStart w:id="7" w:name="_Toc7717"/>
      <w:bookmarkStart w:id="8" w:name="_Toc27966"/>
      <w:bookmarkStart w:id="9" w:name="OLE_LINK1"/>
    </w:p>
    <w:p>
      <w:pPr>
        <w:pageBreakBefore w:val="0"/>
        <w:widowControl w:val="0"/>
        <w:tabs>
          <w:tab w:val="right" w:leader="dot" w:pos="9070"/>
          <w:tab w:val="right" w:leader="dot" w:pos="9498"/>
        </w:tabs>
        <w:kinsoku/>
        <w:overflowPunct/>
        <w:topLinePunct w:val="0"/>
        <w:bidi w:val="0"/>
        <w:snapToGrid/>
        <w:spacing w:line="580" w:lineRule="exact"/>
        <w:ind w:right="80" w:rightChars="38"/>
        <w:jc w:val="center"/>
        <w:textAlignment w:val="auto"/>
        <w:outlineLvl w:val="0"/>
        <w:rPr>
          <w:rFonts w:hint="eastAsia" w:ascii="宋体" w:hAnsi="宋体" w:eastAsia="宋体" w:cs="宋体"/>
          <w:sz w:val="28"/>
          <w:szCs w:val="28"/>
        </w:rPr>
      </w:pPr>
      <w:bookmarkStart w:id="10" w:name="_Toc24799"/>
      <w:r>
        <w:rPr>
          <w:rFonts w:hint="eastAsia" w:ascii="宋体" w:hAnsi="宋体" w:eastAsia="宋体" w:cs="宋体"/>
          <w:b/>
          <w:kern w:val="44"/>
          <w:sz w:val="28"/>
          <w:szCs w:val="28"/>
        </w:rPr>
        <w:t>第一章  竞争性磋商公告</w:t>
      </w:r>
      <w:bookmarkEnd w:id="3"/>
      <w:bookmarkEnd w:id="4"/>
      <w:bookmarkEnd w:id="5"/>
      <w:bookmarkEnd w:id="6"/>
      <w:bookmarkEnd w:id="7"/>
      <w:bookmarkEnd w:id="8"/>
      <w:bookmarkEnd w:id="10"/>
    </w:p>
    <w:p>
      <w:pPr>
        <w:pageBreakBefore w:val="0"/>
        <w:widowControl w:val="0"/>
        <w:pBdr>
          <w:top w:val="single" w:color="auto" w:sz="4" w:space="1"/>
          <w:left w:val="single" w:color="auto" w:sz="4" w:space="4"/>
          <w:bottom w:val="single" w:color="auto" w:sz="4" w:space="1"/>
          <w:right w:val="single" w:color="auto" w:sz="4" w:space="4"/>
        </w:pBdr>
        <w:kinsoku/>
        <w:overflowPunct/>
        <w:topLinePunct w:val="0"/>
        <w:bidi w:val="0"/>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overflowPunct/>
        <w:topLinePunct w:val="0"/>
        <w:bidi w:val="0"/>
        <w:snapToGrid/>
        <w:spacing w:line="48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cs="宋体"/>
          <w:b/>
          <w:bCs/>
          <w:sz w:val="28"/>
          <w:szCs w:val="28"/>
          <w:u w:val="single"/>
          <w:lang w:eastAsia="zh-CN"/>
        </w:rPr>
        <w:t>江城县职业高级中学塑胶跑道建设</w:t>
      </w:r>
      <w:r>
        <w:rPr>
          <w:rFonts w:hint="eastAsia" w:ascii="宋体" w:hAnsi="宋体" w:cs="宋体"/>
          <w:b/>
          <w:bCs/>
          <w:sz w:val="28"/>
          <w:szCs w:val="28"/>
          <w:u w:val="single"/>
          <w:lang w:val="en-US" w:eastAsia="zh-CN"/>
        </w:rPr>
        <w:t>项目</w:t>
      </w:r>
      <w:r>
        <w:rPr>
          <w:rFonts w:hint="eastAsia" w:ascii="宋体" w:hAnsi="宋体" w:eastAsia="宋体" w:cs="宋体"/>
          <w:sz w:val="28"/>
          <w:szCs w:val="28"/>
        </w:rPr>
        <w:t>的潜在供应商应在</w:t>
      </w:r>
      <w:r>
        <w:rPr>
          <w:rFonts w:hint="eastAsia" w:ascii="宋体" w:hAnsi="宋体" w:eastAsia="宋体" w:cs="宋体"/>
          <w:b/>
          <w:bCs/>
          <w:sz w:val="28"/>
          <w:szCs w:val="28"/>
          <w:u w:val="single"/>
        </w:rPr>
        <w:t>“政采云”平台（http：//www.zcygov.cn）（操作路径：登录“政采云”平台-项目采</w:t>
      </w:r>
      <w:r>
        <w:rPr>
          <w:rFonts w:hint="eastAsia" w:ascii="宋体" w:hAnsi="宋体" w:eastAsia="宋体" w:cs="宋体"/>
          <w:b/>
          <w:bCs/>
          <w:sz w:val="28"/>
          <w:szCs w:val="28"/>
          <w:highlight w:val="none"/>
          <w:u w:val="single"/>
        </w:rPr>
        <w:t>购-获取采购文件 -找到本项目-点击“申请获取采购文件”）</w:t>
      </w:r>
      <w:r>
        <w:rPr>
          <w:rFonts w:hint="eastAsia" w:ascii="宋体" w:hAnsi="宋体" w:eastAsia="宋体" w:cs="宋体"/>
          <w:sz w:val="28"/>
          <w:szCs w:val="28"/>
          <w:highlight w:val="none"/>
        </w:rPr>
        <w:t>获取竞争性磋商文件，并于</w:t>
      </w:r>
      <w:r>
        <w:rPr>
          <w:rFonts w:hint="eastAsia" w:ascii="宋体" w:hAnsi="宋体" w:eastAsia="宋体" w:cs="宋体"/>
          <w:sz w:val="28"/>
          <w:szCs w:val="28"/>
          <w:highlight w:val="none"/>
          <w:u w:val="single"/>
        </w:rPr>
        <w:t>202</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05</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15</w:t>
      </w:r>
      <w:r>
        <w:rPr>
          <w:rFonts w:hint="eastAsia" w:ascii="宋体" w:hAnsi="宋体" w:eastAsia="宋体" w:cs="宋体"/>
          <w:sz w:val="28"/>
          <w:szCs w:val="28"/>
          <w:highlight w:val="none"/>
          <w:u w:val="single"/>
        </w:rPr>
        <w:t>日</w:t>
      </w:r>
      <w:r>
        <w:rPr>
          <w:rFonts w:hint="eastAsia" w:ascii="宋体" w:hAnsi="宋体" w:cs="宋体"/>
          <w:sz w:val="28"/>
          <w:szCs w:val="28"/>
          <w:highlight w:val="none"/>
          <w:u w:val="single"/>
          <w:lang w:val="en-US" w:eastAsia="zh-CN"/>
        </w:rPr>
        <w:t>09</w:t>
      </w:r>
      <w:r>
        <w:rPr>
          <w:rFonts w:hint="eastAsia" w:ascii="宋体" w:hAnsi="宋体" w:eastAsia="宋体" w:cs="宋体"/>
          <w:sz w:val="28"/>
          <w:szCs w:val="28"/>
          <w:highlight w:val="none"/>
          <w:u w:val="single"/>
        </w:rPr>
        <w:t>时</w:t>
      </w:r>
      <w:r>
        <w:rPr>
          <w:rFonts w:hint="eastAsia" w:ascii="宋体" w:hAnsi="宋体" w:cs="宋体"/>
          <w:sz w:val="28"/>
          <w:szCs w:val="28"/>
          <w:highlight w:val="none"/>
          <w:u w:val="single"/>
          <w:lang w:val="en-US" w:eastAsia="zh-CN"/>
        </w:rPr>
        <w:t>0</w:t>
      </w:r>
      <w:r>
        <w:rPr>
          <w:rFonts w:hint="eastAsia" w:ascii="宋体" w:hAnsi="宋体" w:eastAsia="宋体" w:cs="宋体"/>
          <w:sz w:val="28"/>
          <w:szCs w:val="28"/>
          <w:highlight w:val="none"/>
          <w:u w:val="single"/>
          <w:lang w:val="en-US" w:eastAsia="zh-CN"/>
        </w:rPr>
        <w:t>0</w:t>
      </w:r>
      <w:r>
        <w:rPr>
          <w:rFonts w:hint="eastAsia" w:ascii="宋体" w:hAnsi="宋体" w:eastAsia="宋体" w:cs="宋体"/>
          <w:sz w:val="28"/>
          <w:szCs w:val="28"/>
          <w:highlight w:val="none"/>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pStyle w:val="4"/>
        <w:pageBreakBefore w:val="0"/>
        <w:widowControl w:val="0"/>
        <w:kinsoku/>
        <w:overflowPunct/>
        <w:topLinePunct w:val="0"/>
        <w:bidi w:val="0"/>
        <w:snapToGrid/>
        <w:spacing w:line="480" w:lineRule="exact"/>
        <w:jc w:val="left"/>
        <w:textAlignment w:val="auto"/>
        <w:rPr>
          <w:rFonts w:hint="eastAsia" w:ascii="宋体" w:hAnsi="宋体" w:eastAsia="宋体" w:cs="宋体"/>
          <w:b w:val="0"/>
          <w:sz w:val="28"/>
          <w:szCs w:val="28"/>
        </w:rPr>
      </w:pPr>
      <w:bookmarkStart w:id="11" w:name="_Toc12108"/>
      <w:bookmarkStart w:id="12" w:name="_Toc35393798"/>
      <w:bookmarkStart w:id="13" w:name="_Toc28359012"/>
      <w:bookmarkStart w:id="14" w:name="_Toc35393629"/>
      <w:bookmarkStart w:id="15" w:name="_Toc1875"/>
      <w:bookmarkStart w:id="16" w:name="_Toc6492"/>
      <w:bookmarkStart w:id="17" w:name="_Toc10303"/>
      <w:bookmarkStart w:id="18" w:name="_Toc841"/>
      <w:bookmarkStart w:id="19" w:name="_Toc31846"/>
      <w:bookmarkStart w:id="20" w:name="_Toc28359089"/>
      <w:bookmarkStart w:id="21" w:name="_Toc26010"/>
      <w:r>
        <w:rPr>
          <w:rFonts w:hint="eastAsia" w:ascii="宋体" w:hAnsi="宋体" w:eastAsia="宋体" w:cs="宋体"/>
          <w:b w:val="0"/>
          <w:sz w:val="28"/>
          <w:szCs w:val="28"/>
        </w:rPr>
        <w:t>一、项目基本情况</w:t>
      </w:r>
      <w:bookmarkEnd w:id="11"/>
      <w:bookmarkEnd w:id="12"/>
      <w:bookmarkEnd w:id="13"/>
      <w:bookmarkEnd w:id="14"/>
      <w:bookmarkEnd w:id="15"/>
      <w:bookmarkEnd w:id="16"/>
      <w:bookmarkEnd w:id="17"/>
      <w:bookmarkEnd w:id="18"/>
      <w:bookmarkEnd w:id="19"/>
      <w:bookmarkEnd w:id="20"/>
      <w:bookmarkEnd w:id="21"/>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项目编号：</w:t>
      </w:r>
      <w:r>
        <w:rPr>
          <w:rFonts w:hint="eastAsia" w:ascii="宋体" w:hAnsi="宋体" w:cs="宋体"/>
          <w:sz w:val="28"/>
          <w:szCs w:val="28"/>
          <w:highlight w:val="none"/>
          <w:lang w:eastAsia="zh-CN"/>
        </w:rPr>
        <w:t>日通招-2026-012号</w:t>
      </w:r>
    </w:p>
    <w:p>
      <w:pPr>
        <w:pageBreakBefore w:val="0"/>
        <w:widowControl w:val="0"/>
        <w:kinsoku/>
        <w:overflowPunct/>
        <w:topLinePunct w:val="0"/>
        <w:bidi w:val="0"/>
        <w:snapToGrid/>
        <w:spacing w:line="480" w:lineRule="exact"/>
        <w:ind w:left="239" w:leftChars="114" w:firstLine="280" w:firstLineChars="1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项目名称：</w:t>
      </w:r>
      <w:r>
        <w:rPr>
          <w:rFonts w:hint="eastAsia" w:ascii="宋体" w:hAnsi="宋体" w:cs="宋体"/>
          <w:sz w:val="28"/>
          <w:szCs w:val="28"/>
          <w:lang w:eastAsia="zh-CN"/>
        </w:rPr>
        <w:t>江城县职业高级中学塑胶跑道建设</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采购方式： </w:t>
      </w:r>
      <w:r>
        <w:rPr>
          <w:rFonts w:hint="eastAsia" w:ascii="宋体" w:hAnsi="宋体" w:eastAsia="宋体" w:cs="宋体"/>
          <w:sz w:val="28"/>
          <w:szCs w:val="28"/>
        </w:rPr>
        <w:sym w:font="Wingdings 2" w:char="0052"/>
      </w:r>
      <w:r>
        <w:rPr>
          <w:rFonts w:hint="eastAsia" w:ascii="宋体" w:hAnsi="宋体" w:eastAsia="宋体" w:cs="宋体"/>
          <w:sz w:val="28"/>
          <w:szCs w:val="28"/>
        </w:rPr>
        <w:t xml:space="preserve">竞争性磋商 </w:t>
      </w:r>
    </w:p>
    <w:p>
      <w:pPr>
        <w:pageBreakBefore w:val="0"/>
        <w:widowControl w:val="0"/>
        <w:kinsoku/>
        <w:overflowPunct/>
        <w:topLinePunct w:val="0"/>
        <w:bidi w:val="0"/>
        <w:snapToGrid/>
        <w:spacing w:line="480" w:lineRule="exact"/>
        <w:ind w:firstLine="560" w:firstLineChars="200"/>
        <w:jc w:val="left"/>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4.</w:t>
      </w:r>
      <w:r>
        <w:rPr>
          <w:rFonts w:hint="eastAsia" w:ascii="宋体" w:hAnsi="宋体" w:eastAsia="宋体" w:cs="宋体"/>
          <w:sz w:val="28"/>
          <w:szCs w:val="28"/>
        </w:rPr>
        <w:t>预算金额：</w:t>
      </w:r>
      <w:r>
        <w:rPr>
          <w:rFonts w:hint="eastAsia" w:ascii="宋体" w:hAnsi="宋体" w:cs="宋体"/>
          <w:sz w:val="28"/>
          <w:szCs w:val="28"/>
          <w:lang w:val="en-US" w:eastAsia="zh-CN"/>
        </w:rPr>
        <w:t>65.00万元</w:t>
      </w:r>
    </w:p>
    <w:p>
      <w:pPr>
        <w:pageBreakBefore w:val="0"/>
        <w:widowControl w:val="0"/>
        <w:kinsoku/>
        <w:overflowPunct/>
        <w:topLinePunct w:val="0"/>
        <w:bidi w:val="0"/>
        <w:snapToGrid/>
        <w:spacing w:line="480" w:lineRule="exact"/>
        <w:ind w:firstLine="560" w:firstLineChars="200"/>
        <w:jc w:val="left"/>
        <w:textAlignment w:val="auto"/>
        <w:rPr>
          <w:rFonts w:hint="default"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最高限价：</w:t>
      </w:r>
      <w:r>
        <w:rPr>
          <w:rFonts w:hint="eastAsia" w:ascii="宋体" w:hAnsi="宋体" w:cs="宋体"/>
          <w:sz w:val="28"/>
          <w:szCs w:val="28"/>
          <w:highlight w:val="none"/>
          <w:lang w:val="en-US" w:eastAsia="zh-CN"/>
        </w:rPr>
        <w:t>63.184410万元</w:t>
      </w:r>
    </w:p>
    <w:p>
      <w:pPr>
        <w:pageBreakBefore w:val="0"/>
        <w:widowControl w:val="0"/>
        <w:kinsoku/>
        <w:overflowPunct/>
        <w:topLinePunct w:val="0"/>
        <w:bidi w:val="0"/>
        <w:snapToGrid/>
        <w:spacing w:line="480" w:lineRule="exact"/>
        <w:ind w:left="239" w:leftChars="114" w:firstLine="280" w:firstLineChars="1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采购需求：</w:t>
      </w:r>
      <w:bookmarkStart w:id="22" w:name="OLE_LINK23"/>
      <w:r>
        <w:rPr>
          <w:rFonts w:hint="eastAsia" w:ascii="宋体" w:hAnsi="宋体" w:cs="宋体"/>
          <w:sz w:val="28"/>
          <w:szCs w:val="28"/>
          <w:lang w:eastAsia="zh-CN"/>
        </w:rPr>
        <w:t>本采购项目为江城哈尼族彝族自治县职业高级中学塑胶跑道建设项目，采购范围包含本项目工程量清单列明的全部施工内容、配套工序、辅材、运输、安装、检测、完工验收、质保维保及完成本项目全部工作所产生的一切附属工作。</w:t>
      </w:r>
    </w:p>
    <w:bookmarkEnd w:id="22"/>
    <w:p>
      <w:pPr>
        <w:pageBreakBefore w:val="0"/>
        <w:widowControl w:val="0"/>
        <w:kinsoku/>
        <w:overflowPunct/>
        <w:topLinePunct w:val="0"/>
        <w:bidi w:val="0"/>
        <w:snapToGrid/>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注：供应商必须对本项目所有内容进行完整报价，不得缺项、漏项，否则按无效响应处理。</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合同履行地点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建设地点</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cs="宋体"/>
          <w:sz w:val="28"/>
          <w:szCs w:val="28"/>
          <w:lang w:eastAsia="zh-CN"/>
        </w:rPr>
        <w:t>江城县职业高级中学</w:t>
      </w:r>
      <w:r>
        <w:rPr>
          <w:rFonts w:hint="eastAsia" w:ascii="宋体" w:hAnsi="宋体" w:eastAsia="宋体" w:cs="宋体"/>
          <w:sz w:val="28"/>
          <w:szCs w:val="28"/>
        </w:rPr>
        <w:t>。</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val="en-US" w:eastAsia="zh-CN"/>
        </w:rPr>
        <w:t>计划</w:t>
      </w:r>
      <w:r>
        <w:rPr>
          <w:rFonts w:hint="eastAsia" w:ascii="宋体" w:hAnsi="宋体" w:eastAsia="宋体" w:cs="宋体"/>
          <w:sz w:val="28"/>
          <w:szCs w:val="28"/>
          <w:highlight w:val="none"/>
        </w:rPr>
        <w:t>工期）：</w:t>
      </w:r>
      <w:bookmarkStart w:id="23" w:name="OLE_LINK25"/>
      <w:r>
        <w:rPr>
          <w:rFonts w:hint="eastAsia" w:ascii="宋体" w:hAnsi="宋体" w:eastAsia="宋体" w:cs="宋体"/>
          <w:color w:val="auto"/>
          <w:spacing w:val="3"/>
          <w:sz w:val="28"/>
          <w:szCs w:val="28"/>
          <w:highlight w:val="none"/>
          <w:lang w:eastAsia="zh-CN"/>
        </w:rPr>
        <w:t>自合同签订之日起</w:t>
      </w:r>
      <w:r>
        <w:rPr>
          <w:rFonts w:hint="eastAsia" w:ascii="宋体" w:hAnsi="宋体" w:cs="宋体"/>
          <w:color w:val="auto"/>
          <w:spacing w:val="3"/>
          <w:sz w:val="28"/>
          <w:szCs w:val="28"/>
          <w:highlight w:val="none"/>
          <w:lang w:val="en-US" w:eastAsia="zh-CN"/>
        </w:rPr>
        <w:t>30</w:t>
      </w:r>
      <w:r>
        <w:rPr>
          <w:rFonts w:hint="eastAsia" w:ascii="宋体" w:hAnsi="宋体" w:eastAsia="宋体" w:cs="宋体"/>
          <w:color w:val="auto"/>
          <w:spacing w:val="3"/>
          <w:sz w:val="28"/>
          <w:szCs w:val="28"/>
          <w:highlight w:val="none"/>
          <w:lang w:eastAsia="zh-CN"/>
        </w:rPr>
        <w:t>日历日内完工并交付使用</w:t>
      </w:r>
      <w:r>
        <w:rPr>
          <w:rFonts w:hint="eastAsia" w:ascii="宋体" w:hAnsi="宋体" w:eastAsia="宋体" w:cs="宋体"/>
          <w:sz w:val="28"/>
          <w:szCs w:val="28"/>
          <w:highlight w:val="none"/>
          <w:lang w:val="en-US" w:eastAsia="zh-CN"/>
        </w:rPr>
        <w:t>。</w:t>
      </w:r>
    </w:p>
    <w:bookmarkEnd w:id="23"/>
    <w:p>
      <w:pPr>
        <w:pageBreakBefore w:val="0"/>
        <w:widowControl w:val="0"/>
        <w:kinsoku/>
        <w:wordWrap w:val="0"/>
        <w:overflowPunct/>
        <w:topLinePunct w:val="0"/>
        <w:bidi w:val="0"/>
        <w:snapToGrid/>
        <w:spacing w:line="480" w:lineRule="exact"/>
        <w:ind w:firstLine="560" w:firstLineChars="200"/>
        <w:jc w:val="both"/>
        <w:textAlignment w:val="auto"/>
        <w:rPr>
          <w:rFonts w:hint="eastAsia" w:ascii="宋体" w:hAnsi="宋体" w:eastAsia="宋体" w:cs="宋体"/>
          <w:snapToGrid w:val="0"/>
          <w:kern w:val="21"/>
          <w:sz w:val="28"/>
          <w:szCs w:val="28"/>
          <w:highlight w:val="none"/>
          <w:lang w:eastAsia="zh-CN"/>
        </w:rPr>
      </w:pPr>
      <w:r>
        <w:rPr>
          <w:rFonts w:hint="eastAsia" w:ascii="宋体" w:hAnsi="宋体" w:cs="宋体"/>
          <w:sz w:val="28"/>
          <w:szCs w:val="28"/>
          <w:lang w:val="en-US" w:eastAsia="zh-CN"/>
        </w:rPr>
        <w:t>9</w:t>
      </w:r>
      <w:r>
        <w:rPr>
          <w:rFonts w:hint="eastAsia" w:ascii="宋体" w:hAnsi="宋体" w:eastAsia="宋体" w:cs="宋体"/>
          <w:sz w:val="28"/>
          <w:szCs w:val="28"/>
          <w:lang w:val="en-US" w:eastAsia="zh-CN"/>
        </w:rPr>
        <w:t>.</w:t>
      </w:r>
      <w:r>
        <w:rPr>
          <w:rFonts w:hint="eastAsia" w:ascii="宋体" w:hAnsi="宋体" w:eastAsia="宋体" w:cs="宋体"/>
          <w:sz w:val="28"/>
          <w:szCs w:val="28"/>
        </w:rPr>
        <w:t>质量标准：</w:t>
      </w:r>
      <w:bookmarkStart w:id="24" w:name="OLE_LINK26"/>
      <w:bookmarkStart w:id="25" w:name="_Toc28359090"/>
      <w:bookmarkStart w:id="26" w:name="_Toc23408"/>
      <w:bookmarkStart w:id="27" w:name="_Toc28359013"/>
      <w:bookmarkStart w:id="28" w:name="_Toc30283"/>
      <w:bookmarkStart w:id="29" w:name="_Toc19013"/>
      <w:bookmarkStart w:id="30" w:name="_Toc15927"/>
      <w:bookmarkStart w:id="31" w:name="_Toc35393630"/>
      <w:bookmarkStart w:id="32" w:name="_Toc35393799"/>
      <w:r>
        <w:rPr>
          <w:rFonts w:hint="eastAsia" w:ascii="宋体" w:hAnsi="宋体" w:cs="宋体"/>
          <w:snapToGrid w:val="0"/>
          <w:kern w:val="21"/>
          <w:sz w:val="28"/>
          <w:szCs w:val="28"/>
          <w:highlight w:val="none"/>
        </w:rPr>
        <w:t>满足</w:t>
      </w:r>
      <w:r>
        <w:rPr>
          <w:rFonts w:hint="eastAsia" w:ascii="宋体" w:hAnsi="宋体" w:cs="宋体"/>
          <w:snapToGrid w:val="0"/>
          <w:kern w:val="21"/>
          <w:sz w:val="28"/>
          <w:szCs w:val="28"/>
          <w:highlight w:val="none"/>
          <w:lang w:val="en-US" w:eastAsia="zh-CN"/>
        </w:rPr>
        <w:t>采购人</w:t>
      </w:r>
      <w:r>
        <w:rPr>
          <w:rFonts w:hint="eastAsia" w:ascii="宋体" w:hAnsi="宋体" w:cs="宋体"/>
          <w:snapToGrid w:val="0"/>
          <w:kern w:val="21"/>
          <w:sz w:val="28"/>
          <w:szCs w:val="28"/>
          <w:highlight w:val="none"/>
        </w:rPr>
        <w:t>使用需求，</w:t>
      </w:r>
      <w:r>
        <w:rPr>
          <w:rFonts w:hint="eastAsia" w:ascii="宋体" w:hAnsi="宋体" w:cs="宋体"/>
          <w:snapToGrid w:val="0"/>
          <w:kern w:val="21"/>
          <w:sz w:val="28"/>
          <w:szCs w:val="28"/>
          <w:highlight w:val="none"/>
          <w:lang w:val="en-US" w:eastAsia="zh-CN"/>
        </w:rPr>
        <w:t>符合</w:t>
      </w:r>
      <w:r>
        <w:rPr>
          <w:rFonts w:hint="eastAsia" w:ascii="宋体" w:hAnsi="宋体" w:cs="宋体"/>
          <w:snapToGrid w:val="0"/>
          <w:kern w:val="21"/>
          <w:sz w:val="28"/>
          <w:szCs w:val="28"/>
          <w:highlight w:val="none"/>
        </w:rPr>
        <w:t>国家、省、市现行的质量验收标准，一次性验收合格</w:t>
      </w:r>
      <w:r>
        <w:rPr>
          <w:rFonts w:hint="eastAsia" w:ascii="宋体" w:hAnsi="宋体" w:cs="宋体"/>
          <w:snapToGrid w:val="0"/>
          <w:kern w:val="21"/>
          <w:sz w:val="28"/>
          <w:szCs w:val="28"/>
          <w:highlight w:val="none"/>
          <w:lang w:eastAsia="zh-CN"/>
        </w:rPr>
        <w:t>。</w:t>
      </w:r>
    </w:p>
    <w:bookmarkEnd w:id="24"/>
    <w:p>
      <w:pPr>
        <w:pageBreakBefore w:val="0"/>
        <w:widowControl w:val="0"/>
        <w:kinsoku/>
        <w:overflowPunct/>
        <w:topLinePunct w:val="0"/>
        <w:bidi w:val="0"/>
        <w:snapToGrid/>
        <w:spacing w:line="480" w:lineRule="exact"/>
        <w:ind w:firstLine="560" w:firstLineChars="200"/>
        <w:jc w:val="left"/>
        <w:textAlignment w:val="auto"/>
        <w:outlineLvl w:val="1"/>
        <w:rPr>
          <w:rFonts w:hint="eastAsia" w:ascii="宋体" w:hAnsi="宋体" w:eastAsia="宋体" w:cs="宋体"/>
          <w:b w:val="0"/>
          <w:sz w:val="28"/>
          <w:szCs w:val="28"/>
        </w:rPr>
      </w:pPr>
      <w:bookmarkStart w:id="33" w:name="_Toc25807"/>
      <w:bookmarkStart w:id="34" w:name="_Toc10470"/>
      <w:bookmarkStart w:id="35" w:name="_Toc1963"/>
      <w:r>
        <w:rPr>
          <w:rFonts w:hint="eastAsia" w:ascii="宋体" w:hAnsi="宋体" w:eastAsia="宋体" w:cs="宋体"/>
          <w:b w:val="0"/>
          <w:sz w:val="28"/>
          <w:szCs w:val="28"/>
        </w:rPr>
        <w:t>二、供应商的资格要求</w:t>
      </w:r>
      <w:bookmarkEnd w:id="25"/>
      <w:bookmarkEnd w:id="26"/>
      <w:bookmarkEnd w:id="27"/>
      <w:bookmarkEnd w:id="28"/>
      <w:bookmarkEnd w:id="29"/>
      <w:bookmarkEnd w:id="30"/>
      <w:bookmarkEnd w:id="31"/>
      <w:bookmarkEnd w:id="32"/>
      <w:bookmarkEnd w:id="33"/>
      <w:bookmarkEnd w:id="34"/>
      <w:bookmarkEnd w:id="35"/>
    </w:p>
    <w:p>
      <w:pPr>
        <w:pStyle w:val="22"/>
        <w:pageBreakBefore w:val="0"/>
        <w:widowControl w:val="0"/>
        <w:kinsoku/>
        <w:overflowPunct/>
        <w:topLinePunct w:val="0"/>
        <w:bidi w:val="0"/>
        <w:snapToGrid/>
        <w:spacing w:before="24" w:line="480" w:lineRule="exact"/>
        <w:ind w:left="115" w:right="112"/>
        <w:textAlignment w:val="auto"/>
        <w:rPr>
          <w:rFonts w:hint="eastAsia" w:ascii="宋体" w:hAnsi="宋体" w:eastAsia="宋体" w:cs="宋体"/>
          <w:sz w:val="28"/>
          <w:szCs w:val="28"/>
        </w:rPr>
      </w:pPr>
      <w:bookmarkStart w:id="36" w:name="_Toc28359014"/>
      <w:bookmarkStart w:id="37" w:name="_Toc28359091"/>
      <w:r>
        <w:rPr>
          <w:rFonts w:hint="eastAsia" w:ascii="宋体" w:hAnsi="宋体" w:eastAsia="宋体" w:cs="宋体"/>
          <w:sz w:val="28"/>
          <w:szCs w:val="28"/>
        </w:rPr>
        <w:t>1.满足《中华人民共和国政府采购法》第二十二条规定；</w:t>
      </w:r>
    </w:p>
    <w:p>
      <w:pPr>
        <w:pStyle w:val="22"/>
        <w:pageBreakBefore w:val="0"/>
        <w:widowControl w:val="0"/>
        <w:kinsoku/>
        <w:overflowPunct/>
        <w:topLinePunct w:val="0"/>
        <w:bidi w:val="0"/>
        <w:snapToGrid/>
        <w:spacing w:before="24" w:line="480" w:lineRule="exact"/>
        <w:ind w:left="115" w:right="112"/>
        <w:textAlignment w:val="auto"/>
        <w:rPr>
          <w:rFonts w:hint="eastAsia" w:ascii="宋体" w:hAnsi="宋体" w:eastAsia="宋体" w:cs="宋体"/>
          <w:sz w:val="28"/>
          <w:szCs w:val="28"/>
          <w:highlight w:val="none"/>
        </w:rPr>
      </w:pPr>
      <w:bookmarkStart w:id="38" w:name="OLE_LINK19"/>
      <w:bookmarkStart w:id="39" w:name="OLE_LINK34"/>
      <w:r>
        <w:rPr>
          <w:rFonts w:hint="eastAsia" w:ascii="宋体" w:hAnsi="宋体" w:eastAsia="宋体" w:cs="宋体"/>
          <w:sz w:val="28"/>
          <w:szCs w:val="28"/>
          <w:highlight w:val="none"/>
        </w:rPr>
        <w:t>（1）</w:t>
      </w:r>
      <w:r>
        <w:rPr>
          <w:rFonts w:hint="eastAsia" w:cs="宋体"/>
          <w:sz w:val="28"/>
          <w:szCs w:val="28"/>
          <w:highlight w:val="none"/>
          <w:lang w:eastAsia="zh-CN"/>
        </w:rPr>
        <w:t>供应商</w:t>
      </w:r>
      <w:r>
        <w:rPr>
          <w:rFonts w:hint="eastAsia" w:ascii="宋体" w:hAnsi="宋体" w:eastAsia="宋体" w:cs="宋体"/>
          <w:sz w:val="28"/>
          <w:szCs w:val="28"/>
          <w:highlight w:val="none"/>
        </w:rPr>
        <w:t>须具有独立承担民事责任的能力：提供法人或者其他组织的营业执照等证明文件；</w:t>
      </w:r>
    </w:p>
    <w:p>
      <w:pPr>
        <w:pStyle w:val="22"/>
        <w:pageBreakBefore w:val="0"/>
        <w:widowControl w:val="0"/>
        <w:kinsoku/>
        <w:overflowPunct/>
        <w:topLinePunct w:val="0"/>
        <w:bidi w:val="0"/>
        <w:snapToGrid/>
        <w:spacing w:before="24" w:line="480" w:lineRule="exact"/>
        <w:ind w:left="115" w:right="112"/>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cs="宋体"/>
          <w:sz w:val="28"/>
          <w:szCs w:val="28"/>
          <w:highlight w:val="none"/>
          <w:lang w:eastAsia="zh-CN"/>
        </w:rPr>
        <w:t>供应商</w:t>
      </w:r>
      <w:r>
        <w:rPr>
          <w:rFonts w:hint="eastAsia" w:ascii="宋体" w:hAnsi="宋体" w:eastAsia="宋体" w:cs="宋体"/>
          <w:sz w:val="28"/>
          <w:szCs w:val="28"/>
          <w:highlight w:val="none"/>
        </w:rPr>
        <w:t>须具有良好的商业信誉和健全的财务会计制度：提供书面声明函；</w:t>
      </w:r>
    </w:p>
    <w:p>
      <w:pPr>
        <w:pStyle w:val="22"/>
        <w:pageBreakBefore w:val="0"/>
        <w:widowControl w:val="0"/>
        <w:kinsoku/>
        <w:overflowPunct/>
        <w:topLinePunct w:val="0"/>
        <w:bidi w:val="0"/>
        <w:snapToGrid/>
        <w:spacing w:before="24" w:line="480" w:lineRule="exact"/>
        <w:ind w:left="115" w:right="112"/>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cs="宋体"/>
          <w:sz w:val="28"/>
          <w:szCs w:val="28"/>
          <w:highlight w:val="none"/>
          <w:lang w:eastAsia="zh-CN"/>
        </w:rPr>
        <w:t>供应商</w:t>
      </w:r>
      <w:r>
        <w:rPr>
          <w:rFonts w:hint="eastAsia" w:ascii="宋体" w:hAnsi="宋体" w:eastAsia="宋体" w:cs="宋体"/>
          <w:sz w:val="28"/>
          <w:szCs w:val="28"/>
          <w:highlight w:val="none"/>
        </w:rPr>
        <w:t>须具有履行合同所必需的设备和专业技术能力：提供书面声明函；</w:t>
      </w:r>
    </w:p>
    <w:p>
      <w:pPr>
        <w:pStyle w:val="22"/>
        <w:pageBreakBefore w:val="0"/>
        <w:widowControl w:val="0"/>
        <w:kinsoku/>
        <w:overflowPunct/>
        <w:topLinePunct w:val="0"/>
        <w:bidi w:val="0"/>
        <w:snapToGrid/>
        <w:spacing w:before="24" w:line="480" w:lineRule="exact"/>
        <w:ind w:left="115" w:right="112"/>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cs="宋体"/>
          <w:sz w:val="28"/>
          <w:szCs w:val="28"/>
          <w:highlight w:val="none"/>
          <w:lang w:eastAsia="zh-CN"/>
        </w:rPr>
        <w:t>供应商</w:t>
      </w:r>
      <w:r>
        <w:rPr>
          <w:rFonts w:hint="eastAsia" w:ascii="宋体" w:hAnsi="宋体" w:eastAsia="宋体" w:cs="宋体"/>
          <w:sz w:val="28"/>
          <w:szCs w:val="28"/>
          <w:highlight w:val="none"/>
        </w:rPr>
        <w:t>须具有依法缴纳税收和社会保障资金的良好记录：提供书面声明函；</w:t>
      </w:r>
    </w:p>
    <w:p>
      <w:pPr>
        <w:pStyle w:val="22"/>
        <w:pageBreakBefore w:val="0"/>
        <w:widowControl w:val="0"/>
        <w:kinsoku/>
        <w:overflowPunct/>
        <w:topLinePunct w:val="0"/>
        <w:bidi w:val="0"/>
        <w:snapToGrid/>
        <w:spacing w:before="24" w:line="480" w:lineRule="exact"/>
        <w:ind w:left="115" w:right="112"/>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（5）参加政府采购活动前三年内，在经营活动中没有重大违法记录：提供书面声明；</w:t>
      </w:r>
    </w:p>
    <w:p>
      <w:pPr>
        <w:pStyle w:val="11"/>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（6）法律、行政法规规定的其他条件</w:t>
      </w:r>
      <w:r>
        <w:rPr>
          <w:rFonts w:hint="eastAsia" w:ascii="宋体" w:hAnsi="宋体" w:eastAsia="宋体" w:cs="宋体"/>
          <w:sz w:val="28"/>
          <w:szCs w:val="28"/>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hAnsi="宋体" w:cs="宋体"/>
          <w:sz w:val="28"/>
          <w:szCs w:val="28"/>
          <w:lang w:val="en-US" w:eastAsia="zh-CN"/>
        </w:rPr>
        <w:t>①</w:t>
      </w:r>
      <w:r>
        <w:rPr>
          <w:rFonts w:hint="eastAsia" w:ascii="宋体" w:hAnsi="宋体" w:eastAsia="宋体" w:cs="宋体"/>
          <w:sz w:val="28"/>
          <w:szCs w:val="28"/>
        </w:rPr>
        <w:t>单位负责人为同一人或者存在直接控股、管理关系的不同供应商，不得参加同一合同项下的政府采购活动。（提供承诺函）</w:t>
      </w:r>
    </w:p>
    <w:p>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hAnsi="宋体" w:cs="宋体"/>
          <w:sz w:val="28"/>
          <w:szCs w:val="28"/>
          <w:lang w:val="en-US" w:eastAsia="zh-CN"/>
        </w:rPr>
        <w:t>②</w:t>
      </w:r>
      <w:r>
        <w:rPr>
          <w:rFonts w:hint="eastAsia" w:ascii="宋体" w:hAnsi="宋体" w:eastAsia="宋体" w:cs="宋体"/>
          <w:sz w:val="28"/>
          <w:szCs w:val="28"/>
        </w:rPr>
        <w:t>为采购项目提供整体设计、规范编制或者项目管理、监理、检测等服务的供应商，不得再参加该采购项目的其他采购活动。（提供承诺函）</w:t>
      </w:r>
    </w:p>
    <w:bookmarkEnd w:id="38"/>
    <w:bookmarkEnd w:id="39"/>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.落实政府采购政策需满足的资格要求：</w:t>
      </w:r>
      <w:r>
        <w:rPr>
          <w:rFonts w:hint="eastAsia" w:ascii="宋体" w:hAnsi="宋体" w:eastAsia="宋体" w:cs="宋体"/>
          <w:b w:val="0"/>
          <w:bCs w:val="0"/>
          <w:sz w:val="28"/>
          <w:szCs w:val="28"/>
          <w:highlight w:val="none"/>
        </w:rPr>
        <w:t>本项目为专门面向中小微企业采购的项目,供应商应为中小企业，或监狱企业，或残疾人福利性单位；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建筑业。《工业和信息化部、国家统计局、国家发展和改革委员会、财政部关于印发中小企业划型标准规定的通知》（工信部联企业[2011]300号）”规定的建筑业划型标准为：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.本项目的特定资格要求：</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val="en-US" w:eastAsia="zh-CN"/>
        </w:rPr>
      </w:pPr>
      <w:bookmarkStart w:id="40" w:name="OLE_LINK27"/>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.1</w:t>
      </w:r>
      <w:bookmarkStart w:id="41" w:name="OLE_LINK21"/>
      <w:r>
        <w:rPr>
          <w:rFonts w:hint="eastAsia" w:ascii="宋体" w:hAnsi="宋体" w:eastAsia="宋体" w:cs="宋体"/>
          <w:sz w:val="28"/>
          <w:szCs w:val="28"/>
          <w:highlight w:val="none"/>
          <w:lang w:val="en-US" w:eastAsia="zh-CN"/>
        </w:rPr>
        <w:t>供应商须具备建设行政主管部门核发且有效的建筑工程施工总承包三级及以上资质，且具备有效的安全生产许可证；</w:t>
      </w:r>
    </w:p>
    <w:bookmarkEnd w:id="41"/>
    <w:p>
      <w:pPr>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b/>
          <w:color w:val="auto"/>
          <w:sz w:val="28"/>
          <w:szCs w:val="28"/>
          <w:lang w:eastAsia="zh-CN"/>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.2</w:t>
      </w:r>
      <w:bookmarkStart w:id="42" w:name="OLE_LINK38"/>
      <w:r>
        <w:rPr>
          <w:rFonts w:hint="eastAsia" w:ascii="宋体" w:hAnsi="宋体" w:eastAsia="宋体" w:cs="宋体"/>
          <w:b w:val="0"/>
          <w:bCs/>
          <w:color w:val="auto"/>
          <w:sz w:val="28"/>
          <w:szCs w:val="28"/>
          <w:lang w:eastAsia="zh-CN"/>
        </w:rPr>
        <w:t>拟派项目经理须具备建筑工程专业贰级及以上注册建造师资格和有效的安全生产考核合格证书。拟委任的项目经理不得在其他在建项目中任职，否则一经查实，将取消其磋商资格；</w:t>
      </w:r>
    </w:p>
    <w:bookmarkEnd w:id="40"/>
    <w:bookmarkEnd w:id="42"/>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b w:val="0"/>
          <w:bCs/>
          <w:sz w:val="28"/>
          <w:szCs w:val="28"/>
        </w:rPr>
      </w:pPr>
      <w:bookmarkStart w:id="43" w:name="_Toc35393800"/>
      <w:bookmarkStart w:id="44" w:name="_Toc6458"/>
      <w:bookmarkStart w:id="45" w:name="_Toc27070"/>
      <w:bookmarkStart w:id="46" w:name="_Toc35393631"/>
      <w:bookmarkStart w:id="47" w:name="_Toc5209"/>
      <w:bookmarkStart w:id="48" w:name="_Toc23787"/>
      <w:r>
        <w:rPr>
          <w:rFonts w:hint="eastAsia" w:ascii="宋体" w:hAnsi="宋体" w:eastAsia="宋体" w:cs="宋体"/>
          <w:b w:val="0"/>
          <w:bCs/>
          <w:sz w:val="28"/>
          <w:szCs w:val="28"/>
        </w:rPr>
        <w:t>本项目</w:t>
      </w:r>
      <w:r>
        <w:rPr>
          <w:rFonts w:hint="eastAsia" w:ascii="宋体" w:hAnsi="宋体" w:eastAsia="宋体" w:cs="宋体"/>
          <w:b/>
          <w:bCs w:val="0"/>
          <w:sz w:val="28"/>
          <w:szCs w:val="28"/>
          <w:lang w:val="en-US" w:eastAsia="zh-CN"/>
        </w:rPr>
        <w:t>不</w:t>
      </w:r>
      <w:r>
        <w:rPr>
          <w:rFonts w:hint="eastAsia" w:ascii="宋体" w:hAnsi="宋体" w:eastAsia="宋体" w:cs="宋体"/>
          <w:b/>
          <w:bCs w:val="0"/>
          <w:sz w:val="28"/>
          <w:szCs w:val="28"/>
        </w:rPr>
        <w:t>接受</w:t>
      </w:r>
      <w:r>
        <w:rPr>
          <w:rFonts w:hint="eastAsia" w:ascii="宋体" w:hAnsi="宋体" w:eastAsia="宋体" w:cs="宋体"/>
          <w:b w:val="0"/>
          <w:bCs/>
          <w:sz w:val="28"/>
          <w:szCs w:val="28"/>
        </w:rPr>
        <w:t>联合体磋商。</w:t>
      </w:r>
    </w:p>
    <w:p>
      <w:pPr>
        <w:pStyle w:val="4"/>
        <w:pageBreakBefore w:val="0"/>
        <w:widowControl w:val="0"/>
        <w:kinsoku/>
        <w:overflowPunct/>
        <w:topLinePunct w:val="0"/>
        <w:bidi w:val="0"/>
        <w:snapToGrid/>
        <w:spacing w:line="480" w:lineRule="exact"/>
        <w:jc w:val="left"/>
        <w:textAlignment w:val="auto"/>
        <w:rPr>
          <w:rFonts w:hint="eastAsia" w:ascii="宋体" w:hAnsi="宋体" w:eastAsia="宋体" w:cs="宋体"/>
          <w:b w:val="0"/>
          <w:sz w:val="28"/>
          <w:szCs w:val="28"/>
        </w:rPr>
      </w:pPr>
      <w:bookmarkStart w:id="49" w:name="_Toc23423"/>
      <w:bookmarkStart w:id="50" w:name="_Toc24127"/>
      <w:bookmarkStart w:id="51" w:name="_Toc16808"/>
      <w:r>
        <w:rPr>
          <w:rFonts w:hint="eastAsia" w:ascii="宋体" w:hAnsi="宋体" w:eastAsia="宋体" w:cs="宋体"/>
          <w:b w:val="0"/>
          <w:sz w:val="28"/>
          <w:szCs w:val="28"/>
        </w:rPr>
        <w:t>三、获取采购文件</w:t>
      </w:r>
      <w:bookmarkEnd w:id="36"/>
      <w:bookmarkEnd w:id="37"/>
      <w:bookmarkEnd w:id="43"/>
      <w:bookmarkEnd w:id="44"/>
      <w:bookmarkEnd w:id="45"/>
      <w:bookmarkEnd w:id="46"/>
      <w:bookmarkEnd w:id="47"/>
      <w:bookmarkEnd w:id="48"/>
      <w:bookmarkEnd w:id="49"/>
      <w:bookmarkEnd w:id="50"/>
      <w:bookmarkEnd w:id="51"/>
    </w:p>
    <w:p>
      <w:pPr>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highlight w:val="none"/>
          <w:shd w:val="clear" w:color="auto" w:fill="FFFFFF"/>
        </w:rPr>
      </w:pPr>
      <w:bookmarkStart w:id="52" w:name="_Toc28359092"/>
      <w:bookmarkStart w:id="53" w:name="_Toc35393801"/>
      <w:bookmarkStart w:id="54" w:name="_Toc28359015"/>
      <w:bookmarkStart w:id="55" w:name="_Toc35393632"/>
      <w:r>
        <w:rPr>
          <w:rFonts w:hint="eastAsia" w:ascii="宋体" w:hAnsi="宋体" w:eastAsia="宋体" w:cs="宋体"/>
          <w:sz w:val="28"/>
          <w:szCs w:val="28"/>
          <w:highlight w:val="none"/>
          <w:shd w:val="clear" w:color="auto" w:fill="FFFFFF"/>
        </w:rPr>
        <w:t>时间：202</w:t>
      </w:r>
      <w:r>
        <w:rPr>
          <w:rFonts w:hint="eastAsia" w:ascii="宋体" w:hAnsi="宋体" w:cs="宋体"/>
          <w:sz w:val="28"/>
          <w:szCs w:val="28"/>
          <w:highlight w:val="none"/>
          <w:shd w:val="clear" w:color="auto" w:fill="FFFFFF"/>
          <w:lang w:val="en-US" w:eastAsia="zh-CN"/>
        </w:rPr>
        <w:t>6</w:t>
      </w:r>
      <w:r>
        <w:rPr>
          <w:rFonts w:hint="eastAsia" w:ascii="宋体" w:hAnsi="宋体" w:eastAsia="宋体" w:cs="宋体"/>
          <w:sz w:val="28"/>
          <w:szCs w:val="28"/>
          <w:highlight w:val="none"/>
          <w:shd w:val="clear" w:color="auto" w:fill="FFFFFF"/>
        </w:rPr>
        <w:t>年</w:t>
      </w:r>
      <w:r>
        <w:rPr>
          <w:rFonts w:hint="eastAsia" w:ascii="宋体" w:hAnsi="宋体" w:cs="宋体"/>
          <w:sz w:val="28"/>
          <w:szCs w:val="28"/>
          <w:highlight w:val="none"/>
          <w:shd w:val="clear" w:color="auto" w:fill="FFFFFF"/>
          <w:lang w:val="en-US" w:eastAsia="zh-CN"/>
        </w:rPr>
        <w:t>04</w:t>
      </w:r>
      <w:r>
        <w:rPr>
          <w:rFonts w:hint="eastAsia" w:ascii="宋体" w:hAnsi="宋体" w:eastAsia="宋体" w:cs="宋体"/>
          <w:sz w:val="28"/>
          <w:szCs w:val="28"/>
          <w:highlight w:val="none"/>
          <w:shd w:val="clear" w:color="auto" w:fill="FFFFFF"/>
        </w:rPr>
        <w:t>月</w:t>
      </w:r>
      <w:r>
        <w:rPr>
          <w:rFonts w:hint="eastAsia" w:ascii="宋体" w:hAnsi="宋体" w:cs="宋体"/>
          <w:sz w:val="28"/>
          <w:szCs w:val="28"/>
          <w:highlight w:val="none"/>
          <w:shd w:val="clear" w:color="auto" w:fill="FFFFFF"/>
          <w:lang w:val="en-US" w:eastAsia="zh-CN"/>
        </w:rPr>
        <w:t>30</w:t>
      </w:r>
      <w:r>
        <w:rPr>
          <w:rFonts w:hint="eastAsia" w:ascii="宋体" w:hAnsi="宋体" w:eastAsia="宋体" w:cs="宋体"/>
          <w:sz w:val="28"/>
          <w:szCs w:val="28"/>
          <w:highlight w:val="none"/>
          <w:shd w:val="clear" w:color="auto" w:fill="FFFFFF"/>
        </w:rPr>
        <w:t>日至202</w:t>
      </w:r>
      <w:r>
        <w:rPr>
          <w:rFonts w:hint="eastAsia" w:ascii="宋体" w:hAnsi="宋体" w:cs="宋体"/>
          <w:sz w:val="28"/>
          <w:szCs w:val="28"/>
          <w:highlight w:val="none"/>
          <w:shd w:val="clear" w:color="auto" w:fill="FFFFFF"/>
          <w:lang w:val="en-US" w:eastAsia="zh-CN"/>
        </w:rPr>
        <w:t>6</w:t>
      </w:r>
      <w:r>
        <w:rPr>
          <w:rFonts w:hint="eastAsia" w:ascii="宋体" w:hAnsi="宋体" w:eastAsia="宋体" w:cs="宋体"/>
          <w:sz w:val="28"/>
          <w:szCs w:val="28"/>
          <w:highlight w:val="none"/>
          <w:shd w:val="clear" w:color="auto" w:fill="FFFFFF"/>
        </w:rPr>
        <w:t>年</w:t>
      </w:r>
      <w:r>
        <w:rPr>
          <w:rFonts w:hint="eastAsia" w:ascii="宋体" w:hAnsi="宋体" w:cs="宋体"/>
          <w:sz w:val="28"/>
          <w:szCs w:val="28"/>
          <w:highlight w:val="none"/>
          <w:shd w:val="clear" w:color="auto" w:fill="FFFFFF"/>
          <w:lang w:val="en-US" w:eastAsia="zh-CN"/>
        </w:rPr>
        <w:t>05</w:t>
      </w:r>
      <w:r>
        <w:rPr>
          <w:rFonts w:hint="eastAsia" w:ascii="宋体" w:hAnsi="宋体" w:eastAsia="宋体" w:cs="宋体"/>
          <w:sz w:val="28"/>
          <w:szCs w:val="28"/>
          <w:highlight w:val="none"/>
          <w:shd w:val="clear" w:color="auto" w:fill="FFFFFF"/>
        </w:rPr>
        <w:t>月</w:t>
      </w:r>
      <w:r>
        <w:rPr>
          <w:rFonts w:hint="eastAsia" w:ascii="宋体" w:hAnsi="宋体" w:cs="宋体"/>
          <w:sz w:val="28"/>
          <w:szCs w:val="28"/>
          <w:highlight w:val="none"/>
          <w:shd w:val="clear" w:color="auto" w:fill="FFFFFF"/>
          <w:lang w:val="en-US" w:eastAsia="zh-CN"/>
        </w:rPr>
        <w:t>11</w:t>
      </w:r>
      <w:r>
        <w:rPr>
          <w:rFonts w:hint="eastAsia" w:ascii="宋体" w:hAnsi="宋体" w:eastAsia="宋体" w:cs="宋体"/>
          <w:sz w:val="28"/>
          <w:szCs w:val="28"/>
          <w:highlight w:val="none"/>
          <w:shd w:val="clear" w:color="auto" w:fill="FFFFFF"/>
        </w:rPr>
        <w:t>日，每天上午</w:t>
      </w:r>
      <w:r>
        <w:rPr>
          <w:rFonts w:hint="eastAsia" w:ascii="宋体" w:hAnsi="宋体" w:eastAsia="宋体" w:cs="宋体"/>
          <w:sz w:val="28"/>
          <w:szCs w:val="28"/>
          <w:highlight w:val="none"/>
          <w:shd w:val="clear" w:color="auto" w:fill="FFFFFF"/>
          <w:lang w:val="en-US" w:eastAsia="zh-CN"/>
        </w:rPr>
        <w:t>06</w:t>
      </w:r>
      <w:r>
        <w:rPr>
          <w:rFonts w:hint="eastAsia" w:ascii="宋体" w:hAnsi="宋体" w:eastAsia="宋体" w:cs="宋体"/>
          <w:sz w:val="28"/>
          <w:szCs w:val="28"/>
          <w:highlight w:val="none"/>
          <w:shd w:val="clear" w:color="auto" w:fill="FFFFFF"/>
        </w:rPr>
        <w:t>:00至12:00，下午</w:t>
      </w:r>
      <w:r>
        <w:rPr>
          <w:rFonts w:hint="eastAsia" w:ascii="宋体" w:hAnsi="宋体" w:eastAsia="宋体" w:cs="宋体"/>
          <w:sz w:val="28"/>
          <w:szCs w:val="28"/>
          <w:highlight w:val="none"/>
          <w:shd w:val="clear" w:color="auto" w:fill="FFFFFF"/>
          <w:lang w:val="en-US" w:eastAsia="zh-CN"/>
        </w:rPr>
        <w:t>12</w:t>
      </w:r>
      <w:r>
        <w:rPr>
          <w:rFonts w:hint="eastAsia" w:ascii="宋体" w:hAnsi="宋体" w:eastAsia="宋体" w:cs="宋体"/>
          <w:sz w:val="28"/>
          <w:szCs w:val="28"/>
          <w:highlight w:val="none"/>
          <w:shd w:val="clear" w:color="auto" w:fill="FFFFFF"/>
        </w:rPr>
        <w:t>:</w:t>
      </w:r>
      <w:r>
        <w:rPr>
          <w:rFonts w:hint="eastAsia" w:ascii="宋体" w:hAnsi="宋体" w:eastAsia="宋体" w:cs="宋体"/>
          <w:sz w:val="28"/>
          <w:szCs w:val="28"/>
          <w:highlight w:val="none"/>
          <w:shd w:val="clear" w:color="auto" w:fill="FFFFFF"/>
          <w:lang w:val="en-US" w:eastAsia="zh-CN"/>
        </w:rPr>
        <w:t>00</w:t>
      </w:r>
      <w:r>
        <w:rPr>
          <w:rFonts w:hint="eastAsia" w:ascii="宋体" w:hAnsi="宋体" w:eastAsia="宋体" w:cs="宋体"/>
          <w:sz w:val="28"/>
          <w:szCs w:val="28"/>
          <w:highlight w:val="none"/>
          <w:shd w:val="clear" w:color="auto" w:fill="FFFFFF"/>
        </w:rPr>
        <w:t>至</w:t>
      </w:r>
      <w:r>
        <w:rPr>
          <w:rFonts w:hint="eastAsia" w:ascii="宋体" w:hAnsi="宋体" w:eastAsia="宋体" w:cs="宋体"/>
          <w:sz w:val="28"/>
          <w:szCs w:val="28"/>
          <w:highlight w:val="none"/>
          <w:shd w:val="clear" w:color="auto" w:fill="FFFFFF"/>
          <w:lang w:val="en-US" w:eastAsia="zh-CN"/>
        </w:rPr>
        <w:t>23</w:t>
      </w:r>
      <w:r>
        <w:rPr>
          <w:rFonts w:hint="eastAsia" w:ascii="宋体" w:hAnsi="宋体" w:eastAsia="宋体" w:cs="宋体"/>
          <w:sz w:val="28"/>
          <w:szCs w:val="28"/>
          <w:highlight w:val="none"/>
          <w:shd w:val="clear" w:color="auto" w:fill="FFFFFF"/>
        </w:rPr>
        <w:t>:</w:t>
      </w:r>
      <w:r>
        <w:rPr>
          <w:rFonts w:hint="eastAsia" w:ascii="宋体" w:hAnsi="宋体" w:eastAsia="宋体" w:cs="宋体"/>
          <w:sz w:val="28"/>
          <w:szCs w:val="28"/>
          <w:highlight w:val="none"/>
          <w:shd w:val="clear" w:color="auto" w:fill="FFFFFF"/>
          <w:lang w:val="en-US" w:eastAsia="zh-CN"/>
        </w:rPr>
        <w:t>59</w:t>
      </w:r>
      <w:r>
        <w:rPr>
          <w:rFonts w:hint="eastAsia" w:ascii="宋体" w:hAnsi="宋体" w:eastAsia="宋体" w:cs="宋体"/>
          <w:sz w:val="28"/>
          <w:szCs w:val="28"/>
          <w:highlight w:val="none"/>
          <w:shd w:val="clear" w:color="auto" w:fill="FFFFFF"/>
        </w:rPr>
        <w:t>（北京时间，法定节假日除外 ）</w:t>
      </w:r>
    </w:p>
    <w:p>
      <w:pPr>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地点：“政采云”平台（http：//www.zcygov.cn）（操作路径：登录“政采云”平台-项目采购-获取采购文件 -找到本项目-点击“申请获取采购文件”）。</w:t>
      </w:r>
    </w:p>
    <w:p>
      <w:pPr>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方式：网上下载。</w:t>
      </w:r>
    </w:p>
    <w:p>
      <w:pPr>
        <w:pageBreakBefore w:val="0"/>
        <w:widowControl w:val="0"/>
        <w:kinsoku/>
        <w:overflowPunct/>
        <w:topLinePunct w:val="0"/>
        <w:bidi w:val="0"/>
        <w:snapToGrid/>
        <w:spacing w:line="480" w:lineRule="exact"/>
        <w:ind w:firstLine="600" w:firstLineChars="200"/>
        <w:textAlignment w:val="auto"/>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①凡有意参加供应商，须在政采云平台办理数字证书（CA），CA申领链接：https://middle.zcygov.cn/ca/apply/list?_app_=zcy.sys，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w:t>
      </w:r>
    </w:p>
    <w:p>
      <w:pPr>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②按上述要求获取文件的供应商视为合法获取了本项目采购文件，具备本项目的磋商资格。</w:t>
      </w:r>
    </w:p>
    <w:p>
      <w:pPr>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采购文件售价0元。</w:t>
      </w:r>
    </w:p>
    <w:p>
      <w:pPr>
        <w:pStyle w:val="4"/>
        <w:pageBreakBefore w:val="0"/>
        <w:widowControl w:val="0"/>
        <w:kinsoku/>
        <w:overflowPunct/>
        <w:topLinePunct w:val="0"/>
        <w:bidi w:val="0"/>
        <w:snapToGrid/>
        <w:spacing w:line="480" w:lineRule="exact"/>
        <w:jc w:val="left"/>
        <w:textAlignment w:val="auto"/>
        <w:rPr>
          <w:rFonts w:hint="eastAsia" w:ascii="宋体" w:hAnsi="宋体" w:eastAsia="宋体" w:cs="宋体"/>
          <w:b w:val="0"/>
          <w:sz w:val="28"/>
          <w:szCs w:val="28"/>
        </w:rPr>
      </w:pPr>
      <w:bookmarkStart w:id="56" w:name="_Toc17553"/>
      <w:bookmarkStart w:id="57" w:name="_Toc18183"/>
      <w:bookmarkStart w:id="58" w:name="_Toc15606"/>
      <w:bookmarkStart w:id="59" w:name="_Toc2588"/>
      <w:bookmarkStart w:id="60" w:name="_Toc8197"/>
      <w:bookmarkStart w:id="61" w:name="_Toc2728"/>
      <w:bookmarkStart w:id="62" w:name="_Toc16426"/>
      <w:r>
        <w:rPr>
          <w:rFonts w:hint="eastAsia" w:ascii="宋体" w:hAnsi="宋体" w:eastAsia="宋体" w:cs="宋体"/>
          <w:b w:val="0"/>
          <w:sz w:val="28"/>
          <w:szCs w:val="28"/>
        </w:rPr>
        <w:t>四、响应文件提交</w:t>
      </w:r>
      <w:bookmarkEnd w:id="52"/>
      <w:bookmarkEnd w:id="53"/>
      <w:bookmarkEnd w:id="54"/>
      <w:bookmarkEnd w:id="55"/>
      <w:bookmarkEnd w:id="56"/>
      <w:bookmarkEnd w:id="57"/>
      <w:bookmarkEnd w:id="58"/>
      <w:bookmarkEnd w:id="59"/>
      <w:bookmarkEnd w:id="60"/>
      <w:bookmarkEnd w:id="61"/>
      <w:bookmarkEnd w:id="62"/>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bCs/>
          <w:sz w:val="28"/>
          <w:szCs w:val="28"/>
          <w:highlight w:val="none"/>
          <w:lang w:eastAsia="zh-CN"/>
        </w:rPr>
      </w:pPr>
      <w:r>
        <w:rPr>
          <w:rFonts w:hint="eastAsia" w:ascii="宋体" w:hAnsi="宋体" w:eastAsia="宋体" w:cs="宋体"/>
          <w:sz w:val="28"/>
          <w:szCs w:val="28"/>
          <w:highlight w:val="none"/>
        </w:rPr>
        <w:t>截止时间：</w:t>
      </w:r>
      <w:r>
        <w:rPr>
          <w:rFonts w:hint="eastAsia" w:ascii="宋体" w:hAnsi="宋体" w:eastAsia="宋体" w:cs="宋体"/>
          <w:sz w:val="28"/>
          <w:szCs w:val="28"/>
          <w:highlight w:val="none"/>
          <w:u w:val="single"/>
        </w:rPr>
        <w:t>202</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05</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 xml:space="preserve">15 </w:t>
      </w:r>
      <w:r>
        <w:rPr>
          <w:rFonts w:hint="eastAsia" w:ascii="宋体" w:hAnsi="宋体" w:eastAsia="宋体" w:cs="宋体"/>
          <w:sz w:val="28"/>
          <w:szCs w:val="28"/>
          <w:highlight w:val="none"/>
          <w:u w:val="single"/>
        </w:rPr>
        <w:t>日</w:t>
      </w:r>
      <w:r>
        <w:rPr>
          <w:rFonts w:hint="eastAsia" w:ascii="宋体" w:hAnsi="宋体" w:cs="宋体"/>
          <w:sz w:val="28"/>
          <w:szCs w:val="28"/>
          <w:highlight w:val="none"/>
          <w:u w:val="single"/>
          <w:lang w:val="en-US" w:eastAsia="zh-CN"/>
        </w:rPr>
        <w:t>09</w:t>
      </w:r>
      <w:r>
        <w:rPr>
          <w:rFonts w:hint="eastAsia" w:ascii="宋体" w:hAnsi="宋体" w:eastAsia="宋体" w:cs="宋体"/>
          <w:sz w:val="28"/>
          <w:szCs w:val="28"/>
          <w:highlight w:val="none"/>
          <w:u w:val="single"/>
        </w:rPr>
        <w:t>时</w:t>
      </w:r>
      <w:r>
        <w:rPr>
          <w:rFonts w:hint="eastAsia" w:ascii="宋体" w:hAnsi="宋体" w:eastAsia="宋体" w:cs="宋体"/>
          <w:sz w:val="28"/>
          <w:szCs w:val="28"/>
          <w:highlight w:val="none"/>
          <w:u w:val="single"/>
          <w:lang w:val="en-US" w:eastAsia="zh-CN"/>
        </w:rPr>
        <w:t>00</w:t>
      </w:r>
      <w:r>
        <w:rPr>
          <w:rFonts w:hint="eastAsia" w:ascii="宋体" w:hAnsi="宋体" w:eastAsia="宋体" w:cs="宋体"/>
          <w:sz w:val="28"/>
          <w:szCs w:val="28"/>
          <w:highlight w:val="none"/>
          <w:u w:val="single"/>
        </w:rPr>
        <w:t>分</w:t>
      </w:r>
      <w:r>
        <w:rPr>
          <w:rFonts w:hint="eastAsia" w:ascii="宋体" w:hAnsi="宋体" w:eastAsia="宋体" w:cs="宋体"/>
          <w:bCs/>
          <w:sz w:val="28"/>
          <w:szCs w:val="28"/>
          <w:highlight w:val="none"/>
        </w:rPr>
        <w:t>（北京时间</w:t>
      </w:r>
      <w:r>
        <w:rPr>
          <w:rFonts w:hint="eastAsia" w:ascii="宋体" w:hAnsi="宋体" w:cs="宋体"/>
          <w:bCs/>
          <w:sz w:val="28"/>
          <w:szCs w:val="28"/>
          <w:highlight w:val="none"/>
          <w:lang w:eastAsia="zh-CN"/>
        </w:rPr>
        <w:t>）</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    点：</w:t>
      </w:r>
      <w:bookmarkStart w:id="63" w:name="OLE_LINK13"/>
      <w:r>
        <w:rPr>
          <w:rFonts w:hint="eastAsia" w:ascii="宋体" w:hAnsi="宋体" w:eastAsia="宋体" w:cs="宋体"/>
          <w:sz w:val="28"/>
          <w:szCs w:val="28"/>
        </w:rPr>
        <w:t>（1）</w:t>
      </w:r>
      <w:bookmarkEnd w:id="63"/>
      <w:r>
        <w:rPr>
          <w:rFonts w:hint="eastAsia" w:ascii="宋体" w:hAnsi="宋体" w:eastAsia="宋体" w:cs="宋体"/>
          <w:sz w:val="28"/>
          <w:szCs w:val="28"/>
        </w:rPr>
        <w:t>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（2）未进行网上注册并办理数字证书（CA 认证）的供应商将无法参与本项目政府采购活动，潜在供应商应要尽早完成电子交易平台上的 CA 数字证书办理，并在首次响应文件提交截止时间前提交响应文件。</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（3）为确保网上操作合法、有效和安全，请供应商确保在电子响应过程中能够对相关数据电文进行加密和使用电子签章，妥善保管 CA 数字证书并使用有效的 CA 数字证书参与整个采购活动。</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CA 证书在线解密：首次响应文件开启时，须要供应商登录“政采云”平台电子开标大厅按规定时间对加密的响应文件进行解密，否则后果自负。</w:t>
      </w:r>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bCs/>
          <w:sz w:val="28"/>
          <w:szCs w:val="28"/>
          <w:u w:val="single"/>
        </w:rPr>
      </w:pPr>
      <w:r>
        <w:rPr>
          <w:rFonts w:hint="eastAsia" w:ascii="宋体" w:hAnsi="宋体" w:eastAsia="宋体" w:cs="宋体"/>
          <w:sz w:val="28"/>
          <w:szCs w:val="28"/>
        </w:rPr>
        <w:t>供应商需要在具备有摄像头及语音功能且互联网网络状况良好的电脑登录“政采云”平台远程开标大厅参与本次磋商，否则后果自负。</w:t>
      </w:r>
    </w:p>
    <w:p>
      <w:pPr>
        <w:pStyle w:val="4"/>
        <w:pageBreakBefore w:val="0"/>
        <w:widowControl w:val="0"/>
        <w:kinsoku/>
        <w:overflowPunct/>
        <w:topLinePunct w:val="0"/>
        <w:bidi w:val="0"/>
        <w:snapToGrid/>
        <w:spacing w:line="480" w:lineRule="exact"/>
        <w:jc w:val="left"/>
        <w:textAlignment w:val="auto"/>
        <w:rPr>
          <w:rFonts w:hint="eastAsia" w:ascii="宋体" w:hAnsi="宋体" w:eastAsia="宋体" w:cs="宋体"/>
          <w:b w:val="0"/>
          <w:sz w:val="28"/>
          <w:szCs w:val="28"/>
        </w:rPr>
      </w:pPr>
      <w:bookmarkStart w:id="64" w:name="_Toc13539"/>
      <w:bookmarkStart w:id="65" w:name="_Toc28359016"/>
      <w:bookmarkStart w:id="66" w:name="_Toc35393633"/>
      <w:bookmarkStart w:id="67" w:name="_Toc29441"/>
      <w:bookmarkStart w:id="68" w:name="_Toc35393802"/>
      <w:bookmarkStart w:id="69" w:name="_Toc28466"/>
      <w:bookmarkStart w:id="70" w:name="_Toc29077"/>
      <w:bookmarkStart w:id="71" w:name="_Toc28176"/>
      <w:bookmarkStart w:id="72" w:name="_Toc28359093"/>
      <w:bookmarkStart w:id="73" w:name="_Toc20037"/>
      <w:bookmarkStart w:id="74" w:name="_Toc25437"/>
      <w:r>
        <w:rPr>
          <w:rFonts w:hint="eastAsia" w:ascii="宋体" w:hAnsi="宋体" w:eastAsia="宋体" w:cs="宋体"/>
          <w:b w:val="0"/>
          <w:sz w:val="28"/>
          <w:szCs w:val="28"/>
        </w:rPr>
        <w:t>五、开启</w:t>
      </w:r>
      <w:bookmarkEnd w:id="64"/>
      <w:bookmarkEnd w:id="65"/>
      <w:bookmarkEnd w:id="66"/>
      <w:bookmarkEnd w:id="67"/>
      <w:bookmarkEnd w:id="68"/>
      <w:bookmarkEnd w:id="69"/>
      <w:bookmarkEnd w:id="70"/>
      <w:bookmarkEnd w:id="71"/>
      <w:bookmarkEnd w:id="72"/>
      <w:bookmarkEnd w:id="73"/>
      <w:bookmarkEnd w:id="74"/>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bCs/>
          <w:sz w:val="28"/>
          <w:szCs w:val="28"/>
          <w:highlight w:val="none"/>
          <w:u w:val="single"/>
        </w:rPr>
      </w:pPr>
      <w:r>
        <w:rPr>
          <w:rFonts w:hint="eastAsia" w:ascii="宋体" w:hAnsi="宋体" w:eastAsia="宋体" w:cs="宋体"/>
          <w:sz w:val="28"/>
          <w:szCs w:val="28"/>
          <w:highlight w:val="none"/>
        </w:rPr>
        <w:t>时    间：</w:t>
      </w:r>
      <w:bookmarkStart w:id="75" w:name="OLE_LINK6"/>
      <w:r>
        <w:rPr>
          <w:rFonts w:hint="eastAsia" w:ascii="宋体" w:hAnsi="宋体" w:eastAsia="宋体" w:cs="宋体"/>
          <w:sz w:val="28"/>
          <w:szCs w:val="28"/>
          <w:highlight w:val="none"/>
          <w:u w:val="single"/>
        </w:rPr>
        <w:t>202</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05</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 xml:space="preserve">15 </w:t>
      </w:r>
      <w:r>
        <w:rPr>
          <w:rFonts w:hint="eastAsia" w:ascii="宋体" w:hAnsi="宋体" w:eastAsia="宋体" w:cs="宋体"/>
          <w:sz w:val="28"/>
          <w:szCs w:val="28"/>
          <w:highlight w:val="none"/>
          <w:u w:val="single"/>
        </w:rPr>
        <w:t>日</w:t>
      </w:r>
      <w:r>
        <w:rPr>
          <w:rFonts w:hint="eastAsia" w:ascii="宋体" w:hAnsi="宋体" w:cs="宋体"/>
          <w:sz w:val="28"/>
          <w:szCs w:val="28"/>
          <w:highlight w:val="none"/>
          <w:u w:val="single"/>
          <w:lang w:val="en-US" w:eastAsia="zh-CN"/>
        </w:rPr>
        <w:t>09</w:t>
      </w:r>
      <w:r>
        <w:rPr>
          <w:rFonts w:hint="eastAsia" w:ascii="宋体" w:hAnsi="宋体" w:eastAsia="宋体" w:cs="宋体"/>
          <w:sz w:val="28"/>
          <w:szCs w:val="28"/>
          <w:highlight w:val="none"/>
          <w:u w:val="single"/>
        </w:rPr>
        <w:t>时</w:t>
      </w:r>
      <w:r>
        <w:rPr>
          <w:rFonts w:hint="eastAsia" w:ascii="宋体" w:hAnsi="宋体" w:eastAsia="宋体" w:cs="宋体"/>
          <w:sz w:val="28"/>
          <w:szCs w:val="28"/>
          <w:highlight w:val="none"/>
          <w:u w:val="single"/>
          <w:lang w:val="en-US" w:eastAsia="zh-CN"/>
        </w:rPr>
        <w:t>00</w:t>
      </w:r>
      <w:r>
        <w:rPr>
          <w:rFonts w:hint="eastAsia" w:ascii="宋体" w:hAnsi="宋体" w:eastAsia="宋体" w:cs="宋体"/>
          <w:sz w:val="28"/>
          <w:szCs w:val="28"/>
          <w:highlight w:val="none"/>
          <w:u w:val="single"/>
        </w:rPr>
        <w:t>分</w:t>
      </w:r>
      <w:r>
        <w:rPr>
          <w:rFonts w:hint="eastAsia" w:ascii="宋体" w:hAnsi="宋体" w:eastAsia="宋体" w:cs="宋体"/>
          <w:bCs/>
          <w:sz w:val="28"/>
          <w:szCs w:val="28"/>
          <w:highlight w:val="none"/>
        </w:rPr>
        <w:t>（北京时间）</w:t>
      </w:r>
      <w:bookmarkEnd w:id="75"/>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bCs/>
          <w:sz w:val="28"/>
          <w:szCs w:val="28"/>
          <w:u w:val="single"/>
        </w:rPr>
      </w:pPr>
      <w:r>
        <w:rPr>
          <w:rFonts w:hint="eastAsia" w:ascii="宋体" w:hAnsi="宋体" w:eastAsia="宋体" w:cs="宋体"/>
          <w:sz w:val="28"/>
          <w:szCs w:val="28"/>
          <w:highlight w:val="none"/>
        </w:rPr>
        <w:t>地    点：政府采购云平台开标大厅。“政采云”平台（http</w:t>
      </w:r>
      <w:r>
        <w:rPr>
          <w:rFonts w:hint="eastAsia" w:ascii="宋体" w:hAnsi="宋体" w:eastAsia="宋体" w:cs="宋体"/>
          <w:sz w:val="28"/>
          <w:szCs w:val="28"/>
        </w:rPr>
        <w:t>：//www.zcygov.cn）。</w:t>
      </w:r>
    </w:p>
    <w:p>
      <w:pPr>
        <w:pStyle w:val="4"/>
        <w:pageBreakBefore w:val="0"/>
        <w:widowControl w:val="0"/>
        <w:kinsoku/>
        <w:overflowPunct/>
        <w:topLinePunct w:val="0"/>
        <w:bidi w:val="0"/>
        <w:snapToGrid/>
        <w:spacing w:line="480" w:lineRule="exact"/>
        <w:jc w:val="left"/>
        <w:textAlignment w:val="auto"/>
        <w:rPr>
          <w:rFonts w:hint="eastAsia" w:ascii="宋体" w:hAnsi="宋体" w:eastAsia="宋体" w:cs="宋体"/>
          <w:b w:val="0"/>
          <w:sz w:val="28"/>
          <w:szCs w:val="28"/>
        </w:rPr>
      </w:pPr>
      <w:bookmarkStart w:id="76" w:name="_Toc35393803"/>
      <w:bookmarkStart w:id="77" w:name="_Toc26672"/>
      <w:bookmarkStart w:id="78" w:name="_Toc7948"/>
      <w:bookmarkStart w:id="79" w:name="_Toc35393634"/>
      <w:bookmarkStart w:id="80" w:name="_Toc28359017"/>
      <w:bookmarkStart w:id="81" w:name="_Toc24371"/>
      <w:bookmarkStart w:id="82" w:name="_Toc23626"/>
      <w:bookmarkStart w:id="83" w:name="_Toc23986"/>
      <w:bookmarkStart w:id="84" w:name="_Toc28359094"/>
      <w:bookmarkStart w:id="85" w:name="_Toc997"/>
      <w:bookmarkStart w:id="86" w:name="_Toc31389"/>
      <w:r>
        <w:rPr>
          <w:rFonts w:hint="eastAsia" w:ascii="宋体" w:hAnsi="宋体" w:eastAsia="宋体" w:cs="宋体"/>
          <w:b w:val="0"/>
          <w:sz w:val="28"/>
          <w:szCs w:val="28"/>
        </w:rPr>
        <w:t>六、公告期限</w:t>
      </w:r>
      <w:bookmarkEnd w:id="76"/>
      <w:bookmarkEnd w:id="77"/>
      <w:bookmarkEnd w:id="78"/>
      <w:bookmarkEnd w:id="79"/>
      <w:bookmarkEnd w:id="80"/>
      <w:bookmarkEnd w:id="81"/>
      <w:bookmarkEnd w:id="82"/>
      <w:bookmarkEnd w:id="83"/>
      <w:bookmarkEnd w:id="84"/>
      <w:bookmarkEnd w:id="85"/>
      <w:bookmarkEnd w:id="86"/>
    </w:p>
    <w:p>
      <w:pPr>
        <w:pageBreakBefore w:val="0"/>
        <w:widowControl w:val="0"/>
        <w:kinsoku/>
        <w:overflowPunct/>
        <w:topLinePunct w:val="0"/>
        <w:bidi w:val="0"/>
        <w:snapToGrid/>
        <w:spacing w:line="48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rPr>
        <w:t>自本公告发布之日起</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w:t>
      </w:r>
    </w:p>
    <w:p>
      <w:pPr>
        <w:pStyle w:val="4"/>
        <w:pageBreakBefore w:val="0"/>
        <w:widowControl w:val="0"/>
        <w:kinsoku/>
        <w:overflowPunct/>
        <w:topLinePunct w:val="0"/>
        <w:bidi w:val="0"/>
        <w:snapToGrid/>
        <w:spacing w:line="480" w:lineRule="exact"/>
        <w:jc w:val="left"/>
        <w:textAlignment w:val="auto"/>
        <w:rPr>
          <w:rFonts w:hint="eastAsia" w:ascii="宋体" w:hAnsi="宋体" w:eastAsia="宋体" w:cs="宋体"/>
          <w:b w:val="0"/>
          <w:sz w:val="28"/>
          <w:szCs w:val="28"/>
        </w:rPr>
      </w:pPr>
      <w:bookmarkStart w:id="87" w:name="_Toc18313"/>
      <w:bookmarkStart w:id="88" w:name="_Toc29444"/>
      <w:bookmarkStart w:id="89" w:name="_Toc31510"/>
      <w:bookmarkStart w:id="90" w:name="_Toc27243"/>
      <w:bookmarkStart w:id="91" w:name="_Toc35393635"/>
      <w:bookmarkStart w:id="92" w:name="_Toc19131"/>
      <w:bookmarkStart w:id="93" w:name="_Toc31345"/>
      <w:bookmarkStart w:id="94" w:name="_Toc26307"/>
      <w:bookmarkStart w:id="95" w:name="_Toc35393804"/>
      <w:r>
        <w:rPr>
          <w:rFonts w:hint="eastAsia" w:ascii="宋体" w:hAnsi="宋体" w:eastAsia="宋体" w:cs="宋体"/>
          <w:b w:val="0"/>
          <w:sz w:val="28"/>
          <w:szCs w:val="28"/>
        </w:rPr>
        <w:t>七、其他补充事宜</w:t>
      </w:r>
      <w:bookmarkEnd w:id="87"/>
      <w:bookmarkEnd w:id="88"/>
      <w:bookmarkEnd w:id="89"/>
      <w:bookmarkEnd w:id="90"/>
      <w:bookmarkEnd w:id="91"/>
      <w:bookmarkEnd w:id="92"/>
      <w:bookmarkEnd w:id="93"/>
      <w:bookmarkEnd w:id="94"/>
      <w:bookmarkEnd w:id="95"/>
    </w:p>
    <w:p>
      <w:pPr>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rPr>
      </w:pPr>
      <w:bookmarkStart w:id="96" w:name="OLE_LINK24"/>
      <w:r>
        <w:rPr>
          <w:rFonts w:hint="eastAsia" w:ascii="宋体" w:hAnsi="宋体" w:eastAsia="宋体" w:cs="宋体"/>
          <w:sz w:val="28"/>
          <w:szCs w:val="28"/>
        </w:rPr>
        <w:t>1.供应商在磋商前请务必认真阅读本磋商文件的全部内容，磋商文件和磋商活动如有变更，本次招标公告在“政采云”平台（http：//www.zcygov.cn）、云南省政府采购网（http://www.yngp.com/）上以发布公告的形式通知。请在磋商前经常访问，以获取最新信息，若有变更，请磋商供应商自行登录“政采云”收取修改内容，无须回复确认已收到该修改。</w:t>
      </w:r>
    </w:p>
    <w:p>
      <w:pPr>
        <w:pageBreakBefore w:val="0"/>
        <w:widowControl w:val="0"/>
        <w:kinsoku/>
        <w:overflowPunct/>
        <w:topLinePunct w:val="0"/>
        <w:bidi w:val="0"/>
        <w:snapToGrid/>
        <w:spacing w:line="480" w:lineRule="exact"/>
        <w:ind w:left="239" w:leftChars="114" w:firstLine="280" w:firstLineChars="1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97" w:name="OLE_LINK15"/>
      <w:r>
        <w:rPr>
          <w:rFonts w:hint="eastAsia" w:ascii="宋体" w:hAnsi="宋体" w:eastAsia="宋体" w:cs="宋体"/>
          <w:sz w:val="28"/>
          <w:szCs w:val="28"/>
          <w:lang w:val="en-US" w:eastAsia="zh-CN"/>
        </w:rPr>
        <w:t>2</w:t>
      </w:r>
      <w:r>
        <w:rPr>
          <w:rFonts w:hint="eastAsia" w:ascii="宋体" w:hAnsi="宋体" w:eastAsia="宋体" w:cs="宋体"/>
          <w:sz w:val="28"/>
          <w:szCs w:val="28"/>
        </w:rPr>
        <w:t>.依据云南省财政厅关于进一步规范政府采购相关收费行为的通知（云财规〔2023〕13号）文件精神，本项目无需缴纳磋商保证金。</w:t>
      </w:r>
    </w:p>
    <w:bookmarkEnd w:id="96"/>
    <w:bookmarkEnd w:id="97"/>
    <w:p>
      <w:pPr>
        <w:pStyle w:val="4"/>
        <w:pageBreakBefore w:val="0"/>
        <w:widowControl w:val="0"/>
        <w:kinsoku/>
        <w:overflowPunct/>
        <w:topLinePunct w:val="0"/>
        <w:bidi w:val="0"/>
        <w:snapToGrid/>
        <w:spacing w:line="480" w:lineRule="exact"/>
        <w:jc w:val="left"/>
        <w:textAlignment w:val="auto"/>
        <w:rPr>
          <w:rFonts w:hint="eastAsia" w:ascii="宋体" w:hAnsi="宋体" w:eastAsia="宋体" w:cs="宋体"/>
          <w:b w:val="0"/>
          <w:sz w:val="28"/>
          <w:szCs w:val="28"/>
        </w:rPr>
      </w:pPr>
      <w:bookmarkStart w:id="98" w:name="_Toc35393636"/>
      <w:bookmarkStart w:id="99" w:name="_Toc28359095"/>
      <w:bookmarkStart w:id="100" w:name="_Toc8666"/>
      <w:bookmarkStart w:id="101" w:name="_Toc35393805"/>
      <w:bookmarkStart w:id="102" w:name="_Toc19191"/>
      <w:bookmarkStart w:id="103" w:name="_Toc5640"/>
      <w:bookmarkStart w:id="104" w:name="_Toc28359018"/>
      <w:bookmarkStart w:id="105" w:name="_Toc10809"/>
      <w:bookmarkStart w:id="106" w:name="_Toc2220"/>
      <w:bookmarkStart w:id="107" w:name="_Toc18682"/>
      <w:bookmarkStart w:id="108" w:name="_Toc23781"/>
      <w:r>
        <w:rPr>
          <w:rFonts w:hint="eastAsia" w:ascii="宋体" w:hAnsi="宋体" w:eastAsia="宋体" w:cs="宋体"/>
          <w:b w:val="0"/>
          <w:sz w:val="28"/>
          <w:szCs w:val="28"/>
        </w:rPr>
        <w:t>八、凡对本次采购提出询问，请按以下方式联系。</w:t>
      </w:r>
      <w:bookmarkEnd w:id="98"/>
      <w:bookmarkEnd w:id="99"/>
      <w:bookmarkEnd w:id="100"/>
      <w:bookmarkEnd w:id="101"/>
      <w:bookmarkEnd w:id="102"/>
      <w:bookmarkEnd w:id="103"/>
      <w:bookmarkEnd w:id="104"/>
      <w:bookmarkEnd w:id="105"/>
      <w:bookmarkEnd w:id="106"/>
      <w:bookmarkEnd w:id="107"/>
      <w:bookmarkEnd w:id="108"/>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1.采购人信息</w:t>
      </w:r>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 称：</w:t>
      </w:r>
      <w:r>
        <w:rPr>
          <w:rFonts w:hint="eastAsia" w:hAnsi="宋体" w:cs="宋体"/>
          <w:sz w:val="28"/>
          <w:szCs w:val="28"/>
          <w:lang w:val="en-US" w:eastAsia="zh-CN"/>
        </w:rPr>
        <w:t>江城哈尼族彝族自治县教育体育局</w:t>
      </w:r>
    </w:p>
    <w:p>
      <w:pPr>
        <w:pStyle w:val="11"/>
        <w:pageBreakBefore w:val="0"/>
        <w:widowControl w:val="0"/>
        <w:kinsoku/>
        <w:overflowPunct/>
        <w:topLinePunct w:val="0"/>
        <w:bidi w:val="0"/>
        <w:snapToGrid/>
        <w:spacing w:line="480" w:lineRule="exact"/>
        <w:ind w:firstLine="560" w:firstLineChars="200"/>
        <w:textAlignment w:val="auto"/>
        <w:rPr>
          <w:rFonts w:hint="eastAsia" w:hAnsi="宋体" w:cs="宋体"/>
          <w:sz w:val="28"/>
          <w:szCs w:val="28"/>
          <w:lang w:val="en-US" w:eastAsia="zh-CN"/>
        </w:rPr>
      </w:pPr>
      <w:r>
        <w:rPr>
          <w:rFonts w:hint="eastAsia" w:ascii="宋体" w:hAnsi="宋体" w:eastAsia="宋体" w:cs="宋体"/>
          <w:sz w:val="28"/>
          <w:szCs w:val="28"/>
          <w:lang w:val="en-US" w:eastAsia="zh-CN"/>
        </w:rPr>
        <w:t>地址：</w:t>
      </w:r>
      <w:r>
        <w:rPr>
          <w:rFonts w:hint="eastAsia" w:hAnsi="宋体" w:cs="宋体"/>
          <w:sz w:val="28"/>
          <w:szCs w:val="28"/>
          <w:lang w:val="en-US" w:eastAsia="zh-CN"/>
        </w:rPr>
        <w:t>江城哈尼族彝族自治县勐烈大街177号</w:t>
      </w:r>
    </w:p>
    <w:p>
      <w:pPr>
        <w:keepNext w:val="0"/>
        <w:keepLines w:val="0"/>
        <w:pageBreakBefore w:val="0"/>
        <w:widowControl w:val="0"/>
        <w:kinsoku/>
        <w:wordWrap/>
        <w:overflowPunct/>
        <w:topLinePunct w:val="0"/>
        <w:bidi w:val="0"/>
        <w:snapToGrid/>
        <w:spacing w:line="480" w:lineRule="exact"/>
        <w:ind w:firstLine="560" w:firstLineChars="200"/>
        <w:textAlignment w:val="auto"/>
        <w:rPr>
          <w:rFonts w:hint="default"/>
          <w:lang w:val="en-US" w:eastAsia="zh-CN"/>
        </w:rPr>
      </w:pPr>
      <w:r>
        <w:rPr>
          <w:rFonts w:hint="eastAsia" w:hAnsi="宋体" w:cs="宋体"/>
          <w:sz w:val="28"/>
          <w:szCs w:val="28"/>
          <w:lang w:val="en-US" w:eastAsia="zh-CN"/>
        </w:rPr>
        <w:t>联系人：黄老师</w:t>
      </w:r>
    </w:p>
    <w:p>
      <w:pPr>
        <w:pStyle w:val="11"/>
        <w:keepNext w:val="0"/>
        <w:keepLines w:val="0"/>
        <w:pageBreakBefore w:val="0"/>
        <w:widowControl w:val="0"/>
        <w:kinsoku/>
        <w:wordWrap/>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r>
        <w:rPr>
          <w:rFonts w:hint="eastAsia" w:hAnsi="宋体" w:cs="宋体"/>
          <w:sz w:val="28"/>
          <w:szCs w:val="28"/>
          <w:lang w:val="en-US" w:eastAsia="zh-CN"/>
        </w:rPr>
        <w:t>0879-3727770</w:t>
      </w:r>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2.采购代理机构信息</w:t>
      </w:r>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 称：云南日通工程项目管理有限责任公司</w:t>
      </w:r>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址：普洱市思茅区德化路9号冰洋现代城二期14-0</w:t>
      </w:r>
      <w:r>
        <w:rPr>
          <w:rFonts w:hint="eastAsia" w:hAnsi="宋体" w:cs="宋体"/>
          <w:sz w:val="28"/>
          <w:szCs w:val="28"/>
          <w:lang w:val="en-US" w:eastAsia="zh-CN"/>
        </w:rPr>
        <w:t>3</w:t>
      </w:r>
      <w:r>
        <w:rPr>
          <w:rFonts w:hint="eastAsia" w:ascii="宋体" w:hAnsi="宋体" w:eastAsia="宋体" w:cs="宋体"/>
          <w:sz w:val="28"/>
          <w:szCs w:val="28"/>
          <w:lang w:val="en-US" w:eastAsia="zh-CN"/>
        </w:rPr>
        <w:t>室</w:t>
      </w:r>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w:t>
      </w:r>
      <w:r>
        <w:rPr>
          <w:rFonts w:hint="eastAsia" w:hAnsi="宋体" w:cs="宋体"/>
          <w:sz w:val="28"/>
          <w:szCs w:val="28"/>
          <w:lang w:val="en-US" w:eastAsia="zh-CN"/>
        </w:rPr>
        <w:t xml:space="preserve">15708798382 </w:t>
      </w:r>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3.项目联系方式</w:t>
      </w:r>
    </w:p>
    <w:p>
      <w:pPr>
        <w:pStyle w:val="11"/>
        <w:pageBreakBefore w:val="0"/>
        <w:widowControl w:val="0"/>
        <w:kinsoku/>
        <w:overflowPunct/>
        <w:topLinePunct w:val="0"/>
        <w:bidi w:val="0"/>
        <w:snapToGrid/>
        <w:spacing w:line="480" w:lineRule="exact"/>
        <w:ind w:firstLine="560" w:firstLineChars="200"/>
        <w:textAlignment w:val="auto"/>
        <w:rPr>
          <w:rFonts w:hint="eastAsia" w:hAnsi="宋体" w:cs="宋体"/>
          <w:sz w:val="28"/>
          <w:szCs w:val="28"/>
          <w:lang w:val="en-US" w:eastAsia="zh-CN"/>
        </w:rPr>
      </w:pPr>
      <w:r>
        <w:rPr>
          <w:rFonts w:hint="eastAsia" w:ascii="宋体" w:hAnsi="宋体" w:eastAsia="宋体" w:cs="宋体"/>
          <w:sz w:val="28"/>
          <w:szCs w:val="28"/>
          <w:lang w:val="en-US" w:eastAsia="zh-CN"/>
        </w:rPr>
        <w:t xml:space="preserve">项目联系人：刘超君 </w:t>
      </w:r>
      <w:r>
        <w:rPr>
          <w:rFonts w:hint="eastAsia" w:hAnsi="宋体" w:cs="宋体"/>
          <w:sz w:val="28"/>
          <w:szCs w:val="28"/>
          <w:lang w:val="en-US" w:eastAsia="zh-CN"/>
        </w:rPr>
        <w:t xml:space="preserve">李浩然 </w:t>
      </w:r>
    </w:p>
    <w:p>
      <w:pPr>
        <w:pStyle w:val="11"/>
        <w:pageBreakBefore w:val="0"/>
        <w:widowControl w:val="0"/>
        <w:kinsoku/>
        <w:overflowPunct/>
        <w:topLinePunct w:val="0"/>
        <w:bidi w:val="0"/>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电　话：</w:t>
      </w:r>
      <w:r>
        <w:rPr>
          <w:rFonts w:hint="eastAsia" w:hAnsi="宋体" w:cs="宋体"/>
          <w:sz w:val="28"/>
          <w:szCs w:val="28"/>
          <w:lang w:val="en-US" w:eastAsia="zh-CN"/>
        </w:rPr>
        <w:t xml:space="preserve">15708798382 </w:t>
      </w:r>
    </w:p>
    <w:p>
      <w:pPr>
        <w:adjustRightInd w:val="0"/>
        <w:snapToGrid w:val="0"/>
        <w:spacing w:line="480" w:lineRule="auto"/>
        <w:jc w:val="center"/>
        <w:rPr>
          <w:rFonts w:hint="eastAsia" w:ascii="宋体" w:hAnsi="宋体" w:eastAsia="宋体" w:cs="宋体"/>
          <w:sz w:val="28"/>
          <w:szCs w:val="28"/>
        </w:rPr>
      </w:pPr>
      <w:r>
        <w:rPr>
          <w:rFonts w:hint="eastAsia" w:ascii="宋体" w:hAnsi="宋体" w:eastAsia="宋体" w:cs="宋体"/>
          <w:kern w:val="44"/>
          <w:sz w:val="28"/>
          <w:szCs w:val="28"/>
        </w:rPr>
        <w:br w:type="page"/>
      </w:r>
      <w:bookmarkEnd w:id="9"/>
      <w:bookmarkStart w:id="109" w:name="_Toc470096302"/>
      <w:r>
        <w:rPr>
          <w:rFonts w:hint="eastAsia" w:ascii="宋体" w:hAnsi="宋体" w:eastAsia="宋体" w:cs="宋体"/>
          <w:sz w:val="28"/>
          <w:szCs w:val="28"/>
        </w:rPr>
        <w:t>温馨提示</w:t>
      </w:r>
    </w:p>
    <w:p>
      <w:pPr>
        <w:adjustRightInd w:val="0"/>
        <w:snapToGrid w:val="0"/>
        <w:spacing w:line="48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1、本项目为全流程电子化的政府采购项目，供应商应提前熟悉“政采云”相关投标程序，提前在自有场地配置可音视频通话（带摄像头及话筒的计算机）的稳定网络环境，并按“政采云”开标大厅中的提示完成磋商活动。</w:t>
      </w:r>
    </w:p>
    <w:p>
      <w:pPr>
        <w:adjustRightInd w:val="0"/>
        <w:snapToGrid w:val="0"/>
        <w:spacing w:line="48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2、请各供应商认真阅读本项目提供的关于“政采云”及“云南CA”的相关办理及操作流程，以免影响投标。</w:t>
      </w:r>
    </w:p>
    <w:p>
      <w:pPr>
        <w:adjustRightInd w:val="0"/>
        <w:snapToGrid w:val="0"/>
        <w:spacing w:line="48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3、投标期间，如有技术问题可致电“政采云”及“云南CA”进行咨询。</w:t>
      </w:r>
    </w:p>
    <w:p>
      <w:pPr>
        <w:adjustRightInd w:val="0"/>
        <w:snapToGrid w:val="0"/>
        <w:spacing w:line="48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政采云技术支持电话：95763（客服热线）；</w:t>
      </w:r>
    </w:p>
    <w:p>
      <w:pPr>
        <w:adjustRightInd w:val="0"/>
        <w:snapToGrid w:val="0"/>
        <w:spacing w:line="480" w:lineRule="auto"/>
        <w:ind w:firstLine="495" w:firstLineChars="177"/>
        <w:rPr>
          <w:rFonts w:hint="eastAsia" w:ascii="宋体" w:hAnsi="宋体" w:eastAsia="宋体" w:cs="宋体"/>
          <w:sz w:val="28"/>
          <w:szCs w:val="28"/>
        </w:rPr>
      </w:pPr>
      <w:r>
        <w:rPr>
          <w:rFonts w:hint="eastAsia" w:ascii="宋体" w:hAnsi="宋体" w:eastAsia="宋体" w:cs="宋体"/>
          <w:sz w:val="28"/>
          <w:szCs w:val="28"/>
        </w:rPr>
        <w:t>云南CA技术支持电话：4006727666；</w:t>
      </w:r>
    </w:p>
    <w:p>
      <w:pPr>
        <w:ind w:firstLine="560" w:firstLineChars="200"/>
        <w:rPr>
          <w:rFonts w:hint="eastAsia" w:ascii="宋体" w:hAnsi="宋体" w:eastAsia="宋体" w:cs="宋体"/>
          <w:kern w:val="44"/>
          <w:sz w:val="28"/>
          <w:szCs w:val="28"/>
        </w:rPr>
      </w:pPr>
      <w:r>
        <w:rPr>
          <w:rFonts w:hint="eastAsia" w:ascii="宋体" w:hAnsi="宋体" w:eastAsia="宋体" w:cs="宋体"/>
          <w:sz w:val="28"/>
          <w:szCs w:val="28"/>
        </w:rPr>
        <w:t>云南CA紧急联系电话：15288315056。</w:t>
      </w:r>
    </w:p>
    <w:p>
      <w:pPr>
        <w:rPr>
          <w:rFonts w:hint="eastAsia" w:ascii="宋体" w:hAnsi="宋体" w:eastAsia="宋体" w:cs="宋体"/>
          <w:kern w:val="44"/>
          <w:sz w:val="28"/>
          <w:szCs w:val="28"/>
        </w:rPr>
      </w:pPr>
      <w:r>
        <w:rPr>
          <w:rFonts w:hint="eastAsia" w:ascii="宋体" w:hAnsi="宋体" w:eastAsia="宋体" w:cs="宋体"/>
          <w:kern w:val="44"/>
          <w:sz w:val="28"/>
          <w:szCs w:val="28"/>
        </w:rPr>
        <w:br w:type="page"/>
      </w:r>
    </w:p>
    <w:p>
      <w:pPr>
        <w:pStyle w:val="3"/>
        <w:keepLines/>
        <w:autoSpaceDE/>
        <w:autoSpaceDN/>
        <w:spacing w:before="120" w:line="360" w:lineRule="auto"/>
        <w:jc w:val="center"/>
        <w:textAlignment w:val="baseline"/>
        <w:rPr>
          <w:rFonts w:hint="eastAsia" w:ascii="宋体" w:hAnsi="宋体" w:eastAsia="宋体" w:cs="宋体"/>
          <w:color w:val="auto"/>
          <w:sz w:val="28"/>
          <w:szCs w:val="28"/>
        </w:rPr>
      </w:pPr>
      <w:bookmarkStart w:id="110" w:name="_Toc27334"/>
      <w:bookmarkStart w:id="111" w:name="_Toc32713"/>
      <w:bookmarkStart w:id="112" w:name="_Toc13311"/>
      <w:bookmarkStart w:id="113" w:name="_Toc17718"/>
      <w:bookmarkStart w:id="114" w:name="_Toc30892"/>
      <w:bookmarkStart w:id="115" w:name="_Toc31841"/>
      <w:r>
        <w:rPr>
          <w:rFonts w:hint="eastAsia" w:ascii="宋体" w:hAnsi="宋体" w:eastAsia="宋体" w:cs="宋体"/>
          <w:bCs w:val="0"/>
          <w:color w:val="auto"/>
          <w:kern w:val="44"/>
          <w:sz w:val="28"/>
          <w:szCs w:val="28"/>
        </w:rPr>
        <w:t>第二章  供应商须知</w:t>
      </w:r>
      <w:bookmarkEnd w:id="109"/>
      <w:bookmarkEnd w:id="110"/>
      <w:bookmarkEnd w:id="111"/>
      <w:bookmarkEnd w:id="112"/>
      <w:bookmarkEnd w:id="113"/>
      <w:bookmarkEnd w:id="114"/>
      <w:bookmarkEnd w:id="115"/>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116" w:name="_Toc28663"/>
      <w:bookmarkStart w:id="117" w:name="_Toc9481"/>
      <w:bookmarkStart w:id="118" w:name="_Toc5177"/>
      <w:bookmarkStart w:id="119" w:name="_Toc470096303"/>
      <w:bookmarkStart w:id="120" w:name="_Toc21364"/>
      <w:bookmarkStart w:id="121" w:name="_Toc8004"/>
      <w:bookmarkStart w:id="122" w:name="_Toc86124039"/>
      <w:bookmarkStart w:id="123" w:name="_Toc29081"/>
      <w:r>
        <w:rPr>
          <w:rFonts w:hint="eastAsia" w:ascii="宋体" w:hAnsi="宋体" w:eastAsia="宋体" w:cs="宋体"/>
          <w:bCs w:val="0"/>
          <w:sz w:val="28"/>
          <w:szCs w:val="28"/>
        </w:rPr>
        <w:t>供应商须知前附表</w:t>
      </w:r>
      <w:bookmarkEnd w:id="116"/>
      <w:bookmarkEnd w:id="117"/>
      <w:bookmarkEnd w:id="118"/>
      <w:bookmarkEnd w:id="119"/>
      <w:bookmarkEnd w:id="120"/>
      <w:bookmarkEnd w:id="121"/>
      <w:bookmarkEnd w:id="122"/>
      <w:bookmarkEnd w:id="123"/>
    </w:p>
    <w:tbl>
      <w:tblPr>
        <w:tblStyle w:val="19"/>
        <w:tblW w:w="92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09"/>
        <w:gridCol w:w="6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851" w:type="dxa"/>
            <w:noWrap w:val="0"/>
            <w:vAlign w:val="center"/>
          </w:tcPr>
          <w:p>
            <w:pPr>
              <w:pStyle w:val="11"/>
              <w:jc w:val="center"/>
              <w:rPr>
                <w:rFonts w:hint="eastAsia" w:ascii="宋体" w:hAnsi="宋体" w:eastAsia="宋体" w:cs="宋体"/>
                <w:b/>
                <w:kern w:val="0"/>
                <w:sz w:val="28"/>
                <w:szCs w:val="28"/>
              </w:rPr>
            </w:pPr>
            <w:r>
              <w:rPr>
                <w:rFonts w:hint="eastAsia" w:ascii="宋体" w:hAnsi="宋体" w:eastAsia="宋体" w:cs="宋体"/>
                <w:b/>
                <w:kern w:val="0"/>
                <w:sz w:val="28"/>
                <w:szCs w:val="28"/>
              </w:rPr>
              <w:t>条款号</w:t>
            </w:r>
          </w:p>
        </w:tc>
        <w:tc>
          <w:tcPr>
            <w:tcW w:w="2409" w:type="dxa"/>
            <w:noWrap w:val="0"/>
            <w:vAlign w:val="center"/>
          </w:tcPr>
          <w:p>
            <w:pPr>
              <w:pStyle w:val="11"/>
              <w:jc w:val="center"/>
              <w:rPr>
                <w:rFonts w:hint="eastAsia" w:ascii="宋体" w:hAnsi="宋体" w:eastAsia="宋体" w:cs="宋体"/>
                <w:b/>
                <w:kern w:val="0"/>
                <w:sz w:val="28"/>
                <w:szCs w:val="28"/>
              </w:rPr>
            </w:pPr>
            <w:r>
              <w:rPr>
                <w:rFonts w:hint="eastAsia" w:ascii="宋体" w:hAnsi="宋体" w:eastAsia="宋体" w:cs="宋体"/>
                <w:b/>
                <w:kern w:val="0"/>
                <w:sz w:val="28"/>
                <w:szCs w:val="28"/>
              </w:rPr>
              <w:t>条 款 名 称</w:t>
            </w:r>
          </w:p>
        </w:tc>
        <w:tc>
          <w:tcPr>
            <w:tcW w:w="6004" w:type="dxa"/>
            <w:noWrap w:val="0"/>
            <w:vAlign w:val="center"/>
          </w:tcPr>
          <w:p>
            <w:pPr>
              <w:pStyle w:val="11"/>
              <w:jc w:val="center"/>
              <w:rPr>
                <w:rFonts w:hint="eastAsia" w:ascii="宋体" w:hAnsi="宋体" w:eastAsia="宋体" w:cs="宋体"/>
                <w:b/>
                <w:kern w:val="0"/>
                <w:sz w:val="28"/>
                <w:szCs w:val="28"/>
              </w:rPr>
            </w:pPr>
            <w:r>
              <w:rPr>
                <w:rFonts w:hint="eastAsia" w:ascii="宋体" w:hAnsi="宋体" w:eastAsia="宋体" w:cs="宋体"/>
                <w:b/>
                <w:kern w:val="0"/>
                <w:sz w:val="28"/>
                <w:szCs w:val="28"/>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restart"/>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1.2</w:t>
            </w:r>
          </w:p>
        </w:tc>
        <w:tc>
          <w:tcPr>
            <w:tcW w:w="2409" w:type="dxa"/>
            <w:noWrap w:val="0"/>
            <w:vAlign w:val="center"/>
          </w:tcPr>
          <w:p>
            <w:pPr>
              <w:pStyle w:val="11"/>
              <w:rPr>
                <w:rFonts w:hint="eastAsia" w:ascii="宋体" w:hAnsi="宋体" w:eastAsia="宋体" w:cs="宋体"/>
                <w:kern w:val="0"/>
                <w:sz w:val="28"/>
                <w:szCs w:val="28"/>
                <w:u w:val="single"/>
              </w:rPr>
            </w:pPr>
            <w:r>
              <w:rPr>
                <w:rFonts w:hint="eastAsia" w:ascii="宋体" w:hAnsi="宋体" w:eastAsia="宋体" w:cs="宋体"/>
                <w:bCs/>
                <w:kern w:val="0"/>
                <w:sz w:val="28"/>
                <w:szCs w:val="28"/>
              </w:rPr>
              <w:t>采购人</w:t>
            </w:r>
          </w:p>
        </w:tc>
        <w:tc>
          <w:tcPr>
            <w:tcW w:w="6004" w:type="dxa"/>
            <w:noWrap w:val="0"/>
            <w:vAlign w:val="center"/>
          </w:tcPr>
          <w:p>
            <w:pPr>
              <w:pStyle w:val="11"/>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 称：</w:t>
            </w:r>
            <w:r>
              <w:rPr>
                <w:rFonts w:hint="eastAsia" w:hAnsi="宋体" w:cs="宋体"/>
                <w:sz w:val="28"/>
                <w:szCs w:val="28"/>
                <w:lang w:val="en-US" w:eastAsia="zh-CN"/>
              </w:rPr>
              <w:t>江城哈尼族彝族自治县教育体育局</w:t>
            </w:r>
          </w:p>
          <w:p>
            <w:pPr>
              <w:pStyle w:val="11"/>
              <w:spacing w:line="360" w:lineRule="auto"/>
              <w:rPr>
                <w:rFonts w:hint="eastAsia" w:hAnsi="宋体" w:cs="宋体"/>
                <w:sz w:val="28"/>
                <w:szCs w:val="28"/>
                <w:lang w:val="en-US" w:eastAsia="zh-CN"/>
              </w:rPr>
            </w:pPr>
            <w:r>
              <w:rPr>
                <w:rFonts w:hint="eastAsia" w:ascii="宋体" w:hAnsi="宋体" w:eastAsia="宋体" w:cs="宋体"/>
                <w:sz w:val="28"/>
                <w:szCs w:val="28"/>
                <w:lang w:val="en-US" w:eastAsia="zh-CN"/>
              </w:rPr>
              <w:t>地址：</w:t>
            </w:r>
            <w:bookmarkStart w:id="124" w:name="OLE_LINK2"/>
            <w:r>
              <w:rPr>
                <w:rFonts w:hint="eastAsia" w:hAnsi="宋体" w:cs="宋体"/>
                <w:sz w:val="28"/>
                <w:szCs w:val="28"/>
                <w:lang w:val="en-US" w:eastAsia="zh-CN"/>
              </w:rPr>
              <w:t>江城哈尼族彝族自治县勐烈大街177号</w:t>
            </w:r>
            <w:bookmarkEnd w:id="124"/>
          </w:p>
          <w:p>
            <w:pPr>
              <w:rPr>
                <w:rFonts w:hint="default"/>
                <w:lang w:val="en-US" w:eastAsia="zh-CN"/>
              </w:rPr>
            </w:pPr>
            <w:r>
              <w:rPr>
                <w:rFonts w:hint="eastAsia" w:hAnsi="宋体" w:cs="宋体"/>
                <w:sz w:val="28"/>
                <w:szCs w:val="28"/>
                <w:lang w:val="en-US" w:eastAsia="zh-CN"/>
              </w:rPr>
              <w:t>联系人：黄老师</w:t>
            </w:r>
          </w:p>
          <w:p>
            <w:pPr>
              <w:pStyle w:val="11"/>
              <w:spacing w:line="360" w:lineRule="auto"/>
              <w:rPr>
                <w:rFonts w:hint="eastAsia" w:ascii="宋体" w:hAnsi="宋体" w:eastAsia="宋体" w:cs="宋体"/>
                <w:kern w:val="0"/>
                <w:sz w:val="28"/>
                <w:szCs w:val="28"/>
                <w:lang w:eastAsia="zh-CN"/>
              </w:rPr>
            </w:pPr>
            <w:r>
              <w:rPr>
                <w:rFonts w:hint="eastAsia" w:ascii="宋体" w:hAnsi="宋体" w:eastAsia="宋体" w:cs="宋体"/>
                <w:sz w:val="28"/>
                <w:szCs w:val="28"/>
                <w:lang w:val="en-US" w:eastAsia="zh-CN"/>
              </w:rPr>
              <w:t>联系方式：</w:t>
            </w:r>
            <w:r>
              <w:rPr>
                <w:rFonts w:hint="eastAsia" w:hAnsi="宋体" w:cs="宋体"/>
                <w:sz w:val="28"/>
                <w:szCs w:val="28"/>
                <w:lang w:val="en-US" w:eastAsia="zh-CN"/>
              </w:rPr>
              <w:t xml:space="preserve">0879-3727770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continue"/>
            <w:noWrap w:val="0"/>
            <w:vAlign w:val="center"/>
          </w:tcPr>
          <w:p>
            <w:pPr>
              <w:rPr>
                <w:rFonts w:hint="eastAsia" w:ascii="宋体" w:hAnsi="宋体" w:eastAsia="宋体" w:cs="宋体"/>
                <w:sz w:val="28"/>
                <w:szCs w:val="28"/>
              </w:rPr>
            </w:pPr>
            <w:bookmarkStart w:id="125" w:name="OLE_LINK12" w:colFirst="2" w:colLast="2"/>
          </w:p>
        </w:tc>
        <w:tc>
          <w:tcPr>
            <w:tcW w:w="2409" w:type="dxa"/>
            <w:noWrap w:val="0"/>
            <w:vAlign w:val="center"/>
          </w:tcPr>
          <w:p>
            <w:pPr>
              <w:pStyle w:val="11"/>
              <w:rPr>
                <w:rFonts w:hint="eastAsia" w:ascii="宋体" w:hAnsi="宋体" w:eastAsia="宋体" w:cs="宋体"/>
                <w:bCs/>
                <w:kern w:val="0"/>
                <w:sz w:val="28"/>
                <w:szCs w:val="28"/>
              </w:rPr>
            </w:pPr>
            <w:r>
              <w:rPr>
                <w:rFonts w:hint="eastAsia" w:ascii="宋体" w:hAnsi="宋体" w:eastAsia="宋体" w:cs="宋体"/>
                <w:bCs/>
                <w:kern w:val="0"/>
                <w:sz w:val="28"/>
                <w:szCs w:val="28"/>
              </w:rPr>
              <w:t>采购代理机构</w:t>
            </w:r>
          </w:p>
        </w:tc>
        <w:tc>
          <w:tcPr>
            <w:tcW w:w="6004" w:type="dxa"/>
            <w:noWrap w:val="0"/>
            <w:vAlign w:val="center"/>
          </w:tcPr>
          <w:p>
            <w:pPr>
              <w:pStyle w:val="11"/>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 称：云南日通工程项目管理有限责任公司</w:t>
            </w:r>
          </w:p>
          <w:p>
            <w:pPr>
              <w:pStyle w:val="11"/>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　址：普洱市思茅区德化路9号冰洋现代城二期14-0</w:t>
            </w:r>
            <w:r>
              <w:rPr>
                <w:rFonts w:hint="eastAsia" w:hAnsi="宋体" w:cs="宋体"/>
                <w:sz w:val="28"/>
                <w:szCs w:val="28"/>
                <w:lang w:val="en-US" w:eastAsia="zh-CN"/>
              </w:rPr>
              <w:t>3</w:t>
            </w:r>
            <w:r>
              <w:rPr>
                <w:rFonts w:hint="eastAsia" w:ascii="宋体" w:hAnsi="宋体" w:eastAsia="宋体" w:cs="宋体"/>
                <w:sz w:val="28"/>
                <w:szCs w:val="28"/>
                <w:lang w:val="en-US" w:eastAsia="zh-CN"/>
              </w:rPr>
              <w:t>室</w:t>
            </w:r>
          </w:p>
          <w:p>
            <w:pPr>
              <w:rPr>
                <w:rFonts w:hint="default"/>
                <w:lang w:val="en-US" w:eastAsia="zh-CN"/>
              </w:rPr>
            </w:pPr>
            <w:r>
              <w:rPr>
                <w:rFonts w:hint="eastAsia" w:ascii="宋体" w:hAnsi="宋体" w:cs="宋体"/>
                <w:sz w:val="28"/>
                <w:szCs w:val="28"/>
                <w:lang w:val="en-US" w:eastAsia="zh-CN"/>
              </w:rPr>
              <w:t>联系人：</w:t>
            </w:r>
            <w:r>
              <w:rPr>
                <w:rFonts w:hint="eastAsia" w:ascii="宋体" w:hAnsi="宋体" w:eastAsia="宋体" w:cs="宋体"/>
                <w:sz w:val="28"/>
                <w:szCs w:val="28"/>
                <w:lang w:val="en-US" w:eastAsia="zh-CN"/>
              </w:rPr>
              <w:t xml:space="preserve">刘超君 </w:t>
            </w:r>
            <w:r>
              <w:rPr>
                <w:rFonts w:hint="eastAsia" w:hAnsi="宋体" w:cs="宋体"/>
                <w:sz w:val="28"/>
                <w:szCs w:val="28"/>
                <w:lang w:val="en-US" w:eastAsia="zh-CN"/>
              </w:rPr>
              <w:t>李浩然</w:t>
            </w:r>
          </w:p>
          <w:p>
            <w:pPr>
              <w:pStyle w:val="11"/>
              <w:spacing w:line="360" w:lineRule="auto"/>
              <w:rPr>
                <w:rFonts w:hint="eastAsia" w:ascii="宋体" w:hAnsi="宋体" w:eastAsia="宋体" w:cs="宋体"/>
                <w:kern w:val="0"/>
                <w:sz w:val="28"/>
                <w:szCs w:val="28"/>
              </w:rPr>
            </w:pPr>
            <w:r>
              <w:rPr>
                <w:rFonts w:hint="eastAsia" w:ascii="宋体" w:hAnsi="宋体" w:eastAsia="宋体" w:cs="宋体"/>
                <w:sz w:val="28"/>
                <w:szCs w:val="28"/>
                <w:lang w:val="en-US" w:eastAsia="zh-CN"/>
              </w:rPr>
              <w:t>联系方式：</w:t>
            </w:r>
            <w:r>
              <w:rPr>
                <w:rFonts w:hint="eastAsia" w:hAnsi="宋体" w:cs="宋体"/>
                <w:sz w:val="28"/>
                <w:szCs w:val="28"/>
                <w:lang w:val="en-US" w:eastAsia="zh-CN"/>
              </w:rPr>
              <w:t xml:space="preserve">15708798382 </w:t>
            </w:r>
          </w:p>
        </w:tc>
      </w:tr>
      <w:bookmarkEnd w:id="12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continue"/>
            <w:noWrap w:val="0"/>
            <w:vAlign w:val="center"/>
          </w:tcPr>
          <w:p>
            <w:pPr>
              <w:rPr>
                <w:rFonts w:hint="eastAsia" w:ascii="宋体" w:hAnsi="宋体" w:eastAsia="宋体" w:cs="宋体"/>
                <w:sz w:val="28"/>
                <w:szCs w:val="28"/>
              </w:rPr>
            </w:pP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项目名称</w:t>
            </w:r>
          </w:p>
        </w:tc>
        <w:tc>
          <w:tcPr>
            <w:tcW w:w="6004" w:type="dxa"/>
            <w:noWrap w:val="0"/>
            <w:vAlign w:val="center"/>
          </w:tcPr>
          <w:p>
            <w:pPr>
              <w:pStyle w:val="11"/>
              <w:rPr>
                <w:rFonts w:hint="eastAsia" w:ascii="宋体" w:hAnsi="宋体" w:eastAsia="宋体" w:cs="宋体"/>
                <w:kern w:val="0"/>
                <w:sz w:val="28"/>
                <w:szCs w:val="28"/>
                <w:lang w:eastAsia="zh-CN"/>
              </w:rPr>
            </w:pPr>
            <w:r>
              <w:rPr>
                <w:rFonts w:hint="eastAsia" w:hAnsi="宋体" w:cs="宋体"/>
                <w:kern w:val="0"/>
                <w:sz w:val="28"/>
                <w:szCs w:val="28"/>
                <w:lang w:eastAsia="zh-CN"/>
              </w:rPr>
              <w:t>江城县职业高级中学塑胶跑道建设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vMerge w:val="continue"/>
            <w:noWrap w:val="0"/>
            <w:vAlign w:val="center"/>
          </w:tcPr>
          <w:p>
            <w:pPr>
              <w:rPr>
                <w:rFonts w:hint="eastAsia" w:ascii="宋体" w:hAnsi="宋体" w:eastAsia="宋体" w:cs="宋体"/>
                <w:sz w:val="28"/>
                <w:szCs w:val="28"/>
              </w:rPr>
            </w:pPr>
          </w:p>
        </w:tc>
        <w:tc>
          <w:tcPr>
            <w:tcW w:w="2409" w:type="dxa"/>
            <w:noWrap w:val="0"/>
            <w:vAlign w:val="center"/>
          </w:tcPr>
          <w:p>
            <w:pPr>
              <w:pStyle w:val="11"/>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项目编号</w:t>
            </w:r>
          </w:p>
        </w:tc>
        <w:tc>
          <w:tcPr>
            <w:tcW w:w="6004" w:type="dxa"/>
            <w:noWrap w:val="0"/>
            <w:vAlign w:val="center"/>
          </w:tcPr>
          <w:p>
            <w:pPr>
              <w:pStyle w:val="11"/>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eastAsia="zh-CN"/>
              </w:rPr>
              <w:t>日通招-2026-012号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2.1</w:t>
            </w:r>
          </w:p>
        </w:tc>
        <w:tc>
          <w:tcPr>
            <w:tcW w:w="2409" w:type="dxa"/>
            <w:noWrap w:val="0"/>
            <w:vAlign w:val="center"/>
          </w:tcPr>
          <w:p>
            <w:pPr>
              <w:pStyle w:val="11"/>
              <w:rPr>
                <w:rFonts w:hint="eastAsia" w:ascii="宋体" w:hAnsi="宋体" w:eastAsia="宋体" w:cs="宋体"/>
                <w:sz w:val="28"/>
                <w:szCs w:val="28"/>
              </w:rPr>
            </w:pPr>
            <w:r>
              <w:rPr>
                <w:rFonts w:hint="eastAsia" w:ascii="宋体" w:hAnsi="宋体" w:eastAsia="宋体" w:cs="宋体"/>
                <w:sz w:val="28"/>
                <w:szCs w:val="28"/>
              </w:rPr>
              <w:t>资金来源</w:t>
            </w:r>
          </w:p>
        </w:tc>
        <w:tc>
          <w:tcPr>
            <w:tcW w:w="6004"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851" w:type="dxa"/>
            <w:noWrap w:val="0"/>
            <w:vAlign w:val="center"/>
          </w:tcPr>
          <w:p>
            <w:pPr>
              <w:pStyle w:val="11"/>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3.1</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sz w:val="28"/>
                <w:szCs w:val="28"/>
              </w:rPr>
              <w:t>项目范围</w:t>
            </w:r>
          </w:p>
        </w:tc>
        <w:tc>
          <w:tcPr>
            <w:tcW w:w="6004"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sz w:val="28"/>
                <w:szCs w:val="28"/>
              </w:rPr>
              <w:t>具体详见磋商文件第五章“项目需求”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3.2</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bCs/>
                <w:sz w:val="28"/>
                <w:szCs w:val="28"/>
              </w:rPr>
              <w:t>合同履行期限（</w:t>
            </w:r>
            <w:r>
              <w:rPr>
                <w:rFonts w:hint="eastAsia" w:ascii="宋体" w:hAnsi="宋体" w:eastAsia="宋体" w:cs="宋体"/>
                <w:bCs/>
                <w:sz w:val="28"/>
                <w:szCs w:val="28"/>
                <w:lang w:val="en-US" w:eastAsia="zh-CN"/>
              </w:rPr>
              <w:t>计划</w:t>
            </w:r>
            <w:r>
              <w:rPr>
                <w:rFonts w:hint="eastAsia" w:ascii="宋体" w:hAnsi="宋体" w:eastAsia="宋体" w:cs="宋体"/>
                <w:bCs/>
                <w:sz w:val="28"/>
                <w:szCs w:val="28"/>
              </w:rPr>
              <w:t>工期）</w:t>
            </w:r>
          </w:p>
        </w:tc>
        <w:tc>
          <w:tcPr>
            <w:tcW w:w="6004"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sz w:val="28"/>
                <w:szCs w:val="28"/>
              </w:rPr>
              <w:t>具体详见第一章 竞争性磋商公告“一、项目基本情况”。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3.3</w:t>
            </w:r>
          </w:p>
        </w:tc>
        <w:tc>
          <w:tcPr>
            <w:tcW w:w="2409" w:type="dxa"/>
            <w:noWrap w:val="0"/>
            <w:vAlign w:val="center"/>
          </w:tcPr>
          <w:p>
            <w:pPr>
              <w:pStyle w:val="11"/>
              <w:rPr>
                <w:rFonts w:hint="eastAsia" w:ascii="宋体" w:hAnsi="宋体" w:eastAsia="宋体" w:cs="宋体"/>
                <w:bCs/>
                <w:sz w:val="28"/>
                <w:szCs w:val="28"/>
                <w:lang w:eastAsia="zh-CN"/>
              </w:rPr>
            </w:pPr>
            <w:r>
              <w:rPr>
                <w:rFonts w:hint="eastAsia" w:ascii="宋体" w:hAnsi="宋体" w:eastAsia="宋体" w:cs="宋体"/>
                <w:bCs/>
                <w:sz w:val="28"/>
                <w:szCs w:val="28"/>
              </w:rPr>
              <w:t>合同履行地点</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建设地点</w:t>
            </w:r>
            <w:r>
              <w:rPr>
                <w:rFonts w:hint="eastAsia" w:ascii="宋体" w:hAnsi="宋体" w:eastAsia="宋体" w:cs="宋体"/>
                <w:bCs/>
                <w:sz w:val="28"/>
                <w:szCs w:val="28"/>
                <w:lang w:eastAsia="zh-CN"/>
              </w:rPr>
              <w:t>）</w:t>
            </w:r>
          </w:p>
        </w:tc>
        <w:tc>
          <w:tcPr>
            <w:tcW w:w="6004" w:type="dxa"/>
            <w:noWrap w:val="0"/>
            <w:vAlign w:val="center"/>
          </w:tcPr>
          <w:p>
            <w:pPr>
              <w:pStyle w:val="11"/>
              <w:rPr>
                <w:rFonts w:hint="eastAsia" w:ascii="宋体" w:hAnsi="宋体" w:eastAsia="宋体" w:cs="宋体"/>
                <w:sz w:val="28"/>
                <w:szCs w:val="28"/>
              </w:rPr>
            </w:pPr>
            <w:r>
              <w:rPr>
                <w:rFonts w:hint="eastAsia" w:ascii="宋体" w:hAnsi="宋体" w:eastAsia="宋体" w:cs="宋体"/>
                <w:sz w:val="28"/>
                <w:szCs w:val="28"/>
              </w:rPr>
              <w:t>具体详见第一章 竞争性磋商公告“一、项目基本情况”。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4.1</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供应商资格要求</w:t>
            </w:r>
          </w:p>
        </w:tc>
        <w:tc>
          <w:tcPr>
            <w:tcW w:w="6004"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具体详见第一章 竞争性磋商公告“二、供应商的资格要求”。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highlight w:val="none"/>
              </w:rPr>
            </w:pPr>
            <w:bookmarkStart w:id="126" w:name="OLE_LINK41" w:colFirst="0" w:colLast="2"/>
            <w:r>
              <w:rPr>
                <w:rFonts w:hint="eastAsia" w:ascii="宋体" w:hAnsi="宋体" w:eastAsia="宋体" w:cs="宋体"/>
                <w:kern w:val="0"/>
                <w:sz w:val="28"/>
                <w:szCs w:val="28"/>
                <w:highlight w:val="none"/>
              </w:rPr>
              <w:t>4.5</w:t>
            </w:r>
          </w:p>
        </w:tc>
        <w:tc>
          <w:tcPr>
            <w:tcW w:w="2409" w:type="dxa"/>
            <w:noWrap w:val="0"/>
            <w:vAlign w:val="center"/>
          </w:tcPr>
          <w:p>
            <w:pPr>
              <w:pStyle w:val="11"/>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是否接受联合体</w:t>
            </w:r>
          </w:p>
        </w:tc>
        <w:tc>
          <w:tcPr>
            <w:tcW w:w="6004" w:type="dxa"/>
            <w:noWrap w:val="0"/>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本项目</w:t>
            </w:r>
            <w:r>
              <w:rPr>
                <w:rFonts w:hint="eastAsia" w:ascii="宋体" w:hAnsi="宋体" w:eastAsia="宋体" w:cs="宋体"/>
                <w:sz w:val="28"/>
                <w:szCs w:val="28"/>
                <w:highlight w:val="none"/>
                <w:lang w:val="en-US" w:eastAsia="zh-CN"/>
              </w:rPr>
              <w:t>不</w:t>
            </w:r>
            <w:r>
              <w:rPr>
                <w:rFonts w:hint="eastAsia" w:ascii="宋体" w:hAnsi="宋体" w:eastAsia="宋体" w:cs="宋体"/>
                <w:sz w:val="28"/>
                <w:szCs w:val="28"/>
                <w:highlight w:val="none"/>
                <w:lang w:eastAsia="zh-CN"/>
              </w:rPr>
              <w:t>接受联合体磋商。</w:t>
            </w:r>
          </w:p>
        </w:tc>
      </w:tr>
      <w:bookmarkEnd w:id="126"/>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7.8</w:t>
            </w:r>
          </w:p>
        </w:tc>
        <w:tc>
          <w:tcPr>
            <w:tcW w:w="2409" w:type="dxa"/>
            <w:noWrap w:val="0"/>
            <w:vAlign w:val="center"/>
          </w:tcPr>
          <w:p>
            <w:pPr>
              <w:autoSpaceDE w:val="0"/>
              <w:autoSpaceDN w:val="0"/>
              <w:snapToGrid w:val="0"/>
              <w:textAlignment w:val="bottom"/>
              <w:rPr>
                <w:rFonts w:hint="eastAsia" w:ascii="宋体" w:hAnsi="宋体" w:eastAsia="宋体" w:cs="宋体"/>
                <w:kern w:val="0"/>
                <w:sz w:val="28"/>
                <w:szCs w:val="28"/>
              </w:rPr>
            </w:pPr>
            <w:r>
              <w:rPr>
                <w:rFonts w:hint="eastAsia" w:ascii="宋体" w:hAnsi="宋体" w:eastAsia="宋体" w:cs="宋体"/>
                <w:sz w:val="28"/>
                <w:szCs w:val="28"/>
              </w:rPr>
              <w:t>本项目磋商小组根据与供应商磋商情况可能变动的内容</w:t>
            </w:r>
          </w:p>
        </w:tc>
        <w:tc>
          <w:tcPr>
            <w:tcW w:w="6004" w:type="dxa"/>
            <w:noWrap w:val="0"/>
            <w:vAlign w:val="center"/>
          </w:tcPr>
          <w:p>
            <w:pPr>
              <w:autoSpaceDE w:val="0"/>
              <w:autoSpaceDN w:val="0"/>
              <w:snapToGrid w:val="0"/>
              <w:textAlignment w:val="bottom"/>
              <w:rPr>
                <w:rFonts w:hint="eastAsia" w:ascii="宋体" w:hAnsi="宋体" w:eastAsia="宋体" w:cs="宋体"/>
                <w:sz w:val="28"/>
                <w:szCs w:val="28"/>
              </w:rPr>
            </w:pPr>
            <w:r>
              <w:rPr>
                <w:rFonts w:hint="eastAsia" w:ascii="宋体" w:hAnsi="宋体" w:eastAsia="宋体" w:cs="宋体"/>
                <w:sz w:val="28"/>
                <w:szCs w:val="28"/>
              </w:rPr>
              <w:t>在磋商过程中，磋商小组可以根据磋商文件和磋商情况实质性变动采购需求中的技术、服务要求以及合同草案条款，但不得变动磋商文件中的其他内容（资格条件、评审标准）。实质性变动的内容，须经采购人代表确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kern w:val="0"/>
                <w:sz w:val="28"/>
                <w:szCs w:val="28"/>
                <w:highlight w:val="none"/>
              </w:rPr>
              <w:t>10.1</w:t>
            </w:r>
          </w:p>
        </w:tc>
        <w:tc>
          <w:tcPr>
            <w:tcW w:w="2409" w:type="dxa"/>
            <w:noWrap w:val="0"/>
            <w:vAlign w:val="center"/>
          </w:tcPr>
          <w:p>
            <w:pPr>
              <w:autoSpaceDE w:val="0"/>
              <w:autoSpaceDN w:val="0"/>
              <w:snapToGrid w:val="0"/>
              <w:textAlignment w:val="bottom"/>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采购预算</w:t>
            </w:r>
          </w:p>
        </w:tc>
        <w:tc>
          <w:tcPr>
            <w:tcW w:w="6004" w:type="dxa"/>
            <w:noWrap w:val="0"/>
            <w:vAlign w:val="center"/>
          </w:tcPr>
          <w:p>
            <w:pPr>
              <w:autoSpaceDE w:val="0"/>
              <w:autoSpaceDN w:val="0"/>
              <w:snapToGrid w:val="0"/>
              <w:textAlignment w:val="bottom"/>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具体详见第一章 </w:t>
            </w:r>
            <w:r>
              <w:rPr>
                <w:rFonts w:hint="eastAsia" w:ascii="宋体" w:hAnsi="宋体" w:eastAsia="宋体" w:cs="宋体"/>
                <w:sz w:val="28"/>
                <w:szCs w:val="28"/>
                <w:highlight w:val="none"/>
              </w:rPr>
              <w:t>竞争性磋商公告“一、项目基本情况”。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11.1</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磋商有效期</w:t>
            </w:r>
          </w:p>
        </w:tc>
        <w:tc>
          <w:tcPr>
            <w:tcW w:w="6004"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递交响应文件的截止日期后</w:t>
            </w:r>
            <w:r>
              <w:rPr>
                <w:rFonts w:hint="eastAsia" w:ascii="宋体" w:hAnsi="宋体" w:eastAsia="宋体" w:cs="宋体"/>
                <w:kern w:val="0"/>
                <w:sz w:val="28"/>
                <w:szCs w:val="28"/>
                <w:u w:val="single"/>
              </w:rPr>
              <w:t>90</w:t>
            </w:r>
            <w:r>
              <w:rPr>
                <w:rFonts w:hint="eastAsia" w:ascii="宋体" w:hAnsi="宋体" w:eastAsia="宋体" w:cs="宋体"/>
                <w:kern w:val="0"/>
                <w:sz w:val="28"/>
                <w:szCs w:val="28"/>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1"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12.1</w:t>
            </w:r>
          </w:p>
        </w:tc>
        <w:tc>
          <w:tcPr>
            <w:tcW w:w="2409" w:type="dxa"/>
            <w:noWrap w:val="0"/>
            <w:vAlign w:val="center"/>
          </w:tcPr>
          <w:p>
            <w:pPr>
              <w:snapToGrid w:val="0"/>
              <w:rPr>
                <w:rFonts w:hint="eastAsia" w:ascii="宋体" w:hAnsi="宋体" w:eastAsia="宋体" w:cs="宋体"/>
                <w:kern w:val="0"/>
                <w:sz w:val="28"/>
                <w:szCs w:val="28"/>
              </w:rPr>
            </w:pPr>
            <w:r>
              <w:rPr>
                <w:rFonts w:hint="eastAsia" w:ascii="宋体" w:hAnsi="宋体" w:eastAsia="宋体" w:cs="宋体"/>
                <w:kern w:val="0"/>
                <w:sz w:val="28"/>
                <w:szCs w:val="28"/>
              </w:rPr>
              <w:t>响应文件编制</w:t>
            </w:r>
          </w:p>
        </w:tc>
        <w:tc>
          <w:tcPr>
            <w:tcW w:w="6004" w:type="dxa"/>
            <w:noWrap w:val="0"/>
            <w:vAlign w:val="center"/>
          </w:tcPr>
          <w:p>
            <w:pPr>
              <w:snapToGrid w:val="0"/>
              <w:rPr>
                <w:rFonts w:hint="eastAsia" w:ascii="宋体" w:hAnsi="宋体" w:eastAsia="宋体" w:cs="宋体"/>
                <w:kern w:val="0"/>
                <w:sz w:val="28"/>
                <w:szCs w:val="28"/>
              </w:rPr>
            </w:pPr>
            <w:r>
              <w:rPr>
                <w:rFonts w:hint="eastAsia" w:ascii="宋体" w:hAnsi="宋体" w:eastAsia="宋体" w:cs="宋体"/>
                <w:kern w:val="0"/>
                <w:sz w:val="28"/>
                <w:szCs w:val="28"/>
              </w:rPr>
              <w:t>（1）电子投标（响应）文件应使用“政采云”平台（http：//www.zcygov.cn）中下载的政采云电子投标客户端制作，并进行电子签章及加密后上传至政采云平台。</w:t>
            </w:r>
          </w:p>
          <w:p>
            <w:pPr>
              <w:snapToGrid w:val="0"/>
              <w:rPr>
                <w:rFonts w:hint="eastAsia" w:ascii="宋体" w:hAnsi="宋体" w:eastAsia="宋体" w:cs="宋体"/>
                <w:kern w:val="0"/>
                <w:sz w:val="28"/>
                <w:szCs w:val="28"/>
              </w:rPr>
            </w:pPr>
            <w:r>
              <w:rPr>
                <w:rFonts w:hint="eastAsia" w:ascii="宋体" w:hAnsi="宋体" w:eastAsia="宋体" w:cs="宋体"/>
                <w:kern w:val="0"/>
                <w:sz w:val="28"/>
                <w:szCs w:val="28"/>
              </w:rPr>
              <w:t>（2）如</w:t>
            </w:r>
            <w:r>
              <w:rPr>
                <w:rFonts w:hint="eastAsia" w:ascii="宋体" w:hAnsi="宋体" w:cs="宋体"/>
                <w:kern w:val="0"/>
                <w:sz w:val="28"/>
                <w:szCs w:val="28"/>
                <w:lang w:eastAsia="zh-CN"/>
              </w:rPr>
              <w:t xml:space="preserve">供应商 </w:t>
            </w:r>
            <w:r>
              <w:rPr>
                <w:rFonts w:hint="eastAsia" w:ascii="宋体" w:hAnsi="宋体" w:eastAsia="宋体" w:cs="宋体"/>
                <w:kern w:val="0"/>
                <w:sz w:val="28"/>
                <w:szCs w:val="28"/>
              </w:rPr>
              <w:t>提交的电子标书不符合（1）要求或开标时无法读取导入或解密，其投标（响应）文件将不予受理。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12.8</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响应文件份数和签署</w:t>
            </w:r>
          </w:p>
        </w:tc>
        <w:tc>
          <w:tcPr>
            <w:tcW w:w="6004" w:type="dxa"/>
            <w:noWrap w:val="0"/>
            <w:vAlign w:val="center"/>
          </w:tcPr>
          <w:p>
            <w:pPr>
              <w:numPr>
                <w:ilvl w:val="0"/>
                <w:numId w:val="1"/>
              </w:numPr>
              <w:rPr>
                <w:rFonts w:hint="eastAsia" w:ascii="宋体" w:hAnsi="宋体" w:eastAsia="宋体" w:cs="宋体"/>
                <w:kern w:val="0"/>
                <w:sz w:val="28"/>
                <w:szCs w:val="28"/>
              </w:rPr>
            </w:pPr>
            <w:r>
              <w:rPr>
                <w:rFonts w:hint="eastAsia" w:ascii="宋体" w:hAnsi="宋体" w:eastAsia="宋体" w:cs="宋体"/>
                <w:kern w:val="0"/>
                <w:sz w:val="28"/>
                <w:szCs w:val="28"/>
              </w:rPr>
              <w:t>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numPr>
                <w:ilvl w:val="0"/>
                <w:numId w:val="1"/>
              </w:numPr>
              <w:rPr>
                <w:rFonts w:hint="eastAsia" w:ascii="宋体" w:hAnsi="宋体" w:eastAsia="宋体" w:cs="宋体"/>
                <w:kern w:val="0"/>
                <w:sz w:val="28"/>
                <w:szCs w:val="28"/>
              </w:rPr>
            </w:pPr>
            <w:r>
              <w:rPr>
                <w:rFonts w:hint="eastAsia" w:ascii="宋体" w:hAnsi="宋体" w:eastAsia="宋体" w:cs="宋体"/>
                <w:kern w:val="0"/>
                <w:sz w:val="28"/>
                <w:szCs w:val="28"/>
              </w:rPr>
              <w:t>磋商供应商对网上递交的响应文件必须加密，如果磋商供应商使用某个数字证书（CA）对响应文件进行了数字证书（CA）加密，需要在开标过程中使用该数字证书（CA）进行解密，才能读取或导入响应文件，因磋商供应商原因造成响应文件未解密的，视为撤回其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13.1</w:t>
            </w:r>
          </w:p>
          <w:p>
            <w:pPr>
              <w:pStyle w:val="11"/>
              <w:jc w:val="center"/>
              <w:rPr>
                <w:rFonts w:hint="eastAsia" w:ascii="宋体" w:hAnsi="宋体" w:eastAsia="宋体" w:cs="宋体"/>
                <w:sz w:val="28"/>
                <w:szCs w:val="28"/>
              </w:rPr>
            </w:pPr>
            <w:r>
              <w:rPr>
                <w:rFonts w:hint="eastAsia" w:ascii="宋体" w:hAnsi="宋体" w:eastAsia="宋体" w:cs="宋体"/>
                <w:kern w:val="0"/>
                <w:sz w:val="28"/>
                <w:szCs w:val="28"/>
              </w:rPr>
              <w:t>(2)</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磋商保证金</w:t>
            </w:r>
          </w:p>
        </w:tc>
        <w:tc>
          <w:tcPr>
            <w:tcW w:w="6004" w:type="dxa"/>
            <w:noWrap w:val="0"/>
            <w:vAlign w:val="center"/>
          </w:tcPr>
          <w:p>
            <w:pPr>
              <w:spacing w:line="360" w:lineRule="auto"/>
              <w:ind w:left="239" w:leftChars="114" w:firstLine="280" w:firstLineChars="100"/>
              <w:jc w:val="left"/>
              <w:rPr>
                <w:rFonts w:hint="eastAsia" w:ascii="宋体" w:hAnsi="宋体" w:eastAsia="宋体" w:cs="宋体"/>
                <w:sz w:val="28"/>
                <w:szCs w:val="28"/>
              </w:rPr>
            </w:pPr>
            <w:r>
              <w:rPr>
                <w:rFonts w:hint="eastAsia" w:ascii="宋体" w:hAnsi="宋体" w:eastAsia="宋体" w:cs="宋体"/>
                <w:sz w:val="28"/>
                <w:szCs w:val="28"/>
              </w:rPr>
              <w:t>依据云南省财政厅关于进一步规范政府采购相关收费行为的通知（云财规〔2023〕13号）文件精神，本项目无需缴纳磋商保证金。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7"/>
              <w:jc w:val="center"/>
              <w:rPr>
                <w:rFonts w:hint="eastAsia" w:ascii="宋体" w:hAnsi="宋体" w:eastAsia="宋体" w:cs="宋体"/>
                <w:kern w:val="2"/>
                <w:sz w:val="28"/>
                <w:szCs w:val="28"/>
              </w:rPr>
            </w:pPr>
            <w:r>
              <w:rPr>
                <w:rFonts w:hint="eastAsia" w:ascii="宋体" w:hAnsi="宋体" w:eastAsia="宋体" w:cs="宋体"/>
                <w:kern w:val="2"/>
                <w:sz w:val="28"/>
                <w:szCs w:val="28"/>
              </w:rPr>
              <w:t>15.1</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响应文件的</w:t>
            </w:r>
            <w:r>
              <w:rPr>
                <w:rFonts w:hint="eastAsia" w:ascii="宋体" w:hAnsi="宋体" w:eastAsia="宋体" w:cs="宋体"/>
                <w:sz w:val="28"/>
                <w:szCs w:val="28"/>
              </w:rPr>
              <w:t>递交/上传</w:t>
            </w:r>
            <w:r>
              <w:rPr>
                <w:rFonts w:hint="eastAsia" w:ascii="宋体" w:hAnsi="宋体" w:eastAsia="宋体" w:cs="宋体"/>
                <w:kern w:val="0"/>
                <w:sz w:val="28"/>
                <w:szCs w:val="28"/>
              </w:rPr>
              <w:t>截止时间</w:t>
            </w:r>
          </w:p>
        </w:tc>
        <w:tc>
          <w:tcPr>
            <w:tcW w:w="6004"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sz w:val="28"/>
                <w:szCs w:val="28"/>
              </w:rPr>
              <w:t>详见第一章“竞争性磋商公告”。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7"/>
              <w:jc w:val="center"/>
              <w:rPr>
                <w:rFonts w:hint="eastAsia" w:ascii="宋体" w:hAnsi="宋体" w:eastAsia="宋体" w:cs="宋体"/>
                <w:kern w:val="2"/>
                <w:sz w:val="28"/>
                <w:szCs w:val="28"/>
              </w:rPr>
            </w:pPr>
            <w:r>
              <w:rPr>
                <w:rFonts w:hint="eastAsia" w:ascii="宋体" w:hAnsi="宋体" w:eastAsia="宋体" w:cs="宋体"/>
                <w:kern w:val="2"/>
                <w:sz w:val="28"/>
                <w:szCs w:val="28"/>
              </w:rPr>
              <w:t>15.2</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sz w:val="28"/>
                <w:szCs w:val="28"/>
              </w:rPr>
              <w:t>响应文件递交/上传</w:t>
            </w:r>
          </w:p>
        </w:tc>
        <w:tc>
          <w:tcPr>
            <w:tcW w:w="6004" w:type="dxa"/>
            <w:noWrap w:val="0"/>
            <w:vAlign w:val="center"/>
          </w:tcPr>
          <w:p>
            <w:pPr>
              <w:pStyle w:val="11"/>
              <w:ind w:left="29" w:hanging="39" w:hangingChars="14"/>
              <w:jc w:val="both"/>
              <w:rPr>
                <w:rFonts w:hint="eastAsia" w:ascii="宋体" w:hAnsi="宋体" w:eastAsia="宋体" w:cs="宋体"/>
                <w:kern w:val="0"/>
                <w:sz w:val="28"/>
                <w:szCs w:val="28"/>
              </w:rPr>
            </w:pPr>
            <w:r>
              <w:rPr>
                <w:rFonts w:hint="eastAsia" w:ascii="宋体" w:hAnsi="宋体" w:eastAsia="宋体" w:cs="宋体"/>
                <w:sz w:val="28"/>
                <w:szCs w:val="28"/>
              </w:rPr>
              <w:t>详见第一章“竞争性磋商公告”。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851" w:type="dxa"/>
            <w:noWrap w:val="0"/>
            <w:vAlign w:val="center"/>
          </w:tcPr>
          <w:p>
            <w:pPr>
              <w:pStyle w:val="17"/>
              <w:jc w:val="center"/>
              <w:rPr>
                <w:rFonts w:hint="eastAsia" w:ascii="宋体" w:hAnsi="宋体" w:eastAsia="宋体" w:cs="宋体"/>
                <w:kern w:val="2"/>
                <w:sz w:val="28"/>
                <w:szCs w:val="28"/>
              </w:rPr>
            </w:pPr>
            <w:r>
              <w:rPr>
                <w:rFonts w:hint="eastAsia" w:ascii="宋体" w:hAnsi="宋体" w:eastAsia="宋体" w:cs="宋体"/>
                <w:kern w:val="2"/>
                <w:sz w:val="28"/>
                <w:szCs w:val="28"/>
              </w:rPr>
              <w:t>15.3</w:t>
            </w:r>
          </w:p>
        </w:tc>
        <w:tc>
          <w:tcPr>
            <w:tcW w:w="2409" w:type="dxa"/>
            <w:noWrap w:val="0"/>
            <w:vAlign w:val="center"/>
          </w:tcPr>
          <w:p>
            <w:pPr>
              <w:pStyle w:val="11"/>
              <w:rPr>
                <w:rFonts w:hint="eastAsia" w:ascii="宋体" w:hAnsi="宋体" w:eastAsia="宋体" w:cs="宋体"/>
                <w:sz w:val="28"/>
                <w:szCs w:val="28"/>
              </w:rPr>
            </w:pPr>
            <w:r>
              <w:rPr>
                <w:rFonts w:hint="eastAsia" w:ascii="宋体" w:hAnsi="宋体" w:eastAsia="宋体" w:cs="宋体"/>
                <w:sz w:val="28"/>
                <w:szCs w:val="28"/>
              </w:rPr>
              <w:t>磋商文件递交方式</w:t>
            </w:r>
          </w:p>
        </w:tc>
        <w:tc>
          <w:tcPr>
            <w:tcW w:w="6004" w:type="dxa"/>
            <w:noWrap w:val="0"/>
            <w:vAlign w:val="center"/>
          </w:tcPr>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1、首次响应文件提交截止时间（北京时间）：详见政府采购云平台本项目公告。“政采云”平台（http：//www.zcygov.cn）</w:t>
            </w:r>
          </w:p>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2、首次响应文件提交地点：</w:t>
            </w:r>
          </w:p>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（2）未进行网上注册并办理数字证书（CA 认证）的供应商将无法参与本项目政府采购活动，潜在供应商应要尽早完成电子交易平台上的 CA 数字证书办理，并在首次响应文件提交截止时间前提交响应文件。</w:t>
            </w:r>
          </w:p>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（3）为确保网上操作合法、有效和安全，请供应商确保在电子响应过程中能够对相关数据电文进行加密和使用电子签章，妥善保管 CA 数字证书并使用有效的 CA 数字证书参与整个采购活动。</w:t>
            </w:r>
          </w:p>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3、CA 证书在线解密：首次响应文件开启时，须要供应商登录“政采云”平台电子开标大厅按规定时间对加密的响应文件进行解密，否则后果自负。</w:t>
            </w:r>
          </w:p>
          <w:p>
            <w:pPr>
              <w:pStyle w:val="11"/>
              <w:ind w:left="29" w:hanging="39" w:hangingChars="14"/>
              <w:jc w:val="both"/>
              <w:rPr>
                <w:rFonts w:hint="eastAsia" w:ascii="宋体" w:hAnsi="宋体" w:eastAsia="宋体" w:cs="宋体"/>
                <w:sz w:val="28"/>
                <w:szCs w:val="28"/>
              </w:rPr>
            </w:pPr>
            <w:r>
              <w:rPr>
                <w:rFonts w:hint="eastAsia" w:ascii="宋体" w:hAnsi="宋体" w:eastAsia="宋体" w:cs="宋体"/>
                <w:sz w:val="28"/>
                <w:szCs w:val="28"/>
              </w:rPr>
              <w:t>4、供应商需要在具备有摄像头及语音功能且互联网网络状况良好的电脑登录“政采云”平台远程开标大厅参与本次磋商，否则后果自负。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16.1</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磋商时间和地点</w:t>
            </w:r>
          </w:p>
        </w:tc>
        <w:tc>
          <w:tcPr>
            <w:tcW w:w="6004" w:type="dxa"/>
            <w:noWrap w:val="0"/>
            <w:vAlign w:val="center"/>
          </w:tcPr>
          <w:p>
            <w:pPr>
              <w:pStyle w:val="11"/>
              <w:jc w:val="both"/>
              <w:rPr>
                <w:rFonts w:hint="eastAsia" w:ascii="宋体" w:hAnsi="宋体" w:eastAsia="宋体" w:cs="宋体"/>
                <w:kern w:val="0"/>
                <w:sz w:val="28"/>
                <w:szCs w:val="28"/>
              </w:rPr>
            </w:pPr>
            <w:r>
              <w:rPr>
                <w:rFonts w:hint="eastAsia" w:ascii="宋体" w:hAnsi="宋体" w:eastAsia="宋体" w:cs="宋体"/>
                <w:kern w:val="0"/>
                <w:sz w:val="28"/>
                <w:szCs w:val="28"/>
              </w:rPr>
              <w:t>磋商时间：同递交响应文件的截止时间</w:t>
            </w:r>
          </w:p>
          <w:p>
            <w:pPr>
              <w:pStyle w:val="11"/>
              <w:rPr>
                <w:rFonts w:hint="eastAsia" w:ascii="宋体" w:hAnsi="宋体" w:eastAsia="宋体" w:cs="宋体"/>
                <w:kern w:val="0"/>
                <w:sz w:val="28"/>
                <w:szCs w:val="28"/>
              </w:rPr>
            </w:pPr>
            <w:r>
              <w:rPr>
                <w:rFonts w:hint="eastAsia" w:ascii="宋体" w:hAnsi="宋体" w:eastAsia="宋体" w:cs="宋体"/>
                <w:kern w:val="0"/>
                <w:sz w:val="28"/>
                <w:szCs w:val="28"/>
              </w:rPr>
              <w:t>磋商地点：同递交响应文件地点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16.4</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磋商程序和方法</w:t>
            </w:r>
          </w:p>
        </w:tc>
        <w:tc>
          <w:tcPr>
            <w:tcW w:w="6004"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详见“第三章 磋商程序和方法”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16.</w:t>
            </w:r>
            <w:r>
              <w:rPr>
                <w:rFonts w:hint="eastAsia" w:ascii="宋体" w:hAnsi="宋体" w:eastAsia="宋体" w:cs="宋体"/>
                <w:kern w:val="0"/>
                <w:sz w:val="28"/>
                <w:szCs w:val="28"/>
                <w:lang w:val="en-US" w:eastAsia="zh-CN"/>
              </w:rPr>
              <w:t>7</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响应文件解密</w:t>
            </w:r>
          </w:p>
        </w:tc>
        <w:tc>
          <w:tcPr>
            <w:tcW w:w="6004"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采购代理机构将依托电子交易平台发起开始解密指令，供应商的法定代表人或其委托代理人须携带加密时所用的CA锁按平台提示和采购文件的规定登录到“政采云”平台电子开标大厅签到并在发起解密指令之时起</w:t>
            </w:r>
            <w:r>
              <w:rPr>
                <w:rFonts w:hint="eastAsia" w:ascii="宋体" w:hAnsi="宋体" w:eastAsia="宋体" w:cs="宋体"/>
                <w:b/>
                <w:bCs/>
                <w:kern w:val="0"/>
                <w:sz w:val="28"/>
                <w:szCs w:val="28"/>
                <w:lang w:val="en-US" w:eastAsia="zh-CN"/>
              </w:rPr>
              <w:t>30</w:t>
            </w:r>
            <w:r>
              <w:rPr>
                <w:rFonts w:hint="eastAsia" w:ascii="宋体" w:hAnsi="宋体" w:eastAsia="宋体" w:cs="宋体"/>
                <w:b/>
                <w:bCs/>
                <w:kern w:val="0"/>
                <w:sz w:val="28"/>
                <w:szCs w:val="28"/>
              </w:rPr>
              <w:t>分钟内</w:t>
            </w:r>
            <w:r>
              <w:rPr>
                <w:rFonts w:hint="eastAsia" w:ascii="宋体" w:hAnsi="宋体" w:eastAsia="宋体" w:cs="宋体"/>
                <w:kern w:val="0"/>
                <w:sz w:val="28"/>
                <w:szCs w:val="28"/>
              </w:rPr>
              <w:t>完成对电子响应文件在线解密。响应文件未按时解密的，视为响应文件无效。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21.3</w:t>
            </w:r>
          </w:p>
        </w:tc>
        <w:tc>
          <w:tcPr>
            <w:tcW w:w="2409" w:type="dxa"/>
            <w:noWrap w:val="0"/>
            <w:vAlign w:val="center"/>
          </w:tcPr>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是否允许分包</w:t>
            </w:r>
          </w:p>
        </w:tc>
        <w:tc>
          <w:tcPr>
            <w:tcW w:w="6004" w:type="dxa"/>
            <w:noWrap w:val="0"/>
            <w:vAlign w:val="center"/>
          </w:tcPr>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sym w:font="Wingdings 2" w:char="0052"/>
            </w:r>
            <w:r>
              <w:rPr>
                <w:rFonts w:hint="eastAsia" w:ascii="宋体" w:hAnsi="宋体" w:eastAsia="宋体" w:cs="宋体"/>
                <w:kern w:val="0"/>
                <w:sz w:val="28"/>
                <w:szCs w:val="28"/>
              </w:rPr>
              <w:t xml:space="preserve">否 </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kern w:val="0"/>
                <w:sz w:val="28"/>
                <w:szCs w:val="28"/>
              </w:rPr>
              <w:sym w:font="Wingdings 2" w:char="00A3"/>
            </w:r>
            <w:r>
              <w:rPr>
                <w:rFonts w:hint="eastAsia" w:ascii="宋体" w:hAnsi="宋体" w:eastAsia="宋体" w:cs="宋体"/>
                <w:kern w:val="0"/>
                <w:sz w:val="28"/>
                <w:szCs w:val="28"/>
              </w:rPr>
              <w:t xml:space="preserve">是 允许分包的内容：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51" w:type="dxa"/>
            <w:noWrap w:val="0"/>
            <w:vAlign w:val="center"/>
          </w:tcPr>
          <w:p>
            <w:pPr>
              <w:pStyle w:val="11"/>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22.1</w:t>
            </w:r>
          </w:p>
        </w:tc>
        <w:tc>
          <w:tcPr>
            <w:tcW w:w="2409" w:type="dxa"/>
            <w:noWrap w:val="0"/>
            <w:vAlign w:val="center"/>
          </w:tcPr>
          <w:p>
            <w:pPr>
              <w:pStyle w:val="11"/>
              <w:rPr>
                <w:rFonts w:hint="eastAsia" w:ascii="宋体" w:hAnsi="宋体" w:eastAsia="宋体" w:cs="宋体"/>
                <w:sz w:val="28"/>
                <w:szCs w:val="28"/>
                <w:highlight w:val="none"/>
              </w:rPr>
            </w:pPr>
            <w:r>
              <w:rPr>
                <w:rFonts w:hint="eastAsia" w:ascii="宋体" w:hAnsi="宋体" w:eastAsia="宋体" w:cs="宋体"/>
                <w:color w:val="auto"/>
                <w:kern w:val="0"/>
                <w:sz w:val="28"/>
                <w:szCs w:val="28"/>
                <w:highlight w:val="none"/>
                <w:lang w:val="en-US" w:eastAsia="zh-CN"/>
              </w:rPr>
              <w:t>质量保证金</w:t>
            </w:r>
          </w:p>
        </w:tc>
        <w:tc>
          <w:tcPr>
            <w:tcW w:w="6004" w:type="dxa"/>
            <w:noWrap w:val="0"/>
            <w:vAlign w:val="center"/>
          </w:tcPr>
          <w:p>
            <w:pPr>
              <w:pStyle w:val="11"/>
              <w:ind w:left="29" w:hanging="39" w:hangingChars="14"/>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1.质量保证金缴纳形式：支票、汇票、本票或者金融机构、担保机构出具的保函、银行转账等非现金形式；</w:t>
            </w:r>
          </w:p>
          <w:p>
            <w:pPr>
              <w:pStyle w:val="11"/>
              <w:ind w:left="39" w:leftChars="0" w:hanging="39" w:hangingChars="14"/>
              <w:jc w:val="both"/>
              <w:rPr>
                <w:rFonts w:hint="eastAsia" w:ascii="宋体" w:hAnsi="宋体" w:eastAsia="宋体" w:cs="宋体"/>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2.质量保证金金额：</w:t>
            </w:r>
            <w:r>
              <w:rPr>
                <w:rFonts w:hint="eastAsia" w:ascii="宋体" w:hAnsi="宋体" w:eastAsia="宋体" w:cs="宋体"/>
                <w:sz w:val="28"/>
                <w:szCs w:val="28"/>
                <w:highlight w:val="none"/>
                <w:lang w:eastAsia="zh-CN"/>
              </w:rPr>
              <w:t>工程款结算剩余3％为</w:t>
            </w:r>
            <w:r>
              <w:rPr>
                <w:rFonts w:hint="eastAsia" w:ascii="宋体" w:hAnsi="宋体" w:eastAsia="宋体" w:cs="宋体"/>
                <w:sz w:val="28"/>
                <w:szCs w:val="28"/>
                <w:highlight w:val="none"/>
                <w:lang w:val="en-US" w:eastAsia="zh-CN"/>
              </w:rPr>
              <w:t>质量保证金</w:t>
            </w:r>
            <w:r>
              <w:rPr>
                <w:rFonts w:hint="eastAsia" w:ascii="宋体" w:hAnsi="宋体" w:eastAsia="宋体" w:cs="宋体"/>
                <w:sz w:val="28"/>
                <w:szCs w:val="28"/>
                <w:highlight w:val="none"/>
                <w:lang w:eastAsia="zh-CN"/>
              </w:rPr>
              <w:t>，</w:t>
            </w:r>
            <w:r>
              <w:rPr>
                <w:rFonts w:hint="eastAsia" w:hAnsi="宋体" w:cs="宋体"/>
                <w:sz w:val="28"/>
                <w:szCs w:val="28"/>
                <w:highlight w:val="none"/>
                <w:lang w:val="en-US" w:eastAsia="zh-CN"/>
              </w:rPr>
              <w:t>12</w:t>
            </w:r>
            <w:r>
              <w:rPr>
                <w:rFonts w:hint="eastAsia" w:ascii="宋体" w:hAnsi="宋体" w:eastAsia="宋体" w:cs="宋体"/>
                <w:sz w:val="28"/>
                <w:szCs w:val="28"/>
                <w:highlight w:val="none"/>
                <w:lang w:val="en-US" w:eastAsia="zh-CN"/>
              </w:rPr>
              <w:t>个月后</w:t>
            </w:r>
            <w:r>
              <w:rPr>
                <w:rFonts w:hint="eastAsia" w:ascii="宋体" w:hAnsi="宋体" w:eastAsia="宋体" w:cs="宋体"/>
                <w:sz w:val="28"/>
                <w:szCs w:val="28"/>
                <w:highlight w:val="none"/>
                <w:lang w:eastAsia="zh-CN"/>
              </w:rPr>
              <w:t>无任何质量问题再</w:t>
            </w:r>
            <w:r>
              <w:rPr>
                <w:rFonts w:hint="eastAsia" w:ascii="宋体" w:hAnsi="宋体" w:eastAsia="宋体" w:cs="宋体"/>
                <w:sz w:val="28"/>
                <w:szCs w:val="28"/>
                <w:highlight w:val="none"/>
                <w:lang w:val="en-US" w:eastAsia="zh-CN"/>
              </w:rPr>
              <w:t>退还</w:t>
            </w:r>
            <w:r>
              <w:rPr>
                <w:rFonts w:hint="eastAsia" w:ascii="宋体" w:hAnsi="宋体" w:eastAsia="宋体" w:cs="宋体"/>
                <w:sz w:val="28"/>
                <w:szCs w:val="28"/>
                <w:highlight w:val="none"/>
                <w:lang w:eastAsia="zh-CN"/>
              </w:rPr>
              <w:t>支付预留的工程质量保证金</w:t>
            </w:r>
            <w:r>
              <w:rPr>
                <w:rFonts w:hint="eastAsia" w:ascii="宋体" w:hAnsi="宋体" w:eastAsia="宋体" w:cs="宋体"/>
                <w:color w:val="auto"/>
                <w:kern w:val="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51" w:type="dxa"/>
            <w:noWrap w:val="0"/>
            <w:vAlign w:val="center"/>
          </w:tcPr>
          <w:p>
            <w:pPr>
              <w:pStyle w:val="11"/>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24</w:t>
            </w:r>
            <w:r>
              <w:rPr>
                <w:rFonts w:hint="eastAsia" w:ascii="宋体" w:hAnsi="宋体" w:eastAsia="宋体" w:cs="宋体"/>
                <w:kern w:val="0"/>
                <w:sz w:val="28"/>
                <w:szCs w:val="28"/>
                <w:lang w:val="en-US" w:eastAsia="zh-CN"/>
              </w:rPr>
              <w:t>.1</w:t>
            </w:r>
          </w:p>
        </w:tc>
        <w:tc>
          <w:tcPr>
            <w:tcW w:w="2409" w:type="dxa"/>
            <w:noWrap w:val="0"/>
            <w:vAlign w:val="center"/>
          </w:tcPr>
          <w:p>
            <w:pPr>
              <w:pStyle w:val="11"/>
              <w:rPr>
                <w:rFonts w:hint="eastAsia" w:ascii="宋体" w:hAnsi="宋体" w:eastAsia="宋体" w:cs="宋体"/>
                <w:kern w:val="0"/>
                <w:sz w:val="28"/>
                <w:szCs w:val="28"/>
              </w:rPr>
            </w:pPr>
            <w:r>
              <w:rPr>
                <w:rFonts w:hint="eastAsia" w:ascii="宋体" w:hAnsi="宋体" w:eastAsia="宋体" w:cs="宋体"/>
                <w:kern w:val="0"/>
                <w:sz w:val="28"/>
                <w:szCs w:val="28"/>
              </w:rPr>
              <w:t>采购代理服务费</w:t>
            </w:r>
          </w:p>
        </w:tc>
        <w:tc>
          <w:tcPr>
            <w:tcW w:w="6004" w:type="dxa"/>
            <w:noWrap w:val="0"/>
            <w:vAlign w:val="center"/>
          </w:tcPr>
          <w:p>
            <w:pPr>
              <w:rPr>
                <w:rFonts w:hint="eastAsia" w:ascii="宋体" w:hAnsi="宋体" w:eastAsia="宋体" w:cs="宋体"/>
                <w:sz w:val="28"/>
                <w:szCs w:val="28"/>
                <w:lang w:eastAsia="zh-CN"/>
              </w:rPr>
            </w:pPr>
            <w:r>
              <w:rPr>
                <w:rFonts w:hint="eastAsia" w:ascii="宋体" w:hAnsi="宋体" w:eastAsia="宋体" w:cs="宋体"/>
                <w:color w:val="auto"/>
                <w:sz w:val="28"/>
                <w:szCs w:val="28"/>
                <w:highlight w:val="none"/>
              </w:rPr>
              <w:t>本项目采购代理服务费由</w:t>
            </w:r>
            <w:r>
              <w:rPr>
                <w:rFonts w:hint="eastAsia" w:ascii="宋体" w:hAnsi="宋体" w:cs="宋体"/>
                <w:color w:val="auto"/>
                <w:sz w:val="28"/>
                <w:szCs w:val="28"/>
                <w:highlight w:val="none"/>
                <w:lang w:val="en-US" w:eastAsia="zh-CN"/>
              </w:rPr>
              <w:t>成交</w:t>
            </w:r>
            <w:r>
              <w:rPr>
                <w:rFonts w:hint="eastAsia" w:ascii="宋体" w:hAnsi="宋体" w:eastAsia="宋体" w:cs="宋体"/>
                <w:color w:val="auto"/>
                <w:sz w:val="28"/>
                <w:szCs w:val="28"/>
                <w:highlight w:val="none"/>
              </w:rPr>
              <w:t>供应商支付，按《云南省建设工程及政府采购代理服务收费参考意见》（云建招协〔2026〕11号）工程类标准，以成交价为计费基准计取。供应商应自</w:t>
            </w:r>
            <w:r>
              <w:rPr>
                <w:rFonts w:hint="eastAsia" w:ascii="宋体" w:hAnsi="宋体" w:cs="宋体"/>
                <w:color w:val="auto"/>
                <w:sz w:val="28"/>
                <w:szCs w:val="28"/>
                <w:highlight w:val="none"/>
                <w:lang w:val="en-US" w:eastAsia="zh-CN"/>
              </w:rPr>
              <w:t>成交</w:t>
            </w:r>
            <w:r>
              <w:rPr>
                <w:rFonts w:hint="eastAsia" w:ascii="宋体" w:hAnsi="宋体" w:eastAsia="宋体" w:cs="宋体"/>
                <w:color w:val="auto"/>
                <w:sz w:val="28"/>
                <w:szCs w:val="28"/>
                <w:highlight w:val="none"/>
              </w:rPr>
              <w:t>通知书发出之日起7日内，将上述费用足额支付至代理机构指定账户。逾期未付的，按应付未付金额每日万分之五向代理机构支付违约金。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851" w:type="dxa"/>
            <w:noWrap w:val="0"/>
            <w:vAlign w:val="center"/>
          </w:tcPr>
          <w:p>
            <w:pPr>
              <w:pStyle w:val="11"/>
              <w:jc w:val="center"/>
              <w:rPr>
                <w:rFonts w:hint="eastAsia" w:ascii="宋体" w:hAnsi="宋体" w:eastAsia="宋体" w:cs="宋体"/>
                <w:kern w:val="0"/>
                <w:sz w:val="28"/>
                <w:szCs w:val="28"/>
              </w:rPr>
            </w:pPr>
            <w:r>
              <w:rPr>
                <w:rFonts w:hint="eastAsia" w:ascii="宋体" w:hAnsi="宋体" w:eastAsia="宋体" w:cs="宋体"/>
                <w:kern w:val="0"/>
                <w:sz w:val="28"/>
                <w:szCs w:val="28"/>
              </w:rPr>
              <w:t>26</w:t>
            </w:r>
          </w:p>
        </w:tc>
        <w:tc>
          <w:tcPr>
            <w:tcW w:w="8413" w:type="dxa"/>
            <w:gridSpan w:val="2"/>
            <w:noWrap w:val="0"/>
            <w:vAlign w:val="center"/>
          </w:tcPr>
          <w:p>
            <w:pPr>
              <w:pStyle w:val="11"/>
              <w:jc w:val="both"/>
              <w:rPr>
                <w:rFonts w:hint="eastAsia" w:ascii="宋体" w:hAnsi="宋体" w:eastAsia="宋体" w:cs="宋体"/>
                <w:sz w:val="28"/>
                <w:szCs w:val="28"/>
              </w:rPr>
            </w:pPr>
            <w:r>
              <w:rPr>
                <w:rFonts w:hint="eastAsia" w:ascii="宋体" w:hAnsi="宋体" w:eastAsia="宋体" w:cs="宋体"/>
                <w:kern w:val="0"/>
                <w:sz w:val="28"/>
                <w:szCs w:val="28"/>
              </w:rPr>
              <w:t>需要补充的其他内容（如下）：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1" w:type="dxa"/>
            <w:noWrap w:val="0"/>
            <w:vAlign w:val="center"/>
          </w:tcPr>
          <w:p>
            <w:pPr>
              <w:jc w:val="center"/>
              <w:rPr>
                <w:rFonts w:hint="eastAsia" w:ascii="宋体" w:hAnsi="宋体" w:eastAsia="宋体" w:cs="宋体"/>
                <w:kern w:val="0"/>
                <w:sz w:val="28"/>
                <w:szCs w:val="28"/>
                <w:highlight w:val="none"/>
              </w:rPr>
            </w:pPr>
            <w:r>
              <w:rPr>
                <w:rFonts w:hint="eastAsia" w:ascii="宋体" w:hAnsi="宋体" w:eastAsia="宋体" w:cs="宋体"/>
                <w:sz w:val="28"/>
                <w:szCs w:val="28"/>
                <w:highlight w:val="none"/>
              </w:rPr>
              <w:t>26.1</w:t>
            </w:r>
          </w:p>
        </w:tc>
        <w:tc>
          <w:tcPr>
            <w:tcW w:w="2409" w:type="dxa"/>
            <w:noWrap w:val="0"/>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踏勘现场</w:t>
            </w:r>
          </w:p>
        </w:tc>
        <w:tc>
          <w:tcPr>
            <w:tcW w:w="6004" w:type="dxa"/>
            <w:noWrap w:val="0"/>
            <w:vAlign w:val="center"/>
          </w:tcPr>
          <w:p>
            <w:pPr>
              <w:pStyle w:val="18"/>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本项目不组织踏勘。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1" w:type="dxa"/>
            <w:noWrap w:val="0"/>
            <w:vAlign w:val="center"/>
          </w:tcPr>
          <w:p>
            <w:pPr>
              <w:pStyle w:val="11"/>
              <w:jc w:val="center"/>
              <w:rPr>
                <w:rFonts w:hint="eastAsia" w:ascii="宋体" w:hAnsi="宋体" w:eastAsia="宋体" w:cs="宋体"/>
                <w:sz w:val="28"/>
                <w:szCs w:val="28"/>
                <w:highlight w:val="none"/>
              </w:rPr>
            </w:pPr>
            <w:bookmarkStart w:id="127" w:name="_Toc86124040"/>
            <w:r>
              <w:rPr>
                <w:rFonts w:hint="eastAsia" w:ascii="宋体" w:hAnsi="宋体" w:eastAsia="宋体" w:cs="宋体"/>
                <w:color w:val="auto"/>
                <w:kern w:val="0"/>
                <w:sz w:val="28"/>
                <w:szCs w:val="28"/>
                <w:lang w:val="en-US" w:eastAsia="zh-CN"/>
              </w:rPr>
              <w:t>26.2</w:t>
            </w:r>
          </w:p>
        </w:tc>
        <w:tc>
          <w:tcPr>
            <w:tcW w:w="8413" w:type="dxa"/>
            <w:gridSpan w:val="2"/>
            <w:noWrap w:val="0"/>
            <w:vAlign w:val="center"/>
          </w:tcPr>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一旦中标</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成交）</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rPr>
              <w:t>必须严格按国家及地方相关规定规范企业用工行为，制订保证民工工资支付的方案及措施，确保按时足额支付农民工工资。工程进行中如果发生拖欠农民工工资情况，一经查实</w:t>
            </w:r>
            <w:r>
              <w:rPr>
                <w:rFonts w:hint="eastAsia" w:ascii="宋体" w:hAnsi="宋体" w:eastAsia="宋体" w:cs="宋体"/>
                <w:b/>
                <w:bCs/>
                <w:color w:val="auto"/>
                <w:sz w:val="28"/>
                <w:szCs w:val="28"/>
                <w:highlight w:val="none"/>
                <w:lang w:eastAsia="zh-CN"/>
              </w:rPr>
              <w:t>采购人</w:t>
            </w:r>
            <w:r>
              <w:rPr>
                <w:rFonts w:hint="eastAsia" w:ascii="宋体" w:hAnsi="宋体" w:eastAsia="宋体" w:cs="宋体"/>
                <w:b/>
                <w:bCs/>
                <w:color w:val="auto"/>
                <w:sz w:val="28"/>
                <w:szCs w:val="28"/>
                <w:highlight w:val="none"/>
              </w:rPr>
              <w:t>将延缓或不予支付工程款，并将积极配合有关行政主管部门所进行的责罚，由此导致工期延误等一切后果由承包人承担。</w:t>
            </w:r>
          </w:p>
          <w:p>
            <w:pPr>
              <w:rPr>
                <w:rFonts w:hint="eastAsia" w:ascii="宋体" w:hAnsi="宋体" w:eastAsia="宋体" w:cs="宋体"/>
                <w:sz w:val="28"/>
                <w:szCs w:val="28"/>
                <w:highlight w:val="none"/>
                <w:lang w:val="en-US" w:eastAsia="zh-CN"/>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val="en-US" w:eastAsia="zh-CN"/>
              </w:rPr>
              <w:t>标</w:t>
            </w:r>
            <w:r>
              <w:rPr>
                <w:rFonts w:hint="eastAsia" w:ascii="宋体" w:hAnsi="宋体" w:eastAsia="宋体" w:cs="宋体"/>
                <w:b/>
                <w:bCs/>
                <w:color w:val="auto"/>
                <w:sz w:val="28"/>
                <w:szCs w:val="28"/>
                <w:highlight w:val="none"/>
              </w:rPr>
              <w:t>报价文件</w:t>
            </w:r>
            <w:r>
              <w:rPr>
                <w:rFonts w:hint="eastAsia" w:ascii="宋体" w:hAnsi="宋体" w:eastAsia="宋体" w:cs="宋体"/>
                <w:b/>
                <w:bCs/>
                <w:color w:val="auto"/>
                <w:sz w:val="28"/>
                <w:szCs w:val="28"/>
                <w:highlight w:val="none"/>
                <w:lang w:eastAsia="zh-CN"/>
              </w:rPr>
              <w:t>（已标价工程量清单）</w:t>
            </w:r>
            <w:r>
              <w:rPr>
                <w:rFonts w:hint="eastAsia" w:ascii="宋体" w:hAnsi="宋体" w:eastAsia="宋体" w:cs="宋体"/>
                <w:b/>
                <w:bCs/>
                <w:color w:val="auto"/>
                <w:sz w:val="28"/>
                <w:szCs w:val="28"/>
                <w:highlight w:val="none"/>
              </w:rPr>
              <w:t>中投标</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成交</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总价（扉）要求“编制人：（造价人员签字盖专用章）”处，须由注册造价工程师签字并盖造价工程师章（若造价工程师非本单位人员的，须附委托协议并附于</w:t>
            </w:r>
            <w:r>
              <w:rPr>
                <w:rFonts w:hint="eastAsia" w:ascii="宋体" w:hAnsi="宋体" w:eastAsia="宋体" w:cs="宋体"/>
                <w:b/>
                <w:bCs/>
                <w:color w:val="auto"/>
                <w:sz w:val="28"/>
                <w:szCs w:val="28"/>
                <w:highlight w:val="none"/>
                <w:lang w:val="en-US" w:eastAsia="zh-CN"/>
              </w:rPr>
              <w:t>响应</w:t>
            </w:r>
            <w:r>
              <w:rPr>
                <w:rFonts w:hint="eastAsia" w:ascii="宋体" w:hAnsi="宋体" w:eastAsia="宋体" w:cs="宋体"/>
                <w:b/>
                <w:bCs/>
                <w:color w:val="auto"/>
                <w:sz w:val="28"/>
                <w:szCs w:val="28"/>
                <w:highlight w:val="none"/>
              </w:rPr>
              <w:t>文件商务</w:t>
            </w:r>
            <w:r>
              <w:rPr>
                <w:rFonts w:hint="eastAsia" w:ascii="宋体" w:hAnsi="宋体" w:eastAsia="宋体" w:cs="宋体"/>
                <w:b/>
                <w:bCs/>
                <w:color w:val="auto"/>
                <w:sz w:val="28"/>
                <w:szCs w:val="28"/>
                <w:highlight w:val="none"/>
                <w:lang w:val="en-US" w:eastAsia="zh-CN"/>
              </w:rPr>
              <w:t>标</w:t>
            </w:r>
            <w:r>
              <w:rPr>
                <w:rFonts w:hint="eastAsia" w:ascii="宋体" w:hAnsi="宋体" w:eastAsia="宋体" w:cs="宋体"/>
                <w:b/>
                <w:bCs/>
                <w:color w:val="auto"/>
                <w:sz w:val="28"/>
                <w:szCs w:val="28"/>
                <w:highlight w:val="none"/>
              </w:rPr>
              <w:t>部分中），否则其</w:t>
            </w:r>
            <w:r>
              <w:rPr>
                <w:rFonts w:hint="eastAsia" w:ascii="宋体" w:hAnsi="宋体" w:eastAsia="宋体" w:cs="宋体"/>
                <w:b/>
                <w:bCs/>
                <w:color w:val="auto"/>
                <w:sz w:val="28"/>
                <w:szCs w:val="28"/>
                <w:highlight w:val="none"/>
                <w:lang w:val="en-US" w:eastAsia="zh-CN"/>
              </w:rPr>
              <w:t>响应</w:t>
            </w:r>
            <w:r>
              <w:rPr>
                <w:rFonts w:hint="eastAsia" w:ascii="宋体" w:hAnsi="宋体" w:eastAsia="宋体" w:cs="宋体"/>
                <w:b/>
                <w:bCs/>
                <w:color w:val="auto"/>
                <w:sz w:val="28"/>
                <w:szCs w:val="28"/>
                <w:highlight w:val="none"/>
              </w:rPr>
              <w:t>文件</w:t>
            </w:r>
            <w:r>
              <w:rPr>
                <w:rFonts w:hint="eastAsia" w:ascii="宋体" w:hAnsi="宋体" w:eastAsia="宋体" w:cs="宋体"/>
                <w:b/>
                <w:bCs/>
                <w:color w:val="auto"/>
                <w:sz w:val="28"/>
                <w:szCs w:val="28"/>
                <w:highlight w:val="none"/>
                <w:lang w:val="en-US" w:eastAsia="zh-CN"/>
              </w:rPr>
              <w:t>按无效处理</w:t>
            </w:r>
            <w:r>
              <w:rPr>
                <w:rFonts w:hint="eastAsia" w:ascii="宋体" w:hAnsi="宋体" w:eastAsia="宋体" w:cs="宋体"/>
                <w:b/>
                <w:bCs/>
                <w:color w:val="auto"/>
                <w:sz w:val="28"/>
                <w:szCs w:val="28"/>
                <w:highlight w:val="none"/>
              </w:rPr>
              <w:t>。</w:t>
            </w:r>
          </w:p>
        </w:tc>
      </w:tr>
    </w:tbl>
    <w:p>
      <w:pPr>
        <w:spacing w:line="360" w:lineRule="auto"/>
        <w:rPr>
          <w:rFonts w:hint="eastAsia" w:ascii="宋体" w:hAnsi="宋体" w:eastAsia="宋体" w:cs="宋体"/>
          <w:sz w:val="28"/>
          <w:szCs w:val="28"/>
        </w:rPr>
      </w:pP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128" w:name="_Toc28917"/>
      <w:bookmarkStart w:id="129" w:name="_Toc3079"/>
      <w:bookmarkStart w:id="130" w:name="_Toc24008"/>
      <w:bookmarkStart w:id="131" w:name="_Toc470096304"/>
      <w:r>
        <w:rPr>
          <w:rFonts w:hint="eastAsia" w:ascii="宋体" w:hAnsi="宋体" w:eastAsia="宋体" w:cs="宋体"/>
          <w:bCs w:val="0"/>
          <w:sz w:val="28"/>
          <w:szCs w:val="28"/>
        </w:rPr>
        <w:br w:type="page"/>
      </w:r>
      <w:bookmarkStart w:id="132" w:name="_Toc4874"/>
      <w:bookmarkStart w:id="133" w:name="_Toc8294"/>
      <w:bookmarkStart w:id="134" w:name="_Toc10505"/>
      <w:r>
        <w:rPr>
          <w:rFonts w:hint="eastAsia" w:ascii="宋体" w:hAnsi="宋体" w:eastAsia="宋体" w:cs="宋体"/>
          <w:bCs w:val="0"/>
          <w:sz w:val="28"/>
          <w:szCs w:val="28"/>
        </w:rPr>
        <w:t>一、总  则</w:t>
      </w:r>
      <w:bookmarkEnd w:id="127"/>
      <w:bookmarkEnd w:id="128"/>
      <w:bookmarkEnd w:id="129"/>
      <w:bookmarkEnd w:id="130"/>
      <w:bookmarkEnd w:id="131"/>
      <w:bookmarkEnd w:id="132"/>
      <w:bookmarkEnd w:id="133"/>
      <w:bookmarkEnd w:id="134"/>
    </w:p>
    <w:p>
      <w:pPr>
        <w:pStyle w:val="5"/>
        <w:tabs>
          <w:tab w:val="left" w:pos="0"/>
        </w:tabs>
        <w:spacing w:before="0" w:after="0"/>
        <w:ind w:firstLine="0" w:firstLineChars="0"/>
        <w:jc w:val="both"/>
        <w:rPr>
          <w:rFonts w:hint="eastAsia" w:ascii="宋体" w:hAnsi="宋体" w:eastAsia="宋体" w:cs="宋体"/>
          <w:kern w:val="2"/>
          <w:sz w:val="28"/>
          <w:szCs w:val="28"/>
        </w:rPr>
      </w:pPr>
      <w:bookmarkStart w:id="135" w:name="_Toc438396728"/>
      <w:bookmarkStart w:id="136" w:name="_Toc470096305"/>
      <w:bookmarkStart w:id="137" w:name="_Toc432194826"/>
      <w:bookmarkStart w:id="138" w:name="_Toc383175276"/>
      <w:bookmarkStart w:id="139" w:name="_Toc16012"/>
      <w:bookmarkStart w:id="140" w:name="_Toc15591"/>
      <w:bookmarkStart w:id="141" w:name="_Toc16944"/>
      <w:bookmarkStart w:id="142" w:name="_Toc383175052"/>
      <w:bookmarkStart w:id="143" w:name="_Toc329810186"/>
      <w:bookmarkStart w:id="144" w:name="_Toc432106475"/>
      <w:bookmarkStart w:id="145" w:name="_Toc383175474"/>
      <w:bookmarkStart w:id="146" w:name="_Toc15473"/>
      <w:bookmarkStart w:id="147" w:name="_Toc20763"/>
      <w:bookmarkStart w:id="148" w:name="_Toc24048"/>
      <w:r>
        <w:rPr>
          <w:rFonts w:hint="eastAsia" w:ascii="宋体" w:hAnsi="宋体" w:eastAsia="宋体" w:cs="宋体"/>
          <w:kern w:val="2"/>
          <w:sz w:val="28"/>
          <w:szCs w:val="28"/>
        </w:rPr>
        <w:t>1、项目概况</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1.1根据</w:t>
      </w:r>
      <w:r>
        <w:rPr>
          <w:rFonts w:hint="eastAsia" w:ascii="宋体" w:hAnsi="宋体" w:eastAsia="宋体" w:cs="宋体"/>
          <w:kern w:val="2"/>
          <w:sz w:val="28"/>
          <w:szCs w:val="28"/>
          <w:lang w:eastAsia="zh-CN"/>
        </w:rPr>
        <w:t>《中华人民共和国政府采购法》《中华人民共和国政府采购实施条例》《政府采购竞争性磋商采购方式管理暂行办法》</w:t>
      </w:r>
      <w:r>
        <w:rPr>
          <w:rFonts w:hint="eastAsia" w:ascii="宋体" w:hAnsi="宋体" w:eastAsia="宋体" w:cs="宋体"/>
          <w:sz w:val="28"/>
          <w:szCs w:val="28"/>
        </w:rPr>
        <w:t>等有关法律法规和规章的规定，本项目已获批准，现对本项目进行竞争性磋商采购。</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1.2 本项目采购人、采购代理机构、项目名称及项目编号：见“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pPr>
        <w:pStyle w:val="5"/>
        <w:tabs>
          <w:tab w:val="left" w:pos="0"/>
        </w:tabs>
        <w:spacing w:before="0" w:after="0"/>
        <w:ind w:firstLine="0" w:firstLineChars="0"/>
        <w:jc w:val="both"/>
        <w:rPr>
          <w:rFonts w:hint="eastAsia" w:ascii="宋体" w:hAnsi="宋体" w:eastAsia="宋体" w:cs="宋体"/>
          <w:kern w:val="2"/>
          <w:sz w:val="28"/>
          <w:szCs w:val="28"/>
        </w:rPr>
      </w:pPr>
      <w:bookmarkStart w:id="149" w:name="_Toc29222"/>
      <w:bookmarkStart w:id="150" w:name="_Toc23418"/>
      <w:bookmarkStart w:id="151" w:name="_Toc20577"/>
      <w:bookmarkStart w:id="152" w:name="_Toc20329"/>
      <w:bookmarkStart w:id="153" w:name="_Toc17652"/>
      <w:bookmarkStart w:id="154" w:name="_Toc68"/>
      <w:r>
        <w:rPr>
          <w:rFonts w:hint="eastAsia" w:ascii="宋体" w:hAnsi="宋体" w:eastAsia="宋体" w:cs="宋体"/>
          <w:kern w:val="2"/>
          <w:sz w:val="28"/>
          <w:szCs w:val="28"/>
        </w:rPr>
        <w:t>2、资金来源及落实情况</w:t>
      </w:r>
      <w:bookmarkEnd w:id="149"/>
      <w:bookmarkEnd w:id="150"/>
      <w:bookmarkEnd w:id="151"/>
      <w:bookmarkEnd w:id="152"/>
      <w:bookmarkEnd w:id="153"/>
      <w:bookmarkEnd w:id="154"/>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2.1 本项目的资金来源：见“</w:t>
      </w:r>
      <w:r>
        <w:rPr>
          <w:rFonts w:hint="eastAsia" w:ascii="宋体" w:hAnsi="宋体" w:eastAsia="宋体" w:cs="宋体"/>
          <w:b/>
          <w:bCs/>
          <w:sz w:val="28"/>
          <w:szCs w:val="28"/>
        </w:rPr>
        <w:t>供应商</w:t>
      </w:r>
      <w:r>
        <w:rPr>
          <w:rFonts w:hint="eastAsia" w:ascii="宋体" w:hAnsi="宋体" w:eastAsia="宋体" w:cs="宋体"/>
          <w:b/>
          <w:sz w:val="28"/>
          <w:szCs w:val="28"/>
        </w:rPr>
        <w:t>须知前附表</w:t>
      </w:r>
      <w:r>
        <w:rPr>
          <w:rFonts w:hint="eastAsia" w:ascii="宋体" w:hAnsi="宋体" w:eastAsia="宋体" w:cs="宋体"/>
          <w:sz w:val="28"/>
          <w:szCs w:val="28"/>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2.2 本项目的资金落实情况：见“</w:t>
      </w:r>
      <w:r>
        <w:rPr>
          <w:rFonts w:hint="eastAsia" w:ascii="宋体" w:hAnsi="宋体" w:eastAsia="宋体" w:cs="宋体"/>
          <w:b/>
          <w:bCs/>
          <w:sz w:val="28"/>
          <w:szCs w:val="28"/>
        </w:rPr>
        <w:t>供应商</w:t>
      </w:r>
      <w:r>
        <w:rPr>
          <w:rFonts w:hint="eastAsia" w:ascii="宋体" w:hAnsi="宋体" w:eastAsia="宋体" w:cs="宋体"/>
          <w:b/>
          <w:sz w:val="28"/>
          <w:szCs w:val="28"/>
        </w:rPr>
        <w:t>须知前附表</w:t>
      </w:r>
      <w:r>
        <w:rPr>
          <w:rFonts w:hint="eastAsia" w:ascii="宋体" w:hAnsi="宋体" w:eastAsia="宋体" w:cs="宋体"/>
          <w:sz w:val="28"/>
          <w:szCs w:val="28"/>
        </w:rPr>
        <w:t>”。</w:t>
      </w:r>
    </w:p>
    <w:p>
      <w:pPr>
        <w:pStyle w:val="5"/>
        <w:tabs>
          <w:tab w:val="left" w:pos="0"/>
        </w:tabs>
        <w:spacing w:before="0" w:after="0"/>
        <w:ind w:firstLine="0" w:firstLineChars="0"/>
        <w:jc w:val="both"/>
        <w:rPr>
          <w:rFonts w:hint="eastAsia" w:ascii="宋体" w:hAnsi="宋体" w:eastAsia="宋体" w:cs="宋体"/>
          <w:kern w:val="2"/>
          <w:sz w:val="28"/>
          <w:szCs w:val="28"/>
        </w:rPr>
      </w:pPr>
      <w:bookmarkStart w:id="155" w:name="_Toc438396730"/>
      <w:bookmarkStart w:id="156" w:name="_Toc432106477"/>
      <w:bookmarkStart w:id="157" w:name="_Toc20712"/>
      <w:bookmarkStart w:id="158" w:name="_Toc470096307"/>
      <w:bookmarkStart w:id="159" w:name="_Toc2590"/>
      <w:bookmarkStart w:id="160" w:name="_Toc432194828"/>
      <w:bookmarkStart w:id="161" w:name="_Toc28939"/>
      <w:bookmarkStart w:id="162" w:name="_Toc9981"/>
      <w:bookmarkStart w:id="163" w:name="_Toc13791"/>
      <w:bookmarkStart w:id="164" w:name="_Toc19279"/>
      <w:r>
        <w:rPr>
          <w:rFonts w:hint="eastAsia" w:ascii="宋体" w:hAnsi="宋体" w:eastAsia="宋体" w:cs="宋体"/>
          <w:kern w:val="2"/>
          <w:sz w:val="28"/>
          <w:szCs w:val="28"/>
        </w:rPr>
        <w:t>3、项目范围</w:t>
      </w:r>
      <w:bookmarkEnd w:id="155"/>
      <w:bookmarkEnd w:id="156"/>
      <w:bookmarkEnd w:id="157"/>
      <w:bookmarkEnd w:id="158"/>
      <w:bookmarkEnd w:id="159"/>
      <w:bookmarkEnd w:id="160"/>
      <w:bookmarkEnd w:id="161"/>
      <w:bookmarkEnd w:id="162"/>
      <w:bookmarkEnd w:id="163"/>
      <w:bookmarkEnd w:id="164"/>
    </w:p>
    <w:p>
      <w:pPr>
        <w:spacing w:line="360" w:lineRule="auto"/>
        <w:ind w:firstLine="560" w:firstLineChars="200"/>
        <w:jc w:val="left"/>
        <w:rPr>
          <w:rFonts w:hint="eastAsia" w:ascii="宋体" w:hAnsi="宋体" w:eastAsia="宋体" w:cs="宋体"/>
          <w:sz w:val="28"/>
          <w:szCs w:val="28"/>
        </w:rPr>
      </w:pPr>
      <w:bookmarkStart w:id="165" w:name="_Toc432194829"/>
      <w:bookmarkStart w:id="166" w:name="_Toc470096308"/>
      <w:bookmarkStart w:id="167" w:name="_Toc432106478"/>
      <w:bookmarkStart w:id="168" w:name="_Toc383175055"/>
      <w:bookmarkStart w:id="169" w:name="_Toc438396731"/>
      <w:bookmarkStart w:id="170" w:name="_Toc329810189"/>
      <w:bookmarkStart w:id="171" w:name="_Toc383175477"/>
      <w:bookmarkStart w:id="172" w:name="_Toc383175279"/>
      <w:r>
        <w:rPr>
          <w:rFonts w:hint="eastAsia" w:ascii="宋体" w:hAnsi="宋体" w:eastAsia="宋体" w:cs="宋体"/>
          <w:sz w:val="28"/>
          <w:szCs w:val="28"/>
        </w:rPr>
        <w:t>3.1 项目范围：见“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3.2合同履行期限（</w:t>
      </w:r>
      <w:r>
        <w:rPr>
          <w:rFonts w:hint="eastAsia" w:ascii="宋体" w:hAnsi="宋体" w:eastAsia="宋体" w:cs="宋体"/>
          <w:sz w:val="28"/>
          <w:szCs w:val="28"/>
          <w:lang w:val="en-US" w:eastAsia="zh-CN"/>
        </w:rPr>
        <w:t>计划</w:t>
      </w:r>
      <w:r>
        <w:rPr>
          <w:rFonts w:hint="eastAsia" w:ascii="宋体" w:hAnsi="宋体" w:eastAsia="宋体" w:cs="宋体"/>
          <w:sz w:val="28"/>
          <w:szCs w:val="28"/>
        </w:rPr>
        <w:t>工期）：见“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3.3 合同履行地点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建设地点</w:t>
      </w:r>
      <w:r>
        <w:rPr>
          <w:rFonts w:hint="eastAsia" w:ascii="宋体" w:hAnsi="宋体" w:eastAsia="宋体" w:cs="宋体"/>
          <w:sz w:val="28"/>
          <w:szCs w:val="28"/>
          <w:lang w:eastAsia="zh-CN"/>
        </w:rPr>
        <w:t>）</w:t>
      </w:r>
      <w:r>
        <w:rPr>
          <w:rFonts w:hint="eastAsia" w:ascii="宋体" w:hAnsi="宋体" w:eastAsia="宋体" w:cs="宋体"/>
          <w:sz w:val="28"/>
          <w:szCs w:val="28"/>
        </w:rPr>
        <w:t>：见“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pPr>
        <w:pStyle w:val="5"/>
        <w:tabs>
          <w:tab w:val="left" w:pos="0"/>
        </w:tabs>
        <w:spacing w:before="0" w:after="0"/>
        <w:ind w:firstLine="0" w:firstLineChars="0"/>
        <w:jc w:val="both"/>
        <w:rPr>
          <w:rFonts w:hint="eastAsia" w:ascii="宋体" w:hAnsi="宋体" w:eastAsia="宋体" w:cs="宋体"/>
          <w:kern w:val="2"/>
          <w:sz w:val="28"/>
          <w:szCs w:val="28"/>
        </w:rPr>
      </w:pPr>
      <w:bookmarkStart w:id="173" w:name="_Toc25804"/>
      <w:bookmarkStart w:id="174" w:name="_Toc3620"/>
      <w:bookmarkStart w:id="175" w:name="_Toc20244"/>
      <w:bookmarkStart w:id="176" w:name="_Toc3691"/>
      <w:bookmarkStart w:id="177" w:name="_Toc26467"/>
      <w:bookmarkStart w:id="178" w:name="_Toc27226"/>
      <w:r>
        <w:rPr>
          <w:rFonts w:hint="eastAsia" w:ascii="宋体" w:hAnsi="宋体" w:eastAsia="宋体" w:cs="宋体"/>
          <w:kern w:val="2"/>
          <w:sz w:val="28"/>
          <w:szCs w:val="28"/>
        </w:rPr>
        <w:t>4、合格的供应商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pacing w:line="360" w:lineRule="auto"/>
        <w:ind w:firstLine="565" w:firstLineChars="202"/>
        <w:jc w:val="left"/>
        <w:rPr>
          <w:rFonts w:hint="eastAsia" w:ascii="宋体" w:hAnsi="宋体" w:eastAsia="宋体" w:cs="宋体"/>
          <w:sz w:val="28"/>
          <w:szCs w:val="28"/>
        </w:rPr>
      </w:pPr>
      <w:r>
        <w:rPr>
          <w:rFonts w:hint="eastAsia" w:ascii="宋体" w:hAnsi="宋体" w:eastAsia="宋体" w:cs="宋体"/>
          <w:sz w:val="28"/>
          <w:szCs w:val="28"/>
        </w:rPr>
        <w:t>4.1供应商应符合磋商文件</w:t>
      </w:r>
      <w:r>
        <w:rPr>
          <w:rFonts w:hint="eastAsia" w:ascii="宋体" w:hAnsi="宋体" w:eastAsia="宋体" w:cs="宋体"/>
          <w:b/>
          <w:bCs/>
          <w:sz w:val="28"/>
          <w:szCs w:val="28"/>
        </w:rPr>
        <w:t>“供应商须知前附表”</w:t>
      </w:r>
      <w:bookmarkStart w:id="179" w:name="_Hlt200176664"/>
      <w:bookmarkEnd w:id="179"/>
      <w:bookmarkStart w:id="180" w:name="_Toc383175056"/>
      <w:bookmarkStart w:id="181" w:name="_Toc383175280"/>
      <w:bookmarkStart w:id="182" w:name="_Toc329810190"/>
      <w:bookmarkStart w:id="183" w:name="_Toc383175478"/>
      <w:r>
        <w:rPr>
          <w:rFonts w:hint="eastAsia" w:ascii="宋体" w:hAnsi="宋体" w:eastAsia="宋体" w:cs="宋体"/>
          <w:sz w:val="28"/>
          <w:szCs w:val="28"/>
        </w:rPr>
        <w:t>中规定的条件。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4.2单位负责人为同一人或者存在直接控股、管理关系的不同供应商，不得参加同一合同项下的政府采购活动。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4.3与采购人存在利害关系可能影响采购公正性的法人、其他组织或者个人，不得参加磋商。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4.4根据《中华人民共和国政府采购法实施条例》第十八条的规定，除单一来源采购项目外，为采购项目提供整体设计、规范编制或者项目管理、监理、检测等服务的供应商，不得再参加该采购项目的其他采购活动。</w:t>
      </w:r>
      <w:r>
        <w:rPr>
          <w:rFonts w:hint="eastAsia" w:ascii="宋体" w:hAnsi="宋体" w:eastAsia="宋体" w:cs="宋体"/>
          <w:sz w:val="28"/>
          <w:szCs w:val="28"/>
        </w:rPr>
        <w:tab/>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4.5 联合体投标：详见“</w:t>
      </w:r>
      <w:r>
        <w:rPr>
          <w:rFonts w:hint="eastAsia" w:ascii="宋体" w:hAnsi="宋体" w:eastAsia="宋体" w:cs="宋体"/>
          <w:b/>
          <w:bCs/>
          <w:sz w:val="28"/>
          <w:szCs w:val="28"/>
        </w:rPr>
        <w:t>供应商须知前附表</w:t>
      </w:r>
      <w:r>
        <w:rPr>
          <w:rFonts w:hint="eastAsia" w:ascii="宋体" w:hAnsi="宋体" w:eastAsia="宋体" w:cs="宋体"/>
          <w:sz w:val="28"/>
          <w:szCs w:val="28"/>
        </w:rPr>
        <w:t>”规定。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4.6 符合上述条件的供应商应承担磋商及履约中应承担的全部责任与义务。</w:t>
      </w:r>
    </w:p>
    <w:p>
      <w:pPr>
        <w:pStyle w:val="5"/>
        <w:tabs>
          <w:tab w:val="left" w:pos="0"/>
        </w:tabs>
        <w:spacing w:before="0" w:after="0"/>
        <w:ind w:firstLine="0" w:firstLineChars="0"/>
        <w:jc w:val="both"/>
        <w:rPr>
          <w:rFonts w:hint="eastAsia" w:ascii="宋体" w:hAnsi="宋体" w:eastAsia="宋体" w:cs="宋体"/>
          <w:kern w:val="2"/>
          <w:sz w:val="28"/>
          <w:szCs w:val="28"/>
        </w:rPr>
      </w:pPr>
      <w:bookmarkStart w:id="184" w:name="_Toc438396732"/>
      <w:bookmarkStart w:id="185" w:name="_Toc13496"/>
      <w:bookmarkStart w:id="186" w:name="_Toc28029"/>
      <w:bookmarkStart w:id="187" w:name="_Toc12834"/>
      <w:bookmarkStart w:id="188" w:name="_Toc432194830"/>
      <w:bookmarkStart w:id="189" w:name="_Toc32371"/>
      <w:bookmarkStart w:id="190" w:name="_Toc24563"/>
      <w:bookmarkStart w:id="191" w:name="_Toc432106479"/>
      <w:bookmarkStart w:id="192" w:name="_Toc470096309"/>
      <w:bookmarkStart w:id="193" w:name="_Toc26119"/>
      <w:r>
        <w:rPr>
          <w:rFonts w:hint="eastAsia" w:ascii="宋体" w:hAnsi="宋体" w:eastAsia="宋体" w:cs="宋体"/>
          <w:kern w:val="2"/>
          <w:sz w:val="28"/>
          <w:szCs w:val="28"/>
        </w:rPr>
        <w:t>5、磋商费用</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无论是否成交，供应商自行承担所有与参加磋商有关的全部费用。</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194" w:name="_Toc86124047"/>
      <w:bookmarkStart w:id="195" w:name="_Toc2670"/>
      <w:bookmarkStart w:id="196" w:name="_Toc11756"/>
      <w:bookmarkStart w:id="197" w:name="_Toc23171"/>
      <w:bookmarkStart w:id="198" w:name="_Toc470096310"/>
      <w:bookmarkStart w:id="199" w:name="_Toc5700"/>
      <w:bookmarkStart w:id="200" w:name="_Toc684"/>
      <w:bookmarkStart w:id="201" w:name="_Toc32282"/>
      <w:r>
        <w:rPr>
          <w:rFonts w:hint="eastAsia" w:ascii="宋体" w:hAnsi="宋体" w:eastAsia="宋体" w:cs="宋体"/>
          <w:bCs w:val="0"/>
          <w:sz w:val="28"/>
          <w:szCs w:val="28"/>
        </w:rPr>
        <w:t>二、磋商文件</w:t>
      </w:r>
      <w:bookmarkEnd w:id="194"/>
      <w:bookmarkEnd w:id="195"/>
      <w:bookmarkEnd w:id="196"/>
      <w:bookmarkEnd w:id="197"/>
      <w:bookmarkEnd w:id="198"/>
      <w:bookmarkEnd w:id="199"/>
      <w:bookmarkEnd w:id="200"/>
      <w:bookmarkEnd w:id="201"/>
    </w:p>
    <w:p>
      <w:pPr>
        <w:pStyle w:val="5"/>
        <w:tabs>
          <w:tab w:val="left" w:pos="0"/>
        </w:tabs>
        <w:spacing w:before="0" w:after="0"/>
        <w:ind w:firstLine="0" w:firstLineChars="0"/>
        <w:jc w:val="both"/>
        <w:rPr>
          <w:rFonts w:hint="eastAsia" w:ascii="宋体" w:hAnsi="宋体" w:eastAsia="宋体" w:cs="宋体"/>
          <w:kern w:val="2"/>
          <w:sz w:val="28"/>
          <w:szCs w:val="28"/>
        </w:rPr>
      </w:pPr>
      <w:bookmarkStart w:id="202" w:name="_Toc30370"/>
      <w:bookmarkStart w:id="203" w:name="_Toc329810192"/>
      <w:bookmarkStart w:id="204" w:name="_Toc470096311"/>
      <w:bookmarkStart w:id="205" w:name="_Toc432194832"/>
      <w:bookmarkStart w:id="206" w:name="_Toc383175282"/>
      <w:bookmarkStart w:id="207" w:name="_Toc383175480"/>
      <w:bookmarkStart w:id="208" w:name="_Toc438396734"/>
      <w:bookmarkStart w:id="209" w:name="_Toc432106481"/>
      <w:bookmarkStart w:id="210" w:name="_Toc28324"/>
      <w:bookmarkStart w:id="211" w:name="_Toc19558"/>
      <w:bookmarkStart w:id="212" w:name="_Toc1658"/>
      <w:bookmarkStart w:id="213" w:name="_Toc2105"/>
      <w:bookmarkStart w:id="214" w:name="_Toc29953"/>
      <w:bookmarkStart w:id="215" w:name="_Toc383175058"/>
      <w:r>
        <w:rPr>
          <w:rFonts w:hint="eastAsia" w:ascii="宋体" w:hAnsi="宋体" w:eastAsia="宋体" w:cs="宋体"/>
          <w:kern w:val="2"/>
          <w:sz w:val="28"/>
          <w:szCs w:val="28"/>
        </w:rPr>
        <w:t>6、磋商文件的组成</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6.1本项目磋商文件由目录所列内容组成，磋商文件共六章，各章的内容如下：</w:t>
      </w:r>
    </w:p>
    <w:p>
      <w:pPr>
        <w:spacing w:line="360" w:lineRule="auto"/>
        <w:ind w:left="502"/>
        <w:jc w:val="left"/>
        <w:rPr>
          <w:rFonts w:hint="eastAsia" w:ascii="宋体" w:hAnsi="宋体" w:eastAsia="宋体" w:cs="宋体"/>
          <w:sz w:val="28"/>
          <w:szCs w:val="28"/>
        </w:rPr>
      </w:pPr>
      <w:r>
        <w:rPr>
          <w:rFonts w:hint="eastAsia" w:ascii="宋体" w:hAnsi="宋体" w:eastAsia="宋体" w:cs="宋体"/>
          <w:sz w:val="28"/>
          <w:szCs w:val="28"/>
        </w:rPr>
        <w:t>第一章  竞争性磋商公告</w:t>
      </w:r>
    </w:p>
    <w:p>
      <w:pPr>
        <w:spacing w:line="360" w:lineRule="auto"/>
        <w:ind w:left="502"/>
        <w:jc w:val="left"/>
        <w:rPr>
          <w:rFonts w:hint="eastAsia" w:ascii="宋体" w:hAnsi="宋体" w:eastAsia="宋体" w:cs="宋体"/>
          <w:sz w:val="28"/>
          <w:szCs w:val="28"/>
        </w:rPr>
      </w:pPr>
      <w:r>
        <w:rPr>
          <w:rFonts w:hint="eastAsia" w:ascii="宋体" w:hAnsi="宋体" w:eastAsia="宋体" w:cs="宋体"/>
          <w:sz w:val="28"/>
          <w:szCs w:val="28"/>
        </w:rPr>
        <w:t>第二章  供应商须知</w:t>
      </w:r>
    </w:p>
    <w:p>
      <w:pPr>
        <w:spacing w:line="360" w:lineRule="auto"/>
        <w:ind w:left="502"/>
        <w:jc w:val="left"/>
        <w:rPr>
          <w:rFonts w:hint="eastAsia" w:ascii="宋体" w:hAnsi="宋体" w:eastAsia="宋体" w:cs="宋体"/>
          <w:sz w:val="28"/>
          <w:szCs w:val="28"/>
        </w:rPr>
      </w:pPr>
      <w:r>
        <w:rPr>
          <w:rFonts w:hint="eastAsia" w:ascii="宋体" w:hAnsi="宋体" w:eastAsia="宋体" w:cs="宋体"/>
          <w:sz w:val="28"/>
          <w:szCs w:val="28"/>
        </w:rPr>
        <w:t>第三章  磋商程序和方法</w:t>
      </w:r>
    </w:p>
    <w:p>
      <w:pPr>
        <w:spacing w:line="360" w:lineRule="auto"/>
        <w:ind w:left="502"/>
        <w:jc w:val="left"/>
        <w:rPr>
          <w:rFonts w:hint="eastAsia" w:ascii="宋体" w:hAnsi="宋体" w:eastAsia="宋体" w:cs="宋体"/>
          <w:sz w:val="28"/>
          <w:szCs w:val="28"/>
        </w:rPr>
      </w:pPr>
      <w:r>
        <w:rPr>
          <w:rFonts w:hint="eastAsia" w:ascii="宋体" w:hAnsi="宋体" w:eastAsia="宋体" w:cs="宋体"/>
          <w:sz w:val="28"/>
          <w:szCs w:val="28"/>
        </w:rPr>
        <w:t>第四章  合同书样式及主要条款</w:t>
      </w:r>
    </w:p>
    <w:p>
      <w:pPr>
        <w:spacing w:line="360" w:lineRule="auto"/>
        <w:ind w:left="502"/>
        <w:jc w:val="left"/>
        <w:rPr>
          <w:rFonts w:hint="eastAsia" w:ascii="宋体" w:hAnsi="宋体" w:eastAsia="宋体" w:cs="宋体"/>
          <w:sz w:val="28"/>
          <w:szCs w:val="28"/>
        </w:rPr>
      </w:pPr>
      <w:r>
        <w:rPr>
          <w:rFonts w:hint="eastAsia" w:ascii="宋体" w:hAnsi="宋体" w:eastAsia="宋体" w:cs="宋体"/>
          <w:sz w:val="28"/>
          <w:szCs w:val="28"/>
        </w:rPr>
        <w:t>第五章  项目需求</w:t>
      </w:r>
    </w:p>
    <w:p>
      <w:pPr>
        <w:spacing w:line="360" w:lineRule="auto"/>
        <w:ind w:left="502"/>
        <w:jc w:val="left"/>
        <w:rPr>
          <w:rFonts w:hint="eastAsia" w:ascii="宋体" w:hAnsi="宋体" w:eastAsia="宋体" w:cs="宋体"/>
          <w:sz w:val="28"/>
          <w:szCs w:val="28"/>
        </w:rPr>
      </w:pPr>
      <w:r>
        <w:rPr>
          <w:rFonts w:hint="eastAsia" w:ascii="宋体" w:hAnsi="宋体" w:eastAsia="宋体" w:cs="宋体"/>
          <w:sz w:val="28"/>
          <w:szCs w:val="28"/>
        </w:rPr>
        <w:t>第六章  响应文件格式</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6.2根据本章第7.1款、7.3款、7.5款对磋商文件所作的澄清、修改，构成磋商文件的组成部分。</w:t>
      </w:r>
    </w:p>
    <w:p>
      <w:pPr>
        <w:pStyle w:val="5"/>
        <w:tabs>
          <w:tab w:val="left" w:pos="0"/>
        </w:tabs>
        <w:spacing w:before="0" w:after="0"/>
        <w:ind w:firstLine="0" w:firstLineChars="0"/>
        <w:jc w:val="both"/>
        <w:rPr>
          <w:rFonts w:hint="eastAsia" w:ascii="宋体" w:hAnsi="宋体" w:eastAsia="宋体" w:cs="宋体"/>
          <w:kern w:val="2"/>
          <w:sz w:val="28"/>
          <w:szCs w:val="28"/>
        </w:rPr>
      </w:pPr>
      <w:bookmarkStart w:id="216" w:name="_Toc86124049"/>
      <w:bookmarkStart w:id="217" w:name="_Toc20814"/>
      <w:bookmarkStart w:id="218" w:name="_Toc383175481"/>
      <w:bookmarkStart w:id="219" w:name="_Toc432194833"/>
      <w:bookmarkStart w:id="220" w:name="_Toc329810193"/>
      <w:bookmarkStart w:id="221" w:name="_Toc26161"/>
      <w:bookmarkStart w:id="222" w:name="_Toc470096312"/>
      <w:bookmarkStart w:id="223" w:name="_Toc23351"/>
      <w:bookmarkStart w:id="224" w:name="_Toc25906"/>
      <w:bookmarkStart w:id="225" w:name="_Toc432106482"/>
      <w:bookmarkStart w:id="226" w:name="_Toc20470"/>
      <w:bookmarkStart w:id="227" w:name="_Toc383175283"/>
      <w:bookmarkStart w:id="228" w:name="_Toc383175059"/>
      <w:bookmarkStart w:id="229" w:name="_Toc13722"/>
      <w:bookmarkStart w:id="230" w:name="_Toc438396735"/>
      <w:r>
        <w:rPr>
          <w:rFonts w:hint="eastAsia" w:ascii="宋体" w:hAnsi="宋体" w:eastAsia="宋体" w:cs="宋体"/>
          <w:kern w:val="2"/>
          <w:sz w:val="28"/>
          <w:szCs w:val="28"/>
        </w:rPr>
        <w:t>7、磋商文件的澄清</w:t>
      </w:r>
      <w:bookmarkEnd w:id="216"/>
      <w:r>
        <w:rPr>
          <w:rFonts w:hint="eastAsia" w:ascii="宋体" w:hAnsi="宋体" w:eastAsia="宋体" w:cs="宋体"/>
          <w:kern w:val="2"/>
          <w:sz w:val="28"/>
          <w:szCs w:val="28"/>
        </w:rPr>
        <w:t>、修改</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7.1 参加供应商应认真审核磋商文件，如发现缺页或附件不全，应及时向采购代理机构提出，以便补齐。如有疑问的，供应商可以在磋商截止时间前以澄清函形式（加盖单位公章）要求采购代理机构澄清，截止时间后送达的澄清要求概不接受。所有获取了采购文件的潜在供应商凭企业数字证书（CA）登录“政采云”平台，通过在线方式进行不署名提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7.2 采购代理机构将以书面形式答复所有购买磋商文件的供应商（答复中不包含问题的来源）要求澄清的问题，其他澄清方式无效。</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之日5日前，主要以“政采云”平台（http：//www.zcygov.cn）、云南省政府采购网（http://www.yngp.com/）上以发布公告的形式通知。敬请所有获得磋商文件的供应商密切关注，作为磋商文件的完整组成部分。不足5日的，应当顺延提交首次响应文件截止之日。</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7.4磋商文件的澄清或修改同时还将在“政采云”平台（http：//www.zcygov.cn）、云南省政府采购网（http://www.yngp.com/）上以发布公告的形式通知供应商。供应商自行登录收取修改内容，无须回复确认已收到该修改。</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7.5采购代理机构和采购单位可以视采购具体情况，延长响应文件递交截止时间和开标时间，但至少在磋商文件要求递交响应文件的截止时间</w:t>
      </w:r>
      <w:r>
        <w:rPr>
          <w:rFonts w:hint="eastAsia" w:ascii="宋体" w:hAnsi="宋体" w:eastAsia="宋体" w:cs="宋体"/>
          <w:sz w:val="28"/>
          <w:szCs w:val="28"/>
          <w:lang w:val="en-US" w:eastAsia="zh-CN"/>
        </w:rPr>
        <w:t>5</w:t>
      </w:r>
      <w:r>
        <w:rPr>
          <w:rFonts w:hint="eastAsia" w:ascii="宋体" w:hAnsi="宋体" w:eastAsia="宋体" w:cs="宋体"/>
          <w:sz w:val="28"/>
          <w:szCs w:val="28"/>
        </w:rPr>
        <w:t>日前，将变更时间通知所有购买磋商文件的供应商，并在财政部门指定的政府采购信息发布媒体上发布变更公告。</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7.6供应商应在递交响应文件截止时间前及时登录“政采云”平台中查看有关该服务磋商文件的答疑、补遗内容。否则，后果自负。</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7.7磋商文件澄清、磋商文件修改文件内容均以网上电子文件为准，当磋商文件、磋商文件澄清、磋商文件修改文件内容后前相互矛盾时，以最后发出的为准。</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7.8在磋商过程中，磋商小组可以根据磋商文件和磋商情况实质性变动采购需求中的技术、服务要求以及合同草案条款，但不得变动磋商文件中的其他内容（资格条件、评审标准）。实质性变动的内容，须经采购人代表确认。本项目磋商小组根据与供应商磋商情况可能实质性变动的内容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7.9供应商要求对磋商文件进行澄清的，应以书面形式送达采购代理机构。采购代理机构对收到的澄清要求通过书面形式答疑。若涉及到文件实质性内容的须以补遗书方式按程序报有关主管部门备案后，提交“政采云”平台（http：//www.zcygov.cn）上以发布公告的形式，统一通过网络向潜在供应商发布，且供应商不须回函确认，所有获取了磋商文件的潜在供应商登录“政采云”平台（http：//www.zcygov.cn）凭企业身份认证数字证书（CA）查看内容。澄清内容还将在云南省政府采购网（http://www.yngp.com/）同时发布。</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231" w:name="_Toc470096313"/>
      <w:bookmarkStart w:id="232" w:name="_Toc2218"/>
      <w:bookmarkStart w:id="233" w:name="_Toc7630"/>
      <w:bookmarkStart w:id="234" w:name="_Toc612"/>
      <w:bookmarkStart w:id="235" w:name="_Toc2479"/>
      <w:bookmarkStart w:id="236" w:name="_Toc23323"/>
      <w:bookmarkStart w:id="237" w:name="_Toc25248"/>
      <w:bookmarkStart w:id="238" w:name="_Toc86124051"/>
      <w:r>
        <w:rPr>
          <w:rFonts w:hint="eastAsia" w:ascii="宋体" w:hAnsi="宋体" w:eastAsia="宋体" w:cs="宋体"/>
          <w:bCs w:val="0"/>
          <w:sz w:val="28"/>
          <w:szCs w:val="28"/>
        </w:rPr>
        <w:t>三、响应文件</w:t>
      </w:r>
      <w:bookmarkEnd w:id="231"/>
      <w:bookmarkEnd w:id="232"/>
      <w:bookmarkEnd w:id="233"/>
      <w:bookmarkEnd w:id="234"/>
      <w:bookmarkEnd w:id="235"/>
      <w:bookmarkEnd w:id="236"/>
      <w:bookmarkEnd w:id="237"/>
      <w:bookmarkEnd w:id="238"/>
    </w:p>
    <w:p>
      <w:pPr>
        <w:pStyle w:val="5"/>
        <w:tabs>
          <w:tab w:val="left" w:pos="0"/>
        </w:tabs>
        <w:spacing w:before="0" w:after="0"/>
        <w:ind w:firstLine="0" w:firstLineChars="0"/>
        <w:jc w:val="both"/>
        <w:rPr>
          <w:rFonts w:hint="eastAsia" w:ascii="宋体" w:hAnsi="宋体" w:eastAsia="宋体" w:cs="宋体"/>
          <w:kern w:val="2"/>
          <w:sz w:val="28"/>
          <w:szCs w:val="28"/>
        </w:rPr>
      </w:pPr>
      <w:bookmarkStart w:id="239" w:name="_Toc6879"/>
      <w:bookmarkStart w:id="240" w:name="_Toc26874"/>
      <w:bookmarkStart w:id="241" w:name="_Toc21721"/>
      <w:bookmarkStart w:id="242" w:name="_Toc383175061"/>
      <w:bookmarkStart w:id="243" w:name="_Toc19645"/>
      <w:bookmarkStart w:id="244" w:name="_Toc329810195"/>
      <w:bookmarkStart w:id="245" w:name="_Toc438396737"/>
      <w:bookmarkStart w:id="246" w:name="_Toc470096314"/>
      <w:bookmarkStart w:id="247" w:name="_Toc23731"/>
      <w:bookmarkStart w:id="248" w:name="_Toc86124052"/>
      <w:bookmarkStart w:id="249" w:name="_Toc383175285"/>
      <w:bookmarkStart w:id="250" w:name="_Toc5265"/>
      <w:bookmarkStart w:id="251" w:name="_Toc432194835"/>
      <w:bookmarkStart w:id="252" w:name="_Toc383175483"/>
      <w:bookmarkStart w:id="253" w:name="_Toc432106484"/>
      <w:r>
        <w:rPr>
          <w:rFonts w:hint="eastAsia" w:ascii="宋体" w:hAnsi="宋体" w:eastAsia="宋体" w:cs="宋体"/>
          <w:kern w:val="2"/>
          <w:sz w:val="28"/>
          <w:szCs w:val="28"/>
        </w:rPr>
        <w:t>8、响应文件编写注意事项</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8.1 供应商应仔细阅读磋商文件，在完全了解采购的内容、项目需求和技术及商务条件后，编写响应文件。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8.2 对磋商文件提出的实质性要求和条件作出响应是指供应商必须对磋商文件中规定的成交实质性要求和条件作出满足或者优于原要求和条件的承诺，并提供相应的证明材料。</w:t>
      </w:r>
    </w:p>
    <w:p>
      <w:pPr>
        <w:pStyle w:val="5"/>
        <w:tabs>
          <w:tab w:val="left" w:pos="0"/>
        </w:tabs>
        <w:spacing w:before="0" w:after="0"/>
        <w:ind w:firstLine="0" w:firstLineChars="0"/>
        <w:jc w:val="both"/>
        <w:rPr>
          <w:rFonts w:hint="eastAsia" w:ascii="宋体" w:hAnsi="宋体" w:eastAsia="宋体" w:cs="宋体"/>
          <w:kern w:val="2"/>
          <w:sz w:val="28"/>
          <w:szCs w:val="28"/>
        </w:rPr>
      </w:pPr>
      <w:bookmarkStart w:id="254" w:name="_Toc31133"/>
      <w:bookmarkStart w:id="255" w:name="_Toc470096315"/>
      <w:bookmarkStart w:id="256" w:name="_Toc438396738"/>
      <w:bookmarkStart w:id="257" w:name="_Toc383175286"/>
      <w:bookmarkStart w:id="258" w:name="_Toc24244"/>
      <w:bookmarkStart w:id="259" w:name="_Toc432194836"/>
      <w:bookmarkStart w:id="260" w:name="_Toc383175484"/>
      <w:bookmarkStart w:id="261" w:name="_Toc22367"/>
      <w:bookmarkStart w:id="262" w:name="_Toc5407"/>
      <w:bookmarkStart w:id="263" w:name="_Toc86124054"/>
      <w:bookmarkStart w:id="264" w:name="_Toc25196"/>
      <w:bookmarkStart w:id="265" w:name="_Toc383175062"/>
      <w:bookmarkStart w:id="266" w:name="_Toc329810196"/>
      <w:bookmarkStart w:id="267" w:name="_Toc432106485"/>
      <w:bookmarkStart w:id="268" w:name="_Toc24404"/>
      <w:r>
        <w:rPr>
          <w:rFonts w:hint="eastAsia" w:ascii="宋体" w:hAnsi="宋体" w:eastAsia="宋体" w:cs="宋体"/>
          <w:kern w:val="2"/>
          <w:sz w:val="28"/>
          <w:szCs w:val="28"/>
        </w:rPr>
        <w:t>9、响应文件构成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供应商编写的响应文件应按第六章“响应文件格式”要求填写。有关文件的提交如未特别注明需提供原件的，可提供复印件。</w:t>
      </w:r>
    </w:p>
    <w:p>
      <w:pPr>
        <w:pStyle w:val="5"/>
        <w:tabs>
          <w:tab w:val="left" w:pos="0"/>
        </w:tabs>
        <w:spacing w:before="0" w:after="0"/>
        <w:ind w:firstLine="0" w:firstLineChars="0"/>
        <w:jc w:val="both"/>
        <w:rPr>
          <w:rFonts w:hint="eastAsia" w:ascii="宋体" w:hAnsi="宋体" w:eastAsia="宋体" w:cs="宋体"/>
          <w:kern w:val="2"/>
          <w:sz w:val="28"/>
          <w:szCs w:val="28"/>
        </w:rPr>
      </w:pPr>
      <w:bookmarkStart w:id="269" w:name="_Toc86124056"/>
      <w:bookmarkStart w:id="270" w:name="_Toc21051"/>
      <w:bookmarkStart w:id="271" w:name="_Toc8451"/>
      <w:bookmarkStart w:id="272" w:name="_Toc470096316"/>
      <w:bookmarkStart w:id="273" w:name="_Toc10578"/>
      <w:bookmarkStart w:id="274" w:name="_Toc438396739"/>
      <w:bookmarkStart w:id="275" w:name="_Toc31329"/>
      <w:bookmarkStart w:id="276" w:name="_Toc383175287"/>
      <w:bookmarkStart w:id="277" w:name="_Toc18338"/>
      <w:bookmarkStart w:id="278" w:name="_Toc432106486"/>
      <w:bookmarkStart w:id="279" w:name="_Toc329810197"/>
      <w:bookmarkStart w:id="280" w:name="_Toc4117"/>
      <w:bookmarkStart w:id="281" w:name="_Toc383175063"/>
      <w:bookmarkStart w:id="282" w:name="_Toc383175485"/>
      <w:bookmarkStart w:id="283" w:name="_Toc432194837"/>
      <w:r>
        <w:rPr>
          <w:rFonts w:hint="eastAsia" w:ascii="宋体" w:hAnsi="宋体" w:eastAsia="宋体" w:cs="宋体"/>
          <w:kern w:val="2"/>
          <w:sz w:val="28"/>
          <w:szCs w:val="28"/>
        </w:rPr>
        <w:t>10、报价</w:t>
      </w:r>
      <w:bookmarkEnd w:id="269"/>
      <w:r>
        <w:rPr>
          <w:rFonts w:hint="eastAsia" w:ascii="宋体" w:hAnsi="宋体" w:eastAsia="宋体" w:cs="宋体"/>
          <w:kern w:val="2"/>
          <w:sz w:val="28"/>
          <w:szCs w:val="28"/>
        </w:rPr>
        <w:t>和报价货币</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spacing w:line="360" w:lineRule="auto"/>
        <w:ind w:firstLine="565" w:firstLineChars="202"/>
        <w:jc w:val="left"/>
        <w:rPr>
          <w:rFonts w:hint="eastAsia" w:ascii="宋体" w:hAnsi="宋体" w:eastAsia="宋体" w:cs="宋体"/>
          <w:sz w:val="28"/>
          <w:szCs w:val="28"/>
        </w:rPr>
      </w:pPr>
      <w:r>
        <w:rPr>
          <w:rFonts w:hint="eastAsia" w:ascii="宋体" w:hAnsi="宋体" w:eastAsia="宋体" w:cs="宋体"/>
          <w:sz w:val="28"/>
          <w:szCs w:val="28"/>
        </w:rPr>
        <w:t>10.1本项目采购预算详见“</w:t>
      </w:r>
      <w:r>
        <w:rPr>
          <w:rFonts w:hint="eastAsia" w:ascii="宋体" w:hAnsi="宋体" w:eastAsia="宋体" w:cs="宋体"/>
          <w:b/>
          <w:sz w:val="28"/>
          <w:szCs w:val="28"/>
        </w:rPr>
        <w:t>供应商须知前附表</w:t>
      </w:r>
      <w:r>
        <w:rPr>
          <w:rFonts w:hint="eastAsia" w:ascii="宋体" w:hAnsi="宋体" w:eastAsia="宋体" w:cs="宋体"/>
          <w:sz w:val="28"/>
          <w:szCs w:val="28"/>
        </w:rPr>
        <w:t>”，最后报价超过</w:t>
      </w:r>
      <w:r>
        <w:rPr>
          <w:rFonts w:hint="eastAsia" w:ascii="宋体" w:hAnsi="宋体" w:eastAsia="宋体" w:cs="宋体"/>
          <w:sz w:val="28"/>
          <w:szCs w:val="28"/>
          <w:lang w:val="en-US" w:eastAsia="zh-CN"/>
        </w:rPr>
        <w:t>最高限价</w:t>
      </w:r>
      <w:r>
        <w:rPr>
          <w:rFonts w:hint="eastAsia" w:ascii="宋体" w:hAnsi="宋体" w:eastAsia="宋体" w:cs="宋体"/>
          <w:sz w:val="28"/>
          <w:szCs w:val="28"/>
        </w:rPr>
        <w:t>的供应商将按未实质性响应磋商文件处理。</w:t>
      </w:r>
    </w:p>
    <w:p>
      <w:pPr>
        <w:spacing w:line="360" w:lineRule="auto"/>
        <w:ind w:firstLine="565" w:firstLineChars="202"/>
        <w:jc w:val="left"/>
        <w:rPr>
          <w:rFonts w:hint="eastAsia" w:ascii="宋体" w:hAnsi="宋体" w:eastAsia="宋体" w:cs="宋体"/>
          <w:color w:val="auto"/>
          <w:sz w:val="28"/>
          <w:szCs w:val="28"/>
        </w:rPr>
      </w:pPr>
      <w:r>
        <w:rPr>
          <w:rFonts w:hint="eastAsia" w:ascii="宋体" w:hAnsi="宋体" w:eastAsia="宋体" w:cs="宋体"/>
          <w:sz w:val="28"/>
          <w:szCs w:val="28"/>
        </w:rPr>
        <w:t>10.2供应商应依据磋商文件的要求及有关资料，按国家或行业现行技术经济标准、定额及规范，自行测算出满足采购要求的报价。供应商的磋商报价，应是完成磋商文件</w:t>
      </w:r>
      <w:r>
        <w:rPr>
          <w:rFonts w:hint="eastAsia" w:ascii="宋体" w:hAnsi="宋体" w:eastAsia="宋体" w:cs="宋体"/>
          <w:sz w:val="28"/>
          <w:szCs w:val="28"/>
          <w:lang w:val="en-US" w:eastAsia="zh-CN"/>
        </w:rPr>
        <w:t>施工</w:t>
      </w:r>
      <w:r>
        <w:rPr>
          <w:rFonts w:hint="eastAsia" w:ascii="宋体" w:hAnsi="宋体" w:eastAsia="宋体" w:cs="宋体"/>
          <w:sz w:val="28"/>
          <w:szCs w:val="28"/>
        </w:rPr>
        <w:t>范围、合同条款、施工图、工程量清单及工期等各项内容的全部，</w:t>
      </w:r>
      <w:r>
        <w:rPr>
          <w:rFonts w:hint="eastAsia" w:ascii="宋体" w:hAnsi="宋体" w:eastAsia="宋体" w:cs="宋体"/>
          <w:sz w:val="28"/>
          <w:szCs w:val="28"/>
          <w:highlight w:val="none"/>
        </w:rPr>
        <w:t>包含但不仅限于本合同项下的</w:t>
      </w:r>
      <w:r>
        <w:rPr>
          <w:rFonts w:hint="eastAsia" w:ascii="宋体" w:hAnsi="宋体" w:eastAsia="宋体" w:cs="宋体"/>
          <w:sz w:val="28"/>
          <w:szCs w:val="28"/>
          <w:highlight w:val="none"/>
          <w:lang w:val="en-US" w:eastAsia="zh-CN"/>
        </w:rPr>
        <w:t>施工</w:t>
      </w:r>
      <w:r>
        <w:rPr>
          <w:rFonts w:hint="eastAsia" w:ascii="宋体" w:hAnsi="宋体" w:eastAsia="宋体" w:cs="宋体"/>
          <w:sz w:val="28"/>
          <w:szCs w:val="28"/>
          <w:highlight w:val="none"/>
        </w:rPr>
        <w:t>范围内所有分部分项工程的人工、材料、机械、设备、施工（安装）、企业管理费、措施项目费、进出场费、建设场地准备、临时设施费、保险费、其它项目费、政策性文件规费、利润、税金等所有明示及暗示风险的一切费用，并能保证供应商完成履行合同所需的一切工作。</w:t>
      </w:r>
      <w:r>
        <w:rPr>
          <w:rFonts w:hint="eastAsia" w:ascii="宋体" w:hAnsi="宋体" w:eastAsia="宋体" w:cs="宋体"/>
          <w:sz w:val="28"/>
          <w:szCs w:val="28"/>
        </w:rPr>
        <w:t>不论这些价格是否包括在</w:t>
      </w:r>
      <w:r>
        <w:rPr>
          <w:rFonts w:hint="eastAsia" w:ascii="宋体" w:hAnsi="宋体" w:eastAsia="宋体" w:cs="宋体"/>
          <w:sz w:val="28"/>
          <w:szCs w:val="28"/>
          <w:lang w:val="en-US" w:eastAsia="zh-CN"/>
        </w:rPr>
        <w:t>磋商</w:t>
      </w:r>
      <w:r>
        <w:rPr>
          <w:rFonts w:hint="eastAsia" w:ascii="宋体" w:hAnsi="宋体" w:eastAsia="宋体" w:cs="宋体"/>
          <w:sz w:val="28"/>
          <w:szCs w:val="28"/>
        </w:rPr>
        <w:t>报价中，采购人视供应商在计算报价时已包括在内。即应是完成本竞争性磋商文件</w:t>
      </w:r>
      <w:r>
        <w:rPr>
          <w:rFonts w:hint="eastAsia" w:ascii="宋体" w:hAnsi="宋体" w:eastAsia="宋体" w:cs="宋体"/>
          <w:sz w:val="28"/>
          <w:szCs w:val="28"/>
          <w:lang w:val="en-US" w:eastAsia="zh-CN"/>
        </w:rPr>
        <w:t>施工</w:t>
      </w:r>
      <w:r>
        <w:rPr>
          <w:rFonts w:hint="eastAsia" w:ascii="宋体" w:hAnsi="宋体" w:eastAsia="宋体" w:cs="宋体"/>
          <w:sz w:val="28"/>
          <w:szCs w:val="28"/>
        </w:rPr>
        <w:t>范围及合同条款上所列项目范围及工期的全部，不得以任何理由予以重复。在合同实施期间不因市场变化因素而变动，供应商在计算报价时应考虑物价上涨、政策性调整及一般设计变更等诸多因素及由此引起的费用变动</w:t>
      </w:r>
      <w:r>
        <w:rPr>
          <w:rFonts w:hint="eastAsia" w:ascii="宋体" w:hAnsi="宋体" w:eastAsia="宋体" w:cs="宋体"/>
          <w:color w:val="auto"/>
          <w:sz w:val="28"/>
          <w:szCs w:val="28"/>
        </w:rPr>
        <w:t>。</w:t>
      </w:r>
    </w:p>
    <w:p>
      <w:pPr>
        <w:spacing w:line="360" w:lineRule="auto"/>
        <w:ind w:firstLine="565" w:firstLineChars="202"/>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应充分了解施工场地的位置、周边环境、道路、装卸、保管、施工、安装限制、机械设备进场及材料运输的特殊性、装卸限制及影响磋商报价的其他要素，任何因忽视或误解工地情况而导致的索赔或工期延长申请将不被批准。</w:t>
      </w:r>
    </w:p>
    <w:p>
      <w:pPr>
        <w:numPr>
          <w:ilvl w:val="0"/>
          <w:numId w:val="0"/>
        </w:numPr>
        <w:spacing w:line="360" w:lineRule="auto"/>
        <w:jc w:val="left"/>
        <w:rPr>
          <w:rFonts w:hint="eastAsia" w:ascii="宋体" w:hAnsi="宋体" w:eastAsia="宋体" w:cs="宋体"/>
          <w:b w:val="0"/>
          <w:bCs w:val="0"/>
          <w:sz w:val="28"/>
          <w:szCs w:val="28"/>
          <w:highlight w:val="none"/>
          <w:lang w:eastAsia="zh-CN"/>
        </w:rPr>
      </w:pPr>
      <w:r>
        <w:rPr>
          <w:rFonts w:hint="eastAsia" w:ascii="宋体" w:hAnsi="宋体" w:eastAsia="宋体" w:cs="宋体"/>
          <w:color w:val="auto"/>
          <w:sz w:val="28"/>
          <w:szCs w:val="28"/>
          <w:highlight w:val="none"/>
          <w:lang w:val="en-US" w:eastAsia="zh-CN"/>
        </w:rPr>
        <w:t>结算方式：</w:t>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eastAsia="zh-CN"/>
        </w:rPr>
        <w:t>本项目采用工程量清单方式报价，供应商应按《建设工程工程量清单计价标准》GB/T50500-2024及《建设工程工程量清单计价标准（2024）》云南省过渡期实施规定（2025年）计价；配套执行云南省2023版建设工程造价计价标准及现行补充文件。未按上述现行标准报价的，按未实质性响应磋商文件处理。</w:t>
      </w:r>
    </w:p>
    <w:p>
      <w:pPr>
        <w:spacing w:line="360" w:lineRule="auto"/>
        <w:ind w:firstLine="565" w:firstLineChars="202"/>
        <w:jc w:val="left"/>
        <w:rPr>
          <w:rFonts w:hint="eastAsia" w:ascii="宋体" w:hAnsi="宋体" w:eastAsia="宋体" w:cs="宋体"/>
          <w:b/>
          <w:bCs/>
          <w:sz w:val="28"/>
          <w:szCs w:val="28"/>
          <w:highlight w:val="none"/>
        </w:rPr>
      </w:pP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eastAsia="zh-CN"/>
        </w:rPr>
        <w:t>磋商总报价为暂估总价，最终结算价以竣工结算价格为准，若供应商最后报价修改了磋商总报价，结算价=竣工结算价格×（1-优惠下浮率），优惠下浮率为供应商随修改后的磋商总报价同时填报的优惠下浮率，优惠下浮率=（第一次磋商总报价-最终磋商总报价）/第一次磋商总报价；若竣工结算价格低于最终磋商报价（成交价），以竣工结算价格进行结算，若竣工结算价格高于最终磋商报价（成交价），则按最终磋商报价（成交价）进行结算。</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10.3磋商报价及合同所有款项的支付均以人民币计算。</w:t>
      </w:r>
    </w:p>
    <w:p>
      <w:pPr>
        <w:spacing w:line="360" w:lineRule="auto"/>
        <w:ind w:firstLine="565" w:firstLineChars="202"/>
        <w:jc w:val="left"/>
        <w:rPr>
          <w:rFonts w:hint="eastAsia" w:ascii="宋体" w:hAnsi="宋体" w:eastAsia="宋体" w:cs="宋体"/>
          <w:b/>
          <w:sz w:val="28"/>
          <w:szCs w:val="28"/>
          <w:highlight w:val="yellow"/>
        </w:rPr>
      </w:pPr>
      <w:r>
        <w:rPr>
          <w:rFonts w:hint="eastAsia" w:ascii="宋体" w:hAnsi="宋体" w:eastAsia="宋体" w:cs="宋体"/>
          <w:sz w:val="28"/>
          <w:szCs w:val="28"/>
        </w:rPr>
        <w:t>10.4</w:t>
      </w:r>
      <w:r>
        <w:rPr>
          <w:rFonts w:hint="eastAsia" w:ascii="宋体" w:hAnsi="宋体" w:eastAsia="宋体" w:cs="宋体"/>
          <w:b/>
          <w:sz w:val="28"/>
          <w:szCs w:val="28"/>
        </w:rPr>
        <w:t>通过实质性要求审查的供应商才能进入磋商程序并进行第二轮报价，第二轮报价为最后报价。</w:t>
      </w:r>
    </w:p>
    <w:p>
      <w:pPr>
        <w:spacing w:line="360" w:lineRule="auto"/>
        <w:ind w:firstLine="568" w:firstLineChars="202"/>
        <w:jc w:val="left"/>
        <w:rPr>
          <w:rFonts w:hint="eastAsia" w:ascii="宋体" w:hAnsi="宋体" w:eastAsia="宋体" w:cs="宋体"/>
          <w:b/>
          <w:sz w:val="28"/>
          <w:szCs w:val="28"/>
        </w:rPr>
      </w:pPr>
      <w:r>
        <w:rPr>
          <w:rFonts w:hint="eastAsia" w:ascii="宋体" w:hAnsi="宋体" w:eastAsia="宋体" w:cs="宋体"/>
          <w:b/>
          <w:sz w:val="28"/>
          <w:szCs w:val="28"/>
        </w:rPr>
        <w:t>注：第二轮报价（即最后报价）的方式由供应商以网上递交的形式填报，请各潜在供应商保持电话畅通以及随时关注“政采云”信息，如果在评审当天起至联系供应商时常超过20分钟供应商无应答的，由此造成的后果由供应商自行承担。</w:t>
      </w:r>
    </w:p>
    <w:p>
      <w:pPr>
        <w:spacing w:line="360" w:lineRule="auto"/>
        <w:ind w:firstLine="568" w:firstLineChars="202"/>
        <w:jc w:val="left"/>
        <w:rPr>
          <w:rFonts w:hint="eastAsia" w:ascii="宋体" w:hAnsi="宋体" w:eastAsia="宋体" w:cs="宋体"/>
          <w:b/>
          <w:sz w:val="28"/>
          <w:szCs w:val="28"/>
        </w:rPr>
      </w:pPr>
      <w:r>
        <w:rPr>
          <w:rFonts w:hint="eastAsia" w:ascii="宋体" w:hAnsi="宋体" w:eastAsia="宋体" w:cs="宋体"/>
          <w:b/>
          <w:sz w:val="28"/>
          <w:szCs w:val="28"/>
        </w:rPr>
        <w:t>10.5若已递交的最后报价文件若出现含义不明确、同类问题表述不一致或者签署不完整、有明显文字和计算错误的，可以进行澄清和补充，但不得改变最后报价文件中报价等实质性内容（算术性错误修正的除外）。</w:t>
      </w:r>
    </w:p>
    <w:p>
      <w:pPr>
        <w:adjustRightInd w:val="0"/>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10.6供应商不得哄抬报价，也不应低于成本价（或进价）报价。磋商小组认为供应商的最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pPr>
        <w:adjustRightInd w:val="0"/>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10.7根据《关于推动解决政府采购异常低价问题的通知【 财库〔2026〕2号】》政府采购评审中出现下列情形之一的，评审委员会应当启动异常低价投标（响应）审查程序：</w:t>
      </w:r>
    </w:p>
    <w:p>
      <w:pPr>
        <w:adjustRightInd w:val="0"/>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10.7.1投标（响应）报价低于全部通过符合性审查供应商投标（响应）报价平均值50%的，即投标（响应）报价&lt;全部通过符合性审查供应商投标（响应）报价平均值×50%；</w:t>
      </w:r>
    </w:p>
    <w:p>
      <w:pPr>
        <w:adjustRightInd w:val="0"/>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10.7.2投标（响应）报价低于通过符合性审查的次低报价供应商投标（响应）报价50%的，即投标（响应）报价&lt;通过符合性审查的次低报价供应商投标（响应）报价×50%；</w:t>
      </w:r>
    </w:p>
    <w:p>
      <w:pPr>
        <w:adjustRightInd w:val="0"/>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10.7.3投标（响应）报价低于采购项目最高限价45%的，即投标（响应）报价&lt;采购项目最高限价×45%；</w:t>
      </w:r>
    </w:p>
    <w:p>
      <w:pPr>
        <w:adjustRightInd w:val="0"/>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10.7.4评审委员会基于专业判断，认为供应商报价过低，有可能影响产品质量或者不能诚信履约的其他情形。</w:t>
      </w:r>
    </w:p>
    <w:p>
      <w:pPr>
        <w:adjustRightInd w:val="0"/>
        <w:spacing w:line="360" w:lineRule="auto"/>
        <w:ind w:firstLine="565" w:firstLineChars="20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10.7.5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adjustRightInd w:val="0"/>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lang w:val="en-US" w:eastAsia="zh-CN"/>
        </w:rPr>
        <w:t>10.7.6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5"/>
        <w:tabs>
          <w:tab w:val="left" w:pos="0"/>
        </w:tabs>
        <w:spacing w:before="0" w:after="0"/>
        <w:ind w:firstLine="0" w:firstLineChars="0"/>
        <w:jc w:val="both"/>
        <w:rPr>
          <w:rFonts w:hint="eastAsia" w:ascii="宋体" w:hAnsi="宋体" w:eastAsia="宋体" w:cs="宋体"/>
          <w:kern w:val="2"/>
          <w:sz w:val="28"/>
          <w:szCs w:val="28"/>
        </w:rPr>
      </w:pPr>
      <w:bookmarkStart w:id="284" w:name="_Toc26900"/>
      <w:bookmarkStart w:id="285" w:name="_Toc29312"/>
      <w:bookmarkStart w:id="286" w:name="_Toc329810198"/>
      <w:bookmarkStart w:id="287" w:name="_Toc438396740"/>
      <w:bookmarkStart w:id="288" w:name="_Toc30034"/>
      <w:bookmarkStart w:id="289" w:name="_Toc432106487"/>
      <w:bookmarkStart w:id="290" w:name="_Toc383175288"/>
      <w:bookmarkStart w:id="291" w:name="_Toc432194838"/>
      <w:bookmarkStart w:id="292" w:name="_Toc86124058"/>
      <w:bookmarkStart w:id="293" w:name="_Toc4523"/>
      <w:bookmarkStart w:id="294" w:name="_Toc25522"/>
      <w:bookmarkStart w:id="295" w:name="_Toc383175486"/>
      <w:bookmarkStart w:id="296" w:name="_Toc9646"/>
      <w:bookmarkStart w:id="297" w:name="_Toc383175064"/>
      <w:bookmarkStart w:id="298" w:name="_Toc470096317"/>
      <w:r>
        <w:rPr>
          <w:rFonts w:hint="eastAsia" w:ascii="宋体" w:hAnsi="宋体" w:eastAsia="宋体" w:cs="宋体"/>
          <w:kern w:val="2"/>
          <w:sz w:val="28"/>
          <w:szCs w:val="28"/>
        </w:rPr>
        <w:t>11、磋商有效期</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11.1 在“</w:t>
      </w:r>
      <w:r>
        <w:rPr>
          <w:rFonts w:hint="eastAsia" w:ascii="宋体" w:hAnsi="宋体" w:eastAsia="宋体" w:cs="宋体"/>
          <w:b/>
          <w:sz w:val="28"/>
          <w:szCs w:val="28"/>
        </w:rPr>
        <w:t>供应商须知前附表</w:t>
      </w:r>
      <w:r>
        <w:rPr>
          <w:rFonts w:hint="eastAsia" w:ascii="宋体" w:hAnsi="宋体" w:eastAsia="宋体" w:cs="宋体"/>
          <w:sz w:val="28"/>
          <w:szCs w:val="28"/>
        </w:rPr>
        <w:t>”规定的有效期内，供应商不得要求撤销或修改其响应文件。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11.2 因特殊情况需要延长有效期的，采购代理机构以书面形式通知所有供应商延长有效期。供应商同意延长的，应相应延长其保证金的有效期，但不得要求或被允许修改或撤销其响应文件；供应商拒绝延长的，其响应文件失效，但供应商有权收回其保证金。</w:t>
      </w:r>
    </w:p>
    <w:p>
      <w:pPr>
        <w:pStyle w:val="5"/>
        <w:tabs>
          <w:tab w:val="left" w:pos="0"/>
        </w:tabs>
        <w:spacing w:before="0" w:after="0"/>
        <w:ind w:firstLine="0" w:firstLineChars="0"/>
        <w:jc w:val="both"/>
        <w:rPr>
          <w:rFonts w:hint="eastAsia" w:ascii="宋体" w:hAnsi="宋体" w:eastAsia="宋体" w:cs="宋体"/>
          <w:kern w:val="2"/>
          <w:sz w:val="28"/>
          <w:szCs w:val="28"/>
        </w:rPr>
      </w:pPr>
      <w:bookmarkStart w:id="299" w:name="_Toc329810199"/>
      <w:bookmarkStart w:id="300" w:name="_Toc86124059"/>
      <w:bookmarkStart w:id="301" w:name="_Toc30807"/>
      <w:bookmarkStart w:id="302" w:name="_Toc383175289"/>
      <w:bookmarkStart w:id="303" w:name="_Toc20347"/>
      <w:bookmarkStart w:id="304" w:name="_Toc22047"/>
      <w:bookmarkStart w:id="305" w:name="_Toc1610"/>
      <w:bookmarkStart w:id="306" w:name="_Toc438396741"/>
      <w:bookmarkStart w:id="307" w:name="_Toc432194839"/>
      <w:bookmarkStart w:id="308" w:name="_Toc432106488"/>
      <w:bookmarkStart w:id="309" w:name="_Toc24551"/>
      <w:bookmarkStart w:id="310" w:name="_Toc14678"/>
      <w:bookmarkStart w:id="311" w:name="_Toc383175065"/>
      <w:bookmarkStart w:id="312" w:name="_Toc470096318"/>
      <w:bookmarkStart w:id="313" w:name="_Toc383175487"/>
      <w:r>
        <w:rPr>
          <w:rFonts w:hint="eastAsia" w:ascii="宋体" w:hAnsi="宋体" w:eastAsia="宋体" w:cs="宋体"/>
          <w:kern w:val="2"/>
          <w:sz w:val="28"/>
          <w:szCs w:val="28"/>
        </w:rPr>
        <w:t>12、响应文件的</w:t>
      </w:r>
      <w:bookmarkEnd w:id="299"/>
      <w:bookmarkEnd w:id="300"/>
      <w:r>
        <w:rPr>
          <w:rFonts w:hint="eastAsia" w:ascii="宋体" w:hAnsi="宋体" w:eastAsia="宋体" w:cs="宋体"/>
          <w:kern w:val="2"/>
          <w:sz w:val="28"/>
          <w:szCs w:val="28"/>
        </w:rPr>
        <w:t>编制</w:t>
      </w:r>
      <w:bookmarkEnd w:id="301"/>
      <w:bookmarkEnd w:id="302"/>
      <w:bookmarkEnd w:id="303"/>
      <w:bookmarkEnd w:id="304"/>
      <w:bookmarkEnd w:id="305"/>
      <w:bookmarkEnd w:id="306"/>
      <w:bookmarkEnd w:id="307"/>
      <w:bookmarkEnd w:id="308"/>
      <w:bookmarkEnd w:id="309"/>
      <w:bookmarkEnd w:id="310"/>
      <w:bookmarkEnd w:id="311"/>
      <w:bookmarkEnd w:id="312"/>
      <w:bookmarkEnd w:id="313"/>
    </w:p>
    <w:p>
      <w:pPr>
        <w:snapToGrid w:val="0"/>
        <w:spacing w:line="360" w:lineRule="auto"/>
        <w:ind w:firstLine="490" w:firstLineChars="175"/>
        <w:rPr>
          <w:rFonts w:hint="eastAsia" w:ascii="宋体" w:hAnsi="宋体" w:eastAsia="宋体" w:cs="宋体"/>
          <w:sz w:val="28"/>
          <w:szCs w:val="28"/>
          <w:lang w:val="en-US" w:eastAsia="zh-CN"/>
        </w:rPr>
      </w:pPr>
      <w:bookmarkStart w:id="314" w:name="_Toc470096319"/>
      <w:bookmarkStart w:id="315" w:name="_Toc438396742"/>
      <w:bookmarkStart w:id="316" w:name="_Toc432106489"/>
      <w:bookmarkStart w:id="317" w:name="_Toc432194840"/>
      <w:r>
        <w:rPr>
          <w:rFonts w:hint="eastAsia" w:ascii="宋体" w:hAnsi="宋体" w:eastAsia="宋体" w:cs="宋体"/>
          <w:sz w:val="28"/>
          <w:szCs w:val="28"/>
        </w:rPr>
        <w:t xml:space="preserve">12.1 </w:t>
      </w:r>
      <w:r>
        <w:rPr>
          <w:rFonts w:hint="eastAsia" w:ascii="宋体" w:hAnsi="宋体" w:eastAsia="宋体" w:cs="宋体"/>
          <w:kern w:val="0"/>
          <w:sz w:val="28"/>
          <w:szCs w:val="28"/>
        </w:rPr>
        <w:t>响应文件编制详见</w:t>
      </w:r>
      <w:r>
        <w:rPr>
          <w:rFonts w:hint="eastAsia" w:ascii="宋体" w:hAnsi="宋体" w:eastAsia="宋体" w:cs="宋体"/>
          <w:b/>
          <w:bCs/>
          <w:kern w:val="0"/>
          <w:sz w:val="28"/>
          <w:szCs w:val="28"/>
        </w:rPr>
        <w:t>“供应商须知前附表”</w:t>
      </w:r>
      <w:r>
        <w:rPr>
          <w:rFonts w:hint="eastAsia" w:ascii="宋体" w:hAnsi="宋体" w:eastAsia="宋体" w:cs="宋体"/>
          <w:b w:val="0"/>
          <w:bCs w:val="0"/>
          <w:kern w:val="0"/>
          <w:sz w:val="28"/>
          <w:szCs w:val="28"/>
          <w:lang w:eastAsia="zh-CN"/>
        </w:rPr>
        <w:t>。</w:t>
      </w:r>
    </w:p>
    <w:p>
      <w:pPr>
        <w:snapToGrid w:val="0"/>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12.2 响应文件全部采用电子文档，供应商应安装客户端软件—“政采云电子交易客户端”，并按照磋商文件和政采云电子交易平台的要求编制，编制后应进行电子签名及加密。</w:t>
      </w:r>
    </w:p>
    <w:p>
      <w:pPr>
        <w:snapToGrid w:val="0"/>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12.3如供应商提交的电子标书磋商文件要求或开标时无法读取导入或解密，其响应文件将不予受理。</w:t>
      </w:r>
    </w:p>
    <w:p>
      <w:pPr>
        <w:snapToGrid w:val="0"/>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12.4响应文件应尽量避免涂改、行间插字或删除。如果出现上述情况，改动之处应加盖单位章或由供应商的法定代表人（签名或盖章）确认。</w:t>
      </w:r>
    </w:p>
    <w:p>
      <w:pPr>
        <w:snapToGrid w:val="0"/>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12.5 关键内容字迹潦草、表达不清、未按要求填写而导致非唯一理解，视为未实质性响应磋商文件的响应文件。</w:t>
      </w:r>
    </w:p>
    <w:p>
      <w:pPr>
        <w:snapToGrid w:val="0"/>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12.6响应文件应由法定代表人或其委托代理人在凡规定签字处逐一</w:t>
      </w:r>
      <w:r>
        <w:rPr>
          <w:rFonts w:hint="eastAsia" w:ascii="宋体" w:hAnsi="宋体" w:eastAsia="宋体" w:cs="宋体"/>
          <w:b/>
          <w:bCs/>
          <w:sz w:val="28"/>
          <w:szCs w:val="28"/>
        </w:rPr>
        <w:t>电子签名</w:t>
      </w:r>
      <w:r>
        <w:rPr>
          <w:rFonts w:hint="eastAsia" w:ascii="宋体" w:hAnsi="宋体" w:eastAsia="宋体" w:cs="宋体"/>
          <w:sz w:val="28"/>
          <w:szCs w:val="28"/>
        </w:rPr>
        <w:t>，要求盖章处应盖单位电子公章，若以“投标专用章”或“合同专用章”代替的，须出具供应商单位公章对“投标专用章”或“合同专用章”的授权函原件。</w:t>
      </w:r>
    </w:p>
    <w:p>
      <w:pPr>
        <w:snapToGrid w:val="0"/>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12.7响应文件中提供的资料（扫描件），内容必须清晰可辨，若内容模糊，无法辨识，均视为未提供。</w:t>
      </w:r>
    </w:p>
    <w:p>
      <w:pPr>
        <w:snapToGrid w:val="0"/>
        <w:spacing w:line="360" w:lineRule="auto"/>
        <w:ind w:firstLine="490" w:firstLineChars="175"/>
        <w:rPr>
          <w:rFonts w:hint="eastAsia" w:ascii="宋体" w:hAnsi="宋体" w:eastAsia="宋体" w:cs="宋体"/>
          <w:sz w:val="28"/>
          <w:szCs w:val="28"/>
        </w:rPr>
      </w:pPr>
      <w:r>
        <w:rPr>
          <w:rFonts w:hint="eastAsia" w:ascii="宋体" w:hAnsi="宋体" w:eastAsia="宋体" w:cs="宋体"/>
          <w:sz w:val="28"/>
          <w:szCs w:val="28"/>
        </w:rPr>
        <w:t>12.8响应文件的份数和签署：具体详见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bookmarkEnd w:id="314"/>
    <w:bookmarkEnd w:id="315"/>
    <w:bookmarkEnd w:id="316"/>
    <w:bookmarkEnd w:id="317"/>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318" w:name="_Toc26004"/>
      <w:bookmarkStart w:id="319" w:name="_Toc470096320"/>
      <w:bookmarkStart w:id="320" w:name="_Toc86124061"/>
      <w:bookmarkStart w:id="321" w:name="_Toc8936"/>
      <w:bookmarkStart w:id="322" w:name="_Toc9214"/>
      <w:bookmarkStart w:id="323" w:name="_Toc18989"/>
      <w:bookmarkStart w:id="324" w:name="_Toc11891"/>
      <w:bookmarkStart w:id="325" w:name="_Toc20367"/>
      <w:r>
        <w:rPr>
          <w:rFonts w:hint="eastAsia" w:ascii="宋体" w:hAnsi="宋体" w:eastAsia="宋体" w:cs="宋体"/>
          <w:bCs w:val="0"/>
          <w:sz w:val="28"/>
          <w:szCs w:val="28"/>
        </w:rPr>
        <w:t>四、响应文件的提交</w:t>
      </w:r>
      <w:bookmarkEnd w:id="318"/>
      <w:bookmarkEnd w:id="319"/>
      <w:bookmarkEnd w:id="320"/>
      <w:bookmarkEnd w:id="321"/>
      <w:bookmarkEnd w:id="322"/>
      <w:bookmarkEnd w:id="323"/>
      <w:bookmarkEnd w:id="324"/>
      <w:bookmarkEnd w:id="325"/>
    </w:p>
    <w:p>
      <w:pPr>
        <w:pStyle w:val="5"/>
        <w:tabs>
          <w:tab w:val="left" w:pos="0"/>
        </w:tabs>
        <w:spacing w:before="0" w:after="0"/>
        <w:ind w:firstLine="0" w:firstLineChars="0"/>
        <w:jc w:val="both"/>
        <w:rPr>
          <w:rFonts w:hint="eastAsia" w:ascii="宋体" w:hAnsi="宋体" w:eastAsia="宋体" w:cs="宋体"/>
          <w:kern w:val="2"/>
          <w:sz w:val="28"/>
          <w:szCs w:val="28"/>
        </w:rPr>
      </w:pPr>
      <w:bookmarkStart w:id="326" w:name="_Toc383175292"/>
      <w:bookmarkStart w:id="327" w:name="_Toc5310"/>
      <w:bookmarkStart w:id="328" w:name="_Toc86124062"/>
      <w:bookmarkStart w:id="329" w:name="_Toc383175490"/>
      <w:bookmarkStart w:id="330" w:name="_Toc329810202"/>
      <w:bookmarkStart w:id="331" w:name="_Toc15375"/>
      <w:bookmarkStart w:id="332" w:name="_Toc22074"/>
      <w:bookmarkStart w:id="333" w:name="_Toc26806"/>
      <w:bookmarkStart w:id="334" w:name="_Toc470096321"/>
      <w:bookmarkStart w:id="335" w:name="_Toc7869"/>
      <w:bookmarkStart w:id="336" w:name="_Toc383175068"/>
      <w:bookmarkStart w:id="337" w:name="_Toc432106491"/>
      <w:bookmarkStart w:id="338" w:name="_Toc438396744"/>
      <w:bookmarkStart w:id="339" w:name="_Toc22552"/>
      <w:bookmarkStart w:id="340" w:name="_Toc432194842"/>
      <w:r>
        <w:rPr>
          <w:rFonts w:hint="eastAsia" w:ascii="宋体" w:hAnsi="宋体" w:eastAsia="宋体" w:cs="宋体"/>
          <w:kern w:val="2"/>
          <w:sz w:val="28"/>
          <w:szCs w:val="28"/>
        </w:rPr>
        <w:t>14、响应文件的密封与标记</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14.1 供应商进行电子交易应安装客户端软件—“政采云电子交易客户端”，并按照磋商文件和电子交易平台的要求编制并加密响应文件。供应商未按规定加密的响应文件，电子交易平台将拒收并提示。</w:t>
      </w:r>
    </w:p>
    <w:p>
      <w:pPr>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14.2 使用“政采云电子交易客户端”需要提前申领 CA 数字证书，申领流程见该项目采购公告附件。</w:t>
      </w:r>
    </w:p>
    <w:p>
      <w:pPr>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14.3 为确保网上操作合法、有效和安全，供应商应当在响应文件提交截止时间前完成在 “政府采购云平台”的身份认证，确保在电子交易过程中能够对相关数据电文进行加密和使用电子签名。</w:t>
      </w:r>
    </w:p>
    <w:p>
      <w:pPr>
        <w:pStyle w:val="5"/>
        <w:tabs>
          <w:tab w:val="left" w:pos="0"/>
        </w:tabs>
        <w:spacing w:before="0" w:after="0"/>
        <w:ind w:firstLine="0" w:firstLineChars="0"/>
        <w:jc w:val="both"/>
        <w:rPr>
          <w:rFonts w:hint="eastAsia" w:ascii="宋体" w:hAnsi="宋体" w:eastAsia="宋体" w:cs="宋体"/>
          <w:kern w:val="2"/>
          <w:sz w:val="28"/>
          <w:szCs w:val="28"/>
        </w:rPr>
      </w:pPr>
      <w:bookmarkStart w:id="341" w:name="_Toc28248"/>
      <w:bookmarkStart w:id="342" w:name="_Toc470096322"/>
      <w:bookmarkStart w:id="343" w:name="_Toc86124063"/>
      <w:bookmarkStart w:id="344" w:name="_Toc383175491"/>
      <w:bookmarkStart w:id="345" w:name="_Toc432194843"/>
      <w:bookmarkStart w:id="346" w:name="_Toc383175069"/>
      <w:bookmarkStart w:id="347" w:name="_Toc432106492"/>
      <w:bookmarkStart w:id="348" w:name="_Toc31573"/>
      <w:bookmarkStart w:id="349" w:name="_Toc438396745"/>
      <w:bookmarkStart w:id="350" w:name="_Toc20384"/>
      <w:bookmarkStart w:id="351" w:name="_Toc383175293"/>
      <w:bookmarkStart w:id="352" w:name="_Toc9272"/>
      <w:bookmarkStart w:id="353" w:name="_Toc30788"/>
      <w:bookmarkStart w:id="354" w:name="_Toc8632"/>
      <w:bookmarkStart w:id="355" w:name="_Toc329810203"/>
      <w:r>
        <w:rPr>
          <w:rFonts w:hint="eastAsia" w:ascii="宋体" w:hAnsi="宋体" w:eastAsia="宋体" w:cs="宋体"/>
          <w:kern w:val="2"/>
          <w:sz w:val="28"/>
          <w:szCs w:val="28"/>
        </w:rPr>
        <w:t>15、递交响应文件的截止时间和地点</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15.1 响应文件的递交/上传不得迟于“</w:t>
      </w:r>
      <w:r>
        <w:rPr>
          <w:rFonts w:hint="eastAsia" w:ascii="宋体" w:hAnsi="宋体" w:eastAsia="宋体" w:cs="宋体"/>
          <w:b/>
          <w:sz w:val="28"/>
          <w:szCs w:val="28"/>
        </w:rPr>
        <w:t>供应商须知前附表</w:t>
      </w:r>
      <w:r>
        <w:rPr>
          <w:rFonts w:hint="eastAsia" w:ascii="宋体" w:hAnsi="宋体" w:eastAsia="宋体" w:cs="宋体"/>
          <w:sz w:val="28"/>
          <w:szCs w:val="28"/>
        </w:rPr>
        <w:t>”规定的递交响应文件截止时间。逾期送达/上传的响应文件，采购人不予接收。</w:t>
      </w:r>
    </w:p>
    <w:p>
      <w:pPr>
        <w:spacing w:line="360" w:lineRule="auto"/>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15.2 供应商必须在规定时间内将响应文件递交/上传到“</w:t>
      </w:r>
      <w:r>
        <w:rPr>
          <w:rFonts w:hint="eastAsia" w:ascii="宋体" w:hAnsi="宋体" w:eastAsia="宋体" w:cs="宋体"/>
          <w:b/>
          <w:sz w:val="28"/>
          <w:szCs w:val="28"/>
        </w:rPr>
        <w:t>供应商须知前附表</w:t>
      </w:r>
      <w:r>
        <w:rPr>
          <w:rFonts w:hint="eastAsia" w:ascii="宋体" w:hAnsi="宋体" w:eastAsia="宋体" w:cs="宋体"/>
          <w:sz w:val="28"/>
          <w:szCs w:val="28"/>
        </w:rPr>
        <w:t>”规定的地点。</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15.3磋商文件的递交方式：具体详见</w:t>
      </w:r>
      <w:r>
        <w:rPr>
          <w:rFonts w:hint="eastAsia" w:ascii="宋体" w:hAnsi="宋体" w:eastAsia="宋体" w:cs="宋体"/>
          <w:b/>
          <w:bCs/>
          <w:sz w:val="28"/>
          <w:szCs w:val="28"/>
        </w:rPr>
        <w:t>“供应商须知前附表”</w:t>
      </w:r>
      <w:r>
        <w:rPr>
          <w:rFonts w:hint="eastAsia" w:ascii="宋体" w:hAnsi="宋体" w:eastAsia="宋体" w:cs="宋体"/>
          <w:sz w:val="28"/>
          <w:szCs w:val="28"/>
        </w:rPr>
        <w:t>。</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356" w:name="_Toc86124064"/>
      <w:bookmarkStart w:id="357" w:name="_Toc22160"/>
      <w:bookmarkStart w:id="358" w:name="_Toc31548"/>
      <w:bookmarkStart w:id="359" w:name="_Toc3709"/>
      <w:bookmarkStart w:id="360" w:name="_Toc470096323"/>
      <w:bookmarkStart w:id="361" w:name="_Toc21026"/>
      <w:bookmarkStart w:id="362" w:name="_Toc10949"/>
      <w:bookmarkStart w:id="363" w:name="_Toc5597"/>
      <w:r>
        <w:rPr>
          <w:rFonts w:hint="eastAsia" w:ascii="宋体" w:hAnsi="宋体" w:eastAsia="宋体" w:cs="宋体"/>
          <w:bCs w:val="0"/>
          <w:sz w:val="28"/>
          <w:szCs w:val="28"/>
        </w:rPr>
        <w:t>五、磋商</w:t>
      </w:r>
      <w:bookmarkEnd w:id="356"/>
      <w:bookmarkEnd w:id="357"/>
      <w:bookmarkEnd w:id="358"/>
      <w:bookmarkEnd w:id="359"/>
      <w:bookmarkEnd w:id="360"/>
      <w:bookmarkEnd w:id="361"/>
      <w:bookmarkEnd w:id="362"/>
      <w:bookmarkEnd w:id="363"/>
    </w:p>
    <w:p>
      <w:pPr>
        <w:pStyle w:val="5"/>
        <w:tabs>
          <w:tab w:val="left" w:pos="0"/>
        </w:tabs>
        <w:spacing w:before="0" w:after="0"/>
        <w:ind w:firstLine="0" w:firstLineChars="0"/>
        <w:jc w:val="both"/>
        <w:rPr>
          <w:rFonts w:hint="eastAsia" w:ascii="宋体" w:hAnsi="宋体" w:eastAsia="宋体" w:cs="宋体"/>
          <w:kern w:val="2"/>
          <w:sz w:val="28"/>
          <w:szCs w:val="28"/>
        </w:rPr>
      </w:pPr>
      <w:bookmarkStart w:id="364" w:name="_Toc16353"/>
      <w:bookmarkStart w:id="365" w:name="_Toc26894"/>
      <w:bookmarkStart w:id="366" w:name="_Toc432106494"/>
      <w:bookmarkStart w:id="367" w:name="_Toc31569"/>
      <w:bookmarkStart w:id="368" w:name="_Toc438396747"/>
      <w:bookmarkStart w:id="369" w:name="_Toc11171"/>
      <w:bookmarkStart w:id="370" w:name="_Toc13054"/>
      <w:bookmarkStart w:id="371" w:name="_Toc19299"/>
      <w:bookmarkStart w:id="372" w:name="_Toc432194845"/>
      <w:bookmarkStart w:id="373" w:name="_Toc470096324"/>
      <w:r>
        <w:rPr>
          <w:rFonts w:hint="eastAsia" w:ascii="宋体" w:hAnsi="宋体" w:eastAsia="宋体" w:cs="宋体"/>
          <w:kern w:val="2"/>
          <w:sz w:val="28"/>
          <w:szCs w:val="28"/>
        </w:rPr>
        <w:t>16、磋商</w:t>
      </w:r>
      <w:bookmarkEnd w:id="364"/>
      <w:bookmarkEnd w:id="365"/>
      <w:bookmarkEnd w:id="366"/>
      <w:bookmarkEnd w:id="367"/>
      <w:bookmarkEnd w:id="368"/>
      <w:bookmarkEnd w:id="369"/>
      <w:bookmarkEnd w:id="370"/>
      <w:bookmarkEnd w:id="371"/>
      <w:bookmarkEnd w:id="372"/>
      <w:bookmarkEnd w:id="373"/>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16.1采购代理机构将在“</w:t>
      </w:r>
      <w:r>
        <w:rPr>
          <w:rFonts w:hint="eastAsia" w:ascii="宋体" w:hAnsi="宋体" w:eastAsia="宋体" w:cs="宋体"/>
          <w:b/>
          <w:sz w:val="28"/>
          <w:szCs w:val="28"/>
        </w:rPr>
        <w:t>供应商须知前附表</w:t>
      </w:r>
      <w:r>
        <w:rPr>
          <w:rFonts w:hint="eastAsia" w:ascii="宋体" w:hAnsi="宋体" w:eastAsia="宋体" w:cs="宋体"/>
          <w:sz w:val="28"/>
          <w:szCs w:val="28"/>
        </w:rPr>
        <w:t>”规定的时间和地点进行磋商，供应商的法定代表人或其委托代理人应按时参加。</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16.2 磋商由磋商小组负责。磋商小组由采购人的代表和有关技术、经济等方面的专家组成，成员人数应当为3人以上单数。其中，技术、经济等方面的专家不得少于成员总数的三分之二。</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16.3 磋商原则</w:t>
      </w:r>
    </w:p>
    <w:p>
      <w:pPr>
        <w:tabs>
          <w:tab w:val="left" w:pos="7980"/>
        </w:tabs>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磋商小组对各供应商的响应文件进行详细评审。</w:t>
      </w:r>
      <w:r>
        <w:rPr>
          <w:rFonts w:hint="eastAsia" w:ascii="宋体" w:hAnsi="宋体" w:eastAsia="宋体" w:cs="宋体"/>
          <w:b/>
          <w:bCs/>
          <w:sz w:val="28"/>
          <w:szCs w:val="28"/>
        </w:rPr>
        <w:t>磋商小组按照得分的高低推荐成交候选人，推荐成交候选人3人，并标明排列顺序。</w:t>
      </w:r>
    </w:p>
    <w:p>
      <w:pPr>
        <w:tabs>
          <w:tab w:val="left" w:pos="7980"/>
        </w:tabs>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16.4 磋商程序和方法</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磋商小组按照 “</w:t>
      </w:r>
      <w:r>
        <w:rPr>
          <w:rFonts w:hint="eastAsia" w:ascii="宋体" w:hAnsi="宋体" w:eastAsia="宋体" w:cs="宋体"/>
          <w:b/>
          <w:sz w:val="28"/>
          <w:szCs w:val="28"/>
        </w:rPr>
        <w:t>供应商须知前附表</w:t>
      </w:r>
      <w:r>
        <w:rPr>
          <w:rFonts w:hint="eastAsia" w:ascii="宋体" w:hAnsi="宋体" w:eastAsia="宋体" w:cs="宋体"/>
          <w:sz w:val="28"/>
          <w:szCs w:val="28"/>
        </w:rPr>
        <w:t>”规定的方法、因素、标准和程序进行磋商。</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16.5磋商文件</w:t>
      </w:r>
      <w:r>
        <w:rPr>
          <w:rFonts w:hint="eastAsia" w:ascii="宋体" w:hAnsi="宋体" w:eastAsia="宋体" w:cs="宋体"/>
          <w:b/>
          <w:sz w:val="28"/>
          <w:szCs w:val="28"/>
          <w:u w:val="single"/>
        </w:rPr>
        <w:t>第三章“磋商程序和方法” 前附表资格及符合性评审标准为磋商文件的实质性内容，未实质性响应磋商文件的供应商的响应文件将按无效处理，该供应商不得再继续参加磋商</w:t>
      </w:r>
      <w:r>
        <w:rPr>
          <w:rFonts w:hint="eastAsia" w:ascii="宋体" w:hAnsi="宋体" w:eastAsia="宋体" w:cs="宋体"/>
          <w:sz w:val="28"/>
          <w:szCs w:val="28"/>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16.6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6"/>
        <w:spacing w:before="156" w:line="360" w:lineRule="auto"/>
        <w:ind w:firstLine="420"/>
        <w:rPr>
          <w:rFonts w:hint="eastAsia" w:ascii="宋体" w:hAnsi="宋体" w:eastAsia="宋体" w:cs="宋体"/>
          <w:sz w:val="28"/>
          <w:szCs w:val="28"/>
        </w:rPr>
      </w:pPr>
      <w:bookmarkStart w:id="374" w:name="_Toc86124067"/>
      <w:bookmarkStart w:id="375" w:name="_Toc438396748"/>
      <w:bookmarkStart w:id="376" w:name="_Toc383175072"/>
      <w:bookmarkStart w:id="377" w:name="_Toc383175296"/>
      <w:bookmarkStart w:id="378" w:name="_Toc383175494"/>
      <w:bookmarkStart w:id="379" w:name="_Toc432106495"/>
      <w:bookmarkStart w:id="380" w:name="_Toc470096325"/>
      <w:bookmarkStart w:id="381" w:name="_Toc329810207"/>
      <w:bookmarkStart w:id="382" w:name="_Toc432194846"/>
      <w:r>
        <w:rPr>
          <w:rFonts w:hint="eastAsia" w:ascii="宋体" w:hAnsi="宋体" w:eastAsia="宋体" w:cs="宋体"/>
          <w:sz w:val="28"/>
          <w:szCs w:val="28"/>
        </w:rPr>
        <w:t>16.7响应文件解密：</w:t>
      </w:r>
    </w:p>
    <w:p>
      <w:pPr>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采购代理机构将在“供应商须知前附表”规定的磋商时间通过电子交易平台组织响应文件开启，采购代理机构将依托电子交易平台发起开始解密指令，供应商的法定代表人或其委托代理人须携带加密时所用的 CA 锁按平台提示和采购文件的规定登录到“政采云”平台电子开标大厅签到，并在发起解密指令之时起</w:t>
      </w:r>
      <w:r>
        <w:rPr>
          <w:rFonts w:hint="eastAsia" w:ascii="宋体" w:hAnsi="宋体" w:eastAsia="宋体" w:cs="宋体"/>
          <w:b/>
          <w:bCs/>
          <w:sz w:val="28"/>
          <w:szCs w:val="28"/>
          <w:lang w:val="en-US" w:eastAsia="zh-CN"/>
        </w:rPr>
        <w:t>30</w:t>
      </w:r>
      <w:r>
        <w:rPr>
          <w:rFonts w:hint="eastAsia" w:ascii="宋体" w:hAnsi="宋体" w:eastAsia="宋体" w:cs="宋体"/>
          <w:b/>
          <w:bCs/>
          <w:sz w:val="28"/>
          <w:szCs w:val="28"/>
        </w:rPr>
        <w:t>分钟</w:t>
      </w:r>
      <w:r>
        <w:rPr>
          <w:rFonts w:hint="eastAsia" w:ascii="宋体" w:hAnsi="宋体" w:eastAsia="宋体" w:cs="宋体"/>
          <w:sz w:val="28"/>
          <w:szCs w:val="28"/>
        </w:rPr>
        <w:t>内完成对电子响应文件在线解密。发起解密指令之时起</w:t>
      </w:r>
      <w:r>
        <w:rPr>
          <w:rFonts w:hint="eastAsia" w:ascii="宋体" w:hAnsi="宋体" w:eastAsia="宋体" w:cs="宋体"/>
          <w:b/>
          <w:bCs/>
          <w:sz w:val="28"/>
          <w:szCs w:val="28"/>
        </w:rPr>
        <w:t>5分钟</w:t>
      </w:r>
      <w:r>
        <w:rPr>
          <w:rFonts w:hint="eastAsia" w:ascii="宋体" w:hAnsi="宋体" w:eastAsia="宋体" w:cs="宋体"/>
          <w:sz w:val="28"/>
          <w:szCs w:val="28"/>
        </w:rPr>
        <w:t>内供应商还未进行解密的，代理机构可通知供应商，供应商没预留联系方式或预留联系方式无效，导致代理机构无法联系到供应商进行解密的，视为撤回响应文件。（解密异常情况处理：详见本章 16.</w:t>
      </w:r>
      <w:r>
        <w:rPr>
          <w:rFonts w:hint="eastAsia" w:ascii="宋体" w:hAnsi="宋体" w:eastAsia="宋体" w:cs="宋体"/>
          <w:sz w:val="28"/>
          <w:szCs w:val="28"/>
          <w:lang w:val="en-US" w:eastAsia="zh-CN"/>
        </w:rPr>
        <w:t>8</w:t>
      </w:r>
      <w:r>
        <w:rPr>
          <w:rFonts w:hint="eastAsia" w:ascii="宋体" w:hAnsi="宋体" w:eastAsia="宋体" w:cs="宋体"/>
          <w:sz w:val="28"/>
          <w:szCs w:val="28"/>
        </w:rPr>
        <w:t>电子交易活动的中止。） 如供应商成功解密响应文件，但未在“政采云”电子开标大厅参加磋商的，视同认可磋商过程和结果，由此产生的后果由供应商自行负责。</w:t>
      </w:r>
    </w:p>
    <w:p>
      <w:pPr>
        <w:pStyle w:val="6"/>
        <w:spacing w:before="156" w:line="360" w:lineRule="auto"/>
        <w:ind w:firstLine="420"/>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电子交易活动的中止。采购过程中出现以下情形，导致电子交易平台无法正常运行，或者无法保证电子交易的公平、公正和安全时，采购机构可中止电子交易活动：</w:t>
      </w:r>
    </w:p>
    <w:p>
      <w:pPr>
        <w:pStyle w:val="6"/>
        <w:spacing w:before="156" w:line="360" w:lineRule="auto"/>
        <w:ind w:firstLine="420"/>
        <w:rPr>
          <w:rFonts w:hint="eastAsia" w:ascii="宋体" w:hAnsi="宋体" w:eastAsia="宋体" w:cs="宋体"/>
          <w:sz w:val="28"/>
          <w:szCs w:val="28"/>
        </w:rPr>
      </w:pPr>
      <w:r>
        <w:rPr>
          <w:rFonts w:hint="eastAsia" w:ascii="宋体" w:hAnsi="宋体" w:eastAsia="宋体" w:cs="宋体"/>
          <w:sz w:val="28"/>
          <w:szCs w:val="28"/>
        </w:rPr>
        <w:t>（1）电子交易平台发生故障而无法登录访问的；</w:t>
      </w:r>
    </w:p>
    <w:p>
      <w:pPr>
        <w:pStyle w:val="6"/>
        <w:spacing w:before="156" w:line="360" w:lineRule="auto"/>
        <w:ind w:firstLine="420"/>
        <w:rPr>
          <w:rFonts w:hint="eastAsia" w:ascii="宋体" w:hAnsi="宋体" w:eastAsia="宋体" w:cs="宋体"/>
          <w:sz w:val="28"/>
          <w:szCs w:val="28"/>
        </w:rPr>
      </w:pPr>
      <w:r>
        <w:rPr>
          <w:rFonts w:hint="eastAsia" w:ascii="宋体" w:hAnsi="宋体" w:eastAsia="宋体" w:cs="宋体"/>
          <w:sz w:val="28"/>
          <w:szCs w:val="28"/>
        </w:rPr>
        <w:t>（2）电子交易平台应用或数据库出现错误，不能进行正常操作的；</w:t>
      </w:r>
    </w:p>
    <w:p>
      <w:pPr>
        <w:pStyle w:val="6"/>
        <w:spacing w:before="156" w:line="360" w:lineRule="auto"/>
        <w:ind w:firstLine="420"/>
        <w:rPr>
          <w:rFonts w:hint="eastAsia" w:ascii="宋体" w:hAnsi="宋体" w:eastAsia="宋体" w:cs="宋体"/>
          <w:sz w:val="28"/>
          <w:szCs w:val="28"/>
        </w:rPr>
      </w:pPr>
      <w:r>
        <w:rPr>
          <w:rFonts w:hint="eastAsia" w:ascii="宋体" w:hAnsi="宋体" w:eastAsia="宋体" w:cs="宋体"/>
          <w:sz w:val="28"/>
          <w:szCs w:val="28"/>
        </w:rPr>
        <w:t>（3）电子交易平台发现严重安全漏洞，有潜在泄密危险的；</w:t>
      </w:r>
    </w:p>
    <w:p>
      <w:pPr>
        <w:pStyle w:val="6"/>
        <w:spacing w:before="156" w:line="360" w:lineRule="auto"/>
        <w:ind w:firstLine="420"/>
        <w:rPr>
          <w:rFonts w:hint="eastAsia" w:ascii="宋体" w:hAnsi="宋体" w:eastAsia="宋体" w:cs="宋体"/>
          <w:sz w:val="28"/>
          <w:szCs w:val="28"/>
        </w:rPr>
      </w:pPr>
      <w:r>
        <w:rPr>
          <w:rFonts w:hint="eastAsia" w:ascii="宋体" w:hAnsi="宋体" w:eastAsia="宋体" w:cs="宋体"/>
          <w:sz w:val="28"/>
          <w:szCs w:val="28"/>
        </w:rPr>
        <w:t>（4）病毒发作导致不能进行正常操作的；</w:t>
      </w:r>
    </w:p>
    <w:p>
      <w:pPr>
        <w:pStyle w:val="6"/>
        <w:spacing w:before="156" w:line="360" w:lineRule="auto"/>
        <w:ind w:firstLine="420"/>
        <w:rPr>
          <w:rFonts w:hint="eastAsia" w:ascii="宋体" w:hAnsi="宋体" w:eastAsia="宋体" w:cs="宋体"/>
          <w:sz w:val="28"/>
          <w:szCs w:val="28"/>
        </w:rPr>
      </w:pPr>
      <w:r>
        <w:rPr>
          <w:rFonts w:hint="eastAsia" w:ascii="宋体" w:hAnsi="宋体" w:eastAsia="宋体" w:cs="宋体"/>
          <w:sz w:val="28"/>
          <w:szCs w:val="28"/>
        </w:rPr>
        <w:t>（5）其他无法保证电子交易的公平、公正和安全的情况。</w:t>
      </w:r>
    </w:p>
    <w:p>
      <w:pPr>
        <w:pStyle w:val="6"/>
        <w:spacing w:before="156" w:line="360" w:lineRule="auto"/>
        <w:ind w:firstLine="420"/>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tabs>
          <w:tab w:val="left" w:pos="0"/>
        </w:tabs>
        <w:spacing w:before="0" w:after="0"/>
        <w:ind w:firstLine="0" w:firstLineChars="0"/>
        <w:jc w:val="both"/>
        <w:rPr>
          <w:rFonts w:hint="eastAsia" w:ascii="宋体" w:hAnsi="宋体" w:eastAsia="宋体" w:cs="宋体"/>
          <w:kern w:val="2"/>
          <w:sz w:val="28"/>
          <w:szCs w:val="28"/>
        </w:rPr>
      </w:pPr>
      <w:bookmarkStart w:id="383" w:name="_Toc18758"/>
      <w:bookmarkStart w:id="384" w:name="_Toc10682"/>
      <w:bookmarkStart w:id="385" w:name="_Toc3275"/>
      <w:bookmarkStart w:id="386" w:name="_Toc27463"/>
      <w:bookmarkStart w:id="387" w:name="_Toc4558"/>
      <w:bookmarkStart w:id="388" w:name="_Toc11163"/>
      <w:r>
        <w:rPr>
          <w:rFonts w:hint="eastAsia" w:ascii="宋体" w:hAnsi="宋体" w:eastAsia="宋体" w:cs="宋体"/>
          <w:kern w:val="2"/>
          <w:sz w:val="28"/>
          <w:szCs w:val="28"/>
        </w:rPr>
        <w:t>17、磋商过程的保密</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pPr>
        <w:pStyle w:val="5"/>
        <w:tabs>
          <w:tab w:val="left" w:pos="0"/>
        </w:tabs>
        <w:spacing w:before="0" w:after="0"/>
        <w:ind w:firstLine="0" w:firstLineChars="0"/>
        <w:jc w:val="both"/>
        <w:rPr>
          <w:rFonts w:hint="eastAsia" w:ascii="宋体" w:hAnsi="宋体" w:eastAsia="宋体" w:cs="宋体"/>
          <w:kern w:val="2"/>
          <w:sz w:val="28"/>
          <w:szCs w:val="28"/>
        </w:rPr>
      </w:pPr>
      <w:bookmarkStart w:id="389" w:name="_Toc8186"/>
      <w:bookmarkStart w:id="390" w:name="_Toc16933"/>
      <w:bookmarkStart w:id="391" w:name="_Toc24222"/>
      <w:bookmarkStart w:id="392" w:name="_Toc32668"/>
      <w:bookmarkStart w:id="393" w:name="_Toc235"/>
      <w:bookmarkStart w:id="394" w:name="_Toc5333"/>
      <w:bookmarkStart w:id="395" w:name="_Toc383175073"/>
      <w:bookmarkStart w:id="396" w:name="_Toc329810208"/>
      <w:bookmarkStart w:id="397" w:name="_Toc432106496"/>
      <w:bookmarkStart w:id="398" w:name="_Toc378499713"/>
      <w:bookmarkStart w:id="399" w:name="_Toc432194847"/>
      <w:bookmarkStart w:id="400" w:name="_Toc470096326"/>
      <w:bookmarkStart w:id="401" w:name="_Toc438396749"/>
      <w:bookmarkStart w:id="402" w:name="_Toc86124068"/>
      <w:bookmarkStart w:id="403" w:name="_Toc383175495"/>
      <w:bookmarkStart w:id="404" w:name="_Toc383175297"/>
      <w:r>
        <w:rPr>
          <w:rFonts w:hint="eastAsia" w:ascii="宋体" w:hAnsi="宋体" w:eastAsia="宋体" w:cs="宋体"/>
          <w:kern w:val="2"/>
          <w:sz w:val="28"/>
          <w:szCs w:val="28"/>
        </w:rPr>
        <w:t>18、关于重新开展采购活动</w:t>
      </w:r>
      <w:bookmarkEnd w:id="389"/>
      <w:bookmarkEnd w:id="390"/>
      <w:bookmarkEnd w:id="391"/>
      <w:bookmarkEnd w:id="392"/>
      <w:bookmarkEnd w:id="393"/>
      <w:bookmarkEnd w:id="394"/>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出现下列情形之一的，将终止竞争性磋商采购活动，并发布项目终止公告并说明原因，重新开展采购活动：</w:t>
      </w:r>
      <w:bookmarkEnd w:id="395"/>
      <w:bookmarkEnd w:id="396"/>
      <w:bookmarkEnd w:id="397"/>
      <w:bookmarkEnd w:id="398"/>
      <w:bookmarkEnd w:id="399"/>
      <w:bookmarkEnd w:id="400"/>
      <w:bookmarkEnd w:id="401"/>
      <w:bookmarkEnd w:id="402"/>
      <w:bookmarkEnd w:id="403"/>
      <w:bookmarkEnd w:id="404"/>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（1）因情况变化，不再符合规定的竞争性磋商采购方式适用情形的；</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（2）出现影响采购公正的违法、违规行为的；</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（3）在采购过程中</w:t>
      </w:r>
      <w:r>
        <w:rPr>
          <w:rFonts w:hint="eastAsia" w:ascii="宋体" w:hAnsi="宋体" w:eastAsia="宋体" w:cs="宋体"/>
          <w:b/>
          <w:sz w:val="28"/>
          <w:szCs w:val="28"/>
        </w:rPr>
        <w:t>符合要求的供应商</w:t>
      </w:r>
      <w:r>
        <w:rPr>
          <w:rFonts w:hint="eastAsia" w:ascii="宋体" w:hAnsi="宋体" w:eastAsia="宋体" w:cs="宋体"/>
          <w:sz w:val="28"/>
          <w:szCs w:val="28"/>
        </w:rPr>
        <w:t>或者</w:t>
      </w:r>
      <w:r>
        <w:rPr>
          <w:rFonts w:hint="eastAsia" w:ascii="宋体" w:hAnsi="宋体" w:eastAsia="宋体" w:cs="宋体"/>
          <w:b/>
          <w:sz w:val="28"/>
          <w:szCs w:val="28"/>
        </w:rPr>
        <w:t>报价未超过采购预算的供应商不足3家</w:t>
      </w:r>
      <w:r>
        <w:rPr>
          <w:rFonts w:hint="eastAsia" w:ascii="宋体" w:hAnsi="宋体" w:eastAsia="宋体" w:cs="宋体"/>
          <w:sz w:val="28"/>
          <w:szCs w:val="28"/>
        </w:rPr>
        <w:t>的。</w:t>
      </w: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405" w:name="_Toc10880"/>
      <w:bookmarkStart w:id="406" w:name="_Toc30072"/>
      <w:bookmarkStart w:id="407" w:name="_Toc13456"/>
      <w:bookmarkStart w:id="408" w:name="_Toc470096327"/>
      <w:bookmarkStart w:id="409" w:name="_Toc86124069"/>
      <w:bookmarkStart w:id="410" w:name="_Toc7150"/>
      <w:bookmarkStart w:id="411" w:name="_Toc1522"/>
      <w:bookmarkStart w:id="412" w:name="_Toc8808"/>
      <w:r>
        <w:rPr>
          <w:rFonts w:hint="eastAsia" w:ascii="宋体" w:hAnsi="宋体" w:eastAsia="宋体" w:cs="宋体"/>
          <w:bCs w:val="0"/>
          <w:sz w:val="28"/>
          <w:szCs w:val="28"/>
        </w:rPr>
        <w:t>六、成交结果</w:t>
      </w:r>
      <w:bookmarkEnd w:id="405"/>
      <w:bookmarkEnd w:id="406"/>
      <w:bookmarkEnd w:id="407"/>
      <w:bookmarkEnd w:id="408"/>
      <w:bookmarkEnd w:id="409"/>
      <w:bookmarkEnd w:id="410"/>
      <w:bookmarkEnd w:id="411"/>
      <w:bookmarkEnd w:id="412"/>
    </w:p>
    <w:p>
      <w:pPr>
        <w:pStyle w:val="5"/>
        <w:tabs>
          <w:tab w:val="left" w:pos="0"/>
        </w:tabs>
        <w:spacing w:before="0" w:after="0"/>
        <w:ind w:firstLine="0" w:firstLineChars="0"/>
        <w:jc w:val="both"/>
        <w:rPr>
          <w:rFonts w:hint="eastAsia" w:ascii="宋体" w:hAnsi="宋体" w:eastAsia="宋体" w:cs="宋体"/>
          <w:kern w:val="2"/>
          <w:sz w:val="28"/>
          <w:szCs w:val="28"/>
        </w:rPr>
      </w:pPr>
      <w:bookmarkStart w:id="413" w:name="_Toc470096328"/>
      <w:bookmarkStart w:id="414" w:name="_Toc5279"/>
      <w:bookmarkStart w:id="415" w:name="_Toc383175497"/>
      <w:bookmarkStart w:id="416" w:name="_Toc329810210"/>
      <w:bookmarkStart w:id="417" w:name="_Toc438396751"/>
      <w:bookmarkStart w:id="418" w:name="_Toc432106498"/>
      <w:bookmarkStart w:id="419" w:name="_Toc432194849"/>
      <w:bookmarkStart w:id="420" w:name="_Toc10859"/>
      <w:bookmarkStart w:id="421" w:name="_Toc30111"/>
      <w:bookmarkStart w:id="422" w:name="_Toc32260"/>
      <w:bookmarkStart w:id="423" w:name="_Toc383175299"/>
      <w:bookmarkStart w:id="424" w:name="_Toc383175075"/>
      <w:bookmarkStart w:id="425" w:name="_Toc23739"/>
      <w:bookmarkStart w:id="426" w:name="_Toc86124070"/>
      <w:bookmarkStart w:id="427" w:name="_Toc23917"/>
      <w:r>
        <w:rPr>
          <w:rFonts w:hint="eastAsia" w:ascii="宋体" w:hAnsi="宋体" w:eastAsia="宋体" w:cs="宋体"/>
          <w:kern w:val="2"/>
          <w:sz w:val="28"/>
          <w:szCs w:val="28"/>
        </w:rPr>
        <w:t>19、成交供应商的确定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spacing w:line="360" w:lineRule="auto"/>
        <w:ind w:firstLine="560" w:firstLineChars="200"/>
        <w:jc w:val="left"/>
        <w:rPr>
          <w:rFonts w:hint="eastAsia" w:ascii="宋体" w:hAnsi="宋体" w:eastAsia="宋体" w:cs="宋体"/>
          <w:sz w:val="28"/>
          <w:szCs w:val="28"/>
        </w:rPr>
      </w:pPr>
      <w:bookmarkStart w:id="428" w:name="_Toc329810211"/>
      <w:r>
        <w:rPr>
          <w:rFonts w:hint="eastAsia" w:ascii="宋体" w:hAnsi="宋体" w:eastAsia="宋体" w:cs="宋体"/>
          <w:sz w:val="28"/>
          <w:szCs w:val="28"/>
        </w:rPr>
        <w:t>19.1采购代理机构在评审结束后2个工作日内将评审报告送采购人确认。</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19.2采购人应当在收到评审报告后5个工作日内，从评审报告提出的成交候选人中，按照综合得分由高到低的的原则确定成交供应商。</w:t>
      </w:r>
    </w:p>
    <w:p>
      <w:pPr>
        <w:pStyle w:val="5"/>
        <w:tabs>
          <w:tab w:val="left" w:pos="0"/>
        </w:tabs>
        <w:spacing w:before="0" w:after="0"/>
        <w:ind w:firstLine="0" w:firstLineChars="0"/>
        <w:jc w:val="both"/>
        <w:rPr>
          <w:rFonts w:hint="eastAsia" w:ascii="宋体" w:hAnsi="宋体" w:eastAsia="宋体" w:cs="宋体"/>
          <w:kern w:val="2"/>
          <w:sz w:val="28"/>
          <w:szCs w:val="28"/>
        </w:rPr>
      </w:pPr>
      <w:bookmarkStart w:id="429" w:name="_Toc383175498"/>
      <w:bookmarkStart w:id="430" w:name="_Toc383175076"/>
      <w:bookmarkStart w:id="431" w:name="_Toc383175300"/>
      <w:bookmarkStart w:id="432" w:name="_Toc5718"/>
      <w:bookmarkStart w:id="433" w:name="_Toc18567"/>
      <w:bookmarkStart w:id="434" w:name="_Toc2810"/>
      <w:bookmarkStart w:id="435" w:name="_Toc470096329"/>
      <w:bookmarkStart w:id="436" w:name="_Toc29413"/>
      <w:bookmarkStart w:id="437" w:name="_Toc438396752"/>
      <w:bookmarkStart w:id="438" w:name="_Toc31142"/>
      <w:bookmarkStart w:id="439" w:name="_Toc432194850"/>
      <w:bookmarkStart w:id="440" w:name="_Toc432106499"/>
      <w:bookmarkStart w:id="441" w:name="_Toc12123"/>
      <w:r>
        <w:rPr>
          <w:rFonts w:hint="eastAsia" w:ascii="宋体" w:hAnsi="宋体" w:eastAsia="宋体" w:cs="宋体"/>
          <w:kern w:val="2"/>
          <w:sz w:val="28"/>
          <w:szCs w:val="28"/>
        </w:rPr>
        <w:t>20、成交通知书</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360" w:lineRule="auto"/>
        <w:ind w:firstLine="560" w:firstLineChars="200"/>
        <w:jc w:val="left"/>
        <w:rPr>
          <w:rFonts w:hint="eastAsia" w:ascii="宋体" w:hAnsi="宋体" w:eastAsia="宋体" w:cs="宋体"/>
          <w:sz w:val="28"/>
          <w:szCs w:val="28"/>
        </w:rPr>
      </w:pPr>
      <w:bookmarkStart w:id="442" w:name="_Toc329810212"/>
      <w:bookmarkStart w:id="443" w:name="_Toc86124072"/>
      <w:r>
        <w:rPr>
          <w:rFonts w:hint="eastAsia" w:ascii="宋体" w:hAnsi="宋体" w:eastAsia="宋体" w:cs="宋体"/>
          <w:sz w:val="28"/>
          <w:szCs w:val="28"/>
        </w:rPr>
        <w:t>20.1采购代理机构将在成交供应商确定后2个工作日内，在云南省政府采购网和政采云上公告,同时向成交供应商发出成交通知书。</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20.2 成交通知书是合同的一个组成部分。</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20.3除不可抗力等因素外，成交通知书发出后，采购人改变成交结果，或者成交供应商拒绝签订政府采购合同的，应当承担相应的法律责任。</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20.4采购代理机构无义务向未成交供应商解释未成交原因和退回响应文件。</w:t>
      </w:r>
    </w:p>
    <w:p>
      <w:pPr>
        <w:pStyle w:val="5"/>
        <w:tabs>
          <w:tab w:val="left" w:pos="0"/>
        </w:tabs>
        <w:spacing w:before="0" w:after="0"/>
        <w:ind w:firstLine="0" w:firstLineChars="0"/>
        <w:jc w:val="both"/>
        <w:rPr>
          <w:rFonts w:hint="eastAsia" w:ascii="宋体" w:hAnsi="宋体" w:eastAsia="宋体" w:cs="宋体"/>
          <w:kern w:val="2"/>
          <w:sz w:val="28"/>
          <w:szCs w:val="28"/>
        </w:rPr>
      </w:pPr>
      <w:bookmarkStart w:id="444" w:name="_Toc6348"/>
      <w:bookmarkStart w:id="445" w:name="_Toc470096330"/>
      <w:bookmarkStart w:id="446" w:name="_Toc432106500"/>
      <w:bookmarkStart w:id="447" w:name="_Toc383175301"/>
      <w:bookmarkStart w:id="448" w:name="_Toc432194851"/>
      <w:bookmarkStart w:id="449" w:name="_Toc29021"/>
      <w:bookmarkStart w:id="450" w:name="_Toc438396753"/>
      <w:bookmarkStart w:id="451" w:name="_Toc3984"/>
      <w:bookmarkStart w:id="452" w:name="_Toc26246"/>
      <w:bookmarkStart w:id="453" w:name="_Toc1186"/>
      <w:bookmarkStart w:id="454" w:name="_Toc30337"/>
      <w:bookmarkStart w:id="455" w:name="_Toc383175077"/>
      <w:bookmarkStart w:id="456" w:name="_Toc383175499"/>
      <w:r>
        <w:rPr>
          <w:rFonts w:hint="eastAsia" w:ascii="宋体" w:hAnsi="宋体" w:eastAsia="宋体" w:cs="宋体"/>
          <w:kern w:val="2"/>
          <w:sz w:val="28"/>
          <w:szCs w:val="28"/>
        </w:rPr>
        <w:t>21、签订合同</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spacing w:line="360" w:lineRule="auto"/>
        <w:ind w:firstLine="560" w:firstLineChars="200"/>
        <w:jc w:val="left"/>
        <w:rPr>
          <w:rFonts w:hint="eastAsia" w:ascii="宋体" w:hAnsi="宋体" w:eastAsia="宋体" w:cs="宋体"/>
          <w:sz w:val="28"/>
          <w:szCs w:val="28"/>
        </w:rPr>
      </w:pPr>
      <w:bookmarkStart w:id="457" w:name="_Toc329810213"/>
      <w:bookmarkStart w:id="458" w:name="_Toc86124073"/>
      <w:r>
        <w:rPr>
          <w:rFonts w:hint="eastAsia" w:ascii="宋体" w:hAnsi="宋体" w:eastAsia="宋体" w:cs="宋体"/>
          <w:sz w:val="28"/>
          <w:szCs w:val="28"/>
        </w:rPr>
        <w:t>21.1采购人与成交供应商应当在成交通知书发出之日起30日内，按照磋商文件确定的合同文本以及采购标的、采购金额、采购数量、技术和服务要求等事项签订政府采购合同。</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21.2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bookmarkEnd w:id="457"/>
      <w:bookmarkEnd w:id="458"/>
    </w:p>
    <w:p>
      <w:pPr>
        <w:pStyle w:val="6"/>
        <w:spacing w:before="156" w:line="360" w:lineRule="auto"/>
        <w:ind w:firstLine="420"/>
        <w:rPr>
          <w:rFonts w:hint="eastAsia" w:ascii="宋体" w:hAnsi="宋体" w:eastAsia="宋体" w:cs="宋体"/>
          <w:sz w:val="28"/>
          <w:szCs w:val="28"/>
        </w:rPr>
      </w:pPr>
      <w:bookmarkStart w:id="459" w:name="_Toc25391"/>
      <w:bookmarkStart w:id="460" w:name="_Toc24341"/>
      <w:bookmarkStart w:id="461" w:name="_Toc17296"/>
      <w:bookmarkStart w:id="462" w:name="_Toc7631"/>
      <w:bookmarkStart w:id="463" w:name="_Toc17466"/>
      <w:bookmarkStart w:id="464" w:name="_Toc25601"/>
      <w:bookmarkStart w:id="465" w:name="_Toc19983"/>
      <w:bookmarkStart w:id="466" w:name="_Toc16911"/>
      <w:bookmarkStart w:id="467" w:name="_Toc15390"/>
      <w:r>
        <w:rPr>
          <w:rFonts w:hint="eastAsia" w:ascii="宋体" w:hAnsi="宋体" w:eastAsia="宋体" w:cs="宋体"/>
          <w:sz w:val="28"/>
          <w:szCs w:val="28"/>
        </w:rPr>
        <w:t>21.3采购人根据项目的实际情况在</w:t>
      </w:r>
      <w:r>
        <w:rPr>
          <w:rFonts w:hint="eastAsia" w:ascii="宋体" w:hAnsi="宋体" w:eastAsia="宋体" w:cs="宋体"/>
          <w:b/>
          <w:bCs/>
          <w:sz w:val="28"/>
          <w:szCs w:val="28"/>
        </w:rPr>
        <w:t>“供应商须知前附表”</w:t>
      </w:r>
      <w:r>
        <w:rPr>
          <w:rFonts w:hint="eastAsia" w:ascii="宋体" w:hAnsi="宋体" w:eastAsia="宋体" w:cs="宋体"/>
          <w:sz w:val="28"/>
          <w:szCs w:val="28"/>
        </w:rPr>
        <w:t>明确允许供应商在成交后将成交项目的非主体、非关键性工作分包的，供应商应当在响应文件中载明拟分包的内容及承担主体，分包承担主体应当具备相应资质条件且不得再次分包。否则成交无效。</w:t>
      </w:r>
    </w:p>
    <w:p>
      <w:pPr>
        <w:pStyle w:val="5"/>
        <w:tabs>
          <w:tab w:val="left" w:pos="0"/>
        </w:tabs>
        <w:spacing w:before="0" w:after="0"/>
        <w:ind w:firstLine="0" w:firstLineChars="0"/>
        <w:jc w:val="both"/>
        <w:rPr>
          <w:rFonts w:hint="eastAsia" w:ascii="宋体" w:hAnsi="宋体" w:eastAsia="宋体" w:cs="宋体"/>
          <w:kern w:val="2"/>
          <w:sz w:val="28"/>
          <w:szCs w:val="28"/>
        </w:rPr>
      </w:pPr>
      <w:bookmarkStart w:id="468" w:name="_Toc8381"/>
      <w:bookmarkStart w:id="469" w:name="_Toc791"/>
      <w:bookmarkStart w:id="470" w:name="_Toc21109"/>
      <w:bookmarkStart w:id="471" w:name="_Toc10732"/>
      <w:bookmarkStart w:id="472" w:name="_Toc22456"/>
      <w:r>
        <w:rPr>
          <w:rFonts w:hint="eastAsia" w:ascii="宋体" w:hAnsi="宋体" w:eastAsia="宋体" w:cs="宋体"/>
          <w:kern w:val="2"/>
          <w:sz w:val="28"/>
          <w:szCs w:val="28"/>
        </w:rPr>
        <w:t>22、</w:t>
      </w:r>
      <w:bookmarkEnd w:id="459"/>
      <w:bookmarkEnd w:id="460"/>
      <w:bookmarkEnd w:id="461"/>
      <w:bookmarkEnd w:id="462"/>
      <w:bookmarkEnd w:id="463"/>
      <w:bookmarkEnd w:id="464"/>
      <w:bookmarkEnd w:id="465"/>
      <w:bookmarkEnd w:id="466"/>
      <w:bookmarkEnd w:id="467"/>
      <w:bookmarkEnd w:id="468"/>
      <w:bookmarkEnd w:id="469"/>
      <w:r>
        <w:rPr>
          <w:rFonts w:hint="eastAsia" w:ascii="宋体" w:hAnsi="宋体" w:eastAsia="宋体" w:cs="宋体"/>
          <w:kern w:val="2"/>
          <w:sz w:val="28"/>
          <w:szCs w:val="28"/>
        </w:rPr>
        <w:t>质量保证金</w:t>
      </w:r>
      <w:bookmarkEnd w:id="470"/>
      <w:bookmarkEnd w:id="471"/>
      <w:bookmarkEnd w:id="472"/>
    </w:p>
    <w:p>
      <w:pPr>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22.1质量保证金金额及形式、退还：详见“</w:t>
      </w:r>
      <w:r>
        <w:rPr>
          <w:rFonts w:hint="eastAsia" w:ascii="宋体" w:hAnsi="宋体" w:eastAsia="宋体" w:cs="宋体"/>
          <w:b/>
          <w:bCs/>
          <w:sz w:val="28"/>
          <w:szCs w:val="28"/>
          <w:lang w:val="en-US" w:eastAsia="zh-CN"/>
        </w:rPr>
        <w:t>供应商须知前附表</w:t>
      </w:r>
      <w:r>
        <w:rPr>
          <w:rFonts w:hint="eastAsia" w:ascii="宋体" w:hAnsi="宋体" w:eastAsia="宋体" w:cs="宋体"/>
          <w:sz w:val="28"/>
          <w:szCs w:val="28"/>
          <w:lang w:val="en-US" w:eastAsia="zh-CN"/>
        </w:rPr>
        <w:t>”</w:t>
      </w:r>
    </w:p>
    <w:p>
      <w:pPr>
        <w:spacing w:line="360" w:lineRule="auto"/>
        <w:ind w:firstLine="560" w:firstLineChars="200"/>
        <w:jc w:val="left"/>
        <w:rPr>
          <w:rFonts w:hint="eastAsia" w:ascii="宋体" w:hAnsi="宋体" w:eastAsia="宋体" w:cs="宋体"/>
          <w:sz w:val="28"/>
          <w:szCs w:val="28"/>
        </w:rPr>
      </w:pPr>
    </w:p>
    <w:p>
      <w:pPr>
        <w:pStyle w:val="4"/>
        <w:keepLines w:val="0"/>
        <w:tabs>
          <w:tab w:val="left" w:pos="420"/>
          <w:tab w:val="left" w:pos="6090"/>
        </w:tabs>
        <w:adjustRightInd w:val="0"/>
        <w:spacing w:after="0"/>
        <w:ind w:left="-2" w:leftChars="-1"/>
        <w:textAlignment w:val="baseline"/>
        <w:rPr>
          <w:rFonts w:hint="eastAsia" w:ascii="宋体" w:hAnsi="宋体" w:eastAsia="宋体" w:cs="宋体"/>
          <w:bCs w:val="0"/>
          <w:sz w:val="28"/>
          <w:szCs w:val="28"/>
        </w:rPr>
      </w:pPr>
      <w:bookmarkStart w:id="473" w:name="_Toc13454"/>
      <w:bookmarkStart w:id="474" w:name="_Toc11462"/>
      <w:bookmarkStart w:id="475" w:name="_Toc86124074"/>
      <w:bookmarkStart w:id="476" w:name="_Toc25488"/>
      <w:bookmarkStart w:id="477" w:name="_Toc11843"/>
      <w:bookmarkStart w:id="478" w:name="_Toc16198"/>
      <w:bookmarkStart w:id="479" w:name="_Toc16633"/>
      <w:bookmarkStart w:id="480" w:name="_Toc470096331"/>
      <w:r>
        <w:rPr>
          <w:rFonts w:hint="eastAsia" w:ascii="宋体" w:hAnsi="宋体" w:eastAsia="宋体" w:cs="宋体"/>
          <w:bCs w:val="0"/>
          <w:sz w:val="28"/>
          <w:szCs w:val="28"/>
        </w:rPr>
        <w:t>七、其他事项</w:t>
      </w:r>
      <w:bookmarkEnd w:id="473"/>
      <w:bookmarkEnd w:id="474"/>
      <w:bookmarkEnd w:id="475"/>
      <w:bookmarkEnd w:id="476"/>
      <w:bookmarkEnd w:id="477"/>
      <w:bookmarkEnd w:id="478"/>
      <w:bookmarkEnd w:id="479"/>
      <w:bookmarkEnd w:id="480"/>
    </w:p>
    <w:p>
      <w:pPr>
        <w:pStyle w:val="5"/>
        <w:tabs>
          <w:tab w:val="left" w:pos="0"/>
        </w:tabs>
        <w:spacing w:before="0" w:after="0"/>
        <w:ind w:firstLine="0" w:firstLineChars="0"/>
        <w:jc w:val="both"/>
        <w:rPr>
          <w:rFonts w:hint="eastAsia" w:ascii="宋体" w:hAnsi="宋体" w:eastAsia="宋体" w:cs="宋体"/>
          <w:kern w:val="2"/>
          <w:sz w:val="28"/>
          <w:szCs w:val="28"/>
        </w:rPr>
      </w:pPr>
      <w:bookmarkStart w:id="481" w:name="_Toc383175502"/>
      <w:bookmarkStart w:id="482" w:name="_Toc18177"/>
      <w:bookmarkStart w:id="483" w:name="_Toc438396755"/>
      <w:bookmarkStart w:id="484" w:name="_Toc21715"/>
      <w:bookmarkStart w:id="485" w:name="_Toc470096332"/>
      <w:bookmarkStart w:id="486" w:name="_Toc28505"/>
      <w:bookmarkStart w:id="487" w:name="_Toc20824"/>
      <w:bookmarkStart w:id="488" w:name="_Toc329810215"/>
      <w:bookmarkStart w:id="489" w:name="_Toc383175080"/>
      <w:bookmarkStart w:id="490" w:name="_Toc14861"/>
      <w:bookmarkStart w:id="491" w:name="_Toc16466"/>
      <w:bookmarkStart w:id="492" w:name="_Toc383175304"/>
      <w:bookmarkStart w:id="493" w:name="_Toc432194853"/>
      <w:bookmarkStart w:id="494" w:name="_Toc432106502"/>
      <w:r>
        <w:rPr>
          <w:rFonts w:hint="eastAsia" w:ascii="宋体" w:hAnsi="宋体" w:eastAsia="宋体" w:cs="宋体"/>
          <w:kern w:val="2"/>
          <w:sz w:val="28"/>
          <w:szCs w:val="28"/>
        </w:rPr>
        <w:t>23、质疑和投诉</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23.1质疑</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23.1.1 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pPr>
        <w:spacing w:line="360" w:lineRule="auto"/>
        <w:rPr>
          <w:rFonts w:hint="eastAsia" w:ascii="宋体" w:hAnsi="宋体" w:eastAsia="宋体" w:cs="宋体"/>
          <w:sz w:val="28"/>
          <w:szCs w:val="28"/>
        </w:rPr>
      </w:pPr>
      <w:r>
        <w:rPr>
          <w:rFonts w:hint="eastAsia" w:ascii="宋体" w:hAnsi="宋体" w:eastAsia="宋体" w:cs="宋体"/>
          <w:sz w:val="28"/>
          <w:szCs w:val="28"/>
        </w:rPr>
        <w:t>供应商知其权益受到损害之日，是指：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（一）对可以质疑的采购文件提出质疑的，为收到采购文件之日或者采购文件公告期限届满之日起7个工作日内；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（二）对采购过程提出质疑的，为各采购程序环节结束之日；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（三）对中标（成交）结果提出质疑的，为中标（成交）结果公告期限届满之日。（中标公告发布之日起七个工作日内）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23.1.2供应商提供的质疑书（如材料中有外文资料应同时附上中文译本）应当包括以下主要内容：</w:t>
      </w:r>
    </w:p>
    <w:p>
      <w:pPr>
        <w:spacing w:line="360" w:lineRule="auto"/>
        <w:ind w:left="786"/>
        <w:rPr>
          <w:rFonts w:hint="eastAsia" w:ascii="宋体" w:hAnsi="宋体" w:eastAsia="宋体" w:cs="宋体"/>
          <w:sz w:val="28"/>
          <w:szCs w:val="28"/>
        </w:rPr>
      </w:pPr>
      <w:r>
        <w:rPr>
          <w:rFonts w:hint="eastAsia" w:ascii="宋体" w:hAnsi="宋体" w:eastAsia="宋体" w:cs="宋体"/>
          <w:sz w:val="28"/>
          <w:szCs w:val="28"/>
        </w:rPr>
        <w:t>（一）供应商的姓名或者名称、地址、邮编、联系人及联系电话；</w:t>
      </w:r>
    </w:p>
    <w:p>
      <w:pPr>
        <w:spacing w:line="360" w:lineRule="auto"/>
        <w:ind w:left="786"/>
        <w:rPr>
          <w:rFonts w:hint="eastAsia" w:ascii="宋体" w:hAnsi="宋体" w:eastAsia="宋体" w:cs="宋体"/>
          <w:sz w:val="28"/>
          <w:szCs w:val="28"/>
        </w:rPr>
      </w:pPr>
      <w:r>
        <w:rPr>
          <w:rFonts w:hint="eastAsia" w:ascii="宋体" w:hAnsi="宋体" w:eastAsia="宋体" w:cs="宋体"/>
          <w:sz w:val="28"/>
          <w:szCs w:val="28"/>
        </w:rPr>
        <w:t>（二）质疑项目的名称、编号；</w:t>
      </w:r>
    </w:p>
    <w:p>
      <w:pPr>
        <w:spacing w:line="360" w:lineRule="auto"/>
        <w:ind w:left="786"/>
        <w:rPr>
          <w:rFonts w:hint="eastAsia" w:ascii="宋体" w:hAnsi="宋体" w:eastAsia="宋体" w:cs="宋体"/>
          <w:sz w:val="28"/>
          <w:szCs w:val="28"/>
        </w:rPr>
      </w:pPr>
      <w:r>
        <w:rPr>
          <w:rFonts w:hint="eastAsia" w:ascii="宋体" w:hAnsi="宋体" w:eastAsia="宋体" w:cs="宋体"/>
          <w:sz w:val="28"/>
          <w:szCs w:val="28"/>
        </w:rPr>
        <w:t>（三）具体、明确的质疑事项和与质疑事项相关的请求；</w:t>
      </w:r>
    </w:p>
    <w:p>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（四）事实依据；</w:t>
      </w:r>
    </w:p>
    <w:p>
      <w:pPr>
        <w:spacing w:line="360" w:lineRule="auto"/>
        <w:ind w:left="786"/>
        <w:rPr>
          <w:rFonts w:hint="eastAsia" w:ascii="宋体" w:hAnsi="宋体" w:eastAsia="宋体" w:cs="宋体"/>
          <w:sz w:val="28"/>
          <w:szCs w:val="28"/>
        </w:rPr>
      </w:pPr>
      <w:r>
        <w:rPr>
          <w:rFonts w:hint="eastAsia" w:ascii="宋体" w:hAnsi="宋体" w:eastAsia="宋体" w:cs="宋体"/>
          <w:sz w:val="28"/>
          <w:szCs w:val="28"/>
        </w:rPr>
        <w:t>（五）必要的法律依据；</w:t>
      </w:r>
    </w:p>
    <w:p>
      <w:pPr>
        <w:spacing w:line="360" w:lineRule="auto"/>
        <w:ind w:left="786"/>
        <w:rPr>
          <w:rFonts w:hint="eastAsia" w:ascii="宋体" w:hAnsi="宋体" w:eastAsia="宋体" w:cs="宋体"/>
          <w:sz w:val="28"/>
          <w:szCs w:val="28"/>
        </w:rPr>
      </w:pPr>
      <w:r>
        <w:rPr>
          <w:rFonts w:hint="eastAsia" w:ascii="宋体" w:hAnsi="宋体" w:eastAsia="宋体" w:cs="宋体"/>
          <w:sz w:val="28"/>
          <w:szCs w:val="28"/>
        </w:rPr>
        <w:t>（六）提出质疑的日期。</w:t>
      </w:r>
    </w:p>
    <w:p>
      <w:pPr>
        <w:spacing w:line="360" w:lineRule="auto"/>
        <w:ind w:firstLine="562" w:firstLineChars="200"/>
        <w:rPr>
          <w:rFonts w:hint="eastAsia" w:ascii="宋体" w:hAnsi="宋体" w:eastAsia="宋体" w:cs="宋体"/>
          <w:b/>
          <w:bCs/>
          <w:sz w:val="28"/>
          <w:szCs w:val="28"/>
          <w:u w:val="single"/>
        </w:rPr>
      </w:pPr>
      <w:bookmarkStart w:id="495" w:name="_Toc69402083"/>
      <w:r>
        <w:rPr>
          <w:rFonts w:hint="eastAsia" w:ascii="宋体" w:hAnsi="宋体" w:eastAsia="宋体" w:cs="宋体"/>
          <w:b/>
          <w:bCs/>
          <w:sz w:val="28"/>
          <w:szCs w:val="28"/>
          <w:u w:val="single"/>
        </w:rPr>
        <w:t>质疑书实行实名制，并提交由法定代表人或其授权代理人签字并加盖单位公章的原件。</w:t>
      </w:r>
      <w:bookmarkEnd w:id="495"/>
    </w:p>
    <w:p>
      <w:pPr>
        <w:spacing w:line="360" w:lineRule="auto"/>
        <w:ind w:left="426"/>
        <w:rPr>
          <w:rFonts w:hint="eastAsia" w:ascii="宋体" w:hAnsi="宋体" w:eastAsia="宋体" w:cs="宋体"/>
          <w:sz w:val="28"/>
          <w:szCs w:val="28"/>
        </w:rPr>
      </w:pPr>
      <w:r>
        <w:rPr>
          <w:rFonts w:hint="eastAsia" w:ascii="宋体" w:hAnsi="宋体" w:eastAsia="宋体" w:cs="宋体"/>
          <w:sz w:val="28"/>
          <w:szCs w:val="28"/>
        </w:rPr>
        <w:t>受理质疑部门：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云南日通工程项目管理有限责任公司</w:t>
      </w:r>
      <w:r>
        <w:rPr>
          <w:rFonts w:hint="eastAsia" w:ascii="宋体" w:hAnsi="宋体" w:eastAsia="宋体" w:cs="宋体"/>
          <w:sz w:val="28"/>
          <w:szCs w:val="28"/>
        </w:rPr>
        <w:t>，电话：</w:t>
      </w:r>
      <w:r>
        <w:rPr>
          <w:rFonts w:hint="eastAsia" w:ascii="宋体" w:hAnsi="宋体" w:cs="宋体"/>
          <w:sz w:val="28"/>
          <w:szCs w:val="28"/>
          <w:lang w:eastAsia="zh-CN"/>
        </w:rPr>
        <w:t xml:space="preserve">15708798382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应商为自然人的，应当由本人签字；供应商为法人或者其他组织的，应当由法定代表人、主要负责人，或者其授权代表签字或者盖章，并加盖公章。其授权委托书应当载明代理人的姓名或者名称、代理事项、具体权限、期限和相关事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23.1.3采购人、采购代理机构将在收到供应商的书面质疑后七个工作日内做出书面答复，但答复的内容不涉及商业秘密。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23.1.4参与政府采购活动的供应商对磋商过程或者结果提出质疑的，采购人或采购代理机构可以组织原磋商小组协助处理质疑事项，并依据磋商小组出具的意见进行答复。质疑答复导致成交结果改变的，采购人或采购代理机构应当将相关情况报相关监管部门备案。</w:t>
      </w:r>
    </w:p>
    <w:p>
      <w:pPr>
        <w:spacing w:line="360" w:lineRule="auto"/>
        <w:ind w:left="426"/>
        <w:rPr>
          <w:rFonts w:hint="eastAsia" w:ascii="宋体" w:hAnsi="宋体" w:eastAsia="宋体" w:cs="宋体"/>
          <w:sz w:val="28"/>
          <w:szCs w:val="28"/>
        </w:rPr>
      </w:pPr>
      <w:r>
        <w:rPr>
          <w:rFonts w:hint="eastAsia" w:ascii="宋体" w:hAnsi="宋体" w:eastAsia="宋体" w:cs="宋体"/>
          <w:sz w:val="28"/>
          <w:szCs w:val="28"/>
        </w:rPr>
        <w:t>23.2投诉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当事人提出的投诉事项必须首先经过质疑程序。质疑人对采购人、采购代理机构的答复不满意，或者采购人、采购代理机构未在规定的时间内做出答复的，可以在答复期满后十五个工作日内书面向相关监督管理部门投诉。</w:t>
      </w:r>
    </w:p>
    <w:p>
      <w:pPr>
        <w:pStyle w:val="5"/>
        <w:tabs>
          <w:tab w:val="left" w:pos="0"/>
        </w:tabs>
        <w:spacing w:before="0" w:after="0"/>
        <w:ind w:firstLine="0" w:firstLineChars="0"/>
        <w:jc w:val="both"/>
        <w:rPr>
          <w:rFonts w:hint="eastAsia" w:ascii="宋体" w:hAnsi="宋体" w:eastAsia="宋体" w:cs="宋体"/>
          <w:kern w:val="2"/>
          <w:sz w:val="28"/>
          <w:szCs w:val="28"/>
        </w:rPr>
      </w:pPr>
      <w:bookmarkStart w:id="496" w:name="_Toc432106503"/>
      <w:bookmarkStart w:id="497" w:name="_Toc383175081"/>
      <w:bookmarkStart w:id="498" w:name="_Toc438396756"/>
      <w:bookmarkStart w:id="499" w:name="_Toc329810216"/>
      <w:bookmarkStart w:id="500" w:name="_Toc383175503"/>
      <w:bookmarkStart w:id="501" w:name="_Toc432194854"/>
      <w:bookmarkStart w:id="502" w:name="_Toc14021"/>
      <w:bookmarkStart w:id="503" w:name="_Toc6815"/>
      <w:bookmarkStart w:id="504" w:name="_Toc86124075"/>
      <w:bookmarkStart w:id="505" w:name="_Toc20310"/>
      <w:bookmarkStart w:id="506" w:name="_Toc383175305"/>
      <w:bookmarkStart w:id="507" w:name="_Toc21336"/>
      <w:bookmarkStart w:id="508" w:name="_Toc25763"/>
      <w:bookmarkStart w:id="509" w:name="_Toc5912"/>
      <w:bookmarkStart w:id="510" w:name="_Toc470096333"/>
      <w:r>
        <w:rPr>
          <w:rFonts w:hint="eastAsia" w:ascii="宋体" w:hAnsi="宋体" w:eastAsia="宋体" w:cs="宋体"/>
          <w:kern w:val="2"/>
          <w:sz w:val="28"/>
          <w:szCs w:val="28"/>
        </w:rPr>
        <w:t>24、采购代理服务费</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ind w:firstLine="560" w:firstLineChars="200"/>
        <w:rPr>
          <w:rFonts w:hint="eastAsia" w:ascii="宋体" w:hAnsi="宋体" w:eastAsia="宋体" w:cs="宋体"/>
          <w:sz w:val="28"/>
          <w:szCs w:val="28"/>
        </w:rPr>
      </w:pPr>
      <w:r>
        <w:rPr>
          <w:rFonts w:hint="eastAsia" w:ascii="宋体" w:hAnsi="宋体" w:eastAsia="宋体" w:cs="宋体"/>
          <w:sz w:val="28"/>
          <w:szCs w:val="28"/>
        </w:rPr>
        <w:t>24.1具体内容详见：</w:t>
      </w:r>
      <w:r>
        <w:rPr>
          <w:rFonts w:hint="eastAsia" w:ascii="宋体" w:hAnsi="宋体" w:eastAsia="宋体" w:cs="宋体"/>
          <w:b/>
          <w:bCs/>
          <w:sz w:val="28"/>
          <w:szCs w:val="28"/>
        </w:rPr>
        <w:t>“供应商须知前附表”</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24.2成交供应商应在接受“成交通知书”</w:t>
      </w:r>
      <w:r>
        <w:rPr>
          <w:rFonts w:hint="eastAsia" w:ascii="宋体" w:hAnsi="宋体" w:eastAsia="宋体" w:cs="宋体"/>
          <w:sz w:val="28"/>
          <w:szCs w:val="28"/>
          <w:lang w:val="en-US" w:eastAsia="zh-CN"/>
        </w:rPr>
        <w:t>时</w:t>
      </w:r>
      <w:r>
        <w:rPr>
          <w:rFonts w:hint="eastAsia" w:ascii="宋体" w:hAnsi="宋体" w:eastAsia="宋体" w:cs="宋体"/>
          <w:sz w:val="28"/>
          <w:szCs w:val="28"/>
        </w:rPr>
        <w:t>向采购代理机构一次付清代理服务费。</w:t>
      </w:r>
    </w:p>
    <w:p>
      <w:pPr>
        <w:pStyle w:val="5"/>
        <w:tabs>
          <w:tab w:val="left" w:pos="0"/>
        </w:tabs>
        <w:spacing w:before="0" w:after="0"/>
        <w:ind w:firstLine="0" w:firstLineChars="0"/>
        <w:jc w:val="both"/>
        <w:rPr>
          <w:rFonts w:hint="eastAsia" w:ascii="宋体" w:hAnsi="宋体" w:eastAsia="宋体" w:cs="宋体"/>
          <w:kern w:val="2"/>
          <w:sz w:val="28"/>
          <w:szCs w:val="28"/>
        </w:rPr>
      </w:pPr>
      <w:bookmarkStart w:id="511" w:name="_Toc383175082"/>
      <w:bookmarkStart w:id="512" w:name="_Toc329810217"/>
      <w:bookmarkStart w:id="513" w:name="_Toc383175306"/>
      <w:bookmarkStart w:id="514" w:name="_Toc1771"/>
      <w:bookmarkStart w:id="515" w:name="_Toc8021"/>
      <w:bookmarkStart w:id="516" w:name="_Toc432106504"/>
      <w:bookmarkStart w:id="517" w:name="_Toc383175504"/>
      <w:bookmarkStart w:id="518" w:name="_Toc432194855"/>
      <w:bookmarkStart w:id="519" w:name="_Toc12658"/>
      <w:bookmarkStart w:id="520" w:name="_Toc10066"/>
      <w:bookmarkStart w:id="521" w:name="_Toc438396757"/>
      <w:bookmarkStart w:id="522" w:name="_Toc31067"/>
      <w:bookmarkStart w:id="523" w:name="_Toc21749"/>
      <w:bookmarkStart w:id="524" w:name="_Toc470096334"/>
      <w:r>
        <w:rPr>
          <w:rFonts w:hint="eastAsia" w:ascii="宋体" w:hAnsi="宋体" w:eastAsia="宋体" w:cs="宋体"/>
          <w:kern w:val="2"/>
          <w:sz w:val="28"/>
          <w:szCs w:val="28"/>
        </w:rPr>
        <w:t>25、磋商文件编制依据</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本磋商文件是根据《中华人民共和国政府采购法》及相关法律法规编制。</w:t>
      </w:r>
    </w:p>
    <w:p>
      <w:pPr>
        <w:pStyle w:val="5"/>
        <w:tabs>
          <w:tab w:val="left" w:pos="0"/>
        </w:tabs>
        <w:spacing w:before="0" w:after="0"/>
        <w:ind w:firstLine="0" w:firstLineChars="0"/>
        <w:jc w:val="both"/>
        <w:rPr>
          <w:rFonts w:hint="eastAsia" w:ascii="宋体" w:hAnsi="宋体" w:eastAsia="宋体" w:cs="宋体"/>
          <w:kern w:val="2"/>
          <w:sz w:val="28"/>
          <w:szCs w:val="28"/>
        </w:rPr>
      </w:pPr>
      <w:bookmarkStart w:id="525" w:name="_Toc22751"/>
      <w:bookmarkStart w:id="526" w:name="_Toc16491"/>
      <w:bookmarkStart w:id="527" w:name="_Toc19674"/>
      <w:bookmarkStart w:id="528" w:name="_Toc266"/>
      <w:bookmarkStart w:id="529" w:name="_Toc12023"/>
      <w:bookmarkStart w:id="530" w:name="_Toc12671"/>
      <w:r>
        <w:rPr>
          <w:rFonts w:hint="eastAsia" w:ascii="宋体" w:hAnsi="宋体" w:eastAsia="宋体" w:cs="宋体"/>
          <w:kern w:val="2"/>
          <w:sz w:val="28"/>
          <w:szCs w:val="28"/>
        </w:rPr>
        <w:t>26、需要补充的其他内容</w:t>
      </w:r>
      <w:bookmarkEnd w:id="525"/>
      <w:bookmarkEnd w:id="526"/>
      <w:bookmarkEnd w:id="527"/>
      <w:bookmarkEnd w:id="528"/>
      <w:bookmarkEnd w:id="529"/>
      <w:bookmarkEnd w:id="530"/>
    </w:p>
    <w:p>
      <w:pPr>
        <w:pStyle w:val="5"/>
        <w:tabs>
          <w:tab w:val="left" w:pos="0"/>
        </w:tabs>
        <w:spacing w:before="0" w:after="0"/>
        <w:ind w:firstLine="420"/>
        <w:jc w:val="both"/>
        <w:rPr>
          <w:rFonts w:hint="eastAsia" w:ascii="宋体" w:hAnsi="宋体" w:eastAsia="宋体" w:cs="宋体"/>
          <w:b w:val="0"/>
          <w:bCs w:val="0"/>
          <w:kern w:val="2"/>
          <w:sz w:val="28"/>
          <w:szCs w:val="28"/>
        </w:rPr>
      </w:pPr>
      <w:bookmarkStart w:id="531" w:name="_Toc32649"/>
      <w:bookmarkStart w:id="532" w:name="_Toc29479"/>
      <w:bookmarkStart w:id="533" w:name="_Toc7579"/>
      <w:bookmarkStart w:id="534" w:name="_Toc15884"/>
      <w:bookmarkStart w:id="535" w:name="_Toc1458"/>
      <w:bookmarkStart w:id="536" w:name="_Toc876"/>
      <w:r>
        <w:rPr>
          <w:rFonts w:hint="eastAsia" w:ascii="宋体" w:hAnsi="宋体" w:eastAsia="宋体" w:cs="宋体"/>
          <w:b w:val="0"/>
          <w:bCs w:val="0"/>
          <w:kern w:val="2"/>
          <w:sz w:val="28"/>
          <w:szCs w:val="28"/>
        </w:rPr>
        <w:t>具体内容详见：</w:t>
      </w:r>
      <w:r>
        <w:rPr>
          <w:rFonts w:hint="eastAsia" w:ascii="宋体" w:hAnsi="宋体" w:eastAsia="宋体" w:cs="宋体"/>
          <w:kern w:val="2"/>
          <w:sz w:val="28"/>
          <w:szCs w:val="28"/>
        </w:rPr>
        <w:t>“供应商须知前附表”</w:t>
      </w:r>
      <w:bookmarkEnd w:id="531"/>
      <w:bookmarkEnd w:id="532"/>
      <w:bookmarkEnd w:id="533"/>
      <w:bookmarkEnd w:id="534"/>
      <w:bookmarkEnd w:id="535"/>
      <w:bookmarkEnd w:id="536"/>
    </w:p>
    <w:p>
      <w:pPr>
        <w:pStyle w:val="5"/>
        <w:tabs>
          <w:tab w:val="left" w:pos="0"/>
        </w:tabs>
        <w:spacing w:before="0" w:after="0"/>
        <w:ind w:firstLine="0" w:firstLineChars="0"/>
        <w:jc w:val="both"/>
        <w:rPr>
          <w:rFonts w:hint="eastAsia" w:ascii="宋体" w:hAnsi="宋体" w:eastAsia="宋体" w:cs="宋体"/>
          <w:kern w:val="2"/>
          <w:sz w:val="28"/>
          <w:szCs w:val="28"/>
        </w:rPr>
      </w:pPr>
      <w:bookmarkStart w:id="537" w:name="_Toc18702"/>
      <w:bookmarkStart w:id="538" w:name="_Toc6453"/>
      <w:bookmarkStart w:id="539" w:name="_Toc12607"/>
      <w:bookmarkStart w:id="540" w:name="_Toc18904"/>
      <w:bookmarkStart w:id="541" w:name="_Toc17322"/>
      <w:bookmarkStart w:id="542" w:name="_Toc22964"/>
      <w:r>
        <w:rPr>
          <w:rFonts w:hint="eastAsia" w:ascii="宋体" w:hAnsi="宋体" w:eastAsia="宋体" w:cs="宋体"/>
          <w:kern w:val="2"/>
          <w:sz w:val="28"/>
          <w:szCs w:val="28"/>
        </w:rPr>
        <w:t>27、名词及术语</w:t>
      </w:r>
      <w:bookmarkEnd w:id="537"/>
      <w:bookmarkEnd w:id="538"/>
      <w:bookmarkEnd w:id="539"/>
      <w:bookmarkEnd w:id="540"/>
      <w:bookmarkEnd w:id="541"/>
      <w:bookmarkEnd w:id="542"/>
    </w:p>
    <w:p>
      <w:pPr>
        <w:pStyle w:val="11"/>
        <w:spacing w:line="360" w:lineRule="auto"/>
        <w:ind w:firstLine="560" w:firstLineChars="200"/>
        <w:rPr>
          <w:rFonts w:hint="eastAsia" w:ascii="宋体" w:hAnsi="宋体" w:eastAsia="宋体" w:cs="宋体"/>
          <w:sz w:val="28"/>
          <w:szCs w:val="28"/>
        </w:rPr>
      </w:pPr>
      <w:bookmarkStart w:id="543" w:name="_Toc86124078"/>
      <w:r>
        <w:rPr>
          <w:rFonts w:hint="eastAsia" w:ascii="宋体" w:hAnsi="宋体" w:eastAsia="宋体" w:cs="宋体"/>
          <w:sz w:val="28"/>
          <w:szCs w:val="28"/>
        </w:rPr>
        <w:t>采购人/甲方/发包人：</w:t>
      </w:r>
      <w:r>
        <w:rPr>
          <w:rFonts w:hint="eastAsia" w:hAnsi="宋体" w:cs="宋体"/>
          <w:sz w:val="28"/>
          <w:szCs w:val="28"/>
          <w:lang w:eastAsia="zh-CN"/>
        </w:rPr>
        <w:t>江城哈尼族彝族自治县教育体育局</w:t>
      </w:r>
      <w:r>
        <w:rPr>
          <w:rFonts w:hint="eastAsia" w:ascii="宋体" w:hAnsi="宋体" w:eastAsia="宋体" w:cs="宋体"/>
          <w:sz w:val="28"/>
          <w:szCs w:val="28"/>
        </w:rPr>
        <w:t>供应商/当事人：指参加本次项目投标，在本项目中对采购人负总责的法律主体。</w:t>
      </w:r>
    </w:p>
    <w:p>
      <w:pPr>
        <w:pStyle w:val="11"/>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成交供应商/乙方/承包人：供应商通过招投标竞标中标后，与采购人签订合同即成为项目的。</w:t>
      </w:r>
    </w:p>
    <w:p>
      <w:pPr>
        <w:pStyle w:val="2"/>
        <w:spacing w:line="360" w:lineRule="auto"/>
        <w:ind w:firstLine="560" w:firstLineChars="200"/>
        <w:rPr>
          <w:rFonts w:hint="eastAsia" w:ascii="宋体" w:hAnsi="宋体" w:eastAsia="宋体" w:cs="宋体"/>
          <w:kern w:val="2"/>
          <w:sz w:val="28"/>
          <w:szCs w:val="28"/>
          <w:lang w:eastAsia="zh-CN"/>
        </w:rPr>
      </w:pPr>
      <w:r>
        <w:rPr>
          <w:rFonts w:hint="eastAsia" w:ascii="宋体" w:hAnsi="宋体" w:eastAsia="宋体" w:cs="宋体"/>
          <w:kern w:val="2"/>
          <w:sz w:val="28"/>
          <w:szCs w:val="28"/>
        </w:rPr>
        <w:t>采购代理机构：</w:t>
      </w:r>
      <w:r>
        <w:rPr>
          <w:rFonts w:hint="eastAsia" w:ascii="宋体" w:hAnsi="宋体" w:eastAsia="宋体" w:cs="宋体"/>
          <w:kern w:val="2"/>
          <w:sz w:val="28"/>
          <w:szCs w:val="28"/>
          <w:lang w:eastAsia="zh-CN"/>
        </w:rPr>
        <w:t>云南日通工程项目管理有限责任公司</w:t>
      </w:r>
    </w:p>
    <w:p>
      <w:pPr>
        <w:rPr>
          <w:rFonts w:hint="eastAsia" w:ascii="宋体" w:hAnsi="宋体" w:eastAsia="宋体" w:cs="宋体"/>
          <w:b/>
          <w:kern w:val="44"/>
          <w:sz w:val="28"/>
          <w:szCs w:val="28"/>
        </w:rPr>
      </w:pPr>
      <w:bookmarkStart w:id="544" w:name="_Toc438396778"/>
      <w:bookmarkStart w:id="545" w:name="_Toc432106528"/>
      <w:bookmarkStart w:id="546" w:name="_Toc27101"/>
      <w:bookmarkStart w:id="547" w:name="_Toc430041035"/>
      <w:bookmarkStart w:id="548" w:name="_Toc470096336"/>
      <w:r>
        <w:rPr>
          <w:rFonts w:hint="eastAsia" w:ascii="宋体" w:hAnsi="宋体" w:eastAsia="宋体" w:cs="宋体"/>
          <w:b/>
          <w:kern w:val="44"/>
          <w:sz w:val="28"/>
          <w:szCs w:val="28"/>
        </w:rPr>
        <w:br w:type="page"/>
      </w:r>
    </w:p>
    <w:p>
      <w:pPr>
        <w:pStyle w:val="11"/>
        <w:spacing w:line="360" w:lineRule="auto"/>
        <w:jc w:val="center"/>
        <w:outlineLvl w:val="0"/>
        <w:rPr>
          <w:rFonts w:hint="eastAsia" w:ascii="宋体" w:hAnsi="宋体" w:eastAsia="宋体" w:cs="宋体"/>
          <w:sz w:val="28"/>
          <w:szCs w:val="28"/>
        </w:rPr>
      </w:pPr>
      <w:bookmarkStart w:id="549" w:name="_Toc23004"/>
      <w:bookmarkStart w:id="550" w:name="_Toc25289"/>
      <w:bookmarkStart w:id="551" w:name="_Toc21880"/>
      <w:bookmarkStart w:id="552" w:name="_Toc11932"/>
      <w:bookmarkStart w:id="553" w:name="_Toc4947"/>
      <w:r>
        <w:rPr>
          <w:rFonts w:hint="eastAsia" w:ascii="宋体" w:hAnsi="宋体" w:eastAsia="宋体" w:cs="宋体"/>
          <w:b/>
          <w:kern w:val="44"/>
          <w:sz w:val="28"/>
          <w:szCs w:val="28"/>
        </w:rPr>
        <w:t>第三章 磋商程序和方法</w:t>
      </w:r>
      <w:bookmarkEnd w:id="544"/>
      <w:bookmarkEnd w:id="545"/>
      <w:bookmarkEnd w:id="546"/>
      <w:bookmarkEnd w:id="547"/>
      <w:bookmarkEnd w:id="549"/>
      <w:bookmarkEnd w:id="550"/>
      <w:bookmarkEnd w:id="551"/>
      <w:bookmarkEnd w:id="552"/>
      <w:bookmarkEnd w:id="553"/>
    </w:p>
    <w:p>
      <w:pPr>
        <w:pStyle w:val="4"/>
        <w:keepLines w:val="0"/>
        <w:tabs>
          <w:tab w:val="left" w:pos="420"/>
          <w:tab w:val="left" w:pos="6090"/>
        </w:tabs>
        <w:adjustRightInd w:val="0"/>
        <w:spacing w:after="0"/>
        <w:ind w:left="-2" w:leftChars="-1"/>
        <w:textAlignment w:val="baseline"/>
        <w:rPr>
          <w:rFonts w:hint="eastAsia" w:ascii="宋体" w:hAnsi="宋体" w:eastAsia="宋体" w:cs="宋体"/>
          <w:sz w:val="28"/>
          <w:szCs w:val="28"/>
        </w:rPr>
      </w:pPr>
      <w:bookmarkStart w:id="554" w:name="_Toc470096339"/>
      <w:bookmarkStart w:id="555" w:name="_Toc432106529"/>
      <w:bookmarkStart w:id="556" w:name="_Toc86124093"/>
      <w:bookmarkStart w:id="557" w:name="_Toc25943"/>
      <w:bookmarkStart w:id="558" w:name="_Toc15826"/>
      <w:bookmarkStart w:id="559" w:name="_Toc191374457"/>
      <w:bookmarkStart w:id="560" w:name="_Toc3894"/>
      <w:bookmarkStart w:id="561" w:name="_Toc28108"/>
      <w:bookmarkStart w:id="562" w:name="_Toc23352"/>
      <w:bookmarkStart w:id="563" w:name="_Toc5829"/>
      <w:r>
        <w:rPr>
          <w:rFonts w:hint="eastAsia" w:ascii="宋体" w:hAnsi="宋体" w:eastAsia="宋体" w:cs="宋体"/>
          <w:bCs w:val="0"/>
          <w:sz w:val="28"/>
          <w:szCs w:val="28"/>
        </w:rPr>
        <w:t>磋商方法前附表</w:t>
      </w:r>
      <w:bookmarkEnd w:id="554"/>
      <w:bookmarkEnd w:id="555"/>
      <w:bookmarkEnd w:id="556"/>
      <w:bookmarkEnd w:id="557"/>
      <w:bookmarkEnd w:id="558"/>
      <w:bookmarkEnd w:id="559"/>
      <w:bookmarkEnd w:id="560"/>
      <w:bookmarkEnd w:id="561"/>
      <w:bookmarkEnd w:id="562"/>
      <w:bookmarkEnd w:id="563"/>
      <w:bookmarkStart w:id="564" w:name="_Toc13822204"/>
    </w:p>
    <w:tbl>
      <w:tblPr>
        <w:tblStyle w:val="1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98"/>
        <w:gridCol w:w="679"/>
        <w:gridCol w:w="1139"/>
        <w:gridCol w:w="760"/>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57" w:type="dxa"/>
            <w:gridSpan w:val="2"/>
            <w:noWrap w:val="0"/>
            <w:vAlign w:val="center"/>
          </w:tcPr>
          <w:p>
            <w:pPr>
              <w:spacing w:before="100" w:beforeAutospacing="1" w:after="100" w:afterAutospacing="1"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 审 内 容</w:t>
            </w:r>
          </w:p>
        </w:tc>
        <w:tc>
          <w:tcPr>
            <w:tcW w:w="5418" w:type="dxa"/>
            <w:noWrap w:val="0"/>
            <w:vAlign w:val="center"/>
          </w:tcPr>
          <w:p>
            <w:pPr>
              <w:spacing w:before="100" w:beforeAutospacing="1" w:after="100" w:afterAutospacing="1"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59" w:type="dxa"/>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698" w:type="dxa"/>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资格评审标准</w:t>
            </w: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资格条件</w:t>
            </w:r>
          </w:p>
        </w:tc>
        <w:tc>
          <w:tcPr>
            <w:tcW w:w="5418" w:type="dxa"/>
            <w:noWrap w:val="0"/>
            <w:vAlign w:val="center"/>
          </w:tcPr>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符合第二章“供应商须知”第4</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项规定，且提供了磋商文件要求提供的证明材料。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59" w:type="dxa"/>
            <w:vMerge w:val="restart"/>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698" w:type="dxa"/>
            <w:vMerge w:val="restart"/>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符合性评审标准</w:t>
            </w: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报价一览表及磋商申请函</w:t>
            </w:r>
          </w:p>
        </w:tc>
        <w:tc>
          <w:tcPr>
            <w:tcW w:w="5418"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按要求电子签名/章、盖企业电子公章；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符合第六章“响应文件格式”中规定的格式及内容。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2578" w:type="dxa"/>
            <w:gridSpan w:val="3"/>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法定代表人身份证明书</w:t>
            </w:r>
          </w:p>
        </w:tc>
        <w:tc>
          <w:tcPr>
            <w:tcW w:w="5418"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符合磋商文件规定的格式及内容，并盖电子签名/章、盖企业电子公章。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2578" w:type="dxa"/>
            <w:gridSpan w:val="3"/>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法定代表人授权委托书</w:t>
            </w:r>
          </w:p>
        </w:tc>
        <w:tc>
          <w:tcPr>
            <w:tcW w:w="5418" w:type="dxa"/>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有法定代表人电子签名/章，并盖企业电子公章；符合磋商文件规定的格式及内容。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报价</w:t>
            </w:r>
          </w:p>
        </w:tc>
        <w:tc>
          <w:tcPr>
            <w:tcW w:w="5418" w:type="dxa"/>
            <w:noWrap w:val="0"/>
            <w:vAlign w:val="center"/>
          </w:tcPr>
          <w:p>
            <w:pPr>
              <w:spacing w:before="100" w:beforeAutospacing="1" w:after="100" w:afterAutospacing="1"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最后</w:t>
            </w:r>
            <w:r>
              <w:rPr>
                <w:rFonts w:hint="eastAsia" w:ascii="宋体" w:hAnsi="宋体" w:eastAsia="宋体" w:cs="宋体"/>
                <w:color w:val="000000"/>
                <w:sz w:val="24"/>
                <w:szCs w:val="24"/>
                <w:lang w:val="zh-TW" w:eastAsia="zh-CN"/>
              </w:rPr>
              <w:t>报价未超过项目最高限价，按工程量清单要求进行列报。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59"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2578" w:type="dxa"/>
            <w:gridSpan w:val="3"/>
            <w:noWrap w:val="0"/>
            <w:vAlign w:val="center"/>
          </w:tcPr>
          <w:p>
            <w:pPr>
              <w:spacing w:before="100" w:beforeAutospacing="1" w:after="100" w:afterAutospacing="1"/>
              <w:jc w:val="center"/>
              <w:rPr>
                <w:rFonts w:hint="eastAsia" w:ascii="宋体" w:hAnsi="宋体" w:eastAsia="宋体" w:cs="宋体"/>
                <w:color w:val="000000"/>
                <w:sz w:val="24"/>
                <w:szCs w:val="24"/>
              </w:rPr>
            </w:pPr>
            <w:r>
              <w:rPr>
                <w:rFonts w:hint="eastAsia" w:ascii="宋体" w:hAnsi="宋体" w:eastAsia="宋体" w:cs="宋体"/>
                <w:sz w:val="24"/>
                <w:szCs w:val="24"/>
              </w:rPr>
              <w:t>造价人员签字及盖专用章</w:t>
            </w:r>
          </w:p>
        </w:tc>
        <w:tc>
          <w:tcPr>
            <w:tcW w:w="5418" w:type="dxa"/>
            <w:noWrap w:val="0"/>
            <w:vAlign w:val="center"/>
          </w:tcPr>
          <w:p>
            <w:pPr>
              <w:spacing w:before="100" w:beforeAutospacing="1" w:after="100" w:afterAutospacing="1"/>
              <w:jc w:val="left"/>
              <w:rPr>
                <w:rFonts w:hint="eastAsia" w:ascii="宋体" w:hAnsi="宋体" w:eastAsia="宋体" w:cs="宋体"/>
                <w:color w:val="000000"/>
                <w:sz w:val="24"/>
                <w:szCs w:val="24"/>
              </w:rPr>
            </w:pPr>
            <w:r>
              <w:rPr>
                <w:rFonts w:hint="eastAsia" w:ascii="宋体" w:hAnsi="宋体" w:eastAsia="宋体" w:cs="宋体"/>
                <w:sz w:val="24"/>
                <w:szCs w:val="24"/>
              </w:rPr>
              <w:t>商务标报价文件（已标价工程量清单）中投标（成交）总价（扉）要求“编制人：（造价人员签字盖专用章）”处，须由注册造价工程师签字并盖造价工程师章（若造价工程师非本单位人员的，须附委托协议并附于响应文件商务标部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698" w:type="dxa"/>
            <w:vMerge w:val="continue"/>
            <w:noWrap w:val="0"/>
            <w:vAlign w:val="center"/>
          </w:tcPr>
          <w:p>
            <w:pPr>
              <w:spacing w:before="100" w:beforeAutospacing="1" w:after="100" w:afterAutospacing="1" w:line="360" w:lineRule="auto"/>
              <w:rPr>
                <w:rFonts w:hint="eastAsia" w:ascii="宋体" w:hAnsi="宋体" w:eastAsia="宋体" w:cs="宋体"/>
                <w:color w:val="000000"/>
                <w:sz w:val="24"/>
                <w:szCs w:val="24"/>
              </w:rPr>
            </w:pPr>
          </w:p>
        </w:tc>
        <w:tc>
          <w:tcPr>
            <w:tcW w:w="2578" w:type="dxa"/>
            <w:gridSpan w:val="3"/>
            <w:noWrap w:val="0"/>
            <w:vAlign w:val="center"/>
          </w:tcPr>
          <w:p>
            <w:pPr>
              <w:spacing w:before="100" w:beforeAutospacing="1" w:after="100" w:afterAutospacing="1"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响应文件无效</w:t>
            </w:r>
          </w:p>
        </w:tc>
        <w:tc>
          <w:tcPr>
            <w:tcW w:w="5418" w:type="dxa"/>
            <w:noWrap w:val="0"/>
            <w:vAlign w:val="center"/>
          </w:tcPr>
          <w:p>
            <w:pPr>
              <w:numPr>
                <w:ilvl w:val="-1"/>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竞争性磋商文件中规定的：</w:t>
            </w:r>
            <w:r>
              <w:rPr>
                <w:rFonts w:hint="eastAsia" w:ascii="宋体" w:hAnsi="宋体" w:eastAsia="宋体" w:cs="宋体"/>
                <w:b/>
                <w:bCs/>
                <w:sz w:val="24"/>
                <w:szCs w:val="24"/>
                <w:u w:val="single"/>
              </w:rPr>
              <w:t>合同履行期限（</w:t>
            </w:r>
            <w:r>
              <w:rPr>
                <w:rFonts w:hint="eastAsia" w:ascii="宋体" w:hAnsi="宋体" w:eastAsia="宋体" w:cs="宋体"/>
                <w:b/>
                <w:bCs/>
                <w:sz w:val="24"/>
                <w:szCs w:val="24"/>
                <w:u w:val="single"/>
                <w:lang w:val="en-US" w:eastAsia="zh-CN"/>
              </w:rPr>
              <w:t>计划工期</w:t>
            </w:r>
            <w:r>
              <w:rPr>
                <w:rFonts w:hint="eastAsia" w:ascii="宋体" w:hAnsi="宋体" w:eastAsia="宋体" w:cs="宋体"/>
                <w:b/>
                <w:bCs/>
                <w:sz w:val="24"/>
                <w:szCs w:val="24"/>
                <w:u w:val="single"/>
              </w:rPr>
              <w:t>工期）、合同履行地点</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建设地点</w:t>
            </w:r>
            <w:r>
              <w:rPr>
                <w:rFonts w:hint="eastAsia" w:ascii="宋体" w:hAnsi="宋体" w:eastAsia="宋体" w:cs="宋体"/>
                <w:b/>
                <w:bCs/>
                <w:sz w:val="24"/>
                <w:szCs w:val="24"/>
                <w:u w:val="single"/>
                <w:lang w:eastAsia="zh-CN"/>
              </w:rPr>
              <w:t>）</w:t>
            </w:r>
            <w:r>
              <w:rPr>
                <w:rFonts w:hint="eastAsia" w:ascii="宋体" w:hAnsi="宋体" w:eastAsia="宋体" w:cs="宋体"/>
                <w:sz w:val="24"/>
                <w:szCs w:val="24"/>
              </w:rPr>
              <w:t>不允许负偏离，否则其响应文件按无效投标处理；</w:t>
            </w:r>
          </w:p>
          <w:p>
            <w:pPr>
              <w:spacing w:line="360" w:lineRule="auto"/>
              <w:rPr>
                <w:rFonts w:hint="eastAsia" w:ascii="宋体" w:hAnsi="宋体" w:eastAsia="宋体" w:cs="宋体"/>
                <w:sz w:val="24"/>
                <w:szCs w:val="24"/>
              </w:rPr>
            </w:pPr>
            <w:r>
              <w:rPr>
                <w:rFonts w:hint="eastAsia" w:ascii="宋体" w:hAnsi="宋体" w:eastAsia="宋体" w:cs="宋体"/>
                <w:sz w:val="24"/>
                <w:szCs w:val="24"/>
              </w:rPr>
              <w:t>2）响应文件含有采购人不能接受的附加条件的；</w:t>
            </w:r>
          </w:p>
          <w:p>
            <w:pPr>
              <w:spacing w:line="360" w:lineRule="auto"/>
              <w:rPr>
                <w:rFonts w:hint="eastAsia" w:ascii="宋体" w:hAnsi="宋体" w:eastAsia="宋体" w:cs="宋体"/>
                <w:sz w:val="24"/>
                <w:szCs w:val="24"/>
              </w:rPr>
            </w:pPr>
            <w:r>
              <w:rPr>
                <w:rFonts w:hint="eastAsia" w:ascii="宋体" w:hAnsi="宋体" w:eastAsia="宋体" w:cs="宋体"/>
                <w:sz w:val="24"/>
                <w:szCs w:val="24"/>
              </w:rPr>
              <w:t>3）法</w:t>
            </w:r>
            <w:bookmarkStart w:id="565" w:name="OLE_LINK7"/>
            <w:r>
              <w:rPr>
                <w:rFonts w:hint="eastAsia" w:ascii="宋体" w:hAnsi="宋体" w:eastAsia="宋体" w:cs="宋体"/>
                <w:sz w:val="24"/>
                <w:szCs w:val="24"/>
              </w:rPr>
              <w:t>律、法规和磋商文件</w:t>
            </w:r>
            <w:bookmarkEnd w:id="565"/>
            <w:r>
              <w:rPr>
                <w:rFonts w:hint="eastAsia" w:ascii="宋体" w:hAnsi="宋体" w:eastAsia="宋体" w:cs="宋体"/>
                <w:sz w:val="24"/>
                <w:szCs w:val="24"/>
              </w:rPr>
              <w:t>明确规定的其他无效情形</w:t>
            </w:r>
            <w:bookmarkStart w:id="566" w:name="OLE_LINK9"/>
            <w:r>
              <w:rPr>
                <w:rFonts w:hint="eastAsia" w:ascii="宋体" w:hAnsi="宋体" w:eastAsia="宋体" w:cs="宋体"/>
                <w:sz w:val="24"/>
                <w:szCs w:val="24"/>
                <w:lang w:eastAsia="zh-CN"/>
              </w:rPr>
              <w:t>；</w:t>
            </w:r>
            <w:bookmarkEnd w:id="5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559" w:type="dxa"/>
            <w:vMerge w:val="restart"/>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698" w:type="dxa"/>
            <w:vMerge w:val="restart"/>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详细评审标准</w:t>
            </w:r>
          </w:p>
        </w:tc>
        <w:tc>
          <w:tcPr>
            <w:tcW w:w="67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13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总得分</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5418" w:type="dxa"/>
            <w:noWrap w:val="0"/>
            <w:vAlign w:val="center"/>
          </w:tcPr>
          <w:p>
            <w:pPr>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供应商的总得分满分100分，</w:t>
            </w:r>
          </w:p>
          <w:p>
            <w:pPr>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供应商的总得分=</w:t>
            </w:r>
            <w:r>
              <w:rPr>
                <w:rFonts w:hint="eastAsia" w:ascii="宋体" w:hAnsi="宋体" w:eastAsia="宋体" w:cs="宋体"/>
                <w:color w:val="000000"/>
                <w:sz w:val="24"/>
                <w:szCs w:val="24"/>
              </w:rPr>
              <w:t xml:space="preserve"> F1+F2</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1、F1、F2分别为报价、技术</w:t>
            </w:r>
            <w:r>
              <w:rPr>
                <w:rFonts w:hint="eastAsia" w:ascii="宋体" w:hAnsi="宋体" w:cs="宋体"/>
                <w:color w:val="000000"/>
                <w:sz w:val="24"/>
                <w:szCs w:val="24"/>
                <w:lang w:val="en-US" w:eastAsia="zh-CN"/>
              </w:rPr>
              <w:t>商务</w:t>
            </w:r>
            <w:r>
              <w:rPr>
                <w:rFonts w:hint="eastAsia" w:ascii="宋体" w:hAnsi="宋体" w:eastAsia="宋体" w:cs="宋体"/>
                <w:color w:val="000000"/>
                <w:sz w:val="24"/>
                <w:szCs w:val="24"/>
              </w:rPr>
              <w:t>部分</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项评分因素的汇总得分；</w:t>
            </w:r>
          </w:p>
          <w:p>
            <w:pPr>
              <w:snapToGrid w:val="0"/>
              <w:spacing w:line="360" w:lineRule="auto"/>
              <w:ind w:left="1258" w:hanging="1258"/>
              <w:rPr>
                <w:rFonts w:hint="eastAsia" w:ascii="宋体" w:hAnsi="宋体" w:eastAsia="宋体" w:cs="宋体"/>
                <w:color w:val="000000"/>
                <w:sz w:val="24"/>
                <w:szCs w:val="24"/>
              </w:rPr>
            </w:pPr>
            <w:r>
              <w:rPr>
                <w:rFonts w:hint="eastAsia" w:ascii="宋体" w:hAnsi="宋体" w:eastAsia="宋体" w:cs="宋体"/>
                <w:color w:val="000000"/>
                <w:sz w:val="24"/>
                <w:szCs w:val="24"/>
              </w:rPr>
              <w:t>2、权重：</w:t>
            </w:r>
          </w:p>
          <w:p>
            <w:pPr>
              <w:snapToGrid w:val="0"/>
              <w:spacing w:line="360" w:lineRule="auto"/>
              <w:ind w:left="1258" w:hanging="1258"/>
              <w:rPr>
                <w:rFonts w:hint="eastAsia" w:ascii="宋体" w:hAnsi="宋体" w:eastAsia="宋体" w:cs="宋体"/>
                <w:color w:val="000000"/>
                <w:sz w:val="24"/>
                <w:szCs w:val="24"/>
              </w:rPr>
            </w:pPr>
            <w:r>
              <w:rPr>
                <w:rFonts w:hint="eastAsia" w:ascii="宋体" w:hAnsi="宋体" w:eastAsia="宋体" w:cs="宋体"/>
                <w:color w:val="000000"/>
                <w:sz w:val="24"/>
                <w:szCs w:val="24"/>
              </w:rPr>
              <w:t>磋商报价得分F1：分值为</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技术</w:t>
            </w:r>
            <w:r>
              <w:rPr>
                <w:rFonts w:hint="eastAsia" w:ascii="宋体" w:hAnsi="宋体" w:cs="宋体"/>
                <w:color w:val="000000"/>
                <w:sz w:val="24"/>
                <w:szCs w:val="24"/>
                <w:lang w:val="en-US" w:eastAsia="zh-CN"/>
              </w:rPr>
              <w:t>商务</w:t>
            </w:r>
            <w:r>
              <w:rPr>
                <w:rFonts w:hint="eastAsia" w:ascii="宋体" w:hAnsi="宋体" w:eastAsia="宋体" w:cs="宋体"/>
                <w:color w:val="000000"/>
                <w:sz w:val="24"/>
                <w:szCs w:val="24"/>
              </w:rPr>
              <w:t>部分F2：分值为</w:t>
            </w:r>
            <w:r>
              <w:rPr>
                <w:rFonts w:hint="eastAsia" w:ascii="宋体" w:hAnsi="宋体" w:eastAsia="宋体" w:cs="宋体"/>
                <w:color w:val="000000"/>
                <w:sz w:val="24"/>
                <w:szCs w:val="24"/>
                <w:lang w:val="en-US" w:eastAsia="zh-CN"/>
              </w:rPr>
              <w:t>90</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bookmarkStart w:id="567" w:name="OLE_LINK28" w:colFirst="5" w:colLast="5"/>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9" w:type="dxa"/>
            <w:noWrap w:val="0"/>
            <w:vAlign w:val="center"/>
          </w:tcPr>
          <w:p>
            <w:pPr>
              <w:snapToGrid w:val="0"/>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报价评分F1</w:t>
            </w:r>
          </w:p>
        </w:tc>
        <w:tc>
          <w:tcPr>
            <w:tcW w:w="760" w:type="dxa"/>
            <w:noWrap w:val="0"/>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5418" w:type="dxa"/>
            <w:tcBorders>
              <w:bottom w:val="single" w:color="auto" w:sz="4" w:space="0"/>
            </w:tcBorders>
            <w:noWrap w:val="0"/>
            <w:vAlign w:val="center"/>
          </w:tcPr>
          <w:p>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满足磋商文件要求且最后磋商总报价最低的为磋商基准价</w:t>
            </w:r>
          </w:p>
          <w:p>
            <w:pPr>
              <w:adjustRightIn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磋商报价得分=（磋商基准价/最后磋商总报价）×10</w:t>
            </w:r>
          </w:p>
        </w:tc>
      </w:tr>
      <w:bookmarkEnd w:id="5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59" w:type="dxa"/>
            <w:vMerge w:val="restart"/>
            <w:noWrap w:val="0"/>
            <w:vAlign w:val="center"/>
          </w:tcPr>
          <w:p>
            <w:pPr>
              <w:spacing w:line="360" w:lineRule="auto"/>
              <w:rPr>
                <w:rFonts w:hint="eastAsia" w:ascii="宋体" w:hAnsi="宋体" w:eastAsia="宋体" w:cs="宋体"/>
                <w:color w:val="000000"/>
                <w:sz w:val="24"/>
                <w:szCs w:val="24"/>
              </w:rPr>
            </w:pPr>
            <w:bookmarkStart w:id="568" w:name="OLE_LINK20" w:colFirst="1" w:colLast="5"/>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698" w:type="dxa"/>
            <w:vMerge w:val="restart"/>
            <w:noWrap w:val="0"/>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详细评审标准</w:t>
            </w: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39" w:type="dxa"/>
            <w:noWrap w:val="0"/>
            <w:vAlign w:val="center"/>
          </w:tcPr>
          <w:p>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技术</w:t>
            </w:r>
            <w:r>
              <w:rPr>
                <w:rFonts w:hint="eastAsia" w:ascii="宋体" w:hAnsi="宋体" w:cs="宋体"/>
                <w:b/>
                <w:color w:val="000000"/>
                <w:sz w:val="24"/>
                <w:szCs w:val="24"/>
                <w:lang w:val="en-US" w:eastAsia="zh-CN"/>
              </w:rPr>
              <w:t>商务</w:t>
            </w:r>
            <w:r>
              <w:rPr>
                <w:rFonts w:hint="eastAsia" w:ascii="宋体" w:hAnsi="宋体" w:eastAsia="宋体" w:cs="宋体"/>
                <w:b/>
                <w:color w:val="000000"/>
                <w:sz w:val="24"/>
                <w:szCs w:val="24"/>
              </w:rPr>
              <w:t>部分评分F2</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90</w:t>
            </w:r>
            <w:r>
              <w:rPr>
                <w:rFonts w:hint="eastAsia" w:ascii="宋体" w:hAnsi="宋体" w:eastAsia="宋体" w:cs="宋体"/>
                <w:color w:val="000000"/>
                <w:sz w:val="24"/>
                <w:szCs w:val="24"/>
              </w:rPr>
              <w:t>分</w:t>
            </w:r>
          </w:p>
        </w:tc>
        <w:tc>
          <w:tcPr>
            <w:tcW w:w="5418"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评审内容包括</w:t>
            </w:r>
          </w:p>
        </w:tc>
      </w:tr>
      <w:bookmarkEnd w:id="5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施工组织实施方案</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w:t>
            </w:r>
          </w:p>
        </w:tc>
        <w:tc>
          <w:tcPr>
            <w:tcW w:w="5418" w:type="dxa"/>
            <w:noWrap w:val="0"/>
            <w:vAlign w:val="center"/>
          </w:tcPr>
          <w:p>
            <w:pPr>
              <w:spacing w:line="360" w:lineRule="auto"/>
              <w:jc w:val="left"/>
              <w:rPr>
                <w:rFonts w:hint="eastAsia" w:ascii="宋体" w:hAnsi="宋体" w:eastAsia="宋体" w:cs="宋体"/>
                <w:b/>
                <w:bCs/>
                <w:sz w:val="24"/>
                <w:szCs w:val="24"/>
                <w:lang w:eastAsia="zh-CN"/>
              </w:rPr>
            </w:pPr>
            <w:bookmarkStart w:id="569" w:name="OLE_LINK3"/>
            <w:r>
              <w:rPr>
                <w:rFonts w:hint="eastAsia" w:ascii="宋体" w:hAnsi="宋体" w:eastAsia="宋体" w:cs="宋体"/>
                <w:b/>
                <w:bCs/>
                <w:sz w:val="24"/>
                <w:szCs w:val="24"/>
              </w:rPr>
              <w:t>第一档次：</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分</w:t>
            </w:r>
            <w:r>
              <w:rPr>
                <w:rFonts w:hint="eastAsia" w:ascii="宋体" w:hAnsi="宋体" w:eastAsia="宋体" w:cs="宋体"/>
                <w:b/>
                <w:bCs/>
                <w:sz w:val="24"/>
                <w:szCs w:val="24"/>
                <w:lang w:eastAsia="zh-CN"/>
              </w:rPr>
              <w:t>）</w:t>
            </w:r>
          </w:p>
          <w:p>
            <w:pPr>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施工方案科学完整、针对性极强，完全贴合校园塑胶跑道封闭施工、错峰施工、校园防护等特殊要求，指导性与可操作性拉满；施工部署全面周密，施工工序衔接顺畅、逻辑严谨，塑胶跑道摊铺、固化、养护等关键工序做法精准规范；针对校园施工噪音管控、异味防控、师生安全隔离、工期管控等重点难点，制定经济、安全、可行的专项解决方案；项目管理及施工工种人员配置齐全、结构配比合理，完全匹配项目施工需求，人员履职、现场管控保障措施完善具体。</w:t>
            </w:r>
          </w:p>
          <w:p>
            <w:pPr>
              <w:numPr>
                <w:ilvl w:val="0"/>
                <w:numId w:val="0"/>
              </w:num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第二档次：（</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分</w:t>
            </w:r>
            <w:r>
              <w:rPr>
                <w:rFonts w:hint="eastAsia" w:ascii="宋体" w:hAnsi="宋体" w:eastAsia="宋体" w:cs="宋体"/>
                <w:b/>
                <w:bCs/>
                <w:sz w:val="24"/>
                <w:szCs w:val="24"/>
                <w:lang w:eastAsia="zh-CN"/>
              </w:rPr>
              <w:t>）</w:t>
            </w:r>
          </w:p>
          <w:p>
            <w:pPr>
              <w:numPr>
                <w:ilvl w:val="0"/>
                <w:numId w:val="0"/>
              </w:numPr>
              <w:spacing w:line="360" w:lineRule="auto"/>
              <w:ind w:left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施工方案完整合理，贴合校园塑胶跑道施工特点，具备较强施工指导性；施工部署规范，施工工序阐述详尽，跑道关键工艺表述清晰准确；针对校园施工重难点制定了专项解决方案，措施可行；项目管理人员及施工工种配置齐全、结构合理，人员保障措施具体到位。</w:t>
            </w:r>
          </w:p>
          <w:p>
            <w:pPr>
              <w:numPr>
                <w:ilvl w:val="0"/>
                <w:numId w:val="0"/>
              </w:numPr>
              <w:spacing w:line="360" w:lineRule="auto"/>
              <w:ind w:left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第三档次：（14</w:t>
            </w:r>
            <w:r>
              <w:rPr>
                <w:rFonts w:hint="eastAsia" w:ascii="宋体" w:hAnsi="宋体" w:eastAsia="宋体" w:cs="宋体"/>
                <w:b/>
                <w:bCs/>
                <w:sz w:val="24"/>
                <w:szCs w:val="24"/>
              </w:rPr>
              <w:t>分</w:t>
            </w:r>
            <w:r>
              <w:rPr>
                <w:rFonts w:hint="eastAsia" w:ascii="宋体" w:hAnsi="宋体" w:eastAsia="宋体" w:cs="宋体"/>
                <w:b/>
                <w:bCs/>
                <w:sz w:val="24"/>
                <w:szCs w:val="24"/>
                <w:lang w:eastAsia="zh-CN"/>
              </w:rPr>
              <w:t>）</w:t>
            </w:r>
          </w:p>
          <w:p>
            <w:pPr>
              <w:numPr>
                <w:ilvl w:val="0"/>
                <w:numId w:val="0"/>
              </w:numPr>
              <w:spacing w:line="360" w:lineRule="auto"/>
              <w:ind w:leftChars="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施工方案合理，具备基础施工指导性，符合校园施工基本要求；施工工序完整，施工工艺表述清晰，对跑道施工重难点有明确解决方案；项目人员配置齐全、结构合理，人员保障措施基本可行，能满足项目施工管理需求。</w:t>
            </w:r>
          </w:p>
          <w:p>
            <w:pPr>
              <w:numPr>
                <w:ilvl w:val="0"/>
                <w:numId w:val="0"/>
              </w:numPr>
              <w:spacing w:line="360" w:lineRule="auto"/>
              <w:ind w:left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第四档次：（10</w:t>
            </w:r>
            <w:r>
              <w:rPr>
                <w:rFonts w:hint="eastAsia" w:ascii="宋体" w:hAnsi="宋体" w:eastAsia="宋体" w:cs="宋体"/>
                <w:b/>
                <w:bCs/>
                <w:sz w:val="24"/>
                <w:szCs w:val="24"/>
              </w:rPr>
              <w:t>分</w:t>
            </w:r>
            <w:r>
              <w:rPr>
                <w:rFonts w:hint="eastAsia" w:ascii="宋体" w:hAnsi="宋体" w:eastAsia="宋体" w:cs="宋体"/>
                <w:b/>
                <w:bCs/>
                <w:sz w:val="24"/>
                <w:szCs w:val="24"/>
                <w:lang w:eastAsia="zh-CN"/>
              </w:rPr>
              <w:t>）</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施工方案基本合理，施工指导性偏弱，工序基本完整，对塑胶跑道关键施工工艺仅浅显了解，方案存在少量细节瑕疵；针对校园施工特点的专项考虑不足，人员配置基本齐全，保障措施笼统，无细化落地内容。</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第五档次（4</w:t>
            </w:r>
            <w:r>
              <w:rPr>
                <w:rFonts w:hint="eastAsia" w:ascii="宋体" w:hAnsi="宋体" w:eastAsia="宋体" w:cs="宋体"/>
                <w:b/>
                <w:bCs/>
                <w:sz w:val="24"/>
                <w:szCs w:val="24"/>
              </w:rPr>
              <w:t>分</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rPr>
              <w:t>：施工方案、施工工序、项目人员配置存在明显错误、漏洞，对校园塑胶跑道施工规范、重难点把控不到位，方案缺乏针对性，无法有效指导现场施工。</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第六档次（0分）</w:t>
            </w:r>
            <w:r>
              <w:rPr>
                <w:rFonts w:hint="eastAsia" w:ascii="宋体" w:hAnsi="宋体" w:eastAsia="宋体" w:cs="宋体"/>
                <w:b w:val="0"/>
                <w:bCs w:val="0"/>
                <w:sz w:val="24"/>
                <w:szCs w:val="24"/>
              </w:rPr>
              <w:t>：未提供本项施工组织实施方案相关资料，本项不得分</w:t>
            </w:r>
            <w:bookmarkEnd w:id="5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项目理解、重难点分析及管控建议</w:t>
            </w:r>
          </w:p>
        </w:tc>
        <w:tc>
          <w:tcPr>
            <w:tcW w:w="760"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25分</w:t>
            </w:r>
          </w:p>
        </w:tc>
        <w:tc>
          <w:tcPr>
            <w:tcW w:w="5418" w:type="dxa"/>
            <w:noWrap w:val="0"/>
            <w:vAlign w:val="center"/>
          </w:tcPr>
          <w:p>
            <w:pPr>
              <w:spacing w:line="360" w:lineRule="auto"/>
              <w:jc w:val="left"/>
              <w:rPr>
                <w:rFonts w:hint="eastAsia" w:ascii="宋体" w:hAnsi="宋体" w:eastAsia="宋体" w:cs="宋体"/>
                <w:b w:val="0"/>
                <w:bCs w:val="0"/>
                <w:sz w:val="24"/>
                <w:szCs w:val="24"/>
              </w:rPr>
            </w:pPr>
            <w:bookmarkStart w:id="570" w:name="OLE_LINK4"/>
            <w:r>
              <w:rPr>
                <w:rFonts w:hint="eastAsia" w:ascii="宋体" w:hAnsi="宋体" w:eastAsia="宋体" w:cs="宋体"/>
                <w:b/>
                <w:bCs/>
                <w:sz w:val="24"/>
                <w:szCs w:val="24"/>
              </w:rPr>
              <w:t>第一档次（</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分）</w:t>
            </w:r>
            <w:r>
              <w:rPr>
                <w:rFonts w:hint="eastAsia" w:ascii="宋体" w:hAnsi="宋体" w:eastAsia="宋体" w:cs="宋体"/>
                <w:b w:val="0"/>
                <w:bCs w:val="0"/>
                <w:sz w:val="24"/>
                <w:szCs w:val="24"/>
              </w:rPr>
              <w:t>：对校园塑胶跑道项目关键技术、环保施工工艺、校园专属施工重难点（错峰施工、师生隔离、异味/噪音管控、场地防护）、成本经济管控、校园安全文明施工等全方面内容，阐述极致详实、理解深度精准全面；完全贴合学校政府采购需求及校园教学使用场景，针对性、专业性极强，逻辑严谨闭环，各项解决方案、管控措施科学合理、切实可落地。</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第二档次（2</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b w:val="0"/>
                <w:bCs w:val="0"/>
                <w:sz w:val="24"/>
                <w:szCs w:val="24"/>
              </w:rPr>
              <w:t>：对项目关键技术、施工工艺、校园施工重难点、经济与安全管控方案阐述全面详实，理解精准到位，紧密贴合校园塑胶跑道采购及施工要求，各项解决方案完善、保障措施可行，具备极强实操性。</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第三档次（</w:t>
            </w: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分）</w:t>
            </w:r>
            <w:r>
              <w:rPr>
                <w:rFonts w:hint="eastAsia" w:ascii="宋体" w:hAnsi="宋体" w:eastAsia="宋体" w:cs="宋体"/>
                <w:b w:val="0"/>
                <w:bCs w:val="0"/>
                <w:sz w:val="24"/>
                <w:szCs w:val="24"/>
              </w:rPr>
              <w:t>：对项目关键技术、施工工艺、重难点分析、经济及安全施工解决方案阐述规范完整，理解准确全面，贴合校园项目采购需求，方案逻辑清晰，保障措施完善，具备良好可行性。</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第四档次（</w:t>
            </w: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分）</w:t>
            </w:r>
            <w:r>
              <w:rPr>
                <w:rFonts w:hint="eastAsia" w:ascii="宋体" w:hAnsi="宋体" w:eastAsia="宋体" w:cs="宋体"/>
                <w:b w:val="0"/>
                <w:bCs w:val="0"/>
                <w:sz w:val="24"/>
                <w:szCs w:val="24"/>
              </w:rPr>
              <w:t>：对项目关键技术、施工工艺、重难点有清晰认知，针对性制定管控及保障措施，理解基本准确，贴合采购需求，方案具备常规可行性。</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第五档次（</w:t>
            </w: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分）</w:t>
            </w:r>
            <w:r>
              <w:rPr>
                <w:rFonts w:hint="eastAsia" w:ascii="宋体" w:hAnsi="宋体" w:eastAsia="宋体" w:cs="宋体"/>
                <w:b w:val="0"/>
                <w:bCs w:val="0"/>
                <w:sz w:val="24"/>
                <w:szCs w:val="24"/>
              </w:rPr>
              <w:t>：对项目核心技术、施工重难点有基本理解，内容阐述完整度一般，方案较为笼统，针对性偏弱，可基本满足项目施工管控需求。</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第六档次（9分）</w:t>
            </w:r>
            <w:r>
              <w:rPr>
                <w:rFonts w:hint="eastAsia" w:ascii="宋体" w:hAnsi="宋体" w:eastAsia="宋体" w:cs="宋体"/>
                <w:b w:val="0"/>
                <w:bCs w:val="0"/>
                <w:sz w:val="24"/>
                <w:szCs w:val="24"/>
              </w:rPr>
              <w:t>：对项目技术、施工重难点理解片面，内容阐述简略，管控措施不完善，贴合度不足，落地实施存在一定难度。</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第七档次（4分）</w:t>
            </w:r>
            <w:r>
              <w:rPr>
                <w:rFonts w:hint="eastAsia" w:ascii="宋体" w:hAnsi="宋体" w:eastAsia="宋体" w:cs="宋体"/>
                <w:b w:val="0"/>
                <w:bCs w:val="0"/>
                <w:sz w:val="24"/>
                <w:szCs w:val="24"/>
              </w:rPr>
              <w:t>：对项目关键技术、施工工艺、校园施工重难点理解存在偏差，内容残缺严重、表述空洞，管控方案偏离项目实际采购及施工需求。</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第八档次（0分）</w:t>
            </w:r>
            <w:r>
              <w:rPr>
                <w:rFonts w:hint="eastAsia" w:ascii="宋体" w:hAnsi="宋体" w:eastAsia="宋体" w:cs="宋体"/>
                <w:b w:val="0"/>
                <w:bCs w:val="0"/>
                <w:sz w:val="24"/>
                <w:szCs w:val="24"/>
              </w:rPr>
              <w:t>：未提供本项任何响应资料，本项不得分。</w:t>
            </w:r>
            <w:bookmarkEnd w:id="5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质量承诺、工期、违约及材料投入方案</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15分</w:t>
            </w:r>
          </w:p>
        </w:tc>
        <w:tc>
          <w:tcPr>
            <w:tcW w:w="5418" w:type="dxa"/>
            <w:noWrap w:val="0"/>
            <w:vAlign w:val="center"/>
          </w:tcPr>
          <w:p>
            <w:pPr>
              <w:spacing w:line="360" w:lineRule="auto"/>
              <w:jc w:val="left"/>
              <w:rPr>
                <w:rFonts w:hint="eastAsia" w:ascii="宋体" w:hAnsi="宋体" w:eastAsia="宋体" w:cs="宋体"/>
                <w:b w:val="0"/>
                <w:bCs w:val="0"/>
                <w:sz w:val="24"/>
                <w:szCs w:val="24"/>
              </w:rPr>
            </w:pPr>
            <w:bookmarkStart w:id="571" w:name="OLE_LINK5"/>
            <w:r>
              <w:rPr>
                <w:rFonts w:hint="eastAsia" w:ascii="宋体" w:hAnsi="宋体" w:eastAsia="宋体" w:cs="宋体"/>
                <w:b/>
                <w:bCs/>
                <w:sz w:val="24"/>
                <w:szCs w:val="24"/>
              </w:rPr>
              <w:t>第一档次（15分）</w:t>
            </w:r>
            <w:r>
              <w:rPr>
                <w:rFonts w:hint="eastAsia" w:ascii="宋体" w:hAnsi="宋体" w:eastAsia="宋体" w:cs="宋体"/>
                <w:b w:val="0"/>
                <w:bCs w:val="0"/>
                <w:sz w:val="24"/>
                <w:szCs w:val="24"/>
              </w:rPr>
              <w:t>：质量承诺详实具体，明确贴合校园塑胶跑道国家及地方强制环保、质量标准，质量管控、质保期保障措施全面有力、针对性极强；违约惩罚条款清晰具体、约束力度大，具备完备的违约责任赔付方案；工期计划排布科学精细，结合校园教学特点制定错峰施工、赶工保障方案，隐蔽工程验收、全过程质量管控、竣工验收流程完善；主要材料投入计划与施工进度高度匹配，材料厂家、产地、品牌明确有据，材料调配、供货、仓储方案合理完善，随文提供完整厂家授权、产品合格证明、检测报告等佐证材料，材料供应保障充足。</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第二档次（11分）</w:t>
            </w:r>
            <w:r>
              <w:rPr>
                <w:rFonts w:hint="eastAsia" w:ascii="宋体" w:hAnsi="宋体" w:eastAsia="宋体" w:cs="宋体"/>
                <w:b w:val="0"/>
                <w:bCs w:val="0"/>
                <w:sz w:val="24"/>
                <w:szCs w:val="24"/>
              </w:rPr>
              <w:t>：质量、工期、违约承诺完整规范，质量管控、工期保障措施基本全面，符合项目施工及校园使用要求；工期安排合理，具备基础的工程验收管控方案；材料投入计划与施工进度匹配，材料货源、厂家明确，调配方案合理，提供齐全的有效佐证材料，保障措施可行。</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第三档次（7分）</w:t>
            </w:r>
            <w:r>
              <w:rPr>
                <w:rFonts w:hint="eastAsia" w:ascii="宋体" w:hAnsi="宋体" w:eastAsia="宋体" w:cs="宋体"/>
                <w:b w:val="0"/>
                <w:bCs w:val="0"/>
                <w:sz w:val="24"/>
                <w:szCs w:val="24"/>
              </w:rPr>
              <w:t>：质量、工期承诺内容粗略，管控措施简单笼统，针对性较弱；违约承诺表述模糊，约束性不足；材料投入计划基本匹配施工进度，材料货源、厂家基本明确，材料供应保障能力一般，提供部分佐证材料。</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第四档次（3分）</w:t>
            </w:r>
            <w:r>
              <w:rPr>
                <w:rFonts w:hint="eastAsia" w:ascii="宋体" w:hAnsi="宋体" w:eastAsia="宋体" w:cs="宋体"/>
                <w:b w:val="0"/>
                <w:bCs w:val="0"/>
                <w:sz w:val="24"/>
                <w:szCs w:val="24"/>
              </w:rPr>
              <w:t>：质量管控、工期保障措施存在明显漏洞，无法有效保障项目施工质量与工期；材料投入计划不合理，与施工进度匹配度差，材料来源不清晰，佐证材料残缺不全，难以保障项目正常施工。</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第五档次（0分）：</w:t>
            </w:r>
            <w:r>
              <w:rPr>
                <w:rFonts w:hint="eastAsia" w:ascii="宋体" w:hAnsi="宋体" w:eastAsia="宋体" w:cs="宋体"/>
                <w:b w:val="0"/>
                <w:bCs w:val="0"/>
                <w:sz w:val="24"/>
                <w:szCs w:val="24"/>
              </w:rPr>
              <w:t>未提供本项任何响应资料，本项不得分。</w:t>
            </w:r>
            <w:bookmarkEnd w:id="5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安全生产、环境保护管理体系</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5418" w:type="dxa"/>
            <w:noWrap w:val="0"/>
            <w:vAlign w:val="center"/>
          </w:tcPr>
          <w:p>
            <w:pPr>
              <w:spacing w:line="360" w:lineRule="auto"/>
              <w:jc w:val="left"/>
              <w:rPr>
                <w:rFonts w:hint="eastAsia" w:ascii="宋体" w:hAnsi="宋体" w:eastAsia="宋体" w:cs="宋体"/>
                <w:b w:val="0"/>
                <w:bCs w:val="0"/>
                <w:sz w:val="24"/>
                <w:szCs w:val="24"/>
              </w:rPr>
            </w:pPr>
            <w:bookmarkStart w:id="572" w:name="OLE_LINK8"/>
            <w:r>
              <w:rPr>
                <w:rFonts w:hint="eastAsia" w:ascii="宋体" w:hAnsi="宋体" w:eastAsia="宋体" w:cs="宋体"/>
                <w:b/>
                <w:bCs/>
                <w:sz w:val="24"/>
                <w:szCs w:val="24"/>
              </w:rPr>
              <w:t>第一档（15分）：</w:t>
            </w:r>
            <w:r>
              <w:rPr>
                <w:rFonts w:hint="eastAsia" w:ascii="宋体" w:hAnsi="宋体" w:eastAsia="宋体" w:cs="宋体"/>
                <w:b w:val="0"/>
                <w:bCs w:val="0"/>
                <w:sz w:val="24"/>
                <w:szCs w:val="24"/>
              </w:rPr>
              <w:t>针对校园塑胶跑道施工特点，建立健全安全生产与环境保护专项管理组织机构，项目安全、环保管理人员配置到位，岗位职责划分清晰、责任到人；针对校园封闭施工、学生动线隔离、施工噪音防控、扬尘治理、塑胶异味管控、建筑垃圾清理、施工消防、临时用电、机械作业等制定全套专项管理制度；施工现场安全防护、风险隐患排查、过程管控措施全面详尽，针对性贴合校园教学与施工并行的特殊环境，应急救援预案完善，可有效规避校园施工安全与环保风险，方案完全符合校园施工管理规范。</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第二档（11分）：</w:t>
            </w:r>
            <w:r>
              <w:rPr>
                <w:rFonts w:hint="eastAsia" w:ascii="宋体" w:hAnsi="宋体" w:eastAsia="宋体" w:cs="宋体"/>
                <w:b w:val="0"/>
                <w:bCs w:val="0"/>
                <w:sz w:val="24"/>
                <w:szCs w:val="24"/>
              </w:rPr>
              <w:t>安全生产、环境保护管理组织机构基本健全，管理人员岗位职责明确；制定了校园施工安全、噪音扬尘、环保异味管控等相关管理制度，具备基础的施工现场安全防护、环保管控及应急处置措施，能够满足校园塑胶跑道施工安全、环保基本管理要求，方案贴合项目施工实际。</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第三档（7分）：</w:t>
            </w:r>
            <w:r>
              <w:rPr>
                <w:rFonts w:hint="eastAsia" w:ascii="宋体" w:hAnsi="宋体" w:eastAsia="宋体" w:cs="宋体"/>
                <w:b w:val="0"/>
                <w:bCs w:val="0"/>
                <w:sz w:val="24"/>
                <w:szCs w:val="24"/>
              </w:rPr>
              <w:t>安全生产、环境保护管理组织机构设置不完善，管理人员岗位职责划分模糊；安全、环保管理制度内容残缺，仅简单提及施工安全与环保要求，针对校园施工的专项管控措施缺失，现场安全防护、环保治理措施笼统片面，无法有效保障校园施工安全与环境管控。</w:t>
            </w:r>
          </w:p>
          <w:p>
            <w:pPr>
              <w:spacing w:line="360" w:lineRule="auto"/>
              <w:jc w:val="left"/>
              <w:rPr>
                <w:rFonts w:hint="eastAsia" w:ascii="宋体" w:hAnsi="宋体" w:eastAsia="宋体" w:cs="宋体"/>
                <w:b w:val="0"/>
                <w:bCs w:val="0"/>
                <w:sz w:val="24"/>
                <w:szCs w:val="24"/>
              </w:rPr>
            </w:pPr>
            <w:r>
              <w:rPr>
                <w:rFonts w:hint="eastAsia" w:ascii="宋体" w:hAnsi="宋体" w:eastAsia="宋体" w:cs="宋体"/>
                <w:b/>
                <w:bCs/>
                <w:sz w:val="24"/>
                <w:szCs w:val="24"/>
              </w:rPr>
              <w:t>第四档（3分）：</w:t>
            </w:r>
            <w:r>
              <w:rPr>
                <w:rFonts w:hint="eastAsia" w:ascii="宋体" w:hAnsi="宋体" w:eastAsia="宋体" w:cs="宋体"/>
                <w:b w:val="0"/>
                <w:bCs w:val="0"/>
                <w:sz w:val="24"/>
                <w:szCs w:val="24"/>
              </w:rPr>
              <w:t>未建立专门的安全、环保管理组织机构，无明确岗位职责，无针对性安全环保管控措施，仅简单罗列通用条款，完全不符合校园施工管控要求，存在明显管理漏洞。</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第五档（0分）：</w:t>
            </w:r>
            <w:r>
              <w:rPr>
                <w:rFonts w:hint="eastAsia" w:ascii="宋体" w:hAnsi="宋体" w:eastAsia="宋体" w:cs="宋体"/>
                <w:b w:val="0"/>
                <w:bCs w:val="0"/>
                <w:sz w:val="24"/>
                <w:szCs w:val="24"/>
              </w:rPr>
              <w:t>未提供本项相关管理体系及措施资料，本项不得分。</w:t>
            </w:r>
            <w:bookmarkEnd w:id="5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9" w:type="dxa"/>
            <w:vMerge w:val="continue"/>
            <w:noWrap w:val="0"/>
            <w:vAlign w:val="center"/>
          </w:tcPr>
          <w:p>
            <w:pPr>
              <w:spacing w:line="360" w:lineRule="auto"/>
              <w:rPr>
                <w:rFonts w:hint="eastAsia" w:ascii="宋体" w:hAnsi="宋体" w:eastAsia="宋体" w:cs="宋体"/>
                <w:color w:val="000000"/>
                <w:sz w:val="24"/>
                <w:szCs w:val="24"/>
              </w:rPr>
            </w:pPr>
          </w:p>
        </w:tc>
        <w:tc>
          <w:tcPr>
            <w:tcW w:w="698" w:type="dxa"/>
            <w:vMerge w:val="continue"/>
            <w:noWrap w:val="0"/>
            <w:vAlign w:val="center"/>
          </w:tcPr>
          <w:p>
            <w:pPr>
              <w:spacing w:line="360" w:lineRule="auto"/>
              <w:rPr>
                <w:rFonts w:hint="eastAsia" w:ascii="宋体" w:hAnsi="宋体" w:eastAsia="宋体" w:cs="宋体"/>
                <w:color w:val="000000"/>
                <w:sz w:val="24"/>
                <w:szCs w:val="24"/>
              </w:rPr>
            </w:pPr>
          </w:p>
        </w:tc>
        <w:tc>
          <w:tcPr>
            <w:tcW w:w="67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w:t>
            </w:r>
          </w:p>
        </w:tc>
        <w:tc>
          <w:tcPr>
            <w:tcW w:w="1139" w:type="dxa"/>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售后服务方案</w:t>
            </w:r>
          </w:p>
        </w:tc>
        <w:tc>
          <w:tcPr>
            <w:tcW w:w="760"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5418" w:type="dxa"/>
            <w:noWrap w:val="0"/>
            <w:vAlign w:val="center"/>
          </w:tcPr>
          <w:p>
            <w:pPr>
              <w:spacing w:line="360" w:lineRule="auto"/>
              <w:jc w:val="left"/>
              <w:rPr>
                <w:rFonts w:hint="eastAsia" w:ascii="宋体" w:hAnsi="宋体" w:eastAsia="宋体" w:cs="宋体"/>
                <w:sz w:val="24"/>
                <w:szCs w:val="24"/>
              </w:rPr>
            </w:pPr>
            <w:bookmarkStart w:id="573" w:name="OLE_LINK11"/>
            <w:r>
              <w:rPr>
                <w:rFonts w:hint="eastAsia" w:ascii="宋体" w:hAnsi="宋体" w:eastAsia="宋体" w:cs="宋体"/>
                <w:b/>
                <w:bCs/>
                <w:sz w:val="24"/>
                <w:szCs w:val="24"/>
              </w:rPr>
              <w:t>第一档（15分）：</w:t>
            </w:r>
            <w:r>
              <w:rPr>
                <w:rFonts w:hint="eastAsia" w:ascii="宋体" w:hAnsi="宋体" w:eastAsia="宋体" w:cs="宋体"/>
                <w:sz w:val="24"/>
                <w:szCs w:val="24"/>
              </w:rPr>
              <w:t>售后服务体系完善成熟，针对校园塑胶跑道定制专属售后方案；缺陷责任期维保、定期巡检、维修响应、问题整改、应急处置方案全面详尽，响应时限、整改时限明确具体；售后人员配置充足、专业对口，维保流程清晰，售后培训、质保期外服务承诺全面贴合校园使用及管理需求，售后保障全方位到位。</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第二档（11分）</w:t>
            </w:r>
            <w:r>
              <w:rPr>
                <w:rFonts w:hint="eastAsia" w:ascii="宋体" w:hAnsi="宋体" w:eastAsia="宋体" w:cs="宋体"/>
                <w:sz w:val="24"/>
                <w:szCs w:val="24"/>
              </w:rPr>
              <w:t>：售后服务方案完整规范，明确缺陷责任期保修范围、维修响应时限及整改措施，具备完善的维保流程与应急处理机制，售后人员配置合理，可全面满足校园塑胶跑道项目售后维保需求。</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第三档（7分）</w:t>
            </w:r>
            <w:r>
              <w:rPr>
                <w:rFonts w:hint="eastAsia" w:ascii="宋体" w:hAnsi="宋体" w:eastAsia="宋体" w:cs="宋体"/>
                <w:sz w:val="24"/>
                <w:szCs w:val="24"/>
              </w:rPr>
              <w:t>：售后服务方案基本完整，有基础的售后响应及维保措施，内容较为简略，无细化服务流程，可满足项目基本售后需求，针对性较弱。</w:t>
            </w:r>
          </w:p>
          <w:p>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第四档（3分）</w:t>
            </w:r>
            <w:r>
              <w:rPr>
                <w:rFonts w:hint="eastAsia" w:ascii="宋体" w:hAnsi="宋体" w:eastAsia="宋体" w:cs="宋体"/>
                <w:sz w:val="24"/>
                <w:szCs w:val="24"/>
              </w:rPr>
              <w:t>：仅有简单售后服务承诺，无具体维保措施、响应时限及售后保障内容，售后方案空洞，无法有效保障项目售后维保工作。</w:t>
            </w: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第五档（0分）：</w:t>
            </w:r>
            <w:r>
              <w:rPr>
                <w:rFonts w:hint="eastAsia" w:ascii="宋体" w:hAnsi="宋体" w:eastAsia="宋体" w:cs="宋体"/>
                <w:sz w:val="24"/>
                <w:szCs w:val="24"/>
              </w:rPr>
              <w:t>未提供本项售后服务方案相关资料，本项不得分。</w:t>
            </w:r>
            <w:bookmarkEnd w:id="573"/>
          </w:p>
        </w:tc>
      </w:tr>
    </w:tbl>
    <w:p>
      <w:pPr>
        <w:rPr>
          <w:rFonts w:hint="eastAsia" w:ascii="宋体" w:hAnsi="宋体" w:eastAsia="宋体" w:cs="宋体"/>
          <w:sz w:val="28"/>
          <w:szCs w:val="28"/>
        </w:rPr>
      </w:pPr>
    </w:p>
    <w:p>
      <w:pPr>
        <w:outlineLvl w:val="1"/>
        <w:rPr>
          <w:rFonts w:hint="eastAsia" w:ascii="宋体" w:hAnsi="宋体" w:eastAsia="宋体" w:cs="宋体"/>
          <w:b/>
          <w:bCs/>
          <w:color w:val="000000"/>
          <w:sz w:val="28"/>
          <w:szCs w:val="28"/>
        </w:rPr>
      </w:pPr>
      <w:r>
        <w:rPr>
          <w:rFonts w:hint="eastAsia" w:ascii="宋体" w:hAnsi="宋体" w:eastAsia="宋体" w:cs="宋体"/>
          <w:sz w:val="28"/>
          <w:szCs w:val="28"/>
        </w:rPr>
        <w:br w:type="page"/>
      </w:r>
      <w:bookmarkEnd w:id="564"/>
      <w:bookmarkStart w:id="574" w:name="_Toc30538"/>
      <w:bookmarkStart w:id="575" w:name="_Toc9013"/>
      <w:bookmarkStart w:id="576" w:name="_Toc5699"/>
      <w:bookmarkStart w:id="577" w:name="_Toc26332"/>
      <w:bookmarkStart w:id="578" w:name="_Toc6646"/>
      <w:bookmarkStart w:id="579" w:name="_Toc7696"/>
      <w:bookmarkStart w:id="580" w:name="_Toc2498"/>
      <w:r>
        <w:rPr>
          <w:rFonts w:hint="eastAsia" w:ascii="宋体" w:hAnsi="宋体" w:eastAsia="宋体" w:cs="宋体"/>
          <w:b/>
          <w:bCs/>
          <w:color w:val="000000"/>
          <w:sz w:val="28"/>
          <w:szCs w:val="28"/>
        </w:rPr>
        <w:t>一、</w:t>
      </w:r>
      <w:r>
        <w:rPr>
          <w:rFonts w:hint="eastAsia" w:ascii="宋体" w:hAnsi="宋体" w:eastAsia="宋体" w:cs="宋体"/>
          <w:bCs/>
          <w:color w:val="000000"/>
          <w:sz w:val="28"/>
          <w:szCs w:val="28"/>
        </w:rPr>
        <w:t>磋商方法</w:t>
      </w:r>
      <w:bookmarkEnd w:id="574"/>
      <w:bookmarkEnd w:id="575"/>
      <w:bookmarkEnd w:id="576"/>
      <w:bookmarkEnd w:id="577"/>
      <w:bookmarkEnd w:id="578"/>
      <w:bookmarkEnd w:id="579"/>
      <w:bookmarkEnd w:id="580"/>
    </w:p>
    <w:p>
      <w:pPr>
        <w:pStyle w:val="12"/>
        <w:tabs>
          <w:tab w:val="left" w:pos="540"/>
        </w:tabs>
        <w:adjustRightInd w:val="0"/>
        <w:spacing w:line="360" w:lineRule="auto"/>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rPr>
        <w:t>本次磋商采用综合评分法。</w:t>
      </w:r>
      <w:r>
        <w:rPr>
          <w:rFonts w:hint="eastAsia" w:ascii="宋体" w:hAnsi="宋体" w:eastAsia="宋体" w:cs="宋体"/>
          <w:color w:val="000000"/>
          <w:kern w:val="2"/>
          <w:sz w:val="28"/>
          <w:szCs w:val="28"/>
        </w:rPr>
        <w:t>磋商小组将根据评审办法计算出各供应商的综合得分，按得分由高到低推荐成交候选人排序；得分相同的，按最后报价由低到高顺序排列；得分且最后报价相同的，按技术</w:t>
      </w:r>
      <w:r>
        <w:rPr>
          <w:rFonts w:hint="eastAsia" w:ascii="宋体" w:hAnsi="宋体" w:eastAsia="宋体" w:cs="宋体"/>
          <w:color w:val="000000"/>
          <w:kern w:val="2"/>
          <w:sz w:val="28"/>
          <w:szCs w:val="28"/>
          <w:lang w:val="en-US" w:eastAsia="zh-CN"/>
        </w:rPr>
        <w:t>商务</w:t>
      </w:r>
      <w:r>
        <w:rPr>
          <w:rFonts w:hint="eastAsia" w:ascii="宋体" w:hAnsi="宋体" w:eastAsia="宋体" w:cs="宋体"/>
          <w:color w:val="000000"/>
          <w:kern w:val="2"/>
          <w:sz w:val="28"/>
          <w:szCs w:val="28"/>
        </w:rPr>
        <w:t>部分得分高低顺序排列。最终磋商小组将根据评审后的总得分由高到低顺序排列推荐3个成交候选人。</w:t>
      </w:r>
    </w:p>
    <w:p>
      <w:pPr>
        <w:pStyle w:val="4"/>
        <w:keepLines w:val="0"/>
        <w:tabs>
          <w:tab w:val="left" w:pos="420"/>
          <w:tab w:val="left" w:pos="6090"/>
        </w:tabs>
        <w:adjustRightInd w:val="0"/>
        <w:spacing w:after="0"/>
        <w:ind w:left="-2" w:leftChars="-1"/>
        <w:jc w:val="left"/>
        <w:textAlignment w:val="baseline"/>
        <w:rPr>
          <w:rFonts w:hint="eastAsia" w:ascii="宋体" w:hAnsi="宋体" w:eastAsia="宋体" w:cs="宋体"/>
          <w:bCs w:val="0"/>
          <w:color w:val="000000"/>
          <w:sz w:val="28"/>
          <w:szCs w:val="28"/>
        </w:rPr>
      </w:pPr>
      <w:bookmarkStart w:id="581" w:name="_Toc25556"/>
      <w:bookmarkStart w:id="582" w:name="_Toc25299"/>
      <w:bookmarkStart w:id="583" w:name="_Toc10740"/>
      <w:bookmarkStart w:id="584" w:name="_Toc22595"/>
      <w:bookmarkStart w:id="585" w:name="_Toc22767"/>
      <w:bookmarkStart w:id="586" w:name="_Toc11770"/>
      <w:bookmarkStart w:id="587" w:name="_Toc24403"/>
      <w:r>
        <w:rPr>
          <w:rFonts w:hint="eastAsia" w:ascii="宋体" w:hAnsi="宋体" w:eastAsia="宋体" w:cs="宋体"/>
          <w:bCs w:val="0"/>
          <w:color w:val="000000"/>
          <w:sz w:val="28"/>
          <w:szCs w:val="28"/>
        </w:rPr>
        <w:t>二、评审标准</w:t>
      </w:r>
      <w:bookmarkEnd w:id="581"/>
      <w:bookmarkEnd w:id="582"/>
      <w:bookmarkEnd w:id="583"/>
      <w:bookmarkEnd w:id="584"/>
      <w:bookmarkEnd w:id="585"/>
      <w:bookmarkEnd w:id="586"/>
      <w:bookmarkEnd w:id="587"/>
    </w:p>
    <w:p>
      <w:pPr>
        <w:spacing w:line="360" w:lineRule="auto"/>
        <w:ind w:firstLine="562" w:firstLineChars="200"/>
        <w:outlineLvl w:val="2"/>
        <w:rPr>
          <w:rFonts w:hint="eastAsia" w:ascii="宋体" w:hAnsi="宋体" w:eastAsia="宋体" w:cs="宋体"/>
          <w:b/>
          <w:color w:val="000000"/>
          <w:kern w:val="0"/>
          <w:sz w:val="28"/>
          <w:szCs w:val="28"/>
        </w:rPr>
      </w:pPr>
      <w:bookmarkStart w:id="588" w:name="_Toc30482"/>
      <w:bookmarkStart w:id="589" w:name="_Toc14058"/>
      <w:bookmarkStart w:id="590" w:name="_Toc2026"/>
      <w:bookmarkStart w:id="591" w:name="_Toc22951"/>
      <w:bookmarkStart w:id="592" w:name="_Toc10131"/>
      <w:bookmarkStart w:id="593" w:name="_Toc19087"/>
      <w:bookmarkStart w:id="594" w:name="_Toc432"/>
      <w:r>
        <w:rPr>
          <w:rFonts w:hint="eastAsia" w:ascii="宋体" w:hAnsi="宋体" w:eastAsia="宋体" w:cs="宋体"/>
          <w:b/>
          <w:color w:val="000000"/>
          <w:kern w:val="0"/>
          <w:sz w:val="28"/>
          <w:szCs w:val="28"/>
        </w:rPr>
        <w:t>1.初步评审标准</w:t>
      </w:r>
      <w:bookmarkEnd w:id="588"/>
      <w:bookmarkEnd w:id="589"/>
      <w:bookmarkEnd w:id="590"/>
      <w:bookmarkEnd w:id="591"/>
      <w:bookmarkEnd w:id="592"/>
      <w:bookmarkEnd w:id="593"/>
      <w:bookmarkEnd w:id="594"/>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1.1资格评审标准：依据法律法规和磋商文件的规定，对响应文件中的资格证明文件进行审查，见“磋商方法前附表”。</w:t>
      </w:r>
    </w:p>
    <w:p>
      <w:pPr>
        <w:pStyle w:val="11"/>
        <w:tabs>
          <w:tab w:val="left" w:pos="2472"/>
        </w:tabs>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1.2符合性评审标准：依据磋商文件的规定，从响应文件的有效性、完整性和对磋商文件的响应程度进行审查，见“磋商方法前附表”。</w:t>
      </w:r>
    </w:p>
    <w:p>
      <w:pPr>
        <w:spacing w:line="360" w:lineRule="auto"/>
        <w:ind w:firstLine="562" w:firstLineChars="200"/>
        <w:outlineLvl w:val="2"/>
        <w:rPr>
          <w:rFonts w:hint="eastAsia" w:ascii="宋体" w:hAnsi="宋体" w:eastAsia="宋体" w:cs="宋体"/>
          <w:b/>
          <w:color w:val="000000"/>
          <w:kern w:val="0"/>
          <w:sz w:val="28"/>
          <w:szCs w:val="28"/>
        </w:rPr>
      </w:pPr>
      <w:bookmarkStart w:id="595" w:name="_Toc432194880"/>
      <w:bookmarkStart w:id="596" w:name="_Toc29629"/>
      <w:bookmarkStart w:id="597" w:name="_Toc321836408"/>
      <w:bookmarkStart w:id="598" w:name="_Toc11252"/>
      <w:bookmarkStart w:id="599" w:name="_Toc438396781"/>
      <w:bookmarkStart w:id="600" w:name="_Toc24654"/>
      <w:bookmarkStart w:id="601" w:name="_Toc28433"/>
      <w:bookmarkStart w:id="602" w:name="_Toc18365"/>
      <w:bookmarkStart w:id="603" w:name="_Toc4888"/>
      <w:bookmarkStart w:id="604" w:name="_Toc432106530"/>
      <w:bookmarkStart w:id="605" w:name="_Toc32336"/>
      <w:r>
        <w:rPr>
          <w:rFonts w:hint="eastAsia" w:ascii="宋体" w:hAnsi="宋体" w:eastAsia="宋体" w:cs="宋体"/>
          <w:b/>
          <w:color w:val="000000"/>
          <w:kern w:val="0"/>
          <w:sz w:val="28"/>
          <w:szCs w:val="28"/>
        </w:rPr>
        <w:t>2.分值构成与评分标准</w:t>
      </w:r>
      <w:bookmarkEnd w:id="595"/>
      <w:bookmarkEnd w:id="596"/>
      <w:bookmarkEnd w:id="597"/>
      <w:bookmarkEnd w:id="598"/>
      <w:bookmarkEnd w:id="599"/>
      <w:bookmarkEnd w:id="600"/>
      <w:bookmarkEnd w:id="601"/>
      <w:bookmarkEnd w:id="602"/>
      <w:bookmarkEnd w:id="603"/>
      <w:bookmarkEnd w:id="604"/>
      <w:bookmarkEnd w:id="605"/>
    </w:p>
    <w:p>
      <w:pPr>
        <w:pStyle w:val="11"/>
        <w:tabs>
          <w:tab w:val="left" w:pos="2472"/>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2.1 分值构成</w:t>
      </w:r>
    </w:p>
    <w:p>
      <w:pPr>
        <w:pStyle w:val="11"/>
        <w:tabs>
          <w:tab w:val="left" w:pos="2472"/>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（1）报价：见“磋商方法前附表”；</w:t>
      </w:r>
    </w:p>
    <w:p>
      <w:pPr>
        <w:pStyle w:val="11"/>
        <w:tabs>
          <w:tab w:val="left" w:pos="2472"/>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（2）技术</w:t>
      </w:r>
      <w:r>
        <w:rPr>
          <w:rFonts w:hint="eastAsia" w:hAnsi="宋体" w:cs="宋体"/>
          <w:color w:val="000000"/>
          <w:sz w:val="28"/>
          <w:szCs w:val="28"/>
          <w:lang w:val="en-US" w:eastAsia="zh-CN"/>
        </w:rPr>
        <w:t>商务</w:t>
      </w:r>
      <w:r>
        <w:rPr>
          <w:rFonts w:hint="eastAsia" w:ascii="宋体" w:hAnsi="宋体" w:eastAsia="宋体" w:cs="宋体"/>
          <w:color w:val="000000"/>
          <w:sz w:val="28"/>
          <w:szCs w:val="28"/>
        </w:rPr>
        <w:t>部分：见“磋商方法前附表”；</w:t>
      </w:r>
    </w:p>
    <w:p>
      <w:pPr>
        <w:pStyle w:val="11"/>
        <w:tabs>
          <w:tab w:val="left" w:pos="2472"/>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2.2基准价计算方法：见磋商方法前附表。</w:t>
      </w:r>
    </w:p>
    <w:p>
      <w:pPr>
        <w:pStyle w:val="11"/>
        <w:tabs>
          <w:tab w:val="left" w:pos="2472"/>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评分标准</w:t>
      </w:r>
    </w:p>
    <w:p>
      <w:pPr>
        <w:pStyle w:val="11"/>
        <w:tabs>
          <w:tab w:val="left" w:pos="2472"/>
        </w:tabs>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按磋商文件中规定的评标方法和标准，对资格评审和符合性评审合格的响应文件进行商务和技术评估，综合比较与评价。</w:t>
      </w:r>
    </w:p>
    <w:p>
      <w:pPr>
        <w:pStyle w:val="11"/>
        <w:tabs>
          <w:tab w:val="left" w:pos="2472"/>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（1）磋商报价评分标准：见“磋商方法前附表”；</w:t>
      </w:r>
    </w:p>
    <w:p>
      <w:pPr>
        <w:pStyle w:val="11"/>
        <w:tabs>
          <w:tab w:val="left" w:pos="2472"/>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（2）技术</w:t>
      </w:r>
      <w:r>
        <w:rPr>
          <w:rFonts w:hint="eastAsia" w:hAnsi="宋体" w:cs="宋体"/>
          <w:color w:val="000000"/>
          <w:sz w:val="28"/>
          <w:szCs w:val="28"/>
          <w:lang w:val="en-US" w:eastAsia="zh-CN"/>
        </w:rPr>
        <w:t>商务</w:t>
      </w:r>
      <w:r>
        <w:rPr>
          <w:rFonts w:hint="eastAsia" w:ascii="宋体" w:hAnsi="宋体" w:eastAsia="宋体" w:cs="宋体"/>
          <w:color w:val="000000"/>
          <w:sz w:val="28"/>
          <w:szCs w:val="28"/>
        </w:rPr>
        <w:t>部分评分标准：见“磋商方法前附表”；</w:t>
      </w:r>
    </w:p>
    <w:p>
      <w:pPr>
        <w:pStyle w:val="4"/>
        <w:keepLines w:val="0"/>
        <w:tabs>
          <w:tab w:val="left" w:pos="420"/>
          <w:tab w:val="left" w:pos="6090"/>
        </w:tabs>
        <w:adjustRightInd w:val="0"/>
        <w:spacing w:after="0"/>
        <w:ind w:left="-2" w:leftChars="-1"/>
        <w:jc w:val="left"/>
        <w:textAlignment w:val="baseline"/>
        <w:rPr>
          <w:rFonts w:hint="eastAsia" w:ascii="宋体" w:hAnsi="宋体" w:eastAsia="宋体" w:cs="宋体"/>
          <w:bCs w:val="0"/>
          <w:color w:val="000000"/>
          <w:sz w:val="28"/>
          <w:szCs w:val="28"/>
        </w:rPr>
      </w:pPr>
      <w:bookmarkStart w:id="606" w:name="_Toc432194881"/>
      <w:bookmarkStart w:id="607" w:name="_Toc438396782"/>
      <w:bookmarkStart w:id="608" w:name="_Toc432106531"/>
      <w:bookmarkStart w:id="609" w:name="_Toc32162"/>
      <w:bookmarkStart w:id="610" w:name="_Toc31793"/>
      <w:bookmarkStart w:id="611" w:name="_Toc321836409"/>
      <w:bookmarkStart w:id="612" w:name="_Toc547"/>
      <w:bookmarkStart w:id="613" w:name="_Toc4853"/>
      <w:bookmarkStart w:id="614" w:name="_Toc5273"/>
      <w:bookmarkStart w:id="615" w:name="_Toc28837"/>
      <w:bookmarkStart w:id="616" w:name="_Toc6977"/>
      <w:r>
        <w:rPr>
          <w:rFonts w:hint="eastAsia" w:ascii="宋体" w:hAnsi="宋体" w:eastAsia="宋体" w:cs="宋体"/>
          <w:bCs w:val="0"/>
          <w:color w:val="000000"/>
          <w:sz w:val="28"/>
          <w:szCs w:val="28"/>
        </w:rPr>
        <w:t>三、磋商程序</w:t>
      </w:r>
      <w:bookmarkEnd w:id="606"/>
      <w:bookmarkEnd w:id="607"/>
      <w:bookmarkEnd w:id="608"/>
      <w:bookmarkEnd w:id="609"/>
      <w:bookmarkEnd w:id="610"/>
      <w:bookmarkEnd w:id="611"/>
      <w:bookmarkEnd w:id="612"/>
      <w:bookmarkEnd w:id="613"/>
      <w:bookmarkEnd w:id="614"/>
      <w:bookmarkEnd w:id="615"/>
      <w:bookmarkEnd w:id="616"/>
    </w:p>
    <w:p>
      <w:pPr>
        <w:spacing w:line="360" w:lineRule="auto"/>
        <w:ind w:firstLine="562" w:firstLineChars="200"/>
        <w:outlineLvl w:val="2"/>
        <w:rPr>
          <w:rFonts w:hint="eastAsia" w:ascii="宋体" w:hAnsi="宋体" w:eastAsia="宋体" w:cs="宋体"/>
          <w:b/>
          <w:color w:val="000000"/>
          <w:kern w:val="0"/>
          <w:sz w:val="28"/>
          <w:szCs w:val="28"/>
        </w:rPr>
      </w:pPr>
      <w:bookmarkStart w:id="617" w:name="_Toc17188"/>
      <w:bookmarkStart w:id="618" w:name="_Toc432194882"/>
      <w:bookmarkStart w:id="619" w:name="_Toc18687"/>
      <w:bookmarkStart w:id="620" w:name="_Toc321836410"/>
      <w:bookmarkStart w:id="621" w:name="_Toc11961"/>
      <w:bookmarkStart w:id="622" w:name="_Toc438396783"/>
      <w:bookmarkStart w:id="623" w:name="_Toc9700"/>
      <w:bookmarkStart w:id="624" w:name="_Toc20467"/>
      <w:bookmarkStart w:id="625" w:name="_Toc32345"/>
      <w:bookmarkStart w:id="626" w:name="_Toc31207"/>
      <w:bookmarkStart w:id="627" w:name="_Toc432106532"/>
      <w:r>
        <w:rPr>
          <w:rFonts w:hint="eastAsia" w:ascii="宋体" w:hAnsi="宋体" w:eastAsia="宋体" w:cs="宋体"/>
          <w:b/>
          <w:color w:val="000000"/>
          <w:kern w:val="0"/>
          <w:sz w:val="28"/>
          <w:szCs w:val="28"/>
        </w:rPr>
        <w:t>1.初步评审</w:t>
      </w:r>
      <w:bookmarkEnd w:id="617"/>
      <w:bookmarkEnd w:id="618"/>
      <w:bookmarkEnd w:id="619"/>
      <w:bookmarkEnd w:id="620"/>
      <w:bookmarkEnd w:id="621"/>
      <w:bookmarkEnd w:id="622"/>
      <w:bookmarkEnd w:id="623"/>
      <w:bookmarkEnd w:id="624"/>
      <w:bookmarkEnd w:id="625"/>
      <w:bookmarkEnd w:id="626"/>
      <w:bookmarkEnd w:id="627"/>
    </w:p>
    <w:p>
      <w:pPr>
        <w:pStyle w:val="11"/>
        <w:tabs>
          <w:tab w:val="left" w:pos="2472"/>
        </w:tabs>
        <w:spacing w:line="360" w:lineRule="auto"/>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sz w:val="28"/>
          <w:szCs w:val="28"/>
        </w:rPr>
        <w:t>1.1磋商小组依据本章评审标准第1.1项、第1.2项规定的标准对响应文件进行初步评审。</w:t>
      </w:r>
      <w:r>
        <w:rPr>
          <w:rFonts w:hint="eastAsia" w:ascii="宋体" w:hAnsi="宋体" w:eastAsia="宋体" w:cs="宋体"/>
          <w:color w:val="000000"/>
          <w:kern w:val="0"/>
          <w:sz w:val="28"/>
          <w:szCs w:val="28"/>
        </w:rPr>
        <w:t>有一项不符合磋商标准的，不通过初步审查，不再参与磋商。当响应磋商文件实质性要求的供应商少于3家时，将终止本次竞争性磋商采购活动。</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rPr>
        <w:t>1.2磋商小组成员要依法独立审查，并对审查意见承担个人责任。磋商小组成员对需要共同认定的事项存在争议的，按照少数服从多数的原则做出结论。</w:t>
      </w:r>
    </w:p>
    <w:p>
      <w:pPr>
        <w:spacing w:line="360" w:lineRule="auto"/>
        <w:ind w:firstLine="562" w:firstLineChars="200"/>
        <w:outlineLvl w:val="2"/>
        <w:rPr>
          <w:rFonts w:hint="eastAsia" w:ascii="宋体" w:hAnsi="宋体" w:eastAsia="宋体" w:cs="宋体"/>
          <w:b/>
          <w:color w:val="000000"/>
          <w:kern w:val="0"/>
          <w:sz w:val="28"/>
          <w:szCs w:val="28"/>
        </w:rPr>
      </w:pPr>
      <w:bookmarkStart w:id="628" w:name="_Toc10028"/>
      <w:bookmarkStart w:id="629" w:name="_Toc432106533"/>
      <w:bookmarkStart w:id="630" w:name="_Toc20808"/>
      <w:bookmarkStart w:id="631" w:name="_Toc1857"/>
      <w:bookmarkStart w:id="632" w:name="_Toc432194883"/>
      <w:bookmarkStart w:id="633" w:name="_Toc9333"/>
      <w:bookmarkStart w:id="634" w:name="_Toc4802"/>
      <w:bookmarkStart w:id="635" w:name="_Toc438396784"/>
      <w:bookmarkStart w:id="636" w:name="_Toc12758"/>
      <w:bookmarkStart w:id="637" w:name="_Toc5419"/>
      <w:r>
        <w:rPr>
          <w:rFonts w:hint="eastAsia" w:ascii="宋体" w:hAnsi="宋体" w:eastAsia="宋体" w:cs="宋体"/>
          <w:b/>
          <w:color w:val="000000"/>
          <w:kern w:val="0"/>
          <w:sz w:val="28"/>
          <w:szCs w:val="28"/>
        </w:rPr>
        <w:t>2.磋商及最后报价</w:t>
      </w:r>
      <w:bookmarkEnd w:id="628"/>
      <w:bookmarkEnd w:id="629"/>
      <w:bookmarkEnd w:id="630"/>
      <w:bookmarkEnd w:id="631"/>
      <w:bookmarkEnd w:id="632"/>
      <w:bookmarkEnd w:id="633"/>
      <w:bookmarkEnd w:id="634"/>
      <w:bookmarkEnd w:id="635"/>
      <w:bookmarkEnd w:id="636"/>
      <w:bookmarkEnd w:id="637"/>
    </w:p>
    <w:p>
      <w:pPr>
        <w:widowControl/>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2.1磋商小组所有成员集中与通过实质性审查的单一供应商分别进行磋商。在磋商中，磋商的任何一方不得透露与磋商有关的其他供应商的技术资料、价格、折扣和其他信息。</w:t>
      </w:r>
    </w:p>
    <w:p>
      <w:pPr>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2.2磋商文件有实质性变动的，磋商小组将经采购人代表确认后，以书面形式通知所有参加磋商的供应商。但不得对涉及竞争的公平、公正性内容进行修改、变动。</w:t>
      </w:r>
      <w:r>
        <w:rPr>
          <w:rFonts w:hint="eastAsia" w:ascii="宋体" w:hAnsi="宋体" w:eastAsia="宋体" w:cs="宋体"/>
          <w:color w:val="000000"/>
          <w:sz w:val="28"/>
          <w:szCs w:val="28"/>
        </w:rPr>
        <w:t>供应商应当按照磋商文件的变动情况和磋商小组的要求重新提交响应文件，并由其法定代表人或授权代表签字或加盖公章。</w:t>
      </w:r>
    </w:p>
    <w:p>
      <w:pPr>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2.3为有助于对响应文件的详细审查、评价和比较，磋商小组可要求对供应商分别进行技术询问、澄清，有关要求和答复均现场进行。</w:t>
      </w:r>
    </w:p>
    <w:p>
      <w:pPr>
        <w:widowControl/>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2.5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pPr>
        <w:widowControl/>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2.6磋商结束后，磋商小组将要求所有继续参加磋商的供应商在规定时间内提交最后报价，提交最后报价的供应商不得少于3家。</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rPr>
        <w:t xml:space="preserve">2.7 </w:t>
      </w:r>
      <w:r>
        <w:rPr>
          <w:rFonts w:hint="eastAsia" w:ascii="宋体" w:hAnsi="宋体" w:eastAsia="宋体" w:cs="宋体"/>
          <w:color w:val="000000"/>
          <w:sz w:val="28"/>
          <w:szCs w:val="28"/>
        </w:rPr>
        <w:t>响应文件如果出现计算或表达上的错误，修正错误的原则如下：</w:t>
      </w:r>
    </w:p>
    <w:p>
      <w:pPr>
        <w:pStyle w:val="11"/>
        <w:tabs>
          <w:tab w:val="left" w:pos="2472"/>
        </w:tabs>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（1）响应文件中报价表内容与响应文件中相应内容不一致的，以报价表为准。</w:t>
      </w:r>
    </w:p>
    <w:p>
      <w:pPr>
        <w:pStyle w:val="11"/>
        <w:tabs>
          <w:tab w:val="left" w:pos="2472"/>
        </w:tabs>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（2）大写金额和小写金额不一致的，以大写金额为准；</w:t>
      </w:r>
    </w:p>
    <w:p>
      <w:pPr>
        <w:pStyle w:val="11"/>
        <w:tabs>
          <w:tab w:val="left" w:pos="2472"/>
        </w:tabs>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（3）单价金额小数点或者百分比有明显错位的，以报价表的总价为准，并修改单价；</w:t>
      </w:r>
    </w:p>
    <w:p>
      <w:pPr>
        <w:pStyle w:val="11"/>
        <w:tabs>
          <w:tab w:val="left" w:pos="2472"/>
        </w:tabs>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（4）总价金额与按单价汇总金额不一致的，以单价金额计算结果为准；</w:t>
      </w:r>
    </w:p>
    <w:p>
      <w:pPr>
        <w:pStyle w:val="11"/>
        <w:tabs>
          <w:tab w:val="left" w:pos="2472"/>
        </w:tabs>
        <w:snapToGrid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（5）对不同文字文本响应文件的解释发生异议的，以中文文本为准。</w:t>
      </w:r>
    </w:p>
    <w:p>
      <w:pPr>
        <w:widowControl/>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（6）同时出现两种以上不一致的，按照前款规定的顺序修正。按上述规定修正后的报价经供应商确认后对供应商起约束作用。如果供应商不确认修正后的报价，则其响应文件无效。</w:t>
      </w:r>
    </w:p>
    <w:p>
      <w:pPr>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2.8供应商不得哄抬报价，也不应低于成本价（或进价）报价。磋商小组认为供应商的最后报价明显低于其他通过初步审查供应商的最后报价，有可能影响产品质量或者不能诚信履约的，应当要求其在评审现场合理的时间内提供书面说明，必要时提交相关证明材料；供应商不能证明其报价合理性的，磋商小组应当将其响应文件作为无效处理。</w:t>
      </w:r>
    </w:p>
    <w:p>
      <w:pPr>
        <w:spacing w:line="360" w:lineRule="auto"/>
        <w:ind w:firstLine="562" w:firstLineChars="200"/>
        <w:outlineLvl w:val="2"/>
        <w:rPr>
          <w:rFonts w:hint="eastAsia" w:ascii="宋体" w:hAnsi="宋体" w:eastAsia="宋体" w:cs="宋体"/>
          <w:b/>
          <w:color w:val="000000"/>
          <w:kern w:val="0"/>
          <w:sz w:val="28"/>
          <w:szCs w:val="28"/>
        </w:rPr>
      </w:pPr>
      <w:bookmarkStart w:id="638" w:name="_Toc438396785"/>
      <w:bookmarkStart w:id="639" w:name="_Toc6377"/>
      <w:bookmarkStart w:id="640" w:name="_Toc9114"/>
      <w:bookmarkStart w:id="641" w:name="_Toc21081"/>
      <w:bookmarkStart w:id="642" w:name="_Toc432106534"/>
      <w:bookmarkStart w:id="643" w:name="_Toc11432"/>
      <w:bookmarkStart w:id="644" w:name="_Toc5557"/>
      <w:bookmarkStart w:id="645" w:name="_Toc432194884"/>
      <w:bookmarkStart w:id="646" w:name="_Toc22494"/>
      <w:bookmarkStart w:id="647" w:name="_Toc28891"/>
      <w:r>
        <w:rPr>
          <w:rFonts w:hint="eastAsia" w:ascii="宋体" w:hAnsi="宋体" w:eastAsia="宋体" w:cs="宋体"/>
          <w:b/>
          <w:color w:val="000000"/>
          <w:kern w:val="0"/>
          <w:sz w:val="28"/>
          <w:szCs w:val="28"/>
        </w:rPr>
        <w:t>3.评分</w:t>
      </w:r>
      <w:bookmarkEnd w:id="638"/>
      <w:bookmarkEnd w:id="639"/>
      <w:bookmarkEnd w:id="640"/>
      <w:bookmarkEnd w:id="641"/>
      <w:bookmarkEnd w:id="642"/>
      <w:bookmarkEnd w:id="643"/>
      <w:bookmarkEnd w:id="644"/>
      <w:bookmarkEnd w:id="645"/>
      <w:bookmarkEnd w:id="646"/>
      <w:bookmarkEnd w:id="647"/>
    </w:p>
    <w:p>
      <w:pPr>
        <w:pStyle w:val="11"/>
        <w:tabs>
          <w:tab w:val="left" w:pos="2472"/>
        </w:tabs>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3.1 </w:t>
      </w:r>
      <w:r>
        <w:rPr>
          <w:rFonts w:hint="eastAsia" w:ascii="宋体" w:hAnsi="宋体" w:eastAsia="宋体" w:cs="宋体"/>
          <w:color w:val="000000"/>
          <w:kern w:val="0"/>
          <w:sz w:val="28"/>
          <w:szCs w:val="28"/>
        </w:rPr>
        <w:t>磋商小组</w:t>
      </w:r>
      <w:r>
        <w:rPr>
          <w:rFonts w:hint="eastAsia" w:ascii="宋体" w:hAnsi="宋体" w:eastAsia="宋体" w:cs="宋体"/>
          <w:color w:val="000000"/>
          <w:sz w:val="28"/>
          <w:szCs w:val="28"/>
        </w:rPr>
        <w:t>按本章评审标准中第2款规定的量化因素和分值进行打分，并计算出供应商的磋商总得分。对其他需要借助专业知识评判的主观评分项，应当严格按照评分细则公正评分。</w:t>
      </w:r>
    </w:p>
    <w:p>
      <w:pPr>
        <w:pStyle w:val="11"/>
        <w:tabs>
          <w:tab w:val="left" w:pos="2472"/>
        </w:tabs>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（1）按本章前附表的规定对磋商报价计算出得分F1；</w:t>
      </w:r>
    </w:p>
    <w:p>
      <w:pPr>
        <w:pStyle w:val="11"/>
        <w:tabs>
          <w:tab w:val="left" w:pos="2472"/>
        </w:tabs>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（2）按本章前附表的规定对技术部分评分，得分F2；</w:t>
      </w:r>
    </w:p>
    <w:p>
      <w:pPr>
        <w:pStyle w:val="11"/>
        <w:tabs>
          <w:tab w:val="left" w:pos="2472"/>
        </w:tabs>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（3）按本章前附表的规定对商务部分评分，得分F3；</w:t>
      </w:r>
    </w:p>
    <w:p>
      <w:pPr>
        <w:pStyle w:val="11"/>
        <w:tabs>
          <w:tab w:val="left" w:pos="2472"/>
        </w:tabs>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（4）按本章前附表的规定计算总得分。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3.2技术部分商务部分（F</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）得分由磋商小组成员独立评分，</w:t>
      </w:r>
      <w:r>
        <w:rPr>
          <w:rFonts w:hint="eastAsia" w:ascii="宋体" w:hAnsi="宋体" w:eastAsia="宋体" w:cs="宋体"/>
          <w:bCs/>
          <w:color w:val="000000"/>
          <w:sz w:val="28"/>
          <w:szCs w:val="28"/>
        </w:rPr>
        <w:t>供应商各项评分因素得分为该项因素各评委评分的算术平均值（保留小数点后两位）</w:t>
      </w:r>
      <w:r>
        <w:rPr>
          <w:rFonts w:hint="eastAsia" w:ascii="宋体" w:hAnsi="宋体" w:eastAsia="宋体" w:cs="宋体"/>
          <w:color w:val="000000"/>
          <w:sz w:val="28"/>
          <w:szCs w:val="28"/>
        </w:rPr>
        <w:t>，小数点后第三位“四舍五入”。</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磋商小组成员要依法独立评审，并对评审意见承担个人责任。磋商小组成员对需要共同认定的事项存在争议的，按照少数服从多数的原则做出结论。持不同意见的磋商小组成员应当在评标报告上签署不同意见并说明理由，否则视为同意。</w:t>
      </w:r>
    </w:p>
    <w:p>
      <w:pPr>
        <w:spacing w:line="360" w:lineRule="auto"/>
        <w:ind w:firstLine="562" w:firstLineChars="200"/>
        <w:outlineLvl w:val="2"/>
        <w:rPr>
          <w:rFonts w:hint="eastAsia" w:ascii="宋体" w:hAnsi="宋体" w:eastAsia="宋体" w:cs="宋体"/>
          <w:b/>
          <w:color w:val="000000"/>
          <w:kern w:val="0"/>
          <w:sz w:val="28"/>
          <w:szCs w:val="28"/>
        </w:rPr>
      </w:pPr>
      <w:bookmarkStart w:id="648" w:name="_Toc3855"/>
      <w:bookmarkStart w:id="649" w:name="_Toc321836413"/>
      <w:bookmarkStart w:id="650" w:name="_Toc15745"/>
      <w:bookmarkStart w:id="651" w:name="_Toc9685"/>
      <w:bookmarkStart w:id="652" w:name="_Toc438396786"/>
      <w:bookmarkStart w:id="653" w:name="_Toc1965"/>
      <w:bookmarkStart w:id="654" w:name="_Toc432106535"/>
      <w:bookmarkStart w:id="655" w:name="_Toc14380"/>
      <w:bookmarkStart w:id="656" w:name="_Toc3931"/>
      <w:bookmarkStart w:id="657" w:name="_Toc432194885"/>
      <w:bookmarkStart w:id="658" w:name="_Toc29361"/>
      <w:r>
        <w:rPr>
          <w:rFonts w:hint="eastAsia" w:ascii="宋体" w:hAnsi="宋体" w:eastAsia="宋体" w:cs="宋体"/>
          <w:b/>
          <w:color w:val="000000"/>
          <w:kern w:val="0"/>
          <w:sz w:val="28"/>
          <w:szCs w:val="28"/>
        </w:rPr>
        <w:t>4.磋商结果</w:t>
      </w:r>
      <w:bookmarkEnd w:id="648"/>
      <w:bookmarkEnd w:id="649"/>
      <w:bookmarkEnd w:id="650"/>
      <w:bookmarkEnd w:id="651"/>
      <w:bookmarkEnd w:id="652"/>
      <w:bookmarkEnd w:id="653"/>
      <w:bookmarkEnd w:id="654"/>
      <w:bookmarkEnd w:id="655"/>
      <w:bookmarkEnd w:id="656"/>
      <w:bookmarkEnd w:id="657"/>
      <w:bookmarkEnd w:id="658"/>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4.1磋商小组按最终得分由高到低顺序推荐成交候选人，并提出书面评标报告。</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4.2 采购人根据磋商小组提出的书面评标报告和推荐的成交候选人名单，确定成交供应商</w:t>
      </w:r>
      <w:r>
        <w:rPr>
          <w:rFonts w:hint="eastAsia" w:ascii="宋体" w:hAnsi="宋体" w:eastAsia="宋体" w:cs="宋体"/>
          <w:sz w:val="28"/>
          <w:szCs w:val="28"/>
        </w:rPr>
        <w:t>。</w:t>
      </w:r>
    </w:p>
    <w:p>
      <w:pPr>
        <w:spacing w:line="360" w:lineRule="auto"/>
        <w:outlineLvl w:val="1"/>
        <w:rPr>
          <w:rFonts w:hint="eastAsia" w:ascii="宋体" w:hAnsi="宋体" w:eastAsia="宋体" w:cs="宋体"/>
          <w:b/>
          <w:kern w:val="0"/>
          <w:sz w:val="28"/>
          <w:szCs w:val="28"/>
        </w:rPr>
      </w:pPr>
      <w:bookmarkStart w:id="659" w:name="_Toc14259"/>
      <w:bookmarkStart w:id="660" w:name="_Toc11607"/>
      <w:bookmarkStart w:id="661" w:name="_Toc2936"/>
      <w:bookmarkStart w:id="662" w:name="_Toc9227"/>
      <w:bookmarkStart w:id="663" w:name="_Toc4706"/>
      <w:bookmarkStart w:id="664" w:name="_Toc29244"/>
      <w:bookmarkStart w:id="665" w:name="_Toc13822213"/>
      <w:bookmarkStart w:id="666" w:name="_Toc5568"/>
      <w:r>
        <w:rPr>
          <w:rFonts w:hint="eastAsia" w:ascii="宋体" w:hAnsi="宋体" w:eastAsia="宋体" w:cs="宋体"/>
          <w:b/>
          <w:kern w:val="0"/>
          <w:sz w:val="28"/>
          <w:szCs w:val="28"/>
        </w:rPr>
        <w:t>四、其它</w:t>
      </w:r>
      <w:bookmarkEnd w:id="659"/>
      <w:bookmarkEnd w:id="660"/>
      <w:bookmarkEnd w:id="661"/>
      <w:bookmarkEnd w:id="662"/>
      <w:bookmarkEnd w:id="663"/>
      <w:bookmarkEnd w:id="664"/>
      <w:bookmarkEnd w:id="665"/>
      <w:bookmarkEnd w:id="666"/>
    </w:p>
    <w:p>
      <w:pPr>
        <w:pStyle w:val="11"/>
        <w:tabs>
          <w:tab w:val="left" w:pos="1275"/>
          <w:tab w:val="left" w:pos="1440"/>
          <w:tab w:val="left" w:pos="1620"/>
        </w:tabs>
        <w:spacing w:line="360" w:lineRule="auto"/>
        <w:ind w:left="283" w:leftChars="135"/>
        <w:outlineLvl w:val="2"/>
        <w:rPr>
          <w:rFonts w:hint="eastAsia" w:ascii="宋体" w:hAnsi="宋体" w:eastAsia="宋体" w:cs="宋体"/>
          <w:kern w:val="0"/>
          <w:sz w:val="28"/>
          <w:szCs w:val="28"/>
        </w:rPr>
      </w:pPr>
      <w:bookmarkStart w:id="667" w:name="_Toc24083"/>
      <w:bookmarkStart w:id="668" w:name="_Toc12749"/>
      <w:bookmarkStart w:id="669" w:name="_Toc20005"/>
      <w:bookmarkStart w:id="670" w:name="_Toc1833"/>
      <w:bookmarkStart w:id="671" w:name="_Toc19642"/>
      <w:r>
        <w:rPr>
          <w:rFonts w:hint="eastAsia" w:ascii="宋体" w:hAnsi="宋体" w:eastAsia="宋体" w:cs="宋体"/>
          <w:kern w:val="0"/>
          <w:sz w:val="28"/>
          <w:szCs w:val="28"/>
        </w:rPr>
        <w:t>1.关于中小企业</w:t>
      </w:r>
      <w:bookmarkEnd w:id="667"/>
      <w:bookmarkEnd w:id="668"/>
      <w:bookmarkEnd w:id="669"/>
      <w:bookmarkEnd w:id="670"/>
      <w:bookmarkEnd w:id="671"/>
    </w:p>
    <w:p>
      <w:pPr>
        <w:pStyle w:val="11"/>
        <w:tabs>
          <w:tab w:val="left" w:pos="1275"/>
          <w:tab w:val="left" w:pos="1440"/>
          <w:tab w:val="left" w:pos="1620"/>
        </w:tabs>
        <w:spacing w:line="360" w:lineRule="auto"/>
        <w:ind w:left="283" w:leftChars="135"/>
        <w:rPr>
          <w:rFonts w:hint="eastAsia" w:ascii="宋体" w:hAnsi="宋体" w:eastAsia="宋体" w:cs="宋体"/>
          <w:kern w:val="0"/>
          <w:sz w:val="28"/>
          <w:szCs w:val="28"/>
        </w:rPr>
      </w:pPr>
      <w:r>
        <w:rPr>
          <w:rFonts w:hint="eastAsia" w:ascii="宋体" w:hAnsi="宋体" w:eastAsia="宋体" w:cs="宋体"/>
          <w:kern w:val="0"/>
          <w:sz w:val="28"/>
          <w:szCs w:val="28"/>
        </w:rPr>
        <w:t>1.1根据《财政部工业和信息化部关于印发〈政府采购促进中小企业发展管理办法〉的通知》（财库【2020】46号文）的规定，在政府采购活动中，供应商提供的货物、工程或者服务符合下列情形的，享受中小企业扶持政策：</w:t>
      </w:r>
    </w:p>
    <w:p>
      <w:pPr>
        <w:pStyle w:val="11"/>
        <w:tabs>
          <w:tab w:val="left" w:pos="1275"/>
          <w:tab w:val="left" w:pos="1440"/>
          <w:tab w:val="left" w:pos="1620"/>
        </w:tabs>
        <w:spacing w:line="360" w:lineRule="auto"/>
        <w:ind w:left="283" w:leftChars="135"/>
        <w:rPr>
          <w:rFonts w:hint="eastAsia" w:ascii="宋体" w:hAnsi="宋体" w:eastAsia="宋体" w:cs="宋体"/>
          <w:kern w:val="0"/>
          <w:sz w:val="28"/>
          <w:szCs w:val="28"/>
        </w:rPr>
      </w:pPr>
      <w:r>
        <w:rPr>
          <w:rFonts w:hint="eastAsia" w:ascii="宋体" w:hAnsi="宋体" w:eastAsia="宋体" w:cs="宋体"/>
          <w:kern w:val="0"/>
          <w:sz w:val="28"/>
          <w:szCs w:val="28"/>
        </w:rPr>
        <w:t>（1）本办法所称中小企业划分标准，是指中华人民共和国境内依法设立，依据国务院批准的中小企业划分标准确定的中型企业、小型企业和微信企业，但与大企业的负责人为同一人，或者与大企业存在直接控股、管理关系的除外。</w:t>
      </w:r>
    </w:p>
    <w:p>
      <w:pPr>
        <w:pStyle w:val="11"/>
        <w:tabs>
          <w:tab w:val="left" w:pos="1275"/>
          <w:tab w:val="left" w:pos="1440"/>
          <w:tab w:val="left" w:pos="1620"/>
        </w:tabs>
        <w:spacing w:line="360" w:lineRule="auto"/>
        <w:ind w:left="283" w:leftChars="135"/>
        <w:rPr>
          <w:rFonts w:hint="eastAsia" w:ascii="宋体" w:hAnsi="宋体" w:eastAsia="宋体" w:cs="宋体"/>
          <w:kern w:val="0"/>
          <w:sz w:val="28"/>
          <w:szCs w:val="28"/>
        </w:rPr>
      </w:pPr>
      <w:r>
        <w:rPr>
          <w:rFonts w:hint="eastAsia" w:ascii="宋体" w:hAnsi="宋体" w:eastAsia="宋体" w:cs="宋体"/>
          <w:kern w:val="0"/>
          <w:sz w:val="28"/>
          <w:szCs w:val="28"/>
        </w:rPr>
        <w:t>（2） （2.1）货物采购项目中，货物由中小企业制造，即货物由中小企业生产且使用该中小企业商号或者注册商标；</w:t>
      </w:r>
    </w:p>
    <w:p>
      <w:pPr>
        <w:pStyle w:val="11"/>
        <w:tabs>
          <w:tab w:val="left" w:pos="1275"/>
          <w:tab w:val="left" w:pos="1440"/>
          <w:tab w:val="left" w:pos="1620"/>
        </w:tabs>
        <w:spacing w:line="360" w:lineRule="auto"/>
        <w:ind w:left="283" w:leftChars="135"/>
        <w:rPr>
          <w:rFonts w:hint="eastAsia" w:ascii="宋体" w:hAnsi="宋体" w:eastAsia="宋体" w:cs="宋体"/>
          <w:kern w:val="0"/>
          <w:sz w:val="28"/>
          <w:szCs w:val="28"/>
        </w:rPr>
      </w:pPr>
      <w:r>
        <w:rPr>
          <w:rFonts w:hint="eastAsia" w:ascii="宋体" w:hAnsi="宋体" w:eastAsia="宋体" w:cs="宋体"/>
          <w:kern w:val="0"/>
          <w:sz w:val="28"/>
          <w:szCs w:val="28"/>
        </w:rPr>
        <w:t xml:space="preserve">（2.2）在工程采购项目中，工程由中小企业承建，即工程施工单位为中小企业； </w:t>
      </w:r>
    </w:p>
    <w:p>
      <w:pPr>
        <w:pStyle w:val="11"/>
        <w:tabs>
          <w:tab w:val="left" w:pos="1275"/>
          <w:tab w:val="left" w:pos="1440"/>
          <w:tab w:val="left" w:pos="1620"/>
        </w:tabs>
        <w:spacing w:line="360" w:lineRule="auto"/>
        <w:ind w:left="283" w:leftChars="135"/>
        <w:rPr>
          <w:rFonts w:hint="eastAsia" w:ascii="宋体" w:hAnsi="宋体" w:eastAsia="宋体" w:cs="宋体"/>
          <w:kern w:val="0"/>
          <w:sz w:val="28"/>
          <w:szCs w:val="28"/>
        </w:rPr>
      </w:pPr>
      <w:r>
        <w:rPr>
          <w:rFonts w:hint="eastAsia" w:ascii="宋体" w:hAnsi="宋体" w:eastAsia="宋体" w:cs="宋体"/>
          <w:kern w:val="0"/>
          <w:sz w:val="28"/>
          <w:szCs w:val="28"/>
        </w:rPr>
        <w:t xml:space="preserve">（2.3）在服务采购项目中，服务由中小企业承接，即提供服务的人员为中小企业依照《中华人民共和国劳动合同法》订立劳动合同的从业人员。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pStyle w:val="11"/>
        <w:tabs>
          <w:tab w:val="left" w:pos="1275"/>
          <w:tab w:val="left" w:pos="1440"/>
          <w:tab w:val="left" w:pos="1620"/>
        </w:tabs>
        <w:spacing w:line="360" w:lineRule="auto"/>
        <w:ind w:left="283" w:leftChars="135"/>
        <w:rPr>
          <w:rFonts w:hint="eastAsia" w:ascii="宋体" w:hAnsi="宋体" w:eastAsia="宋体" w:cs="宋体"/>
          <w:kern w:val="0"/>
          <w:sz w:val="28"/>
          <w:szCs w:val="28"/>
        </w:rPr>
      </w:pPr>
      <w:r>
        <w:rPr>
          <w:rFonts w:hint="eastAsia" w:ascii="宋体" w:hAnsi="宋体" w:eastAsia="宋体" w:cs="宋体"/>
          <w:kern w:val="0"/>
          <w:sz w:val="28"/>
          <w:szCs w:val="28"/>
        </w:rPr>
        <w:t xml:space="preserve">1.2中小企业参加政府采购活动，应当出具《中小企业声明函》，否则不得享受相关中小企业扶持政策。任何单位和个人不得要求供应商提供《中小企业声明函》之外的中小企业身份证明文件。 </w:t>
      </w:r>
    </w:p>
    <w:p>
      <w:pPr>
        <w:pStyle w:val="11"/>
        <w:tabs>
          <w:tab w:val="left" w:pos="1275"/>
          <w:tab w:val="left" w:pos="1440"/>
          <w:tab w:val="left" w:pos="1620"/>
        </w:tabs>
        <w:spacing w:line="360" w:lineRule="auto"/>
        <w:ind w:left="283" w:leftChars="135"/>
        <w:rPr>
          <w:rFonts w:hint="eastAsia" w:ascii="宋体" w:hAnsi="宋体" w:eastAsia="宋体" w:cs="宋体"/>
          <w:kern w:val="0"/>
          <w:sz w:val="28"/>
          <w:szCs w:val="28"/>
        </w:rPr>
      </w:pPr>
      <w:r>
        <w:rPr>
          <w:rFonts w:hint="eastAsia" w:ascii="宋体" w:hAnsi="宋体" w:eastAsia="宋体" w:cs="宋体"/>
          <w:kern w:val="0"/>
          <w:sz w:val="28"/>
          <w:szCs w:val="28"/>
        </w:rPr>
        <w:t>1.3本项目对应的中小企业划分标准所属行业为：</w:t>
      </w:r>
    </w:p>
    <w:tbl>
      <w:tblPr>
        <w:tblStyle w:val="19"/>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359"/>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4" w:type="dxa"/>
            <w:shd w:val="clear" w:color="auto" w:fill="A4A4A4"/>
            <w:noWrap w:val="0"/>
            <w:vAlign w:val="center"/>
          </w:tcPr>
          <w:p>
            <w:pPr>
              <w:spacing w:line="360" w:lineRule="auto"/>
              <w:jc w:val="center"/>
              <w:textAlignment w:val="center"/>
              <w:rPr>
                <w:rFonts w:hint="eastAsia" w:ascii="宋体" w:hAnsi="宋体" w:eastAsia="宋体" w:cs="宋体"/>
                <w:b/>
                <w:kern w:val="0"/>
                <w:sz w:val="28"/>
                <w:szCs w:val="28"/>
              </w:rPr>
            </w:pPr>
            <w:r>
              <w:rPr>
                <w:rFonts w:hint="eastAsia" w:ascii="宋体" w:hAnsi="宋体" w:eastAsia="宋体" w:cs="宋体"/>
                <w:b/>
                <w:kern w:val="0"/>
                <w:sz w:val="28"/>
                <w:szCs w:val="28"/>
              </w:rPr>
              <w:t>序号</w:t>
            </w:r>
          </w:p>
        </w:tc>
        <w:tc>
          <w:tcPr>
            <w:tcW w:w="4359" w:type="dxa"/>
            <w:shd w:val="clear" w:color="auto" w:fill="A4A4A4"/>
            <w:noWrap w:val="0"/>
            <w:vAlign w:val="center"/>
          </w:tcPr>
          <w:p>
            <w:pPr>
              <w:spacing w:line="360" w:lineRule="auto"/>
              <w:jc w:val="center"/>
              <w:textAlignment w:val="cente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标的名称</w:t>
            </w:r>
          </w:p>
        </w:tc>
        <w:tc>
          <w:tcPr>
            <w:tcW w:w="3682" w:type="dxa"/>
            <w:shd w:val="clear" w:color="auto" w:fill="A4A4A4"/>
            <w:noWrap w:val="0"/>
            <w:vAlign w:val="top"/>
          </w:tcPr>
          <w:p>
            <w:pPr>
              <w:spacing w:line="360" w:lineRule="auto"/>
              <w:jc w:val="center"/>
              <w:textAlignment w:val="center"/>
              <w:rPr>
                <w:rFonts w:hint="eastAsia" w:ascii="宋体" w:hAnsi="宋体" w:eastAsia="宋体" w:cs="宋体"/>
                <w:b/>
                <w:kern w:val="0"/>
                <w:sz w:val="28"/>
                <w:szCs w:val="28"/>
              </w:rPr>
            </w:pPr>
            <w:r>
              <w:rPr>
                <w:rFonts w:hint="eastAsia" w:ascii="宋体" w:hAnsi="宋体" w:eastAsia="宋体" w:cs="宋体"/>
                <w:b/>
                <w:kern w:val="0"/>
                <w:sz w:val="28"/>
                <w:szCs w:val="28"/>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4" w:type="dxa"/>
            <w:noWrap w:val="0"/>
            <w:vAlign w:val="center"/>
          </w:tcPr>
          <w:p>
            <w:pPr>
              <w:spacing w:line="360" w:lineRule="auto"/>
              <w:jc w:val="center"/>
              <w:textAlignment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1</w:t>
            </w:r>
          </w:p>
        </w:tc>
        <w:tc>
          <w:tcPr>
            <w:tcW w:w="4359" w:type="dxa"/>
            <w:noWrap w:val="0"/>
            <w:vAlign w:val="center"/>
          </w:tcPr>
          <w:p>
            <w:pPr>
              <w:spacing w:line="360" w:lineRule="auto"/>
              <w:jc w:val="center"/>
              <w:textAlignment w:val="center"/>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lang w:eastAsia="zh-CN"/>
              </w:rPr>
              <w:t>江城县职业高级中学塑胶跑道建设</w:t>
            </w:r>
          </w:p>
        </w:tc>
        <w:tc>
          <w:tcPr>
            <w:tcW w:w="3682" w:type="dxa"/>
            <w:noWrap w:val="0"/>
            <w:vAlign w:val="center"/>
          </w:tcPr>
          <w:p>
            <w:pPr>
              <w:spacing w:line="360" w:lineRule="auto"/>
              <w:jc w:val="center"/>
              <w:textAlignment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建筑业</w:t>
            </w:r>
          </w:p>
        </w:tc>
      </w:tr>
    </w:tbl>
    <w:p>
      <w:pPr>
        <w:autoSpaceDE w:val="0"/>
        <w:autoSpaceDN w:val="0"/>
        <w:adjustRightInd w:val="0"/>
        <w:spacing w:line="360" w:lineRule="auto"/>
        <w:ind w:firstLine="562" w:firstLineChars="200"/>
        <w:outlineLvl w:val="2"/>
        <w:rPr>
          <w:rFonts w:hint="eastAsia" w:ascii="宋体" w:hAnsi="宋体" w:eastAsia="宋体" w:cs="宋体"/>
          <w:b/>
          <w:bCs/>
          <w:kern w:val="0"/>
          <w:sz w:val="28"/>
          <w:szCs w:val="28"/>
        </w:rPr>
      </w:pPr>
      <w:bookmarkStart w:id="672" w:name="_Toc15009"/>
      <w:bookmarkStart w:id="673" w:name="_Toc27442"/>
      <w:bookmarkStart w:id="674" w:name="_Toc17140"/>
      <w:bookmarkStart w:id="675" w:name="_Toc26510"/>
      <w:bookmarkStart w:id="676" w:name="_Toc16756"/>
      <w:bookmarkStart w:id="677" w:name="_Toc22737"/>
      <w:bookmarkStart w:id="678" w:name="_Toc11554"/>
      <w:bookmarkStart w:id="679" w:name="_Toc20131"/>
      <w:bookmarkStart w:id="680" w:name="_Toc15295"/>
      <w:r>
        <w:rPr>
          <w:rFonts w:hint="eastAsia" w:ascii="宋体" w:hAnsi="宋体" w:eastAsia="宋体" w:cs="宋体"/>
          <w:b/>
          <w:bCs/>
          <w:kern w:val="0"/>
          <w:sz w:val="28"/>
          <w:szCs w:val="28"/>
        </w:rPr>
        <w:t>2．关于监狱企业：</w:t>
      </w:r>
      <w:bookmarkEnd w:id="672"/>
      <w:bookmarkEnd w:id="673"/>
      <w:bookmarkEnd w:id="674"/>
      <w:bookmarkEnd w:id="675"/>
      <w:bookmarkEnd w:id="676"/>
      <w:bookmarkEnd w:id="677"/>
      <w:bookmarkEnd w:id="678"/>
      <w:bookmarkEnd w:id="679"/>
      <w:bookmarkEnd w:id="680"/>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2.2监狱企业参加政府采购活动时，应当提供由省级以上监狱管理局、戒毒管理局（含新疆生产建设兵团）出具的属于监狱企业的证明文件。</w:t>
      </w:r>
    </w:p>
    <w:p>
      <w:pPr>
        <w:tabs>
          <w:tab w:val="left" w:pos="105"/>
          <w:tab w:val="left" w:pos="945"/>
          <w:tab w:val="left" w:pos="3360"/>
        </w:tabs>
        <w:adjustRightInd w:val="0"/>
        <w:snapToGrid w:val="0"/>
        <w:spacing w:line="480" w:lineRule="exact"/>
        <w:ind w:firstLine="420"/>
        <w:rPr>
          <w:rFonts w:hint="eastAsia" w:ascii="宋体" w:hAnsi="宋体" w:eastAsia="宋体" w:cs="宋体"/>
          <w:b/>
          <w:bCs/>
          <w:kern w:val="0"/>
          <w:sz w:val="28"/>
          <w:szCs w:val="28"/>
        </w:rPr>
      </w:pPr>
      <w:bookmarkStart w:id="681" w:name="_Toc2983"/>
      <w:r>
        <w:rPr>
          <w:rFonts w:hint="eastAsia" w:ascii="宋体" w:hAnsi="宋体" w:eastAsia="宋体" w:cs="宋体"/>
          <w:sz w:val="28"/>
          <w:szCs w:val="28"/>
        </w:rPr>
        <w:t>2.3在政府采购活动中，监狱企业视同小型、微型企业，享受预留份额等政府采购促进中小企业发展的政府采购政策。</w:t>
      </w:r>
      <w:bookmarkEnd w:id="681"/>
    </w:p>
    <w:p>
      <w:pPr>
        <w:autoSpaceDE w:val="0"/>
        <w:autoSpaceDN w:val="0"/>
        <w:adjustRightInd w:val="0"/>
        <w:spacing w:line="360" w:lineRule="auto"/>
        <w:ind w:firstLine="562" w:firstLineChars="200"/>
        <w:outlineLvl w:val="2"/>
        <w:rPr>
          <w:rFonts w:hint="eastAsia" w:ascii="宋体" w:hAnsi="宋体" w:eastAsia="宋体" w:cs="宋体"/>
          <w:b/>
          <w:bCs/>
          <w:kern w:val="0"/>
          <w:sz w:val="28"/>
          <w:szCs w:val="28"/>
        </w:rPr>
      </w:pPr>
      <w:bookmarkStart w:id="682" w:name="_Toc19449"/>
      <w:bookmarkStart w:id="683" w:name="_Toc15886"/>
      <w:bookmarkStart w:id="684" w:name="_Toc8721"/>
      <w:bookmarkStart w:id="685" w:name="_Toc17977"/>
      <w:bookmarkStart w:id="686" w:name="_Toc2160"/>
      <w:bookmarkStart w:id="687" w:name="_Toc17657"/>
      <w:bookmarkStart w:id="688" w:name="_Toc2415"/>
      <w:bookmarkStart w:id="689" w:name="_Toc26665"/>
      <w:bookmarkStart w:id="690" w:name="_Toc8804"/>
      <w:bookmarkStart w:id="691" w:name="_Toc8655"/>
      <w:r>
        <w:rPr>
          <w:rFonts w:hint="eastAsia" w:ascii="宋体" w:hAnsi="宋体" w:eastAsia="宋体" w:cs="宋体"/>
          <w:b/>
          <w:bCs/>
          <w:kern w:val="0"/>
          <w:sz w:val="28"/>
          <w:szCs w:val="28"/>
        </w:rPr>
        <w:t>3．关于残疾人福利性单位：</w:t>
      </w:r>
      <w:bookmarkEnd w:id="682"/>
      <w:bookmarkEnd w:id="683"/>
      <w:bookmarkEnd w:id="684"/>
      <w:bookmarkEnd w:id="685"/>
      <w:bookmarkEnd w:id="686"/>
      <w:bookmarkEnd w:id="687"/>
      <w:bookmarkEnd w:id="688"/>
      <w:bookmarkEnd w:id="689"/>
      <w:bookmarkEnd w:id="690"/>
      <w:bookmarkEnd w:id="691"/>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3.1根据《三部门联合发布关于促进残疾人就业政府采购政策的通知》（财库〔2017〕141号）的规定，享受政府采购支持政策的残疾人福利性单位应当同时满足以下条件：</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（一）安置的残疾人占本单位在职职工人数的比例不低于25%（含25%），并且安置的残疾人人数不少于10人（含10人）；</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（二）依法与安置的每位残疾人签订了一年以上（含一年）的劳动合同或服务协议；</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（三）为安置的每位残疾人按月足额缴纳了基本养老保险、基本医疗保险、失业保险、工伤保险和生育保险等社会保险费；</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（四）通过银行等金融机构向安置的每位残疾人，按月支付了不低于单位所在区县适用的经省级人民政府批准的月最低工资标准的工资；</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（五）提供本单位制造的货物、承担的工程或者服务（以下简称产品），或者提供其他残疾人福利性单位制造的货物（不包括使用非残疾人福利性单位注册商标的货物）。</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105"/>
          <w:tab w:val="left" w:pos="945"/>
          <w:tab w:val="left" w:pos="3360"/>
        </w:tabs>
        <w:adjustRightInd w:val="0"/>
        <w:snapToGrid w:val="0"/>
        <w:spacing w:line="480" w:lineRule="exact"/>
        <w:ind w:firstLine="420"/>
        <w:rPr>
          <w:rFonts w:hint="eastAsia" w:ascii="宋体" w:hAnsi="宋体" w:eastAsia="宋体" w:cs="宋体"/>
          <w:sz w:val="28"/>
          <w:szCs w:val="28"/>
        </w:rPr>
      </w:pPr>
      <w:r>
        <w:rPr>
          <w:rFonts w:hint="eastAsia" w:ascii="宋体" w:hAnsi="宋体" w:eastAsia="宋体" w:cs="宋体"/>
          <w:sz w:val="28"/>
          <w:szCs w:val="28"/>
        </w:rPr>
        <w:t>3.2符合条件的残疾人福利性单位在参加政府采购活动时，应当按《三部门联合发布关于促进残疾人就业政府采购政策的通知》（财库〔2017〕141号）提供规定的《残疾人福利性单位声明函》，并对声明的真实性负责。</w:t>
      </w:r>
    </w:p>
    <w:p>
      <w:pPr>
        <w:autoSpaceDE w:val="0"/>
        <w:autoSpaceDN w:val="0"/>
        <w:adjustRightInd w:val="0"/>
        <w:spacing w:line="360" w:lineRule="auto"/>
        <w:ind w:firstLine="562" w:firstLineChars="200"/>
        <w:outlineLvl w:val="2"/>
        <w:rPr>
          <w:rFonts w:hint="eastAsia" w:ascii="宋体" w:hAnsi="宋体" w:eastAsia="宋体" w:cs="宋体"/>
          <w:sz w:val="28"/>
          <w:szCs w:val="28"/>
        </w:rPr>
      </w:pPr>
      <w:bookmarkStart w:id="692" w:name="_Toc31678"/>
      <w:bookmarkStart w:id="693" w:name="_Toc5011"/>
      <w:bookmarkStart w:id="694" w:name="_Toc18798"/>
      <w:bookmarkStart w:id="695" w:name="_Toc30485"/>
      <w:bookmarkStart w:id="696" w:name="_Toc9919"/>
      <w:bookmarkStart w:id="697" w:name="_Toc14588"/>
      <w:r>
        <w:rPr>
          <w:rFonts w:hint="eastAsia" w:ascii="宋体" w:hAnsi="宋体" w:eastAsia="宋体" w:cs="宋体"/>
          <w:b/>
          <w:bCs/>
          <w:kern w:val="0"/>
          <w:sz w:val="28"/>
          <w:szCs w:val="28"/>
        </w:rPr>
        <w:t>4．其他：</w:t>
      </w:r>
      <w:bookmarkEnd w:id="692"/>
      <w:bookmarkEnd w:id="693"/>
      <w:bookmarkEnd w:id="694"/>
      <w:bookmarkEnd w:id="695"/>
      <w:bookmarkEnd w:id="696"/>
      <w:bookmarkEnd w:id="697"/>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磋商小组发现竞争性磋商文件存在歧义、重大缺陷导致评审工作无法进行，或者竞争性磋商文件内容违反国家有关规定的，要停止磋商工作并向采购人或采购代理机构书面说明情况，采购人或采购代理机构应当修改竞争性磋商文件后重新组织采购活动；发现供应商提供虚假材料、串通等违法违规行为的，要及时向采购人或采购代理机构报告。</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br w:type="page"/>
      </w:r>
    </w:p>
    <w:p>
      <w:pPr>
        <w:pStyle w:val="3"/>
        <w:jc w:val="center"/>
        <w:rPr>
          <w:rFonts w:hint="eastAsia" w:ascii="宋体" w:hAnsi="宋体" w:eastAsia="宋体" w:cs="宋体"/>
          <w:bCs w:val="0"/>
          <w:color w:val="auto"/>
          <w:kern w:val="44"/>
          <w:sz w:val="28"/>
          <w:szCs w:val="28"/>
        </w:rPr>
      </w:pPr>
      <w:bookmarkStart w:id="698" w:name="_Toc857"/>
      <w:bookmarkStart w:id="699" w:name="_Toc23695"/>
      <w:bookmarkStart w:id="700" w:name="_Toc21665"/>
      <w:bookmarkStart w:id="701" w:name="_Toc23140"/>
      <w:bookmarkStart w:id="702" w:name="_Toc8737"/>
      <w:bookmarkStart w:id="703" w:name="_Toc28251"/>
      <w:r>
        <w:rPr>
          <w:rFonts w:hint="eastAsia" w:ascii="宋体" w:hAnsi="宋体" w:eastAsia="宋体" w:cs="宋体"/>
          <w:bCs w:val="0"/>
          <w:color w:val="auto"/>
          <w:kern w:val="44"/>
          <w:sz w:val="28"/>
          <w:szCs w:val="28"/>
        </w:rPr>
        <w:t>第四章  合同书样式及主要条款</w:t>
      </w:r>
      <w:bookmarkEnd w:id="543"/>
      <w:bookmarkEnd w:id="548"/>
      <w:bookmarkEnd w:id="698"/>
      <w:bookmarkEnd w:id="699"/>
      <w:bookmarkEnd w:id="700"/>
      <w:bookmarkEnd w:id="701"/>
      <w:bookmarkEnd w:id="702"/>
      <w:bookmarkEnd w:id="703"/>
    </w:p>
    <w:p>
      <w:pPr>
        <w:jc w:val="center"/>
        <w:outlineLvl w:val="1"/>
        <w:rPr>
          <w:rFonts w:hint="eastAsia" w:ascii="宋体" w:hAnsi="宋体" w:eastAsia="宋体" w:cs="宋体"/>
          <w:b/>
          <w:kern w:val="0"/>
          <w:sz w:val="28"/>
          <w:szCs w:val="28"/>
        </w:rPr>
      </w:pPr>
      <w:bookmarkStart w:id="704" w:name="_Toc213141091"/>
      <w:bookmarkStart w:id="705" w:name="_Toc4342"/>
      <w:bookmarkStart w:id="706" w:name="_Toc533089827"/>
      <w:bookmarkStart w:id="707" w:name="_Toc31941"/>
      <w:bookmarkStart w:id="708" w:name="_Toc25301"/>
      <w:bookmarkStart w:id="709" w:name="_Toc23874"/>
      <w:bookmarkStart w:id="710" w:name="_Toc9066"/>
      <w:bookmarkStart w:id="711" w:name="_Toc481406614"/>
      <w:bookmarkStart w:id="712" w:name="_Toc7281"/>
      <w:bookmarkStart w:id="713" w:name="_Toc12508"/>
      <w:bookmarkStart w:id="714" w:name="_Toc86124081"/>
      <w:r>
        <w:rPr>
          <w:rFonts w:hint="eastAsia" w:ascii="宋体" w:hAnsi="宋体" w:eastAsia="宋体" w:cs="宋体"/>
          <w:b/>
          <w:kern w:val="0"/>
          <w:sz w:val="28"/>
          <w:szCs w:val="28"/>
        </w:rPr>
        <w:t>合同条款前附表</w:t>
      </w:r>
      <w:bookmarkEnd w:id="704"/>
      <w:bookmarkEnd w:id="705"/>
      <w:bookmarkEnd w:id="706"/>
      <w:bookmarkEnd w:id="707"/>
      <w:bookmarkEnd w:id="708"/>
      <w:bookmarkEnd w:id="709"/>
      <w:bookmarkEnd w:id="710"/>
      <w:bookmarkEnd w:id="711"/>
      <w:bookmarkEnd w:id="712"/>
    </w:p>
    <w:p>
      <w:pPr>
        <w:rPr>
          <w:rFonts w:hint="eastAsia" w:ascii="宋体" w:hAnsi="宋体" w:eastAsia="宋体" w:cs="宋体"/>
          <w:sz w:val="28"/>
          <w:szCs w:val="28"/>
        </w:rPr>
      </w:pPr>
    </w:p>
    <w:tbl>
      <w:tblPr>
        <w:tblStyle w:val="19"/>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495"/>
        <w:gridCol w:w="66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901" w:type="dxa"/>
            <w:noWrap w:val="0"/>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495" w:type="dxa"/>
            <w:noWrap w:val="0"/>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项目</w:t>
            </w:r>
          </w:p>
        </w:tc>
        <w:tc>
          <w:tcPr>
            <w:tcW w:w="6603" w:type="dxa"/>
            <w:noWrap w:val="0"/>
            <w:vAlign w:val="center"/>
          </w:tcPr>
          <w:p>
            <w:pPr>
              <w:jc w:val="center"/>
              <w:rPr>
                <w:rFonts w:hint="eastAsia" w:ascii="宋体" w:hAnsi="宋体" w:eastAsia="宋体" w:cs="宋体"/>
                <w:b/>
                <w:sz w:val="28"/>
                <w:szCs w:val="28"/>
              </w:rPr>
            </w:pPr>
            <w:r>
              <w:rPr>
                <w:rFonts w:hint="eastAsia" w:ascii="宋体" w:hAnsi="宋体" w:eastAsia="宋体" w:cs="宋体"/>
                <w:b/>
                <w:sz w:val="28"/>
                <w:szCs w:val="28"/>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901" w:type="dxa"/>
            <w:vMerge w:val="restart"/>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一</w:t>
            </w:r>
          </w:p>
        </w:tc>
        <w:tc>
          <w:tcPr>
            <w:tcW w:w="1495" w:type="dxa"/>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val="en-US" w:eastAsia="zh-CN"/>
              </w:rPr>
              <w:t>计划</w:t>
            </w:r>
            <w:r>
              <w:rPr>
                <w:rFonts w:hint="eastAsia" w:ascii="宋体" w:hAnsi="宋体" w:eastAsia="宋体" w:cs="宋体"/>
                <w:sz w:val="28"/>
                <w:szCs w:val="28"/>
                <w:highlight w:val="none"/>
              </w:rPr>
              <w:t>工期）</w:t>
            </w:r>
          </w:p>
        </w:tc>
        <w:tc>
          <w:tcPr>
            <w:tcW w:w="6603" w:type="dxa"/>
            <w:noWrap w:val="0"/>
            <w:vAlign w:val="center"/>
          </w:tcPr>
          <w:p>
            <w:pPr>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sz w:val="28"/>
                <w:szCs w:val="28"/>
                <w:highlight w:val="none"/>
                <w:lang w:val="en-US" w:eastAsia="zh-CN"/>
              </w:rPr>
              <w:t>自合同签订之日起</w:t>
            </w:r>
            <w:r>
              <w:rPr>
                <w:rFonts w:hint="eastAsia" w:ascii="宋体" w:hAnsi="宋体" w:cs="宋体"/>
                <w:sz w:val="28"/>
                <w:szCs w:val="28"/>
                <w:highlight w:val="none"/>
                <w:lang w:val="en-US" w:eastAsia="zh-CN"/>
              </w:rPr>
              <w:t>30</w:t>
            </w:r>
            <w:r>
              <w:rPr>
                <w:rFonts w:hint="eastAsia" w:ascii="宋体" w:hAnsi="宋体" w:eastAsia="宋体" w:cs="宋体"/>
                <w:sz w:val="28"/>
                <w:szCs w:val="28"/>
                <w:highlight w:val="none"/>
                <w:lang w:val="en-US" w:eastAsia="zh-CN"/>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901" w:type="dxa"/>
            <w:vMerge w:val="continue"/>
            <w:noWrap w:val="0"/>
            <w:vAlign w:val="center"/>
          </w:tcPr>
          <w:p>
            <w:pPr>
              <w:jc w:val="center"/>
              <w:rPr>
                <w:rFonts w:hint="eastAsia" w:ascii="宋体" w:hAnsi="宋体" w:eastAsia="宋体" w:cs="宋体"/>
                <w:sz w:val="28"/>
                <w:szCs w:val="28"/>
              </w:rPr>
            </w:pPr>
          </w:p>
        </w:tc>
        <w:tc>
          <w:tcPr>
            <w:tcW w:w="1495" w:type="dxa"/>
            <w:noWrap w:val="0"/>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合同履行地点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建设地点</w:t>
            </w:r>
            <w:r>
              <w:rPr>
                <w:rFonts w:hint="eastAsia" w:ascii="宋体" w:hAnsi="宋体" w:eastAsia="宋体" w:cs="宋体"/>
                <w:sz w:val="28"/>
                <w:szCs w:val="28"/>
                <w:lang w:eastAsia="zh-CN"/>
              </w:rPr>
              <w:t>）</w:t>
            </w:r>
          </w:p>
        </w:tc>
        <w:tc>
          <w:tcPr>
            <w:tcW w:w="6603" w:type="dxa"/>
            <w:noWrap w:val="0"/>
            <w:vAlign w:val="center"/>
          </w:tcPr>
          <w:p>
            <w:pPr>
              <w:rPr>
                <w:rFonts w:hint="eastAsia" w:ascii="宋体" w:hAnsi="宋体" w:eastAsia="宋体" w:cs="宋体"/>
                <w:b/>
                <w:sz w:val="28"/>
                <w:szCs w:val="28"/>
              </w:rPr>
            </w:pPr>
            <w:r>
              <w:rPr>
                <w:rFonts w:hint="eastAsia" w:ascii="宋体" w:hAnsi="宋体" w:cs="宋体"/>
                <w:sz w:val="28"/>
                <w:szCs w:val="28"/>
                <w:lang w:val="en-US" w:eastAsia="zh-CN"/>
              </w:rPr>
              <w:t>江城哈尼族彝族自治县职业高级中学</w:t>
            </w:r>
            <w:r>
              <w:rPr>
                <w:rFonts w:hint="eastAsia" w:ascii="宋体" w:hAnsi="宋体" w:eastAsia="宋体" w:cs="宋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901"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二</w:t>
            </w:r>
          </w:p>
        </w:tc>
        <w:tc>
          <w:tcPr>
            <w:tcW w:w="149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质量标准</w:t>
            </w:r>
          </w:p>
        </w:tc>
        <w:tc>
          <w:tcPr>
            <w:tcW w:w="6603" w:type="dxa"/>
            <w:noWrap w:val="0"/>
            <w:vAlign w:val="center"/>
          </w:tcPr>
          <w:p>
            <w:pPr>
              <w:widowControl w:val="0"/>
              <w:wordWrap w:val="0"/>
              <w:spacing w:line="360" w:lineRule="auto"/>
              <w:ind w:firstLine="560" w:firstLineChars="200"/>
              <w:jc w:val="both"/>
              <w:rPr>
                <w:rFonts w:hint="eastAsia" w:ascii="宋体" w:hAnsi="宋体" w:eastAsia="宋体" w:cs="宋体"/>
                <w:sz w:val="28"/>
                <w:szCs w:val="28"/>
              </w:rPr>
            </w:pPr>
            <w:r>
              <w:rPr>
                <w:rFonts w:hint="eastAsia" w:ascii="宋体" w:hAnsi="宋体" w:cs="宋体"/>
                <w:snapToGrid w:val="0"/>
                <w:kern w:val="21"/>
                <w:sz w:val="28"/>
                <w:szCs w:val="28"/>
                <w:highlight w:val="none"/>
              </w:rPr>
              <w:t>满足</w:t>
            </w:r>
            <w:r>
              <w:rPr>
                <w:rFonts w:hint="eastAsia" w:ascii="宋体" w:hAnsi="宋体" w:cs="宋体"/>
                <w:snapToGrid w:val="0"/>
                <w:kern w:val="21"/>
                <w:sz w:val="28"/>
                <w:szCs w:val="28"/>
                <w:highlight w:val="none"/>
                <w:lang w:val="en-US" w:eastAsia="zh-CN"/>
              </w:rPr>
              <w:t>采购人</w:t>
            </w:r>
            <w:r>
              <w:rPr>
                <w:rFonts w:hint="eastAsia" w:ascii="宋体" w:hAnsi="宋体" w:cs="宋体"/>
                <w:snapToGrid w:val="0"/>
                <w:kern w:val="21"/>
                <w:sz w:val="28"/>
                <w:szCs w:val="28"/>
                <w:highlight w:val="none"/>
              </w:rPr>
              <w:t>使用需求，</w:t>
            </w:r>
            <w:r>
              <w:rPr>
                <w:rFonts w:hint="eastAsia" w:ascii="宋体" w:hAnsi="宋体" w:cs="宋体"/>
                <w:snapToGrid w:val="0"/>
                <w:kern w:val="21"/>
                <w:sz w:val="28"/>
                <w:szCs w:val="28"/>
                <w:highlight w:val="none"/>
                <w:lang w:val="en-US" w:eastAsia="zh-CN"/>
              </w:rPr>
              <w:t>符合</w:t>
            </w:r>
            <w:r>
              <w:rPr>
                <w:rFonts w:hint="eastAsia" w:ascii="宋体" w:hAnsi="宋体" w:cs="宋体"/>
                <w:snapToGrid w:val="0"/>
                <w:kern w:val="21"/>
                <w:sz w:val="28"/>
                <w:szCs w:val="28"/>
                <w:highlight w:val="none"/>
              </w:rPr>
              <w:t>国家、省、市现行的质量验收标准，一次性验收合格</w:t>
            </w:r>
            <w:r>
              <w:rPr>
                <w:rFonts w:hint="eastAsia" w:ascii="宋体" w:hAnsi="宋体" w:cs="宋体"/>
                <w:snapToGrid w:val="0"/>
                <w:kern w:val="21"/>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901" w:type="dxa"/>
            <w:noWrap w:val="0"/>
            <w:vAlign w:val="center"/>
          </w:tcPr>
          <w:p>
            <w:pPr>
              <w:jc w:val="center"/>
              <w:rPr>
                <w:rFonts w:hint="eastAsia" w:ascii="宋体" w:hAnsi="宋体" w:eastAsia="宋体" w:cs="宋体"/>
                <w:sz w:val="28"/>
                <w:szCs w:val="28"/>
                <w:highlight w:val="none"/>
                <w:lang w:val="en-US" w:eastAsia="zh-CN"/>
              </w:rPr>
            </w:pPr>
            <w:bookmarkStart w:id="715" w:name="OLE_LINK10" w:colFirst="0" w:colLast="2"/>
            <w:r>
              <w:rPr>
                <w:rFonts w:hint="eastAsia" w:ascii="宋体" w:hAnsi="宋体" w:eastAsia="宋体" w:cs="宋体"/>
                <w:sz w:val="28"/>
                <w:szCs w:val="28"/>
                <w:highlight w:val="none"/>
                <w:lang w:val="en-US" w:eastAsia="zh-CN"/>
              </w:rPr>
              <w:t>三</w:t>
            </w:r>
          </w:p>
        </w:tc>
        <w:tc>
          <w:tcPr>
            <w:tcW w:w="1495" w:type="dxa"/>
            <w:noWrap w:val="0"/>
            <w:vAlign w:val="center"/>
          </w:tcPr>
          <w:p>
            <w:pPr>
              <w:jc w:val="center"/>
              <w:rPr>
                <w:rFonts w:hint="eastAsia" w:ascii="宋体" w:hAnsi="宋体" w:eastAsia="宋体" w:cs="宋体"/>
                <w:sz w:val="28"/>
                <w:szCs w:val="28"/>
                <w:highlight w:val="none"/>
                <w:lang w:val="en-US" w:eastAsia="zh-CN"/>
              </w:rPr>
            </w:pPr>
            <w:r>
              <w:rPr>
                <w:rFonts w:hint="eastAsia" w:ascii="宋体" w:hAnsi="宋体" w:eastAsia="宋体" w:cs="宋体"/>
                <w:color w:val="000000"/>
                <w:sz w:val="28"/>
                <w:szCs w:val="28"/>
                <w:highlight w:val="none"/>
                <w:lang w:val="en-US" w:eastAsia="zh-CN"/>
              </w:rPr>
              <w:t>结算方式</w:t>
            </w:r>
          </w:p>
        </w:tc>
        <w:tc>
          <w:tcPr>
            <w:tcW w:w="6603" w:type="dxa"/>
            <w:noWrap w:val="0"/>
            <w:vAlign w:val="center"/>
          </w:tcPr>
          <w:p>
            <w:pPr>
              <w:numPr>
                <w:ilvl w:val="0"/>
                <w:numId w:val="0"/>
              </w:numPr>
              <w:spacing w:line="360" w:lineRule="auto"/>
              <w:jc w:val="left"/>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eastAsia="zh-CN"/>
              </w:rPr>
              <w:t>本项目采用工程量清单方式报价，供应商应按《建设工程工程量清单计价标准》GB/T50500-2024及《建设工程工程量清单计价标准（2024）》云南省过渡期实施规定（2025年）计价；配套执行云南省2023版建设工程造价计价标准及现行补充文件。未按上述现行标准报价的，按未实质性响应磋商文件处理。</w:t>
            </w:r>
          </w:p>
          <w:p>
            <w:pPr>
              <w:spacing w:line="360" w:lineRule="auto"/>
              <w:jc w:val="left"/>
              <w:rPr>
                <w:rFonts w:hint="eastAsia" w:ascii="宋体" w:hAnsi="宋体" w:eastAsia="宋体" w:cs="宋体"/>
                <w:sz w:val="28"/>
                <w:szCs w:val="28"/>
                <w:highlight w:val="none"/>
              </w:rPr>
            </w:pP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eastAsia="zh-CN"/>
              </w:rPr>
              <w:t>磋商总报价为暂估总价，最终结算价以竣工结算价格为准，若供应商最后报价修改了磋商总报价，结算价=竣工结算价格×（1-优惠下浮率），优惠下浮率为供应商随修改后的磋商总报价同时填报的优惠下浮率，优惠下浮率=（第一次磋商总报价-最终磋商总报价）/第一次磋商总报价；若竣工结算价格低于最终磋商报价（成交价），以竣工结算价格进行结算，若竣工结算价格高于最终磋商报价（成交价），则按最终磋商报价（成交价）进行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901" w:type="dxa"/>
            <w:noWrap w:val="0"/>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四</w:t>
            </w:r>
          </w:p>
        </w:tc>
        <w:tc>
          <w:tcPr>
            <w:tcW w:w="1495" w:type="dxa"/>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付款方式</w:t>
            </w:r>
          </w:p>
        </w:tc>
        <w:tc>
          <w:tcPr>
            <w:tcW w:w="6603" w:type="dxa"/>
            <w:noWrap w:val="0"/>
            <w:vAlign w:val="center"/>
          </w:tcPr>
          <w:p>
            <w:pPr>
              <w:tabs>
                <w:tab w:val="left" w:pos="8364"/>
              </w:tabs>
              <w:rPr>
                <w:rFonts w:hint="eastAsia" w:ascii="宋体" w:hAnsi="宋体" w:eastAsia="宋体" w:cs="宋体"/>
                <w:sz w:val="28"/>
                <w:szCs w:val="28"/>
                <w:highlight w:val="none"/>
                <w:lang w:eastAsia="zh-CN"/>
              </w:rPr>
            </w:pPr>
            <w:r>
              <w:rPr>
                <w:rFonts w:hint="eastAsia" w:ascii="宋体" w:hAnsi="宋体" w:cs="宋体"/>
                <w:sz w:val="28"/>
                <w:szCs w:val="28"/>
                <w:highlight w:val="none"/>
                <w:lang w:val="en-US" w:eastAsia="zh-CN"/>
              </w:rPr>
              <w:t>按</w:t>
            </w:r>
            <w:r>
              <w:rPr>
                <w:rFonts w:hint="eastAsia" w:ascii="宋体" w:hAnsi="宋体" w:eastAsia="宋体" w:cs="宋体"/>
                <w:sz w:val="28"/>
                <w:szCs w:val="28"/>
                <w:highlight w:val="none"/>
                <w:lang w:eastAsia="zh-CN"/>
              </w:rPr>
              <w:t>合同</w:t>
            </w:r>
            <w:r>
              <w:rPr>
                <w:rFonts w:hint="eastAsia" w:ascii="宋体" w:hAnsi="宋体" w:cs="宋体"/>
                <w:sz w:val="28"/>
                <w:szCs w:val="28"/>
                <w:highlight w:val="none"/>
                <w:lang w:val="en-US" w:eastAsia="zh-CN"/>
              </w:rPr>
              <w:t>约定付款</w:t>
            </w:r>
            <w:r>
              <w:rPr>
                <w:rFonts w:hint="eastAsia" w:ascii="宋体" w:hAnsi="宋体" w:eastAsia="宋体" w:cs="宋体"/>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901" w:type="dxa"/>
            <w:noWrap w:val="0"/>
            <w:vAlign w:val="center"/>
          </w:tcPr>
          <w:p>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五</w:t>
            </w:r>
          </w:p>
        </w:tc>
        <w:tc>
          <w:tcPr>
            <w:tcW w:w="1495" w:type="dxa"/>
            <w:noWrap w:val="0"/>
            <w:vAlign w:val="center"/>
          </w:tcPr>
          <w:p>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缺陷责任期</w:t>
            </w:r>
          </w:p>
        </w:tc>
        <w:tc>
          <w:tcPr>
            <w:tcW w:w="6603" w:type="dxa"/>
            <w:noWrap w:val="0"/>
            <w:vAlign w:val="center"/>
          </w:tcPr>
          <w:p>
            <w:pPr>
              <w:tabs>
                <w:tab w:val="left" w:pos="8364"/>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u w:val="none"/>
                <w:lang w:val="en-US" w:eastAsia="zh-CN"/>
              </w:rPr>
              <w:t>本项目塑胶跑道工程缺陷责任期为2年，自工程整体竣工验收合格、各方签署正式竣工验收合格证书之日起计算。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901" w:type="dxa"/>
            <w:noWrap w:val="0"/>
            <w:vAlign w:val="center"/>
          </w:tcPr>
          <w:p>
            <w:pPr>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六</w:t>
            </w:r>
          </w:p>
        </w:tc>
        <w:tc>
          <w:tcPr>
            <w:tcW w:w="1495" w:type="dxa"/>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质量保证金</w:t>
            </w:r>
          </w:p>
        </w:tc>
        <w:tc>
          <w:tcPr>
            <w:tcW w:w="6603" w:type="dxa"/>
            <w:noWrap w:val="0"/>
            <w:vAlign w:val="center"/>
          </w:tcPr>
          <w:p>
            <w:pPr>
              <w:tabs>
                <w:tab w:val="left" w:pos="8364"/>
              </w:tabs>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质量保证金缴纳形式：支票、汇票、本票或者金融机构、担保机构出具的保函、银行转账等非现金形式；</w:t>
            </w:r>
          </w:p>
          <w:p>
            <w:pPr>
              <w:tabs>
                <w:tab w:val="left" w:pos="8364"/>
              </w:tabs>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2.质量保证金</w:t>
            </w:r>
            <w:r>
              <w:rPr>
                <w:rFonts w:hint="eastAsia" w:ascii="宋体" w:hAnsi="宋体" w:eastAsia="宋体" w:cs="宋体"/>
                <w:sz w:val="28"/>
                <w:szCs w:val="28"/>
                <w:highlight w:val="none"/>
              </w:rPr>
              <w:t>金额：</w:t>
            </w:r>
            <w:r>
              <w:rPr>
                <w:rFonts w:hint="eastAsia" w:ascii="宋体" w:hAnsi="宋体" w:eastAsia="宋体" w:cs="宋体"/>
                <w:sz w:val="28"/>
                <w:szCs w:val="28"/>
                <w:highlight w:val="none"/>
                <w:lang w:eastAsia="zh-CN"/>
              </w:rPr>
              <w:t>工程款结算剩余3％为</w:t>
            </w:r>
            <w:r>
              <w:rPr>
                <w:rFonts w:hint="eastAsia" w:ascii="宋体" w:hAnsi="宋体" w:eastAsia="宋体" w:cs="宋体"/>
                <w:sz w:val="28"/>
                <w:szCs w:val="28"/>
                <w:highlight w:val="none"/>
                <w:lang w:val="en-US" w:eastAsia="zh-CN"/>
              </w:rPr>
              <w:t>质量保证金</w:t>
            </w:r>
            <w:r>
              <w:rPr>
                <w:rFonts w:hint="eastAsia" w:ascii="宋体" w:hAnsi="宋体" w:eastAsia="宋体" w:cs="宋体"/>
                <w:sz w:val="28"/>
                <w:szCs w:val="28"/>
                <w:highlight w:val="none"/>
                <w:lang w:eastAsia="zh-CN"/>
              </w:rPr>
              <w:t>，</w:t>
            </w:r>
            <w:r>
              <w:rPr>
                <w:rFonts w:hint="eastAsia" w:ascii="宋体" w:hAnsi="宋体" w:cs="宋体"/>
                <w:sz w:val="28"/>
                <w:szCs w:val="28"/>
                <w:highlight w:val="none"/>
                <w:lang w:val="en-US" w:eastAsia="zh-CN"/>
              </w:rPr>
              <w:t>12</w:t>
            </w:r>
            <w:r>
              <w:rPr>
                <w:rFonts w:hint="eastAsia" w:ascii="宋体" w:hAnsi="宋体" w:eastAsia="宋体" w:cs="宋体"/>
                <w:sz w:val="28"/>
                <w:szCs w:val="28"/>
                <w:highlight w:val="none"/>
                <w:lang w:val="en-US" w:eastAsia="zh-CN"/>
              </w:rPr>
              <w:t>个月后</w:t>
            </w:r>
            <w:r>
              <w:rPr>
                <w:rFonts w:hint="eastAsia" w:ascii="宋体" w:hAnsi="宋体" w:eastAsia="宋体" w:cs="宋体"/>
                <w:sz w:val="28"/>
                <w:szCs w:val="28"/>
                <w:highlight w:val="none"/>
                <w:lang w:eastAsia="zh-CN"/>
              </w:rPr>
              <w:t>无任何质量问题再</w:t>
            </w:r>
            <w:r>
              <w:rPr>
                <w:rFonts w:hint="eastAsia" w:ascii="宋体" w:hAnsi="宋体" w:eastAsia="宋体" w:cs="宋体"/>
                <w:sz w:val="28"/>
                <w:szCs w:val="28"/>
                <w:highlight w:val="none"/>
                <w:lang w:val="en-US" w:eastAsia="zh-CN"/>
              </w:rPr>
              <w:t>退还</w:t>
            </w:r>
            <w:r>
              <w:rPr>
                <w:rFonts w:hint="eastAsia" w:ascii="宋体" w:hAnsi="宋体" w:eastAsia="宋体" w:cs="宋体"/>
                <w:sz w:val="28"/>
                <w:szCs w:val="28"/>
                <w:highlight w:val="none"/>
                <w:lang w:eastAsia="zh-CN"/>
              </w:rPr>
              <w:t>支付预留的工程质量保证金。</w:t>
            </w:r>
          </w:p>
        </w:tc>
      </w:tr>
      <w:bookmarkEnd w:id="715"/>
    </w:tbl>
    <w:p>
      <w:pPr>
        <w:rPr>
          <w:rFonts w:hint="eastAsia" w:ascii="宋体" w:hAnsi="宋体" w:eastAsia="宋体" w:cs="宋体"/>
          <w:sz w:val="28"/>
          <w:szCs w:val="28"/>
        </w:rPr>
      </w:pPr>
    </w:p>
    <w:p>
      <w:pPr>
        <w:spacing w:line="360" w:lineRule="auto"/>
        <w:rPr>
          <w:rFonts w:hint="eastAsia" w:ascii="宋体" w:hAnsi="宋体" w:eastAsia="宋体" w:cs="宋体"/>
          <w:b/>
          <w:kern w:val="0"/>
          <w:sz w:val="28"/>
          <w:szCs w:val="28"/>
        </w:rPr>
      </w:pPr>
      <w:bookmarkStart w:id="716" w:name="_Toc470096338"/>
      <w:r>
        <w:rPr>
          <w:rFonts w:hint="eastAsia" w:ascii="宋体" w:hAnsi="宋体" w:eastAsia="宋体" w:cs="宋体"/>
          <w:sz w:val="28"/>
          <w:szCs w:val="28"/>
        </w:rPr>
        <w:t xml:space="preserve">合同编号：                       合同自编号： </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 xml:space="preserve">               项目编号：  </w:t>
      </w:r>
    </w:p>
    <w:p>
      <w:pPr>
        <w:spacing w:after="240"/>
        <w:rPr>
          <w:rFonts w:hint="eastAsia" w:ascii="宋体" w:hAnsi="宋体" w:eastAsia="宋体" w:cs="宋体"/>
          <w:sz w:val="28"/>
          <w:szCs w:val="28"/>
        </w:rPr>
      </w:pPr>
    </w:p>
    <w:p>
      <w:pPr>
        <w:spacing w:after="240"/>
        <w:rPr>
          <w:rFonts w:hint="eastAsia" w:ascii="宋体" w:hAnsi="宋体" w:eastAsia="宋体" w:cs="宋体"/>
          <w:sz w:val="28"/>
          <w:szCs w:val="28"/>
        </w:rPr>
      </w:pPr>
    </w:p>
    <w:p>
      <w:pPr>
        <w:spacing w:after="240"/>
        <w:rPr>
          <w:rFonts w:hint="eastAsia" w:ascii="宋体" w:hAnsi="宋体" w:eastAsia="宋体" w:cs="宋体"/>
          <w:sz w:val="28"/>
          <w:szCs w:val="28"/>
        </w:rPr>
      </w:pPr>
      <w:r>
        <w:rPr>
          <w:rFonts w:hint="eastAsia" w:ascii="宋体" w:hAnsi="宋体" w:eastAsia="宋体" w:cs="宋体"/>
          <w:sz w:val="28"/>
          <w:szCs w:val="28"/>
        </w:rPr>
        <w:t>●本合同须加盖甲乙双方骑缝章有效</w:t>
      </w:r>
    </w:p>
    <w:p>
      <w:pPr>
        <w:autoSpaceDE w:val="0"/>
        <w:autoSpaceDN w:val="0"/>
        <w:adjustRightInd w:val="0"/>
        <w:spacing w:line="300" w:lineRule="auto"/>
        <w:rPr>
          <w:rFonts w:hint="eastAsia" w:ascii="宋体" w:hAnsi="宋体" w:eastAsia="宋体" w:cs="宋体"/>
          <w:kern w:val="0"/>
          <w:sz w:val="28"/>
          <w:szCs w:val="28"/>
        </w:rPr>
      </w:pPr>
    </w:p>
    <w:p>
      <w:pPr>
        <w:spacing w:after="240"/>
        <w:jc w:val="center"/>
        <w:rPr>
          <w:rFonts w:hint="eastAsia" w:ascii="宋体" w:hAnsi="宋体" w:eastAsia="宋体" w:cs="宋体"/>
          <w:sz w:val="28"/>
          <w:szCs w:val="28"/>
        </w:rPr>
      </w:pPr>
      <w:r>
        <w:rPr>
          <w:rFonts w:hint="eastAsia" w:ascii="宋体" w:hAnsi="宋体" w:eastAsia="宋体" w:cs="宋体"/>
          <w:sz w:val="28"/>
          <w:szCs w:val="28"/>
        </w:rPr>
        <w:t>云南省省级政府采购</w:t>
      </w:r>
    </w:p>
    <w:p>
      <w:pPr>
        <w:spacing w:line="360" w:lineRule="auto"/>
        <w:ind w:firstLine="495" w:firstLineChars="177"/>
        <w:jc w:val="center"/>
        <w:rPr>
          <w:rFonts w:hint="eastAsia" w:ascii="宋体" w:hAnsi="宋体" w:eastAsia="宋体" w:cs="宋体"/>
          <w:sz w:val="28"/>
          <w:szCs w:val="28"/>
        </w:rPr>
      </w:pPr>
      <w:r>
        <w:rPr>
          <w:rFonts w:hint="eastAsia" w:ascii="宋体" w:hAnsi="宋体" w:eastAsia="宋体" w:cs="宋体"/>
          <w:sz w:val="28"/>
          <w:szCs w:val="28"/>
        </w:rPr>
        <w:t>{本合同为省级财政采购格式，项目不同时应调整}</w:t>
      </w:r>
    </w:p>
    <w:p>
      <w:pPr>
        <w:autoSpaceDE w:val="0"/>
        <w:autoSpaceDN w:val="0"/>
        <w:adjustRightInd w:val="0"/>
        <w:spacing w:line="300" w:lineRule="auto"/>
        <w:jc w:val="center"/>
        <w:rPr>
          <w:rFonts w:hint="eastAsia" w:ascii="宋体" w:hAnsi="宋体" w:eastAsia="宋体" w:cs="宋体"/>
          <w:b/>
          <w:kern w:val="0"/>
          <w:sz w:val="28"/>
          <w:szCs w:val="28"/>
        </w:rPr>
      </w:pPr>
    </w:p>
    <w:p>
      <w:pPr>
        <w:spacing w:after="240"/>
        <w:jc w:val="center"/>
        <w:rPr>
          <w:rFonts w:hint="eastAsia" w:ascii="宋体" w:hAnsi="宋体" w:eastAsia="宋体" w:cs="宋体"/>
          <w:sz w:val="28"/>
          <w:szCs w:val="28"/>
        </w:rPr>
      </w:pPr>
      <w:r>
        <w:rPr>
          <w:rFonts w:hint="eastAsia" w:ascii="宋体" w:hAnsi="宋体" w:eastAsia="宋体" w:cs="宋体"/>
          <w:sz w:val="28"/>
          <w:szCs w:val="28"/>
        </w:rPr>
        <w:t>（委托采购）</w:t>
      </w:r>
    </w:p>
    <w:p>
      <w:pPr>
        <w:autoSpaceDE w:val="0"/>
        <w:autoSpaceDN w:val="0"/>
        <w:adjustRightInd w:val="0"/>
        <w:spacing w:line="300" w:lineRule="auto"/>
        <w:jc w:val="center"/>
        <w:rPr>
          <w:rFonts w:hint="eastAsia" w:ascii="宋体" w:hAnsi="宋体" w:eastAsia="宋体" w:cs="宋体"/>
          <w:kern w:val="0"/>
          <w:sz w:val="28"/>
          <w:szCs w:val="28"/>
        </w:rPr>
      </w:pPr>
    </w:p>
    <w:p>
      <w:pPr>
        <w:autoSpaceDE w:val="0"/>
        <w:autoSpaceDN w:val="0"/>
        <w:adjustRightInd w:val="0"/>
        <w:spacing w:line="300" w:lineRule="auto"/>
        <w:jc w:val="center"/>
        <w:rPr>
          <w:rFonts w:hint="eastAsia" w:ascii="宋体" w:hAnsi="宋体" w:eastAsia="宋体" w:cs="宋体"/>
          <w:kern w:val="0"/>
          <w:sz w:val="28"/>
          <w:szCs w:val="28"/>
        </w:rPr>
      </w:pPr>
    </w:p>
    <w:p>
      <w:pPr>
        <w:spacing w:after="240"/>
        <w:jc w:val="center"/>
        <w:rPr>
          <w:rFonts w:hint="eastAsia" w:ascii="宋体" w:hAnsi="宋体" w:eastAsia="宋体" w:cs="宋体"/>
          <w:sz w:val="28"/>
          <w:szCs w:val="28"/>
        </w:rPr>
      </w:pPr>
      <w:r>
        <w:rPr>
          <w:rFonts w:hint="eastAsia" w:ascii="宋体" w:hAnsi="宋体" w:eastAsia="宋体" w:cs="宋体"/>
          <w:sz w:val="28"/>
          <w:szCs w:val="28"/>
        </w:rPr>
        <w:t xml:space="preserve">合 </w:t>
      </w:r>
    </w:p>
    <w:p>
      <w:pPr>
        <w:spacing w:after="240"/>
        <w:jc w:val="center"/>
        <w:rPr>
          <w:rFonts w:hint="eastAsia" w:ascii="宋体" w:hAnsi="宋体" w:eastAsia="宋体" w:cs="宋体"/>
          <w:sz w:val="28"/>
          <w:szCs w:val="28"/>
        </w:rPr>
      </w:pPr>
      <w:r>
        <w:rPr>
          <w:rFonts w:hint="eastAsia" w:ascii="宋体" w:hAnsi="宋体" w:eastAsia="宋体" w:cs="宋体"/>
          <w:sz w:val="28"/>
          <w:szCs w:val="28"/>
        </w:rPr>
        <w:t xml:space="preserve">同 </w:t>
      </w:r>
    </w:p>
    <w:p>
      <w:pPr>
        <w:spacing w:after="240"/>
        <w:jc w:val="center"/>
        <w:rPr>
          <w:rFonts w:hint="eastAsia" w:ascii="宋体" w:hAnsi="宋体" w:eastAsia="宋体" w:cs="宋体"/>
          <w:sz w:val="28"/>
          <w:szCs w:val="28"/>
        </w:rPr>
      </w:pPr>
      <w:r>
        <w:rPr>
          <w:rFonts w:hint="eastAsia" w:ascii="宋体" w:hAnsi="宋体" w:eastAsia="宋体" w:cs="宋体"/>
          <w:sz w:val="28"/>
          <w:szCs w:val="28"/>
        </w:rPr>
        <w:t>书</w:t>
      </w:r>
      <w:r>
        <w:rPr>
          <w:rFonts w:hint="eastAsia" w:ascii="宋体" w:hAnsi="宋体" w:eastAsia="宋体" w:cs="宋体"/>
          <w:kern w:val="0"/>
          <w:sz w:val="28"/>
          <w:szCs w:val="28"/>
        </w:rPr>
        <w:t xml:space="preserve"> </w:t>
      </w:r>
    </w:p>
    <w:p>
      <w:pPr>
        <w:spacing w:after="240"/>
        <w:ind w:firstLine="1968" w:firstLineChars="700"/>
        <w:jc w:val="both"/>
        <w:rPr>
          <w:rStyle w:val="21"/>
          <w:rFonts w:hint="default" w:ascii="宋体" w:hAnsi="宋体" w:eastAsia="宋体" w:cs="宋体"/>
          <w:sz w:val="28"/>
          <w:szCs w:val="28"/>
          <w:lang w:val="en-US" w:eastAsia="zh-CN"/>
        </w:rPr>
      </w:pPr>
      <w:r>
        <w:rPr>
          <w:rStyle w:val="21"/>
          <w:rFonts w:hint="eastAsia" w:ascii="宋体" w:hAnsi="宋体" w:eastAsia="宋体" w:cs="宋体"/>
          <w:sz w:val="28"/>
          <w:szCs w:val="28"/>
          <w:lang w:val="zh-CN"/>
        </w:rPr>
        <w:t>签订地点：云南省</w:t>
      </w:r>
      <w:r>
        <w:rPr>
          <w:rStyle w:val="21"/>
          <w:rFonts w:hint="eastAsia" w:ascii="宋体" w:hAnsi="宋体" w:eastAsia="宋体" w:cs="宋体"/>
          <w:sz w:val="28"/>
          <w:szCs w:val="28"/>
          <w:lang w:val="en-US" w:eastAsia="zh-CN"/>
        </w:rPr>
        <w:t>普洱</w:t>
      </w:r>
      <w:r>
        <w:rPr>
          <w:rStyle w:val="21"/>
          <w:rFonts w:hint="eastAsia" w:ascii="宋体" w:hAnsi="宋体" w:eastAsia="宋体" w:cs="宋体"/>
          <w:sz w:val="28"/>
          <w:szCs w:val="28"/>
          <w:lang w:val="zh-CN"/>
        </w:rPr>
        <w:t>市</w:t>
      </w:r>
      <w:r>
        <w:rPr>
          <w:rStyle w:val="21"/>
          <w:rFonts w:hint="eastAsia" w:ascii="宋体" w:hAnsi="宋体" w:cs="宋体"/>
          <w:sz w:val="28"/>
          <w:szCs w:val="28"/>
          <w:lang w:val="en-US" w:eastAsia="zh-CN"/>
        </w:rPr>
        <w:t>江城县</w:t>
      </w:r>
    </w:p>
    <w:p>
      <w:pPr>
        <w:spacing w:after="240"/>
        <w:jc w:val="center"/>
        <w:rPr>
          <w:rStyle w:val="21"/>
          <w:rFonts w:hint="eastAsia" w:ascii="宋体" w:hAnsi="宋体" w:eastAsia="宋体" w:cs="宋体"/>
          <w:sz w:val="28"/>
          <w:szCs w:val="28"/>
          <w:lang w:val="zh-CN"/>
        </w:rPr>
      </w:pPr>
      <w:r>
        <w:rPr>
          <w:rStyle w:val="21"/>
          <w:rFonts w:hint="eastAsia" w:ascii="宋体" w:hAnsi="宋体" w:eastAsia="宋体" w:cs="宋体"/>
          <w:sz w:val="28"/>
          <w:szCs w:val="28"/>
          <w:lang w:val="zh-CN"/>
        </w:rPr>
        <w:t>签订日期：   年　月　日</w:t>
      </w:r>
    </w:p>
    <w:p>
      <w:pPr>
        <w:spacing w:after="240"/>
        <w:jc w:val="center"/>
        <w:rPr>
          <w:rStyle w:val="21"/>
          <w:rFonts w:hint="eastAsia" w:ascii="宋体" w:hAnsi="宋体" w:eastAsia="宋体" w:cs="宋体"/>
          <w:sz w:val="28"/>
          <w:szCs w:val="28"/>
          <w:lang w:val="zh-CN"/>
        </w:rPr>
      </w:pPr>
      <w:r>
        <w:rPr>
          <w:rStyle w:val="21"/>
          <w:rFonts w:hint="eastAsia" w:ascii="宋体" w:hAnsi="宋体" w:eastAsia="宋体" w:cs="宋体"/>
          <w:sz w:val="28"/>
          <w:szCs w:val="28"/>
          <w:lang w:val="zh-CN"/>
        </w:rPr>
        <w:t>云南省财政厅　制</w:t>
      </w:r>
    </w:p>
    <w:p>
      <w:pPr>
        <w:rPr>
          <w:rFonts w:hint="eastAsia" w:ascii="宋体" w:hAnsi="宋体" w:eastAsia="宋体" w:cs="宋体"/>
          <w:kern w:val="0"/>
          <w:sz w:val="28"/>
          <w:szCs w:val="28"/>
        </w:rPr>
      </w:pPr>
      <w:r>
        <w:rPr>
          <w:rFonts w:hint="eastAsia" w:ascii="宋体" w:hAnsi="宋体" w:eastAsia="宋体" w:cs="宋体"/>
          <w:kern w:val="0"/>
          <w:sz w:val="28"/>
          <w:szCs w:val="28"/>
        </w:rPr>
        <w:br w:type="page"/>
      </w:r>
    </w:p>
    <w:bookmarkEnd w:id="716"/>
    <w:p>
      <w:pPr>
        <w:rPr>
          <w:rFonts w:hint="eastAsia" w:ascii="宋体" w:hAnsi="宋体" w:eastAsia="宋体" w:cs="宋体"/>
          <w:kern w:val="0"/>
          <w:sz w:val="28"/>
          <w:szCs w:val="28"/>
        </w:rPr>
      </w:pPr>
      <w:bookmarkStart w:id="717" w:name="_Toc8356"/>
      <w:r>
        <w:rPr>
          <w:rFonts w:hint="eastAsia" w:ascii="宋体" w:hAnsi="宋体" w:eastAsia="宋体" w:cs="宋体"/>
          <w:kern w:val="0"/>
          <w:sz w:val="28"/>
          <w:szCs w:val="28"/>
        </w:rPr>
        <w:t>甲方（采购人）：</w:t>
      </w:r>
    </w:p>
    <w:p>
      <w:pPr>
        <w:rPr>
          <w:rFonts w:hint="eastAsia" w:ascii="宋体" w:hAnsi="宋体" w:eastAsia="宋体" w:cs="宋体"/>
          <w:kern w:val="0"/>
          <w:sz w:val="28"/>
          <w:szCs w:val="28"/>
        </w:rPr>
      </w:pPr>
      <w:r>
        <w:rPr>
          <w:rFonts w:hint="eastAsia" w:ascii="宋体" w:hAnsi="宋体" w:eastAsia="宋体" w:cs="宋体"/>
          <w:kern w:val="0"/>
          <w:sz w:val="28"/>
          <w:szCs w:val="28"/>
        </w:rPr>
        <w:t>名称：</w:t>
      </w:r>
    </w:p>
    <w:p>
      <w:pPr>
        <w:rPr>
          <w:rFonts w:hint="eastAsia" w:ascii="宋体" w:hAnsi="宋体" w:eastAsia="宋体" w:cs="宋体"/>
          <w:kern w:val="0"/>
          <w:sz w:val="28"/>
          <w:szCs w:val="28"/>
        </w:rPr>
      </w:pPr>
      <w:r>
        <w:rPr>
          <w:rFonts w:hint="eastAsia" w:ascii="宋体" w:hAnsi="宋体" w:eastAsia="宋体" w:cs="宋体"/>
          <w:kern w:val="0"/>
          <w:sz w:val="28"/>
          <w:szCs w:val="28"/>
        </w:rPr>
        <w:t>统一社会信用代码：</w:t>
      </w:r>
    </w:p>
    <w:p>
      <w:pPr>
        <w:rPr>
          <w:rFonts w:hint="eastAsia" w:ascii="宋体" w:hAnsi="宋体" w:eastAsia="宋体" w:cs="宋体"/>
          <w:kern w:val="0"/>
          <w:sz w:val="28"/>
          <w:szCs w:val="28"/>
        </w:rPr>
      </w:pPr>
      <w:r>
        <w:rPr>
          <w:rFonts w:hint="eastAsia" w:ascii="宋体" w:hAnsi="宋体" w:eastAsia="宋体" w:cs="宋体"/>
          <w:kern w:val="0"/>
          <w:sz w:val="28"/>
          <w:szCs w:val="28"/>
        </w:rPr>
        <w:t>地址：</w:t>
      </w:r>
    </w:p>
    <w:p>
      <w:pPr>
        <w:rPr>
          <w:rFonts w:hint="eastAsia" w:ascii="宋体" w:hAnsi="宋体" w:eastAsia="宋体" w:cs="宋体"/>
          <w:kern w:val="0"/>
          <w:sz w:val="28"/>
          <w:szCs w:val="28"/>
        </w:rPr>
      </w:pPr>
      <w:r>
        <w:rPr>
          <w:rFonts w:hint="eastAsia" w:ascii="宋体" w:hAnsi="宋体" w:eastAsia="宋体" w:cs="宋体"/>
          <w:kern w:val="0"/>
          <w:sz w:val="28"/>
          <w:szCs w:val="28"/>
        </w:rPr>
        <w:t>法定代表人：</w:t>
      </w:r>
    </w:p>
    <w:p>
      <w:pPr>
        <w:rPr>
          <w:rFonts w:hint="eastAsia" w:ascii="宋体" w:hAnsi="宋体" w:eastAsia="宋体" w:cs="宋体"/>
          <w:kern w:val="0"/>
          <w:sz w:val="28"/>
          <w:szCs w:val="28"/>
        </w:rPr>
      </w:pPr>
      <w:r>
        <w:rPr>
          <w:rFonts w:hint="eastAsia" w:ascii="宋体" w:hAnsi="宋体" w:eastAsia="宋体" w:cs="宋体"/>
          <w:kern w:val="0"/>
          <w:sz w:val="28"/>
          <w:szCs w:val="28"/>
        </w:rPr>
        <w:t>联系电话：</w:t>
      </w:r>
    </w:p>
    <w:p>
      <w:pPr>
        <w:rPr>
          <w:rFonts w:hint="eastAsia" w:ascii="宋体" w:hAnsi="宋体" w:eastAsia="宋体" w:cs="宋体"/>
          <w:kern w:val="0"/>
          <w:sz w:val="28"/>
          <w:szCs w:val="28"/>
        </w:rPr>
      </w:pPr>
      <w:r>
        <w:rPr>
          <w:rFonts w:hint="eastAsia" w:ascii="宋体" w:hAnsi="宋体" w:eastAsia="宋体" w:cs="宋体"/>
          <w:kern w:val="0"/>
          <w:sz w:val="28"/>
          <w:szCs w:val="28"/>
        </w:rPr>
        <w:t>乙方（</w:t>
      </w:r>
      <w:r>
        <w:rPr>
          <w:rFonts w:hint="eastAsia" w:ascii="宋体" w:hAnsi="宋体" w:cs="宋体"/>
          <w:kern w:val="0"/>
          <w:sz w:val="28"/>
          <w:szCs w:val="28"/>
          <w:lang w:val="en-US" w:eastAsia="zh-CN"/>
        </w:rPr>
        <w:t>成交</w:t>
      </w:r>
      <w:r>
        <w:rPr>
          <w:rFonts w:hint="eastAsia" w:ascii="宋体" w:hAnsi="宋体" w:eastAsia="宋体" w:cs="宋体"/>
          <w:kern w:val="0"/>
          <w:sz w:val="28"/>
          <w:szCs w:val="28"/>
        </w:rPr>
        <w:t>供应商）：</w:t>
      </w:r>
    </w:p>
    <w:p>
      <w:pPr>
        <w:rPr>
          <w:rFonts w:hint="eastAsia" w:ascii="宋体" w:hAnsi="宋体" w:eastAsia="宋体" w:cs="宋体"/>
          <w:kern w:val="0"/>
          <w:sz w:val="28"/>
          <w:szCs w:val="28"/>
        </w:rPr>
      </w:pPr>
      <w:r>
        <w:rPr>
          <w:rFonts w:hint="eastAsia" w:ascii="宋体" w:hAnsi="宋体" w:eastAsia="宋体" w:cs="宋体"/>
          <w:kern w:val="0"/>
          <w:sz w:val="28"/>
          <w:szCs w:val="28"/>
        </w:rPr>
        <w:t>名称：</w:t>
      </w:r>
    </w:p>
    <w:p>
      <w:pPr>
        <w:rPr>
          <w:rFonts w:hint="eastAsia" w:ascii="宋体" w:hAnsi="宋体" w:eastAsia="宋体" w:cs="宋体"/>
          <w:kern w:val="0"/>
          <w:sz w:val="28"/>
          <w:szCs w:val="28"/>
        </w:rPr>
      </w:pPr>
      <w:r>
        <w:rPr>
          <w:rFonts w:hint="eastAsia" w:ascii="宋体" w:hAnsi="宋体" w:eastAsia="宋体" w:cs="宋体"/>
          <w:kern w:val="0"/>
          <w:sz w:val="28"/>
          <w:szCs w:val="28"/>
        </w:rPr>
        <w:t>统一社会信用代码：</w:t>
      </w:r>
    </w:p>
    <w:p>
      <w:pPr>
        <w:rPr>
          <w:rFonts w:hint="eastAsia" w:ascii="宋体" w:hAnsi="宋体" w:eastAsia="宋体" w:cs="宋体"/>
          <w:kern w:val="0"/>
          <w:sz w:val="28"/>
          <w:szCs w:val="28"/>
        </w:rPr>
      </w:pPr>
      <w:r>
        <w:rPr>
          <w:rFonts w:hint="eastAsia" w:ascii="宋体" w:hAnsi="宋体" w:eastAsia="宋体" w:cs="宋体"/>
          <w:kern w:val="0"/>
          <w:sz w:val="28"/>
          <w:szCs w:val="28"/>
        </w:rPr>
        <w:t>地址：</w:t>
      </w:r>
    </w:p>
    <w:p>
      <w:pPr>
        <w:rPr>
          <w:rFonts w:hint="eastAsia" w:ascii="宋体" w:hAnsi="宋体" w:eastAsia="宋体" w:cs="宋体"/>
          <w:kern w:val="0"/>
          <w:sz w:val="28"/>
          <w:szCs w:val="28"/>
        </w:rPr>
      </w:pPr>
      <w:r>
        <w:rPr>
          <w:rFonts w:hint="eastAsia" w:ascii="宋体" w:hAnsi="宋体" w:eastAsia="宋体" w:cs="宋体"/>
          <w:kern w:val="0"/>
          <w:sz w:val="28"/>
          <w:szCs w:val="28"/>
        </w:rPr>
        <w:t>法定代表人：</w:t>
      </w:r>
    </w:p>
    <w:p>
      <w:pPr>
        <w:rPr>
          <w:rFonts w:hint="eastAsia" w:ascii="宋体" w:hAnsi="宋体" w:eastAsia="宋体" w:cs="宋体"/>
          <w:kern w:val="0"/>
          <w:sz w:val="28"/>
          <w:szCs w:val="28"/>
        </w:rPr>
      </w:pPr>
      <w:r>
        <w:rPr>
          <w:rFonts w:hint="eastAsia" w:ascii="宋体" w:hAnsi="宋体" w:eastAsia="宋体" w:cs="宋体"/>
          <w:kern w:val="0"/>
          <w:sz w:val="28"/>
          <w:szCs w:val="28"/>
        </w:rPr>
        <w:t>联系电话：</w:t>
      </w:r>
    </w:p>
    <w:p>
      <w:pPr>
        <w:spacing w:line="360" w:lineRule="auto"/>
        <w:ind w:left="239" w:leftChars="114" w:firstLine="280" w:firstLineChars="100"/>
        <w:jc w:val="left"/>
        <w:rPr>
          <w:rFonts w:hint="eastAsia" w:ascii="宋体" w:hAnsi="宋体" w:eastAsia="宋体" w:cs="宋体"/>
          <w:kern w:val="0"/>
          <w:sz w:val="28"/>
          <w:szCs w:val="28"/>
        </w:rPr>
      </w:pPr>
      <w:r>
        <w:rPr>
          <w:rFonts w:hint="eastAsia" w:ascii="宋体" w:hAnsi="宋体" w:eastAsia="宋体" w:cs="宋体"/>
          <w:kern w:val="0"/>
          <w:sz w:val="28"/>
          <w:szCs w:val="28"/>
        </w:rPr>
        <w:t>根据《中华人民共和国民法典》《中华人民共和国政府采购法》《中华人民共和国建筑法》及相关法律法规，遵循平等、自愿、公平和诚实信用的原则，甲乙双方就</w:t>
      </w:r>
      <w:r>
        <w:rPr>
          <w:rFonts w:hint="eastAsia" w:ascii="宋体" w:hAnsi="宋体" w:cs="宋体"/>
          <w:sz w:val="28"/>
          <w:szCs w:val="28"/>
          <w:u w:val="single"/>
          <w:lang w:eastAsia="zh-CN"/>
        </w:rPr>
        <w:t>江城县职业高级中学塑胶跑道建设</w:t>
      </w:r>
      <w:r>
        <w:rPr>
          <w:rFonts w:hint="eastAsia" w:ascii="宋体" w:hAnsi="宋体" w:eastAsia="宋体" w:cs="宋体"/>
          <w:kern w:val="0"/>
          <w:sz w:val="28"/>
          <w:szCs w:val="28"/>
        </w:rPr>
        <w:t>项目协商一致，订立本合同。</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一、项目概况</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1. 项目名称：</w:t>
      </w:r>
      <w:r>
        <w:rPr>
          <w:rFonts w:hint="eastAsia" w:ascii="宋体" w:hAnsi="宋体" w:cs="宋体"/>
          <w:sz w:val="28"/>
          <w:szCs w:val="28"/>
          <w:u w:val="single"/>
          <w:lang w:eastAsia="zh-CN"/>
        </w:rPr>
        <w:t>江城县职业高级中学塑胶跑道建设</w:t>
      </w:r>
    </w:p>
    <w:p>
      <w:pPr>
        <w:rPr>
          <w:rFonts w:hint="default" w:ascii="宋体" w:hAnsi="宋体" w:eastAsia="宋体" w:cs="宋体"/>
          <w:kern w:val="0"/>
          <w:sz w:val="28"/>
          <w:szCs w:val="28"/>
          <w:lang w:val="en-US" w:eastAsia="zh-CN"/>
        </w:rPr>
      </w:pPr>
      <w:r>
        <w:rPr>
          <w:rFonts w:hint="eastAsia" w:ascii="宋体" w:hAnsi="宋体" w:eastAsia="宋体" w:cs="宋体"/>
          <w:kern w:val="0"/>
          <w:sz w:val="28"/>
          <w:szCs w:val="28"/>
        </w:rPr>
        <w:t>2. 项目地点：</w:t>
      </w:r>
      <w:r>
        <w:rPr>
          <w:rFonts w:hint="eastAsia" w:ascii="宋体" w:hAnsi="宋体" w:cs="宋体"/>
          <w:kern w:val="0"/>
          <w:sz w:val="28"/>
          <w:szCs w:val="28"/>
          <w:u w:val="single"/>
          <w:lang w:val="en-US" w:eastAsia="zh-CN"/>
        </w:rPr>
        <w:t xml:space="preserve">               </w:t>
      </w:r>
    </w:p>
    <w:p>
      <w:pPr>
        <w:rPr>
          <w:rFonts w:hint="eastAsia" w:ascii="宋体" w:hAnsi="宋体" w:eastAsia="宋体" w:cs="宋体"/>
          <w:kern w:val="0"/>
          <w:sz w:val="28"/>
          <w:szCs w:val="28"/>
        </w:rPr>
      </w:pPr>
      <w:r>
        <w:rPr>
          <w:rFonts w:hint="eastAsia" w:ascii="宋体" w:hAnsi="宋体" w:eastAsia="宋体" w:cs="宋体"/>
          <w:kern w:val="0"/>
          <w:sz w:val="28"/>
          <w:szCs w:val="28"/>
        </w:rPr>
        <w:t>3. 项目内容：完成塑胶跑道的材料供应、运输、铺设、施工、检测、验收及售后保修等全部工作，具体施工范围、规格、技术要求详见本合同附件一《工程量清单》。</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4. 资金来源：财政性资金。</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5. 采购方式：竞争性磋商</w:t>
      </w:r>
    </w:p>
    <w:p>
      <w:pPr>
        <w:rPr>
          <w:rFonts w:hint="eastAsia" w:ascii="宋体" w:hAnsi="宋体" w:eastAsia="宋体" w:cs="宋体"/>
          <w:kern w:val="0"/>
          <w:sz w:val="28"/>
          <w:szCs w:val="28"/>
        </w:rPr>
      </w:pPr>
      <w:r>
        <w:rPr>
          <w:rFonts w:hint="eastAsia" w:ascii="宋体" w:hAnsi="宋体" w:eastAsia="宋体" w:cs="宋体"/>
          <w:kern w:val="0"/>
          <w:sz w:val="28"/>
          <w:szCs w:val="28"/>
        </w:rPr>
        <w:t>二、合同工期</w:t>
      </w:r>
    </w:p>
    <w:p>
      <w:pPr>
        <w:rPr>
          <w:rFonts w:hint="eastAsia" w:ascii="宋体" w:hAnsi="宋体" w:eastAsia="宋体" w:cs="宋体"/>
          <w:kern w:val="0"/>
          <w:sz w:val="28"/>
          <w:szCs w:val="28"/>
        </w:rPr>
      </w:pPr>
      <w:r>
        <w:rPr>
          <w:rFonts w:hint="eastAsia" w:ascii="宋体" w:hAnsi="宋体" w:eastAsia="宋体" w:cs="宋体"/>
          <w:kern w:val="0"/>
          <w:sz w:val="28"/>
          <w:szCs w:val="28"/>
        </w:rPr>
        <w:t>1. 总工期：</w:t>
      </w:r>
      <w:r>
        <w:rPr>
          <w:rFonts w:hint="eastAsia" w:ascii="宋体" w:hAnsi="宋体" w:cs="宋体"/>
          <w:kern w:val="0"/>
          <w:sz w:val="28"/>
          <w:szCs w:val="28"/>
          <w:u w:val="single"/>
          <w:lang w:val="en-US" w:eastAsia="zh-CN"/>
        </w:rPr>
        <w:t>30</w:t>
      </w:r>
      <w:r>
        <w:rPr>
          <w:rFonts w:hint="eastAsia" w:ascii="宋体" w:hAnsi="宋体" w:eastAsia="宋体" w:cs="宋体"/>
          <w:kern w:val="0"/>
          <w:sz w:val="28"/>
          <w:szCs w:val="28"/>
        </w:rPr>
        <w:t>日历天，自甲方书面下达开工通知次日起计算。</w:t>
      </w:r>
    </w:p>
    <w:p>
      <w:pPr>
        <w:rPr>
          <w:rFonts w:hint="eastAsia" w:ascii="宋体" w:hAnsi="宋体" w:eastAsia="宋体" w:cs="宋体"/>
          <w:kern w:val="0"/>
          <w:sz w:val="28"/>
          <w:szCs w:val="28"/>
        </w:rPr>
      </w:pPr>
      <w:r>
        <w:rPr>
          <w:rFonts w:hint="eastAsia" w:ascii="宋体" w:hAnsi="宋体" w:eastAsia="宋体" w:cs="宋体"/>
          <w:kern w:val="0"/>
          <w:sz w:val="28"/>
          <w:szCs w:val="28"/>
        </w:rPr>
        <w:t>2. 开工日期：以甲方书面通知为准；竣工日期：项目完工并经甲方、监理及相关部门验收合格之日。</w:t>
      </w:r>
    </w:p>
    <w:p>
      <w:pPr>
        <w:rPr>
          <w:rFonts w:hint="eastAsia" w:ascii="宋体" w:hAnsi="宋体" w:eastAsia="宋体" w:cs="宋体"/>
          <w:kern w:val="0"/>
          <w:sz w:val="28"/>
          <w:szCs w:val="28"/>
        </w:rPr>
      </w:pPr>
      <w:r>
        <w:rPr>
          <w:rFonts w:hint="eastAsia" w:ascii="宋体" w:hAnsi="宋体" w:eastAsia="宋体" w:cs="宋体"/>
          <w:kern w:val="0"/>
          <w:sz w:val="28"/>
          <w:szCs w:val="28"/>
        </w:rPr>
        <w:t>3. 因乙方原因造成工期延误，每逾期一天，乙方按合同总价款的</w:t>
      </w:r>
      <w:r>
        <w:rPr>
          <w:rFonts w:hint="eastAsia" w:ascii="宋体" w:hAnsi="宋体" w:eastAsia="宋体" w:cs="宋体"/>
          <w:kern w:val="0"/>
          <w:sz w:val="28"/>
          <w:szCs w:val="28"/>
          <w:u w:val="single"/>
        </w:rPr>
        <w:t>0.5‰</w:t>
      </w:r>
      <w:r>
        <w:rPr>
          <w:rFonts w:hint="eastAsia" w:ascii="宋体" w:hAnsi="宋体" w:eastAsia="宋体" w:cs="宋体"/>
          <w:kern w:val="0"/>
          <w:sz w:val="28"/>
          <w:szCs w:val="28"/>
        </w:rPr>
        <w:t>向甲方支付违约金；逾期超过</w:t>
      </w:r>
      <w:r>
        <w:rPr>
          <w:rFonts w:hint="eastAsia" w:ascii="宋体" w:hAnsi="宋体" w:eastAsia="宋体" w:cs="宋体"/>
          <w:kern w:val="0"/>
          <w:sz w:val="28"/>
          <w:szCs w:val="28"/>
          <w:u w:val="single"/>
        </w:rPr>
        <w:t>15</w:t>
      </w:r>
      <w:r>
        <w:rPr>
          <w:rFonts w:hint="eastAsia" w:ascii="宋体" w:hAnsi="宋体" w:eastAsia="宋体" w:cs="宋体"/>
          <w:kern w:val="0"/>
          <w:sz w:val="28"/>
          <w:szCs w:val="28"/>
        </w:rPr>
        <w:t>天，甲方有权解除合同，乙方承担由此造成的全部损失。因甲方原因或不可抗力导致工期延误，工期顺延，双方互不承担违约责任。</w:t>
      </w:r>
    </w:p>
    <w:p>
      <w:pPr>
        <w:rPr>
          <w:rFonts w:hint="eastAsia" w:ascii="宋体" w:hAnsi="宋体" w:eastAsia="宋体" w:cs="宋体"/>
          <w:kern w:val="0"/>
          <w:sz w:val="28"/>
          <w:szCs w:val="28"/>
        </w:rPr>
      </w:pPr>
      <w:r>
        <w:rPr>
          <w:rFonts w:hint="eastAsia" w:ascii="宋体" w:hAnsi="宋体" w:eastAsia="宋体" w:cs="宋体"/>
          <w:kern w:val="0"/>
          <w:sz w:val="28"/>
          <w:szCs w:val="28"/>
        </w:rPr>
        <w:t>三、质量标准与技术要求</w:t>
      </w:r>
    </w:p>
    <w:p>
      <w:pPr>
        <w:rPr>
          <w:rFonts w:hint="eastAsia" w:ascii="宋体" w:hAnsi="宋体" w:eastAsia="宋体" w:cs="宋体"/>
          <w:kern w:val="0"/>
          <w:sz w:val="28"/>
          <w:szCs w:val="28"/>
        </w:rPr>
      </w:pPr>
      <w:r>
        <w:rPr>
          <w:rFonts w:hint="eastAsia" w:ascii="宋体" w:hAnsi="宋体" w:eastAsia="宋体" w:cs="宋体"/>
          <w:kern w:val="0"/>
          <w:sz w:val="28"/>
          <w:szCs w:val="28"/>
        </w:rPr>
        <w:t>1. 本项目塑胶跑道工程质量必须达到合格标准，严格按照国家现行《中小学合成材料面层运动场地》（GB 36246-2018）、《合成材料跑道面层》（GB/T 14833-2020）等规范及招标文件、投标文件要求施工。</w:t>
      </w:r>
    </w:p>
    <w:p>
      <w:pPr>
        <w:rPr>
          <w:rFonts w:hint="eastAsia" w:ascii="宋体" w:hAnsi="宋体" w:eastAsia="宋体" w:cs="宋体"/>
          <w:kern w:val="0"/>
          <w:sz w:val="28"/>
          <w:szCs w:val="28"/>
        </w:rPr>
      </w:pPr>
      <w:r>
        <w:rPr>
          <w:rFonts w:hint="eastAsia" w:ascii="宋体" w:hAnsi="宋体" w:eastAsia="宋体" w:cs="宋体"/>
          <w:kern w:val="0"/>
          <w:sz w:val="28"/>
          <w:szCs w:val="28"/>
        </w:rPr>
        <w:t>2. 跑道所用原材料（塑胶颗粒、胶水、面漆等）必须符合国家环保及质量标准，提供产品合格证明、检测报告，严禁使用有毒有害、劣质材料，施工完成后需委托具备CMA资质的第三方检测机构进行环保、物理性能检测，检测费用由乙方承担，检测合格后方可验收。</w:t>
      </w:r>
    </w:p>
    <w:p>
      <w:pPr>
        <w:rPr>
          <w:rFonts w:hint="eastAsia" w:ascii="宋体" w:hAnsi="宋体" w:eastAsia="宋体" w:cs="宋体"/>
          <w:kern w:val="0"/>
          <w:sz w:val="28"/>
          <w:szCs w:val="28"/>
        </w:rPr>
      </w:pPr>
      <w:r>
        <w:rPr>
          <w:rFonts w:hint="eastAsia" w:ascii="宋体" w:hAnsi="宋体" w:eastAsia="宋体" w:cs="宋体"/>
          <w:kern w:val="0"/>
          <w:sz w:val="28"/>
          <w:szCs w:val="28"/>
        </w:rPr>
        <w:t>3. 工程施工工艺、厚度、平整度、坡度、标线等均需符合设计及规范要求，跑道面层无开裂、起砂、脱层、色差等质量问题。</w:t>
      </w:r>
    </w:p>
    <w:p>
      <w:pPr>
        <w:rPr>
          <w:rFonts w:hint="eastAsia" w:ascii="宋体" w:hAnsi="宋体" w:eastAsia="宋体" w:cs="宋体"/>
          <w:kern w:val="0"/>
          <w:sz w:val="28"/>
          <w:szCs w:val="28"/>
        </w:rPr>
      </w:pPr>
      <w:r>
        <w:rPr>
          <w:rFonts w:hint="eastAsia" w:ascii="宋体" w:hAnsi="宋体" w:eastAsia="宋体" w:cs="宋体"/>
          <w:kern w:val="0"/>
          <w:sz w:val="28"/>
          <w:szCs w:val="28"/>
        </w:rPr>
        <w:t>四、合同价款及支付方式</w:t>
      </w:r>
    </w:p>
    <w:p>
      <w:pPr>
        <w:rPr>
          <w:rFonts w:hint="eastAsia" w:ascii="宋体" w:hAnsi="宋体" w:eastAsia="宋体" w:cs="宋体"/>
          <w:kern w:val="0"/>
          <w:sz w:val="28"/>
          <w:szCs w:val="28"/>
        </w:rPr>
      </w:pPr>
      <w:r>
        <w:rPr>
          <w:rFonts w:hint="eastAsia" w:ascii="宋体" w:hAnsi="宋体" w:eastAsia="宋体" w:cs="宋体"/>
          <w:kern w:val="0"/>
          <w:sz w:val="28"/>
          <w:szCs w:val="28"/>
        </w:rPr>
        <w:t>1. 合同总价款：人民币（大写）</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元整（¥</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元），此价款为固定总价/固定单价，包含材料费、运输费、施工费、人工费、机械费、检测费、管理费、利润、税费、保修费等完成本项目的全部费用，除甲方书面确认的工程变更外，合同价款不作调整。</w:t>
      </w:r>
    </w:p>
    <w:p>
      <w:pPr>
        <w:rPr>
          <w:rFonts w:hint="eastAsia" w:ascii="宋体" w:hAnsi="宋体" w:eastAsia="宋体" w:cs="宋体"/>
          <w:kern w:val="0"/>
          <w:sz w:val="28"/>
          <w:szCs w:val="28"/>
        </w:rPr>
      </w:pPr>
      <w:r>
        <w:rPr>
          <w:rFonts w:hint="eastAsia" w:ascii="宋体" w:hAnsi="宋体" w:eastAsia="宋体" w:cs="宋体"/>
          <w:kern w:val="0"/>
          <w:sz w:val="28"/>
          <w:szCs w:val="28"/>
        </w:rPr>
        <w:t>2. 支付方式：</w:t>
      </w:r>
    </w:p>
    <w:p>
      <w:pPr>
        <w:rPr>
          <w:rFonts w:hint="eastAsia" w:ascii="宋体" w:hAnsi="宋体" w:eastAsia="宋体" w:cs="宋体"/>
          <w:kern w:val="0"/>
          <w:sz w:val="28"/>
          <w:szCs w:val="28"/>
        </w:rPr>
      </w:pPr>
      <w:r>
        <w:rPr>
          <w:rFonts w:hint="eastAsia" w:ascii="宋体" w:hAnsi="宋体" w:eastAsia="宋体" w:cs="宋体"/>
          <w:kern w:val="0"/>
          <w:sz w:val="28"/>
          <w:szCs w:val="28"/>
        </w:rPr>
        <w:t>（1）预付款：合同签订且乙方提交等额预付款保函后</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个工作日内，甲方向乙方支付合同总价款</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的预付款；</w:t>
      </w:r>
    </w:p>
    <w:p>
      <w:pPr>
        <w:rPr>
          <w:rFonts w:hint="eastAsia" w:ascii="宋体" w:hAnsi="宋体" w:eastAsia="宋体" w:cs="宋体"/>
          <w:kern w:val="0"/>
          <w:sz w:val="28"/>
          <w:szCs w:val="28"/>
        </w:rPr>
      </w:pPr>
      <w:r>
        <w:rPr>
          <w:rFonts w:hint="eastAsia" w:ascii="宋体" w:hAnsi="宋体" w:eastAsia="宋体" w:cs="宋体"/>
          <w:kern w:val="0"/>
          <w:sz w:val="28"/>
          <w:szCs w:val="28"/>
        </w:rPr>
        <w:t>（2）进度款：塑胶跑道基层施工完成、面层材料进场并经甲方验收合格后</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个工作日内，支付至合同总价款</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w:t>
      </w:r>
    </w:p>
    <w:p>
      <w:pPr>
        <w:rPr>
          <w:rFonts w:hint="eastAsia" w:ascii="宋体" w:hAnsi="宋体" w:eastAsia="宋体" w:cs="宋体"/>
          <w:kern w:val="0"/>
          <w:sz w:val="28"/>
          <w:szCs w:val="28"/>
        </w:rPr>
      </w:pPr>
      <w:r>
        <w:rPr>
          <w:rFonts w:hint="eastAsia" w:ascii="宋体" w:hAnsi="宋体" w:eastAsia="宋体" w:cs="宋体"/>
          <w:kern w:val="0"/>
          <w:sz w:val="28"/>
          <w:szCs w:val="28"/>
        </w:rPr>
        <w:t>（3）竣工款：项目全部完工、经第三方检测合格且竣工验收通过，乙方提交完整结算资料并经审核完成后</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个工作日内，甲方向乙方支付至结算总价款的</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w:t>
      </w:r>
    </w:p>
    <w:p>
      <w:pPr>
        <w:rPr>
          <w:rFonts w:hint="eastAsia" w:ascii="宋体" w:hAnsi="宋体" w:eastAsia="宋体" w:cs="宋体"/>
          <w:kern w:val="0"/>
          <w:sz w:val="28"/>
          <w:szCs w:val="28"/>
        </w:rPr>
      </w:pPr>
      <w:r>
        <w:rPr>
          <w:rFonts w:hint="eastAsia" w:ascii="宋体" w:hAnsi="宋体" w:eastAsia="宋体" w:cs="宋体"/>
          <w:kern w:val="0"/>
          <w:sz w:val="28"/>
          <w:szCs w:val="28"/>
        </w:rPr>
        <w:t>（4）质保金：剩余结算总价款的</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作为质量保证金，质保期满且无质量问题、乙方完成全部保修义务后</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个工作日内，甲方无息返还质保金。</w:t>
      </w:r>
    </w:p>
    <w:p>
      <w:pPr>
        <w:rPr>
          <w:rFonts w:hint="eastAsia" w:ascii="宋体" w:hAnsi="宋体" w:eastAsia="宋体" w:cs="宋体"/>
          <w:kern w:val="0"/>
          <w:sz w:val="28"/>
          <w:szCs w:val="28"/>
        </w:rPr>
      </w:pPr>
      <w:r>
        <w:rPr>
          <w:rFonts w:hint="eastAsia" w:ascii="宋体" w:hAnsi="宋体" w:eastAsia="宋体" w:cs="宋体"/>
          <w:kern w:val="0"/>
          <w:sz w:val="28"/>
          <w:szCs w:val="28"/>
        </w:rPr>
        <w:t>3. 乙方每次申请付款前，需向甲方提供合法有效的等额增值税发票，否则甲方有权顺延付款，且不承担违约责任。</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五、双方责任</w:t>
      </w:r>
    </w:p>
    <w:p>
      <w:pPr>
        <w:rPr>
          <w:rFonts w:hint="eastAsia" w:ascii="宋体" w:hAnsi="宋体" w:eastAsia="宋体" w:cs="宋体"/>
          <w:kern w:val="0"/>
          <w:sz w:val="28"/>
          <w:szCs w:val="28"/>
        </w:rPr>
      </w:pPr>
      <w:r>
        <w:rPr>
          <w:rFonts w:hint="eastAsia" w:ascii="宋体" w:hAnsi="宋体" w:eastAsia="宋体" w:cs="宋体"/>
          <w:kern w:val="0"/>
          <w:sz w:val="28"/>
          <w:szCs w:val="28"/>
        </w:rPr>
        <w:t>（一）甲方责任</w:t>
      </w:r>
    </w:p>
    <w:p>
      <w:pPr>
        <w:rPr>
          <w:rFonts w:hint="eastAsia" w:ascii="宋体" w:hAnsi="宋体" w:eastAsia="宋体" w:cs="宋体"/>
          <w:kern w:val="0"/>
          <w:sz w:val="28"/>
          <w:szCs w:val="28"/>
        </w:rPr>
      </w:pPr>
      <w:r>
        <w:rPr>
          <w:rFonts w:hint="eastAsia" w:ascii="宋体" w:hAnsi="宋体" w:eastAsia="宋体" w:cs="宋体"/>
          <w:kern w:val="0"/>
          <w:sz w:val="28"/>
          <w:szCs w:val="28"/>
        </w:rPr>
        <w:t>1. 负责提供施工场地，清理场地障碍物，协调施工现场周边关系，提供施工所需的水、电接驳点（费用由乙方承担）。</w:t>
      </w:r>
    </w:p>
    <w:p>
      <w:pPr>
        <w:rPr>
          <w:rFonts w:hint="eastAsia" w:ascii="宋体" w:hAnsi="宋体" w:eastAsia="宋体" w:cs="宋体"/>
          <w:kern w:val="0"/>
          <w:sz w:val="28"/>
          <w:szCs w:val="28"/>
        </w:rPr>
      </w:pPr>
      <w:r>
        <w:rPr>
          <w:rFonts w:hint="eastAsia" w:ascii="宋体" w:hAnsi="宋体" w:eastAsia="宋体" w:cs="宋体"/>
          <w:kern w:val="0"/>
          <w:sz w:val="28"/>
          <w:szCs w:val="28"/>
        </w:rPr>
        <w:t>2. 委派</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为甲方现场代表，负责监督施工质量、进度，协调施工过程中的相关事宜，及时对乙方提交的施工方案、材料验收、工程变更等进行确认。</w:t>
      </w:r>
    </w:p>
    <w:p>
      <w:pPr>
        <w:rPr>
          <w:rFonts w:hint="eastAsia" w:ascii="宋体" w:hAnsi="宋体" w:eastAsia="宋体" w:cs="宋体"/>
          <w:kern w:val="0"/>
          <w:sz w:val="28"/>
          <w:szCs w:val="28"/>
        </w:rPr>
      </w:pPr>
      <w:r>
        <w:rPr>
          <w:rFonts w:hint="eastAsia" w:ascii="宋体" w:hAnsi="宋体" w:eastAsia="宋体" w:cs="宋体"/>
          <w:kern w:val="0"/>
          <w:sz w:val="28"/>
          <w:szCs w:val="28"/>
        </w:rPr>
        <w:t>3. 按合同约定及时支付工程价款，组织项目竣工验收、结算审核工作。</w:t>
      </w:r>
    </w:p>
    <w:p>
      <w:pPr>
        <w:rPr>
          <w:rFonts w:hint="eastAsia" w:ascii="宋体" w:hAnsi="宋体" w:eastAsia="宋体" w:cs="宋体"/>
          <w:kern w:val="0"/>
          <w:sz w:val="28"/>
          <w:szCs w:val="28"/>
        </w:rPr>
      </w:pPr>
      <w:r>
        <w:rPr>
          <w:rFonts w:hint="eastAsia" w:ascii="宋体" w:hAnsi="宋体" w:eastAsia="宋体" w:cs="宋体"/>
          <w:kern w:val="0"/>
          <w:sz w:val="28"/>
          <w:szCs w:val="28"/>
        </w:rPr>
        <w:t>4. 有权对乙方施工全过程进行监督检查，对不符合质量要求的施工行为，有权要求乙方停工整改，整改费用由乙方承担。</w:t>
      </w:r>
    </w:p>
    <w:p>
      <w:pPr>
        <w:rPr>
          <w:rFonts w:hint="eastAsia" w:ascii="宋体" w:hAnsi="宋体" w:eastAsia="宋体" w:cs="宋体"/>
          <w:kern w:val="0"/>
          <w:sz w:val="28"/>
          <w:szCs w:val="28"/>
        </w:rPr>
      </w:pPr>
      <w:r>
        <w:rPr>
          <w:rFonts w:hint="eastAsia" w:ascii="宋体" w:hAnsi="宋体" w:eastAsia="宋体" w:cs="宋体"/>
          <w:kern w:val="0"/>
          <w:sz w:val="28"/>
          <w:szCs w:val="28"/>
        </w:rPr>
        <w:t>（二）乙方责任</w:t>
      </w:r>
    </w:p>
    <w:p>
      <w:pPr>
        <w:rPr>
          <w:rFonts w:hint="eastAsia" w:ascii="宋体" w:hAnsi="宋体" w:eastAsia="宋体" w:cs="宋体"/>
          <w:kern w:val="0"/>
          <w:sz w:val="28"/>
          <w:szCs w:val="28"/>
        </w:rPr>
      </w:pPr>
      <w:r>
        <w:rPr>
          <w:rFonts w:hint="eastAsia" w:ascii="宋体" w:hAnsi="宋体" w:eastAsia="宋体" w:cs="宋体"/>
          <w:kern w:val="0"/>
          <w:sz w:val="28"/>
          <w:szCs w:val="28"/>
        </w:rPr>
        <w:t>1. 严格按照国家规范、设计图纸及合同要求组织施工，编制详细施工方案报甲方及监理单位审核通过后实施，确保工程质量和施工安全。</w:t>
      </w:r>
    </w:p>
    <w:p>
      <w:pPr>
        <w:rPr>
          <w:rFonts w:hint="eastAsia" w:ascii="宋体" w:hAnsi="宋体" w:eastAsia="宋体" w:cs="宋体"/>
          <w:kern w:val="0"/>
          <w:sz w:val="28"/>
          <w:szCs w:val="28"/>
        </w:rPr>
      </w:pPr>
      <w:r>
        <w:rPr>
          <w:rFonts w:hint="eastAsia" w:ascii="宋体" w:hAnsi="宋体" w:eastAsia="宋体" w:cs="宋体"/>
          <w:kern w:val="0"/>
          <w:sz w:val="28"/>
          <w:szCs w:val="28"/>
        </w:rPr>
        <w:t>2. 委派</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为乙方项目经理，常驻施工现场，负责施工管理、质量管控、安全文明施工及与甲方、监理单位的沟通协调，项目经理及主要施工人员未经甲方同意不得擅自更换。</w:t>
      </w:r>
    </w:p>
    <w:p>
      <w:pPr>
        <w:rPr>
          <w:rFonts w:hint="eastAsia" w:ascii="宋体" w:hAnsi="宋体" w:eastAsia="宋体" w:cs="宋体"/>
          <w:kern w:val="0"/>
          <w:sz w:val="28"/>
          <w:szCs w:val="28"/>
        </w:rPr>
      </w:pPr>
      <w:r>
        <w:rPr>
          <w:rFonts w:hint="eastAsia" w:ascii="宋体" w:hAnsi="宋体" w:eastAsia="宋体" w:cs="宋体"/>
          <w:kern w:val="0"/>
          <w:sz w:val="28"/>
          <w:szCs w:val="28"/>
        </w:rPr>
        <w:t>3. 所有进场材料必须提前报甲方验收，提供合格证明及检测报告，不合格材料严禁进场；施工过程中做好安全防护，承担施工期间全部安全责任，发生安全事故的，由乙方承担全部责任及费用。</w:t>
      </w:r>
    </w:p>
    <w:p>
      <w:pPr>
        <w:rPr>
          <w:rFonts w:hint="eastAsia" w:ascii="宋体" w:hAnsi="宋体" w:eastAsia="宋体" w:cs="宋体"/>
          <w:kern w:val="0"/>
          <w:sz w:val="28"/>
          <w:szCs w:val="28"/>
        </w:rPr>
      </w:pPr>
      <w:r>
        <w:rPr>
          <w:rFonts w:hint="eastAsia" w:ascii="宋体" w:hAnsi="宋体" w:eastAsia="宋体" w:cs="宋体"/>
          <w:kern w:val="0"/>
          <w:sz w:val="28"/>
          <w:szCs w:val="28"/>
        </w:rPr>
        <w:t>4. 遵守施工现场管理规定，做到文明施工、工完场清，施工垃圾及时清理，避免影响周边环境；施工期间不得损坏甲方现有设施，否则照价赔偿。</w:t>
      </w:r>
    </w:p>
    <w:p>
      <w:pPr>
        <w:rPr>
          <w:rFonts w:hint="eastAsia" w:ascii="宋体" w:hAnsi="宋体" w:eastAsia="宋体" w:cs="宋体"/>
          <w:kern w:val="0"/>
          <w:sz w:val="28"/>
          <w:szCs w:val="28"/>
        </w:rPr>
      </w:pPr>
      <w:r>
        <w:rPr>
          <w:rFonts w:hint="eastAsia" w:ascii="宋体" w:hAnsi="宋体" w:eastAsia="宋体" w:cs="宋体"/>
          <w:kern w:val="0"/>
          <w:sz w:val="28"/>
          <w:szCs w:val="28"/>
        </w:rPr>
        <w:t>5. 按时完成工程施工，及时提交竣工验收资料，配合甲方完成验收、结算及备案工作。</w:t>
      </w:r>
    </w:p>
    <w:p>
      <w:pPr>
        <w:rPr>
          <w:rFonts w:hint="eastAsia" w:ascii="宋体" w:hAnsi="宋体" w:eastAsia="宋体" w:cs="宋体"/>
          <w:kern w:val="0"/>
          <w:sz w:val="28"/>
          <w:szCs w:val="28"/>
        </w:rPr>
      </w:pPr>
      <w:r>
        <w:rPr>
          <w:rFonts w:hint="eastAsia" w:ascii="宋体" w:hAnsi="宋体" w:eastAsia="宋体" w:cs="宋体"/>
          <w:kern w:val="0"/>
          <w:sz w:val="28"/>
          <w:szCs w:val="28"/>
        </w:rPr>
        <w:t>6. 按合同约定履行保修义务，及时处理质保期内的质量问题。</w:t>
      </w:r>
    </w:p>
    <w:p>
      <w:pPr>
        <w:rPr>
          <w:rFonts w:hint="eastAsia" w:ascii="宋体" w:hAnsi="宋体" w:eastAsia="宋体" w:cs="宋体"/>
          <w:kern w:val="0"/>
          <w:sz w:val="28"/>
          <w:szCs w:val="28"/>
        </w:rPr>
      </w:pPr>
      <w:r>
        <w:rPr>
          <w:rFonts w:hint="eastAsia" w:ascii="宋体" w:hAnsi="宋体" w:eastAsia="宋体" w:cs="宋体"/>
          <w:kern w:val="0"/>
          <w:sz w:val="28"/>
          <w:szCs w:val="28"/>
        </w:rPr>
        <w:t>六、工程变更与签证</w:t>
      </w:r>
    </w:p>
    <w:p>
      <w:pPr>
        <w:rPr>
          <w:rFonts w:hint="eastAsia" w:ascii="宋体" w:hAnsi="宋体" w:eastAsia="宋体" w:cs="宋体"/>
          <w:kern w:val="0"/>
          <w:sz w:val="28"/>
          <w:szCs w:val="28"/>
        </w:rPr>
      </w:pPr>
      <w:r>
        <w:rPr>
          <w:rFonts w:hint="eastAsia" w:ascii="宋体" w:hAnsi="宋体" w:eastAsia="宋体" w:cs="宋体"/>
          <w:kern w:val="0"/>
          <w:sz w:val="28"/>
          <w:szCs w:val="28"/>
        </w:rPr>
        <w:t>1. 因甲方需求变更、设计调整等原因需要变更工程内容的，甲方需出具书面工程变更通知，乙方按变更要求施工，变更部分价款按合同约定单价核算，无约定单价的，双方协商确定。</w:t>
      </w:r>
    </w:p>
    <w:p>
      <w:pPr>
        <w:rPr>
          <w:rFonts w:hint="eastAsia" w:ascii="宋体" w:hAnsi="宋体" w:eastAsia="宋体" w:cs="宋体"/>
          <w:kern w:val="0"/>
          <w:sz w:val="28"/>
          <w:szCs w:val="28"/>
        </w:rPr>
      </w:pPr>
      <w:r>
        <w:rPr>
          <w:rFonts w:hint="eastAsia" w:ascii="宋体" w:hAnsi="宋体" w:eastAsia="宋体" w:cs="宋体"/>
          <w:kern w:val="0"/>
          <w:sz w:val="28"/>
          <w:szCs w:val="28"/>
        </w:rPr>
        <w:t>2. 工程变更需经甲方、乙方、监理单位三方签字确认后方可生效，未经书面确认的变更，甲方不予认可，费用由乙方自行承担。</w:t>
      </w:r>
    </w:p>
    <w:p>
      <w:pPr>
        <w:rPr>
          <w:rFonts w:hint="eastAsia" w:ascii="宋体" w:hAnsi="宋体" w:eastAsia="宋体" w:cs="宋体"/>
          <w:kern w:val="0"/>
          <w:sz w:val="28"/>
          <w:szCs w:val="28"/>
        </w:rPr>
      </w:pPr>
      <w:r>
        <w:rPr>
          <w:rFonts w:hint="eastAsia" w:ascii="宋体" w:hAnsi="宋体" w:eastAsia="宋体" w:cs="宋体"/>
          <w:kern w:val="0"/>
          <w:sz w:val="28"/>
          <w:szCs w:val="28"/>
        </w:rPr>
        <w:t>七、竣工验收与结算</w:t>
      </w:r>
    </w:p>
    <w:p>
      <w:pPr>
        <w:rPr>
          <w:rFonts w:hint="eastAsia" w:ascii="宋体" w:hAnsi="宋体" w:eastAsia="宋体" w:cs="宋体"/>
          <w:kern w:val="0"/>
          <w:sz w:val="28"/>
          <w:szCs w:val="28"/>
        </w:rPr>
      </w:pPr>
      <w:r>
        <w:rPr>
          <w:rFonts w:hint="eastAsia" w:ascii="宋体" w:hAnsi="宋体" w:eastAsia="宋体" w:cs="宋体"/>
          <w:kern w:val="0"/>
          <w:sz w:val="28"/>
          <w:szCs w:val="28"/>
        </w:rPr>
        <w:t>1. 乙方完成全部施工内容，自检合格后，向甲方提交竣工验收申请及完整的竣工资料（含施工图纸、材料合格证明、检测报告、竣工报告等）。</w:t>
      </w:r>
    </w:p>
    <w:p>
      <w:pPr>
        <w:rPr>
          <w:rFonts w:hint="eastAsia" w:ascii="宋体" w:hAnsi="宋体" w:eastAsia="宋体" w:cs="宋体"/>
          <w:kern w:val="0"/>
          <w:sz w:val="28"/>
          <w:szCs w:val="28"/>
        </w:rPr>
      </w:pPr>
      <w:r>
        <w:rPr>
          <w:rFonts w:hint="eastAsia" w:ascii="宋体" w:hAnsi="宋体" w:eastAsia="宋体" w:cs="宋体"/>
          <w:kern w:val="0"/>
          <w:sz w:val="28"/>
          <w:szCs w:val="28"/>
        </w:rPr>
        <w:t>2. 甲方收到验收申请后</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个工作日内，组织监理、设计及相关部门进行竣工验收，验收合格的，签署竣工验收报告；验收不合格的，乙方需按甲方要求限期整改，直至验收合格，整改费用由乙方承担。</w:t>
      </w:r>
    </w:p>
    <w:p>
      <w:pPr>
        <w:numPr>
          <w:ilvl w:val="0"/>
          <w:numId w:val="0"/>
        </w:numPr>
        <w:spacing w:line="360" w:lineRule="auto"/>
        <w:jc w:val="left"/>
        <w:rPr>
          <w:rFonts w:hint="eastAsia" w:ascii="宋体" w:hAnsi="宋体" w:eastAsia="宋体" w:cs="宋体"/>
          <w:kern w:val="0"/>
          <w:sz w:val="28"/>
          <w:szCs w:val="28"/>
        </w:rPr>
      </w:pPr>
      <w:r>
        <w:rPr>
          <w:rFonts w:hint="eastAsia" w:ascii="宋体" w:hAnsi="宋体" w:cs="宋体"/>
          <w:kern w:val="0"/>
          <w:sz w:val="28"/>
          <w:szCs w:val="28"/>
          <w:lang w:val="en-US" w:eastAsia="zh-CN"/>
        </w:rPr>
        <w:t>3.</w:t>
      </w:r>
      <w:r>
        <w:rPr>
          <w:rFonts w:hint="eastAsia" w:ascii="宋体" w:hAnsi="宋体" w:eastAsia="宋体" w:cs="宋体"/>
          <w:kern w:val="0"/>
          <w:sz w:val="28"/>
          <w:szCs w:val="28"/>
        </w:rPr>
        <w:t>竣工验收合格后，乙方提交工程结算资料，甲方在收到完整结算资料后</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个工作日内完成审核，双方确认结算价款。</w:t>
      </w:r>
    </w:p>
    <w:p>
      <w:pPr>
        <w:numPr>
          <w:ilvl w:val="0"/>
          <w:numId w:val="0"/>
        </w:numPr>
        <w:spacing w:line="360" w:lineRule="auto"/>
        <w:jc w:val="left"/>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val="en-US" w:eastAsia="zh-CN"/>
        </w:rPr>
        <w:t>4.</w:t>
      </w:r>
      <w:r>
        <w:rPr>
          <w:rFonts w:hint="eastAsia" w:ascii="宋体" w:hAnsi="宋体" w:eastAsia="宋体" w:cs="宋体"/>
          <w:b w:val="0"/>
          <w:bCs w:val="0"/>
          <w:sz w:val="28"/>
          <w:szCs w:val="28"/>
          <w:highlight w:val="none"/>
          <w:lang w:eastAsia="zh-CN"/>
        </w:rPr>
        <w:t>本项目采用工程量清单方式报价，供应商应按《建设工程工程量清单计价标准》GB/T50500-2024及《建设工程工程量清单计价标准（2024）》云南省过渡期实施规定（2025年）计价；配套执行云南省2023版建设工程造价计价标准及现行补充文件。未按上述现行标准报价的，按未实质性响应磋商文件处理。</w:t>
      </w:r>
    </w:p>
    <w:p>
      <w:pPr>
        <w:spacing w:line="360" w:lineRule="auto"/>
        <w:jc w:val="left"/>
        <w:rPr>
          <w:rFonts w:hint="eastAsia" w:ascii="宋体" w:hAnsi="宋体" w:eastAsia="宋体" w:cs="宋体"/>
          <w:b w:val="0"/>
          <w:bCs w:val="0"/>
          <w:sz w:val="28"/>
          <w:szCs w:val="28"/>
          <w:highlight w:val="yellow"/>
        </w:rPr>
      </w:pPr>
      <w:r>
        <w:rPr>
          <w:rFonts w:hint="eastAsia" w:ascii="宋体" w:hAnsi="宋体" w:cs="宋体"/>
          <w:b w:val="0"/>
          <w:bCs w:val="0"/>
          <w:sz w:val="28"/>
          <w:szCs w:val="28"/>
          <w:highlight w:val="none"/>
          <w:lang w:val="en-US" w:eastAsia="zh-CN"/>
        </w:rPr>
        <w:t>5</w:t>
      </w:r>
      <w:r>
        <w:rPr>
          <w:rFonts w:hint="eastAsia" w:ascii="宋体" w:hAnsi="宋体" w:eastAsia="宋体" w:cs="宋体"/>
          <w:b w:val="0"/>
          <w:bCs w:val="0"/>
          <w:sz w:val="28"/>
          <w:szCs w:val="28"/>
          <w:highlight w:val="none"/>
          <w:lang w:val="en-US" w:eastAsia="zh-CN"/>
        </w:rPr>
        <w:t>.</w:t>
      </w:r>
      <w:r>
        <w:rPr>
          <w:rFonts w:hint="eastAsia" w:ascii="宋体" w:hAnsi="宋体" w:eastAsia="宋体" w:cs="宋体"/>
          <w:b w:val="0"/>
          <w:bCs w:val="0"/>
          <w:sz w:val="28"/>
          <w:szCs w:val="28"/>
          <w:highlight w:val="none"/>
          <w:lang w:eastAsia="zh-CN"/>
        </w:rPr>
        <w:t>磋商总报价为暂估总价，最终结算价以竣工结算价格为准，若供应商最后报价修改了磋商总报价，结算价=竣工结算价格×（1-优惠下浮率），优惠下浮率为供应商随修改后的磋商总报价同时填报的优惠下浮率，优惠下浮率=（第一次磋商总报价-最终磋商总报价）/第一次磋商总报价；若竣工结算价格低于最终磋商报价（成交价），以竣工结算价格进行结算，若竣工结算价格高于最终磋商报价（成交价），则按最终磋商报价（成交价）进行结算。</w:t>
      </w:r>
    </w:p>
    <w:p>
      <w:pPr>
        <w:rPr>
          <w:rFonts w:hint="eastAsia" w:ascii="宋体" w:hAnsi="宋体" w:eastAsia="宋体" w:cs="宋体"/>
          <w:kern w:val="0"/>
          <w:sz w:val="28"/>
          <w:szCs w:val="28"/>
        </w:rPr>
      </w:pPr>
      <w:r>
        <w:rPr>
          <w:rFonts w:hint="eastAsia" w:ascii="宋体" w:hAnsi="宋体" w:eastAsia="宋体" w:cs="宋体"/>
          <w:kern w:val="0"/>
          <w:sz w:val="28"/>
          <w:szCs w:val="28"/>
        </w:rPr>
        <w:t>八、质量保修</w:t>
      </w:r>
    </w:p>
    <w:p>
      <w:pPr>
        <w:rPr>
          <w:rFonts w:hint="eastAsia" w:ascii="宋体" w:hAnsi="宋体" w:eastAsia="宋体" w:cs="宋体"/>
          <w:kern w:val="0"/>
          <w:sz w:val="28"/>
          <w:szCs w:val="28"/>
        </w:rPr>
      </w:pPr>
      <w:r>
        <w:rPr>
          <w:rFonts w:hint="eastAsia" w:ascii="宋体" w:hAnsi="宋体" w:eastAsia="宋体" w:cs="宋体"/>
          <w:kern w:val="0"/>
          <w:sz w:val="28"/>
          <w:szCs w:val="28"/>
        </w:rPr>
        <w:t>1. 本项目质量保修期为</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年，自工程竣工验收合格之日起计算。</w:t>
      </w:r>
    </w:p>
    <w:p>
      <w:pPr>
        <w:rPr>
          <w:rFonts w:hint="eastAsia" w:ascii="宋体" w:hAnsi="宋体" w:eastAsia="宋体" w:cs="宋体"/>
          <w:kern w:val="0"/>
          <w:sz w:val="28"/>
          <w:szCs w:val="28"/>
        </w:rPr>
      </w:pPr>
      <w:r>
        <w:rPr>
          <w:rFonts w:hint="eastAsia" w:ascii="宋体" w:hAnsi="宋体" w:eastAsia="宋体" w:cs="宋体"/>
          <w:kern w:val="0"/>
          <w:sz w:val="28"/>
          <w:szCs w:val="28"/>
        </w:rPr>
        <w:t>2. 质保期内，因乙方施工质量、材料问题导致跑道出现开裂、起层、破损、环保超标等问题，乙方在接到甲方保修通知后</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小时内到场维修，</w:t>
      </w:r>
      <w:r>
        <w:rPr>
          <w:rFonts w:hint="eastAsia" w:ascii="宋体" w:hAnsi="宋体" w:cs="宋体"/>
          <w:kern w:val="0"/>
          <w:sz w:val="28"/>
          <w:szCs w:val="28"/>
          <w:u w:val="single"/>
          <w:lang w:val="en-US" w:eastAsia="zh-CN"/>
        </w:rPr>
        <w:t xml:space="preserve">    </w:t>
      </w:r>
      <w:r>
        <w:rPr>
          <w:rFonts w:hint="eastAsia" w:ascii="宋体" w:hAnsi="宋体" w:eastAsia="宋体" w:cs="宋体"/>
          <w:kern w:val="0"/>
          <w:sz w:val="28"/>
          <w:szCs w:val="28"/>
        </w:rPr>
        <w:t>日内修复完毕，费用由乙方承担；若乙方未按时维修，甲方可委托第三方维修，费用从质保金中扣除，不足部分由乙方补足。</w:t>
      </w:r>
    </w:p>
    <w:p>
      <w:pPr>
        <w:rPr>
          <w:rFonts w:hint="eastAsia" w:ascii="宋体" w:hAnsi="宋体" w:eastAsia="宋体" w:cs="宋体"/>
          <w:kern w:val="0"/>
          <w:sz w:val="28"/>
          <w:szCs w:val="28"/>
        </w:rPr>
      </w:pPr>
      <w:r>
        <w:rPr>
          <w:rFonts w:hint="eastAsia" w:ascii="宋体" w:hAnsi="宋体" w:eastAsia="宋体" w:cs="宋体"/>
          <w:kern w:val="0"/>
          <w:sz w:val="28"/>
          <w:szCs w:val="28"/>
        </w:rPr>
        <w:t>3. 因人为损坏、不可抗力或甲方使用不当造成的损坏，乙方负责维修，费用由甲方承担。</w:t>
      </w:r>
    </w:p>
    <w:p>
      <w:pPr>
        <w:rPr>
          <w:rFonts w:hint="eastAsia" w:ascii="宋体" w:hAnsi="宋体" w:eastAsia="宋体" w:cs="宋体"/>
          <w:kern w:val="0"/>
          <w:sz w:val="28"/>
          <w:szCs w:val="28"/>
        </w:rPr>
      </w:pPr>
      <w:r>
        <w:rPr>
          <w:rFonts w:hint="eastAsia" w:ascii="宋体" w:hAnsi="宋体" w:eastAsia="宋体" w:cs="宋体"/>
          <w:kern w:val="0"/>
          <w:sz w:val="28"/>
          <w:szCs w:val="28"/>
        </w:rPr>
        <w:t>九、违约责任</w:t>
      </w:r>
    </w:p>
    <w:p>
      <w:pPr>
        <w:rPr>
          <w:rFonts w:hint="eastAsia" w:ascii="宋体" w:hAnsi="宋体" w:eastAsia="宋体" w:cs="宋体"/>
          <w:kern w:val="0"/>
          <w:sz w:val="28"/>
          <w:szCs w:val="28"/>
        </w:rPr>
      </w:pPr>
      <w:r>
        <w:rPr>
          <w:rFonts w:hint="eastAsia" w:ascii="宋体" w:hAnsi="宋体" w:eastAsia="宋体" w:cs="宋体"/>
          <w:kern w:val="0"/>
          <w:sz w:val="28"/>
          <w:szCs w:val="28"/>
        </w:rPr>
        <w:t>1. 甲方违约责任：甲方未按合同约定支付工程价款的，每逾期一天，按应付未付款项的0.5‰向乙方支付违约金；逾期超过30天，乙方有权暂停施工，工期顺延。</w:t>
      </w:r>
    </w:p>
    <w:p>
      <w:pPr>
        <w:rPr>
          <w:rFonts w:hint="eastAsia" w:ascii="宋体" w:hAnsi="宋体" w:eastAsia="宋体" w:cs="宋体"/>
          <w:kern w:val="0"/>
          <w:sz w:val="28"/>
          <w:szCs w:val="28"/>
        </w:rPr>
      </w:pPr>
      <w:r>
        <w:rPr>
          <w:rFonts w:hint="eastAsia" w:ascii="宋体" w:hAnsi="宋体" w:eastAsia="宋体" w:cs="宋体"/>
          <w:kern w:val="0"/>
          <w:sz w:val="28"/>
          <w:szCs w:val="28"/>
        </w:rPr>
        <w:t>2. 乙方违约责任：</w:t>
      </w:r>
    </w:p>
    <w:p>
      <w:pPr>
        <w:rPr>
          <w:rFonts w:hint="eastAsia" w:ascii="宋体" w:hAnsi="宋体" w:eastAsia="宋体" w:cs="宋体"/>
          <w:kern w:val="0"/>
          <w:sz w:val="28"/>
          <w:szCs w:val="28"/>
        </w:rPr>
      </w:pPr>
      <w:r>
        <w:rPr>
          <w:rFonts w:hint="eastAsia" w:ascii="宋体" w:hAnsi="宋体" w:eastAsia="宋体" w:cs="宋体"/>
          <w:kern w:val="0"/>
          <w:sz w:val="28"/>
          <w:szCs w:val="28"/>
        </w:rPr>
        <w:t>（1）工程质量不符合合同约定的，乙方无偿返工、修复，直至达到合格标准，工期不予顺延，由此造成甲方损失的，乙方全额赔偿；</w:t>
      </w:r>
    </w:p>
    <w:p>
      <w:pPr>
        <w:rPr>
          <w:rFonts w:hint="eastAsia" w:ascii="宋体" w:hAnsi="宋体" w:eastAsia="宋体" w:cs="宋体"/>
          <w:kern w:val="0"/>
          <w:sz w:val="28"/>
          <w:szCs w:val="28"/>
        </w:rPr>
      </w:pPr>
      <w:r>
        <w:rPr>
          <w:rFonts w:hint="eastAsia" w:ascii="宋体" w:hAnsi="宋体" w:eastAsia="宋体" w:cs="宋体"/>
          <w:kern w:val="0"/>
          <w:sz w:val="28"/>
          <w:szCs w:val="28"/>
        </w:rPr>
        <w:t>（2）乙方使用不合格材料、偷工减料的，甲方有权解除合同，乙方退还已支付的全部款项，并按合同总价款的20%支付违约金，承担全部损失；</w:t>
      </w:r>
    </w:p>
    <w:p>
      <w:pPr>
        <w:rPr>
          <w:rFonts w:hint="eastAsia" w:ascii="宋体" w:hAnsi="宋体" w:eastAsia="宋体" w:cs="宋体"/>
          <w:kern w:val="0"/>
          <w:sz w:val="28"/>
          <w:szCs w:val="28"/>
        </w:rPr>
      </w:pPr>
      <w:r>
        <w:rPr>
          <w:rFonts w:hint="eastAsia" w:ascii="宋体" w:hAnsi="宋体" w:eastAsia="宋体" w:cs="宋体"/>
          <w:kern w:val="0"/>
          <w:sz w:val="28"/>
          <w:szCs w:val="28"/>
        </w:rPr>
        <w:t>（3）乙方擅自转包、分包本项目的，甲方有权解除合同，乙方承担合同总价款20%的违约金。</w:t>
      </w:r>
    </w:p>
    <w:p>
      <w:pPr>
        <w:rPr>
          <w:rFonts w:hint="eastAsia" w:ascii="宋体" w:hAnsi="宋体" w:eastAsia="宋体" w:cs="宋体"/>
          <w:kern w:val="0"/>
          <w:sz w:val="28"/>
          <w:szCs w:val="28"/>
        </w:rPr>
      </w:pPr>
      <w:r>
        <w:rPr>
          <w:rFonts w:hint="eastAsia" w:ascii="宋体" w:hAnsi="宋体" w:eastAsia="宋体" w:cs="宋体"/>
          <w:kern w:val="0"/>
          <w:sz w:val="28"/>
          <w:szCs w:val="28"/>
        </w:rPr>
        <w:t>3. 除本合同约定外，任何一方违约，需赔偿守约方因此遭受的全部经济损失。</w:t>
      </w:r>
    </w:p>
    <w:p>
      <w:pPr>
        <w:rPr>
          <w:rFonts w:hint="eastAsia" w:ascii="宋体" w:hAnsi="宋体" w:eastAsia="宋体" w:cs="宋体"/>
          <w:kern w:val="0"/>
          <w:sz w:val="28"/>
          <w:szCs w:val="28"/>
        </w:rPr>
      </w:pPr>
      <w:r>
        <w:rPr>
          <w:rFonts w:hint="eastAsia" w:ascii="宋体" w:hAnsi="宋体" w:eastAsia="宋体" w:cs="宋体"/>
          <w:kern w:val="0"/>
          <w:sz w:val="28"/>
          <w:szCs w:val="28"/>
        </w:rPr>
        <w:t>十、不可抗力</w:t>
      </w:r>
    </w:p>
    <w:p>
      <w:pPr>
        <w:rPr>
          <w:rFonts w:hint="eastAsia" w:ascii="宋体" w:hAnsi="宋体" w:eastAsia="宋体" w:cs="宋体"/>
          <w:kern w:val="0"/>
          <w:sz w:val="28"/>
          <w:szCs w:val="28"/>
        </w:rPr>
      </w:pPr>
      <w:r>
        <w:rPr>
          <w:rFonts w:hint="eastAsia" w:ascii="宋体" w:hAnsi="宋体" w:eastAsia="宋体" w:cs="宋体"/>
          <w:kern w:val="0"/>
          <w:sz w:val="28"/>
          <w:szCs w:val="28"/>
        </w:rPr>
        <w:t>因地震、洪水、台风等不可抗力因素导致本合同无法履行的，双方互不承担违约责任，工期顺延，损失由双方各自承担。遭遇不可抗力一方需及时通知对方，并在不可抗力发生后15日内提供相关证明文件。</w:t>
      </w:r>
    </w:p>
    <w:p>
      <w:pPr>
        <w:rPr>
          <w:rFonts w:hint="eastAsia" w:ascii="宋体" w:hAnsi="宋体" w:eastAsia="宋体" w:cs="宋体"/>
          <w:kern w:val="0"/>
          <w:sz w:val="28"/>
          <w:szCs w:val="28"/>
        </w:rPr>
      </w:pPr>
      <w:r>
        <w:rPr>
          <w:rFonts w:hint="eastAsia" w:ascii="宋体" w:hAnsi="宋体" w:eastAsia="宋体" w:cs="宋体"/>
          <w:kern w:val="0"/>
          <w:sz w:val="28"/>
          <w:szCs w:val="28"/>
        </w:rPr>
        <w:t>十一、争议解决</w:t>
      </w:r>
    </w:p>
    <w:p>
      <w:pPr>
        <w:rPr>
          <w:rFonts w:hint="eastAsia" w:ascii="宋体" w:hAnsi="宋体" w:eastAsia="宋体" w:cs="宋体"/>
          <w:kern w:val="0"/>
          <w:sz w:val="28"/>
          <w:szCs w:val="28"/>
        </w:rPr>
      </w:pPr>
      <w:r>
        <w:rPr>
          <w:rFonts w:hint="eastAsia" w:ascii="宋体" w:hAnsi="宋体" w:eastAsia="宋体" w:cs="宋体"/>
          <w:kern w:val="0"/>
          <w:sz w:val="28"/>
          <w:szCs w:val="28"/>
        </w:rPr>
        <w:t>本合同履行过程中发生的争议，由双方友好协商解决；协商不成的，任何一方均有权向项目所在地人民法院提起诉讼。</w:t>
      </w:r>
    </w:p>
    <w:p>
      <w:pPr>
        <w:rPr>
          <w:rFonts w:hint="eastAsia" w:ascii="宋体" w:hAnsi="宋体" w:eastAsia="宋体" w:cs="宋体"/>
          <w:kern w:val="0"/>
          <w:sz w:val="28"/>
          <w:szCs w:val="28"/>
        </w:rPr>
      </w:pPr>
      <w:r>
        <w:rPr>
          <w:rFonts w:hint="eastAsia" w:ascii="宋体" w:hAnsi="宋体" w:eastAsia="宋体" w:cs="宋体"/>
          <w:kern w:val="0"/>
          <w:sz w:val="28"/>
          <w:szCs w:val="28"/>
        </w:rPr>
        <w:t>十二、其他约定</w:t>
      </w:r>
    </w:p>
    <w:p>
      <w:pPr>
        <w:rPr>
          <w:rFonts w:hint="eastAsia" w:ascii="宋体" w:hAnsi="宋体" w:eastAsia="宋体" w:cs="宋体"/>
          <w:kern w:val="0"/>
          <w:sz w:val="28"/>
          <w:szCs w:val="28"/>
        </w:rPr>
      </w:pPr>
      <w:r>
        <w:rPr>
          <w:rFonts w:hint="eastAsia" w:ascii="宋体" w:hAnsi="宋体" w:eastAsia="宋体" w:cs="宋体"/>
          <w:kern w:val="0"/>
          <w:sz w:val="28"/>
          <w:szCs w:val="28"/>
        </w:rPr>
        <w:t>1. 本合同附件（工程量清单、技术标准与质量要求、中标通知书、投标文件、招标文件）与本合同具有同等法律效力。</w:t>
      </w:r>
    </w:p>
    <w:p>
      <w:pPr>
        <w:rPr>
          <w:rFonts w:hint="eastAsia" w:ascii="宋体" w:hAnsi="宋体" w:eastAsia="宋体" w:cs="宋体"/>
          <w:kern w:val="0"/>
          <w:sz w:val="28"/>
          <w:szCs w:val="28"/>
        </w:rPr>
      </w:pPr>
      <w:r>
        <w:rPr>
          <w:rFonts w:hint="eastAsia" w:ascii="宋体" w:hAnsi="宋体" w:eastAsia="宋体" w:cs="宋体"/>
          <w:kern w:val="0"/>
          <w:sz w:val="28"/>
          <w:szCs w:val="28"/>
        </w:rPr>
        <w:t>2. 本合同未尽事宜，双方可签订补充协议，补充协议与本合同具有同等法律效力。</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3. 本合同一式[肆]份，甲方执[贰]份，乙方执[壹]份，政府采购监管部门备案[壹]份，自双方签字盖章之日起生效。</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甲方（盖章）：__________________</w:t>
      </w:r>
    </w:p>
    <w:p>
      <w:pPr>
        <w:rPr>
          <w:rFonts w:hint="eastAsia" w:ascii="宋体" w:hAnsi="宋体" w:eastAsia="宋体" w:cs="宋体"/>
          <w:kern w:val="0"/>
          <w:sz w:val="28"/>
          <w:szCs w:val="28"/>
        </w:rPr>
      </w:pPr>
      <w:r>
        <w:rPr>
          <w:rFonts w:hint="eastAsia" w:ascii="宋体" w:hAnsi="宋体" w:eastAsia="宋体" w:cs="宋体"/>
          <w:kern w:val="0"/>
          <w:sz w:val="28"/>
          <w:szCs w:val="28"/>
        </w:rPr>
        <w:t>法定代表人/授权代表（签字）：______</w:t>
      </w:r>
    </w:p>
    <w:p>
      <w:pPr>
        <w:rPr>
          <w:rFonts w:hint="eastAsia" w:ascii="宋体" w:hAnsi="宋体" w:eastAsia="宋体" w:cs="宋体"/>
          <w:kern w:val="0"/>
          <w:sz w:val="28"/>
          <w:szCs w:val="28"/>
        </w:rPr>
      </w:pPr>
      <w:r>
        <w:rPr>
          <w:rFonts w:hint="eastAsia" w:ascii="宋体" w:hAnsi="宋体" w:eastAsia="宋体" w:cs="宋体"/>
          <w:kern w:val="0"/>
          <w:sz w:val="28"/>
          <w:szCs w:val="28"/>
        </w:rPr>
        <w:t>签订日期：______年____月____日</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乙方（盖章）：__________________</w:t>
      </w:r>
    </w:p>
    <w:p>
      <w:pPr>
        <w:rPr>
          <w:rFonts w:hint="eastAsia" w:ascii="宋体" w:hAnsi="宋体" w:eastAsia="宋体" w:cs="宋体"/>
          <w:kern w:val="0"/>
          <w:sz w:val="28"/>
          <w:szCs w:val="28"/>
        </w:rPr>
      </w:pPr>
      <w:r>
        <w:rPr>
          <w:rFonts w:hint="eastAsia" w:ascii="宋体" w:hAnsi="宋体" w:eastAsia="宋体" w:cs="宋体"/>
          <w:kern w:val="0"/>
          <w:sz w:val="28"/>
          <w:szCs w:val="28"/>
        </w:rPr>
        <w:t>法定代表人/授权代表（签字）：______</w:t>
      </w:r>
    </w:p>
    <w:p>
      <w:pPr>
        <w:rPr>
          <w:rFonts w:hint="eastAsia" w:ascii="宋体" w:hAnsi="宋体" w:eastAsia="宋体" w:cs="宋体"/>
          <w:kern w:val="0"/>
          <w:sz w:val="28"/>
          <w:szCs w:val="28"/>
        </w:rPr>
      </w:pPr>
      <w:r>
        <w:rPr>
          <w:rFonts w:hint="eastAsia" w:ascii="宋体" w:hAnsi="宋体" w:eastAsia="宋体" w:cs="宋体"/>
          <w:kern w:val="0"/>
          <w:sz w:val="28"/>
          <w:szCs w:val="28"/>
        </w:rPr>
        <w:t>签订日期：______年____月____日</w:t>
      </w:r>
    </w:p>
    <w:p>
      <w:pPr>
        <w:rPr>
          <w:rFonts w:hint="eastAsia" w:ascii="宋体" w:hAnsi="宋体" w:eastAsia="宋体" w:cs="宋体"/>
          <w:kern w:val="0"/>
          <w:sz w:val="28"/>
          <w:szCs w:val="28"/>
        </w:rPr>
      </w:pPr>
    </w:p>
    <w:p>
      <w:pPr>
        <w:rPr>
          <w:rFonts w:hint="eastAsia" w:ascii="宋体" w:hAnsi="宋体" w:eastAsia="宋体" w:cs="宋体"/>
          <w:kern w:val="0"/>
          <w:sz w:val="28"/>
          <w:szCs w:val="28"/>
        </w:rPr>
      </w:pPr>
      <w:r>
        <w:rPr>
          <w:rFonts w:hint="eastAsia" w:ascii="宋体" w:hAnsi="宋体" w:eastAsia="宋体" w:cs="宋体"/>
          <w:kern w:val="0"/>
          <w:sz w:val="28"/>
          <w:szCs w:val="28"/>
        </w:rPr>
        <w:t>附件一：工程量清单</w:t>
      </w:r>
    </w:p>
    <w:p>
      <w:pPr>
        <w:rPr>
          <w:rFonts w:hint="eastAsia" w:ascii="宋体" w:hAnsi="宋体" w:eastAsia="宋体" w:cs="宋体"/>
          <w:kern w:val="0"/>
          <w:sz w:val="28"/>
          <w:szCs w:val="28"/>
        </w:rPr>
      </w:pPr>
      <w:r>
        <w:rPr>
          <w:rFonts w:hint="eastAsia" w:ascii="宋体" w:hAnsi="宋体" w:eastAsia="宋体" w:cs="宋体"/>
          <w:kern w:val="0"/>
          <w:sz w:val="28"/>
          <w:szCs w:val="28"/>
        </w:rPr>
        <w:t>附件二：技术标准与质量要求</w:t>
      </w:r>
    </w:p>
    <w:p>
      <w:pPr>
        <w:rPr>
          <w:rFonts w:hint="eastAsia" w:ascii="宋体" w:hAnsi="宋体" w:eastAsia="宋体" w:cs="宋体"/>
          <w:kern w:val="0"/>
          <w:sz w:val="28"/>
          <w:szCs w:val="28"/>
        </w:rPr>
      </w:pPr>
      <w:r>
        <w:rPr>
          <w:rFonts w:hint="eastAsia" w:ascii="宋体" w:hAnsi="宋体" w:eastAsia="宋体" w:cs="宋体"/>
          <w:kern w:val="0"/>
          <w:sz w:val="28"/>
          <w:szCs w:val="28"/>
        </w:rPr>
        <w:t>附件三：中标通知书</w:t>
      </w:r>
    </w:p>
    <w:p>
      <w:pPr>
        <w:rPr>
          <w:rFonts w:hint="eastAsia" w:ascii="宋体" w:hAnsi="宋体" w:eastAsia="宋体" w:cs="宋体"/>
          <w:sz w:val="28"/>
          <w:szCs w:val="28"/>
        </w:rPr>
      </w:pPr>
      <w:r>
        <w:rPr>
          <w:rFonts w:hint="eastAsia" w:ascii="宋体" w:hAnsi="宋体" w:eastAsia="宋体" w:cs="宋体"/>
          <w:kern w:val="0"/>
          <w:sz w:val="28"/>
          <w:szCs w:val="28"/>
        </w:rPr>
        <w:t>附件四：工程质量保修书</w:t>
      </w:r>
    </w:p>
    <w:p>
      <w:pPr>
        <w:spacing w:line="360" w:lineRule="auto"/>
        <w:rPr>
          <w:rFonts w:hint="eastAsia" w:ascii="宋体" w:hAnsi="宋体" w:eastAsia="宋体" w:cs="宋体"/>
          <w:sz w:val="28"/>
          <w:szCs w:val="28"/>
        </w:rPr>
      </w:pP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sz w:val="28"/>
          <w:szCs w:val="28"/>
        </w:rPr>
        <w:br w:type="page"/>
      </w:r>
    </w:p>
    <w:p>
      <w:pPr>
        <w:pStyle w:val="3"/>
        <w:numPr>
          <w:ilvl w:val="0"/>
          <w:numId w:val="0"/>
        </w:numPr>
        <w:jc w:val="center"/>
        <w:rPr>
          <w:rFonts w:hint="eastAsia" w:ascii="宋体" w:hAnsi="宋体" w:eastAsia="宋体" w:cs="宋体"/>
          <w:color w:val="auto"/>
          <w:kern w:val="44"/>
          <w:sz w:val="28"/>
          <w:szCs w:val="28"/>
        </w:rPr>
      </w:pPr>
      <w:bookmarkStart w:id="718" w:name="_Toc1962"/>
      <w:bookmarkStart w:id="719" w:name="_Toc29532"/>
      <w:bookmarkStart w:id="720" w:name="_Toc21465"/>
      <w:r>
        <w:rPr>
          <w:rFonts w:hint="eastAsia" w:ascii="宋体" w:hAnsi="宋体" w:eastAsia="宋体" w:cs="宋体"/>
          <w:bCs w:val="0"/>
          <w:color w:val="auto"/>
          <w:kern w:val="44"/>
          <w:sz w:val="28"/>
          <w:szCs w:val="28"/>
          <w:lang w:val="en-US" w:eastAsia="zh-CN"/>
        </w:rPr>
        <w:t xml:space="preserve">第五章 </w:t>
      </w:r>
      <w:r>
        <w:rPr>
          <w:rFonts w:hint="eastAsia" w:ascii="宋体" w:hAnsi="宋体" w:eastAsia="宋体" w:cs="宋体"/>
          <w:bCs w:val="0"/>
          <w:color w:val="auto"/>
          <w:kern w:val="44"/>
          <w:sz w:val="28"/>
          <w:szCs w:val="28"/>
        </w:rPr>
        <w:t>项目需求</w:t>
      </w:r>
      <w:bookmarkEnd w:id="717"/>
      <w:bookmarkEnd w:id="718"/>
      <w:bookmarkEnd w:id="719"/>
      <w:bookmarkEnd w:id="720"/>
    </w:p>
    <w:p>
      <w:pPr>
        <w:numPr>
          <w:ilvl w:val="0"/>
          <w:numId w:val="0"/>
        </w:numPr>
        <w:spacing w:line="360" w:lineRule="auto"/>
        <w:rPr>
          <w:rFonts w:hint="eastAsia" w:ascii="宋体" w:hAnsi="宋体" w:eastAsia="宋体" w:cs="宋体"/>
          <w:b/>
          <w:bCs/>
          <w:sz w:val="28"/>
          <w:szCs w:val="28"/>
        </w:rPr>
      </w:pPr>
      <w:r>
        <w:rPr>
          <w:rFonts w:hint="eastAsia" w:ascii="宋体" w:hAnsi="宋体" w:eastAsia="宋体" w:cs="宋体"/>
          <w:b/>
          <w:bCs/>
          <w:kern w:val="2"/>
          <w:sz w:val="21"/>
          <w:szCs w:val="21"/>
          <w:lang w:val="en-US" w:eastAsia="zh-CN" w:bidi="ar-SA"/>
        </w:rPr>
        <w:t>（</w:t>
      </w: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rPr>
        <w:t>采购标的需实现的功能或者目标，以及为落实政府采购政策需满足的要求；</w:t>
      </w:r>
    </w:p>
    <w:p>
      <w:pPr>
        <w:pageBreakBefore w:val="0"/>
        <w:wordWrap w:val="0"/>
        <w:overflowPunct/>
        <w:topLinePunct w:val="0"/>
        <w:bidi w:val="0"/>
        <w:spacing w:line="360" w:lineRule="auto"/>
        <w:ind w:firstLine="560" w:firstLineChars="200"/>
        <w:rPr>
          <w:rFonts w:hint="eastAsia" w:ascii="宋体" w:hAnsi="宋体" w:eastAsia="宋体" w:cs="宋体"/>
          <w:b w:val="0"/>
          <w:bCs w:val="0"/>
          <w:sz w:val="28"/>
          <w:szCs w:val="28"/>
          <w:u w:val="none"/>
          <w:lang w:eastAsia="zh-CN"/>
        </w:rPr>
      </w:pPr>
      <w:r>
        <w:rPr>
          <w:rFonts w:hint="eastAsia" w:ascii="宋体" w:hAnsi="宋体" w:eastAsia="宋体" w:cs="宋体"/>
          <w:sz w:val="28"/>
          <w:szCs w:val="28"/>
          <w:u w:val="none"/>
        </w:rPr>
        <w:t>落实政府采购政策需满足的要求</w:t>
      </w:r>
      <w:r>
        <w:rPr>
          <w:rFonts w:hint="eastAsia" w:ascii="宋体" w:hAnsi="宋体" w:eastAsia="宋体" w:cs="宋体"/>
          <w:sz w:val="28"/>
          <w:szCs w:val="28"/>
          <w:u w:val="none"/>
          <w:lang w:eastAsia="zh-CN"/>
        </w:rPr>
        <w:t>：</w:t>
      </w:r>
      <w:r>
        <w:rPr>
          <w:rFonts w:hint="eastAsia" w:ascii="宋体" w:hAnsi="宋体" w:eastAsia="宋体" w:cs="宋体"/>
          <w:b w:val="0"/>
          <w:bCs w:val="0"/>
          <w:sz w:val="28"/>
          <w:szCs w:val="28"/>
          <w:u w:val="none"/>
          <w:lang w:eastAsia="zh-CN"/>
        </w:rPr>
        <w:t>（</w:t>
      </w:r>
      <w:r>
        <w:rPr>
          <w:rFonts w:hint="eastAsia" w:ascii="宋体" w:hAnsi="宋体" w:eastAsia="宋体" w:cs="宋体"/>
          <w:b w:val="0"/>
          <w:bCs w:val="0"/>
          <w:sz w:val="28"/>
          <w:szCs w:val="28"/>
          <w:u w:val="none"/>
          <w:lang w:val="en-US" w:eastAsia="zh-CN"/>
        </w:rPr>
        <w:t>1</w:t>
      </w:r>
      <w:r>
        <w:rPr>
          <w:rFonts w:hint="eastAsia" w:ascii="宋体" w:hAnsi="宋体" w:eastAsia="宋体" w:cs="宋体"/>
          <w:b w:val="0"/>
          <w:bCs w:val="0"/>
          <w:sz w:val="28"/>
          <w:szCs w:val="28"/>
          <w:u w:val="none"/>
          <w:lang w:eastAsia="zh-CN"/>
        </w:rPr>
        <w:t>）</w:t>
      </w:r>
      <w:r>
        <w:rPr>
          <w:rFonts w:hint="eastAsia" w:ascii="宋体" w:hAnsi="宋体" w:eastAsia="宋体" w:cs="宋体"/>
          <w:b w:val="0"/>
          <w:bCs w:val="0"/>
          <w:sz w:val="28"/>
          <w:szCs w:val="28"/>
          <w:u w:val="none"/>
        </w:rPr>
        <w:t>本项目为专门面向中小企业采购项目，</w:t>
      </w:r>
      <w:r>
        <w:rPr>
          <w:rFonts w:hint="eastAsia" w:ascii="宋体" w:hAnsi="宋体" w:eastAsia="宋体" w:cs="宋体"/>
          <w:b w:val="0"/>
          <w:bCs w:val="0"/>
          <w:sz w:val="28"/>
          <w:szCs w:val="28"/>
          <w:u w:val="none"/>
          <w:lang w:val="en-US" w:eastAsia="zh-CN"/>
        </w:rPr>
        <w:t>供应商</w:t>
      </w:r>
      <w:r>
        <w:rPr>
          <w:rFonts w:hint="eastAsia" w:ascii="宋体" w:hAnsi="宋体" w:eastAsia="宋体" w:cs="宋体"/>
          <w:b w:val="0"/>
          <w:bCs w:val="0"/>
          <w:sz w:val="28"/>
          <w:szCs w:val="28"/>
          <w:u w:val="none"/>
        </w:rPr>
        <w:t>应为中小微企业，采购标的对应的中小企业划分标准所属行业：建筑业，须按要求提供《中小企业声明函》（残疾人福利性单位声明函、监狱企业证明文件），监狱企业、残疾人福利性单位视同小型或微型企业</w:t>
      </w:r>
      <w:r>
        <w:rPr>
          <w:rFonts w:hint="eastAsia" w:ascii="宋体" w:hAnsi="宋体" w:eastAsia="宋体" w:cs="宋体"/>
          <w:b w:val="0"/>
          <w:bCs w:val="0"/>
          <w:sz w:val="28"/>
          <w:szCs w:val="28"/>
          <w:u w:val="none"/>
          <w:lang w:eastAsia="zh-CN"/>
        </w:rPr>
        <w:t>。</w:t>
      </w:r>
    </w:p>
    <w:p>
      <w:pPr>
        <w:numPr>
          <w:ilvl w:val="0"/>
          <w:numId w:val="0"/>
        </w:numPr>
        <w:spacing w:line="360" w:lineRule="auto"/>
        <w:ind w:firstLine="560" w:firstLineChars="200"/>
        <w:rPr>
          <w:rFonts w:hint="eastAsia" w:ascii="宋体" w:hAnsi="宋体" w:eastAsia="宋体" w:cs="宋体"/>
          <w:sz w:val="28"/>
          <w:szCs w:val="28"/>
          <w:u w:val="none"/>
          <w:lang w:eastAsia="zh-CN"/>
        </w:rPr>
      </w:pPr>
      <w:r>
        <w:rPr>
          <w:rFonts w:hint="eastAsia" w:ascii="宋体" w:hAnsi="宋体" w:eastAsia="宋体" w:cs="宋体"/>
          <w:b w:val="0"/>
          <w:bCs w:val="0"/>
          <w:sz w:val="28"/>
          <w:szCs w:val="28"/>
          <w:u w:val="none"/>
        </w:rPr>
        <w:t>（2）本项目需要落实的政府采购政策：《政府采购促进中小企业发展管理办法》（财库〔2020〕46号）、《财政部民政部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 发展改革委生态环境部市场监管总局关于调整优化节能产品、环境标志产品政府采购执行机制的通知》（财库〔2019〕9号）、《关于进一步加大政府采购支持中小企业力度的通知》（财库〔2022〕19号）等。</w:t>
      </w:r>
    </w:p>
    <w:p>
      <w:pPr>
        <w:numPr>
          <w:ilvl w:val="0"/>
          <w:numId w:val="0"/>
        </w:numPr>
        <w:spacing w:line="36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rPr>
        <w:t>采购标的需执行的国家相关标准、行业标准、地方标准或者其他标准、规范；</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工程项目的材料、设备、施工必须满足本项目工程设计要求，且达到但不限于以下现行标准或规范及其最新版本的要求。</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本项目塑胶跑道工程严格执行：</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1. GB 36246-2018《中小学合成材料面层运动场地》（强制）；</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2. GB/T 43564-2023《中小学合成材料面层田径场地》；</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3. GB/T 14833-2020《合成材料跑道面层》；</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4. DB53/T 840-2017《合成材料运动场地面层有害物质限量》</w:t>
      </w:r>
      <w:r>
        <w:rPr>
          <w:rFonts w:hint="eastAsia" w:ascii="宋体" w:hAnsi="宋体" w:cs="宋体"/>
          <w:i w:val="0"/>
          <w:iCs w:val="0"/>
          <w:caps w:val="0"/>
          <w:color w:val="000000"/>
          <w:spacing w:val="0"/>
          <w:kern w:val="0"/>
          <w:sz w:val="28"/>
          <w:szCs w:val="28"/>
          <w:lang w:val="en-US" w:eastAsia="zh-CN" w:bidi="ar"/>
        </w:rPr>
        <w:t>；</w:t>
      </w:r>
    </w:p>
    <w:p>
      <w:pPr>
        <w:keepNext w:val="0"/>
        <w:keepLines w:val="0"/>
        <w:widowControl/>
        <w:suppressLineNumbers w:val="0"/>
        <w:spacing w:before="0" w:beforeAutospacing="0" w:after="0" w:afterAutospacing="0" w:line="360" w:lineRule="auto"/>
        <w:ind w:left="0" w:right="0" w:firstLine="560" w:firstLineChars="200"/>
        <w:jc w:val="lef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5.符合国家、地方、行业其他现行相关的标准和规范要求。</w:t>
      </w:r>
    </w:p>
    <w:p>
      <w:pPr>
        <w:numPr>
          <w:ilvl w:val="0"/>
          <w:numId w:val="0"/>
        </w:numPr>
        <w:spacing w:line="36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（三）</w:t>
      </w:r>
      <w:r>
        <w:rPr>
          <w:rFonts w:hint="eastAsia" w:ascii="宋体" w:hAnsi="宋体" w:eastAsia="宋体" w:cs="宋体"/>
          <w:b/>
          <w:bCs/>
          <w:sz w:val="28"/>
          <w:szCs w:val="28"/>
        </w:rPr>
        <w:t>采购标的需满足的质量、安全、技术规格、物理特性等要求；</w:t>
      </w:r>
    </w:p>
    <w:p>
      <w:pPr>
        <w:widowControl w:val="0"/>
        <w:wordWrap w:val="0"/>
        <w:spacing w:line="360" w:lineRule="auto"/>
        <w:ind w:firstLine="560" w:firstLineChars="200"/>
        <w:jc w:val="both"/>
        <w:rPr>
          <w:rFonts w:hint="eastAsia" w:ascii="宋体" w:hAnsi="宋体" w:eastAsia="宋体" w:cs="宋体"/>
          <w:snapToGrid w:val="0"/>
          <w:kern w:val="21"/>
          <w:sz w:val="28"/>
          <w:szCs w:val="28"/>
          <w:highlight w:val="none"/>
          <w:lang w:eastAsia="zh-CN"/>
        </w:rPr>
      </w:pPr>
      <w:r>
        <w:rPr>
          <w:rFonts w:hint="eastAsia" w:ascii="宋体" w:hAnsi="宋体" w:eastAsia="宋体" w:cs="宋体"/>
          <w:snapToGrid w:val="0"/>
          <w:kern w:val="21"/>
          <w:sz w:val="28"/>
          <w:szCs w:val="28"/>
          <w:highlight w:val="none"/>
        </w:rPr>
        <w:t>质量要求：</w:t>
      </w:r>
      <w:r>
        <w:rPr>
          <w:rFonts w:hint="eastAsia" w:ascii="宋体" w:hAnsi="宋体" w:cs="宋体"/>
          <w:snapToGrid w:val="0"/>
          <w:kern w:val="21"/>
          <w:sz w:val="28"/>
          <w:szCs w:val="28"/>
          <w:highlight w:val="none"/>
        </w:rPr>
        <w:t>满足</w:t>
      </w:r>
      <w:r>
        <w:rPr>
          <w:rFonts w:hint="eastAsia" w:ascii="宋体" w:hAnsi="宋体" w:cs="宋体"/>
          <w:snapToGrid w:val="0"/>
          <w:kern w:val="21"/>
          <w:sz w:val="28"/>
          <w:szCs w:val="28"/>
          <w:highlight w:val="none"/>
          <w:lang w:val="en-US" w:eastAsia="zh-CN"/>
        </w:rPr>
        <w:t>采购人</w:t>
      </w:r>
      <w:r>
        <w:rPr>
          <w:rFonts w:hint="eastAsia" w:ascii="宋体" w:hAnsi="宋体" w:cs="宋体"/>
          <w:snapToGrid w:val="0"/>
          <w:kern w:val="21"/>
          <w:sz w:val="28"/>
          <w:szCs w:val="28"/>
          <w:highlight w:val="none"/>
        </w:rPr>
        <w:t>使用需求，</w:t>
      </w:r>
      <w:r>
        <w:rPr>
          <w:rFonts w:hint="eastAsia" w:ascii="宋体" w:hAnsi="宋体" w:cs="宋体"/>
          <w:snapToGrid w:val="0"/>
          <w:kern w:val="21"/>
          <w:sz w:val="28"/>
          <w:szCs w:val="28"/>
          <w:highlight w:val="none"/>
          <w:lang w:val="en-US" w:eastAsia="zh-CN"/>
        </w:rPr>
        <w:t>符合</w:t>
      </w:r>
      <w:r>
        <w:rPr>
          <w:rFonts w:hint="eastAsia" w:ascii="宋体" w:hAnsi="宋体" w:cs="宋体"/>
          <w:snapToGrid w:val="0"/>
          <w:kern w:val="21"/>
          <w:sz w:val="28"/>
          <w:szCs w:val="28"/>
          <w:highlight w:val="none"/>
        </w:rPr>
        <w:t>国家、省、市现行的质量验收标准，一次性验收合格</w:t>
      </w:r>
      <w:r>
        <w:rPr>
          <w:rFonts w:hint="eastAsia" w:ascii="宋体" w:hAnsi="宋体" w:cs="宋体"/>
          <w:snapToGrid w:val="0"/>
          <w:kern w:val="21"/>
          <w:sz w:val="28"/>
          <w:szCs w:val="28"/>
          <w:highlight w:val="none"/>
          <w:lang w:eastAsia="zh-CN"/>
        </w:rPr>
        <w:t>。</w:t>
      </w:r>
    </w:p>
    <w:p>
      <w:pPr>
        <w:numPr>
          <w:ilvl w:val="0"/>
          <w:numId w:val="0"/>
        </w:numPr>
        <w:spacing w:line="360" w:lineRule="auto"/>
        <w:ind w:left="0" w:leftChars="0" w:firstLine="0" w:firstLineChars="0"/>
        <w:rPr>
          <w:rFonts w:hint="eastAsia" w:ascii="宋体" w:hAnsi="宋体" w:eastAsia="宋体" w:cs="宋体"/>
          <w:b/>
          <w:bCs/>
          <w:sz w:val="28"/>
          <w:szCs w:val="28"/>
          <w:highlight w:val="none"/>
        </w:rPr>
      </w:pPr>
      <w:r>
        <w:rPr>
          <w:rFonts w:hint="eastAsia" w:ascii="宋体" w:hAnsi="宋体" w:eastAsia="宋体" w:cs="宋体"/>
          <w:b/>
          <w:bCs/>
          <w:kern w:val="2"/>
          <w:sz w:val="28"/>
          <w:szCs w:val="28"/>
          <w:highlight w:val="none"/>
          <w:lang w:val="en-US" w:eastAsia="zh-CN" w:bidi="ar-SA"/>
        </w:rPr>
        <w:t>（四）</w:t>
      </w:r>
      <w:r>
        <w:rPr>
          <w:rFonts w:hint="eastAsia" w:ascii="宋体" w:hAnsi="宋体" w:eastAsia="宋体" w:cs="宋体"/>
          <w:b/>
          <w:bCs/>
          <w:sz w:val="28"/>
          <w:szCs w:val="28"/>
          <w:highlight w:val="none"/>
        </w:rPr>
        <w:t xml:space="preserve">采购标的的数量、采购项目交付或者实施的时间和地点；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napToGrid w:val="0"/>
          <w:kern w:val="21"/>
          <w:sz w:val="28"/>
          <w:szCs w:val="28"/>
          <w:highlight w:val="none"/>
          <w:lang w:val="en-US" w:eastAsia="zh-CN"/>
        </w:rPr>
      </w:pPr>
      <w:r>
        <w:rPr>
          <w:rFonts w:hint="eastAsia" w:ascii="宋体" w:hAnsi="宋体" w:eastAsia="宋体" w:cs="宋体"/>
          <w:snapToGrid w:val="0"/>
          <w:kern w:val="21"/>
          <w:sz w:val="28"/>
          <w:szCs w:val="28"/>
          <w:highlight w:val="none"/>
        </w:rPr>
        <w:t>采购标的的数量</w:t>
      </w:r>
      <w:r>
        <w:rPr>
          <w:rFonts w:hint="eastAsia" w:ascii="宋体" w:hAnsi="宋体" w:eastAsia="宋体" w:cs="宋体"/>
          <w:snapToGrid w:val="0"/>
          <w:kern w:val="21"/>
          <w:sz w:val="28"/>
          <w:szCs w:val="28"/>
          <w:highlight w:val="none"/>
          <w:lang w:eastAsia="zh-CN"/>
        </w:rPr>
        <w:t>：</w:t>
      </w:r>
      <w:r>
        <w:rPr>
          <w:rFonts w:hint="eastAsia" w:ascii="宋体" w:hAnsi="宋体" w:eastAsia="宋体" w:cs="宋体"/>
          <w:snapToGrid w:val="0"/>
          <w:kern w:val="21"/>
          <w:sz w:val="28"/>
          <w:szCs w:val="28"/>
          <w:highlight w:val="none"/>
          <w:lang w:val="en-US" w:eastAsia="zh-CN"/>
        </w:rPr>
        <w:t>以</w:t>
      </w:r>
      <w:r>
        <w:rPr>
          <w:rFonts w:hint="eastAsia" w:ascii="宋体" w:hAnsi="宋体" w:eastAsia="宋体" w:cs="宋体"/>
          <w:snapToGrid w:val="0"/>
          <w:kern w:val="21"/>
          <w:sz w:val="28"/>
          <w:szCs w:val="28"/>
          <w:highlight w:val="none"/>
        </w:rPr>
        <w:t>造价公司正式出具的《工程量清单》</w:t>
      </w:r>
      <w:r>
        <w:rPr>
          <w:rFonts w:hint="eastAsia" w:ascii="宋体" w:hAnsi="宋体" w:eastAsia="宋体" w:cs="宋体"/>
          <w:snapToGrid w:val="0"/>
          <w:kern w:val="21"/>
          <w:sz w:val="28"/>
          <w:szCs w:val="28"/>
          <w:highlight w:val="none"/>
          <w:lang w:val="en-US" w:eastAsia="zh-CN"/>
        </w:rPr>
        <w:t>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napToGrid w:val="0"/>
          <w:color w:val="auto"/>
          <w:kern w:val="21"/>
          <w:sz w:val="28"/>
          <w:szCs w:val="28"/>
          <w:highlight w:val="none"/>
        </w:rPr>
      </w:pPr>
      <w:r>
        <w:rPr>
          <w:rFonts w:hint="eastAsia" w:ascii="宋体" w:hAnsi="宋体" w:eastAsia="宋体" w:cs="宋体"/>
          <w:snapToGrid w:val="0"/>
          <w:color w:val="auto"/>
          <w:kern w:val="21"/>
          <w:sz w:val="28"/>
          <w:szCs w:val="28"/>
          <w:highlight w:val="none"/>
        </w:rPr>
        <w:t>建设地点：</w:t>
      </w:r>
      <w:r>
        <w:rPr>
          <w:rFonts w:hint="eastAsia" w:ascii="宋体" w:hAnsi="宋体" w:cs="宋体"/>
          <w:snapToGrid w:val="0"/>
          <w:color w:val="auto"/>
          <w:kern w:val="21"/>
          <w:sz w:val="28"/>
          <w:szCs w:val="28"/>
          <w:highlight w:val="none"/>
          <w:lang w:val="en-US" w:eastAsia="zh-CN"/>
        </w:rPr>
        <w:t>江城哈尼族彝族自治县职业高级中学</w:t>
      </w:r>
      <w:r>
        <w:rPr>
          <w:rFonts w:hint="eastAsia" w:ascii="宋体" w:hAnsi="宋体" w:eastAsia="宋体" w:cs="宋体"/>
          <w:snapToGrid w:val="0"/>
          <w:color w:val="auto"/>
          <w:kern w:val="21"/>
          <w:sz w:val="28"/>
          <w:szCs w:val="28"/>
          <w:highlight w:val="none"/>
          <w:lang w:val="en-US" w:eastAsia="zh-CN"/>
        </w:rPr>
        <w:t>（具体以采购人指定为准）</w:t>
      </w:r>
      <w:r>
        <w:rPr>
          <w:rFonts w:hint="eastAsia" w:ascii="宋体" w:hAnsi="宋体" w:eastAsia="宋体" w:cs="宋体"/>
          <w:snapToGrid w:val="0"/>
          <w:color w:val="auto"/>
          <w:kern w:val="21"/>
          <w:sz w:val="28"/>
          <w:szCs w:val="28"/>
          <w:highlight w:val="none"/>
        </w:rPr>
        <w:t>。</w:t>
      </w:r>
    </w:p>
    <w:p>
      <w:pPr>
        <w:numPr>
          <w:ilvl w:val="0"/>
          <w:numId w:val="0"/>
        </w:numPr>
        <w:spacing w:line="360" w:lineRule="auto"/>
        <w:ind w:left="0" w:leftChars="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（五）</w:t>
      </w:r>
      <w:r>
        <w:rPr>
          <w:rFonts w:hint="eastAsia" w:ascii="宋体" w:hAnsi="宋体" w:eastAsia="宋体" w:cs="宋体"/>
          <w:b/>
          <w:bCs/>
          <w:color w:val="auto"/>
          <w:sz w:val="28"/>
          <w:szCs w:val="28"/>
          <w:highlight w:val="none"/>
        </w:rPr>
        <w:t>采购标的需满足的服务标准、期限、效率等要求；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napToGrid w:val="0"/>
          <w:color w:val="auto"/>
          <w:kern w:val="21"/>
          <w:sz w:val="28"/>
          <w:szCs w:val="28"/>
          <w:highlight w:val="none"/>
        </w:rPr>
      </w:pPr>
      <w:r>
        <w:rPr>
          <w:rFonts w:hint="eastAsia" w:ascii="宋体" w:hAnsi="宋体" w:eastAsia="宋体" w:cs="宋体"/>
          <w:snapToGrid w:val="0"/>
          <w:color w:val="auto"/>
          <w:kern w:val="21"/>
          <w:sz w:val="28"/>
          <w:szCs w:val="28"/>
          <w:highlight w:val="none"/>
        </w:rPr>
        <w:t>合同履行期限：</w:t>
      </w:r>
      <w:r>
        <w:rPr>
          <w:rFonts w:hint="eastAsia" w:ascii="宋体" w:hAnsi="宋体" w:eastAsia="宋体" w:cs="宋体"/>
          <w:color w:val="auto"/>
          <w:spacing w:val="3"/>
          <w:sz w:val="28"/>
          <w:szCs w:val="28"/>
          <w:highlight w:val="none"/>
          <w:lang w:eastAsia="zh-CN"/>
        </w:rPr>
        <w:t>自合同签订之日起</w:t>
      </w:r>
      <w:r>
        <w:rPr>
          <w:rFonts w:hint="eastAsia" w:ascii="宋体" w:hAnsi="宋体" w:cs="宋体"/>
          <w:color w:val="auto"/>
          <w:spacing w:val="3"/>
          <w:sz w:val="28"/>
          <w:szCs w:val="28"/>
          <w:highlight w:val="none"/>
          <w:lang w:val="en-US" w:eastAsia="zh-CN"/>
        </w:rPr>
        <w:t>30</w:t>
      </w:r>
      <w:r>
        <w:rPr>
          <w:rFonts w:hint="eastAsia" w:ascii="宋体" w:hAnsi="宋体" w:eastAsia="宋体" w:cs="宋体"/>
          <w:color w:val="auto"/>
          <w:spacing w:val="3"/>
          <w:sz w:val="28"/>
          <w:szCs w:val="28"/>
          <w:highlight w:val="none"/>
          <w:lang w:eastAsia="zh-CN"/>
        </w:rPr>
        <w:t>日历日内完工并交付使用，供应商可在规定的期限内自报更短工期</w:t>
      </w:r>
      <w:r>
        <w:rPr>
          <w:rFonts w:hint="eastAsia" w:ascii="宋体" w:hAnsi="宋体" w:eastAsia="宋体" w:cs="宋体"/>
          <w:snapToGrid w:val="0"/>
          <w:color w:val="auto"/>
          <w:kern w:val="21"/>
          <w:sz w:val="28"/>
          <w:szCs w:val="28"/>
          <w:highlight w:val="none"/>
        </w:rPr>
        <w:t>。</w:t>
      </w:r>
    </w:p>
    <w:p>
      <w:pPr>
        <w:numPr>
          <w:ilvl w:val="0"/>
          <w:numId w:val="2"/>
        </w:numPr>
        <w:spacing w:line="360" w:lineRule="auto"/>
        <w:ind w:left="0" w:leftChars="0" w:firstLine="0" w:firstLineChars="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采购标的的验收标准；</w:t>
      </w:r>
    </w:p>
    <w:p>
      <w:pPr>
        <w:widowControl w:val="0"/>
        <w:wordWrap w:val="0"/>
        <w:spacing w:line="360" w:lineRule="auto"/>
        <w:ind w:firstLine="560" w:firstLineChars="200"/>
        <w:jc w:val="both"/>
        <w:rPr>
          <w:rFonts w:hint="eastAsia" w:ascii="宋体" w:hAnsi="宋体" w:eastAsia="宋体" w:cs="宋体"/>
          <w:snapToGrid w:val="0"/>
          <w:kern w:val="21"/>
          <w:sz w:val="28"/>
          <w:szCs w:val="28"/>
          <w:highlight w:val="none"/>
          <w:lang w:eastAsia="zh-CN"/>
        </w:rPr>
      </w:pPr>
      <w:r>
        <w:rPr>
          <w:rFonts w:hint="eastAsia" w:ascii="宋体" w:hAnsi="宋体" w:eastAsia="宋体" w:cs="宋体"/>
          <w:snapToGrid w:val="0"/>
          <w:kern w:val="21"/>
          <w:sz w:val="28"/>
          <w:szCs w:val="28"/>
          <w:lang w:val="en-US" w:eastAsia="zh-CN" w:bidi="ar-SA"/>
        </w:rPr>
        <w:t>1.</w:t>
      </w:r>
      <w:r>
        <w:rPr>
          <w:rFonts w:hint="eastAsia" w:ascii="宋体" w:hAnsi="宋体" w:eastAsia="宋体" w:cs="宋体"/>
          <w:snapToGrid w:val="0"/>
          <w:kern w:val="21"/>
          <w:sz w:val="28"/>
          <w:szCs w:val="28"/>
          <w:highlight w:val="none"/>
        </w:rPr>
        <w:t>符合设计要求，</w:t>
      </w:r>
      <w:r>
        <w:rPr>
          <w:rFonts w:hint="eastAsia" w:ascii="宋体" w:hAnsi="宋体" w:cs="宋体"/>
          <w:snapToGrid w:val="0"/>
          <w:kern w:val="21"/>
          <w:sz w:val="28"/>
          <w:szCs w:val="28"/>
          <w:highlight w:val="none"/>
        </w:rPr>
        <w:t>满足</w:t>
      </w:r>
      <w:r>
        <w:rPr>
          <w:rFonts w:hint="eastAsia" w:ascii="宋体" w:hAnsi="宋体" w:cs="宋体"/>
          <w:snapToGrid w:val="0"/>
          <w:kern w:val="21"/>
          <w:sz w:val="28"/>
          <w:szCs w:val="28"/>
          <w:highlight w:val="none"/>
          <w:lang w:val="en-US" w:eastAsia="zh-CN"/>
        </w:rPr>
        <w:t>采购人</w:t>
      </w:r>
      <w:r>
        <w:rPr>
          <w:rFonts w:hint="eastAsia" w:ascii="宋体" w:hAnsi="宋体" w:cs="宋体"/>
          <w:snapToGrid w:val="0"/>
          <w:kern w:val="21"/>
          <w:sz w:val="28"/>
          <w:szCs w:val="28"/>
          <w:highlight w:val="none"/>
        </w:rPr>
        <w:t>使用需求，</w:t>
      </w:r>
      <w:r>
        <w:rPr>
          <w:rFonts w:hint="eastAsia" w:ascii="宋体" w:hAnsi="宋体" w:cs="宋体"/>
          <w:snapToGrid w:val="0"/>
          <w:kern w:val="21"/>
          <w:sz w:val="28"/>
          <w:szCs w:val="28"/>
          <w:highlight w:val="none"/>
          <w:lang w:val="en-US" w:eastAsia="zh-CN"/>
        </w:rPr>
        <w:t>符合</w:t>
      </w:r>
      <w:r>
        <w:rPr>
          <w:rFonts w:hint="eastAsia" w:ascii="宋体" w:hAnsi="宋体" w:cs="宋体"/>
          <w:snapToGrid w:val="0"/>
          <w:kern w:val="21"/>
          <w:sz w:val="28"/>
          <w:szCs w:val="28"/>
          <w:highlight w:val="none"/>
        </w:rPr>
        <w:t>国家、省、市现行的质量验收标准，一次性验收合格</w:t>
      </w:r>
      <w:r>
        <w:rPr>
          <w:rFonts w:hint="eastAsia" w:ascii="宋体" w:hAnsi="宋体" w:cs="宋体"/>
          <w:snapToGrid w:val="0"/>
          <w:kern w:val="21"/>
          <w:sz w:val="28"/>
          <w:szCs w:val="28"/>
          <w:highlight w:val="none"/>
          <w:lang w:eastAsia="zh-CN"/>
        </w:rPr>
        <w:t>。</w:t>
      </w:r>
    </w:p>
    <w:p>
      <w:pPr>
        <w:numPr>
          <w:ilvl w:val="0"/>
          <w:numId w:val="0"/>
        </w:numPr>
        <w:spacing w:line="360" w:lineRule="auto"/>
        <w:ind w:leftChars="0" w:firstLine="560" w:firstLineChars="200"/>
        <w:rPr>
          <w:rFonts w:hint="eastAsia" w:ascii="宋体" w:hAnsi="宋体" w:eastAsia="宋体" w:cs="宋体"/>
          <w:b w:val="0"/>
          <w:bCs w:val="0"/>
          <w:snapToGrid w:val="0"/>
          <w:kern w:val="21"/>
          <w:sz w:val="28"/>
          <w:szCs w:val="28"/>
          <w:lang w:val="en-US" w:eastAsia="zh-CN"/>
        </w:rPr>
      </w:pPr>
      <w:r>
        <w:rPr>
          <w:rFonts w:hint="eastAsia" w:ascii="宋体" w:hAnsi="宋体" w:eastAsia="宋体" w:cs="宋体"/>
          <w:b w:val="0"/>
          <w:bCs w:val="0"/>
          <w:snapToGrid w:val="0"/>
          <w:kern w:val="21"/>
          <w:sz w:val="28"/>
          <w:szCs w:val="28"/>
          <w:highlight w:val="none"/>
          <w:lang w:val="en-US" w:eastAsia="zh-CN"/>
        </w:rPr>
        <w:t>2.</w:t>
      </w:r>
      <w:r>
        <w:rPr>
          <w:rFonts w:hint="eastAsia" w:ascii="宋体" w:hAnsi="宋体" w:eastAsia="宋体" w:cs="宋体"/>
          <w:b w:val="0"/>
          <w:bCs w:val="0"/>
          <w:snapToGrid w:val="0"/>
          <w:kern w:val="21"/>
          <w:sz w:val="28"/>
          <w:szCs w:val="28"/>
          <w:lang w:val="en-US" w:eastAsia="zh-CN"/>
        </w:rPr>
        <w:t>本工程塑胶跑道施工、检测、竣工验收，严格按照GB36246-2018、GB/T14833-2020、GB/T43564-2023、云南省地方标准DB53/T840-2017执行。各项物理指标、环保有害物质指标全部达标，资料齐全、现场质量合格方可竣工验收。缺陷责任期2年，自工程竣工验收合格签署验收文件当日起算。</w:t>
      </w:r>
    </w:p>
    <w:p>
      <w:pPr>
        <w:numPr>
          <w:ilvl w:val="0"/>
          <w:numId w:val="0"/>
        </w:numPr>
        <w:spacing w:line="360" w:lineRule="auto"/>
        <w:ind w:left="0" w:leftChars="0" w:firstLine="0" w:firstLineChars="0"/>
        <w:rPr>
          <w:rFonts w:hint="eastAsia" w:ascii="宋体" w:hAnsi="宋体" w:eastAsia="宋体" w:cs="宋体"/>
          <w:b/>
          <w:bCs/>
          <w:sz w:val="28"/>
          <w:szCs w:val="28"/>
          <w:highlight w:val="none"/>
        </w:rPr>
      </w:pPr>
      <w:r>
        <w:rPr>
          <w:rFonts w:hint="eastAsia" w:ascii="宋体" w:hAnsi="宋体" w:eastAsia="宋体" w:cs="宋体"/>
          <w:b/>
          <w:bCs/>
          <w:kern w:val="2"/>
          <w:sz w:val="28"/>
          <w:szCs w:val="28"/>
          <w:highlight w:val="none"/>
          <w:lang w:val="en-US" w:eastAsia="zh-CN" w:bidi="ar-SA"/>
        </w:rPr>
        <w:t>（七）</w:t>
      </w:r>
      <w:r>
        <w:rPr>
          <w:rFonts w:hint="eastAsia" w:ascii="宋体" w:hAnsi="宋体" w:eastAsia="宋体" w:cs="宋体"/>
          <w:b/>
          <w:bCs/>
          <w:sz w:val="28"/>
          <w:szCs w:val="28"/>
          <w:highlight w:val="none"/>
        </w:rPr>
        <w:t>采购标的的其他技术、服务等要求</w:t>
      </w:r>
    </w:p>
    <w:p>
      <w:pPr>
        <w:spacing w:line="360" w:lineRule="auto"/>
        <w:ind w:firstLine="422"/>
        <w:rPr>
          <w:rFonts w:hint="eastAsia" w:ascii="宋体" w:hAnsi="宋体" w:eastAsia="宋体" w:cs="宋体"/>
          <w:snapToGrid w:val="0"/>
          <w:kern w:val="21"/>
          <w:sz w:val="28"/>
          <w:szCs w:val="28"/>
          <w:highlight w:val="none"/>
        </w:rPr>
      </w:pPr>
      <w:r>
        <w:rPr>
          <w:rFonts w:hint="eastAsia" w:ascii="宋体" w:hAnsi="宋体" w:eastAsia="宋体" w:cs="宋体"/>
          <w:snapToGrid w:val="0"/>
          <w:kern w:val="21"/>
          <w:sz w:val="28"/>
          <w:szCs w:val="28"/>
          <w:highlight w:val="none"/>
          <w:lang w:val="en-US" w:eastAsia="zh-CN"/>
        </w:rPr>
        <w:t>1.</w:t>
      </w:r>
      <w:r>
        <w:rPr>
          <w:rFonts w:hint="eastAsia" w:ascii="宋体" w:hAnsi="宋体" w:eastAsia="宋体" w:cs="宋体"/>
          <w:snapToGrid w:val="0"/>
          <w:kern w:val="21"/>
          <w:sz w:val="28"/>
          <w:szCs w:val="28"/>
          <w:highlight w:val="none"/>
        </w:rPr>
        <w:t>本</w:t>
      </w:r>
      <w:r>
        <w:rPr>
          <w:rFonts w:hint="eastAsia" w:ascii="宋体" w:hAnsi="宋体" w:cs="宋体"/>
          <w:snapToGrid w:val="0"/>
          <w:kern w:val="21"/>
          <w:sz w:val="28"/>
          <w:szCs w:val="28"/>
          <w:highlight w:val="none"/>
          <w:lang w:val="en-US" w:eastAsia="zh-CN"/>
        </w:rPr>
        <w:t>采购</w:t>
      </w:r>
      <w:r>
        <w:rPr>
          <w:rFonts w:hint="eastAsia" w:ascii="宋体" w:hAnsi="宋体" w:eastAsia="宋体" w:cs="宋体"/>
          <w:snapToGrid w:val="0"/>
          <w:kern w:val="21"/>
          <w:sz w:val="28"/>
          <w:szCs w:val="28"/>
          <w:highlight w:val="none"/>
        </w:rPr>
        <w:t>项目的材料、设备、施工须达到现行中华人民共和国以及省、自治区、直辖市或行业的工程建设标准、规范的要求；严格遵照设计施工图及国家或行业有关标准、规范执行。</w:t>
      </w:r>
    </w:p>
    <w:p>
      <w:pPr>
        <w:spacing w:line="360" w:lineRule="auto"/>
        <w:ind w:firstLine="422"/>
        <w:rPr>
          <w:rFonts w:hint="eastAsia" w:ascii="宋体" w:hAnsi="宋体" w:eastAsia="宋体" w:cs="宋体"/>
          <w:snapToGrid w:val="0"/>
          <w:kern w:val="21"/>
          <w:sz w:val="28"/>
          <w:szCs w:val="28"/>
          <w:highlight w:val="none"/>
        </w:rPr>
      </w:pPr>
      <w:r>
        <w:rPr>
          <w:rFonts w:hint="eastAsia" w:ascii="宋体" w:hAnsi="宋体" w:eastAsia="宋体" w:cs="宋体"/>
          <w:snapToGrid w:val="0"/>
          <w:kern w:val="21"/>
          <w:sz w:val="28"/>
          <w:szCs w:val="28"/>
          <w:highlight w:val="none"/>
          <w:lang w:val="en-US" w:eastAsia="zh-CN"/>
        </w:rPr>
        <w:t>2.</w:t>
      </w:r>
      <w:r>
        <w:rPr>
          <w:rFonts w:hint="eastAsia" w:ascii="宋体" w:hAnsi="宋体" w:eastAsia="宋体" w:cs="宋体"/>
          <w:snapToGrid w:val="0"/>
          <w:kern w:val="21"/>
          <w:sz w:val="28"/>
          <w:szCs w:val="28"/>
          <w:highlight w:val="none"/>
        </w:rPr>
        <w:t>本</w:t>
      </w:r>
      <w:r>
        <w:rPr>
          <w:rFonts w:hint="eastAsia" w:ascii="宋体" w:hAnsi="宋体" w:cs="宋体"/>
          <w:snapToGrid w:val="0"/>
          <w:kern w:val="21"/>
          <w:sz w:val="28"/>
          <w:szCs w:val="28"/>
          <w:highlight w:val="none"/>
          <w:lang w:val="en-US" w:eastAsia="zh-CN"/>
        </w:rPr>
        <w:t>采购</w:t>
      </w:r>
      <w:r>
        <w:rPr>
          <w:rFonts w:hint="eastAsia" w:ascii="宋体" w:hAnsi="宋体" w:eastAsia="宋体" w:cs="宋体"/>
          <w:snapToGrid w:val="0"/>
          <w:kern w:val="21"/>
          <w:sz w:val="28"/>
          <w:szCs w:val="28"/>
          <w:highlight w:val="none"/>
        </w:rPr>
        <w:t>项目的安全生产、文明施工、环境保护措施应符合中华人民共和国以及省、市、自治区、直辖市或行业以及当地政府的有关法律、法规的要求。</w:t>
      </w:r>
    </w:p>
    <w:p>
      <w:pPr>
        <w:spacing w:line="360" w:lineRule="auto"/>
        <w:ind w:firstLine="422"/>
        <w:rPr>
          <w:rFonts w:hint="eastAsia" w:ascii="宋体" w:hAnsi="宋体" w:eastAsia="宋体" w:cs="宋体"/>
          <w:snapToGrid w:val="0"/>
          <w:kern w:val="21"/>
          <w:sz w:val="28"/>
          <w:szCs w:val="28"/>
          <w:highlight w:val="none"/>
        </w:rPr>
      </w:pPr>
      <w:r>
        <w:rPr>
          <w:rFonts w:hint="eastAsia" w:ascii="宋体" w:hAnsi="宋体" w:eastAsia="宋体" w:cs="宋体"/>
          <w:snapToGrid w:val="0"/>
          <w:kern w:val="21"/>
          <w:sz w:val="28"/>
          <w:szCs w:val="28"/>
          <w:highlight w:val="none"/>
          <w:lang w:val="en-US" w:eastAsia="zh-CN"/>
        </w:rPr>
        <w:t>3.</w:t>
      </w:r>
      <w:r>
        <w:rPr>
          <w:rFonts w:hint="eastAsia" w:ascii="宋体" w:hAnsi="宋体" w:eastAsia="宋体" w:cs="宋体"/>
          <w:snapToGrid w:val="0"/>
          <w:kern w:val="21"/>
          <w:sz w:val="28"/>
          <w:szCs w:val="28"/>
          <w:highlight w:val="none"/>
        </w:rPr>
        <w:t>根据工程设计要求及所处地域当地政府的相关规定，适用时本招标工程项目的材料、设备、施工必须达到但不限于以下现行标准或规范及其最新版本的要求。</w:t>
      </w:r>
    </w:p>
    <w:p>
      <w:pPr>
        <w:spacing w:line="360" w:lineRule="auto"/>
        <w:ind w:firstLine="422"/>
        <w:rPr>
          <w:rFonts w:hint="eastAsia" w:ascii="宋体" w:hAnsi="宋体" w:eastAsia="宋体" w:cs="宋体"/>
          <w:b/>
          <w:bCs/>
          <w:snapToGrid w:val="0"/>
          <w:kern w:val="21"/>
          <w:sz w:val="28"/>
          <w:szCs w:val="28"/>
          <w:highlight w:val="none"/>
          <w:lang w:val="en-US" w:eastAsia="zh-CN"/>
        </w:rPr>
      </w:pPr>
      <w:r>
        <w:rPr>
          <w:rFonts w:hint="eastAsia" w:ascii="宋体" w:hAnsi="宋体" w:eastAsia="宋体" w:cs="宋体"/>
          <w:b/>
          <w:bCs/>
          <w:snapToGrid w:val="0"/>
          <w:kern w:val="21"/>
          <w:sz w:val="28"/>
          <w:szCs w:val="28"/>
          <w:highlight w:val="none"/>
          <w:lang w:val="en-US" w:eastAsia="zh-CN"/>
        </w:rPr>
        <w:t>（八）工程量清单，另册发放。</w:t>
      </w:r>
    </w:p>
    <w:p>
      <w:pPr>
        <w:spacing w:line="360" w:lineRule="auto"/>
        <w:rPr>
          <w:rFonts w:hint="eastAsia" w:ascii="宋体" w:hAnsi="宋体" w:eastAsia="宋体" w:cs="宋体"/>
          <w:b/>
          <w:kern w:val="44"/>
          <w:sz w:val="28"/>
          <w:szCs w:val="28"/>
        </w:rPr>
      </w:pPr>
      <w:r>
        <w:rPr>
          <w:rFonts w:hint="eastAsia" w:ascii="宋体" w:hAnsi="宋体" w:eastAsia="宋体" w:cs="宋体"/>
          <w:b/>
          <w:kern w:val="44"/>
          <w:sz w:val="28"/>
          <w:szCs w:val="28"/>
        </w:rPr>
        <w:br w:type="page"/>
      </w:r>
    </w:p>
    <w:p>
      <w:pPr>
        <w:pStyle w:val="6"/>
        <w:spacing w:before="156"/>
        <w:ind w:firstLine="420"/>
        <w:rPr>
          <w:rFonts w:hint="eastAsia" w:ascii="宋体" w:hAnsi="宋体" w:eastAsia="宋体" w:cs="宋体"/>
          <w:sz w:val="28"/>
          <w:szCs w:val="28"/>
        </w:rPr>
      </w:pPr>
    </w:p>
    <w:p>
      <w:pPr>
        <w:jc w:val="center"/>
        <w:outlineLvl w:val="0"/>
        <w:rPr>
          <w:rFonts w:hint="eastAsia" w:ascii="宋体" w:hAnsi="宋体" w:eastAsia="宋体" w:cs="宋体"/>
          <w:b/>
          <w:kern w:val="44"/>
          <w:sz w:val="28"/>
          <w:szCs w:val="28"/>
        </w:rPr>
      </w:pPr>
      <w:bookmarkStart w:id="721" w:name="_Toc3982"/>
      <w:bookmarkStart w:id="722" w:name="_Toc25168"/>
      <w:bookmarkStart w:id="723" w:name="_Toc14668"/>
      <w:bookmarkStart w:id="724" w:name="_Toc9668"/>
      <w:bookmarkStart w:id="725" w:name="_Toc21771"/>
      <w:r>
        <w:rPr>
          <w:rFonts w:hint="eastAsia" w:ascii="宋体" w:hAnsi="宋体" w:eastAsia="宋体" w:cs="宋体"/>
          <w:b/>
          <w:kern w:val="44"/>
          <w:sz w:val="28"/>
          <w:szCs w:val="28"/>
        </w:rPr>
        <w:t>第六章  响应文件格式</w:t>
      </w:r>
      <w:bookmarkEnd w:id="713"/>
      <w:bookmarkEnd w:id="714"/>
      <w:bookmarkEnd w:id="721"/>
      <w:bookmarkEnd w:id="722"/>
      <w:bookmarkEnd w:id="723"/>
      <w:bookmarkEnd w:id="724"/>
      <w:bookmarkEnd w:id="725"/>
    </w:p>
    <w:p>
      <w:pPr>
        <w:rPr>
          <w:rFonts w:hint="eastAsia" w:ascii="宋体" w:hAnsi="宋体" w:eastAsia="宋体" w:cs="宋体"/>
          <w:sz w:val="28"/>
          <w:szCs w:val="28"/>
        </w:rPr>
      </w:pPr>
      <w:bookmarkStart w:id="726" w:name="_Toc427339178"/>
      <w:bookmarkStart w:id="727" w:name="_Toc470096337"/>
      <w:bookmarkStart w:id="728" w:name="_Toc463868520"/>
    </w:p>
    <w:p>
      <w:pPr>
        <w:pStyle w:val="4"/>
        <w:keepLines w:val="0"/>
        <w:tabs>
          <w:tab w:val="left" w:pos="420"/>
          <w:tab w:val="left" w:pos="6090"/>
        </w:tabs>
        <w:adjustRightInd w:val="0"/>
        <w:spacing w:after="0"/>
        <w:jc w:val="left"/>
        <w:textAlignment w:val="baseline"/>
        <w:rPr>
          <w:rFonts w:hint="eastAsia" w:ascii="宋体" w:hAnsi="宋体" w:eastAsia="宋体" w:cs="宋体"/>
          <w:sz w:val="28"/>
          <w:szCs w:val="28"/>
        </w:rPr>
      </w:pPr>
      <w:bookmarkStart w:id="729" w:name="_Toc14732"/>
      <w:bookmarkStart w:id="730" w:name="_Toc15775"/>
      <w:bookmarkStart w:id="731" w:name="_Toc27803"/>
      <w:bookmarkStart w:id="732" w:name="_Toc22587"/>
      <w:bookmarkStart w:id="733" w:name="_Toc19015"/>
      <w:bookmarkStart w:id="734" w:name="_Toc26683"/>
      <w:r>
        <w:rPr>
          <w:rFonts w:hint="eastAsia" w:ascii="宋体" w:hAnsi="宋体" w:eastAsia="宋体" w:cs="宋体"/>
          <w:bCs w:val="0"/>
          <w:sz w:val="28"/>
          <w:szCs w:val="28"/>
        </w:rPr>
        <w:t>响应文件封面</w:t>
      </w:r>
      <w:bookmarkEnd w:id="726"/>
      <w:bookmarkEnd w:id="727"/>
      <w:bookmarkEnd w:id="728"/>
      <w:bookmarkEnd w:id="729"/>
      <w:bookmarkEnd w:id="730"/>
      <w:bookmarkEnd w:id="731"/>
      <w:bookmarkEnd w:id="732"/>
      <w:bookmarkEnd w:id="733"/>
      <w:bookmarkEnd w:id="734"/>
    </w:p>
    <w:p>
      <w:pPr>
        <w:spacing w:line="360" w:lineRule="auto"/>
        <w:ind w:firstLine="561"/>
        <w:jc w:val="center"/>
        <w:rPr>
          <w:rFonts w:hint="eastAsia" w:ascii="宋体" w:hAnsi="宋体" w:eastAsia="宋体" w:cs="宋体"/>
          <w:b/>
          <w:sz w:val="28"/>
          <w:szCs w:val="28"/>
        </w:rPr>
      </w:pPr>
    </w:p>
    <w:p>
      <w:pPr>
        <w:spacing w:line="360" w:lineRule="auto"/>
        <w:ind w:firstLine="561"/>
        <w:jc w:val="center"/>
        <w:rPr>
          <w:rFonts w:hint="eastAsia" w:ascii="宋体" w:hAnsi="宋体" w:eastAsia="宋体" w:cs="宋体"/>
          <w:b/>
          <w:sz w:val="28"/>
          <w:szCs w:val="28"/>
        </w:rPr>
      </w:pPr>
      <w:r>
        <w:rPr>
          <w:rFonts w:hint="eastAsia" w:ascii="宋体" w:hAnsi="宋体" w:eastAsia="宋体" w:cs="宋体"/>
          <w:b/>
          <w:sz w:val="28"/>
          <w:szCs w:val="28"/>
        </w:rPr>
        <w:t>（项目名称）</w:t>
      </w:r>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ind w:firstLine="561"/>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响应文件</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 xml:space="preserve">项目编号： </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 xml:space="preserve"> </w:t>
      </w:r>
    </w:p>
    <w:p>
      <w:pPr>
        <w:spacing w:line="360" w:lineRule="auto"/>
        <w:jc w:val="center"/>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p>
    <w:p>
      <w:pPr>
        <w:pStyle w:val="9"/>
        <w:ind w:left="0" w:leftChars="0"/>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spacing w:line="360" w:lineRule="auto"/>
        <w:ind w:firstLine="1260" w:firstLineChars="450"/>
        <w:rPr>
          <w:rFonts w:hint="eastAsia" w:ascii="宋体" w:hAnsi="宋体" w:eastAsia="宋体" w:cs="宋体"/>
          <w:sz w:val="28"/>
          <w:szCs w:val="28"/>
        </w:rPr>
      </w:pPr>
      <w:r>
        <w:rPr>
          <w:rFonts w:hint="eastAsia" w:ascii="宋体" w:hAnsi="宋体" w:eastAsia="宋体" w:cs="宋体"/>
          <w:kern w:val="0"/>
          <w:sz w:val="28"/>
          <w:szCs w:val="28"/>
        </w:rPr>
        <w:t>供应商名称</w:t>
      </w:r>
      <w:r>
        <w:rPr>
          <w:rFonts w:hint="eastAsia" w:ascii="宋体" w:hAnsi="宋体" w:eastAsia="宋体" w:cs="宋体"/>
          <w:sz w:val="28"/>
          <w:szCs w:val="28"/>
        </w:rPr>
        <w:t>：</w:t>
      </w:r>
      <w:r>
        <w:rPr>
          <w:rFonts w:hint="eastAsia" w:ascii="宋体" w:hAnsi="宋体" w:eastAsia="宋体" w:cs="宋体"/>
          <w:sz w:val="28"/>
          <w:szCs w:val="28"/>
          <w:u w:val="single"/>
        </w:rPr>
        <w:t xml:space="preserve">               （企业电子公章）  </w:t>
      </w:r>
    </w:p>
    <w:p>
      <w:pPr>
        <w:wordWrap w:val="0"/>
        <w:spacing w:line="360" w:lineRule="auto"/>
        <w:ind w:firstLine="1260" w:firstLineChars="45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（电子签名/章）    </w:t>
      </w:r>
    </w:p>
    <w:p>
      <w:pPr>
        <w:ind w:firstLine="1260" w:firstLineChars="450"/>
        <w:jc w:val="left"/>
        <w:rPr>
          <w:rFonts w:hint="eastAsia" w:ascii="宋体" w:hAnsi="宋体" w:eastAsia="宋体" w:cs="宋体"/>
          <w:sz w:val="28"/>
          <w:szCs w:val="28"/>
        </w:rPr>
      </w:pPr>
      <w:r>
        <w:rPr>
          <w:rFonts w:hint="eastAsia" w:ascii="宋体" w:hAnsi="宋体" w:eastAsia="宋体" w:cs="宋体"/>
          <w:sz w:val="28"/>
          <w:szCs w:val="28"/>
        </w:rPr>
        <w:t xml:space="preserve">日     期：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rPr>
        <w:br w:type="page"/>
      </w:r>
      <w:bookmarkStart w:id="735" w:name="_Toc347849254"/>
      <w:bookmarkStart w:id="736" w:name="_Toc415662831"/>
      <w:bookmarkStart w:id="737" w:name="_Toc383175517"/>
      <w:bookmarkStart w:id="738" w:name="_Toc346496609"/>
    </w:p>
    <w:p>
      <w:pPr>
        <w:pStyle w:val="5"/>
        <w:keepLines w:val="0"/>
        <w:tabs>
          <w:tab w:val="left" w:pos="420"/>
          <w:tab w:val="left" w:pos="6090"/>
        </w:tabs>
        <w:adjustRightInd w:val="0"/>
        <w:spacing w:after="0"/>
        <w:ind w:left="-2" w:leftChars="-1" w:firstLine="562"/>
        <w:textAlignment w:val="baseline"/>
        <w:rPr>
          <w:rFonts w:hint="eastAsia" w:ascii="宋体" w:hAnsi="宋体" w:eastAsia="宋体" w:cs="宋体"/>
          <w:bCs w:val="0"/>
          <w:sz w:val="28"/>
          <w:szCs w:val="28"/>
        </w:rPr>
      </w:pPr>
      <w:bookmarkStart w:id="739" w:name="_Toc11509"/>
      <w:bookmarkStart w:id="740" w:name="_Toc19160"/>
      <w:bookmarkStart w:id="741" w:name="_Toc20769"/>
      <w:bookmarkStart w:id="742" w:name="_Toc4417"/>
      <w:bookmarkStart w:id="743" w:name="_Toc22881"/>
      <w:bookmarkStart w:id="744" w:name="_Toc10287"/>
      <w:r>
        <w:rPr>
          <w:rFonts w:hint="eastAsia" w:hAnsi="宋体" w:cs="宋体"/>
          <w:bCs w:val="0"/>
          <w:sz w:val="28"/>
          <w:szCs w:val="28"/>
          <w:lang w:val="en-US" w:eastAsia="zh-CN"/>
        </w:rPr>
        <w:t>★</w:t>
      </w:r>
      <w:r>
        <w:rPr>
          <w:rFonts w:hint="eastAsia" w:ascii="宋体" w:hAnsi="宋体" w:eastAsia="宋体" w:cs="宋体"/>
          <w:bCs w:val="0"/>
          <w:sz w:val="28"/>
          <w:szCs w:val="28"/>
        </w:rPr>
        <w:t>报价一览表</w:t>
      </w:r>
      <w:bookmarkEnd w:id="735"/>
      <w:bookmarkEnd w:id="736"/>
      <w:bookmarkEnd w:id="737"/>
      <w:bookmarkEnd w:id="738"/>
      <w:bookmarkEnd w:id="739"/>
      <w:bookmarkEnd w:id="740"/>
      <w:bookmarkEnd w:id="741"/>
      <w:bookmarkEnd w:id="742"/>
      <w:bookmarkEnd w:id="743"/>
      <w:bookmarkEnd w:id="744"/>
    </w:p>
    <w:p>
      <w:pPr>
        <w:spacing w:line="360" w:lineRule="auto"/>
        <w:jc w:val="left"/>
        <w:rPr>
          <w:rFonts w:hint="eastAsia" w:ascii="宋体" w:hAnsi="宋体" w:eastAsia="宋体" w:cs="宋体"/>
          <w:bCs/>
          <w:sz w:val="24"/>
          <w:szCs w:val="24"/>
        </w:rPr>
      </w:pPr>
      <w:r>
        <w:rPr>
          <w:rFonts w:hint="eastAsia" w:ascii="宋体" w:hAnsi="宋体" w:eastAsia="宋体" w:cs="宋体"/>
          <w:kern w:val="0"/>
          <w:sz w:val="24"/>
          <w:szCs w:val="24"/>
        </w:rPr>
        <w:t>项目名称：</w:t>
      </w:r>
      <w:r>
        <w:rPr>
          <w:rFonts w:hint="eastAsia" w:ascii="宋体" w:hAnsi="宋体" w:eastAsia="宋体" w:cs="宋体"/>
          <w:bCs/>
          <w:sz w:val="24"/>
          <w:szCs w:val="24"/>
        </w:rPr>
        <w:t xml:space="preserve">                                                      </w:t>
      </w:r>
    </w:p>
    <w:p>
      <w:pPr>
        <w:spacing w:line="360" w:lineRule="auto"/>
        <w:jc w:val="left"/>
        <w:rPr>
          <w:rFonts w:hint="eastAsia" w:ascii="宋体" w:hAnsi="宋体" w:eastAsia="宋体" w:cs="宋体"/>
          <w:bCs/>
          <w:sz w:val="24"/>
          <w:szCs w:val="24"/>
        </w:rPr>
      </w:pPr>
      <w:r>
        <w:rPr>
          <w:rFonts w:hint="eastAsia" w:ascii="宋体" w:hAnsi="宋体" w:eastAsia="宋体" w:cs="宋体"/>
          <w:kern w:val="0"/>
          <w:sz w:val="24"/>
          <w:szCs w:val="24"/>
        </w:rPr>
        <w:t>项目</w:t>
      </w:r>
      <w:r>
        <w:rPr>
          <w:rFonts w:hint="eastAsia" w:ascii="宋体" w:hAnsi="宋体" w:eastAsia="宋体" w:cs="宋体"/>
          <w:bCs/>
          <w:sz w:val="24"/>
          <w:szCs w:val="24"/>
        </w:rPr>
        <w:t>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415" w:type="dxa"/>
            <w:vAlign w:val="center"/>
          </w:tcPr>
          <w:p>
            <w:pPr>
              <w:pStyle w:val="32"/>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766" w:type="dxa"/>
            <w:vAlign w:val="center"/>
          </w:tcPr>
          <w:p>
            <w:pPr>
              <w:pStyle w:val="32"/>
              <w:ind w:firstLine="3360" w:firstLineChars="1400"/>
              <w:jc w:val="both"/>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415" w:type="dxa"/>
            <w:vAlign w:val="center"/>
          </w:tcPr>
          <w:p>
            <w:pPr>
              <w:pStyle w:val="32"/>
              <w:jc w:val="center"/>
              <w:rPr>
                <w:rFonts w:hint="eastAsia" w:ascii="宋体" w:hAnsi="宋体" w:eastAsia="宋体" w:cs="宋体"/>
                <w:sz w:val="24"/>
                <w:szCs w:val="24"/>
              </w:rPr>
            </w:pPr>
            <w:r>
              <w:rPr>
                <w:rFonts w:hint="eastAsia" w:ascii="宋体" w:hAnsi="宋体" w:eastAsia="宋体" w:cs="宋体"/>
                <w:sz w:val="24"/>
                <w:szCs w:val="24"/>
              </w:rPr>
              <w:t>磋商总报价</w:t>
            </w:r>
          </w:p>
          <w:p>
            <w:pPr>
              <w:pStyle w:val="32"/>
              <w:jc w:val="center"/>
              <w:rPr>
                <w:rFonts w:hint="eastAsia" w:ascii="宋体" w:hAnsi="宋体" w:eastAsia="宋体" w:cs="宋体"/>
                <w:snapToGrid/>
                <w:color w:val="000000"/>
                <w:sz w:val="24"/>
                <w:szCs w:val="24"/>
                <w:lang w:val="en-US" w:eastAsia="zh-CN" w:bidi="ar-SA"/>
              </w:rPr>
            </w:pPr>
            <w:r>
              <w:rPr>
                <w:rFonts w:hint="eastAsia" w:ascii="宋体" w:hAnsi="宋体" w:eastAsia="宋体" w:cs="宋体"/>
                <w:sz w:val="24"/>
                <w:szCs w:val="24"/>
              </w:rPr>
              <w:t>（人民币</w:t>
            </w:r>
            <w:r>
              <w:rPr>
                <w:rFonts w:hint="eastAsia" w:ascii="宋体" w:hAnsi="宋体" w:eastAsia="宋体" w:cs="宋体"/>
                <w:sz w:val="24"/>
                <w:szCs w:val="24"/>
                <w:lang w:eastAsia="zh-CN"/>
              </w:rPr>
              <w:t>：</w:t>
            </w:r>
            <w:r>
              <w:rPr>
                <w:rFonts w:hint="eastAsia" w:ascii="宋体" w:hAnsi="宋体" w:eastAsia="宋体" w:cs="宋体"/>
                <w:sz w:val="24"/>
                <w:szCs w:val="24"/>
              </w:rPr>
              <w:t>元）</w:t>
            </w:r>
          </w:p>
        </w:tc>
        <w:tc>
          <w:tcPr>
            <w:tcW w:w="6766" w:type="dxa"/>
            <w:vAlign w:val="center"/>
          </w:tcPr>
          <w:p>
            <w:pPr>
              <w:pStyle w:val="32"/>
              <w:jc w:val="both"/>
              <w:rPr>
                <w:rFonts w:hint="eastAsia" w:ascii="宋体" w:hAnsi="宋体" w:eastAsia="宋体" w:cs="宋体"/>
                <w:snapToGrid/>
                <w:color w:val="000000"/>
                <w:sz w:val="24"/>
                <w:szCs w:val="24"/>
                <w:lang w:val="en-US" w:eastAsia="zh-CN" w:bidi="ar-SA"/>
              </w:rPr>
            </w:pPr>
            <w:r>
              <w:rPr>
                <w:rFonts w:hint="eastAsia" w:ascii="宋体" w:hAnsi="宋体" w:eastAsia="宋体" w:cs="宋体"/>
                <w:snapToGrid/>
                <w:color w:val="000000"/>
                <w:sz w:val="24"/>
                <w:szCs w:val="24"/>
                <w:lang w:val="en-US" w:eastAsia="zh-CN" w:bidi="ar-SA"/>
              </w:rPr>
              <w:t>小写：</w:t>
            </w:r>
          </w:p>
          <w:p>
            <w:pPr>
              <w:pStyle w:val="32"/>
              <w:jc w:val="both"/>
              <w:rPr>
                <w:rFonts w:hint="eastAsia" w:ascii="宋体" w:hAnsi="宋体" w:eastAsia="宋体" w:cs="宋体"/>
                <w:snapToGrid/>
                <w:color w:val="000000"/>
                <w:sz w:val="24"/>
                <w:szCs w:val="24"/>
                <w:lang w:val="en-US" w:eastAsia="zh-CN" w:bidi="ar-SA"/>
              </w:rPr>
            </w:pPr>
            <w:r>
              <w:rPr>
                <w:rFonts w:hint="eastAsia" w:ascii="宋体" w:hAnsi="宋体" w:eastAsia="宋体" w:cs="宋体"/>
                <w:snapToGrid/>
                <w:color w:val="00000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415" w:type="dxa"/>
            <w:vAlign w:val="center"/>
          </w:tcPr>
          <w:p>
            <w:pPr>
              <w:pStyle w:val="32"/>
              <w:jc w:val="center"/>
              <w:rPr>
                <w:rFonts w:hint="eastAsia" w:ascii="宋体" w:hAnsi="宋体" w:eastAsia="宋体" w:cs="宋体"/>
                <w:sz w:val="24"/>
                <w:szCs w:val="24"/>
              </w:rPr>
            </w:pPr>
            <w:r>
              <w:rPr>
                <w:rFonts w:hint="eastAsia" w:ascii="宋体" w:hAnsi="宋体" w:eastAsia="宋体" w:cs="宋体"/>
                <w:sz w:val="24"/>
                <w:szCs w:val="24"/>
              </w:rPr>
              <w:t>合同履行期限（计划工期）</w:t>
            </w:r>
          </w:p>
        </w:tc>
        <w:tc>
          <w:tcPr>
            <w:tcW w:w="6766" w:type="dxa"/>
          </w:tcPr>
          <w:p>
            <w:pPr>
              <w:pStyle w:val="32"/>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trPr>
        <w:tc>
          <w:tcPr>
            <w:tcW w:w="2415" w:type="dxa"/>
            <w:vAlign w:val="center"/>
          </w:tcPr>
          <w:p>
            <w:pPr>
              <w:pStyle w:val="3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质量承诺 </w:t>
            </w:r>
          </w:p>
        </w:tc>
        <w:tc>
          <w:tcPr>
            <w:tcW w:w="6766" w:type="dxa"/>
          </w:tcPr>
          <w:p>
            <w:pPr>
              <w:pStyle w:val="32"/>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415" w:type="dxa"/>
            <w:vAlign w:val="center"/>
          </w:tcPr>
          <w:p>
            <w:pPr>
              <w:pStyle w:val="3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项目经理姓名</w:t>
            </w:r>
          </w:p>
          <w:p>
            <w:pPr>
              <w:pStyle w:val="32"/>
              <w:jc w:val="center"/>
              <w:rPr>
                <w:rFonts w:hint="eastAsia" w:ascii="宋体" w:hAnsi="宋体" w:eastAsia="宋体" w:cs="宋体"/>
                <w:sz w:val="24"/>
                <w:szCs w:val="24"/>
              </w:rPr>
            </w:pPr>
            <w:r>
              <w:rPr>
                <w:rFonts w:hint="eastAsia" w:ascii="宋体" w:hAnsi="宋体" w:eastAsia="宋体" w:cs="宋体"/>
                <w:sz w:val="24"/>
                <w:szCs w:val="24"/>
                <w:lang w:val="en-US" w:eastAsia="zh-CN"/>
              </w:rPr>
              <w:t>及注册证书编号</w:t>
            </w:r>
          </w:p>
        </w:tc>
        <w:tc>
          <w:tcPr>
            <w:tcW w:w="6766" w:type="dxa"/>
          </w:tcPr>
          <w:p>
            <w:pPr>
              <w:pStyle w:val="32"/>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415" w:type="dxa"/>
            <w:vAlign w:val="center"/>
          </w:tcPr>
          <w:p>
            <w:pPr>
              <w:pStyle w:val="32"/>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766" w:type="dxa"/>
          </w:tcPr>
          <w:p>
            <w:pPr>
              <w:pStyle w:val="32"/>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9181" w:type="dxa"/>
            <w:gridSpan w:val="2"/>
          </w:tcPr>
          <w:p>
            <w:pPr>
              <w:spacing w:line="360" w:lineRule="auto"/>
              <w:ind w:firstLine="2" w:firstLineChars="1"/>
              <w:rPr>
                <w:rFonts w:hint="eastAsia" w:ascii="宋体" w:hAnsi="宋体" w:eastAsia="宋体" w:cs="宋体"/>
                <w:sz w:val="24"/>
                <w:szCs w:val="24"/>
                <w:lang w:eastAsia="zh-CN"/>
              </w:rPr>
            </w:pPr>
          </w:p>
          <w:p>
            <w:pPr>
              <w:spacing w:line="360" w:lineRule="auto"/>
              <w:ind w:firstLine="2" w:firstLineChars="1"/>
              <w:rPr>
                <w:rFonts w:hint="eastAsia" w:ascii="宋体" w:hAnsi="宋体" w:eastAsia="宋体" w:cs="宋体"/>
                <w:sz w:val="24"/>
                <w:szCs w:val="24"/>
                <w:u w:val="single"/>
              </w:rPr>
            </w:pPr>
            <w:r>
              <w:rPr>
                <w:rFonts w:hint="eastAsia" w:ascii="宋体" w:hAnsi="宋体" w:eastAsia="宋体" w:cs="宋体"/>
                <w:sz w:val="24"/>
                <w:szCs w:val="24"/>
                <w:lang w:eastAsia="zh-CN"/>
              </w:rPr>
              <w:t>供应商：</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（企业电子公章）</w:t>
            </w:r>
          </w:p>
          <w:p>
            <w:pPr>
              <w:spacing w:line="360" w:lineRule="auto"/>
              <w:ind w:firstLine="2" w:firstLineChars="1"/>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法定代表人或其委托代理人：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（电子签名/章）</w:t>
            </w:r>
          </w:p>
          <w:p>
            <w:pPr>
              <w:spacing w:line="360" w:lineRule="auto"/>
              <w:rPr>
                <w:rFonts w:hint="eastAsia" w:ascii="宋体" w:hAnsi="宋体" w:eastAsia="宋体" w:cs="宋体"/>
                <w:sz w:val="24"/>
                <w:szCs w:val="24"/>
              </w:rPr>
            </w:pPr>
            <w:r>
              <w:rPr>
                <w:rFonts w:hint="eastAsia" w:ascii="宋体" w:hAnsi="宋体" w:eastAsia="宋体" w:cs="宋体"/>
                <w:sz w:val="24"/>
                <w:szCs w:val="24"/>
                <w:u w:val="none"/>
                <w:lang w:val="en-US" w:eastAsia="zh-CN"/>
              </w:rPr>
              <w:t>日  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181" w:type="dxa"/>
            <w:gridSpan w:val="2"/>
            <w:vAlign w:val="center"/>
          </w:tcPr>
          <w:p>
            <w:pPr>
              <w:spacing w:line="360" w:lineRule="auto"/>
              <w:ind w:left="694" w:hanging="694" w:hangingChars="288"/>
              <w:rPr>
                <w:rFonts w:hint="eastAsia" w:ascii="宋体" w:hAnsi="宋体" w:eastAsia="宋体" w:cs="宋体"/>
                <w:sz w:val="24"/>
                <w:szCs w:val="24"/>
                <w:lang w:eastAsia="zh-CN"/>
              </w:rPr>
            </w:pPr>
            <w:r>
              <w:rPr>
                <w:rFonts w:hint="eastAsia" w:ascii="宋体" w:hAnsi="宋体" w:eastAsia="宋体" w:cs="宋体"/>
                <w:b/>
                <w:sz w:val="24"/>
                <w:szCs w:val="24"/>
                <w:lang w:eastAsia="zh-CN"/>
              </w:rPr>
              <w:t>备注：①此报价一览表，供应商应放在响应文件封面后第一页。</w:t>
            </w:r>
          </w:p>
        </w:tc>
      </w:tr>
    </w:tbl>
    <w:p>
      <w:pPr>
        <w:rPr>
          <w:rFonts w:hint="eastAsia" w:ascii="宋体" w:hAnsi="宋体" w:eastAsia="宋体" w:cs="宋体"/>
          <w:sz w:val="28"/>
          <w:szCs w:val="28"/>
        </w:rPr>
      </w:pPr>
    </w:p>
    <w:p>
      <w:pPr>
        <w:tabs>
          <w:tab w:val="left" w:pos="420"/>
          <w:tab w:val="left" w:pos="6090"/>
        </w:tabs>
        <w:adjustRightInd w:val="0"/>
        <w:jc w:val="left"/>
        <w:textAlignment w:val="baseline"/>
        <w:rPr>
          <w:rFonts w:hint="eastAsia" w:ascii="宋体" w:hAnsi="宋体" w:eastAsia="宋体" w:cs="宋体"/>
          <w:sz w:val="28"/>
          <w:szCs w:val="28"/>
        </w:rPr>
      </w:pPr>
      <w:r>
        <w:rPr>
          <w:rFonts w:hint="eastAsia" w:ascii="宋体" w:hAnsi="宋体" w:eastAsia="宋体" w:cs="宋体"/>
          <w:sz w:val="28"/>
          <w:szCs w:val="28"/>
        </w:rPr>
        <w:br w:type="page"/>
      </w:r>
      <w:bookmarkStart w:id="745" w:name="_Toc383175510"/>
      <w:bookmarkStart w:id="746" w:name="_Toc347849248"/>
      <w:bookmarkStart w:id="747" w:name="_Toc415662825"/>
      <w:bookmarkStart w:id="748" w:name="_Toc86124091"/>
    </w:p>
    <w:p>
      <w:pPr>
        <w:pStyle w:val="4"/>
        <w:keepLines w:val="0"/>
        <w:tabs>
          <w:tab w:val="left" w:pos="420"/>
          <w:tab w:val="left" w:pos="6090"/>
        </w:tabs>
        <w:adjustRightInd w:val="0"/>
        <w:spacing w:after="0"/>
        <w:textAlignment w:val="baseline"/>
        <w:rPr>
          <w:rFonts w:hint="eastAsia" w:ascii="宋体" w:hAnsi="宋体" w:eastAsia="宋体" w:cs="宋体"/>
          <w:b w:val="0"/>
          <w:sz w:val="28"/>
          <w:szCs w:val="28"/>
        </w:rPr>
      </w:pPr>
      <w:bookmarkStart w:id="749" w:name="_Toc4788"/>
      <w:bookmarkStart w:id="750" w:name="_Toc22719"/>
      <w:bookmarkStart w:id="751" w:name="_Toc27508"/>
      <w:bookmarkStart w:id="752" w:name="_Toc327"/>
      <w:bookmarkStart w:id="753" w:name="_Toc19327"/>
      <w:bookmarkStart w:id="754" w:name="_Toc29059"/>
      <w:r>
        <w:rPr>
          <w:rFonts w:hint="eastAsia" w:ascii="宋体" w:hAnsi="宋体" w:eastAsia="宋体" w:cs="宋体"/>
          <w:b w:val="0"/>
          <w:sz w:val="28"/>
          <w:szCs w:val="28"/>
        </w:rPr>
        <w:t>一</w:t>
      </w:r>
      <w:r>
        <w:rPr>
          <w:rFonts w:hint="eastAsia" w:ascii="宋体" w:hAnsi="宋体" w:eastAsia="宋体" w:cs="宋体"/>
          <w:bCs w:val="0"/>
          <w:sz w:val="28"/>
          <w:szCs w:val="28"/>
        </w:rPr>
        <w:t>、资格证明文件</w:t>
      </w:r>
      <w:bookmarkEnd w:id="745"/>
      <w:bookmarkEnd w:id="746"/>
      <w:bookmarkEnd w:id="747"/>
      <w:bookmarkEnd w:id="749"/>
      <w:bookmarkEnd w:id="750"/>
      <w:bookmarkEnd w:id="751"/>
      <w:bookmarkEnd w:id="752"/>
      <w:bookmarkEnd w:id="753"/>
      <w:bookmarkEnd w:id="754"/>
    </w:p>
    <w:p>
      <w:pPr>
        <w:pStyle w:val="11"/>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8"/>
          <w:szCs w:val="28"/>
        </w:rPr>
      </w:pPr>
    </w:p>
    <w:p>
      <w:pPr>
        <w:ind w:firstLine="980" w:firstLineChars="350"/>
        <w:rPr>
          <w:rFonts w:hint="eastAsia" w:ascii="宋体" w:hAnsi="宋体" w:eastAsia="宋体" w:cs="宋体"/>
          <w:sz w:val="28"/>
          <w:szCs w:val="28"/>
        </w:rPr>
      </w:pPr>
      <w:r>
        <w:rPr>
          <w:rFonts w:hint="eastAsia" w:ascii="宋体" w:hAnsi="宋体" w:eastAsia="宋体" w:cs="宋体"/>
          <w:sz w:val="28"/>
          <w:szCs w:val="28"/>
          <w:highlight w:val="none"/>
        </w:rPr>
        <w:t>（1）</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须具有独立承担民事责任的能力：提供法人或者其他组织的营业执照等证明文件；</w:t>
      </w:r>
      <w:r>
        <w:rPr>
          <w:rFonts w:hint="eastAsia" w:ascii="宋体" w:hAnsi="宋体" w:eastAsia="宋体" w:cs="宋体"/>
          <w:sz w:val="28"/>
          <w:szCs w:val="28"/>
        </w:rPr>
        <w:t>（供应商自行承诺，内容自拟）</w:t>
      </w:r>
    </w:p>
    <w:p>
      <w:pPr>
        <w:pStyle w:val="22"/>
        <w:spacing w:before="24"/>
        <w:ind w:left="115" w:right="112"/>
        <w:rPr>
          <w:rFonts w:hint="eastAsia" w:ascii="宋体" w:hAnsi="宋体" w:eastAsia="宋体" w:cs="宋体"/>
          <w:sz w:val="28"/>
          <w:szCs w:val="28"/>
          <w:highlight w:val="none"/>
        </w:rPr>
      </w:pPr>
    </w:p>
    <w:p>
      <w:pPr>
        <w:ind w:firstLine="980" w:firstLineChars="350"/>
        <w:rPr>
          <w:rFonts w:hint="eastAsia" w:ascii="宋体" w:hAnsi="宋体" w:eastAsia="宋体" w:cs="宋体"/>
          <w:sz w:val="28"/>
          <w:szCs w:val="28"/>
        </w:rPr>
      </w:pPr>
      <w:r>
        <w:rPr>
          <w:rFonts w:hint="eastAsia" w:ascii="宋体" w:hAnsi="宋体" w:eastAsia="宋体" w:cs="宋体"/>
          <w:sz w:val="28"/>
          <w:szCs w:val="28"/>
          <w:highlight w:val="none"/>
        </w:rPr>
        <w:t>（2）</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须具有良好的商业信誉和健全的财务会计制度：提供书面声明函；</w:t>
      </w:r>
      <w:r>
        <w:rPr>
          <w:rFonts w:hint="eastAsia" w:ascii="宋体" w:hAnsi="宋体" w:eastAsia="宋体" w:cs="宋体"/>
          <w:sz w:val="28"/>
          <w:szCs w:val="28"/>
        </w:rPr>
        <w:t>（供应商自行承诺，内容自拟）</w:t>
      </w:r>
    </w:p>
    <w:p>
      <w:pPr>
        <w:pStyle w:val="22"/>
        <w:spacing w:before="24"/>
        <w:ind w:left="115" w:right="112"/>
        <w:rPr>
          <w:rFonts w:hint="eastAsia" w:ascii="宋体" w:hAnsi="宋体" w:eastAsia="宋体" w:cs="宋体"/>
          <w:sz w:val="28"/>
          <w:szCs w:val="28"/>
          <w:highlight w:val="none"/>
        </w:rPr>
      </w:pPr>
    </w:p>
    <w:p>
      <w:pPr>
        <w:ind w:firstLine="980" w:firstLineChars="350"/>
        <w:rPr>
          <w:rFonts w:hint="eastAsia" w:ascii="宋体" w:hAnsi="宋体" w:eastAsia="宋体" w:cs="宋体"/>
          <w:sz w:val="28"/>
          <w:szCs w:val="28"/>
        </w:rPr>
      </w:pPr>
      <w:r>
        <w:rPr>
          <w:rFonts w:hint="eastAsia" w:ascii="宋体" w:hAnsi="宋体" w:eastAsia="宋体" w:cs="宋体"/>
          <w:sz w:val="28"/>
          <w:szCs w:val="28"/>
          <w:highlight w:val="none"/>
        </w:rPr>
        <w:t>（3）</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须具有履行合同所必需的设备和专业技术能力：提供书面声明函；</w:t>
      </w:r>
      <w:r>
        <w:rPr>
          <w:rFonts w:hint="eastAsia" w:ascii="宋体" w:hAnsi="宋体" w:eastAsia="宋体" w:cs="宋体"/>
          <w:sz w:val="28"/>
          <w:szCs w:val="28"/>
        </w:rPr>
        <w:t>（供应商自行承诺，内容自拟）</w:t>
      </w:r>
    </w:p>
    <w:p>
      <w:pPr>
        <w:pStyle w:val="22"/>
        <w:spacing w:before="24"/>
        <w:ind w:left="115" w:right="112"/>
        <w:rPr>
          <w:rFonts w:hint="eastAsia" w:ascii="宋体" w:hAnsi="宋体" w:eastAsia="宋体" w:cs="宋体"/>
          <w:sz w:val="28"/>
          <w:szCs w:val="28"/>
          <w:highlight w:val="none"/>
        </w:rPr>
      </w:pPr>
    </w:p>
    <w:p>
      <w:pPr>
        <w:ind w:firstLine="980" w:firstLineChars="350"/>
        <w:rPr>
          <w:rFonts w:hint="eastAsia" w:ascii="宋体" w:hAnsi="宋体" w:eastAsia="宋体" w:cs="宋体"/>
          <w:sz w:val="28"/>
          <w:szCs w:val="28"/>
        </w:rPr>
      </w:pPr>
      <w:r>
        <w:rPr>
          <w:rFonts w:hint="eastAsia" w:ascii="宋体" w:hAnsi="宋体" w:eastAsia="宋体" w:cs="宋体"/>
          <w:sz w:val="28"/>
          <w:szCs w:val="28"/>
          <w:highlight w:val="none"/>
        </w:rPr>
        <w:t>（4）</w:t>
      </w:r>
      <w:r>
        <w:rPr>
          <w:rFonts w:hint="eastAsia" w:ascii="宋体" w:hAnsi="宋体" w:cs="宋体"/>
          <w:sz w:val="28"/>
          <w:szCs w:val="28"/>
          <w:highlight w:val="none"/>
          <w:lang w:eastAsia="zh-CN"/>
        </w:rPr>
        <w:t>供应商</w:t>
      </w:r>
      <w:r>
        <w:rPr>
          <w:rFonts w:hint="eastAsia" w:ascii="宋体" w:hAnsi="宋体" w:eastAsia="宋体" w:cs="宋体"/>
          <w:sz w:val="28"/>
          <w:szCs w:val="28"/>
          <w:highlight w:val="none"/>
        </w:rPr>
        <w:t>须具有依法缴纳税收和社会保障资金的良好记录：提供书面声明函；</w:t>
      </w:r>
      <w:r>
        <w:rPr>
          <w:rFonts w:hint="eastAsia" w:ascii="宋体" w:hAnsi="宋体" w:eastAsia="宋体" w:cs="宋体"/>
          <w:sz w:val="28"/>
          <w:szCs w:val="28"/>
        </w:rPr>
        <w:t>（供应商自行承诺，内容自拟）</w:t>
      </w:r>
    </w:p>
    <w:p>
      <w:pPr>
        <w:pStyle w:val="22"/>
        <w:spacing w:before="24"/>
        <w:ind w:left="115" w:right="112"/>
        <w:rPr>
          <w:rFonts w:hint="eastAsia" w:ascii="宋体" w:hAnsi="宋体" w:eastAsia="宋体" w:cs="宋体"/>
          <w:sz w:val="28"/>
          <w:szCs w:val="28"/>
          <w:highlight w:val="none"/>
        </w:rPr>
      </w:pPr>
    </w:p>
    <w:p>
      <w:pPr>
        <w:ind w:firstLine="980" w:firstLineChars="350"/>
        <w:rPr>
          <w:rFonts w:hint="eastAsia" w:ascii="宋体" w:hAnsi="宋体" w:eastAsia="宋体" w:cs="宋体"/>
          <w:sz w:val="28"/>
          <w:szCs w:val="28"/>
        </w:rPr>
      </w:pPr>
      <w:r>
        <w:rPr>
          <w:rFonts w:hint="eastAsia" w:ascii="宋体" w:hAnsi="宋体" w:eastAsia="宋体" w:cs="宋体"/>
          <w:sz w:val="28"/>
          <w:szCs w:val="28"/>
          <w:highlight w:val="none"/>
        </w:rPr>
        <w:t>（5）参加政府采购活动前三年内，在经营活动中没有重大违法记录：提供书面声明；</w:t>
      </w:r>
      <w:r>
        <w:rPr>
          <w:rFonts w:hint="eastAsia" w:ascii="宋体" w:hAnsi="宋体" w:eastAsia="宋体" w:cs="宋体"/>
          <w:sz w:val="28"/>
          <w:szCs w:val="28"/>
        </w:rPr>
        <w:t>（供应商自行承诺，内容自拟）</w:t>
      </w:r>
    </w:p>
    <w:p>
      <w:pPr>
        <w:pStyle w:val="22"/>
        <w:spacing w:before="24"/>
        <w:ind w:left="115" w:right="112"/>
        <w:rPr>
          <w:rFonts w:hint="eastAsia" w:ascii="宋体" w:hAnsi="宋体" w:eastAsia="宋体" w:cs="宋体"/>
          <w:sz w:val="28"/>
          <w:szCs w:val="28"/>
          <w:highlight w:val="none"/>
        </w:rPr>
      </w:pPr>
    </w:p>
    <w:p>
      <w:pPr>
        <w:pStyle w:val="22"/>
        <w:spacing w:before="24"/>
        <w:ind w:right="112" w:firstLine="280" w:firstLineChars="1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（6）法律、行政法规规定的其他条件</w:t>
      </w:r>
      <w:r>
        <w:rPr>
          <w:rFonts w:hint="eastAsia" w:ascii="宋体" w:hAnsi="宋体" w:eastAsia="宋体" w:cs="宋体"/>
          <w:sz w:val="28"/>
          <w:szCs w:val="28"/>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755" w:name="OLE_LINK36"/>
      <w:r>
        <w:rPr>
          <w:rFonts w:hint="eastAsia" w:ascii="宋体" w:hAnsi="宋体" w:eastAsia="宋体" w:cs="宋体"/>
          <w:sz w:val="28"/>
          <w:szCs w:val="28"/>
          <w:lang w:val="en-US" w:eastAsia="zh-CN"/>
        </w:rPr>
        <w:t>2</w:t>
      </w:r>
      <w:r>
        <w:rPr>
          <w:rFonts w:hint="eastAsia" w:ascii="宋体" w:hAnsi="宋体" w:eastAsia="宋体" w:cs="宋体"/>
          <w:sz w:val="28"/>
          <w:szCs w:val="28"/>
        </w:rPr>
        <w:t>. 单位负责人为同一人或者存在直接控股、管理关系的不同供应商，不得参加同一合同项下的政府采购活动。（提供承诺函）</w:t>
      </w:r>
    </w:p>
    <w:p>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.为采购项目提供整体设计、规范编制或者项目管理、监理、检测等服务的供应商，不得再参加该采购项目的其他采购活动。（提供承诺函）</w:t>
      </w:r>
    </w:p>
    <w:bookmarkEnd w:id="755"/>
    <w:p>
      <w:pPr>
        <w:pStyle w:val="11"/>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highlight w:val="none"/>
        </w:rPr>
      </w:pPr>
      <w:r>
        <w:rPr>
          <w:rFonts w:hint="eastAsia" w:hAnsi="宋体" w:cs="宋体"/>
          <w:sz w:val="28"/>
          <w:szCs w:val="28"/>
          <w:highlight w:val="none"/>
          <w:lang w:val="en-US" w:eastAsia="zh-CN"/>
        </w:rPr>
        <w:t>4</w:t>
      </w:r>
      <w:r>
        <w:rPr>
          <w:rFonts w:hint="eastAsia" w:ascii="宋体" w:hAnsi="宋体" w:eastAsia="宋体" w:cs="宋体"/>
          <w:sz w:val="28"/>
          <w:szCs w:val="28"/>
          <w:highlight w:val="none"/>
        </w:rPr>
        <w:t>.本项目的特定资格要求：</w:t>
      </w:r>
    </w:p>
    <w:p>
      <w:pPr>
        <w:pStyle w:val="11"/>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hAnsi="宋体" w:cs="宋体"/>
          <w:sz w:val="28"/>
          <w:szCs w:val="28"/>
          <w:highlight w:val="none"/>
          <w:lang w:val="en-US" w:eastAsia="zh-CN"/>
        </w:rPr>
        <w:t>4</w:t>
      </w:r>
      <w:r>
        <w:rPr>
          <w:rFonts w:hint="eastAsia" w:ascii="宋体" w:hAnsi="宋体" w:eastAsia="宋体" w:cs="宋体"/>
          <w:sz w:val="28"/>
          <w:szCs w:val="28"/>
          <w:highlight w:val="none"/>
          <w:lang w:val="en-US" w:eastAsia="zh-CN"/>
        </w:rPr>
        <w:t>.1供应商须具备建设行政主管部门核发且有效的建筑工程施工总承包三级及以上资质，且具备有效的安全生产许可证；</w:t>
      </w:r>
    </w:p>
    <w:p>
      <w:pPr>
        <w:widowControl w:val="0"/>
        <w:spacing w:line="360" w:lineRule="auto"/>
        <w:ind w:firstLine="560" w:firstLineChars="200"/>
        <w:rPr>
          <w:rFonts w:hint="eastAsia" w:ascii="宋体" w:hAnsi="宋体" w:eastAsia="宋体" w:cs="宋体"/>
          <w:b/>
          <w:color w:val="auto"/>
          <w:sz w:val="28"/>
          <w:szCs w:val="28"/>
          <w:lang w:eastAsia="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.2</w:t>
      </w:r>
      <w:bookmarkStart w:id="756" w:name="_Toc525738086"/>
      <w:bookmarkStart w:id="757" w:name="_Toc523408796"/>
      <w:bookmarkStart w:id="758" w:name="_Toc348010006"/>
      <w:bookmarkStart w:id="759" w:name="_Toc7760"/>
      <w:bookmarkStart w:id="760" w:name="_Toc347494222"/>
      <w:bookmarkStart w:id="761" w:name="_Toc415662826"/>
      <w:bookmarkStart w:id="762" w:name="_Toc383175512"/>
      <w:bookmarkStart w:id="763" w:name="_Toc347849249"/>
      <w:bookmarkStart w:id="764" w:name="_Toc383175511"/>
      <w:r>
        <w:rPr>
          <w:rFonts w:hint="eastAsia" w:ascii="宋体" w:hAnsi="宋体" w:eastAsia="宋体" w:cs="宋体"/>
          <w:b w:val="0"/>
          <w:bCs/>
          <w:color w:val="auto"/>
          <w:sz w:val="28"/>
          <w:szCs w:val="28"/>
          <w:lang w:eastAsia="zh-CN"/>
        </w:rPr>
        <w:t>拟派项目经理须具备建筑工程专业贰级及以上注册建造师资格和有效的安全生产考核合格证书。拟委任的项目经理不得在其他在建项目中任职，否则一经查实，将取消其磋商资格；</w:t>
      </w:r>
    </w:p>
    <w:p>
      <w:pPr>
        <w:pStyle w:val="11"/>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以上材料需年检的要求清晰反映年检情况记录，应满足本项目对供应商资格要求，提供的材料不能证明其符合供应商资格要求的，其响应文件无效。</w:t>
      </w:r>
    </w:p>
    <w:p>
      <w:pPr>
        <w:pStyle w:val="11"/>
        <w:spacing w:line="360" w:lineRule="auto"/>
        <w:ind w:firstLine="562" w:firstLineChars="200"/>
        <w:outlineLvl w:val="9"/>
        <w:rPr>
          <w:rFonts w:hint="eastAsia" w:ascii="宋体" w:hAnsi="宋体" w:eastAsia="宋体" w:cs="宋体"/>
          <w:sz w:val="28"/>
          <w:szCs w:val="28"/>
        </w:rPr>
      </w:pPr>
      <w:r>
        <w:rPr>
          <w:rFonts w:hint="eastAsia" w:ascii="宋体" w:hAnsi="宋体" w:eastAsia="宋体" w:cs="宋体"/>
          <w:b/>
          <w:bCs/>
          <w:sz w:val="28"/>
          <w:szCs w:val="28"/>
        </w:rPr>
        <w:t>未要求提供原件的可提供复印件。</w:t>
      </w:r>
      <w:r>
        <w:rPr>
          <w:rFonts w:hint="eastAsia" w:ascii="宋体" w:hAnsi="宋体" w:eastAsia="宋体" w:cs="宋体"/>
          <w:sz w:val="28"/>
          <w:szCs w:val="28"/>
        </w:rPr>
        <w:br w:type="page"/>
      </w:r>
      <w:bookmarkEnd w:id="756"/>
      <w:bookmarkEnd w:id="757"/>
      <w:bookmarkEnd w:id="758"/>
      <w:bookmarkStart w:id="765" w:name="_Hlk13150592"/>
      <w:bookmarkStart w:id="766" w:name="_Toc6742"/>
      <w:bookmarkStart w:id="767" w:name="_Hlk13150581"/>
      <w:bookmarkStart w:id="768" w:name="_Toc29842"/>
      <w:bookmarkStart w:id="769" w:name="_Toc2541"/>
      <w:bookmarkStart w:id="770" w:name="_Toc24823"/>
      <w:bookmarkStart w:id="771" w:name="_Toc32674"/>
      <w:bookmarkStart w:id="772" w:name="_Toc26360"/>
      <w:bookmarkStart w:id="773" w:name="_Toc1438"/>
      <w:bookmarkStart w:id="774" w:name="_Toc63"/>
      <w:bookmarkStart w:id="775" w:name="_Toc21582"/>
      <w:bookmarkStart w:id="776" w:name="_Toc7598"/>
    </w:p>
    <w:bookmarkEnd w:id="759"/>
    <w:bookmarkEnd w:id="765"/>
    <w:bookmarkEnd w:id="766"/>
    <w:bookmarkEnd w:id="767"/>
    <w:bookmarkEnd w:id="768"/>
    <w:bookmarkEnd w:id="769"/>
    <w:bookmarkEnd w:id="770"/>
    <w:bookmarkEnd w:id="771"/>
    <w:bookmarkEnd w:id="772"/>
    <w:bookmarkEnd w:id="773"/>
    <w:bookmarkEnd w:id="774"/>
    <w:bookmarkEnd w:id="775"/>
    <w:bookmarkEnd w:id="776"/>
    <w:p>
      <w:pPr>
        <w:jc w:val="both"/>
        <w:rPr>
          <w:rFonts w:hint="eastAsia" w:ascii="宋体" w:hAnsi="宋体" w:eastAsia="宋体" w:cs="宋体"/>
          <w:kern w:val="2"/>
          <w:sz w:val="28"/>
          <w:szCs w:val="28"/>
          <w:lang w:val="en-US" w:eastAsia="zh-CN" w:bidi="ar-SA"/>
        </w:rPr>
      </w:pPr>
      <w:bookmarkStart w:id="777" w:name="_Toc15914"/>
      <w:bookmarkStart w:id="778" w:name="_Toc12261"/>
      <w:bookmarkStart w:id="779" w:name="_Toc478978894"/>
      <w:bookmarkStart w:id="780" w:name="_Toc272421904"/>
      <w:bookmarkStart w:id="781" w:name="_Toc21408"/>
      <w:bookmarkStart w:id="782" w:name="_Toc213141112"/>
      <w:bookmarkStart w:id="783" w:name="_Toc51288993"/>
      <w:bookmarkStart w:id="784" w:name="_Toc16699"/>
      <w:bookmarkStart w:id="785" w:name="_Toc4283"/>
      <w:r>
        <w:rPr>
          <w:rFonts w:hint="eastAsia" w:ascii="宋体" w:hAnsi="宋体" w:cs="宋体"/>
          <w:sz w:val="28"/>
          <w:szCs w:val="28"/>
          <w:lang w:val="en-US" w:eastAsia="zh-CN"/>
        </w:rPr>
        <w:t xml:space="preserve">                   中</w:t>
      </w:r>
      <w:r>
        <w:rPr>
          <w:rFonts w:hint="eastAsia" w:ascii="宋体" w:hAnsi="宋体" w:eastAsia="宋体" w:cs="宋体"/>
          <w:sz w:val="28"/>
          <w:szCs w:val="28"/>
        </w:rPr>
        <w:t>小企业声明函（工程）</w:t>
      </w:r>
      <w:bookmarkEnd w:id="777"/>
      <w:bookmarkEnd w:id="778"/>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的</w:t>
      </w:r>
      <w:r>
        <w:rPr>
          <w:rFonts w:hint="eastAsia" w:ascii="宋体" w:hAnsi="宋体" w:eastAsia="宋体" w:cs="宋体"/>
          <w:sz w:val="28"/>
          <w:szCs w:val="28"/>
          <w:u w:val="single"/>
        </w:rPr>
        <w:t>（项目名称）</w:t>
      </w:r>
      <w:r>
        <w:rPr>
          <w:rFonts w:hint="eastAsia" w:ascii="宋体" w:hAnsi="宋体" w:eastAsia="宋体" w:cs="宋体"/>
          <w:sz w:val="28"/>
          <w:szCs w:val="28"/>
        </w:rPr>
        <w:t>采购活动，工程的施工单位全部为符合政策要求的中小企业。相关企业（含联合体中的中小企业、签订分包意向协议的中小企业）的具体情况如下：</w:t>
      </w:r>
    </w:p>
    <w:p>
      <w:pPr>
        <w:keepNext w:val="0"/>
        <w:keepLines w:val="0"/>
        <w:pageBreakBefore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（标的名称）</w:t>
      </w:r>
      <w:r>
        <w:rPr>
          <w:rFonts w:hint="eastAsia" w:ascii="宋体" w:hAnsi="宋体" w:eastAsia="宋体" w:cs="宋体"/>
          <w:sz w:val="28"/>
          <w:szCs w:val="28"/>
        </w:rPr>
        <w:t xml:space="preserve"> ，属于</w:t>
      </w:r>
      <w:r>
        <w:rPr>
          <w:rFonts w:hint="eastAsia" w:ascii="宋体" w:hAnsi="宋体" w:eastAsia="宋体" w:cs="宋体"/>
          <w:sz w:val="28"/>
          <w:szCs w:val="28"/>
          <w:u w:val="single"/>
          <w:lang w:val="en-US" w:eastAsia="zh-CN"/>
        </w:rPr>
        <w:t>（采购文件中明确的所属行业）</w:t>
      </w:r>
      <w:r>
        <w:rPr>
          <w:rFonts w:hint="eastAsia" w:ascii="宋体" w:hAnsi="宋体" w:eastAsia="宋体" w:cs="宋体"/>
          <w:sz w:val="28"/>
          <w:szCs w:val="28"/>
        </w:rPr>
        <w:t>；承建（承接）企业为</w:t>
      </w:r>
      <w:r>
        <w:rPr>
          <w:rFonts w:hint="eastAsia" w:ascii="宋体" w:hAnsi="宋体" w:eastAsia="宋体" w:cs="宋体"/>
          <w:sz w:val="28"/>
          <w:szCs w:val="28"/>
          <w:u w:val="single"/>
        </w:rPr>
        <w:t>（企业名称）</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w:t>
      </w:r>
      <w:r>
        <w:rPr>
          <w:rFonts w:hint="eastAsia" w:ascii="宋体" w:hAnsi="宋体" w:eastAsia="宋体" w:cs="宋体"/>
          <w:sz w:val="28"/>
          <w:szCs w:val="28"/>
          <w:u w:val="single"/>
        </w:rPr>
        <w:t>（中型企业、小型企业、微型企业）</w:t>
      </w:r>
      <w:r>
        <w:rPr>
          <w:rFonts w:hint="eastAsia" w:ascii="宋体" w:hAnsi="宋体" w:eastAsia="宋体" w:cs="宋体"/>
          <w:sz w:val="28"/>
          <w:szCs w:val="28"/>
        </w:rPr>
        <w:t>；</w:t>
      </w:r>
    </w:p>
    <w:p>
      <w:pPr>
        <w:keepNext w:val="0"/>
        <w:keepLines w:val="0"/>
        <w:pageBreakBefore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（标的名称）</w:t>
      </w:r>
      <w:r>
        <w:rPr>
          <w:rFonts w:hint="eastAsia" w:ascii="宋体" w:hAnsi="宋体" w:eastAsia="宋体" w:cs="宋体"/>
          <w:sz w:val="28"/>
          <w:szCs w:val="28"/>
        </w:rPr>
        <w:t xml:space="preserve"> ，属于</w:t>
      </w:r>
      <w:r>
        <w:rPr>
          <w:rFonts w:hint="eastAsia" w:ascii="宋体" w:hAnsi="宋体" w:eastAsia="宋体" w:cs="宋体"/>
          <w:sz w:val="28"/>
          <w:szCs w:val="28"/>
          <w:u w:val="single"/>
          <w:lang w:val="en-US" w:eastAsia="zh-CN"/>
        </w:rPr>
        <w:t>（采购文件中明确的所属行业）</w:t>
      </w:r>
      <w:r>
        <w:rPr>
          <w:rFonts w:hint="eastAsia" w:ascii="宋体" w:hAnsi="宋体" w:eastAsia="宋体" w:cs="宋体"/>
          <w:sz w:val="28"/>
          <w:szCs w:val="28"/>
        </w:rPr>
        <w:t>；承建（承接）企业为</w:t>
      </w:r>
      <w:r>
        <w:rPr>
          <w:rFonts w:hint="eastAsia" w:ascii="宋体" w:hAnsi="宋体" w:eastAsia="宋体" w:cs="宋体"/>
          <w:sz w:val="28"/>
          <w:szCs w:val="28"/>
          <w:u w:val="single"/>
        </w:rPr>
        <w:t>（企业名称）</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w:t>
      </w:r>
      <w:r>
        <w:rPr>
          <w:rFonts w:hint="eastAsia" w:ascii="宋体" w:hAnsi="宋体" w:eastAsia="宋体" w:cs="宋体"/>
          <w:sz w:val="28"/>
          <w:szCs w:val="28"/>
          <w:u w:val="single"/>
        </w:rPr>
        <w:t>（中型企业、小型企业、微型企业）</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本企业对上述声明内容的真实性负责。如有虚假，将依法承担相应责任。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企业名称（电子公章）： </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日 期：</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rPr>
        <w:t>从业人员、营业收入、资产总额填报上一年度数据，无上一年度数据的新成立企业可不填报。</w:t>
      </w:r>
    </w:p>
    <w:p>
      <w:pPr>
        <w:spacing w:line="360" w:lineRule="auto"/>
        <w:jc w:val="both"/>
        <w:rPr>
          <w:rFonts w:hint="eastAsia" w:ascii="宋体" w:hAnsi="宋体" w:eastAsia="宋体" w:cs="宋体"/>
          <w:sz w:val="28"/>
          <w:szCs w:val="28"/>
        </w:rPr>
      </w:pPr>
    </w:p>
    <w:p>
      <w:pPr>
        <w:jc w:val="center"/>
        <w:outlineLvl w:val="2"/>
        <w:rPr>
          <w:rFonts w:hint="eastAsia" w:ascii="宋体" w:hAnsi="宋体" w:eastAsia="宋体" w:cs="宋体"/>
          <w:sz w:val="28"/>
          <w:szCs w:val="28"/>
        </w:rPr>
      </w:pPr>
      <w:bookmarkStart w:id="786" w:name="_Toc4968"/>
      <w:bookmarkStart w:id="787" w:name="_Toc15799"/>
      <w:bookmarkStart w:id="788" w:name="_Toc22437"/>
      <w:r>
        <w:rPr>
          <w:rFonts w:hint="eastAsia" w:ascii="宋体" w:hAnsi="宋体" w:eastAsia="宋体" w:cs="宋体"/>
          <w:sz w:val="28"/>
          <w:szCs w:val="28"/>
        </w:rPr>
        <w:t>监狱企业声明函</w:t>
      </w:r>
      <w:bookmarkEnd w:id="786"/>
      <w:bookmarkEnd w:id="787"/>
      <w:bookmarkEnd w:id="788"/>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Style w:val="31"/>
          <w:rFonts w:hint="eastAsia" w:ascii="宋体" w:hAnsi="宋体" w:eastAsia="宋体" w:cs="宋体"/>
          <w:color w:val="auto"/>
          <w:sz w:val="28"/>
          <w:szCs w:val="28"/>
        </w:rPr>
        <w:t>公司郑重声明，根据《关于政府采购支持监狱企业发展有关问题的通知》 （财库[2014]68号）的规定，本公司为监狱企业。</w:t>
      </w:r>
    </w:p>
    <w:p>
      <w:pPr>
        <w:keepNext w:val="0"/>
        <w:keepLines w:val="0"/>
        <w:pageBreakBefore w:val="0"/>
        <w:widowControl w:val="0"/>
        <w:kinsoku/>
        <w:wordWrap/>
        <w:overflowPunct/>
        <w:topLinePunct w:val="0"/>
        <w:bidi w:val="0"/>
        <w:snapToGrid/>
        <w:spacing w:line="520" w:lineRule="exact"/>
        <w:ind w:firstLine="560" w:firstLineChars="200"/>
        <w:textAlignment w:val="auto"/>
        <w:rPr>
          <w:rStyle w:val="31"/>
          <w:rFonts w:hint="eastAsia" w:ascii="宋体" w:hAnsi="宋体" w:eastAsia="宋体" w:cs="宋体"/>
          <w:color w:val="auto"/>
          <w:sz w:val="28"/>
          <w:szCs w:val="28"/>
        </w:rPr>
      </w:pPr>
      <w:r>
        <w:rPr>
          <w:rStyle w:val="31"/>
          <w:rFonts w:hint="eastAsia" w:ascii="宋体" w:hAnsi="宋体" w:eastAsia="宋体" w:cs="宋体"/>
          <w:color w:val="auto"/>
          <w:sz w:val="28"/>
          <w:szCs w:val="28"/>
        </w:rPr>
        <w:t xml:space="preserve">    根据上述标准，我公司属于监狱企业的理由为：</w:t>
      </w:r>
      <w:r>
        <w:rPr>
          <w:rStyle w:val="31"/>
          <w:rFonts w:hint="eastAsia" w:ascii="宋体" w:hAnsi="宋体" w:eastAsia="宋体" w:cs="宋体"/>
          <w:color w:val="auto"/>
          <w:sz w:val="28"/>
          <w:szCs w:val="28"/>
          <w:u w:val="single"/>
        </w:rPr>
        <w:t xml:space="preserve">                 </w:t>
      </w:r>
      <w:r>
        <w:rPr>
          <w:rStyle w:val="31"/>
          <w:rFonts w:hint="eastAsia" w:ascii="宋体" w:hAnsi="宋体" w:eastAsia="宋体" w:cs="宋体"/>
          <w:color w:val="auto"/>
          <w:sz w:val="28"/>
          <w:szCs w:val="28"/>
        </w:rPr>
        <w:t>。</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Style w:val="31"/>
          <w:rFonts w:hint="eastAsia" w:ascii="宋体" w:hAnsi="宋体" w:eastAsia="宋体" w:cs="宋体"/>
          <w:color w:val="auto"/>
          <w:sz w:val="28"/>
          <w:szCs w:val="28"/>
        </w:rPr>
        <w:t xml:space="preserve">本公司为参加 </w:t>
      </w:r>
      <w:r>
        <w:rPr>
          <w:rStyle w:val="31"/>
          <w:rFonts w:hint="eastAsia" w:ascii="宋体" w:hAnsi="宋体" w:eastAsia="宋体" w:cs="宋体"/>
          <w:color w:val="auto"/>
          <w:sz w:val="28"/>
          <w:szCs w:val="28"/>
          <w:u w:val="single"/>
        </w:rPr>
        <w:t xml:space="preserve">           （项目名称） </w:t>
      </w:r>
      <w:r>
        <w:rPr>
          <w:rStyle w:val="31"/>
          <w:rFonts w:hint="eastAsia" w:ascii="宋体" w:hAnsi="宋体" w:eastAsia="宋体" w:cs="宋体"/>
          <w:color w:val="auto"/>
          <w:sz w:val="28"/>
          <w:szCs w:val="28"/>
        </w:rPr>
        <w:t>（项目编号：</w:t>
      </w:r>
      <w:r>
        <w:rPr>
          <w:rStyle w:val="31"/>
          <w:rFonts w:hint="eastAsia" w:ascii="宋体" w:hAnsi="宋体" w:eastAsia="宋体" w:cs="宋体"/>
          <w:color w:val="auto"/>
          <w:sz w:val="28"/>
          <w:szCs w:val="28"/>
          <w:u w:val="single"/>
        </w:rPr>
        <w:t xml:space="preserve">              </w:t>
      </w:r>
      <w:r>
        <w:rPr>
          <w:rStyle w:val="31"/>
          <w:rFonts w:hint="eastAsia" w:ascii="宋体" w:hAnsi="宋体" w:eastAsia="宋体" w:cs="宋体"/>
          <w:color w:val="auto"/>
          <w:sz w:val="28"/>
          <w:szCs w:val="28"/>
        </w:rPr>
        <w:t>）采购活动提供本企业</w:t>
      </w:r>
      <w:r>
        <w:rPr>
          <w:rStyle w:val="31"/>
          <w:rFonts w:hint="eastAsia" w:ascii="宋体" w:hAnsi="宋体" w:eastAsia="宋体" w:cs="宋体"/>
          <w:color w:val="auto"/>
          <w:sz w:val="28"/>
          <w:szCs w:val="28"/>
          <w:u w:val="single"/>
        </w:rPr>
        <w:t>（填写制造的货物，由本企业承担工程、提供服务）</w:t>
      </w:r>
      <w:r>
        <w:rPr>
          <w:rStyle w:val="31"/>
          <w:rFonts w:hint="eastAsia" w:ascii="宋体" w:hAnsi="宋体" w:eastAsia="宋体" w:cs="宋体"/>
          <w:color w:val="auto"/>
          <w:sz w:val="28"/>
          <w:szCs w:val="28"/>
        </w:rPr>
        <w:t>。</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z w:val="28"/>
          <w:szCs w:val="28"/>
        </w:rPr>
      </w:pPr>
      <w:r>
        <w:rPr>
          <w:rStyle w:val="31"/>
          <w:rFonts w:hint="eastAsia" w:ascii="宋体" w:hAnsi="宋体" w:eastAsia="宋体" w:cs="宋体"/>
          <w:color w:val="auto"/>
          <w:sz w:val="28"/>
          <w:szCs w:val="28"/>
        </w:rPr>
        <w:t xml:space="preserve">    本条所称货物不包括使用大型企业注册商标的货物和服务。</w:t>
      </w:r>
    </w:p>
    <w:p>
      <w:pPr>
        <w:keepNext w:val="0"/>
        <w:keepLines w:val="0"/>
        <w:pageBreakBefore w:val="0"/>
        <w:widowControl w:val="0"/>
        <w:kinsoku/>
        <w:wordWrap/>
        <w:overflowPunct/>
        <w:topLinePunct w:val="0"/>
        <w:bidi w:val="0"/>
        <w:snapToGrid/>
        <w:spacing w:line="520" w:lineRule="exact"/>
        <w:ind w:firstLine="560" w:firstLineChars="200"/>
        <w:textAlignment w:val="auto"/>
        <w:rPr>
          <w:rStyle w:val="31"/>
          <w:rFonts w:hint="eastAsia" w:ascii="宋体" w:hAnsi="宋体" w:eastAsia="宋体" w:cs="宋体"/>
          <w:color w:val="auto"/>
          <w:sz w:val="28"/>
          <w:szCs w:val="28"/>
        </w:rPr>
      </w:pPr>
      <w:r>
        <w:rPr>
          <w:rStyle w:val="31"/>
          <w:rFonts w:hint="eastAsia" w:ascii="宋体" w:hAnsi="宋体" w:eastAsia="宋体" w:cs="宋体"/>
          <w:color w:val="auto"/>
          <w:sz w:val="28"/>
          <w:szCs w:val="28"/>
        </w:rPr>
        <w:t xml:space="preserve">    本公司对上述声明的真实性负责。如有虚假，将依法承担相应责任</w:t>
      </w:r>
    </w:p>
    <w:p>
      <w:pPr>
        <w:keepNext w:val="0"/>
        <w:keepLines w:val="0"/>
        <w:pageBreakBefore w:val="0"/>
        <w:widowControl w:val="0"/>
        <w:kinsoku/>
        <w:wordWrap/>
        <w:overflowPunct/>
        <w:topLinePunct w:val="0"/>
        <w:bidi w:val="0"/>
        <w:snapToGrid/>
        <w:spacing w:line="520" w:lineRule="exact"/>
        <w:textAlignment w:val="auto"/>
        <w:rPr>
          <w:rStyle w:val="31"/>
          <w:rFonts w:hint="eastAsia" w:ascii="宋体" w:hAnsi="宋体" w:eastAsia="宋体" w:cs="宋体"/>
          <w:color w:val="auto"/>
          <w:sz w:val="28"/>
          <w:szCs w:val="28"/>
        </w:rPr>
      </w:pPr>
    </w:p>
    <w:p>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u w:val="single"/>
        </w:rPr>
      </w:pPr>
    </w:p>
    <w:p>
      <w:pPr>
        <w:pStyle w:val="11"/>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（盖企业电子公章）</w:t>
      </w:r>
    </w:p>
    <w:p>
      <w:pPr>
        <w:pStyle w:val="11"/>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（电子签名/章）</w:t>
      </w:r>
    </w:p>
    <w:p>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日期：</w:t>
      </w:r>
    </w:p>
    <w:p>
      <w:pPr>
        <w:pStyle w:val="2"/>
        <w:keepNext w:val="0"/>
        <w:keepLines w:val="0"/>
        <w:pageBreakBefore w:val="0"/>
        <w:widowControl w:val="0"/>
        <w:kinsoku/>
        <w:wordWrap/>
        <w:overflowPunct/>
        <w:topLinePunct w:val="0"/>
        <w:bidi w:val="0"/>
        <w:snapToGrid/>
        <w:spacing w:line="520" w:lineRule="exact"/>
        <w:textAlignment w:val="auto"/>
        <w:rPr>
          <w:rFonts w:hint="eastAsia"/>
        </w:rPr>
      </w:pPr>
    </w:p>
    <w:p>
      <w:pPr>
        <w:keepNext w:val="0"/>
        <w:keepLines w:val="0"/>
        <w:pageBreakBefore w:val="0"/>
        <w:widowControl w:val="0"/>
        <w:kinsoku/>
        <w:wordWrap/>
        <w:overflowPunct/>
        <w:topLinePunct w:val="0"/>
        <w:bidi w:val="0"/>
        <w:snapToGrid/>
        <w:spacing w:line="520" w:lineRule="exact"/>
        <w:textAlignment w:val="auto"/>
        <w:rPr>
          <w:rStyle w:val="31"/>
          <w:rFonts w:hint="eastAsia" w:ascii="宋体" w:hAnsi="宋体" w:eastAsia="宋体" w:cs="宋体"/>
          <w:b/>
          <w:bCs/>
          <w:color w:val="auto"/>
          <w:sz w:val="28"/>
          <w:szCs w:val="28"/>
        </w:rPr>
      </w:pPr>
      <w:r>
        <w:rPr>
          <w:rStyle w:val="31"/>
          <w:rFonts w:hint="eastAsia" w:ascii="宋体" w:hAnsi="宋体" w:eastAsia="宋体" w:cs="宋体"/>
          <w:b/>
          <w:bCs/>
          <w:color w:val="auto"/>
          <w:sz w:val="28"/>
          <w:szCs w:val="28"/>
        </w:rPr>
        <w:t>注：</w:t>
      </w:r>
    </w:p>
    <w:p>
      <w:pPr>
        <w:keepNext w:val="0"/>
        <w:keepLines w:val="0"/>
        <w:pageBreakBefore w:val="0"/>
        <w:widowControl w:val="0"/>
        <w:kinsoku/>
        <w:wordWrap/>
        <w:overflowPunct/>
        <w:topLinePunct w:val="0"/>
        <w:bidi w:val="0"/>
        <w:snapToGrid/>
        <w:spacing w:line="520" w:lineRule="exact"/>
        <w:textAlignment w:val="auto"/>
        <w:rPr>
          <w:rStyle w:val="31"/>
          <w:rFonts w:hint="eastAsia" w:ascii="宋体" w:hAnsi="宋体" w:eastAsia="宋体" w:cs="宋体"/>
          <w:b/>
          <w:bCs/>
          <w:color w:val="auto"/>
          <w:sz w:val="28"/>
          <w:szCs w:val="28"/>
        </w:rPr>
      </w:pPr>
      <w:r>
        <w:rPr>
          <w:rStyle w:val="31"/>
          <w:rFonts w:hint="eastAsia" w:ascii="宋体" w:hAnsi="宋体" w:eastAsia="宋体" w:cs="宋体"/>
          <w:b/>
          <w:bCs/>
          <w:color w:val="auto"/>
          <w:sz w:val="28"/>
          <w:szCs w:val="28"/>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pPr>
        <w:keepNext w:val="0"/>
        <w:keepLines w:val="0"/>
        <w:pageBreakBefore w:val="0"/>
        <w:widowControl w:val="0"/>
        <w:kinsoku/>
        <w:wordWrap/>
        <w:overflowPunct/>
        <w:topLinePunct w:val="0"/>
        <w:bidi w:val="0"/>
        <w:snapToGrid/>
        <w:spacing w:line="520" w:lineRule="exact"/>
        <w:textAlignment w:val="auto"/>
        <w:rPr>
          <w:rStyle w:val="31"/>
          <w:rFonts w:hint="eastAsia" w:ascii="宋体" w:hAnsi="宋体" w:eastAsia="宋体" w:cs="宋体"/>
          <w:b/>
          <w:bCs/>
          <w:color w:val="auto"/>
          <w:sz w:val="28"/>
          <w:szCs w:val="28"/>
        </w:rPr>
      </w:pPr>
      <w:r>
        <w:rPr>
          <w:rStyle w:val="31"/>
          <w:rFonts w:hint="eastAsia" w:ascii="宋体" w:hAnsi="宋体" w:eastAsia="宋体" w:cs="宋体"/>
          <w:b/>
          <w:bCs/>
          <w:color w:val="auto"/>
          <w:sz w:val="28"/>
          <w:szCs w:val="28"/>
        </w:rPr>
        <w:t>监狱企业视同小型、微型企业，享受评审中预留份额等政府采购促进中小企业发展的政府采购政策。</w:t>
      </w:r>
    </w:p>
    <w:p>
      <w:pPr>
        <w:spacing w:line="588" w:lineRule="exact"/>
        <w:jc w:val="center"/>
        <w:outlineLvl w:val="2"/>
        <w:rPr>
          <w:rFonts w:hint="eastAsia" w:ascii="宋体" w:hAnsi="宋体" w:eastAsia="宋体" w:cs="宋体"/>
          <w:sz w:val="28"/>
          <w:szCs w:val="28"/>
        </w:rPr>
      </w:pPr>
      <w:r>
        <w:rPr>
          <w:rFonts w:hint="eastAsia" w:ascii="宋体" w:hAnsi="宋体" w:eastAsia="宋体" w:cs="宋体"/>
          <w:sz w:val="28"/>
          <w:szCs w:val="28"/>
        </w:rPr>
        <w:br w:type="page"/>
      </w:r>
      <w:bookmarkStart w:id="789" w:name="_Toc16931"/>
      <w:bookmarkStart w:id="790" w:name="_Toc21522"/>
      <w:bookmarkStart w:id="791" w:name="_Toc20860"/>
      <w:r>
        <w:rPr>
          <w:rFonts w:hint="eastAsia" w:ascii="宋体" w:hAnsi="宋体" w:eastAsia="宋体" w:cs="宋体"/>
          <w:sz w:val="28"/>
          <w:szCs w:val="28"/>
        </w:rPr>
        <w:t>残疾人福利性单位声明函</w:t>
      </w:r>
      <w:bookmarkEnd w:id="789"/>
      <w:bookmarkEnd w:id="790"/>
      <w:bookmarkEnd w:id="791"/>
    </w:p>
    <w:p>
      <w:pPr>
        <w:spacing w:line="360" w:lineRule="auto"/>
        <w:ind w:firstLine="560" w:firstLineChars="200"/>
        <w:rPr>
          <w:rStyle w:val="31"/>
          <w:rFonts w:hint="eastAsia" w:ascii="宋体" w:hAnsi="宋体" w:eastAsia="宋体" w:cs="宋体"/>
          <w:color w:val="auto"/>
          <w:sz w:val="28"/>
          <w:szCs w:val="28"/>
        </w:rPr>
      </w:pPr>
      <w:r>
        <w:rPr>
          <w:rStyle w:val="31"/>
          <w:rFonts w:hint="eastAsia" w:ascii="宋体" w:hAnsi="宋体" w:eastAsia="宋体" w:cs="宋体"/>
          <w:color w:val="auto"/>
          <w:sz w:val="28"/>
          <w:szCs w:val="28"/>
        </w:rPr>
        <w:t>本单位郑重声明，根据《财政部 民政部 中国残疾人联合会关于促进残疾人就业政府采购政策的通知》（财库〔2017〕 141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Style w:val="31"/>
          <w:rFonts w:hint="eastAsia" w:ascii="宋体" w:hAnsi="宋体" w:eastAsia="宋体" w:cs="宋体"/>
          <w:color w:val="auto"/>
          <w:sz w:val="28"/>
          <w:szCs w:val="28"/>
        </w:rPr>
      </w:pPr>
      <w:r>
        <w:rPr>
          <w:rStyle w:val="31"/>
          <w:rFonts w:hint="eastAsia" w:ascii="宋体" w:hAnsi="宋体" w:eastAsia="宋体" w:cs="宋体"/>
          <w:color w:val="auto"/>
          <w:sz w:val="28"/>
          <w:szCs w:val="28"/>
        </w:rPr>
        <w:t>本单位对上述声明的真实性负责。如有虚假，将依法承担相应责任。</w:t>
      </w:r>
    </w:p>
    <w:p>
      <w:pPr>
        <w:spacing w:line="360" w:lineRule="auto"/>
        <w:ind w:firstLine="281" w:firstLineChars="100"/>
        <w:rPr>
          <w:rStyle w:val="31"/>
          <w:rFonts w:hint="eastAsia" w:ascii="宋体" w:hAnsi="宋体" w:eastAsia="宋体" w:cs="宋体"/>
          <w:b/>
          <w:bCs/>
          <w:color w:val="auto"/>
          <w:sz w:val="28"/>
          <w:szCs w:val="28"/>
        </w:rPr>
      </w:pPr>
      <w:r>
        <w:rPr>
          <w:rStyle w:val="31"/>
          <w:rFonts w:hint="eastAsia" w:ascii="宋体" w:hAnsi="宋体" w:eastAsia="宋体" w:cs="宋体"/>
          <w:b/>
          <w:bCs/>
          <w:color w:val="auto"/>
          <w:sz w:val="28"/>
          <w:szCs w:val="28"/>
        </w:rPr>
        <w:t>注：</w:t>
      </w:r>
    </w:p>
    <w:p>
      <w:pPr>
        <w:spacing w:line="360" w:lineRule="auto"/>
        <w:ind w:firstLine="562" w:firstLineChars="200"/>
        <w:rPr>
          <w:rFonts w:hint="eastAsia" w:ascii="宋体" w:hAnsi="宋体" w:eastAsia="宋体" w:cs="宋体"/>
          <w:b/>
          <w:bCs/>
          <w:spacing w:val="6"/>
          <w:sz w:val="28"/>
          <w:szCs w:val="28"/>
        </w:rPr>
      </w:pPr>
      <w:r>
        <w:rPr>
          <w:rStyle w:val="31"/>
          <w:rFonts w:hint="eastAsia" w:ascii="宋体" w:hAnsi="宋体" w:eastAsia="宋体" w:cs="宋体"/>
          <w:b/>
          <w:bCs/>
          <w:color w:val="auto"/>
          <w:sz w:val="28"/>
          <w:szCs w:val="28"/>
        </w:rPr>
        <w:t xml:space="preserve">单独列出所供残疾人福利性单位制造的货物产品单价和总价。 </w:t>
      </w:r>
    </w:p>
    <w:p>
      <w:pPr>
        <w:tabs>
          <w:tab w:val="left" w:pos="4860"/>
        </w:tabs>
        <w:spacing w:line="360" w:lineRule="auto"/>
        <w:ind w:firstLine="586" w:firstLineChars="200"/>
        <w:rPr>
          <w:rFonts w:hint="eastAsia" w:ascii="宋体" w:hAnsi="宋体" w:eastAsia="宋体" w:cs="宋体"/>
          <w:b/>
          <w:bCs/>
          <w:spacing w:val="6"/>
          <w:sz w:val="28"/>
          <w:szCs w:val="28"/>
        </w:rPr>
      </w:pPr>
      <w:r>
        <w:rPr>
          <w:rFonts w:hint="eastAsia" w:ascii="宋体" w:hAnsi="宋体" w:eastAsia="宋体" w:cs="宋体"/>
          <w:b/>
          <w:bCs/>
          <w:spacing w:val="6"/>
          <w:sz w:val="28"/>
          <w:szCs w:val="28"/>
        </w:rPr>
        <w:t>符合条件的残疾人福利性单位在参加政府采购活动时，应当提供本通知规定的《残疾人福利性单位声明函》，并对声明的真实性负责。采购代理机构在随中标、成交结果同时公告其《残疾人福利性单位声明函》，接受社会监督。供应商提供的《残疾人福利性单位声明函》与事实不符的，依照《政府采购法》第七十七条第一款的规定追究法律责任。</w:t>
      </w:r>
    </w:p>
    <w:p>
      <w:pPr>
        <w:pStyle w:val="11"/>
        <w:spacing w:line="600" w:lineRule="auto"/>
        <w:rPr>
          <w:rFonts w:hint="eastAsia" w:ascii="宋体" w:hAnsi="宋体" w:eastAsia="宋体" w:cs="宋体"/>
          <w:sz w:val="28"/>
          <w:szCs w:val="28"/>
        </w:rPr>
      </w:pPr>
    </w:p>
    <w:p>
      <w:pPr>
        <w:pStyle w:val="11"/>
        <w:spacing w:line="600" w:lineRule="auto"/>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（盖企业电子公章）</w:t>
      </w:r>
    </w:p>
    <w:p>
      <w:pPr>
        <w:pStyle w:val="11"/>
        <w:spacing w:line="60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（电子签名/章）</w:t>
      </w:r>
    </w:p>
    <w:p>
      <w:pPr>
        <w:pStyle w:val="11"/>
        <w:spacing w:line="600" w:lineRule="auto"/>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rPr>
        <w:br w:type="page"/>
      </w:r>
    </w:p>
    <w:p>
      <w:pPr>
        <w:spacing w:line="360" w:lineRule="auto"/>
        <w:jc w:val="center"/>
        <w:outlineLvl w:val="2"/>
        <w:rPr>
          <w:rFonts w:hint="eastAsia" w:ascii="宋体" w:hAnsi="宋体" w:eastAsia="宋体" w:cs="宋体"/>
          <w:sz w:val="28"/>
          <w:szCs w:val="28"/>
        </w:rPr>
      </w:pPr>
      <w:bookmarkStart w:id="792" w:name="_Toc1609"/>
      <w:bookmarkStart w:id="793" w:name="_Toc14703"/>
      <w:bookmarkStart w:id="794" w:name="_Toc12113"/>
      <w:r>
        <w:rPr>
          <w:rFonts w:hint="eastAsia" w:ascii="宋体" w:hAnsi="宋体" w:eastAsia="宋体" w:cs="宋体"/>
          <w:sz w:val="28"/>
          <w:szCs w:val="28"/>
        </w:rPr>
        <w:t>其它资料</w:t>
      </w:r>
      <w:bookmarkEnd w:id="779"/>
      <w:bookmarkEnd w:id="780"/>
      <w:bookmarkEnd w:id="781"/>
      <w:bookmarkEnd w:id="782"/>
      <w:bookmarkEnd w:id="783"/>
      <w:bookmarkEnd w:id="784"/>
      <w:bookmarkEnd w:id="785"/>
      <w:bookmarkEnd w:id="792"/>
      <w:bookmarkEnd w:id="793"/>
      <w:bookmarkEnd w:id="794"/>
    </w:p>
    <w:p>
      <w:pPr>
        <w:pStyle w:val="11"/>
        <w:spacing w:line="360" w:lineRule="auto"/>
        <w:ind w:firstLine="562" w:firstLineChars="200"/>
        <w:rPr>
          <w:rFonts w:hint="eastAsia" w:ascii="宋体" w:hAnsi="宋体" w:eastAsia="宋体" w:cs="宋体"/>
          <w:b/>
          <w:sz w:val="28"/>
          <w:szCs w:val="28"/>
        </w:rPr>
      </w:pPr>
      <w:bookmarkStart w:id="795" w:name="_Hlk478978544"/>
    </w:p>
    <w:p>
      <w:pPr>
        <w:jc w:val="center"/>
        <w:rPr>
          <w:rFonts w:hint="eastAsia" w:ascii="宋体" w:hAnsi="宋体" w:eastAsia="宋体" w:cs="宋体"/>
          <w:b/>
          <w:bCs/>
          <w:sz w:val="28"/>
          <w:szCs w:val="28"/>
        </w:rPr>
      </w:pPr>
      <w:r>
        <w:rPr>
          <w:rFonts w:hint="eastAsia" w:ascii="宋体" w:hAnsi="宋体" w:eastAsia="宋体" w:cs="宋体"/>
          <w:b/>
          <w:bCs/>
          <w:sz w:val="28"/>
          <w:szCs w:val="28"/>
        </w:rPr>
        <w:t>磋商文件要求及供应商认为有必要提供的其它资料。</w:t>
      </w:r>
      <w:bookmarkEnd w:id="795"/>
    </w:p>
    <w:p>
      <w:pPr>
        <w:pStyle w:val="4"/>
        <w:keepLines w:val="0"/>
        <w:tabs>
          <w:tab w:val="left" w:pos="420"/>
          <w:tab w:val="left" w:pos="6090"/>
        </w:tabs>
        <w:adjustRightInd w:val="0"/>
        <w:spacing w:after="0"/>
        <w:textAlignment w:val="baseline"/>
        <w:rPr>
          <w:rFonts w:hint="eastAsia" w:ascii="宋体" w:hAnsi="宋体" w:eastAsia="宋体" w:cs="宋体"/>
          <w:bCs w:val="0"/>
          <w:sz w:val="28"/>
          <w:szCs w:val="28"/>
        </w:rPr>
      </w:pPr>
      <w:r>
        <w:rPr>
          <w:rFonts w:hint="eastAsia" w:ascii="宋体" w:hAnsi="宋体" w:eastAsia="宋体" w:cs="宋体"/>
          <w:b w:val="0"/>
          <w:sz w:val="28"/>
          <w:szCs w:val="28"/>
        </w:rPr>
        <w:br w:type="page"/>
      </w:r>
      <w:bookmarkEnd w:id="748"/>
      <w:bookmarkEnd w:id="760"/>
      <w:bookmarkEnd w:id="761"/>
      <w:bookmarkEnd w:id="762"/>
      <w:bookmarkEnd w:id="763"/>
      <w:bookmarkEnd w:id="764"/>
      <w:bookmarkStart w:id="796" w:name="_Toc30114"/>
      <w:bookmarkStart w:id="797" w:name="_Toc20147"/>
      <w:bookmarkStart w:id="798" w:name="_Toc29483"/>
      <w:bookmarkStart w:id="799" w:name="_Toc21137"/>
      <w:bookmarkStart w:id="800" w:name="_Toc18175"/>
      <w:bookmarkStart w:id="801" w:name="_Toc13822226"/>
      <w:bookmarkStart w:id="802" w:name="_Toc15918"/>
      <w:r>
        <w:rPr>
          <w:rFonts w:hint="eastAsia" w:ascii="宋体" w:hAnsi="宋体" w:eastAsia="宋体" w:cs="宋体"/>
          <w:bCs w:val="0"/>
          <w:sz w:val="28"/>
          <w:szCs w:val="28"/>
        </w:rPr>
        <w:t>二、商务文件</w:t>
      </w:r>
      <w:bookmarkEnd w:id="796"/>
      <w:bookmarkEnd w:id="797"/>
      <w:bookmarkEnd w:id="798"/>
      <w:bookmarkEnd w:id="799"/>
      <w:bookmarkEnd w:id="800"/>
    </w:p>
    <w:bookmarkEnd w:id="801"/>
    <w:bookmarkEnd w:id="802"/>
    <w:p>
      <w:pPr>
        <w:spacing w:line="360" w:lineRule="auto"/>
        <w:jc w:val="center"/>
        <w:outlineLvl w:val="2"/>
        <w:rPr>
          <w:rFonts w:hint="eastAsia" w:ascii="宋体" w:hAnsi="宋体" w:eastAsia="宋体" w:cs="宋体"/>
          <w:b/>
          <w:sz w:val="28"/>
          <w:szCs w:val="28"/>
        </w:rPr>
      </w:pPr>
      <w:bookmarkStart w:id="803" w:name="_Toc13822227"/>
      <w:bookmarkStart w:id="804" w:name="_Toc26295"/>
      <w:bookmarkStart w:id="805" w:name="_Toc24615"/>
      <w:bookmarkStart w:id="806" w:name="_Toc129"/>
      <w:bookmarkStart w:id="807" w:name="_Toc25544"/>
      <w:bookmarkStart w:id="808" w:name="_Toc20885"/>
      <w:bookmarkStart w:id="809" w:name="_Toc4952"/>
      <w:bookmarkStart w:id="810" w:name="_Toc482092697"/>
      <w:bookmarkStart w:id="811" w:name="_Toc489972656"/>
      <w:r>
        <w:rPr>
          <w:rFonts w:hint="eastAsia" w:hAnsi="宋体" w:cs="宋体"/>
          <w:bCs w:val="0"/>
          <w:sz w:val="28"/>
          <w:szCs w:val="28"/>
          <w:lang w:val="en-US" w:eastAsia="zh-CN"/>
        </w:rPr>
        <w:t>★</w:t>
      </w:r>
      <w:r>
        <w:rPr>
          <w:rFonts w:hint="eastAsia" w:ascii="宋体" w:hAnsi="宋体" w:eastAsia="宋体" w:cs="宋体"/>
          <w:b/>
          <w:sz w:val="28"/>
          <w:szCs w:val="28"/>
        </w:rPr>
        <w:t>法定代表人身份证明书</w:t>
      </w:r>
      <w:bookmarkEnd w:id="803"/>
      <w:bookmarkEnd w:id="804"/>
      <w:bookmarkEnd w:id="805"/>
      <w:bookmarkEnd w:id="806"/>
      <w:bookmarkEnd w:id="807"/>
      <w:bookmarkEnd w:id="808"/>
      <w:bookmarkEnd w:id="809"/>
    </w:p>
    <w:p>
      <w:pPr>
        <w:spacing w:line="360" w:lineRule="auto"/>
        <w:jc w:val="center"/>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60" w:lineRule="auto"/>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（供应商名称）的法定代表人。</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附：法定代表人有效的身份证复印件。</w:t>
      </w: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（盖企业电子公章）</w:t>
      </w:r>
    </w:p>
    <w:p>
      <w:pPr>
        <w:spacing w:line="360" w:lineRule="auto"/>
        <w:ind w:left="3780" w:leftChars="18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60" w:lineRule="auto"/>
        <w:rPr>
          <w:rFonts w:hint="eastAsia" w:ascii="宋体" w:hAnsi="宋体" w:eastAsia="宋体" w:cs="宋体"/>
          <w:sz w:val="28"/>
          <w:szCs w:val="28"/>
        </w:rPr>
      </w:pPr>
    </w:p>
    <w:p>
      <w:pPr>
        <w:spacing w:line="360" w:lineRule="auto"/>
        <w:jc w:val="center"/>
        <w:outlineLvl w:val="2"/>
        <w:rPr>
          <w:rFonts w:hint="eastAsia" w:ascii="宋体" w:hAnsi="宋体" w:eastAsia="宋体" w:cs="宋体"/>
          <w:b/>
          <w:sz w:val="28"/>
          <w:szCs w:val="28"/>
        </w:rPr>
      </w:pPr>
      <w:r>
        <w:rPr>
          <w:rFonts w:hint="eastAsia" w:ascii="宋体" w:hAnsi="宋体" w:eastAsia="宋体" w:cs="宋体"/>
          <w:b/>
          <w:kern w:val="0"/>
          <w:sz w:val="28"/>
          <w:szCs w:val="28"/>
        </w:rPr>
        <w:br w:type="page"/>
      </w:r>
      <w:bookmarkStart w:id="812" w:name="_Toc13822228"/>
      <w:bookmarkStart w:id="813" w:name="_Toc23507"/>
      <w:bookmarkStart w:id="814" w:name="_Toc29461"/>
      <w:bookmarkStart w:id="815" w:name="_Toc22037"/>
      <w:bookmarkStart w:id="816" w:name="_Toc20234"/>
      <w:bookmarkStart w:id="817" w:name="_Toc12654"/>
      <w:bookmarkStart w:id="818" w:name="_Toc10076"/>
      <w:r>
        <w:rPr>
          <w:rFonts w:hint="eastAsia" w:hAnsi="宋体" w:cs="宋体"/>
          <w:bCs w:val="0"/>
          <w:sz w:val="28"/>
          <w:szCs w:val="28"/>
          <w:lang w:val="en-US" w:eastAsia="zh-CN"/>
        </w:rPr>
        <w:t>★</w:t>
      </w:r>
      <w:r>
        <w:rPr>
          <w:rFonts w:hint="eastAsia" w:ascii="宋体" w:hAnsi="宋体" w:eastAsia="宋体" w:cs="宋体"/>
          <w:b/>
          <w:sz w:val="28"/>
          <w:szCs w:val="28"/>
        </w:rPr>
        <w:t>法定代表人授权委托书</w:t>
      </w:r>
      <w:bookmarkEnd w:id="812"/>
      <w:bookmarkEnd w:id="813"/>
      <w:bookmarkEnd w:id="814"/>
      <w:bookmarkEnd w:id="815"/>
      <w:bookmarkEnd w:id="816"/>
      <w:bookmarkEnd w:id="817"/>
      <w:bookmarkEnd w:id="818"/>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本授权书声明：</w:t>
      </w:r>
      <w:r>
        <w:rPr>
          <w:rFonts w:hint="eastAsia" w:ascii="宋体" w:hAnsi="宋体" w:eastAsia="宋体" w:cs="宋体"/>
          <w:sz w:val="28"/>
          <w:szCs w:val="28"/>
          <w:u w:val="single"/>
        </w:rPr>
        <w:t xml:space="preserve">       （供应商全称）     </w:t>
      </w:r>
      <w:r>
        <w:rPr>
          <w:rFonts w:hint="eastAsia" w:ascii="宋体" w:hAnsi="宋体" w:eastAsia="宋体" w:cs="宋体"/>
          <w:sz w:val="28"/>
          <w:szCs w:val="28"/>
        </w:rPr>
        <w:t>的法定代表人代表本公司授权</w:t>
      </w:r>
      <w:r>
        <w:rPr>
          <w:rFonts w:hint="eastAsia" w:ascii="宋体" w:hAnsi="宋体" w:eastAsia="宋体" w:cs="宋体"/>
          <w:sz w:val="28"/>
          <w:szCs w:val="28"/>
          <w:u w:val="single"/>
        </w:rPr>
        <w:t xml:space="preserve">   （委托代理人姓名）   </w:t>
      </w:r>
      <w:r>
        <w:rPr>
          <w:rFonts w:hint="eastAsia" w:ascii="宋体" w:hAnsi="宋体" w:eastAsia="宋体" w:cs="宋体"/>
          <w:sz w:val="28"/>
          <w:szCs w:val="28"/>
        </w:rPr>
        <w:t>为本公司合法代理人，以本单位名义亲自出席参加贵方组织的</w:t>
      </w:r>
      <w:r>
        <w:rPr>
          <w:rFonts w:hint="eastAsia" w:ascii="宋体" w:hAnsi="宋体" w:eastAsia="宋体" w:cs="宋体"/>
          <w:sz w:val="28"/>
          <w:szCs w:val="28"/>
          <w:u w:val="single"/>
        </w:rPr>
        <w:t xml:space="preserve">    （采购项目名称）    </w:t>
      </w:r>
      <w:r>
        <w:rPr>
          <w:rFonts w:hint="eastAsia" w:ascii="宋体" w:hAnsi="宋体" w:eastAsia="宋体" w:cs="宋体"/>
          <w:sz w:val="28"/>
          <w:szCs w:val="28"/>
        </w:rPr>
        <w:t>项目（项目编号：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）的磋商采购。代理人在本项目磋商过程中所签署的一切文件和处理与之有关的一切事务，我方均予承认。</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代理人无转委托权。</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  应  商：</w:t>
      </w:r>
      <w:r>
        <w:rPr>
          <w:rFonts w:hint="eastAsia" w:ascii="宋体" w:hAnsi="宋体" w:eastAsia="宋体" w:cs="宋体"/>
          <w:sz w:val="28"/>
          <w:szCs w:val="28"/>
          <w:u w:val="single"/>
        </w:rPr>
        <w:t xml:space="preserve">        （全称）      </w:t>
      </w:r>
      <w:r>
        <w:rPr>
          <w:rFonts w:hint="eastAsia" w:ascii="宋体" w:hAnsi="宋体" w:eastAsia="宋体" w:cs="宋体"/>
          <w:sz w:val="28"/>
          <w:szCs w:val="28"/>
        </w:rPr>
        <w:t>（盖企业电子公章）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（电子签名/章）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法定代表人身份证号码：</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职      务：</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代理人身份证号码：</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u w:val="single"/>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附：授权代理人有效的身份证复印件</w:t>
      </w:r>
    </w:p>
    <w:p>
      <w:pPr>
        <w:spacing w:line="360" w:lineRule="auto"/>
        <w:ind w:firstLine="560" w:firstLineChars="200"/>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注：代理人出席磋商会议时，应提供本人有效的身份证</w:t>
      </w:r>
    </w:p>
    <w:p>
      <w:pPr>
        <w:pStyle w:val="11"/>
        <w:spacing w:line="600" w:lineRule="exact"/>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jc w:val="center"/>
        <w:outlineLvl w:val="2"/>
        <w:rPr>
          <w:rFonts w:hint="eastAsia" w:ascii="宋体" w:hAnsi="宋体" w:eastAsia="宋体" w:cs="宋体"/>
          <w:bCs/>
          <w:sz w:val="28"/>
          <w:szCs w:val="28"/>
        </w:rPr>
      </w:pPr>
      <w:bookmarkStart w:id="819" w:name="_Toc347849252"/>
      <w:bookmarkStart w:id="820" w:name="_Toc383175515"/>
      <w:bookmarkStart w:id="821" w:name="_Toc13822229"/>
      <w:r>
        <w:rPr>
          <w:rFonts w:hint="eastAsia" w:ascii="宋体" w:hAnsi="宋体" w:eastAsia="宋体" w:cs="宋体"/>
          <w:bCs/>
          <w:sz w:val="28"/>
          <w:szCs w:val="28"/>
        </w:rPr>
        <w:br w:type="page"/>
      </w:r>
      <w:bookmarkStart w:id="822" w:name="_Toc6781"/>
      <w:bookmarkStart w:id="823" w:name="_Toc5377"/>
      <w:bookmarkStart w:id="824" w:name="_Toc3656"/>
      <w:bookmarkStart w:id="825" w:name="_Toc11786"/>
      <w:bookmarkStart w:id="826" w:name="_Toc12087"/>
      <w:bookmarkStart w:id="827" w:name="_Toc2483"/>
      <w:r>
        <w:rPr>
          <w:rFonts w:hint="eastAsia" w:hAnsi="宋体" w:cs="宋体"/>
          <w:bCs w:val="0"/>
          <w:sz w:val="28"/>
          <w:szCs w:val="28"/>
          <w:lang w:val="en-US" w:eastAsia="zh-CN"/>
        </w:rPr>
        <w:t>★</w:t>
      </w:r>
      <w:bookmarkStart w:id="897" w:name="_GoBack"/>
      <w:bookmarkEnd w:id="897"/>
      <w:r>
        <w:rPr>
          <w:rFonts w:hint="eastAsia" w:ascii="宋体" w:hAnsi="宋体" w:eastAsia="宋体" w:cs="宋体"/>
          <w:bCs/>
          <w:sz w:val="28"/>
          <w:szCs w:val="28"/>
        </w:rPr>
        <w:t>磋商申请</w:t>
      </w:r>
      <w:bookmarkEnd w:id="819"/>
      <w:r>
        <w:rPr>
          <w:rFonts w:hint="eastAsia" w:ascii="宋体" w:hAnsi="宋体" w:eastAsia="宋体" w:cs="宋体"/>
          <w:bCs/>
          <w:sz w:val="28"/>
          <w:szCs w:val="28"/>
        </w:rPr>
        <w:t>函</w:t>
      </w:r>
      <w:bookmarkEnd w:id="820"/>
      <w:bookmarkEnd w:id="821"/>
      <w:bookmarkEnd w:id="822"/>
      <w:bookmarkEnd w:id="823"/>
      <w:bookmarkEnd w:id="824"/>
      <w:bookmarkEnd w:id="825"/>
      <w:bookmarkEnd w:id="826"/>
      <w:bookmarkEnd w:id="827"/>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（采购人名称）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（项目名称）施工</w:t>
      </w:r>
      <w:r>
        <w:rPr>
          <w:rFonts w:hint="eastAsia" w:ascii="宋体" w:hAnsi="宋体" w:eastAsia="宋体" w:cs="宋体"/>
          <w:color w:val="auto"/>
          <w:sz w:val="28"/>
          <w:szCs w:val="28"/>
          <w:highlight w:val="none"/>
          <w:lang w:val="en-US" w:eastAsia="zh-CN"/>
        </w:rPr>
        <w:t>竞争性磋商</w:t>
      </w:r>
      <w:r>
        <w:rPr>
          <w:rFonts w:hint="eastAsia" w:ascii="宋体" w:hAnsi="宋体" w:eastAsia="宋体" w:cs="宋体"/>
          <w:color w:val="auto"/>
          <w:sz w:val="28"/>
          <w:szCs w:val="28"/>
          <w:highlight w:val="none"/>
        </w:rPr>
        <w:t>文件的全部内容，</w:t>
      </w:r>
      <w:r>
        <w:rPr>
          <w:rFonts w:hint="eastAsia" w:ascii="宋体" w:hAnsi="宋体" w:eastAsia="宋体" w:cs="宋体"/>
          <w:color w:val="auto"/>
          <w:kern w:val="0"/>
          <w:sz w:val="28"/>
          <w:szCs w:val="28"/>
          <w:highlight w:val="none"/>
        </w:rPr>
        <w:t>愿意以人民币（大写）</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）的</w:t>
      </w:r>
      <w:r>
        <w:rPr>
          <w:rFonts w:hint="eastAsia" w:ascii="宋体" w:hAnsi="宋体" w:eastAsia="宋体" w:cs="宋体"/>
          <w:color w:val="auto"/>
          <w:kern w:val="0"/>
          <w:sz w:val="28"/>
          <w:szCs w:val="28"/>
          <w:highlight w:val="none"/>
          <w:lang w:val="en-US" w:eastAsia="zh-CN"/>
        </w:rPr>
        <w:t>磋商</w:t>
      </w:r>
      <w:r>
        <w:rPr>
          <w:rFonts w:hint="eastAsia" w:ascii="宋体" w:hAnsi="宋体" w:eastAsia="宋体" w:cs="宋体"/>
          <w:color w:val="auto"/>
          <w:kern w:val="0"/>
          <w:sz w:val="28"/>
          <w:szCs w:val="28"/>
          <w:highlight w:val="none"/>
        </w:rPr>
        <w:t>总报价，其中人工费合计</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元，人工占比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合同履行期限（</w:t>
      </w:r>
      <w:r>
        <w:rPr>
          <w:rFonts w:hint="eastAsia" w:ascii="宋体" w:hAnsi="宋体" w:eastAsia="宋体" w:cs="宋体"/>
          <w:color w:val="auto"/>
          <w:sz w:val="28"/>
          <w:szCs w:val="28"/>
          <w:highlight w:val="none"/>
          <w:lang w:val="en-US" w:eastAsia="zh-CN"/>
        </w:rPr>
        <w:t>计划</w:t>
      </w:r>
      <w:r>
        <w:rPr>
          <w:rFonts w:hint="eastAsia" w:ascii="宋体" w:hAnsi="宋体" w:eastAsia="宋体" w:cs="宋体"/>
          <w:color w:val="auto"/>
          <w:sz w:val="28"/>
          <w:szCs w:val="28"/>
          <w:highlight w:val="none"/>
          <w:lang w:eastAsia="zh-CN"/>
        </w:rPr>
        <w:t>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日历天，按合同约定实施和完成承包工程，修补工程中的任何缺陷，工程质量达到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2．我方承诺在</w:t>
      </w:r>
      <w:r>
        <w:rPr>
          <w:rFonts w:hint="eastAsia" w:ascii="宋体" w:hAnsi="宋体" w:eastAsia="宋体" w:cs="宋体"/>
          <w:color w:val="auto"/>
          <w:sz w:val="28"/>
          <w:szCs w:val="28"/>
          <w:highlight w:val="none"/>
          <w:lang w:val="en-US" w:eastAsia="zh-CN"/>
        </w:rPr>
        <w:t>响应文件</w:t>
      </w:r>
      <w:r>
        <w:rPr>
          <w:rFonts w:hint="eastAsia" w:ascii="宋体" w:hAnsi="宋体" w:eastAsia="宋体" w:cs="宋体"/>
          <w:color w:val="auto"/>
          <w:sz w:val="28"/>
          <w:szCs w:val="28"/>
          <w:highlight w:val="none"/>
        </w:rPr>
        <w:t>有效期内不修改、撤销</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．如我方中标：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(1)我方承诺在收到中标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通知书后，在中标</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成交</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通知书规定的期限内，与你方按照</w:t>
      </w:r>
      <w:r>
        <w:rPr>
          <w:rFonts w:hint="eastAsia" w:ascii="宋体" w:hAnsi="宋体" w:eastAsia="宋体" w:cs="宋体"/>
          <w:color w:val="auto"/>
          <w:sz w:val="28"/>
          <w:szCs w:val="28"/>
          <w:highlight w:val="none"/>
          <w:lang w:val="en-US" w:eastAsia="zh-CN"/>
        </w:rPr>
        <w:t>竞争性磋商</w:t>
      </w:r>
      <w:r>
        <w:rPr>
          <w:rFonts w:hint="eastAsia" w:ascii="宋体" w:hAnsi="宋体" w:eastAsia="宋体" w:cs="宋体"/>
          <w:color w:val="auto"/>
          <w:sz w:val="28"/>
          <w:szCs w:val="28"/>
          <w:highlight w:val="none"/>
        </w:rPr>
        <w:t>文件和我方的</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文件签订合同。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(2)随同本</w:t>
      </w:r>
      <w:r>
        <w:rPr>
          <w:rFonts w:hint="eastAsia" w:ascii="宋体" w:hAnsi="宋体" w:eastAsia="宋体" w:cs="宋体"/>
          <w:color w:val="auto"/>
          <w:sz w:val="28"/>
          <w:szCs w:val="28"/>
          <w:highlight w:val="none"/>
          <w:lang w:val="en-US" w:eastAsia="zh-CN"/>
        </w:rPr>
        <w:t>磋商申请</w:t>
      </w:r>
      <w:r>
        <w:rPr>
          <w:rFonts w:hint="eastAsia" w:ascii="宋体" w:hAnsi="宋体" w:eastAsia="宋体" w:cs="宋体"/>
          <w:color w:val="auto"/>
          <w:sz w:val="28"/>
          <w:szCs w:val="28"/>
          <w:highlight w:val="none"/>
        </w:rPr>
        <w:t>函递交的</w:t>
      </w:r>
      <w:r>
        <w:rPr>
          <w:rFonts w:hint="eastAsia" w:ascii="宋体" w:hAnsi="宋体" w:eastAsia="宋体" w:cs="宋体"/>
          <w:color w:val="auto"/>
          <w:sz w:val="28"/>
          <w:szCs w:val="28"/>
          <w:highlight w:val="none"/>
          <w:lang w:val="en-US" w:eastAsia="zh-CN"/>
        </w:rPr>
        <w:t>磋商申请</w:t>
      </w:r>
      <w:r>
        <w:rPr>
          <w:rFonts w:hint="eastAsia" w:ascii="宋体" w:hAnsi="宋体" w:eastAsia="宋体" w:cs="宋体"/>
          <w:color w:val="auto"/>
          <w:sz w:val="28"/>
          <w:szCs w:val="28"/>
          <w:highlight w:val="none"/>
        </w:rPr>
        <w:t>函附录属于合同文件的组成部分。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(3)我方承诺按照</w:t>
      </w:r>
      <w:r>
        <w:rPr>
          <w:rFonts w:hint="eastAsia" w:ascii="宋体" w:hAnsi="宋体" w:eastAsia="宋体" w:cs="宋体"/>
          <w:color w:val="auto"/>
          <w:sz w:val="28"/>
          <w:szCs w:val="28"/>
          <w:highlight w:val="none"/>
          <w:lang w:val="en-US" w:eastAsia="zh-CN"/>
        </w:rPr>
        <w:t>竞争性磋商文件</w:t>
      </w:r>
      <w:r>
        <w:rPr>
          <w:rFonts w:hint="eastAsia" w:ascii="宋体" w:hAnsi="宋体" w:eastAsia="宋体" w:cs="宋体"/>
          <w:color w:val="auto"/>
          <w:sz w:val="28"/>
          <w:szCs w:val="28"/>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(5)我方承诺不因施工组织设计方案发生变更而增加工程造价。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（其他补充说明）</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与本次磋商有关的正式通讯地址为：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邮政编码：</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传    真：</w:t>
      </w:r>
      <w:r>
        <w:rPr>
          <w:rFonts w:hint="eastAsia" w:ascii="宋体" w:hAnsi="宋体" w:eastAsia="宋体" w:cs="宋体"/>
          <w:color w:val="auto"/>
          <w:sz w:val="28"/>
          <w:szCs w:val="28"/>
          <w:u w:val="single"/>
        </w:rPr>
        <w:t>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开户名称：</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开户银行：</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帐    号：</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（全称）                     </w:t>
      </w:r>
      <w:r>
        <w:rPr>
          <w:rFonts w:hint="eastAsia" w:ascii="宋体" w:hAnsi="宋体" w:eastAsia="宋体" w:cs="宋体"/>
          <w:color w:val="auto"/>
          <w:sz w:val="28"/>
          <w:szCs w:val="28"/>
        </w:rPr>
        <w:t>（盖企业电子公章）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磋商申请</w:t>
      </w:r>
      <w:r>
        <w:rPr>
          <w:rFonts w:hint="eastAsia" w:ascii="宋体" w:hAnsi="宋体" w:eastAsia="宋体" w:cs="宋体"/>
          <w:color w:val="auto"/>
          <w:sz w:val="28"/>
          <w:szCs w:val="28"/>
          <w:highlight w:val="none"/>
        </w:rPr>
        <w:t>函附录</w:t>
      </w:r>
    </w:p>
    <w:p>
      <w:pPr>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工程名称：</w:t>
      </w:r>
      <w:r>
        <w:rPr>
          <w:rFonts w:hint="eastAsia" w:ascii="宋体" w:hAnsi="宋体" w:eastAsia="宋体" w:cs="宋体"/>
          <w:color w:val="auto"/>
          <w:sz w:val="28"/>
          <w:szCs w:val="28"/>
          <w:highlight w:val="none"/>
          <w:u w:val="single"/>
        </w:rPr>
        <w:t>_____________________</w:t>
      </w:r>
      <w:r>
        <w:rPr>
          <w:rFonts w:hint="eastAsia" w:ascii="宋体" w:hAnsi="宋体" w:eastAsia="宋体" w:cs="宋体"/>
          <w:color w:val="auto"/>
          <w:sz w:val="28"/>
          <w:szCs w:val="28"/>
          <w:highlight w:val="none"/>
        </w:rPr>
        <w:t>（项目名称）</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940"/>
        <w:gridCol w:w="1549"/>
        <w:gridCol w:w="2082"/>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 号</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条款内容</w:t>
            </w:r>
          </w:p>
        </w:tc>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合同条款号</w:t>
            </w: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约定内容</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合同履行期限（计划工期）</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质量标准</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付款方式</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结算方式</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合同价格形式</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质量保证金</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8"/>
                <w:szCs w:val="28"/>
                <w:highlight w:val="none"/>
              </w:rPr>
            </w:pP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8"/>
                <w:szCs w:val="28"/>
                <w:highlight w:val="none"/>
              </w:rPr>
            </w:pP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120" w:firstLineChars="4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1549" w:type="dxa"/>
            <w:tcBorders>
              <w:top w:val="single" w:color="auto" w:sz="4" w:space="0"/>
              <w:left w:val="single" w:color="auto" w:sz="4" w:space="0"/>
              <w:bottom w:val="single" w:color="auto" w:sz="4" w:space="0"/>
              <w:right w:val="single" w:color="auto" w:sz="4" w:space="0"/>
            </w:tcBorders>
            <w:noWrap w:val="0"/>
            <w:tcMar>
              <w:top w:w="0" w:type="dxa"/>
              <w:left w:w="170" w:type="dxa"/>
              <w:bottom w:w="0" w:type="dxa"/>
              <w:right w:w="108" w:type="dxa"/>
            </w:tcMar>
            <w:vAlign w:val="center"/>
          </w:tcPr>
          <w:p>
            <w:pPr>
              <w:spacing w:line="360" w:lineRule="auto"/>
              <w:jc w:val="left"/>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bookmarkStart w:id="828" w:name="OLE_LINK39"/>
            <w:r>
              <w:rPr>
                <w:rFonts w:hint="eastAsia" w:ascii="宋体" w:hAnsi="宋体" w:eastAsia="宋体" w:cs="宋体"/>
                <w:color w:val="auto"/>
                <w:sz w:val="28"/>
                <w:szCs w:val="28"/>
                <w:highlight w:val="none"/>
              </w:rPr>
              <w:t>……</w:t>
            </w:r>
            <w:bookmarkEnd w:id="828"/>
          </w:p>
        </w:tc>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20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在响应</w:t>
            </w:r>
            <w:r>
              <w:rPr>
                <w:rFonts w:hint="eastAsia" w:ascii="宋体" w:hAnsi="宋体" w:eastAsia="宋体" w:cs="宋体"/>
                <w:color w:val="auto"/>
                <w:sz w:val="28"/>
                <w:szCs w:val="28"/>
                <w:highlight w:val="none"/>
                <w:lang w:val="en-US" w:eastAsia="zh-CN"/>
              </w:rPr>
              <w:t>竞争性磋商文件</w:t>
            </w:r>
            <w:r>
              <w:rPr>
                <w:rFonts w:hint="eastAsia" w:ascii="宋体" w:hAnsi="宋体" w:eastAsia="宋体" w:cs="宋体"/>
                <w:color w:val="auto"/>
                <w:sz w:val="28"/>
                <w:szCs w:val="28"/>
                <w:highlight w:val="none"/>
              </w:rPr>
              <w:t>中规定的实质性要求和条件的基础上，可做出其他有利于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的承诺。此类承诺可在本表中予以补充填写。</w:t>
            </w:r>
          </w:p>
        </w:tc>
      </w:tr>
    </w:tbl>
    <w:p>
      <w:pPr>
        <w:pStyle w:val="11"/>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（盖企业电子公章）</w:t>
      </w:r>
    </w:p>
    <w:p>
      <w:pPr>
        <w:pStyle w:val="11"/>
        <w:spacing w:line="600" w:lineRule="auto"/>
        <w:rPr>
          <w:rFonts w:hint="eastAsia" w:hAnsi="宋体" w:cs="宋体"/>
          <w:color w:val="auto"/>
          <w:sz w:val="28"/>
          <w:szCs w:val="28"/>
          <w:u w:val="single"/>
          <w:lang w:val="en-US" w:eastAsia="zh-CN"/>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（电子签名/章）</w:t>
      </w:r>
      <w:r>
        <w:rPr>
          <w:rFonts w:hint="eastAsia" w:hAnsi="宋体" w:cs="宋体"/>
          <w:color w:val="auto"/>
          <w:sz w:val="28"/>
          <w:szCs w:val="28"/>
          <w:u w:val="single"/>
          <w:lang w:val="en-US" w:eastAsia="zh-CN"/>
        </w:rPr>
        <w:t xml:space="preserve">    </w:t>
      </w:r>
    </w:p>
    <w:p>
      <w:pPr>
        <w:pStyle w:val="11"/>
        <w:spacing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w:t>
      </w:r>
    </w:p>
    <w:p>
      <w:pPr>
        <w:ind w:firstLine="3080" w:firstLineChars="1100"/>
        <w:rPr>
          <w:rFonts w:hint="eastAsia" w:ascii="宋体" w:hAnsi="宋体" w:eastAsia="宋体" w:cs="宋体"/>
          <w:sz w:val="28"/>
          <w:szCs w:val="28"/>
        </w:rPr>
      </w:pPr>
      <w:bookmarkStart w:id="829" w:name="_Toc25314"/>
      <w:bookmarkStart w:id="830" w:name="_Toc30583"/>
      <w:bookmarkStart w:id="831" w:name="_Toc4631"/>
      <w:bookmarkStart w:id="832" w:name="_Toc14120"/>
      <w:bookmarkStart w:id="833" w:name="_Toc1915"/>
      <w:bookmarkStart w:id="834" w:name="_Toc31125"/>
      <w:bookmarkStart w:id="835" w:name="_Toc31276"/>
      <w:bookmarkStart w:id="836" w:name="_Toc8124"/>
      <w:bookmarkStart w:id="837" w:name="_Toc12761"/>
      <w:bookmarkStart w:id="838" w:name="_Toc28601"/>
      <w:bookmarkStart w:id="839" w:name="_Toc4035"/>
      <w:bookmarkStart w:id="840" w:name="_Toc6174"/>
      <w:bookmarkStart w:id="841" w:name="_Toc13822230"/>
      <w:bookmarkStart w:id="842" w:name="_Toc3684"/>
      <w:bookmarkStart w:id="843" w:name="_Toc13461"/>
      <w:r>
        <w:rPr>
          <w:rFonts w:hint="eastAsia" w:ascii="宋体" w:hAnsi="宋体" w:eastAsia="宋体" w:cs="宋体"/>
          <w:sz w:val="28"/>
          <w:szCs w:val="28"/>
        </w:rPr>
        <w:t>报价明细表</w:t>
      </w:r>
      <w:bookmarkEnd w:id="829"/>
      <w:bookmarkEnd w:id="830"/>
      <w:bookmarkEnd w:id="831"/>
      <w:bookmarkEnd w:id="832"/>
      <w:bookmarkEnd w:id="833"/>
      <w:bookmarkEnd w:id="834"/>
      <w:bookmarkEnd w:id="835"/>
      <w:bookmarkEnd w:id="836"/>
      <w:bookmarkEnd w:id="837"/>
      <w:bookmarkEnd w:id="838"/>
    </w:p>
    <w:p>
      <w:pPr>
        <w:spacing w:line="360" w:lineRule="auto"/>
        <w:rPr>
          <w:rFonts w:hint="eastAsia" w:ascii="宋体" w:hAnsi="宋体" w:eastAsia="宋体" w:cs="宋体"/>
          <w:sz w:val="28"/>
          <w:szCs w:val="28"/>
        </w:rPr>
      </w:pPr>
      <w:r>
        <w:rPr>
          <w:rFonts w:hint="eastAsia" w:ascii="宋体" w:hAnsi="宋体" w:eastAsia="宋体" w:cs="宋体"/>
          <w:b/>
          <w:sz w:val="28"/>
          <w:szCs w:val="28"/>
        </w:rPr>
        <w:t>项目名称：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 xml:space="preserve">                     项目编号：</w:t>
      </w:r>
      <w:r>
        <w:rPr>
          <w:rFonts w:hint="eastAsia" w:ascii="宋体" w:hAnsi="宋体" w:eastAsia="宋体" w:cs="宋体"/>
          <w:b/>
          <w:sz w:val="28"/>
          <w:szCs w:val="28"/>
          <w:u w:val="single"/>
        </w:rPr>
        <w:t xml:space="preserve">         </w:t>
      </w:r>
    </w:p>
    <w:tbl>
      <w:tblPr>
        <w:tblStyle w:val="19"/>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0"/>
        <w:gridCol w:w="2651"/>
        <w:gridCol w:w="784"/>
        <w:gridCol w:w="784"/>
        <w:gridCol w:w="1181"/>
        <w:gridCol w:w="1605"/>
        <w:gridCol w:w="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6" w:hRule="atLeast"/>
        </w:trPr>
        <w:tc>
          <w:tcPr>
            <w:tcW w:w="393" w:type="pct"/>
            <w:noWrap w:val="0"/>
            <w:vAlign w:val="center"/>
          </w:tcPr>
          <w:p>
            <w:pPr>
              <w:pStyle w:val="11"/>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1556" w:type="pct"/>
            <w:noWrap w:val="0"/>
            <w:vAlign w:val="center"/>
          </w:tcPr>
          <w:p>
            <w:pPr>
              <w:pStyle w:val="11"/>
              <w:jc w:val="center"/>
              <w:rPr>
                <w:rFonts w:hint="eastAsia" w:ascii="宋体" w:hAnsi="宋体" w:eastAsia="宋体" w:cs="宋体"/>
                <w:b/>
                <w:sz w:val="28"/>
                <w:szCs w:val="28"/>
              </w:rPr>
            </w:pPr>
            <w:r>
              <w:rPr>
                <w:rFonts w:hint="eastAsia" w:ascii="宋体" w:hAnsi="宋体" w:eastAsia="宋体" w:cs="宋体"/>
                <w:b/>
                <w:sz w:val="28"/>
                <w:szCs w:val="28"/>
              </w:rPr>
              <w:t>项目名称</w:t>
            </w:r>
          </w:p>
        </w:tc>
        <w:tc>
          <w:tcPr>
            <w:tcW w:w="460" w:type="pct"/>
            <w:noWrap w:val="0"/>
            <w:vAlign w:val="center"/>
          </w:tcPr>
          <w:p>
            <w:pPr>
              <w:pStyle w:val="11"/>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所属  行业</w:t>
            </w:r>
          </w:p>
        </w:tc>
        <w:tc>
          <w:tcPr>
            <w:tcW w:w="460" w:type="pct"/>
            <w:noWrap w:val="0"/>
            <w:vAlign w:val="center"/>
          </w:tcPr>
          <w:p>
            <w:pPr>
              <w:pStyle w:val="11"/>
              <w:jc w:val="center"/>
              <w:rPr>
                <w:rFonts w:hint="eastAsia" w:ascii="宋体" w:hAnsi="宋体" w:eastAsia="宋体" w:cs="宋体"/>
                <w:b/>
                <w:sz w:val="28"/>
                <w:szCs w:val="28"/>
              </w:rPr>
            </w:pPr>
            <w:r>
              <w:rPr>
                <w:rFonts w:hint="eastAsia" w:ascii="宋体" w:hAnsi="宋体" w:eastAsia="宋体" w:cs="宋体"/>
                <w:b/>
                <w:sz w:val="28"/>
                <w:szCs w:val="28"/>
              </w:rPr>
              <w:t>数量</w:t>
            </w:r>
          </w:p>
        </w:tc>
        <w:tc>
          <w:tcPr>
            <w:tcW w:w="693" w:type="pct"/>
            <w:noWrap w:val="0"/>
            <w:vAlign w:val="center"/>
          </w:tcPr>
          <w:p>
            <w:pPr>
              <w:pStyle w:val="11"/>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单位</w:t>
            </w:r>
          </w:p>
        </w:tc>
        <w:tc>
          <w:tcPr>
            <w:tcW w:w="942" w:type="pct"/>
            <w:noWrap w:val="0"/>
            <w:vAlign w:val="center"/>
          </w:tcPr>
          <w:p>
            <w:pPr>
              <w:pStyle w:val="11"/>
              <w:jc w:val="center"/>
              <w:rPr>
                <w:rFonts w:hint="eastAsia" w:ascii="宋体" w:hAnsi="宋体" w:eastAsia="宋体" w:cs="宋体"/>
                <w:b/>
                <w:sz w:val="28"/>
                <w:szCs w:val="28"/>
              </w:rPr>
            </w:pPr>
            <w:r>
              <w:rPr>
                <w:rFonts w:hint="eastAsia" w:ascii="宋体" w:hAnsi="宋体" w:eastAsia="宋体" w:cs="宋体"/>
                <w:b/>
                <w:sz w:val="28"/>
                <w:szCs w:val="28"/>
                <w:lang w:val="en-US" w:eastAsia="zh-CN"/>
              </w:rPr>
              <w:t>磋商</w:t>
            </w:r>
            <w:r>
              <w:rPr>
                <w:rFonts w:hint="eastAsia" w:ascii="宋体" w:hAnsi="宋体" w:eastAsia="宋体" w:cs="宋体"/>
                <w:b/>
                <w:sz w:val="28"/>
                <w:szCs w:val="28"/>
              </w:rPr>
              <w:t>总</w:t>
            </w:r>
            <w:r>
              <w:rPr>
                <w:rFonts w:hint="eastAsia" w:ascii="宋体" w:hAnsi="宋体" w:eastAsia="宋体" w:cs="宋体"/>
                <w:b/>
                <w:sz w:val="28"/>
                <w:szCs w:val="28"/>
                <w:lang w:val="en-US" w:eastAsia="zh-CN"/>
              </w:rPr>
              <w:t>报价</w:t>
            </w:r>
            <w:r>
              <w:rPr>
                <w:rFonts w:hint="eastAsia" w:ascii="宋体" w:hAnsi="宋体" w:eastAsia="宋体" w:cs="宋体"/>
                <w:b/>
                <w:sz w:val="28"/>
                <w:szCs w:val="28"/>
              </w:rPr>
              <w:t>（元）</w:t>
            </w:r>
          </w:p>
        </w:tc>
        <w:tc>
          <w:tcPr>
            <w:tcW w:w="494" w:type="pct"/>
            <w:noWrap w:val="0"/>
            <w:vAlign w:val="center"/>
          </w:tcPr>
          <w:p>
            <w:pPr>
              <w:pStyle w:val="11"/>
              <w:jc w:val="center"/>
              <w:rPr>
                <w:rFonts w:hint="eastAsia" w:ascii="宋体" w:hAnsi="宋体" w:eastAsia="宋体" w:cs="宋体"/>
                <w:b/>
                <w:sz w:val="28"/>
                <w:szCs w:val="28"/>
              </w:rPr>
            </w:pPr>
            <w:r>
              <w:rPr>
                <w:rFonts w:hint="eastAsia" w:ascii="宋体" w:hAnsi="宋体" w:eastAsia="宋体" w:cs="宋体"/>
                <w:b/>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9" w:hRule="atLeast"/>
        </w:trPr>
        <w:tc>
          <w:tcPr>
            <w:tcW w:w="393" w:type="pct"/>
            <w:noWrap w:val="0"/>
            <w:vAlign w:val="center"/>
          </w:tcPr>
          <w:p>
            <w:pPr>
              <w:pStyle w:val="11"/>
              <w:jc w:val="center"/>
              <w:rPr>
                <w:rFonts w:hint="eastAsia" w:ascii="宋体" w:hAnsi="宋体" w:eastAsia="宋体" w:cs="宋体"/>
                <w:sz w:val="28"/>
                <w:szCs w:val="28"/>
              </w:rPr>
            </w:pPr>
            <w:r>
              <w:rPr>
                <w:rFonts w:hint="eastAsia" w:ascii="宋体" w:hAnsi="宋体" w:eastAsia="宋体" w:cs="宋体"/>
                <w:sz w:val="28"/>
                <w:szCs w:val="28"/>
              </w:rPr>
              <w:t>1</w:t>
            </w:r>
          </w:p>
        </w:tc>
        <w:tc>
          <w:tcPr>
            <w:tcW w:w="1556" w:type="pct"/>
            <w:noWrap w:val="0"/>
            <w:vAlign w:val="center"/>
          </w:tcPr>
          <w:p>
            <w:pPr>
              <w:pStyle w:val="2"/>
              <w:jc w:val="center"/>
              <w:rPr>
                <w:rFonts w:hint="eastAsia" w:ascii="宋体" w:hAnsi="宋体" w:eastAsia="宋体" w:cs="宋体"/>
                <w:sz w:val="28"/>
                <w:szCs w:val="28"/>
              </w:rPr>
            </w:pPr>
            <w:r>
              <w:rPr>
                <w:rFonts w:hint="eastAsia" w:ascii="宋体" w:hAnsi="宋体" w:cs="宋体"/>
                <w:sz w:val="28"/>
                <w:szCs w:val="28"/>
                <w:lang w:eastAsia="zh-CN"/>
              </w:rPr>
              <w:t>江城县职业高级中学塑胶跑道建设</w:t>
            </w:r>
          </w:p>
        </w:tc>
        <w:tc>
          <w:tcPr>
            <w:tcW w:w="460" w:type="pct"/>
            <w:noWrap w:val="0"/>
            <w:vAlign w:val="center"/>
          </w:tcPr>
          <w:p>
            <w:pPr>
              <w:pStyle w:val="2"/>
              <w:jc w:val="center"/>
              <w:rPr>
                <w:rFonts w:hint="eastAsia" w:ascii="宋体" w:hAnsi="宋体" w:eastAsia="宋体" w:cs="宋体"/>
                <w:sz w:val="28"/>
                <w:szCs w:val="28"/>
              </w:rPr>
            </w:pPr>
          </w:p>
        </w:tc>
        <w:tc>
          <w:tcPr>
            <w:tcW w:w="460" w:type="pct"/>
            <w:noWrap w:val="0"/>
            <w:vAlign w:val="center"/>
          </w:tcPr>
          <w:p>
            <w:pPr>
              <w:pStyle w:val="2"/>
              <w:jc w:val="center"/>
              <w:rPr>
                <w:rFonts w:hint="eastAsia" w:ascii="宋体" w:hAnsi="宋体" w:eastAsia="宋体" w:cs="宋体"/>
                <w:sz w:val="28"/>
                <w:szCs w:val="28"/>
              </w:rPr>
            </w:pPr>
            <w:r>
              <w:rPr>
                <w:rFonts w:hint="eastAsia" w:ascii="宋体" w:hAnsi="宋体" w:eastAsia="宋体" w:cs="宋体"/>
                <w:sz w:val="28"/>
                <w:szCs w:val="28"/>
              </w:rPr>
              <w:t>1</w:t>
            </w:r>
          </w:p>
        </w:tc>
        <w:tc>
          <w:tcPr>
            <w:tcW w:w="693" w:type="pct"/>
            <w:noWrap w:val="0"/>
            <w:vAlign w:val="center"/>
          </w:tcPr>
          <w:p>
            <w:pPr>
              <w:pStyle w:val="2"/>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w:t>
            </w:r>
          </w:p>
        </w:tc>
        <w:tc>
          <w:tcPr>
            <w:tcW w:w="942" w:type="pct"/>
            <w:noWrap w:val="0"/>
            <w:vAlign w:val="center"/>
          </w:tcPr>
          <w:p>
            <w:pPr>
              <w:pStyle w:val="11"/>
              <w:jc w:val="center"/>
              <w:rPr>
                <w:rFonts w:hint="eastAsia" w:ascii="宋体" w:hAnsi="宋体" w:eastAsia="宋体" w:cs="宋体"/>
                <w:spacing w:val="-6"/>
                <w:sz w:val="28"/>
                <w:szCs w:val="28"/>
              </w:rPr>
            </w:pPr>
          </w:p>
        </w:tc>
        <w:tc>
          <w:tcPr>
            <w:tcW w:w="494" w:type="pct"/>
            <w:noWrap w:val="0"/>
            <w:vAlign w:val="center"/>
          </w:tcPr>
          <w:p>
            <w:pPr>
              <w:pStyle w:val="11"/>
              <w:jc w:val="center"/>
              <w:rPr>
                <w:rFonts w:hint="eastAsia" w:ascii="宋体" w:hAnsi="宋体" w:eastAsia="宋体" w:cs="宋体"/>
                <w:spacing w:val="-6"/>
                <w:sz w:val="28"/>
                <w:szCs w:val="28"/>
              </w:rPr>
            </w:pPr>
          </w:p>
        </w:tc>
      </w:tr>
    </w:tbl>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注：</w:t>
      </w:r>
    </w:p>
    <w:p>
      <w:pPr>
        <w:pStyle w:val="7"/>
        <w:rPr>
          <w:rFonts w:hint="eastAsia" w:ascii="宋体" w:hAnsi="宋体" w:eastAsia="宋体" w:cs="宋体"/>
          <w:sz w:val="28"/>
          <w:szCs w:val="28"/>
        </w:rPr>
      </w:pPr>
      <w:bookmarkStart w:id="844" w:name="_Toc20040"/>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报价明细表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中的“</w:t>
      </w:r>
      <w:r>
        <w:rPr>
          <w:rFonts w:hint="eastAsia" w:ascii="宋体" w:hAnsi="宋体" w:eastAsia="宋体" w:cs="宋体"/>
          <w:b/>
          <w:sz w:val="28"/>
          <w:szCs w:val="28"/>
          <w:highlight w:val="none"/>
          <w:lang w:val="en-US" w:eastAsia="zh-CN"/>
        </w:rPr>
        <w:t>磋商</w:t>
      </w:r>
      <w:r>
        <w:rPr>
          <w:rFonts w:hint="eastAsia" w:ascii="宋体" w:hAnsi="宋体" w:eastAsia="宋体" w:cs="宋体"/>
          <w:b/>
          <w:sz w:val="28"/>
          <w:szCs w:val="28"/>
          <w:highlight w:val="none"/>
        </w:rPr>
        <w:t>总</w:t>
      </w:r>
      <w:r>
        <w:rPr>
          <w:rFonts w:hint="eastAsia" w:ascii="宋体" w:hAnsi="宋体" w:eastAsia="宋体" w:cs="宋体"/>
          <w:b/>
          <w:sz w:val="28"/>
          <w:szCs w:val="28"/>
          <w:highlight w:val="none"/>
          <w:lang w:val="en-US" w:eastAsia="zh-CN"/>
        </w:rPr>
        <w:t>报价</w:t>
      </w:r>
      <w:r>
        <w:rPr>
          <w:rFonts w:hint="eastAsia" w:ascii="宋体" w:hAnsi="宋体" w:eastAsia="宋体" w:cs="宋体"/>
          <w:sz w:val="28"/>
          <w:szCs w:val="28"/>
          <w:highlight w:val="none"/>
          <w:lang w:val="en-US" w:eastAsia="zh-CN"/>
        </w:rPr>
        <w:t>”与“报价一览表”和“</w:t>
      </w:r>
      <w:r>
        <w:rPr>
          <w:rFonts w:hint="eastAsia" w:ascii="宋体" w:hAnsi="宋体" w:eastAsia="宋体" w:cs="宋体"/>
          <w:color w:val="auto"/>
          <w:sz w:val="28"/>
          <w:szCs w:val="28"/>
          <w:highlight w:val="none"/>
        </w:rPr>
        <w:t>已标价工程量清单</w:t>
      </w:r>
      <w:r>
        <w:rPr>
          <w:rFonts w:hint="eastAsia" w:ascii="宋体" w:hAnsi="宋体" w:eastAsia="宋体" w:cs="宋体"/>
          <w:sz w:val="28"/>
          <w:szCs w:val="28"/>
          <w:highlight w:val="none"/>
          <w:lang w:val="en-US" w:eastAsia="zh-CN"/>
        </w:rPr>
        <w:t>”中报价一致。</w:t>
      </w:r>
    </w:p>
    <w:bookmarkEnd w:id="844"/>
    <w:p>
      <w:pPr>
        <w:spacing w:line="360" w:lineRule="auto"/>
        <w:rPr>
          <w:rFonts w:hint="eastAsia" w:ascii="宋体" w:hAnsi="宋体" w:eastAsia="宋体" w:cs="宋体"/>
          <w:sz w:val="28"/>
          <w:szCs w:val="28"/>
        </w:rPr>
      </w:pPr>
    </w:p>
    <w:p>
      <w:pPr>
        <w:jc w:val="left"/>
        <w:rPr>
          <w:rFonts w:hint="eastAsia" w:ascii="宋体" w:hAnsi="宋体" w:eastAsia="宋体" w:cs="宋体"/>
          <w:sz w:val="28"/>
          <w:szCs w:val="28"/>
        </w:rPr>
      </w:pPr>
    </w:p>
    <w:p>
      <w:pPr>
        <w:pStyle w:val="6"/>
        <w:spacing w:before="156"/>
        <w:ind w:firstLine="480"/>
        <w:jc w:val="left"/>
        <w:rPr>
          <w:rFonts w:hint="eastAsia" w:ascii="宋体" w:hAnsi="宋体" w:eastAsia="宋体" w:cs="宋体"/>
          <w:sz w:val="28"/>
          <w:szCs w:val="28"/>
        </w:rPr>
      </w:pPr>
    </w:p>
    <w:p>
      <w:pPr>
        <w:pStyle w:val="6"/>
        <w:spacing w:before="156"/>
        <w:ind w:firstLine="480"/>
        <w:jc w:val="left"/>
        <w:rPr>
          <w:rFonts w:hint="eastAsia" w:ascii="宋体" w:hAnsi="宋体" w:eastAsia="宋体" w:cs="宋体"/>
          <w:sz w:val="28"/>
          <w:szCs w:val="28"/>
        </w:rPr>
      </w:pPr>
    </w:p>
    <w:p>
      <w:pPr>
        <w:pStyle w:val="11"/>
        <w:adjustRightInd/>
        <w:rPr>
          <w:rFonts w:hint="eastAsia" w:ascii="宋体" w:hAnsi="宋体" w:eastAsia="宋体" w:cs="宋体"/>
          <w:sz w:val="28"/>
          <w:szCs w:val="28"/>
        </w:rPr>
      </w:pPr>
    </w:p>
    <w:p>
      <w:pPr>
        <w:pStyle w:val="11"/>
        <w:spacing w:line="600" w:lineRule="auto"/>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（盖企业电子公章）</w:t>
      </w:r>
    </w:p>
    <w:p>
      <w:pPr>
        <w:pStyle w:val="11"/>
        <w:spacing w:line="600" w:lineRule="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（电子签名/章）</w:t>
      </w:r>
    </w:p>
    <w:p>
      <w:pPr>
        <w:pStyle w:val="11"/>
        <w:spacing w:line="600" w:lineRule="auto"/>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5"/>
        <w:keepNext w:val="0"/>
        <w:keepLines w:val="0"/>
        <w:jc w:val="center"/>
        <w:rPr>
          <w:rFonts w:hint="eastAsia" w:ascii="宋体" w:hAnsi="宋体" w:eastAsia="宋体" w:cs="宋体"/>
          <w:color w:val="auto"/>
          <w:sz w:val="28"/>
          <w:szCs w:val="28"/>
          <w:highlight w:val="none"/>
        </w:rPr>
      </w:pPr>
      <w:bookmarkStart w:id="845" w:name="_Toc4776"/>
      <w:bookmarkStart w:id="846" w:name="_Toc4836"/>
      <w:bookmarkStart w:id="847" w:name="_Toc6081"/>
      <w:bookmarkStart w:id="848" w:name="_Toc2879"/>
      <w:bookmarkStart w:id="849" w:name="_Toc16856"/>
      <w:bookmarkStart w:id="850" w:name="_Toc2947"/>
      <w:bookmarkStart w:id="851" w:name="_Toc16985"/>
      <w:bookmarkStart w:id="852" w:name="_Toc28868"/>
      <w:r>
        <w:rPr>
          <w:rFonts w:hint="eastAsia" w:ascii="宋体" w:hAnsi="宋体" w:eastAsia="宋体" w:cs="宋体"/>
          <w:color w:val="auto"/>
          <w:sz w:val="28"/>
          <w:szCs w:val="28"/>
          <w:highlight w:val="none"/>
        </w:rPr>
        <w:t>已标价工程量清单</w:t>
      </w:r>
      <w:bookmarkEnd w:id="845"/>
      <w:bookmarkEnd w:id="846"/>
      <w:bookmarkEnd w:id="847"/>
      <w:bookmarkEnd w:id="848"/>
      <w:bookmarkEnd w:id="849"/>
      <w:bookmarkEnd w:id="850"/>
      <w:bookmarkEnd w:id="851"/>
      <w:bookmarkEnd w:id="852"/>
    </w:p>
    <w:p>
      <w:pPr>
        <w:jc w:val="center"/>
        <w:rPr>
          <w:rFonts w:hint="eastAsia" w:ascii="宋体" w:hAnsi="宋体" w:eastAsia="宋体" w:cs="宋体"/>
          <w:color w:val="auto"/>
          <w:sz w:val="28"/>
          <w:szCs w:val="28"/>
          <w:highlight w:val="none"/>
        </w:rPr>
      </w:pPr>
    </w:p>
    <w:p>
      <w:pPr>
        <w:adjustRightInd w:val="0"/>
        <w:snapToGrid w:val="0"/>
        <w:ind w:firstLine="562" w:firstLineChars="2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1.后附造价委托协议（若造价工程师非本单位人员的，须附委托协议并附于响应文件商务标部分中）；</w:t>
      </w:r>
    </w:p>
    <w:p>
      <w:pPr>
        <w:adjustRightInd w:val="0"/>
        <w:snapToGrid w:val="0"/>
        <w:ind w:firstLine="562" w:firstLineChars="2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2.内容及格式自拟；</w:t>
      </w:r>
    </w:p>
    <w:p>
      <w:pPr>
        <w:ind w:firstLine="562" w:firstLineChars="200"/>
        <w:rPr>
          <w:rFonts w:hint="eastAsia" w:ascii="宋体" w:hAnsi="宋体" w:eastAsia="宋体" w:cs="宋体"/>
          <w:sz w:val="28"/>
          <w:szCs w:val="28"/>
        </w:rPr>
      </w:pPr>
      <w:r>
        <w:rPr>
          <w:rFonts w:hint="eastAsia" w:ascii="宋体" w:hAnsi="宋体" w:eastAsia="宋体" w:cs="宋体"/>
          <w:b/>
          <w:bCs/>
          <w:color w:val="auto"/>
          <w:kern w:val="2"/>
          <w:sz w:val="28"/>
          <w:szCs w:val="28"/>
          <w:highlight w:val="none"/>
          <w:lang w:val="en-US" w:eastAsia="zh-CN" w:bidi="ar-SA"/>
        </w:rPr>
        <w:t>3.最终结算价以实际产生的工程量结算。</w:t>
      </w:r>
    </w:p>
    <w:p>
      <w:pPr>
        <w:ind w:firstLine="560" w:firstLineChars="200"/>
        <w:rPr>
          <w:rFonts w:hint="eastAsia" w:ascii="宋体" w:hAnsi="宋体" w:eastAsia="宋体" w:cs="宋体"/>
          <w:b/>
          <w:sz w:val="28"/>
          <w:szCs w:val="28"/>
          <w:highlight w:val="yellow"/>
        </w:rPr>
      </w:pPr>
      <w:r>
        <w:rPr>
          <w:rFonts w:hint="eastAsia" w:ascii="宋体" w:hAnsi="宋体" w:eastAsia="宋体" w:cs="宋体"/>
          <w:sz w:val="28"/>
          <w:szCs w:val="28"/>
          <w:highlight w:val="yellow"/>
        </w:rPr>
        <w:br w:type="page"/>
      </w:r>
      <w:bookmarkEnd w:id="810"/>
      <w:bookmarkEnd w:id="811"/>
      <w:bookmarkEnd w:id="839"/>
      <w:bookmarkEnd w:id="840"/>
      <w:bookmarkEnd w:id="841"/>
      <w:bookmarkEnd w:id="842"/>
      <w:bookmarkEnd w:id="843"/>
      <w:bookmarkStart w:id="853" w:name="_Toc482092700"/>
      <w:bookmarkStart w:id="854" w:name="_Toc529550431"/>
      <w:bookmarkStart w:id="855" w:name="_Toc13933"/>
      <w:bookmarkStart w:id="856" w:name="_Toc13822231"/>
      <w:bookmarkStart w:id="857" w:name="_Toc489972658"/>
      <w:bookmarkStart w:id="858" w:name="_Toc478114551"/>
      <w:bookmarkStart w:id="859" w:name="_Toc489972662"/>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供应商应提供及认为有必要提供的其他报价材料</w:t>
      </w:r>
      <w:bookmarkEnd w:id="853"/>
      <w:bookmarkEnd w:id="854"/>
      <w:bookmarkEnd w:id="855"/>
      <w:bookmarkEnd w:id="856"/>
      <w:bookmarkEnd w:id="857"/>
    </w:p>
    <w:p>
      <w:pPr>
        <w:pStyle w:val="11"/>
        <w:spacing w:line="360" w:lineRule="auto"/>
        <w:jc w:val="center"/>
        <w:rPr>
          <w:rFonts w:hint="eastAsia" w:ascii="宋体" w:hAnsi="宋体" w:eastAsia="宋体" w:cs="宋体"/>
          <w:sz w:val="28"/>
          <w:szCs w:val="28"/>
        </w:rPr>
      </w:pPr>
      <w:r>
        <w:rPr>
          <w:rFonts w:hint="eastAsia" w:ascii="宋体" w:hAnsi="宋体" w:eastAsia="宋体" w:cs="宋体"/>
          <w:sz w:val="28"/>
          <w:szCs w:val="28"/>
        </w:rPr>
        <w:t>（此部分格式、内容自定）</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bookmarkEnd w:id="858"/>
    <w:bookmarkEnd w:id="859"/>
    <w:p>
      <w:pPr>
        <w:spacing w:line="360" w:lineRule="auto"/>
        <w:rPr>
          <w:rFonts w:hint="eastAsia" w:ascii="宋体" w:hAnsi="宋体" w:eastAsia="宋体" w:cs="宋体"/>
          <w:bCs/>
          <w:sz w:val="28"/>
          <w:szCs w:val="28"/>
        </w:rPr>
      </w:pPr>
      <w:r>
        <w:rPr>
          <w:rFonts w:hint="eastAsia" w:ascii="宋体" w:hAnsi="宋体" w:eastAsia="宋体" w:cs="宋体"/>
          <w:sz w:val="28"/>
          <w:szCs w:val="28"/>
        </w:rPr>
        <w:br w:type="page"/>
      </w:r>
      <w:bookmarkStart w:id="860" w:name="_Toc17987501"/>
      <w:bookmarkStart w:id="861" w:name="_Toc25468"/>
      <w:bookmarkStart w:id="862" w:name="_Toc28097"/>
      <w:bookmarkStart w:id="863" w:name="_Toc4819"/>
      <w:bookmarkStart w:id="864" w:name="_Toc13822237"/>
    </w:p>
    <w:p>
      <w:pPr>
        <w:jc w:val="center"/>
        <w:rPr>
          <w:rFonts w:hint="eastAsia" w:ascii="宋体" w:hAnsi="宋体" w:eastAsia="宋体" w:cs="宋体"/>
          <w:sz w:val="28"/>
          <w:szCs w:val="28"/>
        </w:rPr>
      </w:pPr>
      <w:bookmarkStart w:id="865" w:name="_Toc18043"/>
      <w:bookmarkStart w:id="866" w:name="_Toc12286"/>
      <w:bookmarkStart w:id="867" w:name="_Toc31266"/>
      <w:bookmarkStart w:id="868" w:name="_Toc29100"/>
      <w:r>
        <w:rPr>
          <w:rFonts w:hint="eastAsia" w:ascii="宋体" w:hAnsi="宋体" w:eastAsia="宋体" w:cs="宋体"/>
          <w:sz w:val="28"/>
          <w:szCs w:val="28"/>
        </w:rPr>
        <w:t>其它商务资料</w:t>
      </w:r>
      <w:bookmarkEnd w:id="860"/>
      <w:bookmarkEnd w:id="861"/>
      <w:bookmarkEnd w:id="865"/>
      <w:bookmarkEnd w:id="866"/>
      <w:bookmarkEnd w:id="867"/>
      <w:bookmarkEnd w:id="868"/>
    </w:p>
    <w:p>
      <w:pPr>
        <w:pStyle w:val="11"/>
        <w:rPr>
          <w:rFonts w:hint="eastAsia" w:ascii="宋体" w:hAnsi="宋体" w:eastAsia="宋体" w:cs="宋体"/>
          <w:sz w:val="28"/>
          <w:szCs w:val="28"/>
        </w:rPr>
      </w:pPr>
    </w:p>
    <w:p>
      <w:pPr>
        <w:rPr>
          <w:rFonts w:hint="eastAsia" w:ascii="宋体" w:hAnsi="宋体" w:eastAsia="宋体" w:cs="宋体"/>
          <w:bCs/>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1</w:t>
      </w:r>
      <w:r>
        <w:rPr>
          <w:rFonts w:hint="eastAsia" w:ascii="宋体" w:hAnsi="宋体" w:eastAsia="宋体" w:cs="宋体"/>
          <w:sz w:val="28"/>
          <w:szCs w:val="28"/>
        </w:rPr>
        <w:t>）磋商文件要求及供应商认为有必要提供的其它商务资料。</w:t>
      </w:r>
      <w:r>
        <w:rPr>
          <w:rFonts w:hint="eastAsia" w:ascii="宋体" w:hAnsi="宋体" w:eastAsia="宋体" w:cs="宋体"/>
          <w:bCs/>
          <w:sz w:val="28"/>
          <w:szCs w:val="28"/>
        </w:rPr>
        <w:br w:type="page"/>
      </w:r>
    </w:p>
    <w:bookmarkEnd w:id="862"/>
    <w:bookmarkEnd w:id="863"/>
    <w:p>
      <w:pPr>
        <w:ind w:firstLine="420"/>
        <w:jc w:val="center"/>
        <w:rPr>
          <w:rFonts w:hint="eastAsia" w:ascii="宋体" w:hAnsi="宋体" w:eastAsia="宋体" w:cs="宋体"/>
          <w:bCs/>
          <w:sz w:val="28"/>
          <w:szCs w:val="28"/>
        </w:rPr>
      </w:pPr>
      <w:bookmarkStart w:id="869" w:name="_Toc19939"/>
      <w:bookmarkStart w:id="870" w:name="_Toc24788"/>
      <w:r>
        <w:rPr>
          <w:rFonts w:hint="eastAsia" w:ascii="宋体" w:hAnsi="宋体" w:eastAsia="宋体" w:cs="宋体"/>
          <w:bCs/>
          <w:sz w:val="28"/>
          <w:szCs w:val="28"/>
        </w:rPr>
        <w:t>三、技术文件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Cs/>
          <w:sz w:val="28"/>
          <w:szCs w:val="28"/>
        </w:rPr>
      </w:pPr>
      <w:r>
        <w:rPr>
          <w:rFonts w:hint="eastAsia" w:ascii="宋体" w:hAnsi="宋体" w:eastAsia="宋体" w:cs="宋体"/>
          <w:bCs/>
          <w:sz w:val="28"/>
          <w:szCs w:val="28"/>
        </w:rPr>
        <w:t>投标人须按照以下要求，编制完整、规范的项目技术响应文件，所有内容均需结合本项目采购需求、现场实际情况编制，内容真实完整、针对性强，格式由投标人自拟，需逻辑清晰、编排有序。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Cs/>
          <w:sz w:val="28"/>
          <w:szCs w:val="28"/>
        </w:rPr>
      </w:pPr>
      <w:r>
        <w:rPr>
          <w:rFonts w:hint="eastAsia" w:ascii="宋体" w:hAnsi="宋体" w:eastAsia="宋体" w:cs="宋体"/>
          <w:bCs/>
          <w:sz w:val="28"/>
          <w:szCs w:val="28"/>
        </w:rPr>
        <w:t xml:space="preserve">1. </w:t>
      </w:r>
      <w:r>
        <w:rPr>
          <w:rFonts w:hint="eastAsia" w:ascii="宋体" w:hAnsi="宋体" w:eastAsia="宋体" w:cs="宋体"/>
          <w:b/>
          <w:bCs w:val="0"/>
          <w:sz w:val="28"/>
          <w:szCs w:val="28"/>
        </w:rPr>
        <w:t>施工组织实施方案</w:t>
      </w:r>
    </w:p>
    <w:p>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eastAsia" w:ascii="宋体" w:hAnsi="宋体" w:eastAsia="宋体" w:cs="宋体"/>
          <w:bCs/>
          <w:sz w:val="28"/>
          <w:szCs w:val="28"/>
        </w:rPr>
      </w:pPr>
      <w:r>
        <w:rPr>
          <w:rFonts w:hint="eastAsia" w:ascii="宋体" w:hAnsi="宋体" w:eastAsia="宋体" w:cs="宋体"/>
          <w:bCs/>
          <w:sz w:val="28"/>
          <w:szCs w:val="28"/>
        </w:rPr>
        <w:t>投标人针对本项目施工全过程，编制专项施工组织实施方案，全面涵盖施工部署、施工技术方案、施工工序流程、施工人员配置、现场施工管理等全部内容，确保方案科学可行、指导施工。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val="0"/>
          <w:sz w:val="28"/>
          <w:szCs w:val="28"/>
        </w:rPr>
      </w:pPr>
      <w:r>
        <w:rPr>
          <w:rFonts w:hint="eastAsia" w:ascii="宋体" w:hAnsi="宋体" w:eastAsia="宋体" w:cs="宋体"/>
          <w:bCs/>
          <w:sz w:val="28"/>
          <w:szCs w:val="28"/>
        </w:rPr>
        <w:t xml:space="preserve">2. </w:t>
      </w:r>
      <w:r>
        <w:rPr>
          <w:rFonts w:hint="eastAsia" w:ascii="宋体" w:hAnsi="宋体" w:eastAsia="宋体" w:cs="宋体"/>
          <w:b/>
          <w:bCs w:val="0"/>
          <w:sz w:val="28"/>
          <w:szCs w:val="28"/>
        </w:rPr>
        <w:t>项目理解、重难点分析及管控建议</w:t>
      </w:r>
    </w:p>
    <w:p>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eastAsia" w:ascii="宋体" w:hAnsi="宋体" w:eastAsia="宋体" w:cs="宋体"/>
          <w:bCs/>
          <w:sz w:val="28"/>
          <w:szCs w:val="28"/>
        </w:rPr>
      </w:pPr>
      <w:r>
        <w:rPr>
          <w:rFonts w:hint="eastAsia" w:ascii="宋体" w:hAnsi="宋体" w:eastAsia="宋体" w:cs="宋体"/>
          <w:bCs/>
          <w:sz w:val="28"/>
          <w:szCs w:val="28"/>
        </w:rPr>
        <w:t>投标人结合本项目采购需求、施工特点及校园施工环境，全面阐述对本项目的整体理解，深入分析项目施工重点、难点问题，并针对性提出专业、可行的管控措施、解决方案及合理化建议。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val="0"/>
          <w:sz w:val="28"/>
          <w:szCs w:val="28"/>
        </w:rPr>
      </w:pPr>
      <w:r>
        <w:rPr>
          <w:rFonts w:hint="eastAsia" w:ascii="宋体" w:hAnsi="宋体" w:eastAsia="宋体" w:cs="宋体"/>
          <w:bCs/>
          <w:sz w:val="28"/>
          <w:szCs w:val="28"/>
        </w:rPr>
        <w:t xml:space="preserve">3. </w:t>
      </w:r>
      <w:r>
        <w:rPr>
          <w:rFonts w:hint="eastAsia" w:ascii="宋体" w:hAnsi="宋体" w:eastAsia="宋体" w:cs="宋体"/>
          <w:b/>
          <w:bCs w:val="0"/>
          <w:sz w:val="28"/>
          <w:szCs w:val="28"/>
        </w:rPr>
        <w:t>质量承诺、工期、违约及材料投入方案</w:t>
      </w:r>
    </w:p>
    <w:p>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eastAsia" w:ascii="宋体" w:hAnsi="宋体" w:eastAsia="宋体" w:cs="宋体"/>
          <w:bCs/>
          <w:sz w:val="28"/>
          <w:szCs w:val="28"/>
        </w:rPr>
      </w:pPr>
      <w:r>
        <w:rPr>
          <w:rFonts w:hint="eastAsia" w:ascii="宋体" w:hAnsi="宋体" w:eastAsia="宋体" w:cs="宋体"/>
          <w:bCs/>
          <w:sz w:val="28"/>
          <w:szCs w:val="28"/>
        </w:rPr>
        <w:t>投标人针对本项目，明确项目质量承诺、质量管控及保证措施、工期计划、工期保障措施、违约责任承诺，同时编制项目主要材料投入计划、材料质量管控及供应保障方案。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val="0"/>
          <w:sz w:val="28"/>
          <w:szCs w:val="28"/>
        </w:rPr>
      </w:pPr>
      <w:r>
        <w:rPr>
          <w:rFonts w:hint="eastAsia" w:ascii="宋体" w:hAnsi="宋体" w:eastAsia="宋体" w:cs="宋体"/>
          <w:bCs/>
          <w:sz w:val="28"/>
          <w:szCs w:val="28"/>
        </w:rPr>
        <w:t xml:space="preserve">4. </w:t>
      </w:r>
      <w:r>
        <w:rPr>
          <w:rFonts w:hint="eastAsia" w:ascii="宋体" w:hAnsi="宋体" w:eastAsia="宋体" w:cs="宋体"/>
          <w:b/>
          <w:bCs w:val="0"/>
          <w:sz w:val="28"/>
          <w:szCs w:val="28"/>
        </w:rPr>
        <w:t>安全生产、环境保护管理体系</w:t>
      </w: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宋体" w:hAnsi="宋体" w:eastAsia="宋体" w:cs="宋体"/>
          <w:bCs/>
          <w:sz w:val="28"/>
          <w:szCs w:val="28"/>
        </w:rPr>
      </w:pPr>
      <w:r>
        <w:rPr>
          <w:rFonts w:hint="eastAsia" w:ascii="宋体" w:hAnsi="宋体" w:eastAsia="宋体" w:cs="宋体"/>
          <w:bCs/>
          <w:sz w:val="28"/>
          <w:szCs w:val="28"/>
        </w:rPr>
        <w:t>投标人结合校园施工特殊要求，编制完善的安全生产管理体系、环境保护管理体系，明确安全与环保管理架构、岗位职责、管理制度、现场管控措施、应急处置预案等内容。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val="0"/>
          <w:sz w:val="28"/>
          <w:szCs w:val="28"/>
        </w:rPr>
      </w:pPr>
      <w:r>
        <w:rPr>
          <w:rFonts w:hint="eastAsia" w:ascii="宋体" w:hAnsi="宋体" w:eastAsia="宋体" w:cs="宋体"/>
          <w:bCs/>
          <w:sz w:val="28"/>
          <w:szCs w:val="28"/>
        </w:rPr>
        <w:t xml:space="preserve">5. </w:t>
      </w:r>
      <w:r>
        <w:rPr>
          <w:rFonts w:hint="eastAsia" w:ascii="宋体" w:hAnsi="宋体" w:eastAsia="宋体" w:cs="宋体"/>
          <w:b/>
          <w:bCs w:val="0"/>
          <w:sz w:val="28"/>
          <w:szCs w:val="28"/>
        </w:rPr>
        <w:t>售后服务方案</w:t>
      </w:r>
    </w:p>
    <w:p>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eastAsia" w:ascii="宋体" w:hAnsi="宋体" w:eastAsia="宋体" w:cs="宋体"/>
          <w:b/>
          <w:bCs/>
          <w:sz w:val="28"/>
          <w:szCs w:val="28"/>
        </w:rPr>
      </w:pPr>
      <w:r>
        <w:rPr>
          <w:rFonts w:hint="eastAsia" w:ascii="宋体" w:hAnsi="宋体" w:eastAsia="宋体" w:cs="宋体"/>
          <w:bCs/>
          <w:sz w:val="28"/>
          <w:szCs w:val="28"/>
        </w:rPr>
        <w:t>投标人针对本项目特点及使用需求，编制专项售后服务方案，全面涵盖售后维保、缺陷责任期服务、响应时限、维修整改、应急处理、后期服务等全部售后保障内容。</w:t>
      </w:r>
    </w:p>
    <w:p>
      <w:pPr>
        <w:jc w:val="center"/>
        <w:rPr>
          <w:rFonts w:hint="eastAsia" w:ascii="宋体" w:hAnsi="宋体" w:eastAsia="宋体" w:cs="宋体"/>
          <w:bCs/>
          <w:kern w:val="2"/>
          <w:sz w:val="28"/>
          <w:szCs w:val="28"/>
          <w:lang w:val="en-US" w:eastAsia="zh-CN" w:bidi="ar-SA"/>
        </w:rPr>
      </w:pPr>
      <w:bookmarkStart w:id="871" w:name="_Toc2137"/>
      <w:bookmarkStart w:id="872" w:name="_Toc7963"/>
      <w:bookmarkStart w:id="873" w:name="_Toc26279"/>
      <w:r>
        <w:rPr>
          <w:rFonts w:hint="eastAsia" w:ascii="宋体" w:hAnsi="宋体" w:eastAsia="宋体" w:cs="宋体"/>
          <w:bCs/>
          <w:kern w:val="2"/>
          <w:sz w:val="28"/>
          <w:szCs w:val="28"/>
          <w:lang w:val="en-US" w:eastAsia="zh-CN" w:bidi="ar-SA"/>
        </w:rPr>
        <w:t>项目人员配置</w:t>
      </w:r>
      <w:bookmarkEnd w:id="871"/>
      <w:bookmarkEnd w:id="872"/>
      <w:bookmarkEnd w:id="873"/>
    </w:p>
    <w:p>
      <w:pPr>
        <w:spacing w:line="360" w:lineRule="auto"/>
        <w:jc w:val="left"/>
        <w:rPr>
          <w:rFonts w:hint="eastAsia" w:ascii="宋体" w:hAnsi="宋体" w:eastAsia="宋体" w:cs="宋体"/>
          <w:b/>
          <w:sz w:val="28"/>
          <w:szCs w:val="28"/>
        </w:rPr>
      </w:pPr>
      <w:r>
        <w:rPr>
          <w:rFonts w:hint="eastAsia" w:ascii="宋体" w:hAnsi="宋体" w:eastAsia="宋体" w:cs="宋体"/>
          <w:b/>
          <w:sz w:val="28"/>
          <w:szCs w:val="28"/>
        </w:rPr>
        <w:t>项目名称：</w:t>
      </w:r>
    </w:p>
    <w:p>
      <w:pPr>
        <w:spacing w:line="360" w:lineRule="auto"/>
        <w:jc w:val="left"/>
        <w:rPr>
          <w:rFonts w:hint="eastAsia" w:ascii="宋体" w:hAnsi="宋体" w:eastAsia="宋体" w:cs="宋体"/>
          <w:b/>
          <w:sz w:val="28"/>
          <w:szCs w:val="28"/>
          <w:u w:val="single"/>
        </w:rPr>
      </w:pPr>
      <w:r>
        <w:rPr>
          <w:rFonts w:hint="eastAsia" w:ascii="宋体" w:hAnsi="宋体" w:eastAsia="宋体" w:cs="宋体"/>
          <w:b/>
          <w:sz w:val="28"/>
          <w:szCs w:val="28"/>
        </w:rPr>
        <w:t xml:space="preserve">项目编号：                    </w:t>
      </w:r>
    </w:p>
    <w:tbl>
      <w:tblPr>
        <w:tblStyle w:val="19"/>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73"/>
        <w:gridCol w:w="1429"/>
        <w:gridCol w:w="1494"/>
        <w:gridCol w:w="1467"/>
        <w:gridCol w:w="1793"/>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序号</w:t>
            </w:r>
          </w:p>
        </w:tc>
        <w:tc>
          <w:tcPr>
            <w:tcW w:w="1373"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姓名</w:t>
            </w:r>
          </w:p>
        </w:tc>
        <w:tc>
          <w:tcPr>
            <w:tcW w:w="1429"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年龄</w:t>
            </w:r>
          </w:p>
        </w:tc>
        <w:tc>
          <w:tcPr>
            <w:tcW w:w="1494"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在本项目中担任职位</w:t>
            </w:r>
          </w:p>
        </w:tc>
        <w:tc>
          <w:tcPr>
            <w:tcW w:w="1467"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执业资格或上岗证</w:t>
            </w:r>
          </w:p>
        </w:tc>
        <w:tc>
          <w:tcPr>
            <w:tcW w:w="1793"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岗位要求</w:t>
            </w:r>
          </w:p>
        </w:tc>
        <w:tc>
          <w:tcPr>
            <w:tcW w:w="878"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1</w:t>
            </w:r>
          </w:p>
        </w:tc>
        <w:tc>
          <w:tcPr>
            <w:tcW w:w="1373" w:type="dxa"/>
            <w:noWrap w:val="0"/>
            <w:vAlign w:val="center"/>
          </w:tcPr>
          <w:p>
            <w:pPr>
              <w:tabs>
                <w:tab w:val="left" w:pos="2520"/>
              </w:tabs>
              <w:jc w:val="center"/>
              <w:rPr>
                <w:rFonts w:hint="eastAsia" w:ascii="宋体" w:hAnsi="宋体" w:eastAsia="宋体" w:cs="宋体"/>
                <w:sz w:val="28"/>
                <w:szCs w:val="28"/>
              </w:rPr>
            </w:pPr>
          </w:p>
        </w:tc>
        <w:tc>
          <w:tcPr>
            <w:tcW w:w="1429" w:type="dxa"/>
            <w:noWrap w:val="0"/>
            <w:vAlign w:val="center"/>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center"/>
          </w:tcPr>
          <w:p>
            <w:pPr>
              <w:tabs>
                <w:tab w:val="left" w:pos="2520"/>
              </w:tabs>
              <w:jc w:val="center"/>
              <w:rPr>
                <w:rFonts w:hint="eastAsia" w:ascii="宋体" w:hAnsi="宋体" w:eastAsia="宋体" w:cs="宋体"/>
                <w:sz w:val="28"/>
                <w:szCs w:val="28"/>
              </w:rPr>
            </w:pPr>
          </w:p>
        </w:tc>
        <w:tc>
          <w:tcPr>
            <w:tcW w:w="1793" w:type="dxa"/>
            <w:noWrap w:val="0"/>
            <w:vAlign w:val="center"/>
          </w:tcPr>
          <w:p>
            <w:pPr>
              <w:tabs>
                <w:tab w:val="left" w:pos="2520"/>
              </w:tabs>
              <w:jc w:val="center"/>
              <w:rPr>
                <w:rFonts w:hint="eastAsia" w:ascii="宋体" w:hAnsi="宋体" w:eastAsia="宋体" w:cs="宋体"/>
                <w:sz w:val="28"/>
                <w:szCs w:val="28"/>
              </w:rPr>
            </w:pPr>
          </w:p>
        </w:tc>
        <w:tc>
          <w:tcPr>
            <w:tcW w:w="878" w:type="dxa"/>
            <w:noWrap w:val="0"/>
            <w:vAlign w:val="center"/>
          </w:tcPr>
          <w:p>
            <w:pPr>
              <w:tabs>
                <w:tab w:val="left" w:pos="2520"/>
              </w:tabs>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2</w:t>
            </w:r>
          </w:p>
        </w:tc>
        <w:tc>
          <w:tcPr>
            <w:tcW w:w="1373" w:type="dxa"/>
            <w:noWrap w:val="0"/>
            <w:vAlign w:val="center"/>
          </w:tcPr>
          <w:p>
            <w:pPr>
              <w:tabs>
                <w:tab w:val="left" w:pos="2520"/>
              </w:tabs>
              <w:jc w:val="center"/>
              <w:rPr>
                <w:rFonts w:hint="eastAsia" w:ascii="宋体" w:hAnsi="宋体" w:eastAsia="宋体" w:cs="宋体"/>
                <w:sz w:val="28"/>
                <w:szCs w:val="28"/>
              </w:rPr>
            </w:pPr>
          </w:p>
        </w:tc>
        <w:tc>
          <w:tcPr>
            <w:tcW w:w="1429" w:type="dxa"/>
            <w:noWrap w:val="0"/>
            <w:vAlign w:val="center"/>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center"/>
          </w:tcPr>
          <w:p>
            <w:pPr>
              <w:tabs>
                <w:tab w:val="left" w:pos="2520"/>
              </w:tabs>
              <w:jc w:val="center"/>
              <w:rPr>
                <w:rFonts w:hint="eastAsia" w:ascii="宋体" w:hAnsi="宋体" w:eastAsia="宋体" w:cs="宋体"/>
                <w:sz w:val="28"/>
                <w:szCs w:val="28"/>
              </w:rPr>
            </w:pPr>
          </w:p>
        </w:tc>
        <w:tc>
          <w:tcPr>
            <w:tcW w:w="1793" w:type="dxa"/>
            <w:noWrap w:val="0"/>
            <w:vAlign w:val="center"/>
          </w:tcPr>
          <w:p>
            <w:pPr>
              <w:tabs>
                <w:tab w:val="left" w:pos="2520"/>
              </w:tabs>
              <w:jc w:val="center"/>
              <w:rPr>
                <w:rFonts w:hint="eastAsia" w:ascii="宋体" w:hAnsi="宋体" w:eastAsia="宋体" w:cs="宋体"/>
                <w:sz w:val="28"/>
                <w:szCs w:val="28"/>
              </w:rPr>
            </w:pPr>
          </w:p>
        </w:tc>
        <w:tc>
          <w:tcPr>
            <w:tcW w:w="878" w:type="dxa"/>
            <w:noWrap w:val="0"/>
            <w:vAlign w:val="center"/>
          </w:tcPr>
          <w:p>
            <w:pPr>
              <w:tabs>
                <w:tab w:val="left" w:pos="2520"/>
              </w:tabs>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2" w:type="dxa"/>
            <w:noWrap w:val="0"/>
            <w:vAlign w:val="center"/>
          </w:tcPr>
          <w:p>
            <w:pPr>
              <w:tabs>
                <w:tab w:val="left" w:pos="2520"/>
              </w:tabs>
              <w:jc w:val="center"/>
              <w:rPr>
                <w:rFonts w:hint="eastAsia" w:ascii="宋体" w:hAnsi="宋体" w:eastAsia="宋体" w:cs="宋体"/>
                <w:sz w:val="28"/>
                <w:szCs w:val="28"/>
              </w:rPr>
            </w:pPr>
            <w:r>
              <w:rPr>
                <w:rFonts w:hint="eastAsia" w:ascii="宋体" w:hAnsi="宋体" w:eastAsia="宋体" w:cs="宋体"/>
                <w:sz w:val="28"/>
                <w:szCs w:val="28"/>
              </w:rPr>
              <w:t>3</w:t>
            </w:r>
          </w:p>
        </w:tc>
        <w:tc>
          <w:tcPr>
            <w:tcW w:w="1373" w:type="dxa"/>
            <w:noWrap w:val="0"/>
            <w:vAlign w:val="center"/>
          </w:tcPr>
          <w:p>
            <w:pPr>
              <w:tabs>
                <w:tab w:val="left" w:pos="2520"/>
              </w:tabs>
              <w:jc w:val="center"/>
              <w:rPr>
                <w:rFonts w:hint="eastAsia" w:ascii="宋体" w:hAnsi="宋体" w:eastAsia="宋体" w:cs="宋体"/>
                <w:sz w:val="28"/>
                <w:szCs w:val="28"/>
              </w:rPr>
            </w:pPr>
          </w:p>
        </w:tc>
        <w:tc>
          <w:tcPr>
            <w:tcW w:w="1429" w:type="dxa"/>
            <w:noWrap w:val="0"/>
            <w:vAlign w:val="center"/>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center"/>
          </w:tcPr>
          <w:p>
            <w:pPr>
              <w:tabs>
                <w:tab w:val="left" w:pos="2520"/>
              </w:tabs>
              <w:jc w:val="center"/>
              <w:rPr>
                <w:rFonts w:hint="eastAsia" w:ascii="宋体" w:hAnsi="宋体" w:eastAsia="宋体" w:cs="宋体"/>
                <w:sz w:val="28"/>
                <w:szCs w:val="28"/>
              </w:rPr>
            </w:pPr>
          </w:p>
        </w:tc>
        <w:tc>
          <w:tcPr>
            <w:tcW w:w="1793" w:type="dxa"/>
            <w:noWrap w:val="0"/>
            <w:vAlign w:val="center"/>
          </w:tcPr>
          <w:p>
            <w:pPr>
              <w:tabs>
                <w:tab w:val="left" w:pos="2520"/>
              </w:tabs>
              <w:jc w:val="center"/>
              <w:rPr>
                <w:rFonts w:hint="eastAsia" w:ascii="宋体" w:hAnsi="宋体" w:eastAsia="宋体" w:cs="宋体"/>
                <w:sz w:val="28"/>
                <w:szCs w:val="28"/>
              </w:rPr>
            </w:pPr>
          </w:p>
        </w:tc>
        <w:tc>
          <w:tcPr>
            <w:tcW w:w="878" w:type="dxa"/>
            <w:noWrap w:val="0"/>
            <w:vAlign w:val="center"/>
          </w:tcPr>
          <w:p>
            <w:pPr>
              <w:tabs>
                <w:tab w:val="left" w:pos="2520"/>
              </w:tabs>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62" w:type="dxa"/>
            <w:noWrap w:val="0"/>
            <w:vAlign w:val="top"/>
          </w:tcPr>
          <w:p>
            <w:pPr>
              <w:tabs>
                <w:tab w:val="left" w:pos="2520"/>
              </w:tabs>
              <w:ind w:right="34" w:rightChars="16"/>
              <w:jc w:val="center"/>
              <w:rPr>
                <w:rFonts w:hint="eastAsia" w:ascii="宋体" w:hAnsi="宋体" w:eastAsia="宋体" w:cs="宋体"/>
                <w:sz w:val="28"/>
                <w:szCs w:val="28"/>
              </w:rPr>
            </w:pPr>
            <w:r>
              <w:rPr>
                <w:rFonts w:hint="eastAsia" w:ascii="宋体" w:hAnsi="宋体" w:eastAsia="宋体" w:cs="宋体"/>
                <w:sz w:val="28"/>
                <w:szCs w:val="28"/>
              </w:rPr>
              <w:t>...</w:t>
            </w:r>
          </w:p>
        </w:tc>
        <w:tc>
          <w:tcPr>
            <w:tcW w:w="1373" w:type="dxa"/>
            <w:noWrap w:val="0"/>
            <w:vAlign w:val="top"/>
          </w:tcPr>
          <w:p>
            <w:pPr>
              <w:tabs>
                <w:tab w:val="left" w:pos="2520"/>
              </w:tabs>
              <w:jc w:val="center"/>
              <w:rPr>
                <w:rFonts w:hint="eastAsia" w:ascii="宋体" w:hAnsi="宋体" w:eastAsia="宋体" w:cs="宋体"/>
                <w:sz w:val="28"/>
                <w:szCs w:val="28"/>
              </w:rPr>
            </w:pPr>
          </w:p>
        </w:tc>
        <w:tc>
          <w:tcPr>
            <w:tcW w:w="1429" w:type="dxa"/>
            <w:noWrap w:val="0"/>
            <w:vAlign w:val="top"/>
          </w:tcPr>
          <w:p>
            <w:pPr>
              <w:tabs>
                <w:tab w:val="left" w:pos="2520"/>
              </w:tabs>
              <w:jc w:val="center"/>
              <w:rPr>
                <w:rFonts w:hint="eastAsia" w:ascii="宋体" w:hAnsi="宋体" w:eastAsia="宋体" w:cs="宋体"/>
                <w:sz w:val="28"/>
                <w:szCs w:val="28"/>
              </w:rPr>
            </w:pPr>
          </w:p>
        </w:tc>
        <w:tc>
          <w:tcPr>
            <w:tcW w:w="1494" w:type="dxa"/>
            <w:noWrap w:val="0"/>
            <w:vAlign w:val="top"/>
          </w:tcPr>
          <w:p>
            <w:pPr>
              <w:tabs>
                <w:tab w:val="left" w:pos="2520"/>
              </w:tabs>
              <w:jc w:val="center"/>
              <w:rPr>
                <w:rFonts w:hint="eastAsia" w:ascii="宋体" w:hAnsi="宋体" w:eastAsia="宋体" w:cs="宋体"/>
                <w:sz w:val="28"/>
                <w:szCs w:val="28"/>
              </w:rPr>
            </w:pPr>
          </w:p>
        </w:tc>
        <w:tc>
          <w:tcPr>
            <w:tcW w:w="1467" w:type="dxa"/>
            <w:noWrap w:val="0"/>
            <w:vAlign w:val="top"/>
          </w:tcPr>
          <w:p>
            <w:pPr>
              <w:tabs>
                <w:tab w:val="left" w:pos="2520"/>
              </w:tabs>
              <w:jc w:val="center"/>
              <w:rPr>
                <w:rFonts w:hint="eastAsia" w:ascii="宋体" w:hAnsi="宋体" w:eastAsia="宋体" w:cs="宋体"/>
                <w:sz w:val="28"/>
                <w:szCs w:val="28"/>
              </w:rPr>
            </w:pPr>
          </w:p>
        </w:tc>
        <w:tc>
          <w:tcPr>
            <w:tcW w:w="1793" w:type="dxa"/>
            <w:noWrap w:val="0"/>
            <w:vAlign w:val="top"/>
          </w:tcPr>
          <w:p>
            <w:pPr>
              <w:tabs>
                <w:tab w:val="left" w:pos="2520"/>
              </w:tabs>
              <w:jc w:val="center"/>
              <w:rPr>
                <w:rFonts w:hint="eastAsia" w:ascii="宋体" w:hAnsi="宋体" w:eastAsia="宋体" w:cs="宋体"/>
                <w:sz w:val="28"/>
                <w:szCs w:val="28"/>
              </w:rPr>
            </w:pPr>
          </w:p>
        </w:tc>
        <w:tc>
          <w:tcPr>
            <w:tcW w:w="878" w:type="dxa"/>
            <w:noWrap w:val="0"/>
            <w:vAlign w:val="top"/>
          </w:tcPr>
          <w:p>
            <w:pPr>
              <w:tabs>
                <w:tab w:val="left" w:pos="2520"/>
              </w:tabs>
              <w:jc w:val="center"/>
              <w:rPr>
                <w:rFonts w:hint="eastAsia" w:ascii="宋体" w:hAnsi="宋体" w:eastAsia="宋体" w:cs="宋体"/>
                <w:sz w:val="28"/>
                <w:szCs w:val="28"/>
              </w:rPr>
            </w:pPr>
          </w:p>
        </w:tc>
      </w:tr>
    </w:tbl>
    <w:p>
      <w:pPr>
        <w:spacing w:line="360" w:lineRule="auto"/>
        <w:rPr>
          <w:rFonts w:hint="eastAsia" w:ascii="宋体" w:hAnsi="宋体" w:eastAsia="宋体" w:cs="宋体"/>
          <w:b/>
          <w:bCs/>
          <w:sz w:val="28"/>
          <w:szCs w:val="28"/>
        </w:rPr>
      </w:pPr>
    </w:p>
    <w:p>
      <w:pPr>
        <w:spacing w:line="360" w:lineRule="auto"/>
        <w:rPr>
          <w:rFonts w:hint="eastAsia" w:ascii="宋体" w:hAnsi="宋体" w:eastAsia="宋体" w:cs="宋体"/>
          <w:b/>
          <w:bCs/>
          <w:snapToGrid w:val="0"/>
          <w:color w:val="000000"/>
          <w:kern w:val="21"/>
          <w:sz w:val="28"/>
          <w:szCs w:val="28"/>
        </w:rPr>
      </w:pPr>
      <w:r>
        <w:rPr>
          <w:rFonts w:hint="eastAsia" w:ascii="宋体" w:hAnsi="宋体" w:eastAsia="宋体" w:cs="宋体"/>
          <w:b/>
          <w:bCs/>
          <w:sz w:val="28"/>
          <w:szCs w:val="28"/>
        </w:rPr>
        <w:t>注：1.响应文件中须提供人员资料，包括身份证、学历证书、职称证（如有）、专业技术执业资格证书（如有）。无人员资料或人员资料不明确、无法体现对应内容的，不予认可</w:t>
      </w:r>
      <w:r>
        <w:rPr>
          <w:rFonts w:hint="eastAsia" w:ascii="宋体" w:hAnsi="宋体" w:eastAsia="宋体" w:cs="宋体"/>
          <w:b/>
          <w:bCs/>
          <w:snapToGrid w:val="0"/>
          <w:color w:val="000000"/>
          <w:kern w:val="21"/>
          <w:sz w:val="28"/>
          <w:szCs w:val="28"/>
        </w:rPr>
        <w:t>。</w:t>
      </w:r>
    </w:p>
    <w:p>
      <w:pPr>
        <w:rPr>
          <w:rFonts w:hint="eastAsia" w:ascii="宋体" w:hAnsi="宋体" w:eastAsia="宋体" w:cs="宋体"/>
          <w:sz w:val="28"/>
          <w:szCs w:val="28"/>
        </w:rPr>
      </w:pPr>
      <w:r>
        <w:rPr>
          <w:rFonts w:hint="eastAsia" w:ascii="宋体" w:hAnsi="宋体" w:eastAsia="宋体" w:cs="宋体"/>
          <w:b/>
          <w:bCs/>
          <w:snapToGrid w:val="0"/>
          <w:color w:val="000000"/>
          <w:kern w:val="21"/>
          <w:sz w:val="28"/>
          <w:szCs w:val="28"/>
        </w:rPr>
        <w:t>2.</w:t>
      </w:r>
      <w:r>
        <w:rPr>
          <w:rFonts w:hint="eastAsia" w:ascii="宋体" w:hAnsi="宋体" w:eastAsia="宋体" w:cs="宋体"/>
          <w:b/>
          <w:bCs/>
          <w:sz w:val="28"/>
          <w:szCs w:val="28"/>
        </w:rPr>
        <w:t>供应商可根据实际情况拓展本表但不得改变本表格式。</w:t>
      </w:r>
    </w:p>
    <w:p>
      <w:pPr>
        <w:rPr>
          <w:rFonts w:hint="eastAsia" w:ascii="宋体" w:hAnsi="宋体" w:eastAsia="宋体" w:cs="宋体"/>
          <w:sz w:val="28"/>
          <w:szCs w:val="28"/>
        </w:rPr>
      </w:pPr>
      <w:r>
        <w:rPr>
          <w:rFonts w:hint="eastAsia" w:ascii="宋体" w:hAnsi="宋体" w:eastAsia="宋体" w:cs="宋体"/>
          <w:b/>
          <w:bCs/>
          <w:sz w:val="28"/>
          <w:szCs w:val="28"/>
        </w:rPr>
        <w:br w:type="page"/>
      </w:r>
      <w:bookmarkStart w:id="874" w:name="_Toc9018"/>
    </w:p>
    <w:p>
      <w:pPr>
        <w:pStyle w:val="18"/>
        <w:ind w:left="0" w:leftChars="0" w:firstLine="0" w:firstLineChars="0"/>
        <w:jc w:val="center"/>
        <w:outlineLvl w:val="2"/>
        <w:rPr>
          <w:rFonts w:hint="eastAsia" w:ascii="宋体" w:hAnsi="宋体" w:eastAsia="宋体" w:cs="宋体"/>
          <w:bCs/>
          <w:color w:val="auto"/>
          <w:kern w:val="2"/>
          <w:sz w:val="28"/>
          <w:szCs w:val="28"/>
          <w:highlight w:val="none"/>
          <w:lang w:val="en-US" w:eastAsia="zh-CN" w:bidi="ar-SA"/>
        </w:rPr>
      </w:pPr>
      <w:bookmarkStart w:id="875" w:name="_Toc29627"/>
      <w:bookmarkStart w:id="876" w:name="_Toc12150"/>
      <w:bookmarkStart w:id="877" w:name="_Toc19053"/>
      <w:bookmarkStart w:id="878" w:name="_Toc25933"/>
      <w:bookmarkStart w:id="879" w:name="_Toc29927"/>
      <w:bookmarkStart w:id="880" w:name="_Toc19568"/>
      <w:bookmarkStart w:id="881" w:name="_Toc27670"/>
      <w:r>
        <w:rPr>
          <w:rFonts w:hint="eastAsia" w:ascii="宋体" w:hAnsi="宋体" w:eastAsia="宋体" w:cs="宋体"/>
          <w:bCs/>
          <w:color w:val="auto"/>
          <w:kern w:val="2"/>
          <w:sz w:val="28"/>
          <w:szCs w:val="28"/>
          <w:highlight w:val="none"/>
          <w:lang w:val="en-US" w:eastAsia="zh-CN" w:bidi="ar-SA"/>
        </w:rPr>
        <w:t>主要材料投入计划</w:t>
      </w:r>
      <w:bookmarkEnd w:id="875"/>
      <w:bookmarkEnd w:id="876"/>
      <w:bookmarkEnd w:id="877"/>
      <w:bookmarkEnd w:id="878"/>
      <w:bookmarkEnd w:id="879"/>
      <w:bookmarkEnd w:id="880"/>
      <w:bookmarkEnd w:id="881"/>
    </w:p>
    <w:tbl>
      <w:tblPr>
        <w:tblStyle w:val="19"/>
        <w:tblpPr w:leftFromText="180" w:rightFromText="180" w:vertAnchor="text" w:horzAnchor="page" w:tblpX="1569" w:tblpY="117"/>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08"/>
        <w:gridCol w:w="908"/>
        <w:gridCol w:w="1947"/>
        <w:gridCol w:w="562"/>
        <w:gridCol w:w="908"/>
        <w:gridCol w:w="908"/>
        <w:gridCol w:w="1256"/>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30" w:type="pct"/>
            <w:noWrap/>
            <w:vAlign w:val="center"/>
          </w:tcPr>
          <w:p>
            <w:pPr>
              <w:spacing w:after="120" w:afterLines="50" w:line="180" w:lineRule="auto"/>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序号</w:t>
            </w:r>
          </w:p>
        </w:tc>
        <w:tc>
          <w:tcPr>
            <w:tcW w:w="659"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材料编码</w:t>
            </w:r>
          </w:p>
        </w:tc>
        <w:tc>
          <w:tcPr>
            <w:tcW w:w="686"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材料名称</w:t>
            </w:r>
          </w:p>
        </w:tc>
        <w:tc>
          <w:tcPr>
            <w:tcW w:w="520"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规格、型号等特殊要求</w:t>
            </w:r>
          </w:p>
        </w:tc>
        <w:tc>
          <w:tcPr>
            <w:tcW w:w="577"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单位</w:t>
            </w:r>
          </w:p>
        </w:tc>
        <w:tc>
          <w:tcPr>
            <w:tcW w:w="577"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选用品牌</w:t>
            </w:r>
          </w:p>
        </w:tc>
        <w:tc>
          <w:tcPr>
            <w:tcW w:w="548"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选用厂家</w:t>
            </w:r>
          </w:p>
        </w:tc>
        <w:tc>
          <w:tcPr>
            <w:tcW w:w="767"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厂家联系电话</w:t>
            </w:r>
          </w:p>
        </w:tc>
        <w:tc>
          <w:tcPr>
            <w:tcW w:w="329" w:type="pct"/>
            <w:noWrap/>
            <w:vAlign w:val="center"/>
          </w:tcPr>
          <w:p>
            <w:pPr>
              <w:spacing w:after="120" w:afterLines="50"/>
              <w:jc w:val="center"/>
              <w:rPr>
                <w:rStyle w:val="21"/>
                <w:rFonts w:hint="eastAsia" w:ascii="宋体" w:hAnsi="宋体" w:eastAsia="宋体" w:cs="宋体"/>
                <w:b w:val="0"/>
                <w:bCs w:val="0"/>
                <w:color w:val="000000"/>
                <w:sz w:val="28"/>
                <w:szCs w:val="28"/>
                <w:highlight w:val="none"/>
              </w:rPr>
            </w:pPr>
            <w:r>
              <w:rPr>
                <w:rStyle w:val="21"/>
                <w:rFonts w:hint="eastAsia" w:ascii="宋体" w:hAnsi="宋体" w:eastAsia="宋体" w:cs="宋体"/>
                <w:b w:val="0"/>
                <w:bCs w:val="0"/>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color w:val="000000"/>
                <w:sz w:val="28"/>
                <w:szCs w:val="28"/>
                <w:highlight w:val="none"/>
              </w:rPr>
            </w:pPr>
          </w:p>
        </w:tc>
        <w:tc>
          <w:tcPr>
            <w:tcW w:w="659" w:type="pct"/>
            <w:noWrap/>
            <w:vAlign w:val="center"/>
          </w:tcPr>
          <w:p>
            <w:pPr>
              <w:keepNext w:val="0"/>
              <w:keepLines w:val="0"/>
              <w:widowControl/>
              <w:suppressLineNumbers w:val="0"/>
              <w:jc w:val="left"/>
              <w:textAlignment w:val="center"/>
              <w:rPr>
                <w:rFonts w:hint="eastAsia" w:ascii="宋体" w:hAnsi="宋体" w:eastAsia="宋体" w:cs="宋体"/>
                <w:color w:val="000000"/>
                <w:sz w:val="28"/>
                <w:szCs w:val="28"/>
                <w:highlight w:val="none"/>
              </w:rPr>
            </w:pPr>
          </w:p>
        </w:tc>
        <w:tc>
          <w:tcPr>
            <w:tcW w:w="686" w:type="pct"/>
            <w:noWrap/>
            <w:vAlign w:val="center"/>
          </w:tcPr>
          <w:p>
            <w:pPr>
              <w:keepNext w:val="0"/>
              <w:keepLines w:val="0"/>
              <w:widowControl/>
              <w:suppressLineNumbers w:val="0"/>
              <w:jc w:val="left"/>
              <w:textAlignment w:val="center"/>
              <w:rPr>
                <w:rFonts w:hint="eastAsia" w:ascii="宋体" w:hAnsi="宋体" w:eastAsia="宋体" w:cs="宋体"/>
                <w:snapToGrid w:val="0"/>
                <w:color w:val="000000"/>
                <w:kern w:val="21"/>
                <w:sz w:val="28"/>
                <w:szCs w:val="28"/>
                <w:highlight w:val="none"/>
              </w:rPr>
            </w:pPr>
          </w:p>
        </w:tc>
        <w:tc>
          <w:tcPr>
            <w:tcW w:w="520" w:type="pct"/>
            <w:noWrap/>
            <w:vAlign w:val="center"/>
          </w:tcPr>
          <w:p>
            <w:pPr>
              <w:jc w:val="left"/>
              <w:rPr>
                <w:rFonts w:hint="eastAsia" w:ascii="宋体" w:hAnsi="宋体" w:eastAsia="宋体" w:cs="宋体"/>
                <w:snapToGrid w:val="0"/>
                <w:color w:val="000000"/>
                <w:kern w:val="21"/>
                <w:sz w:val="28"/>
                <w:szCs w:val="28"/>
                <w:highlight w:val="none"/>
              </w:rPr>
            </w:pPr>
          </w:p>
        </w:tc>
        <w:tc>
          <w:tcPr>
            <w:tcW w:w="577" w:type="pct"/>
            <w:noWrap/>
            <w:vAlign w:val="center"/>
          </w:tcPr>
          <w:p>
            <w:pPr>
              <w:keepNext w:val="0"/>
              <w:keepLines w:val="0"/>
              <w:widowControl/>
              <w:suppressLineNumbers w:val="0"/>
              <w:jc w:val="center"/>
              <w:textAlignment w:val="center"/>
              <w:rPr>
                <w:rFonts w:hint="eastAsia" w:ascii="宋体" w:hAnsi="宋体" w:eastAsia="宋体" w:cs="宋体"/>
                <w:snapToGrid w:val="0"/>
                <w:color w:val="000000"/>
                <w:kern w:val="21"/>
                <w:sz w:val="28"/>
                <w:szCs w:val="28"/>
                <w:highlight w:val="none"/>
              </w:rPr>
            </w:pP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5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86"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20" w:type="pct"/>
            <w:noWrap/>
            <w:vAlign w:val="center"/>
          </w:tcPr>
          <w:p>
            <w:pPr>
              <w:jc w:val="left"/>
              <w:rPr>
                <w:rFonts w:hint="eastAsia" w:ascii="宋体" w:hAnsi="宋体" w:eastAsia="宋体" w:cs="宋体"/>
                <w:snapToGrid w:val="0"/>
                <w:color w:val="000000"/>
                <w:kern w:val="21"/>
                <w:sz w:val="28"/>
                <w:szCs w:val="28"/>
                <w:highlight w:val="none"/>
              </w:rPr>
            </w:pPr>
          </w:p>
        </w:tc>
        <w:tc>
          <w:tcPr>
            <w:tcW w:w="57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5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86"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20" w:type="pct"/>
            <w:noWrap/>
            <w:vAlign w:val="center"/>
          </w:tcPr>
          <w:p>
            <w:pPr>
              <w:jc w:val="left"/>
              <w:rPr>
                <w:rFonts w:hint="eastAsia" w:ascii="宋体" w:hAnsi="宋体" w:eastAsia="宋体" w:cs="宋体"/>
                <w:snapToGrid w:val="0"/>
                <w:color w:val="000000"/>
                <w:kern w:val="21"/>
                <w:sz w:val="28"/>
                <w:szCs w:val="28"/>
                <w:highlight w:val="none"/>
              </w:rPr>
            </w:pPr>
          </w:p>
        </w:tc>
        <w:tc>
          <w:tcPr>
            <w:tcW w:w="57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5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86"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20" w:type="pct"/>
            <w:noWrap/>
            <w:vAlign w:val="center"/>
          </w:tcPr>
          <w:p>
            <w:pPr>
              <w:jc w:val="left"/>
              <w:rPr>
                <w:rFonts w:hint="eastAsia" w:ascii="宋体" w:hAnsi="宋体" w:eastAsia="宋体" w:cs="宋体"/>
                <w:snapToGrid w:val="0"/>
                <w:color w:val="000000"/>
                <w:kern w:val="21"/>
                <w:sz w:val="28"/>
                <w:szCs w:val="28"/>
                <w:highlight w:val="none"/>
              </w:rPr>
            </w:pPr>
          </w:p>
        </w:tc>
        <w:tc>
          <w:tcPr>
            <w:tcW w:w="57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5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86"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20" w:type="pct"/>
            <w:noWrap/>
            <w:vAlign w:val="center"/>
          </w:tcPr>
          <w:p>
            <w:pPr>
              <w:jc w:val="left"/>
              <w:rPr>
                <w:rFonts w:hint="eastAsia" w:ascii="宋体" w:hAnsi="宋体" w:eastAsia="宋体" w:cs="宋体"/>
                <w:snapToGrid w:val="0"/>
                <w:color w:val="000000"/>
                <w:kern w:val="21"/>
                <w:sz w:val="28"/>
                <w:szCs w:val="28"/>
                <w:highlight w:val="none"/>
              </w:rPr>
            </w:pPr>
          </w:p>
        </w:tc>
        <w:tc>
          <w:tcPr>
            <w:tcW w:w="57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5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86"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20" w:type="pct"/>
            <w:noWrap/>
            <w:vAlign w:val="center"/>
          </w:tcPr>
          <w:p>
            <w:pPr>
              <w:jc w:val="left"/>
              <w:rPr>
                <w:rFonts w:hint="eastAsia" w:ascii="宋体" w:hAnsi="宋体" w:eastAsia="宋体" w:cs="宋体"/>
                <w:snapToGrid w:val="0"/>
                <w:color w:val="000000"/>
                <w:kern w:val="21"/>
                <w:sz w:val="28"/>
                <w:szCs w:val="28"/>
                <w:highlight w:val="none"/>
              </w:rPr>
            </w:pPr>
          </w:p>
        </w:tc>
        <w:tc>
          <w:tcPr>
            <w:tcW w:w="57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5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686"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20" w:type="pct"/>
            <w:noWrap/>
            <w:vAlign w:val="center"/>
          </w:tcPr>
          <w:p>
            <w:pPr>
              <w:jc w:val="left"/>
              <w:rPr>
                <w:rFonts w:hint="eastAsia" w:ascii="宋体" w:hAnsi="宋体" w:eastAsia="宋体" w:cs="宋体"/>
                <w:snapToGrid w:val="0"/>
                <w:color w:val="000000"/>
                <w:kern w:val="21"/>
                <w:sz w:val="28"/>
                <w:szCs w:val="28"/>
                <w:highlight w:val="none"/>
              </w:rPr>
            </w:pPr>
          </w:p>
        </w:tc>
        <w:tc>
          <w:tcPr>
            <w:tcW w:w="57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0"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w:t>
            </w:r>
          </w:p>
        </w:tc>
        <w:tc>
          <w:tcPr>
            <w:tcW w:w="659"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w:t>
            </w:r>
          </w:p>
        </w:tc>
        <w:tc>
          <w:tcPr>
            <w:tcW w:w="686" w:type="pct"/>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w:t>
            </w:r>
          </w:p>
        </w:tc>
        <w:tc>
          <w:tcPr>
            <w:tcW w:w="520" w:type="pct"/>
            <w:noWrap/>
            <w:vAlign w:val="center"/>
          </w:tcPr>
          <w:p>
            <w:pPr>
              <w:jc w:val="left"/>
              <w:rPr>
                <w:rFonts w:hint="eastAsia" w:ascii="宋体" w:hAnsi="宋体" w:eastAsia="宋体" w:cs="宋体"/>
                <w:snapToGrid w:val="0"/>
                <w:color w:val="000000"/>
                <w:kern w:val="21"/>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577" w:type="pct"/>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w:t>
            </w:r>
          </w:p>
        </w:tc>
        <w:tc>
          <w:tcPr>
            <w:tcW w:w="577" w:type="pct"/>
            <w:noWrap/>
            <w:vAlign w:val="center"/>
          </w:tcPr>
          <w:p>
            <w:pPr>
              <w:spacing w:after="120" w:afterLines="50"/>
              <w:jc w:val="center"/>
              <w:rPr>
                <w:rFonts w:hint="eastAsia" w:ascii="宋体" w:hAnsi="宋体" w:eastAsia="宋体" w:cs="宋体"/>
                <w:color w:val="000000"/>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548" w:type="pct"/>
            <w:noWrap/>
            <w:vAlign w:val="center"/>
          </w:tcPr>
          <w:p>
            <w:pPr>
              <w:spacing w:after="120" w:afterLines="50"/>
              <w:jc w:val="center"/>
              <w:rPr>
                <w:rFonts w:hint="eastAsia" w:ascii="宋体" w:hAnsi="宋体" w:eastAsia="宋体" w:cs="宋体"/>
                <w:color w:val="000000"/>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767" w:type="pct"/>
            <w:noWrap/>
            <w:vAlign w:val="center"/>
          </w:tcPr>
          <w:p>
            <w:pPr>
              <w:spacing w:after="120" w:afterLines="50"/>
              <w:jc w:val="center"/>
              <w:rPr>
                <w:rFonts w:hint="eastAsia" w:ascii="宋体" w:hAnsi="宋体" w:eastAsia="宋体" w:cs="宋体"/>
                <w:color w:val="000000"/>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w:t>
            </w:r>
          </w:p>
        </w:tc>
        <w:tc>
          <w:tcPr>
            <w:tcW w:w="329" w:type="pct"/>
            <w:noWrap/>
            <w:vAlign w:val="center"/>
          </w:tcPr>
          <w:p>
            <w:pPr>
              <w:spacing w:after="120" w:afterLines="50"/>
              <w:jc w:val="center"/>
              <w:rPr>
                <w:rFonts w:hint="eastAsia" w:ascii="宋体" w:hAnsi="宋体" w:eastAsia="宋体" w:cs="宋体"/>
                <w:color w:val="000000"/>
                <w:sz w:val="28"/>
                <w:szCs w:val="28"/>
                <w:highlight w:val="none"/>
              </w:rPr>
            </w:pPr>
            <w:r>
              <w:rPr>
                <w:rFonts w:hint="eastAsia" w:ascii="宋体" w:hAnsi="宋体" w:eastAsia="宋体" w:cs="宋体"/>
                <w:i w:val="0"/>
                <w:iCs w:val="0"/>
                <w:color w:val="000000"/>
                <w:kern w:val="0"/>
                <w:sz w:val="28"/>
                <w:szCs w:val="28"/>
                <w:highlight w:val="none"/>
                <w:u w:val="none"/>
                <w:lang w:val="en-US" w:eastAsia="zh-CN" w:bidi="ar"/>
              </w:rPr>
              <w:t>...</w:t>
            </w:r>
          </w:p>
        </w:tc>
      </w:tr>
    </w:tbl>
    <w:p>
      <w:pPr>
        <w:rPr>
          <w:rFonts w:hint="eastAsia" w:ascii="宋体" w:hAnsi="宋体" w:eastAsia="宋体" w:cs="宋体"/>
          <w:b/>
          <w:bCs/>
          <w:color w:val="000000"/>
          <w:sz w:val="28"/>
          <w:szCs w:val="28"/>
          <w:highlight w:val="none"/>
          <w:lang w:val="en-US" w:eastAsia="zh-CN"/>
        </w:rPr>
      </w:pPr>
    </w:p>
    <w:p>
      <w:pPr>
        <w:rPr>
          <w:rFonts w:hint="eastAsia" w:ascii="宋体" w:hAnsi="宋体" w:eastAsia="宋体" w:cs="宋体"/>
          <w:bCs/>
          <w:sz w:val="28"/>
          <w:szCs w:val="28"/>
        </w:rPr>
      </w:pPr>
      <w:r>
        <w:rPr>
          <w:rFonts w:hint="eastAsia" w:ascii="宋体" w:hAnsi="宋体" w:eastAsia="宋体" w:cs="宋体"/>
          <w:b/>
          <w:bCs/>
          <w:color w:val="000000"/>
          <w:sz w:val="28"/>
          <w:szCs w:val="28"/>
          <w:highlight w:val="none"/>
          <w:lang w:val="en-US" w:eastAsia="zh-CN"/>
        </w:rPr>
        <w:t>注：证明材料包含但不限于生产厂家出具的授权书或生产厂家出具证明材料等。</w:t>
      </w:r>
    </w:p>
    <w:bookmarkEnd w:id="869"/>
    <w:bookmarkEnd w:id="870"/>
    <w:bookmarkEnd w:id="874"/>
    <w:p>
      <w:pPr>
        <w:rPr>
          <w:rFonts w:hint="eastAsia" w:ascii="宋体" w:hAnsi="宋体" w:eastAsia="宋体" w:cs="宋体"/>
          <w:bCs/>
          <w:color w:val="auto"/>
          <w:kern w:val="2"/>
          <w:sz w:val="28"/>
          <w:szCs w:val="28"/>
          <w:highlight w:val="none"/>
          <w:lang w:val="en-US" w:eastAsia="zh-CN" w:bidi="ar-SA"/>
        </w:rPr>
      </w:pPr>
      <w:bookmarkStart w:id="882" w:name="_Toc21167"/>
      <w:bookmarkStart w:id="883" w:name="_Toc8499"/>
      <w:bookmarkStart w:id="884" w:name="_Toc9997"/>
      <w:bookmarkStart w:id="885" w:name="_Toc8977"/>
      <w:bookmarkStart w:id="886" w:name="_Toc480"/>
      <w:bookmarkStart w:id="887" w:name="_Toc23994"/>
      <w:r>
        <w:rPr>
          <w:rFonts w:hint="eastAsia" w:ascii="宋体" w:hAnsi="宋体" w:eastAsia="宋体" w:cs="宋体"/>
          <w:bCs/>
          <w:color w:val="auto"/>
          <w:kern w:val="2"/>
          <w:sz w:val="28"/>
          <w:szCs w:val="28"/>
          <w:highlight w:val="none"/>
          <w:lang w:val="en-US" w:eastAsia="zh-CN" w:bidi="ar-SA"/>
        </w:rPr>
        <w:br w:type="page"/>
      </w:r>
    </w:p>
    <w:bookmarkEnd w:id="882"/>
    <w:bookmarkEnd w:id="883"/>
    <w:bookmarkEnd w:id="884"/>
    <w:p>
      <w:pPr>
        <w:spacing w:line="360" w:lineRule="auto"/>
        <w:jc w:val="left"/>
        <w:rPr>
          <w:rFonts w:hint="eastAsia" w:ascii="宋体" w:hAnsi="宋体" w:eastAsia="宋体" w:cs="宋体"/>
          <w:b/>
          <w:bCs/>
          <w:sz w:val="28"/>
          <w:szCs w:val="28"/>
        </w:rPr>
      </w:pPr>
    </w:p>
    <w:p>
      <w:pPr>
        <w:spacing w:line="360" w:lineRule="auto"/>
        <w:jc w:val="center"/>
        <w:rPr>
          <w:rFonts w:hint="eastAsia" w:ascii="宋体" w:hAnsi="宋体" w:eastAsia="宋体" w:cs="宋体"/>
          <w:sz w:val="28"/>
          <w:szCs w:val="28"/>
        </w:rPr>
      </w:pPr>
      <w:bookmarkStart w:id="888" w:name="_Toc759"/>
      <w:bookmarkStart w:id="889" w:name="_Toc24190"/>
      <w:bookmarkStart w:id="890" w:name="_Toc17908"/>
      <w:bookmarkStart w:id="891" w:name="_Toc8572"/>
      <w:bookmarkStart w:id="892" w:name="_Toc16311"/>
      <w:r>
        <w:rPr>
          <w:rFonts w:hint="eastAsia" w:ascii="宋体" w:hAnsi="宋体" w:eastAsia="宋体" w:cs="宋体"/>
          <w:bCs/>
          <w:sz w:val="28"/>
          <w:szCs w:val="28"/>
        </w:rPr>
        <w:t>其它技术资料</w:t>
      </w:r>
      <w:bookmarkEnd w:id="888"/>
      <w:bookmarkEnd w:id="889"/>
      <w:bookmarkEnd w:id="890"/>
      <w:bookmarkEnd w:id="891"/>
      <w:bookmarkEnd w:id="892"/>
    </w:p>
    <w:p>
      <w:pPr>
        <w:pStyle w:val="11"/>
        <w:spacing w:line="500" w:lineRule="exact"/>
        <w:jc w:val="center"/>
        <w:rPr>
          <w:rFonts w:hint="eastAsia" w:ascii="宋体" w:hAnsi="宋体" w:eastAsia="宋体" w:cs="宋体"/>
          <w:sz w:val="28"/>
          <w:szCs w:val="28"/>
        </w:rPr>
      </w:pPr>
      <w:bookmarkStart w:id="893" w:name="_Toc11180"/>
      <w:bookmarkStart w:id="894" w:name="_Toc25972"/>
      <w:r>
        <w:rPr>
          <w:rFonts w:hint="eastAsia" w:ascii="宋体" w:hAnsi="宋体" w:eastAsia="宋体" w:cs="宋体"/>
          <w:sz w:val="28"/>
          <w:szCs w:val="28"/>
        </w:rPr>
        <w:t>磋商文件要求及供应商认为有必要提供的其它技术资料。</w:t>
      </w:r>
      <w:bookmarkEnd w:id="893"/>
      <w:bookmarkEnd w:id="894"/>
    </w:p>
    <w:p>
      <w:pPr>
        <w:rPr>
          <w:rFonts w:hint="eastAsia" w:ascii="宋体" w:hAnsi="宋体" w:eastAsia="宋体" w:cs="宋体"/>
          <w:sz w:val="28"/>
          <w:szCs w:val="28"/>
        </w:rPr>
      </w:pPr>
      <w:r>
        <w:rPr>
          <w:rFonts w:hint="eastAsia" w:ascii="宋体" w:hAnsi="宋体" w:eastAsia="宋体" w:cs="宋体"/>
          <w:sz w:val="28"/>
          <w:szCs w:val="28"/>
        </w:rPr>
        <w:br w:type="page"/>
      </w:r>
    </w:p>
    <w:p>
      <w:pPr>
        <w:pStyle w:val="33"/>
        <w:numPr>
          <w:ilvl w:val="2"/>
          <w:numId w:val="0"/>
        </w:numPr>
        <w:ind w:left="420" w:leftChars="200"/>
        <w:outlineLvl w:val="2"/>
        <w:rPr>
          <w:rFonts w:hint="eastAsia" w:asciiTheme="minorEastAsia" w:hAnsiTheme="minorEastAsia" w:eastAsiaTheme="minorEastAsia" w:cstheme="minorEastAsia"/>
          <w:kern w:val="0"/>
          <w:sz w:val="28"/>
          <w:szCs w:val="28"/>
        </w:rPr>
      </w:pPr>
      <w:bookmarkStart w:id="895" w:name="_Toc29616"/>
      <w:bookmarkStart w:id="896" w:name="_Toc12412"/>
      <w:r>
        <w:rPr>
          <w:rFonts w:hint="eastAsia" w:asciiTheme="minorEastAsia" w:hAnsiTheme="minorEastAsia" w:eastAsiaTheme="minorEastAsia" w:cstheme="minorEastAsia"/>
          <w:kern w:val="0"/>
          <w:sz w:val="28"/>
          <w:szCs w:val="28"/>
        </w:rPr>
        <w:t>二次（最终）报价表</w:t>
      </w:r>
      <w:bookmarkEnd w:id="895"/>
      <w:bookmarkEnd w:id="896"/>
    </w:p>
    <w:p>
      <w:pPr>
        <w:ind w:firstLine="48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p>
    <w:p>
      <w:pPr>
        <w:pStyle w:val="11"/>
        <w:ind w:firstLine="48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tbl>
      <w:tblPr>
        <w:tblStyle w:val="19"/>
        <w:tblpPr w:leftFromText="180" w:rightFromText="180" w:vertAnchor="text" w:horzAnchor="page" w:tblpX="1228" w:tblpY="193"/>
        <w:tblOverlap w:val="never"/>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6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435" w:type="dxa"/>
            <w:tcBorders>
              <w:top w:val="single" w:color="auto" w:sz="4" w:space="0"/>
              <w:left w:val="single" w:color="auto" w:sz="4" w:space="0"/>
              <w:bottom w:val="single" w:color="auto" w:sz="4" w:space="0"/>
              <w:right w:val="single" w:color="auto" w:sz="4" w:space="0"/>
            </w:tcBorders>
            <w:vAlign w:val="center"/>
          </w:tcPr>
          <w:p>
            <w:pPr>
              <w:pStyle w:val="32"/>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二次（最终）</w:t>
            </w:r>
          </w:p>
          <w:p>
            <w:pPr>
              <w:pStyle w:val="32"/>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总报价</w:t>
            </w:r>
          </w:p>
          <w:p>
            <w:pPr>
              <w:pStyle w:val="32"/>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（人民币</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元）</w:t>
            </w:r>
          </w:p>
        </w:tc>
        <w:tc>
          <w:tcPr>
            <w:tcW w:w="6890" w:type="dxa"/>
            <w:tcBorders>
              <w:top w:val="single" w:color="auto" w:sz="4" w:space="0"/>
              <w:left w:val="single" w:color="auto" w:sz="4" w:space="0"/>
              <w:bottom w:val="single" w:color="auto" w:sz="4" w:space="0"/>
              <w:right w:val="single" w:color="auto" w:sz="4" w:space="0"/>
            </w:tcBorders>
            <w:vAlign w:val="center"/>
          </w:tcPr>
          <w:p>
            <w:pPr>
              <w:pStyle w:val="32"/>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小写：             </w:t>
            </w:r>
          </w:p>
          <w:p>
            <w:pPr>
              <w:pStyle w:val="32"/>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trPr>
        <w:tc>
          <w:tcPr>
            <w:tcW w:w="2435" w:type="dxa"/>
            <w:tcBorders>
              <w:top w:val="single" w:color="auto" w:sz="4" w:space="0"/>
              <w:left w:val="single" w:color="auto" w:sz="4" w:space="0"/>
              <w:bottom w:val="single" w:color="auto" w:sz="4" w:space="0"/>
              <w:right w:val="single" w:color="auto" w:sz="4" w:space="0"/>
            </w:tcBorders>
            <w:vAlign w:val="center"/>
          </w:tcPr>
          <w:p>
            <w:pPr>
              <w:tabs>
                <w:tab w:val="left" w:pos="2490"/>
              </w:tabs>
              <w:ind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其他承诺及保证</w:t>
            </w:r>
          </w:p>
        </w:tc>
        <w:tc>
          <w:tcPr>
            <w:tcW w:w="6890" w:type="dxa"/>
            <w:tcBorders>
              <w:top w:val="single" w:color="auto" w:sz="4" w:space="0"/>
              <w:left w:val="single" w:color="auto" w:sz="4" w:space="0"/>
              <w:bottom w:val="single" w:color="auto" w:sz="4" w:space="0"/>
              <w:right w:val="single" w:color="auto" w:sz="4" w:space="0"/>
            </w:tcBorders>
          </w:tcPr>
          <w:p>
            <w:pPr>
              <w:tabs>
                <w:tab w:val="left" w:pos="2490"/>
              </w:tabs>
              <w:ind w:firstLine="480"/>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6" w:hRule="atLeast"/>
        </w:trPr>
        <w:tc>
          <w:tcPr>
            <w:tcW w:w="9325" w:type="dxa"/>
            <w:gridSpan w:val="2"/>
            <w:tcBorders>
              <w:top w:val="single" w:color="auto" w:sz="4" w:space="0"/>
              <w:left w:val="single" w:color="auto" w:sz="4" w:space="0"/>
              <w:bottom w:val="single" w:color="auto" w:sz="4" w:space="0"/>
              <w:right w:val="single" w:color="auto" w:sz="4" w:space="0"/>
            </w:tcBorders>
          </w:tcPr>
          <w:p>
            <w:pPr>
              <w:ind w:firstLine="2" w:firstLineChars="1"/>
              <w:rPr>
                <w:rFonts w:hint="eastAsia" w:asciiTheme="minorEastAsia" w:hAnsiTheme="minorEastAsia" w:eastAsiaTheme="minorEastAsia" w:cstheme="minorEastAsia"/>
                <w:sz w:val="28"/>
                <w:szCs w:val="28"/>
              </w:rPr>
            </w:pPr>
          </w:p>
          <w:p>
            <w:pPr>
              <w:spacing w:line="360" w:lineRule="auto"/>
              <w:ind w:firstLine="2" w:firstLineChars="1"/>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u w:val="single"/>
              </w:rPr>
              <w:t>（企业电子公章）</w:t>
            </w:r>
          </w:p>
          <w:p>
            <w:pPr>
              <w:spacing w:line="360" w:lineRule="auto"/>
              <w:ind w:firstLine="2" w:firstLineChars="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法定代表人或其委托代理人：</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u w:val="single"/>
              </w:rPr>
              <w:t>（电子签名/章）</w:t>
            </w:r>
          </w:p>
          <w:p>
            <w:pPr>
              <w:ind w:firstLine="0" w:firstLineChars="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u w:val="none"/>
                <w:lang w:val="en-US" w:eastAsia="zh-CN"/>
              </w:rPr>
              <w:t>日  期：</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tc>
      </w:tr>
    </w:tbl>
    <w:p>
      <w:pPr>
        <w:pStyle w:val="34"/>
        <w:ind w:left="0" w:leftChars="0" w:firstLine="0" w:firstLineChars="0"/>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备注：</w:t>
      </w: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1、按竞争性磋商要求进行二轮报价，磋商时以第二轮承诺的报价为最终报价。</w:t>
      </w:r>
    </w:p>
    <w:p>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r>
        <w:rPr>
          <w:rFonts w:hint="eastAsia" w:asciiTheme="minorEastAsia" w:hAnsiTheme="minorEastAsia" w:eastAsiaTheme="minorEastAsia" w:cstheme="minorEastAsia"/>
          <w:kern w:val="0"/>
          <w:sz w:val="28"/>
          <w:szCs w:val="28"/>
          <w:lang w:val="en-US" w:eastAsia="zh-CN"/>
        </w:rPr>
        <w:t>供应商</w:t>
      </w:r>
      <w:r>
        <w:rPr>
          <w:rFonts w:hint="eastAsia" w:asciiTheme="minorEastAsia" w:hAnsiTheme="minorEastAsia" w:eastAsiaTheme="minorEastAsia" w:cstheme="minorEastAsia"/>
          <w:kern w:val="0"/>
          <w:sz w:val="28"/>
          <w:szCs w:val="28"/>
        </w:rPr>
        <w:t>在线上进行二次报价时须将“二次报价表”作为附件上传至政府采购云平台。</w:t>
      </w:r>
    </w:p>
    <w:bookmarkEnd w:id="864"/>
    <w:bookmarkEnd w:id="885"/>
    <w:bookmarkEnd w:id="886"/>
    <w:bookmarkEnd w:id="887"/>
    <w:p>
      <w:pPr>
        <w:rPr>
          <w:rFonts w:hint="eastAsia"/>
        </w:rPr>
      </w:pPr>
    </w:p>
    <w:sectPr>
      <w:footerReference r:id="rId13" w:type="first"/>
      <w:footerReference r:id="rId12" w:type="default"/>
      <w:pgSz w:w="11906" w:h="16838"/>
      <w:pgMar w:top="1440" w:right="1800" w:bottom="1440" w:left="1800" w:header="851" w:footer="1134"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08B94"/>
    <w:multiLevelType w:val="singleLevel"/>
    <w:tmpl w:val="85708B94"/>
    <w:lvl w:ilvl="0" w:tentative="0">
      <w:start w:val="6"/>
      <w:numFmt w:val="chineseCounting"/>
      <w:suff w:val="nothing"/>
      <w:lvlText w:val="（%1）"/>
      <w:lvlJc w:val="left"/>
      <w:rPr>
        <w:rFonts w:hint="eastAsia"/>
      </w:rPr>
    </w:lvl>
  </w:abstractNum>
  <w:abstractNum w:abstractNumId="1">
    <w:nsid w:val="169C1DE2"/>
    <w:multiLevelType w:val="singleLevel"/>
    <w:tmpl w:val="169C1DE2"/>
    <w:lvl w:ilvl="0" w:tentative="0">
      <w:start w:val="1"/>
      <w:numFmt w:val="decimal"/>
      <w:suff w:val="nothing"/>
      <w:lvlText w:val="（%1）"/>
      <w:lvlJc w:val="left"/>
    </w:lvl>
  </w:abstractNum>
  <w:abstractNum w:abstractNumId="2">
    <w:nsid w:val="5EFB7E12"/>
    <w:multiLevelType w:val="singleLevel"/>
    <w:tmpl w:val="5EFB7E12"/>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84A7C"/>
    <w:rsid w:val="00CF06E0"/>
    <w:rsid w:val="02740272"/>
    <w:rsid w:val="027B2712"/>
    <w:rsid w:val="028B38C4"/>
    <w:rsid w:val="02A11C60"/>
    <w:rsid w:val="04793A64"/>
    <w:rsid w:val="05F73ED5"/>
    <w:rsid w:val="085233FC"/>
    <w:rsid w:val="08DB0795"/>
    <w:rsid w:val="091308EF"/>
    <w:rsid w:val="09D467AF"/>
    <w:rsid w:val="09F81E67"/>
    <w:rsid w:val="0A434865"/>
    <w:rsid w:val="0A623A94"/>
    <w:rsid w:val="0ABD4917"/>
    <w:rsid w:val="0BDA26F0"/>
    <w:rsid w:val="0CAB26D5"/>
    <w:rsid w:val="0CB17E61"/>
    <w:rsid w:val="0D0A5F71"/>
    <w:rsid w:val="117229AE"/>
    <w:rsid w:val="126B173F"/>
    <w:rsid w:val="1555358D"/>
    <w:rsid w:val="15784A7C"/>
    <w:rsid w:val="16B224AA"/>
    <w:rsid w:val="16C54A69"/>
    <w:rsid w:val="18BA5E1D"/>
    <w:rsid w:val="18CE28C0"/>
    <w:rsid w:val="194B1451"/>
    <w:rsid w:val="19C608D9"/>
    <w:rsid w:val="1A5823C6"/>
    <w:rsid w:val="1A9C3DB4"/>
    <w:rsid w:val="1AF112C0"/>
    <w:rsid w:val="1C1D0A2D"/>
    <w:rsid w:val="1EFE0AE6"/>
    <w:rsid w:val="1F7D4B65"/>
    <w:rsid w:val="20BE0AC7"/>
    <w:rsid w:val="2216237D"/>
    <w:rsid w:val="23601E17"/>
    <w:rsid w:val="23781A89"/>
    <w:rsid w:val="26082272"/>
    <w:rsid w:val="263C4B36"/>
    <w:rsid w:val="2891771E"/>
    <w:rsid w:val="29D63041"/>
    <w:rsid w:val="29DB01C2"/>
    <w:rsid w:val="2A850E52"/>
    <w:rsid w:val="2C6270DE"/>
    <w:rsid w:val="2C8B24A1"/>
    <w:rsid w:val="2D7D1F27"/>
    <w:rsid w:val="2D9D6F94"/>
    <w:rsid w:val="2E583D16"/>
    <w:rsid w:val="2EA22E91"/>
    <w:rsid w:val="2EE65D85"/>
    <w:rsid w:val="309E3875"/>
    <w:rsid w:val="317119AA"/>
    <w:rsid w:val="32CB4565"/>
    <w:rsid w:val="32E715B1"/>
    <w:rsid w:val="33A367C7"/>
    <w:rsid w:val="34EA0CDC"/>
    <w:rsid w:val="34F85A73"/>
    <w:rsid w:val="355C3599"/>
    <w:rsid w:val="359D7DF2"/>
    <w:rsid w:val="36FA0EC9"/>
    <w:rsid w:val="372D1296"/>
    <w:rsid w:val="38814460"/>
    <w:rsid w:val="38A51D7C"/>
    <w:rsid w:val="3AD1108C"/>
    <w:rsid w:val="3B5051DE"/>
    <w:rsid w:val="3B89083B"/>
    <w:rsid w:val="3BC4113B"/>
    <w:rsid w:val="3D5620B0"/>
    <w:rsid w:val="3D6916FA"/>
    <w:rsid w:val="3E315296"/>
    <w:rsid w:val="3EC83901"/>
    <w:rsid w:val="3EF75F59"/>
    <w:rsid w:val="3F815EBD"/>
    <w:rsid w:val="3FA97081"/>
    <w:rsid w:val="4039566C"/>
    <w:rsid w:val="40AD42E2"/>
    <w:rsid w:val="40CA29DC"/>
    <w:rsid w:val="447B5A72"/>
    <w:rsid w:val="45B945A4"/>
    <w:rsid w:val="462145D7"/>
    <w:rsid w:val="474779FD"/>
    <w:rsid w:val="47F00216"/>
    <w:rsid w:val="48285DF1"/>
    <w:rsid w:val="496E5FA9"/>
    <w:rsid w:val="4AD0206A"/>
    <w:rsid w:val="4CF15D4A"/>
    <w:rsid w:val="4E5F0FC5"/>
    <w:rsid w:val="4E9678F1"/>
    <w:rsid w:val="4EC201C3"/>
    <w:rsid w:val="4FB664D2"/>
    <w:rsid w:val="513E2AD6"/>
    <w:rsid w:val="51C53A7A"/>
    <w:rsid w:val="51DD39E5"/>
    <w:rsid w:val="53F642C9"/>
    <w:rsid w:val="553B4B8E"/>
    <w:rsid w:val="55F709EB"/>
    <w:rsid w:val="566F6BDB"/>
    <w:rsid w:val="57540152"/>
    <w:rsid w:val="58694E9E"/>
    <w:rsid w:val="58F70B83"/>
    <w:rsid w:val="5C464AF3"/>
    <w:rsid w:val="5C7133B8"/>
    <w:rsid w:val="5CB35126"/>
    <w:rsid w:val="5D2A6F10"/>
    <w:rsid w:val="5DAB1E3B"/>
    <w:rsid w:val="5E682EE5"/>
    <w:rsid w:val="5F1C2F97"/>
    <w:rsid w:val="60164ED1"/>
    <w:rsid w:val="60A81824"/>
    <w:rsid w:val="637512E6"/>
    <w:rsid w:val="6396536F"/>
    <w:rsid w:val="64EE72CF"/>
    <w:rsid w:val="65B13E04"/>
    <w:rsid w:val="66174109"/>
    <w:rsid w:val="687B6DF6"/>
    <w:rsid w:val="68AD08CA"/>
    <w:rsid w:val="694D58E6"/>
    <w:rsid w:val="69FB231F"/>
    <w:rsid w:val="6B4F341C"/>
    <w:rsid w:val="6E423C1F"/>
    <w:rsid w:val="6EC304C5"/>
    <w:rsid w:val="6F02240E"/>
    <w:rsid w:val="6FEB590B"/>
    <w:rsid w:val="70C06C32"/>
    <w:rsid w:val="751F0834"/>
    <w:rsid w:val="767A306F"/>
    <w:rsid w:val="76B44AE5"/>
    <w:rsid w:val="77195D11"/>
    <w:rsid w:val="771F7F26"/>
    <w:rsid w:val="77467A1C"/>
    <w:rsid w:val="778979A9"/>
    <w:rsid w:val="7AFB23E7"/>
    <w:rsid w:val="7BB04582"/>
    <w:rsid w:val="7BFB421D"/>
    <w:rsid w:val="7C6D39AE"/>
    <w:rsid w:val="7CA60690"/>
    <w:rsid w:val="7E3A2CA5"/>
    <w:rsid w:val="7FB42512"/>
    <w:rsid w:val="7FBA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autoSpaceDE w:val="0"/>
      <w:autoSpaceDN w:val="0"/>
      <w:adjustRightInd w:val="0"/>
      <w:jc w:val="left"/>
      <w:outlineLvl w:val="0"/>
    </w:pPr>
    <w:rPr>
      <w:rFonts w:ascii="仿宋_GB2312" w:eastAsia="仿宋_GB2312"/>
      <w:b/>
      <w:bCs/>
      <w:color w:val="000000"/>
      <w:kern w:val="0"/>
      <w:sz w:val="36"/>
      <w:szCs w:val="20"/>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kern w:val="0"/>
      <w:sz w:val="32"/>
      <w:szCs w:val="32"/>
    </w:rPr>
  </w:style>
  <w:style w:type="paragraph" w:styleId="5">
    <w:name w:val="heading 3"/>
    <w:basedOn w:val="1"/>
    <w:next w:val="1"/>
    <w:qFormat/>
    <w:uiPriority w:val="9"/>
    <w:pPr>
      <w:keepNext/>
      <w:keepLines/>
      <w:spacing w:before="120" w:after="120" w:line="360" w:lineRule="auto"/>
      <w:ind w:firstLine="200" w:firstLineChars="200"/>
      <w:jc w:val="center"/>
      <w:outlineLvl w:val="2"/>
    </w:pPr>
    <w:rPr>
      <w:rFonts w:ascii="宋体"/>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4"/>
    </w:rPr>
  </w:style>
  <w:style w:type="paragraph" w:styleId="6">
    <w:name w:val="Normal Indent"/>
    <w:basedOn w:val="1"/>
    <w:next w:val="1"/>
    <w:qFormat/>
    <w:uiPriority w:val="0"/>
    <w:pPr>
      <w:tabs>
        <w:tab w:val="left" w:pos="750"/>
      </w:tabs>
      <w:spacing w:beforeLines="50" w:line="300" w:lineRule="auto"/>
      <w:ind w:firstLine="200" w:firstLineChars="200"/>
    </w:pPr>
    <w:rPr>
      <w:rFonts w:ascii="宋体"/>
      <w:szCs w:val="20"/>
    </w:rPr>
  </w:style>
  <w:style w:type="paragraph" w:styleId="7">
    <w:name w:val="annotation text"/>
    <w:basedOn w:val="1"/>
    <w:qFormat/>
    <w:uiPriority w:val="0"/>
    <w:pPr>
      <w:jc w:val="left"/>
    </w:pPr>
  </w:style>
  <w:style w:type="paragraph" w:styleId="8">
    <w:name w:val="Body Text Indent"/>
    <w:basedOn w:val="1"/>
    <w:qFormat/>
    <w:uiPriority w:val="99"/>
    <w:pPr>
      <w:ind w:firstLine="200" w:firstLineChars="200"/>
      <w:jc w:val="left"/>
    </w:pPr>
    <w:rPr>
      <w:rFonts w:ascii="仿宋_GB2312" w:eastAsia="仿宋_GB2312"/>
      <w:kern w:val="0"/>
      <w:sz w:val="24"/>
    </w:rPr>
  </w:style>
  <w:style w:type="paragraph" w:styleId="9">
    <w:name w:val="toc 5"/>
    <w:basedOn w:val="1"/>
    <w:next w:val="1"/>
    <w:qFormat/>
    <w:uiPriority w:val="39"/>
    <w:pPr>
      <w:ind w:left="800" w:leftChars="800"/>
    </w:pPr>
  </w:style>
  <w:style w:type="paragraph" w:styleId="10">
    <w:name w:val="toc 3"/>
    <w:basedOn w:val="1"/>
    <w:next w:val="1"/>
    <w:qFormat/>
    <w:uiPriority w:val="39"/>
    <w:pPr>
      <w:tabs>
        <w:tab w:val="left" w:pos="1400"/>
        <w:tab w:val="right" w:leader="dot" w:pos="8931"/>
      </w:tabs>
      <w:spacing w:line="360" w:lineRule="auto"/>
      <w:ind w:left="840" w:leftChars="400" w:right="80" w:rightChars="38"/>
    </w:pPr>
  </w:style>
  <w:style w:type="paragraph" w:styleId="11">
    <w:name w:val="Plain Text"/>
    <w:basedOn w:val="1"/>
    <w:next w:val="1"/>
    <w:qFormat/>
    <w:uiPriority w:val="0"/>
    <w:pPr>
      <w:autoSpaceDE w:val="0"/>
      <w:autoSpaceDN w:val="0"/>
      <w:adjustRightInd w:val="0"/>
      <w:jc w:val="left"/>
    </w:pPr>
    <w:rPr>
      <w:rFonts w:ascii="宋体" w:hAnsi="Courier New"/>
      <w:szCs w:val="21"/>
    </w:rPr>
  </w:style>
  <w:style w:type="paragraph" w:styleId="12">
    <w:name w:val="Body Text Indent 2"/>
    <w:basedOn w:val="1"/>
    <w:qFormat/>
    <w:uiPriority w:val="99"/>
    <w:pPr>
      <w:spacing w:line="60" w:lineRule="auto"/>
      <w:ind w:firstLine="128" w:firstLineChars="128"/>
    </w:pPr>
    <w:rPr>
      <w:rFonts w:ascii="仿宋_GB2312" w:eastAsia="仿宋_GB2312"/>
      <w:kern w:val="0"/>
      <w:sz w:val="24"/>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tabs>
        <w:tab w:val="right" w:leader="dot" w:pos="8931"/>
      </w:tabs>
      <w:spacing w:line="360" w:lineRule="auto"/>
    </w:pPr>
    <w:rPr>
      <w:rFonts w:hAnsi="宋体"/>
      <w:b/>
      <w:sz w:val="24"/>
    </w:rPr>
  </w:style>
  <w:style w:type="paragraph" w:styleId="16">
    <w:name w:val="toc 2"/>
    <w:basedOn w:val="1"/>
    <w:next w:val="1"/>
    <w:qFormat/>
    <w:uiPriority w:val="39"/>
    <w:pPr>
      <w:tabs>
        <w:tab w:val="right" w:leader="dot" w:pos="8931"/>
      </w:tabs>
      <w:spacing w:line="360" w:lineRule="auto"/>
      <w:ind w:left="270" w:leftChars="100" w:right="80" w:rightChars="38" w:hanging="60"/>
    </w:pPr>
  </w:style>
  <w:style w:type="paragraph" w:styleId="17">
    <w:name w:val="Body Text 2"/>
    <w:basedOn w:val="1"/>
    <w:qFormat/>
    <w:uiPriority w:val="99"/>
    <w:rPr>
      <w:rFonts w:ascii="宋体"/>
      <w:kern w:val="0"/>
      <w:sz w:val="20"/>
      <w:szCs w:val="20"/>
    </w:rPr>
  </w:style>
  <w:style w:type="paragraph" w:styleId="18">
    <w:name w:val="Body Text First Indent 2"/>
    <w:basedOn w:val="8"/>
    <w:unhideWhenUsed/>
    <w:qFormat/>
    <w:uiPriority w:val="0"/>
    <w:pPr>
      <w:spacing w:after="120"/>
      <w:ind w:left="420" w:leftChars="200" w:firstLine="420"/>
    </w:pPr>
    <w:rPr>
      <w:rFonts w:ascii="Times New Roman"/>
      <w:sz w:val="21"/>
    </w:rPr>
  </w:style>
  <w:style w:type="character" w:styleId="21">
    <w:name w:val="Strong"/>
    <w:qFormat/>
    <w:uiPriority w:val="22"/>
    <w:rPr>
      <w:b/>
      <w:bCs/>
    </w:r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character" w:customStyle="1" w:styleId="23">
    <w:name w:val="NormalCharacter"/>
    <w:qFormat/>
    <w:uiPriority w:val="0"/>
    <w:rPr>
      <w:rFonts w:eastAsia="宋体"/>
      <w:sz w:val="21"/>
    </w:rPr>
  </w:style>
  <w:style w:type="paragraph" w:customStyle="1" w:styleId="24">
    <w:name w:val="Heading 3_0"/>
    <w:basedOn w:val="25"/>
    <w:next w:val="25"/>
    <w:qFormat/>
    <w:uiPriority w:val="9"/>
    <w:pPr>
      <w:keepNext/>
      <w:keepLines/>
      <w:spacing w:before="260" w:after="260" w:line="415" w:lineRule="auto"/>
      <w:outlineLvl w:val="2"/>
    </w:pPr>
    <w:rPr>
      <w:b/>
      <w:bCs/>
      <w:sz w:val="32"/>
      <w:szCs w:val="32"/>
    </w:rPr>
  </w:style>
  <w:style w:type="paragraph" w:customStyle="1" w:styleId="25">
    <w:name w:val="Normal_0_0"/>
    <w:qFormat/>
    <w:uiPriority w:val="0"/>
    <w:pPr>
      <w:widowControl w:val="0"/>
      <w:jc w:val="both"/>
    </w:pPr>
    <w:rPr>
      <w:rFonts w:ascii="Times New Roman" w:hAnsi="Times New Roman" w:eastAsia="宋体" w:cs="Times New Roman"/>
      <w:szCs w:val="21"/>
      <w:lang w:val="en-US" w:eastAsia="zh-CN" w:bidi="ar-SA"/>
    </w:rPr>
  </w:style>
  <w:style w:type="paragraph" w:customStyle="1" w:styleId="26">
    <w:name w:val="Heading 4_0"/>
    <w:basedOn w:val="27"/>
    <w:next w:val="25"/>
    <w:qFormat/>
    <w:uiPriority w:val="0"/>
    <w:pPr>
      <w:keepNext/>
      <w:keepLines/>
      <w:spacing w:before="280" w:after="290" w:line="372" w:lineRule="auto"/>
      <w:outlineLvl w:val="3"/>
    </w:pPr>
    <w:rPr>
      <w:rFonts w:ascii="Cambria" w:hAnsi="Cambria"/>
      <w:b/>
      <w:bCs/>
      <w:sz w:val="28"/>
      <w:szCs w:val="28"/>
    </w:rPr>
  </w:style>
  <w:style w:type="paragraph" w:customStyle="1" w:styleId="27">
    <w:name w:val="Normal_0_1"/>
    <w:qFormat/>
    <w:uiPriority w:val="0"/>
    <w:pPr>
      <w:widowControl w:val="0"/>
      <w:jc w:val="both"/>
    </w:pPr>
    <w:rPr>
      <w:rFonts w:ascii="Times New Roman" w:hAnsi="Times New Roman" w:eastAsia="宋体" w:cs="Times New Roman"/>
      <w:szCs w:val="21"/>
      <w:lang w:val="en-US" w:eastAsia="zh-CN" w:bidi="ar-SA"/>
    </w:rPr>
  </w:style>
  <w:style w:type="paragraph" w:customStyle="1" w:styleId="28">
    <w:name w:val="Normal_0_0_0"/>
    <w:qFormat/>
    <w:uiPriority w:val="0"/>
    <w:pPr>
      <w:widowControl w:val="0"/>
      <w:jc w:val="both"/>
    </w:pPr>
    <w:rPr>
      <w:rFonts w:ascii="Times New Roman" w:hAnsi="Times New Roman" w:eastAsia="宋体" w:cs="Times New Roman"/>
      <w:szCs w:val="21"/>
      <w:lang w:val="en-US" w:eastAsia="zh-CN" w:bidi="ar-SA"/>
    </w:rPr>
  </w:style>
  <w:style w:type="paragraph" w:customStyle="1" w:styleId="29">
    <w:name w:val="Heading 5_0_0"/>
    <w:basedOn w:val="28"/>
    <w:next w:val="28"/>
    <w:qFormat/>
    <w:uiPriority w:val="0"/>
    <w:pPr>
      <w:keepNext/>
      <w:keepLines/>
      <w:spacing w:before="280" w:after="290" w:line="372" w:lineRule="auto"/>
      <w:outlineLvl w:val="4"/>
    </w:pPr>
    <w:rPr>
      <w:rFonts w:ascii="Calibri" w:hAnsi="Calibri"/>
      <w:b/>
      <w:bCs/>
      <w:sz w:val="28"/>
      <w:szCs w:val="28"/>
    </w:rPr>
  </w:style>
  <w:style w:type="paragraph" w:customStyle="1" w:styleId="30">
    <w:name w:val="Normal_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customStyle="1" w:styleId="31">
    <w:name w:val="fontstyle01"/>
    <w:qFormat/>
    <w:uiPriority w:val="0"/>
    <w:rPr>
      <w:rFonts w:hint="eastAsia" w:ascii="宋体" w:hAnsi="宋体" w:eastAsia="宋体"/>
      <w:color w:val="000000"/>
      <w:sz w:val="24"/>
      <w:szCs w:val="24"/>
    </w:rPr>
  </w:style>
  <w:style w:type="paragraph" w:customStyle="1" w:styleId="3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3">
    <w:name w:val="样式 标题 3 + (中文) 黑体 小四 非加粗 段前: 7.8 磅 段后: 0 磅 行距: 固定值 20 磅"/>
    <w:basedOn w:val="5"/>
    <w:qFormat/>
    <w:uiPriority w:val="0"/>
    <w:pPr>
      <w:spacing w:before="0" w:after="0" w:line="400" w:lineRule="exact"/>
    </w:pPr>
    <w:rPr>
      <w:rFonts w:ascii="Times New Roman"/>
      <w:szCs w:val="20"/>
    </w:rPr>
  </w:style>
  <w:style w:type="paragraph" w:customStyle="1" w:styleId="34">
    <w:name w:val="实施方案正文"/>
    <w:basedOn w:val="1"/>
    <w:qFormat/>
    <w:uiPriority w:val="99"/>
    <w:pPr>
      <w:ind w:firstLine="566" w:firstLineChars="202"/>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2026-04-28T00:55:00Z</dcterms:created>
  <dc:creator>谨</dc:creator>
  <cp:lastModifiedBy>123</cp:lastModifiedBy>
  <dcterms:modified xsi:type="dcterms:W3CDTF">2026-04-29T02:59:19Z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659CD4E0690D43B5BD71929BE3A1D844_11</vt:lpwstr>
  </property>
  <property fmtid="{D5CDD505-2E9C-101B-9397-08002B2CF9AE}" pid="4" name="KSOTemplateDocerSaveRecord">
    <vt:lpwstr>eyJoZGlkIjoiODQyMjRkMzJkZmNlMTE5ZmI2OWJjMzk5ZTE3M2JkNDMiLCJ1c2VySWQiOiI2NjM1MDg3ODYifQ==</vt:lpwstr>
  </property>
</Properties>
</file>