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1856A">
      <w:pPr>
        <w:pStyle w:val="9"/>
        <w:spacing w:line="360" w:lineRule="auto"/>
        <w:rPr>
          <w:rFonts w:hint="default"/>
        </w:rPr>
      </w:pPr>
    </w:p>
    <w:p w14:paraId="3FF80C67">
      <w:pPr>
        <w:spacing w:line="360" w:lineRule="auto"/>
        <w:jc w:val="center"/>
        <w:rPr>
          <w:rFonts w:hint="eastAsia" w:ascii="Times New Roman" w:hAnsi="Times New Roman" w:eastAsia="方正小标宋_GBK" w:cs="Times New Roman"/>
          <w:bCs/>
          <w:sz w:val="56"/>
          <w:szCs w:val="56"/>
          <w:highlight w:val="none"/>
          <w:lang w:eastAsia="zh-CN"/>
        </w:rPr>
      </w:pPr>
      <w:r>
        <w:rPr>
          <w:rFonts w:hint="eastAsia" w:eastAsia="方正小标宋_GBK" w:cs="Times New Roman"/>
          <w:bCs/>
          <w:sz w:val="56"/>
          <w:szCs w:val="56"/>
          <w:highlight w:val="none"/>
          <w:lang w:eastAsia="zh-CN"/>
        </w:rPr>
        <w:t>若羌县中学电路维修改造服务项目</w:t>
      </w:r>
    </w:p>
    <w:p w14:paraId="31A4E161">
      <w:pPr>
        <w:pStyle w:val="9"/>
        <w:spacing w:line="360" w:lineRule="auto"/>
        <w:rPr>
          <w:rFonts w:hint="default"/>
        </w:rPr>
      </w:pPr>
    </w:p>
    <w:p w14:paraId="66F89ADB">
      <w:pPr>
        <w:pStyle w:val="9"/>
        <w:spacing w:line="360" w:lineRule="auto"/>
        <w:rPr>
          <w:rFonts w:hint="default"/>
        </w:rPr>
      </w:pPr>
    </w:p>
    <w:p w14:paraId="0A868D7E">
      <w:pPr>
        <w:pStyle w:val="9"/>
        <w:spacing w:line="360" w:lineRule="auto"/>
        <w:rPr>
          <w:rFonts w:hint="default"/>
        </w:rPr>
      </w:pPr>
    </w:p>
    <w:p w14:paraId="64CA5E7B">
      <w:pPr>
        <w:spacing w:line="360" w:lineRule="auto"/>
        <w:jc w:val="center"/>
        <w:rPr>
          <w:rFonts w:hint="default" w:ascii="Times New Roman" w:hAnsi="Times New Roman" w:eastAsia="方正小标宋_GBK" w:cs="Times New Roman"/>
          <w:bCs/>
          <w:sz w:val="56"/>
          <w:szCs w:val="56"/>
          <w:highlight w:val="none"/>
          <w:lang w:eastAsia="zh-CN"/>
        </w:rPr>
      </w:pPr>
      <w:r>
        <w:rPr>
          <w:rFonts w:hint="default" w:ascii="Times New Roman" w:hAnsi="Times New Roman" w:eastAsia="方正小标宋_GBK" w:cs="Times New Roman"/>
          <w:bCs/>
          <w:sz w:val="56"/>
          <w:szCs w:val="56"/>
          <w:highlight w:val="none"/>
        </w:rPr>
        <w:t>政府采购公开招标</w:t>
      </w:r>
      <w:r>
        <w:rPr>
          <w:rFonts w:hint="default" w:ascii="Times New Roman" w:hAnsi="Times New Roman" w:eastAsia="方正小标宋_GBK" w:cs="Times New Roman"/>
          <w:bCs/>
          <w:sz w:val="56"/>
          <w:szCs w:val="56"/>
          <w:highlight w:val="none"/>
          <w:lang w:eastAsia="zh-CN"/>
        </w:rPr>
        <w:t>文件</w:t>
      </w:r>
    </w:p>
    <w:p w14:paraId="21D34A72">
      <w:pPr>
        <w:spacing w:line="360" w:lineRule="auto"/>
        <w:jc w:val="center"/>
        <w:rPr>
          <w:rFonts w:hint="default" w:ascii="Times New Roman" w:hAnsi="Times New Roman" w:eastAsia="方正小标宋_GBK" w:cs="Times New Roman"/>
          <w:bCs/>
          <w:sz w:val="56"/>
          <w:szCs w:val="56"/>
          <w:highlight w:val="none"/>
          <w:lang w:eastAsia="zh-CN"/>
        </w:rPr>
      </w:pPr>
    </w:p>
    <w:p w14:paraId="5BFD9929">
      <w:pPr>
        <w:keepNext w:val="0"/>
        <w:keepLines w:val="0"/>
        <w:pageBreakBefore w:val="0"/>
        <w:kinsoku/>
        <w:wordWrap/>
        <w:overflowPunct/>
        <w:topLinePunct w:val="0"/>
        <w:autoSpaceDE/>
        <w:autoSpaceDN/>
        <w:bidi w:val="0"/>
        <w:adjustRightInd/>
        <w:snapToGrid/>
        <w:spacing w:before="101" w:line="800" w:lineRule="exact"/>
        <w:textAlignment w:val="auto"/>
        <w:rPr>
          <w:rFonts w:hint="default" w:ascii="Times New Roman" w:hAnsi="Times New Roman" w:cs="Times New Roman"/>
          <w:bCs w:val="0"/>
          <w:color w:val="auto"/>
          <w:sz w:val="31"/>
          <w:szCs w:val="31"/>
          <w:highlight w:val="none"/>
          <w14:textOutline w14:w="5791" w14:cap="sq" w14:cmpd="sng" w14:algn="ctr">
            <w14:solidFill>
              <w14:srgbClr w14:val="000000"/>
            </w14:solidFill>
            <w14:prstDash w14:val="solid"/>
            <w14:bevel/>
          </w14:textOutline>
        </w:rPr>
      </w:pPr>
    </w:p>
    <w:p w14:paraId="7EC2848F">
      <w:pPr>
        <w:pStyle w:val="30"/>
        <w:rPr>
          <w:rFonts w:hint="default" w:ascii="Times New Roman" w:hAnsi="Times New Roman" w:cs="Times New Roman"/>
          <w:bCs w:val="0"/>
          <w:color w:val="auto"/>
          <w:sz w:val="31"/>
          <w:szCs w:val="31"/>
          <w:highlight w:val="none"/>
          <w14:textOutline w14:w="5791" w14:cap="sq" w14:cmpd="sng" w14:algn="ctr">
            <w14:solidFill>
              <w14:srgbClr w14:val="000000"/>
            </w14:solidFill>
            <w14:prstDash w14:val="solid"/>
            <w14:bevel/>
          </w14:textOutline>
        </w:rPr>
      </w:pPr>
    </w:p>
    <w:p w14:paraId="68C10F78">
      <w:pPr>
        <w:pStyle w:val="30"/>
        <w:rPr>
          <w:rFonts w:hint="default" w:ascii="Times New Roman" w:hAnsi="Times New Roman" w:cs="Times New Roman"/>
          <w:bCs w:val="0"/>
          <w:color w:val="auto"/>
          <w:sz w:val="31"/>
          <w:szCs w:val="31"/>
          <w:highlight w:val="none"/>
          <w14:textOutline w14:w="5791" w14:cap="sq" w14:cmpd="sng" w14:algn="ctr">
            <w14:solidFill>
              <w14:srgbClr w14:val="000000"/>
            </w14:solidFill>
            <w14:prstDash w14:val="solid"/>
            <w14:bevel/>
          </w14:textOutline>
        </w:rPr>
      </w:pPr>
    </w:p>
    <w:p w14:paraId="0AC140FF">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800" w:lineRule="exact"/>
        <w:ind w:left="1079" w:leftChars="257" w:hanging="539" w:firstLineChars="0"/>
        <w:jc w:val="left"/>
        <w:textAlignment w:val="auto"/>
        <w:rPr>
          <w:rFonts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pPr>
      <w:r>
        <w:rPr>
          <w:rFonts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 xml:space="preserve">项目名称： </w:t>
      </w:r>
      <w:r>
        <w:rPr>
          <w:rFonts w:hint="eastAsia"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若羌县中学电路维修改造服务项目</w:t>
      </w:r>
    </w:p>
    <w:p w14:paraId="1B2F6579">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800" w:lineRule="exact"/>
        <w:ind w:left="1079" w:leftChars="257" w:hanging="539" w:firstLineChars="0"/>
        <w:jc w:val="left"/>
        <w:textAlignment w:val="auto"/>
        <w:rPr>
          <w:rFonts w:hint="default"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pPr>
      <w:r>
        <w:rPr>
          <w:rFonts w:hint="default"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t>采</w:t>
      </w:r>
      <w:r>
        <w:rPr>
          <w:rFonts w:hint="default"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购人：</w:t>
      </w:r>
      <w:r>
        <w:rPr>
          <w:rFonts w:hint="eastAsia"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若羌县教育和科学技术局</w:t>
      </w:r>
    </w:p>
    <w:p w14:paraId="15AB9E3B">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800" w:lineRule="exact"/>
        <w:ind w:left="1079" w:leftChars="257" w:hanging="539" w:firstLineChars="0"/>
        <w:jc w:val="left"/>
        <w:textAlignment w:val="auto"/>
        <w:rPr>
          <w:rFonts w:hint="eastAsia"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pPr>
      <w:r>
        <w:rPr>
          <w:rFonts w:hint="default"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采购代理机构：</w:t>
      </w:r>
      <w:r>
        <w:rPr>
          <w:rFonts w:hint="eastAsia"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t>新疆万凯盛工程咨询有限公司</w:t>
      </w:r>
    </w:p>
    <w:p w14:paraId="6266664D">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800" w:lineRule="exact"/>
        <w:ind w:left="1079" w:leftChars="257" w:hanging="539" w:firstLineChars="0"/>
        <w:jc w:val="left"/>
        <w:textAlignment w:val="auto"/>
        <w:rPr>
          <w:rFonts w:hint="eastAsia"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pPr>
      <w:r>
        <w:rPr>
          <w:rFonts w:hint="eastAsia"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招标文件编号：</w:t>
      </w:r>
      <w:r>
        <w:rPr>
          <w:rFonts w:hint="eastAsia"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XJWKS（GK）2026-012号</w:t>
      </w:r>
    </w:p>
    <w:p w14:paraId="2099F6C7">
      <w:pPr>
        <w:keepNext w:val="0"/>
        <w:keepLines w:val="0"/>
        <w:pageBreakBefore w:val="0"/>
        <w:widowControl/>
        <w:kinsoku/>
        <w:wordWrap/>
        <w:overflowPunct/>
        <w:topLinePunct w:val="0"/>
        <w:autoSpaceDE/>
        <w:autoSpaceDN/>
        <w:bidi w:val="0"/>
        <w:adjustRightInd/>
        <w:snapToGrid/>
        <w:spacing w:beforeLines="0" w:afterLines="0" w:line="800" w:lineRule="exact"/>
        <w:jc w:val="left"/>
        <w:textAlignment w:val="auto"/>
        <w:rPr>
          <w:rFonts w:hint="default" w:ascii="Times New Roman" w:hAnsi="Times New Roman" w:cs="Times New Roman"/>
          <w:bCs/>
          <w:sz w:val="32"/>
          <w:szCs w:val="32"/>
          <w:highlight w:val="none"/>
        </w:rPr>
      </w:pPr>
      <w:r>
        <w:rPr>
          <w:rFonts w:hint="default" w:ascii="Times New Roman" w:hAnsi="Times New Roman" w:cs="Times New Roman"/>
          <w:bCs/>
          <w:sz w:val="32"/>
          <w:szCs w:val="32"/>
          <w:highlight w:val="none"/>
        </w:rPr>
        <w:br w:type="page"/>
      </w:r>
    </w:p>
    <w:p w14:paraId="6991DCC5">
      <w:pPr>
        <w:widowControl/>
        <w:spacing w:beforeLines="0" w:afterLines="0" w:line="360" w:lineRule="auto"/>
        <w:jc w:val="center"/>
        <w:rPr>
          <w:rFonts w:hint="default" w:ascii="Times New Roman" w:hAnsi="Times New Roman" w:cs="Times New Roman"/>
          <w:bCs/>
          <w:sz w:val="32"/>
          <w:szCs w:val="32"/>
          <w:highlight w:val="none"/>
          <w:lang w:eastAsia="zh-CN"/>
        </w:rPr>
      </w:pPr>
      <w:r>
        <w:rPr>
          <w:rFonts w:hint="default" w:ascii="Times New Roman" w:hAnsi="Times New Roman" w:eastAsia="方正小标宋_GBK" w:cs="Times New Roman"/>
          <w:bCs/>
          <w:sz w:val="40"/>
          <w:szCs w:val="40"/>
          <w:highlight w:val="none"/>
          <w:lang w:eastAsia="zh-CN"/>
        </w:rPr>
        <w:t>使用说明</w:t>
      </w:r>
    </w:p>
    <w:p w14:paraId="019C790A">
      <w:pPr>
        <w:widowControl/>
        <w:spacing w:beforeLines="0" w:afterLines="0" w:line="360" w:lineRule="auto"/>
        <w:ind w:firstLine="64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sz w:val="28"/>
          <w:szCs w:val="28"/>
          <w:highlight w:val="none"/>
          <w:lang w:val="en-US" w:eastAsia="zh-CN"/>
        </w:rPr>
        <w:t>为促进政府采购活动的公开、公平和公正，进一步优化政府采购营商环境，提高采购文件编制质量和采购工作效率，根据政府采购法律法规及有关政策要求，</w:t>
      </w:r>
      <w:r>
        <w:rPr>
          <w:rFonts w:hint="eastAsia" w:cs="Times New Roman" w:eastAsiaTheme="minorEastAsia"/>
          <w:bCs/>
          <w:sz w:val="28"/>
          <w:szCs w:val="28"/>
          <w:highlight w:val="none"/>
          <w:lang w:val="en-US" w:eastAsia="zh-CN"/>
        </w:rPr>
        <w:t>起草该</w:t>
      </w:r>
      <w:r>
        <w:rPr>
          <w:rFonts w:hint="default" w:ascii="Times New Roman" w:hAnsi="Times New Roman" w:cs="Times New Roman" w:eastAsiaTheme="minorEastAsia"/>
          <w:bCs/>
          <w:sz w:val="28"/>
          <w:szCs w:val="28"/>
          <w:highlight w:val="none"/>
          <w:lang w:val="en-US" w:eastAsia="zh-CN"/>
        </w:rPr>
        <w:t>采购文件参考文本，</w:t>
      </w:r>
      <w:r>
        <w:rPr>
          <w:rFonts w:hint="default" w:ascii="Times New Roman" w:hAnsi="Times New Roman" w:cs="Times New Roman" w:eastAsiaTheme="minorEastAsia"/>
          <w:b/>
          <w:bCs w:val="0"/>
          <w:sz w:val="28"/>
          <w:szCs w:val="28"/>
          <w:highlight w:val="none"/>
          <w:lang w:val="en-US" w:eastAsia="zh-CN"/>
        </w:rPr>
        <w:t>供采购人及其委托的采购代理机构在适用《中华人民共和国政府采购法》的政府采购项目中</w:t>
      </w:r>
      <w:r>
        <w:rPr>
          <w:rFonts w:hint="default" w:cs="Times New Roman" w:eastAsiaTheme="minorEastAsia"/>
          <w:b/>
          <w:bCs w:val="0"/>
          <w:sz w:val="28"/>
          <w:szCs w:val="28"/>
          <w:highlight w:val="none"/>
          <w:lang w:val="en-US" w:eastAsia="zh-CN"/>
        </w:rPr>
        <w:t>根据实际情况</w:t>
      </w:r>
      <w:r>
        <w:rPr>
          <w:rFonts w:hint="default" w:ascii="Times New Roman" w:hAnsi="Times New Roman" w:cs="Times New Roman" w:eastAsiaTheme="minorEastAsia"/>
          <w:b/>
          <w:bCs w:val="0"/>
          <w:sz w:val="28"/>
          <w:szCs w:val="28"/>
          <w:highlight w:val="none"/>
          <w:lang w:val="en-US" w:eastAsia="zh-CN"/>
        </w:rPr>
        <w:t>参考使用</w:t>
      </w:r>
      <w:r>
        <w:rPr>
          <w:rFonts w:hint="default" w:ascii="Times New Roman" w:hAnsi="Times New Roman" w:cs="Times New Roman" w:eastAsiaTheme="minorEastAsia"/>
          <w:bCs/>
          <w:sz w:val="28"/>
          <w:szCs w:val="28"/>
          <w:highlight w:val="none"/>
          <w:lang w:val="en-US" w:eastAsia="zh-CN"/>
        </w:rPr>
        <w:t>。现将相关使用说明如下：</w:t>
      </w:r>
    </w:p>
    <w:p w14:paraId="27ED9F64">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1.</w:t>
      </w:r>
      <w:r>
        <w:rPr>
          <w:rFonts w:hint="default" w:ascii="Times New Roman" w:hAnsi="Times New Roman" w:cs="Times New Roman" w:eastAsiaTheme="minorEastAsia"/>
          <w:bCs/>
          <w:sz w:val="28"/>
          <w:szCs w:val="28"/>
          <w:highlight w:val="none"/>
          <w:lang w:val="en-US" w:eastAsia="zh-CN"/>
        </w:rPr>
        <w:t>采购人及其委托的采购代理机构选择使用参考文本时，应对文本中罗列的政府采购法律法规及有关政策要求进行核对，严格按照最新发布的文件执行，并根据需要对</w:t>
      </w:r>
      <w:r>
        <w:rPr>
          <w:rFonts w:hint="eastAsia" w:ascii="Times New Roman" w:hAnsi="Times New Roman" w:cs="Times New Roman" w:eastAsiaTheme="minorEastAsia"/>
          <w:bCs/>
          <w:sz w:val="28"/>
          <w:szCs w:val="28"/>
          <w:highlight w:val="none"/>
          <w:lang w:val="en-US" w:eastAsia="zh-CN"/>
        </w:rPr>
        <w:t>参考文本</w:t>
      </w:r>
      <w:r>
        <w:rPr>
          <w:rFonts w:hint="default" w:ascii="Times New Roman" w:hAnsi="Times New Roman" w:cs="Times New Roman" w:eastAsiaTheme="minorEastAsia"/>
          <w:bCs/>
          <w:sz w:val="28"/>
          <w:szCs w:val="28"/>
          <w:highlight w:val="none"/>
          <w:lang w:val="en-US" w:eastAsia="zh-CN"/>
        </w:rPr>
        <w:t>进行更新或调整，由此产生的法律责任</w:t>
      </w:r>
      <w:r>
        <w:rPr>
          <w:rFonts w:hint="default" w:cs="Times New Roman" w:eastAsiaTheme="minorEastAsia"/>
          <w:bCs/>
          <w:sz w:val="28"/>
          <w:szCs w:val="28"/>
          <w:highlight w:val="none"/>
          <w:lang w:val="en-US" w:eastAsia="zh-CN"/>
        </w:rPr>
        <w:t>由</w:t>
      </w:r>
      <w:r>
        <w:rPr>
          <w:rFonts w:hint="default" w:ascii="Times New Roman" w:hAnsi="Times New Roman" w:cs="Times New Roman" w:eastAsiaTheme="minorEastAsia"/>
          <w:bCs/>
          <w:sz w:val="28"/>
          <w:szCs w:val="28"/>
          <w:highlight w:val="none"/>
          <w:lang w:val="en-US" w:eastAsia="zh-CN"/>
        </w:rPr>
        <w:t>使用单位自行承担。</w:t>
      </w:r>
    </w:p>
    <w:p w14:paraId="36F61E9C">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2.</w:t>
      </w:r>
      <w:r>
        <w:rPr>
          <w:rFonts w:hint="default" w:ascii="Times New Roman" w:hAnsi="Times New Roman" w:cs="Times New Roman" w:eastAsiaTheme="minorEastAsia"/>
          <w:bCs/>
          <w:sz w:val="28"/>
          <w:szCs w:val="28"/>
          <w:highlight w:val="none"/>
          <w:lang w:val="en-US" w:eastAsia="zh-CN"/>
        </w:rPr>
        <w:t>采购人及其委托的采购代理机构选择使用参考文本时，应根据采购项目具体特点和实际需要对文本中空格和下划横线“</w:t>
      </w:r>
      <w:r>
        <w:rPr>
          <w:rFonts w:hint="default" w:ascii="Times New Roman" w:hAnsi="Times New Roman" w:cs="Times New Roman" w:eastAsiaTheme="minorEastAsia"/>
          <w:bCs/>
          <w:sz w:val="28"/>
          <w:szCs w:val="28"/>
          <w:highlight w:val="none"/>
          <w:u w:val="single"/>
          <w:lang w:val="en-US" w:eastAsia="zh-CN"/>
        </w:rPr>
        <w:t xml:space="preserve">    </w:t>
      </w:r>
      <w:r>
        <w:rPr>
          <w:rFonts w:hint="default" w:ascii="Times New Roman" w:hAnsi="Times New Roman" w:cs="Times New Roman" w:eastAsiaTheme="minorEastAsia"/>
          <w:bCs/>
          <w:sz w:val="28"/>
          <w:szCs w:val="28"/>
          <w:highlight w:val="none"/>
          <w:lang w:val="en-US" w:eastAsia="zh-CN"/>
        </w:rPr>
        <w:t>”进行具体化填写，确无需要填写内容的，在空白或下划横线“</w:t>
      </w:r>
      <w:r>
        <w:rPr>
          <w:rFonts w:hint="default" w:ascii="Times New Roman" w:hAnsi="Times New Roman" w:cs="Times New Roman" w:eastAsiaTheme="minorEastAsia"/>
          <w:bCs/>
          <w:sz w:val="28"/>
          <w:szCs w:val="28"/>
          <w:highlight w:val="none"/>
          <w:u w:val="single"/>
          <w:lang w:val="en-US" w:eastAsia="zh-CN"/>
        </w:rPr>
        <w:t xml:space="preserve">    </w:t>
      </w:r>
      <w:r>
        <w:rPr>
          <w:rFonts w:hint="default" w:ascii="Times New Roman" w:hAnsi="Times New Roman" w:cs="Times New Roman" w:eastAsiaTheme="minorEastAsia"/>
          <w:bCs/>
          <w:sz w:val="28"/>
          <w:szCs w:val="28"/>
          <w:highlight w:val="none"/>
          <w:lang w:val="en-US" w:eastAsia="zh-CN"/>
        </w:rPr>
        <w:t>”中用“/”“无”“空”或其他显著方式标记注明。</w:t>
      </w:r>
    </w:p>
    <w:p w14:paraId="386AC084">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3.</w:t>
      </w:r>
      <w:r>
        <w:rPr>
          <w:rFonts w:hint="default" w:ascii="Times New Roman" w:hAnsi="Times New Roman" w:cs="Times New Roman" w:eastAsiaTheme="minorEastAsia"/>
          <w:bCs/>
          <w:sz w:val="28"/>
          <w:szCs w:val="28"/>
          <w:highlight w:val="none"/>
          <w:lang w:val="en-US" w:eastAsia="zh-CN"/>
        </w:rPr>
        <w:t>采购人及其委托的采购代理机构选择使用参考文本时，应根据采购项目具体特点和实际需要对文本中以“</w:t>
      </w:r>
      <w:r>
        <w:rPr>
          <w:rFonts w:hint="default" w:ascii="Times New Roman" w:hAnsi="Times New Roman" w:cs="Times New Roman" w:eastAsiaTheme="minorEastAsia"/>
          <w:bCs/>
          <w:sz w:val="28"/>
          <w:szCs w:val="28"/>
          <w:highlight w:val="none"/>
          <w:lang w:val="en-US" w:eastAsia="zh-CN"/>
        </w:rPr>
        <w:sym w:font="Wingdings 2" w:char="00A3"/>
      </w:r>
      <w:r>
        <w:rPr>
          <w:rFonts w:hint="default" w:ascii="Times New Roman" w:hAnsi="Times New Roman" w:cs="Times New Roman" w:eastAsiaTheme="minorEastAsia"/>
          <w:bCs/>
          <w:sz w:val="28"/>
          <w:szCs w:val="28"/>
          <w:highlight w:val="none"/>
          <w:lang w:val="en-US" w:eastAsia="zh-CN"/>
        </w:rPr>
        <w:t>”形式标记的内容进行选择确定，适用于本项目的选项</w:t>
      </w:r>
      <w:r>
        <w:rPr>
          <w:rFonts w:hint="default" w:cs="Times New Roman" w:eastAsiaTheme="minorEastAsia"/>
          <w:bCs/>
          <w:sz w:val="28"/>
          <w:szCs w:val="28"/>
          <w:highlight w:val="none"/>
          <w:lang w:val="en-US" w:eastAsia="zh-CN"/>
        </w:rPr>
        <w:t>在</w:t>
      </w:r>
      <w:r>
        <w:rPr>
          <w:rFonts w:hint="default" w:ascii="Times New Roman" w:hAnsi="Times New Roman" w:cs="Times New Roman" w:eastAsiaTheme="minorEastAsia"/>
          <w:bCs/>
          <w:sz w:val="28"/>
          <w:szCs w:val="28"/>
          <w:highlight w:val="none"/>
          <w:lang w:val="en-US" w:eastAsia="zh-CN"/>
        </w:rPr>
        <w:t>“</w:t>
      </w:r>
      <w:r>
        <w:rPr>
          <w:rFonts w:hint="default" w:ascii="Times New Roman" w:hAnsi="Times New Roman" w:cs="Times New Roman" w:eastAsiaTheme="minorEastAsia"/>
          <w:bCs/>
          <w:sz w:val="28"/>
          <w:szCs w:val="28"/>
          <w:highlight w:val="none"/>
          <w:lang w:val="en-US" w:eastAsia="zh-CN"/>
        </w:rPr>
        <w:sym w:font="Wingdings 2" w:char="00A3"/>
      </w:r>
      <w:r>
        <w:rPr>
          <w:rFonts w:hint="default" w:ascii="Times New Roman" w:hAnsi="Times New Roman" w:cs="Times New Roman" w:eastAsiaTheme="minorEastAsia"/>
          <w:bCs/>
          <w:sz w:val="28"/>
          <w:szCs w:val="28"/>
          <w:highlight w:val="none"/>
          <w:lang w:val="en-US" w:eastAsia="zh-CN"/>
        </w:rPr>
        <w:t>”</w:t>
      </w:r>
      <w:r>
        <w:rPr>
          <w:rFonts w:hint="default" w:cs="Times New Roman" w:eastAsiaTheme="minorEastAsia"/>
          <w:bCs/>
          <w:sz w:val="28"/>
          <w:szCs w:val="28"/>
          <w:highlight w:val="none"/>
          <w:lang w:val="en-US" w:eastAsia="zh-CN"/>
        </w:rPr>
        <w:t>上标记</w:t>
      </w:r>
      <w:r>
        <w:rPr>
          <w:rFonts w:hint="default" w:ascii="Times New Roman" w:hAnsi="Times New Roman" w:cs="Times New Roman" w:eastAsiaTheme="minorEastAsia"/>
          <w:bCs/>
          <w:sz w:val="28"/>
          <w:szCs w:val="28"/>
          <w:highlight w:val="none"/>
          <w:lang w:val="en-US" w:eastAsia="zh-CN"/>
        </w:rPr>
        <w:t>“</w:t>
      </w:r>
      <w:r>
        <w:rPr>
          <w:rFonts w:hint="default" w:ascii="Times New Roman" w:hAnsi="Times New Roman" w:eastAsia="仿宋_GB2312" w:cs="Times New Roman"/>
          <w:bCs/>
          <w:sz w:val="28"/>
          <w:szCs w:val="28"/>
          <w:highlight w:val="none"/>
          <w:lang w:val="en-US" w:eastAsia="zh-CN"/>
        </w:rPr>
        <w:t>√</w:t>
      </w:r>
      <w:r>
        <w:rPr>
          <w:rFonts w:hint="default" w:ascii="Times New Roman" w:hAnsi="Times New Roman" w:cs="Times New Roman" w:eastAsiaTheme="minorEastAsia"/>
          <w:bCs/>
          <w:sz w:val="28"/>
          <w:szCs w:val="28"/>
          <w:highlight w:val="none"/>
          <w:lang w:val="en-US" w:eastAsia="zh-CN"/>
        </w:rPr>
        <w:t>”，不适用于本项目的选项</w:t>
      </w:r>
      <w:r>
        <w:rPr>
          <w:rFonts w:hint="default" w:cs="Times New Roman" w:eastAsiaTheme="minorEastAsia"/>
          <w:bCs/>
          <w:sz w:val="28"/>
          <w:szCs w:val="28"/>
          <w:highlight w:val="none"/>
          <w:lang w:val="en-US" w:eastAsia="zh-CN"/>
        </w:rPr>
        <w:t>不进行</w:t>
      </w:r>
      <w:r>
        <w:rPr>
          <w:rFonts w:hint="default" w:ascii="Times New Roman" w:hAnsi="Times New Roman" w:cs="Times New Roman" w:eastAsiaTheme="minorEastAsia"/>
          <w:bCs/>
          <w:sz w:val="28"/>
          <w:szCs w:val="28"/>
          <w:highlight w:val="none"/>
          <w:lang w:val="en-US" w:eastAsia="zh-CN"/>
        </w:rPr>
        <w:t>标记。</w:t>
      </w:r>
    </w:p>
    <w:p w14:paraId="60355B37">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4.</w:t>
      </w:r>
      <w:r>
        <w:rPr>
          <w:rFonts w:hint="default" w:ascii="Times New Roman" w:hAnsi="Times New Roman" w:cs="Times New Roman" w:eastAsiaTheme="minorEastAsia"/>
          <w:bCs/>
          <w:sz w:val="28"/>
          <w:szCs w:val="28"/>
          <w:highlight w:val="none"/>
          <w:lang w:val="en-US" w:eastAsia="zh-CN"/>
        </w:rPr>
        <w:t>参考文本中以斜体表示的内容，属于提示编制采购文件的注意事项，采购人及其委托的采购代理机构应予以删除。</w:t>
      </w:r>
    </w:p>
    <w:p w14:paraId="1B6CFED2">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
          <w:bCs w:val="0"/>
          <w:sz w:val="28"/>
          <w:szCs w:val="28"/>
          <w:highlight w:val="none"/>
          <w:lang w:val="en-US" w:eastAsia="zh-CN"/>
        </w:rPr>
      </w:pPr>
      <w:r>
        <w:rPr>
          <w:rFonts w:hint="default" w:ascii="Times New Roman" w:hAnsi="Times New Roman" w:cs="Times New Roman" w:eastAsiaTheme="minorEastAsia"/>
          <w:b/>
          <w:bCs w:val="0"/>
          <w:kern w:val="2"/>
          <w:sz w:val="28"/>
          <w:szCs w:val="28"/>
          <w:lang w:val="en-US" w:eastAsia="zh-CN" w:bidi="ar-SA"/>
        </w:rPr>
        <w:t>5.</w:t>
      </w:r>
      <w:r>
        <w:rPr>
          <w:rFonts w:hint="default" w:ascii="Times New Roman" w:hAnsi="Times New Roman" w:cs="Times New Roman" w:eastAsiaTheme="minorEastAsia"/>
          <w:bCs/>
          <w:sz w:val="28"/>
          <w:szCs w:val="28"/>
          <w:highlight w:val="none"/>
          <w:lang w:val="en-US" w:eastAsia="zh-CN"/>
        </w:rPr>
        <w:t>为便于供应商查找重点内容，参考文本在第二章设置了</w:t>
      </w:r>
      <w:r>
        <w:rPr>
          <w:rFonts w:hint="eastAsia" w:ascii="Times New Roman" w:hAnsi="Times New Roman" w:cs="Times New Roman" w:eastAsiaTheme="minorEastAsia"/>
          <w:bCs/>
          <w:sz w:val="28"/>
          <w:szCs w:val="28"/>
          <w:highlight w:val="none"/>
          <w:lang w:val="en-US" w:eastAsia="zh-CN"/>
        </w:rPr>
        <w:t>《投标人</w:t>
      </w:r>
      <w:r>
        <w:rPr>
          <w:rFonts w:hint="default" w:ascii="Times New Roman" w:hAnsi="Times New Roman" w:cs="Times New Roman" w:eastAsiaTheme="minorEastAsia"/>
          <w:sz w:val="28"/>
          <w:szCs w:val="28"/>
          <w:highlight w:val="none"/>
        </w:rPr>
        <w:t>须知前附表</w:t>
      </w:r>
      <w:r>
        <w:rPr>
          <w:rFonts w:hint="eastAsia"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bCs/>
          <w:sz w:val="28"/>
          <w:szCs w:val="28"/>
          <w:highlight w:val="none"/>
          <w:lang w:val="en-US" w:eastAsia="zh-CN"/>
        </w:rPr>
        <w:t>，采购人及其委托的采购代理机构在编制采购文件时，应根据采购项目实际需要，对于需要修改和补充的内容进行相应调整和补充列明。</w:t>
      </w:r>
      <w:r>
        <w:rPr>
          <w:rFonts w:hint="default" w:ascii="Times New Roman" w:hAnsi="Times New Roman" w:cs="Times New Roman" w:eastAsiaTheme="minorEastAsia"/>
          <w:b/>
          <w:bCs w:val="0"/>
          <w:sz w:val="28"/>
          <w:szCs w:val="28"/>
          <w:highlight w:val="none"/>
          <w:lang w:val="en-US" w:eastAsia="zh-CN"/>
        </w:rPr>
        <w:t>第二章</w:t>
      </w:r>
      <w:r>
        <w:rPr>
          <w:rFonts w:hint="eastAsia" w:ascii="Times New Roman" w:hAnsi="Times New Roman" w:cs="Times New Roman" w:eastAsiaTheme="minorEastAsia"/>
          <w:b/>
          <w:bCs w:val="0"/>
          <w:sz w:val="28"/>
          <w:szCs w:val="28"/>
          <w:highlight w:val="none"/>
          <w:lang w:val="en-US" w:eastAsia="zh-CN"/>
        </w:rPr>
        <w:t>《投标人</w:t>
      </w:r>
      <w:r>
        <w:rPr>
          <w:rFonts w:hint="default" w:ascii="Times New Roman" w:hAnsi="Times New Roman" w:cs="Times New Roman" w:eastAsiaTheme="minorEastAsia"/>
          <w:b/>
          <w:bCs w:val="0"/>
          <w:sz w:val="28"/>
          <w:szCs w:val="28"/>
          <w:highlight w:val="none"/>
        </w:rPr>
        <w:t>须知前附表</w:t>
      </w:r>
      <w:r>
        <w:rPr>
          <w:rFonts w:hint="eastAsia" w:ascii="Times New Roman" w:hAnsi="Times New Roman" w:cs="Times New Roman" w:eastAsiaTheme="minorEastAsia"/>
          <w:b/>
          <w:bCs w:val="0"/>
          <w:sz w:val="28"/>
          <w:szCs w:val="28"/>
          <w:highlight w:val="none"/>
          <w:lang w:val="en-US" w:eastAsia="zh-CN"/>
        </w:rPr>
        <w:t>》</w:t>
      </w:r>
      <w:r>
        <w:rPr>
          <w:rFonts w:hint="default" w:ascii="Times New Roman" w:hAnsi="Times New Roman" w:cs="Times New Roman" w:eastAsiaTheme="minorEastAsia"/>
          <w:b/>
          <w:bCs w:val="0"/>
          <w:sz w:val="28"/>
          <w:szCs w:val="28"/>
          <w:highlight w:val="none"/>
          <w:lang w:val="en-US" w:eastAsia="zh-CN"/>
        </w:rPr>
        <w:t>与</w:t>
      </w:r>
      <w:r>
        <w:rPr>
          <w:rFonts w:hint="eastAsia" w:ascii="Times New Roman" w:hAnsi="Times New Roman" w:cs="Times New Roman" w:eastAsiaTheme="minorEastAsia"/>
          <w:b/>
          <w:bCs w:val="0"/>
          <w:sz w:val="28"/>
          <w:szCs w:val="28"/>
          <w:highlight w:val="none"/>
          <w:lang w:val="en-US" w:eastAsia="zh-CN"/>
        </w:rPr>
        <w:t>《投标人</w:t>
      </w:r>
      <w:r>
        <w:rPr>
          <w:rFonts w:hint="default" w:ascii="Times New Roman" w:hAnsi="Times New Roman" w:cs="Times New Roman" w:eastAsiaTheme="minorEastAsia"/>
          <w:b/>
          <w:bCs w:val="0"/>
          <w:sz w:val="28"/>
          <w:szCs w:val="28"/>
          <w:highlight w:val="none"/>
          <w:lang w:val="en-US" w:eastAsia="zh-CN"/>
        </w:rPr>
        <w:t>须知</w:t>
      </w:r>
      <w:r>
        <w:rPr>
          <w:rFonts w:hint="eastAsia" w:ascii="Times New Roman" w:hAnsi="Times New Roman" w:cs="Times New Roman" w:eastAsiaTheme="minorEastAsia"/>
          <w:b/>
          <w:bCs w:val="0"/>
          <w:sz w:val="28"/>
          <w:szCs w:val="28"/>
          <w:highlight w:val="none"/>
          <w:lang w:val="en-US" w:eastAsia="zh-CN"/>
        </w:rPr>
        <w:t>》</w:t>
      </w:r>
      <w:r>
        <w:rPr>
          <w:rFonts w:hint="default" w:ascii="Times New Roman" w:hAnsi="Times New Roman" w:cs="Times New Roman" w:eastAsiaTheme="minorEastAsia"/>
          <w:b/>
          <w:bCs w:val="0"/>
          <w:sz w:val="28"/>
          <w:szCs w:val="28"/>
          <w:highlight w:val="none"/>
          <w:lang w:val="en-US" w:eastAsia="zh-CN"/>
        </w:rPr>
        <w:t>正文内容不一致的，以</w:t>
      </w:r>
      <w:r>
        <w:rPr>
          <w:rFonts w:hint="eastAsia" w:ascii="Times New Roman" w:hAnsi="Times New Roman" w:cs="Times New Roman" w:eastAsiaTheme="minorEastAsia"/>
          <w:b/>
          <w:bCs w:val="0"/>
          <w:sz w:val="28"/>
          <w:szCs w:val="28"/>
          <w:highlight w:val="none"/>
          <w:lang w:val="en-US" w:eastAsia="zh-CN"/>
        </w:rPr>
        <w:t>《投标人</w:t>
      </w:r>
      <w:r>
        <w:rPr>
          <w:rFonts w:hint="default" w:ascii="Times New Roman" w:hAnsi="Times New Roman" w:cs="Times New Roman" w:eastAsiaTheme="minorEastAsia"/>
          <w:b/>
          <w:bCs w:val="0"/>
          <w:sz w:val="28"/>
          <w:szCs w:val="28"/>
          <w:highlight w:val="none"/>
        </w:rPr>
        <w:t>须知前附表</w:t>
      </w:r>
      <w:r>
        <w:rPr>
          <w:rFonts w:hint="eastAsia" w:ascii="Times New Roman" w:hAnsi="Times New Roman" w:cs="Times New Roman" w:eastAsiaTheme="minorEastAsia"/>
          <w:b/>
          <w:bCs w:val="0"/>
          <w:sz w:val="28"/>
          <w:szCs w:val="28"/>
          <w:highlight w:val="none"/>
          <w:lang w:val="en-US" w:eastAsia="zh-CN"/>
        </w:rPr>
        <w:t>》</w:t>
      </w:r>
      <w:r>
        <w:rPr>
          <w:rFonts w:hint="default" w:ascii="Times New Roman" w:hAnsi="Times New Roman" w:cs="Times New Roman" w:eastAsiaTheme="minorEastAsia"/>
          <w:b/>
          <w:bCs w:val="0"/>
          <w:sz w:val="28"/>
          <w:szCs w:val="28"/>
          <w:highlight w:val="none"/>
          <w:lang w:val="en-US" w:eastAsia="zh-CN"/>
        </w:rPr>
        <w:t>为准。</w:t>
      </w:r>
    </w:p>
    <w:p w14:paraId="2C948A98">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6.</w:t>
      </w:r>
      <w:r>
        <w:rPr>
          <w:rFonts w:hint="default" w:ascii="Times New Roman" w:hAnsi="Times New Roman" w:cs="Times New Roman" w:eastAsiaTheme="minorEastAsia"/>
          <w:b w:val="0"/>
          <w:bCs/>
          <w:spacing w:val="0"/>
          <w:w w:val="100"/>
          <w:position w:val="0"/>
          <w:sz w:val="28"/>
          <w:szCs w:val="28"/>
          <w:highlight w:val="none"/>
          <w:lang w:val="en-US" w:eastAsia="zh-CN"/>
        </w:rPr>
        <w:t>对于不允许偏离的实质性要求和条件，采购人或采购代理机构应当在招标文件中规定并</w:t>
      </w:r>
      <w:r>
        <w:rPr>
          <w:rFonts w:hint="default" w:ascii="Times New Roman" w:hAnsi="Times New Roman" w:cs="Times New Roman" w:eastAsiaTheme="minorEastAsia"/>
          <w:b/>
          <w:bCs w:val="0"/>
          <w:snapToGrid/>
          <w:color w:val="auto"/>
          <w:spacing w:val="0"/>
          <w:w w:val="100"/>
          <w:kern w:val="2"/>
          <w:position w:val="0"/>
          <w:sz w:val="28"/>
          <w:szCs w:val="28"/>
          <w:highlight w:val="none"/>
          <w:lang w:val="en-US" w:eastAsia="zh-CN" w:bidi="ar-SA"/>
        </w:rPr>
        <w:t>以醒目的方式标明</w:t>
      </w:r>
      <w:r>
        <w:rPr>
          <w:rFonts w:hint="default" w:ascii="Times New Roman" w:hAnsi="Times New Roman" w:cs="Times New Roman" w:eastAsiaTheme="minorEastAsia"/>
          <w:b w:val="0"/>
          <w:bCs/>
          <w:spacing w:val="0"/>
          <w:w w:val="100"/>
          <w:position w:val="0"/>
          <w:sz w:val="28"/>
          <w:szCs w:val="28"/>
          <w:highlight w:val="none"/>
          <w:lang w:val="en-US" w:eastAsia="zh-CN"/>
        </w:rPr>
        <w:t>。</w:t>
      </w:r>
    </w:p>
    <w:p w14:paraId="5507BF38">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7.</w:t>
      </w:r>
      <w:r>
        <w:rPr>
          <w:rFonts w:hint="default" w:ascii="Times New Roman" w:hAnsi="Times New Roman" w:cs="Times New Roman" w:eastAsiaTheme="minorEastAsia"/>
          <w:bCs/>
          <w:sz w:val="28"/>
          <w:szCs w:val="28"/>
          <w:highlight w:val="none"/>
          <w:lang w:val="en-US" w:eastAsia="zh-CN"/>
        </w:rPr>
        <w:t>为避免采购文件编制过程中出现的相同内容前后不一致等错误，采购文件尽量做到相同内容只出现一次，建议其他章节涉及有关内容的，以标明条款号引用的方式体现。</w:t>
      </w:r>
    </w:p>
    <w:p w14:paraId="4F0CC13D">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8.</w:t>
      </w:r>
      <w:r>
        <w:rPr>
          <w:rFonts w:hint="default" w:ascii="Times New Roman" w:hAnsi="Times New Roman" w:cs="Times New Roman" w:eastAsiaTheme="minorEastAsia"/>
          <w:bCs/>
          <w:sz w:val="28"/>
          <w:szCs w:val="28"/>
          <w:highlight w:val="none"/>
          <w:lang w:val="en-US" w:eastAsia="zh-CN"/>
        </w:rPr>
        <w:t>参考文本在第</w:t>
      </w:r>
      <w:r>
        <w:rPr>
          <w:rFonts w:hint="default" w:cs="Times New Roman" w:eastAsiaTheme="minorEastAsia"/>
          <w:bCs/>
          <w:sz w:val="28"/>
          <w:szCs w:val="28"/>
          <w:highlight w:val="none"/>
          <w:lang w:val="en-US" w:eastAsia="zh-CN"/>
        </w:rPr>
        <w:t>三</w:t>
      </w:r>
      <w:r>
        <w:rPr>
          <w:rFonts w:hint="default" w:ascii="Times New Roman" w:hAnsi="Times New Roman" w:cs="Times New Roman" w:eastAsiaTheme="minorEastAsia"/>
          <w:bCs/>
          <w:sz w:val="28"/>
          <w:szCs w:val="28"/>
          <w:highlight w:val="none"/>
          <w:lang w:val="en-US" w:eastAsia="zh-CN"/>
        </w:rPr>
        <w:t>章“采购需求”部分列出的需求大纲，仅供采购人及其委托的采购代理机构参考</w:t>
      </w:r>
      <w:r>
        <w:rPr>
          <w:rFonts w:hint="default" w:cs="Times New Roman" w:eastAsiaTheme="minorEastAsia"/>
          <w:bCs/>
          <w:sz w:val="28"/>
          <w:szCs w:val="28"/>
          <w:highlight w:val="none"/>
          <w:lang w:val="en-US" w:eastAsia="zh-CN"/>
        </w:rPr>
        <w:t>，采购人及其委托的采购代理机构可以根据需求予以修改。</w:t>
      </w:r>
    </w:p>
    <w:p w14:paraId="0B02CBF8">
      <w:pPr>
        <w:widowControl/>
        <w:spacing w:beforeLines="0" w:afterLines="0" w:line="360" w:lineRule="auto"/>
        <w:jc w:val="left"/>
        <w:rPr>
          <w:rFonts w:hint="default" w:ascii="Times New Roman" w:hAnsi="Times New Roman" w:cs="Times New Roman"/>
          <w:bCs/>
          <w:sz w:val="32"/>
          <w:szCs w:val="32"/>
          <w:highlight w:val="none"/>
          <w:lang w:val="en-US" w:eastAsia="zh-CN"/>
        </w:rPr>
      </w:pPr>
      <w:r>
        <w:rPr>
          <w:rFonts w:hint="default" w:ascii="Times New Roman" w:hAnsi="Times New Roman" w:cs="Times New Roman"/>
          <w:bCs/>
          <w:sz w:val="32"/>
          <w:szCs w:val="32"/>
          <w:highlight w:val="none"/>
          <w:lang w:val="en-US" w:eastAsia="zh-CN"/>
        </w:rPr>
        <w:t xml:space="preserve">   </w:t>
      </w:r>
    </w:p>
    <w:p w14:paraId="30859BDE">
      <w:pPr>
        <w:widowControl/>
        <w:spacing w:beforeLines="0" w:afterLines="0" w:line="360" w:lineRule="auto"/>
        <w:jc w:val="left"/>
        <w:rPr>
          <w:rFonts w:hint="default" w:ascii="Times New Roman" w:hAnsi="Times New Roman" w:cs="Times New Roman"/>
          <w:bCs/>
          <w:sz w:val="32"/>
          <w:szCs w:val="32"/>
          <w:highlight w:val="none"/>
          <w:lang w:val="en-US" w:eastAsia="zh-CN"/>
        </w:rPr>
      </w:pPr>
      <w:r>
        <w:rPr>
          <w:rFonts w:hint="default" w:ascii="Times New Roman" w:hAnsi="Times New Roman" w:cs="Times New Roman"/>
          <w:bCs/>
          <w:sz w:val="32"/>
          <w:szCs w:val="32"/>
          <w:highlight w:val="none"/>
          <w:lang w:val="en-US" w:eastAsia="zh-CN"/>
        </w:rPr>
        <w:t xml:space="preserve"> </w:t>
      </w:r>
    </w:p>
    <w:p w14:paraId="592FDE13">
      <w:pPr>
        <w:widowControl/>
        <w:spacing w:beforeLines="0" w:afterLines="0" w:line="360" w:lineRule="auto"/>
        <w:jc w:val="left"/>
        <w:rPr>
          <w:rFonts w:hint="default" w:ascii="Times New Roman" w:hAnsi="Times New Roman" w:cs="Times New Roman"/>
          <w:bCs/>
          <w:sz w:val="32"/>
          <w:szCs w:val="32"/>
          <w:highlight w:val="none"/>
          <w:lang w:val="en-US" w:eastAsia="zh-CN"/>
        </w:rPr>
      </w:pPr>
    </w:p>
    <w:p w14:paraId="5B8E130A">
      <w:pPr>
        <w:widowControl/>
        <w:spacing w:beforeLines="0" w:afterLines="0" w:line="360" w:lineRule="auto"/>
        <w:jc w:val="left"/>
        <w:rPr>
          <w:rFonts w:hint="default" w:ascii="Times New Roman" w:hAnsi="Times New Roman" w:cs="Times New Roman"/>
          <w:bCs/>
          <w:sz w:val="32"/>
          <w:szCs w:val="32"/>
          <w:highlight w:val="none"/>
          <w:lang w:val="en-US" w:eastAsia="zh-CN"/>
        </w:rPr>
      </w:pPr>
    </w:p>
    <w:p w14:paraId="2F333D5B">
      <w:pPr>
        <w:widowControl/>
        <w:spacing w:beforeLines="0" w:afterLines="0" w:line="360" w:lineRule="auto"/>
        <w:jc w:val="left"/>
        <w:rPr>
          <w:rFonts w:hint="default" w:ascii="Times New Roman" w:hAnsi="Times New Roman" w:cs="Times New Roman"/>
          <w:bCs/>
          <w:sz w:val="32"/>
          <w:szCs w:val="32"/>
          <w:highlight w:val="none"/>
          <w:lang w:eastAsia="zh-CN"/>
        </w:rPr>
      </w:pPr>
    </w:p>
    <w:p w14:paraId="305C6103">
      <w:pPr>
        <w:widowControl/>
        <w:spacing w:beforeLines="0" w:afterLines="0" w:line="360" w:lineRule="auto"/>
        <w:jc w:val="left"/>
        <w:rPr>
          <w:rFonts w:hint="default" w:ascii="Times New Roman" w:hAnsi="Times New Roman" w:cs="Times New Roman"/>
          <w:bCs/>
          <w:sz w:val="32"/>
          <w:szCs w:val="32"/>
          <w:highlight w:val="none"/>
          <w:lang w:eastAsia="zh-CN"/>
        </w:rPr>
      </w:pPr>
    </w:p>
    <w:p w14:paraId="770F7FEB">
      <w:pPr>
        <w:widowControl/>
        <w:spacing w:beforeLines="0" w:afterLines="0" w:line="360" w:lineRule="auto"/>
        <w:jc w:val="left"/>
        <w:rPr>
          <w:rFonts w:hint="default" w:ascii="Times New Roman" w:hAnsi="Times New Roman" w:cs="Times New Roman"/>
          <w:bCs/>
          <w:sz w:val="32"/>
          <w:szCs w:val="32"/>
          <w:highlight w:val="none"/>
        </w:rPr>
      </w:pPr>
    </w:p>
    <w:p w14:paraId="2116547B">
      <w:pPr>
        <w:spacing w:line="360" w:lineRule="auto"/>
        <w:jc w:val="center"/>
        <w:rPr>
          <w:rFonts w:hint="default" w:ascii="Times New Roman" w:hAnsi="Times New Roman" w:cs="Times New Roman" w:eastAsiaTheme="minorEastAsia"/>
          <w:b/>
          <w:bCs/>
          <w:sz w:val="44"/>
          <w:szCs w:val="44"/>
          <w:highlight w:val="none"/>
        </w:rPr>
      </w:pPr>
      <w:r>
        <w:rPr>
          <w:rFonts w:hint="default" w:ascii="Times New Roman" w:hAnsi="Times New Roman" w:cs="Times New Roman" w:eastAsiaTheme="minorEastAsia"/>
          <w:b/>
          <w:bCs/>
          <w:sz w:val="44"/>
          <w:szCs w:val="44"/>
          <w:highlight w:val="none"/>
        </w:rPr>
        <w:br w:type="page"/>
      </w:r>
    </w:p>
    <w:p w14:paraId="57049E55">
      <w:pPr>
        <w:spacing w:line="360" w:lineRule="auto"/>
        <w:jc w:val="center"/>
        <w:rPr>
          <w:rFonts w:hint="default" w:ascii="Times New Roman" w:hAnsi="Times New Roman" w:cs="Times New Roman" w:eastAsiaTheme="minorEastAsia"/>
          <w:b/>
          <w:bCs/>
          <w:sz w:val="44"/>
          <w:szCs w:val="44"/>
          <w:highlight w:val="none"/>
        </w:rPr>
      </w:pPr>
      <w:r>
        <w:rPr>
          <w:rFonts w:hint="default" w:ascii="Times New Roman" w:hAnsi="Times New Roman" w:cs="Times New Roman" w:eastAsiaTheme="minorEastAsia"/>
          <w:b/>
          <w:bCs/>
          <w:sz w:val="44"/>
          <w:szCs w:val="44"/>
          <w:highlight w:val="none"/>
        </w:rPr>
        <w:t>目</w:t>
      </w:r>
      <w:r>
        <w:rPr>
          <w:rFonts w:hint="default" w:ascii="Times New Roman" w:hAnsi="Times New Roman" w:cs="Times New Roman" w:eastAsiaTheme="minorEastAsia"/>
          <w:b/>
          <w:bCs/>
          <w:sz w:val="44"/>
          <w:szCs w:val="44"/>
          <w:highlight w:val="none"/>
          <w:lang w:val="en-US" w:eastAsia="zh-CN"/>
        </w:rPr>
        <w:t xml:space="preserve">  </w:t>
      </w:r>
      <w:r>
        <w:rPr>
          <w:rFonts w:hint="default" w:ascii="Times New Roman" w:hAnsi="Times New Roman" w:cs="Times New Roman" w:eastAsiaTheme="minorEastAsia"/>
          <w:b/>
          <w:bCs/>
          <w:sz w:val="44"/>
          <w:szCs w:val="44"/>
          <w:highlight w:val="none"/>
        </w:rPr>
        <w:t>录</w:t>
      </w:r>
    </w:p>
    <w:p w14:paraId="3C85EEA6">
      <w:pPr>
        <w:spacing w:line="360" w:lineRule="auto"/>
        <w:rPr>
          <w:rFonts w:hint="default" w:ascii="Times New Roman" w:hAnsi="Times New Roman" w:cs="Times New Roman"/>
          <w:sz w:val="32"/>
          <w:szCs w:val="32"/>
          <w:highlight w:val="none"/>
        </w:rPr>
      </w:pPr>
    </w:p>
    <w:p w14:paraId="4ABFD10F">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第一章 投标邀请…………………………………………………</w:t>
      </w:r>
      <w:r>
        <w:rPr>
          <w:rFonts w:hint="eastAsia" w:cs="Times New Roman"/>
          <w:sz w:val="32"/>
          <w:szCs w:val="32"/>
          <w:highlight w:val="none"/>
          <w:lang w:val="en-US" w:eastAsia="zh-CN"/>
        </w:rPr>
        <w:t>5</w:t>
      </w:r>
    </w:p>
    <w:p w14:paraId="5910847C">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 xml:space="preserve">第二章 </w:t>
      </w:r>
      <w:r>
        <w:rPr>
          <w:rFonts w:hint="eastAsia" w:ascii="Times New Roman" w:hAnsi="Times New Roman" w:cs="Times New Roman"/>
          <w:sz w:val="32"/>
          <w:szCs w:val="32"/>
          <w:highlight w:val="none"/>
          <w:lang w:eastAsia="zh-CN"/>
        </w:rPr>
        <w:t>投标人</w:t>
      </w:r>
      <w:r>
        <w:rPr>
          <w:rFonts w:hint="default" w:ascii="Times New Roman" w:hAnsi="Times New Roman" w:cs="Times New Roman"/>
          <w:sz w:val="32"/>
          <w:szCs w:val="32"/>
          <w:highlight w:val="none"/>
        </w:rPr>
        <w:t>须知………………………………………………</w:t>
      </w:r>
      <w:r>
        <w:rPr>
          <w:rFonts w:hint="eastAsia" w:cs="Times New Roman"/>
          <w:sz w:val="32"/>
          <w:szCs w:val="32"/>
          <w:highlight w:val="none"/>
          <w:lang w:val="en-US" w:eastAsia="zh-CN"/>
        </w:rPr>
        <w:t>11</w:t>
      </w:r>
    </w:p>
    <w:p w14:paraId="10BC5D32">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三</w:t>
      </w:r>
      <w:r>
        <w:rPr>
          <w:rFonts w:hint="default" w:ascii="Times New Roman" w:hAnsi="Times New Roman" w:cs="Times New Roman"/>
          <w:sz w:val="32"/>
          <w:szCs w:val="32"/>
          <w:highlight w:val="none"/>
        </w:rPr>
        <w:t>章 采购需求…………………………………………………</w:t>
      </w:r>
      <w:r>
        <w:rPr>
          <w:rFonts w:hint="eastAsia" w:cs="Times New Roman"/>
          <w:sz w:val="32"/>
          <w:szCs w:val="32"/>
          <w:highlight w:val="none"/>
          <w:lang w:val="en-US" w:eastAsia="zh-CN"/>
        </w:rPr>
        <w:t>34</w:t>
      </w:r>
    </w:p>
    <w:p w14:paraId="3FC661E8">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四</w:t>
      </w:r>
      <w:r>
        <w:rPr>
          <w:rFonts w:hint="default" w:ascii="Times New Roman" w:hAnsi="Times New Roman" w:cs="Times New Roman"/>
          <w:sz w:val="32"/>
          <w:szCs w:val="32"/>
          <w:highlight w:val="none"/>
        </w:rPr>
        <w:t>章 资格审查…………………………………………………</w:t>
      </w:r>
      <w:r>
        <w:rPr>
          <w:rFonts w:hint="eastAsia" w:cs="Times New Roman"/>
          <w:sz w:val="32"/>
          <w:szCs w:val="32"/>
          <w:highlight w:val="none"/>
          <w:lang w:val="en-US" w:eastAsia="zh-CN"/>
        </w:rPr>
        <w:t>37</w:t>
      </w:r>
    </w:p>
    <w:p w14:paraId="02DE2271">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五</w:t>
      </w:r>
      <w:r>
        <w:rPr>
          <w:rFonts w:hint="default" w:ascii="Times New Roman" w:hAnsi="Times New Roman" w:cs="Times New Roman"/>
          <w:sz w:val="32"/>
          <w:szCs w:val="32"/>
          <w:highlight w:val="none"/>
        </w:rPr>
        <w:t>章 评标</w:t>
      </w:r>
      <w:r>
        <w:rPr>
          <w:rFonts w:hint="default" w:ascii="Times New Roman" w:hAnsi="Times New Roman" w:cs="Times New Roman"/>
          <w:sz w:val="32"/>
          <w:szCs w:val="32"/>
          <w:highlight w:val="none"/>
          <w:lang w:eastAsia="zh-CN"/>
        </w:rPr>
        <w:t>程序</w:t>
      </w:r>
      <w:r>
        <w:rPr>
          <w:rFonts w:hint="default" w:ascii="Times New Roman" w:hAnsi="Times New Roman" w:cs="Times New Roman"/>
          <w:sz w:val="32"/>
          <w:szCs w:val="32"/>
          <w:highlight w:val="none"/>
        </w:rPr>
        <w:t>…………………………………………………</w:t>
      </w:r>
      <w:r>
        <w:rPr>
          <w:rFonts w:hint="eastAsia" w:cs="Times New Roman"/>
          <w:sz w:val="32"/>
          <w:szCs w:val="32"/>
          <w:highlight w:val="none"/>
          <w:lang w:val="en-US" w:eastAsia="zh-CN"/>
        </w:rPr>
        <w:t>41</w:t>
      </w:r>
    </w:p>
    <w:p w14:paraId="02382874">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六</w:t>
      </w:r>
      <w:r>
        <w:rPr>
          <w:rFonts w:hint="default" w:ascii="Times New Roman" w:hAnsi="Times New Roman" w:cs="Times New Roman"/>
          <w:sz w:val="32"/>
          <w:szCs w:val="32"/>
          <w:highlight w:val="none"/>
        </w:rPr>
        <w:t xml:space="preserve">章 </w:t>
      </w:r>
      <w:r>
        <w:rPr>
          <w:rFonts w:hint="default" w:ascii="Times New Roman" w:hAnsi="Times New Roman" w:cs="Times New Roman"/>
          <w:sz w:val="32"/>
          <w:szCs w:val="32"/>
          <w:highlight w:val="none"/>
          <w:lang w:eastAsia="zh-CN"/>
        </w:rPr>
        <w:t>拟签订的合同文本</w:t>
      </w:r>
      <w:r>
        <w:rPr>
          <w:rFonts w:hint="default" w:ascii="Times New Roman" w:hAnsi="Times New Roman" w:cs="Times New Roman"/>
          <w:sz w:val="32"/>
          <w:szCs w:val="32"/>
          <w:highlight w:val="none"/>
        </w:rPr>
        <w:t>………………………………………</w:t>
      </w:r>
      <w:r>
        <w:rPr>
          <w:rFonts w:hint="eastAsia" w:cs="Times New Roman"/>
          <w:sz w:val="32"/>
          <w:szCs w:val="32"/>
          <w:highlight w:val="none"/>
          <w:lang w:val="en-US" w:eastAsia="zh-CN"/>
        </w:rPr>
        <w:t>47</w:t>
      </w:r>
    </w:p>
    <w:p w14:paraId="6E6AF0D2">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七</w:t>
      </w:r>
      <w:r>
        <w:rPr>
          <w:rFonts w:hint="default" w:ascii="Times New Roman" w:hAnsi="Times New Roman" w:cs="Times New Roman"/>
          <w:sz w:val="32"/>
          <w:szCs w:val="32"/>
          <w:highlight w:val="none"/>
        </w:rPr>
        <w:t>章 投标文件格式……………………………………………</w:t>
      </w:r>
      <w:r>
        <w:rPr>
          <w:rFonts w:hint="eastAsia" w:cs="Times New Roman"/>
          <w:sz w:val="32"/>
          <w:szCs w:val="32"/>
          <w:highlight w:val="none"/>
          <w:lang w:val="en-US" w:eastAsia="zh-CN"/>
        </w:rPr>
        <w:t>66</w:t>
      </w:r>
    </w:p>
    <w:p w14:paraId="0E022DF7">
      <w:pPr>
        <w:widowControl/>
        <w:spacing w:line="360" w:lineRule="auto"/>
        <w:jc w:val="left"/>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br w:type="page"/>
      </w:r>
    </w:p>
    <w:p w14:paraId="0B8B46CD">
      <w:pPr>
        <w:pStyle w:val="2"/>
        <w:spacing w:before="0" w:beforeLines="0" w:after="0" w:afterLines="0" w:line="360" w:lineRule="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第一章  投标邀请</w:t>
      </w:r>
    </w:p>
    <w:p w14:paraId="62D63E3C">
      <w:pPr>
        <w:spacing w:beforeLines="0" w:afterLines="0" w:line="360" w:lineRule="auto"/>
        <w:rPr>
          <w:rFonts w:hint="default" w:ascii="Times New Roman" w:hAnsi="Times New Roman" w:eastAsia="黑体" w:cs="Times New Roman"/>
          <w:sz w:val="28"/>
          <w:szCs w:val="28"/>
          <w:highlight w:val="none"/>
        </w:rPr>
      </w:pPr>
    </w:p>
    <w:p w14:paraId="3C6657A1">
      <w:pPr>
        <w:spacing w:beforeLines="0" w:afterLines="0" w:line="360" w:lineRule="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一、项目基本情况</w:t>
      </w:r>
    </w:p>
    <w:p w14:paraId="39CF52C9">
      <w:pPr>
        <w:adjustRightInd w:val="0"/>
        <w:snapToGrid w:val="0"/>
        <w:spacing w:beforeLines="0" w:afterLines="0" w:line="360" w:lineRule="auto"/>
        <w:ind w:firstLine="560" w:firstLineChars="200"/>
        <w:rPr>
          <w:rStyle w:val="25"/>
          <w:rFonts w:hint="default" w:cs="Times New Roman"/>
          <w:b w:val="0"/>
          <w:sz w:val="28"/>
          <w:szCs w:val="28"/>
          <w:highlight w:val="none"/>
          <w:lang w:eastAsia="zh-CN"/>
        </w:rPr>
      </w:pPr>
      <w:r>
        <w:rPr>
          <w:rStyle w:val="25"/>
          <w:rFonts w:hint="default" w:ascii="Times New Roman" w:hAnsi="Times New Roman" w:cs="Times New Roman"/>
          <w:b w:val="0"/>
          <w:sz w:val="28"/>
          <w:szCs w:val="28"/>
          <w:highlight w:val="none"/>
        </w:rPr>
        <w:t>1.政府采购计划编号</w:t>
      </w:r>
      <w:r>
        <w:rPr>
          <w:rStyle w:val="25"/>
          <w:rFonts w:hint="default" w:cs="Times New Roman"/>
          <w:b w:val="0"/>
          <w:sz w:val="28"/>
          <w:szCs w:val="28"/>
          <w:highlight w:val="none"/>
          <w:lang w:eastAsia="zh-CN"/>
        </w:rPr>
        <w:t>：</w:t>
      </w:r>
      <w:r>
        <w:rPr>
          <w:rStyle w:val="25"/>
          <w:rFonts w:hint="eastAsia" w:cs="Times New Roman"/>
          <w:b w:val="0"/>
          <w:sz w:val="28"/>
          <w:szCs w:val="28"/>
          <w:highlight w:val="none"/>
          <w:lang w:eastAsia="zh-CN"/>
        </w:rPr>
        <w:fldChar w:fldCharType="begin"/>
      </w:r>
      <w:r>
        <w:rPr>
          <w:rStyle w:val="25"/>
          <w:rFonts w:hint="eastAsia" w:cs="Times New Roman"/>
          <w:b w:val="0"/>
          <w:sz w:val="28"/>
          <w:szCs w:val="28"/>
          <w:highlight w:val="none"/>
          <w:lang w:eastAsia="zh-CN"/>
        </w:rPr>
        <w:instrText xml:space="preserve"> HYPERLINK "https://pay.zcygov.cn/purchaseplan_front/" \l "/plan/list/view?id=1000000000017718452&amp;_app_=zcy.procurement" \t "https://www.zcygov.cn/delegation-order/_procurement_/order/_blank" </w:instrText>
      </w:r>
      <w:r>
        <w:rPr>
          <w:rStyle w:val="25"/>
          <w:rFonts w:hint="eastAsia" w:cs="Times New Roman"/>
          <w:b w:val="0"/>
          <w:sz w:val="28"/>
          <w:szCs w:val="28"/>
          <w:highlight w:val="none"/>
          <w:lang w:eastAsia="zh-CN"/>
        </w:rPr>
        <w:fldChar w:fldCharType="separate"/>
      </w:r>
      <w:r>
        <w:rPr>
          <w:rStyle w:val="25"/>
          <w:rFonts w:hint="eastAsia" w:cs="Times New Roman"/>
          <w:b w:val="0"/>
          <w:sz w:val="28"/>
          <w:szCs w:val="28"/>
          <w:highlight w:val="none"/>
          <w:lang w:eastAsia="zh-CN"/>
        </w:rPr>
        <w:t>[2026]250号</w:t>
      </w:r>
      <w:r>
        <w:rPr>
          <w:rStyle w:val="25"/>
          <w:rFonts w:hint="eastAsia" w:cs="Times New Roman"/>
          <w:b w:val="0"/>
          <w:sz w:val="28"/>
          <w:szCs w:val="28"/>
          <w:highlight w:val="none"/>
          <w:lang w:eastAsia="zh-CN"/>
        </w:rPr>
        <w:fldChar w:fldCharType="end"/>
      </w:r>
    </w:p>
    <w:p w14:paraId="60E8A308">
      <w:pPr>
        <w:adjustRightInd w:val="0"/>
        <w:snapToGrid w:val="0"/>
        <w:spacing w:beforeLines="0" w:afterLines="0" w:line="360" w:lineRule="auto"/>
        <w:ind w:firstLine="560" w:firstLineChars="200"/>
        <w:rPr>
          <w:rFonts w:hint="eastAsia" w:ascii="Times New Roman" w:hAnsi="Times New Roman" w:eastAsia="宋体" w:cs="Times New Roman"/>
          <w:sz w:val="28"/>
          <w:szCs w:val="28"/>
          <w:highlight w:val="none"/>
          <w:lang w:eastAsia="zh-CN"/>
        </w:rPr>
      </w:pPr>
      <w:r>
        <w:rPr>
          <w:rStyle w:val="25"/>
          <w:rFonts w:hint="default" w:ascii="Times New Roman" w:hAnsi="Times New Roman" w:cs="Times New Roman"/>
          <w:b w:val="0"/>
          <w:sz w:val="28"/>
          <w:szCs w:val="28"/>
          <w:highlight w:val="none"/>
        </w:rPr>
        <w:t>2.项目名称：</w:t>
      </w:r>
      <w:r>
        <w:rPr>
          <w:rStyle w:val="25"/>
          <w:rFonts w:hint="eastAsia" w:cs="Times New Roman"/>
          <w:b w:val="0"/>
          <w:sz w:val="28"/>
          <w:szCs w:val="28"/>
          <w:highlight w:val="none"/>
          <w:lang w:eastAsia="zh-CN"/>
        </w:rPr>
        <w:t>若羌县中学电路维修改造服务项目</w:t>
      </w:r>
    </w:p>
    <w:p w14:paraId="26F3E767">
      <w:pPr>
        <w:adjustRightInd w:val="0"/>
        <w:snapToGrid w:val="0"/>
        <w:spacing w:beforeLines="0" w:afterLines="0" w:line="360" w:lineRule="auto"/>
        <w:ind w:firstLine="560" w:firstLineChars="200"/>
        <w:rPr>
          <w:rStyle w:val="25"/>
          <w:rFonts w:hint="default" w:ascii="Times New Roman" w:hAnsi="Times New Roman" w:cs="Times New Roman"/>
          <w:b w:val="0"/>
          <w:sz w:val="28"/>
          <w:szCs w:val="28"/>
          <w:highlight w:val="none"/>
        </w:rPr>
      </w:pPr>
      <w:r>
        <w:rPr>
          <w:rStyle w:val="25"/>
          <w:rFonts w:hint="default" w:ascii="Times New Roman" w:hAnsi="Times New Roman" w:cs="Times New Roman"/>
          <w:b w:val="0"/>
          <w:sz w:val="28"/>
          <w:szCs w:val="28"/>
          <w:highlight w:val="none"/>
          <w:lang w:eastAsia="zh-CN"/>
        </w:rPr>
        <w:t>3</w:t>
      </w:r>
      <w:r>
        <w:rPr>
          <w:rStyle w:val="25"/>
          <w:rFonts w:hint="default" w:ascii="Times New Roman" w:hAnsi="Times New Roman" w:cs="Times New Roman"/>
          <w:b w:val="0"/>
          <w:sz w:val="28"/>
          <w:szCs w:val="28"/>
          <w:highlight w:val="none"/>
        </w:rPr>
        <w:t>.采购方式：公开招标</w:t>
      </w:r>
    </w:p>
    <w:p w14:paraId="19BA0381">
      <w:pPr>
        <w:adjustRightInd w:val="0"/>
        <w:snapToGrid w:val="0"/>
        <w:spacing w:beforeLines="0" w:afterLines="0" w:line="360" w:lineRule="auto"/>
        <w:ind w:firstLine="560" w:firstLineChars="200"/>
        <w:rPr>
          <w:rFonts w:hint="default" w:ascii="Times New Roman" w:hAnsi="Times New Roman" w:cs="Times New Roman"/>
          <w:sz w:val="28"/>
          <w:szCs w:val="28"/>
          <w:highlight w:val="none"/>
        </w:rPr>
      </w:pPr>
      <w:r>
        <w:rPr>
          <w:rStyle w:val="25"/>
          <w:rFonts w:hint="default" w:ascii="Times New Roman" w:hAnsi="Times New Roman" w:cs="Times New Roman"/>
          <w:b w:val="0"/>
          <w:sz w:val="28"/>
          <w:szCs w:val="28"/>
          <w:highlight w:val="none"/>
          <w:lang w:val="en-US" w:eastAsia="zh-CN"/>
        </w:rPr>
        <w:t>4</w:t>
      </w:r>
      <w:r>
        <w:rPr>
          <w:rStyle w:val="25"/>
          <w:rFonts w:hint="default" w:ascii="Times New Roman" w:hAnsi="Times New Roman" w:cs="Times New Roman"/>
          <w:b w:val="0"/>
          <w:sz w:val="28"/>
          <w:szCs w:val="28"/>
          <w:highlight w:val="none"/>
        </w:rPr>
        <w:t>.预算金额：</w:t>
      </w:r>
      <w:r>
        <w:rPr>
          <w:rStyle w:val="25"/>
          <w:rFonts w:hint="default" w:cs="Times New Roman"/>
          <w:b w:val="0"/>
          <w:sz w:val="28"/>
          <w:szCs w:val="28"/>
          <w:highlight w:val="none"/>
          <w:u w:val="single"/>
          <w:lang w:val="en-US" w:eastAsia="zh-CN"/>
        </w:rPr>
        <w:t xml:space="preserve"> </w:t>
      </w:r>
      <w:r>
        <w:rPr>
          <w:rStyle w:val="25"/>
          <w:rFonts w:hint="eastAsia" w:cs="Times New Roman"/>
          <w:b w:val="0"/>
          <w:sz w:val="28"/>
          <w:szCs w:val="28"/>
          <w:highlight w:val="none"/>
          <w:u w:val="single"/>
          <w:lang w:val="en-US" w:eastAsia="zh-CN"/>
        </w:rPr>
        <w:t>234万</w:t>
      </w:r>
      <w:r>
        <w:rPr>
          <w:rStyle w:val="25"/>
          <w:rFonts w:hint="default" w:cs="Times New Roman"/>
          <w:b w:val="0"/>
          <w:sz w:val="28"/>
          <w:szCs w:val="28"/>
          <w:highlight w:val="none"/>
          <w:lang w:val="en-US" w:eastAsia="zh-CN"/>
        </w:rPr>
        <w:t>元人民币</w:t>
      </w:r>
    </w:p>
    <w:p w14:paraId="7E734728">
      <w:pPr>
        <w:adjustRightInd w:val="0"/>
        <w:snapToGrid w:val="0"/>
        <w:spacing w:beforeLines="0" w:afterLines="0" w:line="360" w:lineRule="auto"/>
        <w:ind w:firstLine="560" w:firstLineChars="200"/>
        <w:rPr>
          <w:rStyle w:val="25"/>
          <w:rFonts w:hint="default" w:ascii="Times New Roman" w:hAnsi="Times New Roman" w:cs="Times New Roman"/>
          <w:b w:val="0"/>
          <w:sz w:val="28"/>
          <w:szCs w:val="28"/>
          <w:highlight w:val="none"/>
        </w:rPr>
      </w:pPr>
      <w:r>
        <w:rPr>
          <w:rStyle w:val="25"/>
          <w:rFonts w:hint="default" w:ascii="Times New Roman" w:hAnsi="Times New Roman" w:cs="Times New Roman"/>
          <w:b w:val="0"/>
          <w:sz w:val="28"/>
          <w:szCs w:val="28"/>
          <w:highlight w:val="none"/>
          <w:lang w:val="en-US" w:eastAsia="zh-CN"/>
        </w:rPr>
        <w:t>5</w:t>
      </w:r>
      <w:r>
        <w:rPr>
          <w:rStyle w:val="25"/>
          <w:rFonts w:hint="default" w:ascii="Times New Roman" w:hAnsi="Times New Roman" w:cs="Times New Roman"/>
          <w:b w:val="0"/>
          <w:sz w:val="28"/>
          <w:szCs w:val="28"/>
          <w:highlight w:val="none"/>
        </w:rPr>
        <w:t>.最高限价：</w:t>
      </w:r>
      <w:r>
        <w:rPr>
          <w:rStyle w:val="25"/>
          <w:rFonts w:hint="eastAsia" w:cs="Times New Roman"/>
          <w:b w:val="0"/>
          <w:sz w:val="28"/>
          <w:szCs w:val="28"/>
          <w:highlight w:val="none"/>
          <w:u w:val="single"/>
          <w:lang w:val="en-US" w:eastAsia="zh-CN"/>
        </w:rPr>
        <w:t xml:space="preserve"> 2</w:t>
      </w:r>
      <w:r>
        <w:rPr>
          <w:rStyle w:val="25"/>
          <w:rFonts w:hint="default" w:cs="Times New Roman"/>
          <w:b w:val="0"/>
          <w:sz w:val="28"/>
          <w:szCs w:val="28"/>
          <w:highlight w:val="none"/>
          <w:u w:val="single"/>
          <w:lang w:val="en-US" w:eastAsia="zh-CN"/>
        </w:rPr>
        <w:t>33</w:t>
      </w:r>
      <w:r>
        <w:rPr>
          <w:rStyle w:val="25"/>
          <w:rFonts w:hint="eastAsia" w:cs="Times New Roman"/>
          <w:b w:val="0"/>
          <w:sz w:val="28"/>
          <w:szCs w:val="28"/>
          <w:highlight w:val="none"/>
          <w:u w:val="single"/>
          <w:lang w:val="en-US" w:eastAsia="zh-CN"/>
        </w:rPr>
        <w:t>.</w:t>
      </w:r>
      <w:r>
        <w:rPr>
          <w:rStyle w:val="25"/>
          <w:rFonts w:hint="default" w:cs="Times New Roman"/>
          <w:b w:val="0"/>
          <w:sz w:val="28"/>
          <w:szCs w:val="28"/>
          <w:highlight w:val="none"/>
          <w:u w:val="single"/>
          <w:lang w:val="en-US" w:eastAsia="zh-CN"/>
        </w:rPr>
        <w:t>535183</w:t>
      </w:r>
      <w:r>
        <w:rPr>
          <w:rStyle w:val="25"/>
          <w:rFonts w:hint="eastAsia" w:cs="Times New Roman"/>
          <w:b w:val="0"/>
          <w:sz w:val="28"/>
          <w:szCs w:val="28"/>
          <w:highlight w:val="none"/>
          <w:u w:val="none"/>
          <w:lang w:val="en-US" w:eastAsia="zh-CN"/>
        </w:rPr>
        <w:t>万</w:t>
      </w:r>
      <w:r>
        <w:rPr>
          <w:rStyle w:val="25"/>
          <w:rFonts w:hint="default" w:cs="Times New Roman"/>
          <w:b w:val="0"/>
          <w:sz w:val="28"/>
          <w:szCs w:val="28"/>
          <w:highlight w:val="none"/>
          <w:lang w:val="en-US" w:eastAsia="zh-CN"/>
        </w:rPr>
        <w:t>元人民币</w:t>
      </w:r>
    </w:p>
    <w:p w14:paraId="14FAE91E">
      <w:pPr>
        <w:adjustRightInd w:val="0"/>
        <w:snapToGrid w:val="0"/>
        <w:spacing w:beforeLines="0" w:afterLines="0" w:line="360" w:lineRule="auto"/>
        <w:ind w:firstLine="560" w:firstLineChars="200"/>
        <w:rPr>
          <w:rStyle w:val="25"/>
          <w:rFonts w:hint="default" w:ascii="Times New Roman" w:hAnsi="Times New Roman" w:cs="Times New Roman"/>
          <w:b w:val="0"/>
          <w:sz w:val="28"/>
          <w:szCs w:val="28"/>
          <w:highlight w:val="none"/>
        </w:rPr>
      </w:pPr>
      <w:r>
        <w:rPr>
          <w:rStyle w:val="25"/>
          <w:rFonts w:hint="default" w:ascii="Times New Roman" w:hAnsi="Times New Roman" w:cs="Times New Roman"/>
          <w:b w:val="0"/>
          <w:sz w:val="28"/>
          <w:szCs w:val="28"/>
          <w:highlight w:val="none"/>
          <w:lang w:val="en-US" w:eastAsia="zh-CN"/>
        </w:rPr>
        <w:t>6</w:t>
      </w:r>
      <w:r>
        <w:rPr>
          <w:rStyle w:val="25"/>
          <w:rFonts w:hint="default" w:ascii="Times New Roman" w:hAnsi="Times New Roman" w:cs="Times New Roman"/>
          <w:b w:val="0"/>
          <w:sz w:val="28"/>
          <w:szCs w:val="28"/>
          <w:highlight w:val="none"/>
        </w:rPr>
        <w:t>.采购需求</w:t>
      </w:r>
      <w:r>
        <w:rPr>
          <w:rStyle w:val="25"/>
          <w:rFonts w:hint="default" w:ascii="Times New Roman" w:hAnsi="Times New Roman" w:cs="Times New Roman"/>
          <w:b w:val="0"/>
          <w:sz w:val="28"/>
          <w:szCs w:val="28"/>
          <w:highlight w:val="none"/>
          <w:lang w:eastAsia="zh-CN"/>
        </w:rPr>
        <w:t>（</w:t>
      </w:r>
      <w:r>
        <w:rPr>
          <w:rStyle w:val="25"/>
          <w:rFonts w:hint="eastAsia" w:cs="Times New Roman"/>
          <w:b w:val="0"/>
          <w:sz w:val="28"/>
          <w:szCs w:val="28"/>
          <w:highlight w:val="none"/>
          <w:lang w:eastAsia="zh-CN"/>
        </w:rPr>
        <w:t>电路维修改造，</w:t>
      </w:r>
      <w:r>
        <w:rPr>
          <w:rStyle w:val="25"/>
          <w:rFonts w:hint="default" w:ascii="Times New Roman" w:hAnsi="Times New Roman" w:cs="Times New Roman"/>
          <w:b w:val="0"/>
          <w:sz w:val="28"/>
          <w:szCs w:val="28"/>
          <w:highlight w:val="none"/>
          <w:lang w:eastAsia="zh-CN"/>
        </w:rPr>
        <w:t>具体见第三章《采购需求》）</w:t>
      </w:r>
      <w:r>
        <w:rPr>
          <w:rStyle w:val="25"/>
          <w:rFonts w:hint="default" w:ascii="Times New Roman" w:hAnsi="Times New Roman" w:cs="Times New Roman"/>
          <w:b w:val="0"/>
          <w:sz w:val="28"/>
          <w:szCs w:val="28"/>
          <w:highlight w:val="none"/>
        </w:rPr>
        <w:t>：</w:t>
      </w:r>
    </w:p>
    <w:p w14:paraId="26A368A6">
      <w:pPr>
        <w:adjustRightInd w:val="0"/>
        <w:snapToGrid w:val="0"/>
        <w:spacing w:beforeLines="0" w:afterLines="0" w:line="360" w:lineRule="auto"/>
        <w:ind w:firstLine="560" w:firstLineChars="200"/>
        <w:rPr>
          <w:rStyle w:val="25"/>
          <w:rFonts w:hint="default" w:ascii="Times New Roman" w:hAnsi="Times New Roman" w:eastAsia="宋体" w:cs="Times New Roman"/>
          <w:b w:val="0"/>
          <w:sz w:val="28"/>
          <w:szCs w:val="28"/>
          <w:highlight w:val="none"/>
          <w:u w:val="single"/>
          <w:lang w:val="en-US" w:eastAsia="zh-CN"/>
        </w:rPr>
      </w:pPr>
      <w:r>
        <w:rPr>
          <w:rStyle w:val="25"/>
          <w:rFonts w:hint="default" w:ascii="Times New Roman" w:hAnsi="Times New Roman" w:cs="Times New Roman"/>
          <w:b w:val="0"/>
          <w:sz w:val="28"/>
          <w:szCs w:val="28"/>
          <w:highlight w:val="none"/>
          <w:lang w:eastAsia="zh-CN"/>
        </w:rPr>
        <w:t>7</w:t>
      </w:r>
      <w:r>
        <w:rPr>
          <w:rStyle w:val="25"/>
          <w:rFonts w:hint="default" w:ascii="Times New Roman" w:hAnsi="Times New Roman" w:cs="Times New Roman"/>
          <w:b w:val="0"/>
          <w:sz w:val="28"/>
          <w:szCs w:val="28"/>
          <w:highlight w:val="none"/>
        </w:rPr>
        <w:t>.</w:t>
      </w:r>
      <w:r>
        <w:rPr>
          <w:rStyle w:val="25"/>
          <w:rFonts w:hint="eastAsia" w:cs="Times New Roman"/>
          <w:b w:val="0"/>
          <w:sz w:val="28"/>
          <w:szCs w:val="28"/>
          <w:highlight w:val="none"/>
          <w:lang w:val="en-US" w:eastAsia="zh-CN"/>
        </w:rPr>
        <w:t>施工工期</w:t>
      </w:r>
      <w:r>
        <w:rPr>
          <w:rStyle w:val="25"/>
          <w:rFonts w:hint="eastAsia" w:cs="Times New Roman"/>
          <w:b w:val="0"/>
          <w:sz w:val="28"/>
          <w:szCs w:val="28"/>
          <w:highlight w:val="none"/>
          <w:lang w:eastAsia="zh-CN"/>
        </w:rPr>
        <w:t>：</w:t>
      </w:r>
      <w:r>
        <w:rPr>
          <w:rFonts w:hint="eastAsia" w:ascii="Times New Roman" w:hAnsi="Times New Roman" w:eastAsia="宋体" w:cs="Times New Roman"/>
          <w:b w:val="0"/>
          <w:bCs/>
          <w:sz w:val="28"/>
          <w:szCs w:val="28"/>
          <w:highlight w:val="none"/>
          <w:lang w:val="en-US" w:eastAsia="zh-CN"/>
        </w:rPr>
        <w:t>签订合同后</w:t>
      </w:r>
      <w:r>
        <w:rPr>
          <w:rFonts w:hint="eastAsia" w:cs="Times New Roman"/>
          <w:b w:val="0"/>
          <w:bCs/>
          <w:sz w:val="28"/>
          <w:szCs w:val="28"/>
          <w:highlight w:val="none"/>
          <w:lang w:val="en-US" w:eastAsia="zh-CN"/>
        </w:rPr>
        <w:t>1个月内</w:t>
      </w:r>
      <w:r>
        <w:rPr>
          <w:rFonts w:hint="eastAsia" w:ascii="Times New Roman" w:hAnsi="Times New Roman" w:eastAsia="宋体" w:cs="Times New Roman"/>
          <w:b w:val="0"/>
          <w:bCs/>
          <w:sz w:val="28"/>
          <w:szCs w:val="28"/>
          <w:highlight w:val="none"/>
          <w:lang w:val="en-US" w:eastAsia="zh-CN"/>
        </w:rPr>
        <w:t>完成全部内容</w:t>
      </w:r>
      <w:r>
        <w:rPr>
          <w:rFonts w:hint="eastAsia" w:cs="Times New Roman"/>
          <w:b w:val="0"/>
          <w:bCs/>
          <w:sz w:val="28"/>
          <w:szCs w:val="28"/>
          <w:highlight w:val="none"/>
          <w:lang w:val="en-US" w:eastAsia="zh-CN"/>
        </w:rPr>
        <w:t>；</w:t>
      </w:r>
    </w:p>
    <w:p w14:paraId="5373D452">
      <w:pPr>
        <w:adjustRightInd w:val="0"/>
        <w:snapToGrid w:val="0"/>
        <w:spacing w:beforeLines="0" w:afterLines="0" w:line="360" w:lineRule="auto"/>
        <w:ind w:firstLine="560" w:firstLineChars="200"/>
        <w:rPr>
          <w:rStyle w:val="25"/>
          <w:rFonts w:hint="default" w:ascii="Times New Roman" w:hAnsi="Times New Roman" w:cs="Times New Roman"/>
          <w:b w:val="0"/>
          <w:sz w:val="28"/>
          <w:szCs w:val="28"/>
          <w:highlight w:val="none"/>
        </w:rPr>
      </w:pPr>
      <w:r>
        <w:rPr>
          <w:rStyle w:val="25"/>
          <w:rFonts w:hint="default" w:ascii="Times New Roman" w:hAnsi="Times New Roman" w:cs="Times New Roman"/>
          <w:b w:val="0"/>
          <w:sz w:val="28"/>
          <w:szCs w:val="28"/>
          <w:highlight w:val="none"/>
          <w:lang w:val="en-US" w:eastAsia="zh-CN"/>
        </w:rPr>
        <w:t>8</w:t>
      </w:r>
      <w:r>
        <w:rPr>
          <w:rStyle w:val="25"/>
          <w:rFonts w:hint="default" w:ascii="Times New Roman" w:hAnsi="Times New Roman" w:cs="Times New Roman"/>
          <w:b w:val="0"/>
          <w:sz w:val="28"/>
          <w:szCs w:val="28"/>
          <w:highlight w:val="none"/>
        </w:rPr>
        <w:t>.本项目</w:t>
      </w:r>
      <w:r>
        <w:rPr>
          <w:rStyle w:val="25"/>
          <w:rFonts w:hint="default" w:ascii="Times New Roman" w:hAnsi="Times New Roman" w:cs="Times New Roman"/>
          <w:b w:val="0"/>
          <w:sz w:val="28"/>
          <w:szCs w:val="28"/>
          <w:highlight w:val="none"/>
          <w:lang w:eastAsia="zh-CN"/>
        </w:rPr>
        <w:t>是否</w:t>
      </w:r>
      <w:r>
        <w:rPr>
          <w:rStyle w:val="25"/>
          <w:rFonts w:hint="default" w:ascii="Times New Roman" w:hAnsi="Times New Roman" w:cs="Times New Roman"/>
          <w:b w:val="0"/>
          <w:sz w:val="28"/>
          <w:szCs w:val="28"/>
          <w:highlight w:val="none"/>
        </w:rPr>
        <w:t>接受联合体投标:</w:t>
      </w:r>
      <w:r>
        <w:rPr>
          <w:rStyle w:val="25"/>
          <w:rFonts w:hint="default" w:ascii="Times New Roman" w:hAnsi="Times New Roman" w:cs="Times New Roman"/>
          <w:b w:val="0"/>
          <w:sz w:val="28"/>
          <w:szCs w:val="28"/>
          <w:highlight w:val="none"/>
        </w:rPr>
        <w:sym w:font="Wingdings 2" w:char="00A3"/>
      </w:r>
      <w:r>
        <w:rPr>
          <w:rStyle w:val="25"/>
          <w:rFonts w:hint="default" w:ascii="Times New Roman" w:hAnsi="Times New Roman" w:cs="Times New Roman"/>
          <w:b w:val="0"/>
          <w:sz w:val="28"/>
          <w:szCs w:val="28"/>
          <w:highlight w:val="none"/>
          <w:lang w:eastAsia="zh-CN"/>
        </w:rPr>
        <w:t>是</w:t>
      </w:r>
      <w:r>
        <w:rPr>
          <w:rStyle w:val="25"/>
          <w:rFonts w:hint="default" w:ascii="Times New Roman" w:hAnsi="Times New Roman" w:cs="Times New Roman"/>
          <w:b w:val="0"/>
          <w:sz w:val="28"/>
          <w:szCs w:val="28"/>
          <w:highlight w:val="none"/>
          <w:lang w:val="en-US" w:eastAsia="zh-CN"/>
        </w:rPr>
        <w:t xml:space="preserve">  </w:t>
      </w:r>
      <w:r>
        <w:rPr>
          <w:rStyle w:val="25"/>
          <w:rFonts w:hint="default" w:ascii="Times New Roman" w:hAnsi="Times New Roman" w:cs="Times New Roman"/>
          <w:b w:val="0"/>
          <w:sz w:val="28"/>
          <w:szCs w:val="28"/>
          <w:highlight w:val="none"/>
        </w:rPr>
        <w:sym w:font="Wingdings 2" w:char="0052"/>
      </w:r>
      <w:r>
        <w:rPr>
          <w:rStyle w:val="25"/>
          <w:rFonts w:hint="default" w:ascii="Times New Roman" w:hAnsi="Times New Roman" w:cs="Times New Roman"/>
          <w:b w:val="0"/>
          <w:sz w:val="28"/>
          <w:szCs w:val="28"/>
          <w:highlight w:val="none"/>
          <w:lang w:eastAsia="zh-CN"/>
        </w:rPr>
        <w:t>否。</w:t>
      </w:r>
    </w:p>
    <w:p w14:paraId="3EE23FD5">
      <w:pPr>
        <w:spacing w:beforeLines="0" w:afterLines="0" w:line="360" w:lineRule="auto"/>
        <w:rPr>
          <w:rFonts w:hint="default" w:ascii="Times New Roman" w:hAnsi="Times New Roman" w:cs="Times New Roman"/>
          <w:sz w:val="28"/>
          <w:szCs w:val="28"/>
          <w:highlight w:val="none"/>
        </w:rPr>
      </w:pPr>
      <w:r>
        <w:rPr>
          <w:rFonts w:hint="default" w:ascii="Times New Roman" w:hAnsi="Times New Roman" w:eastAsia="黑体" w:cs="Times New Roman"/>
          <w:sz w:val="28"/>
          <w:szCs w:val="28"/>
          <w:highlight w:val="none"/>
        </w:rPr>
        <w:t>二、</w:t>
      </w:r>
      <w:r>
        <w:rPr>
          <w:rFonts w:hint="default" w:ascii="Times New Roman" w:hAnsi="Times New Roman" w:eastAsia="黑体" w:cs="Times New Roman"/>
          <w:sz w:val="28"/>
          <w:szCs w:val="28"/>
          <w:highlight w:val="none"/>
          <w:lang w:eastAsia="zh-CN"/>
        </w:rPr>
        <w:t>申请人</w:t>
      </w:r>
      <w:r>
        <w:rPr>
          <w:rFonts w:hint="default" w:ascii="Times New Roman" w:hAnsi="Times New Roman" w:eastAsia="黑体" w:cs="Times New Roman"/>
          <w:sz w:val="28"/>
          <w:szCs w:val="28"/>
          <w:highlight w:val="none"/>
        </w:rPr>
        <w:t>的资格要求</w:t>
      </w:r>
    </w:p>
    <w:p w14:paraId="101A2DB4">
      <w:pPr>
        <w:widowControl/>
        <w:spacing w:beforeLines="0" w:afterLines="0" w:line="360" w:lineRule="auto"/>
        <w:jc w:val="left"/>
        <w:rPr>
          <w:rFonts w:hint="default" w:ascii="Times New Roman" w:hAnsi="Times New Roman" w:cs="Times New Roman"/>
          <w:sz w:val="28"/>
          <w:szCs w:val="28"/>
          <w:highlight w:val="none"/>
        </w:rPr>
      </w:pPr>
      <w:r>
        <w:rPr>
          <w:rFonts w:hint="default" w:ascii="Times New Roman" w:hAnsi="Times New Roman" w:cs="Times New Roman"/>
          <w:kern w:val="0"/>
          <w:sz w:val="28"/>
          <w:szCs w:val="28"/>
          <w:highlight w:val="none"/>
          <w:lang w:val="en-US" w:eastAsia="zh-CN"/>
        </w:rPr>
        <w:t xml:space="preserve">    </w:t>
      </w:r>
      <w:r>
        <w:rPr>
          <w:rFonts w:hint="default" w:ascii="Times New Roman" w:hAnsi="Times New Roman" w:cs="Times New Roman"/>
          <w:kern w:val="0"/>
          <w:sz w:val="28"/>
          <w:szCs w:val="28"/>
          <w:highlight w:val="none"/>
        </w:rPr>
        <w:t>1.满足《中华人民共和国政府采购法》第二十一条、第二十二条规定</w:t>
      </w:r>
      <w:r>
        <w:rPr>
          <w:rFonts w:hint="default" w:ascii="Times New Roman" w:hAnsi="Times New Roman" w:cs="Times New Roman"/>
          <w:kern w:val="0"/>
          <w:sz w:val="28"/>
          <w:szCs w:val="28"/>
          <w:highlight w:val="none"/>
          <w:lang w:eastAsia="zh-CN"/>
        </w:rPr>
        <w:t>；</w:t>
      </w:r>
    </w:p>
    <w:p w14:paraId="65DD5C9B">
      <w:pPr>
        <w:adjustRightInd w:val="0"/>
        <w:snapToGrid w:val="0"/>
        <w:spacing w:beforeLines="0" w:afterLines="0" w:line="360" w:lineRule="auto"/>
        <w:ind w:firstLine="560"/>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2.落实政府采购政策需满足的资格要求：</w:t>
      </w:r>
    </w:p>
    <w:p w14:paraId="425E7E76">
      <w:pPr>
        <w:adjustRightInd w:val="0"/>
        <w:snapToGrid w:val="0"/>
        <w:spacing w:beforeLines="0" w:afterLines="0" w:line="360" w:lineRule="auto"/>
        <w:ind w:firstLine="560"/>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2.1 中小企业政策</w:t>
      </w:r>
    </w:p>
    <w:p w14:paraId="7E1091F2">
      <w:pPr>
        <w:adjustRightInd w:val="0"/>
        <w:snapToGrid w:val="0"/>
        <w:spacing w:beforeLines="0" w:afterLines="0" w:line="360" w:lineRule="auto"/>
        <w:ind w:firstLine="560"/>
        <w:rPr>
          <w:rStyle w:val="25"/>
          <w:rFonts w:hint="default" w:ascii="Times New Roman" w:hAnsi="Times New Roman" w:cs="Times New Roman"/>
          <w:b w:val="0"/>
          <w:sz w:val="28"/>
          <w:szCs w:val="28"/>
          <w:highlight w:val="none"/>
          <w:u w:val="single"/>
          <w:lang w:val="en-US" w:eastAsia="zh-CN"/>
        </w:rPr>
      </w:pPr>
      <w:r>
        <w:rPr>
          <w:rStyle w:val="25"/>
          <w:rFonts w:hint="eastAsia" w:ascii="Times New Roman" w:hAnsi="Times New Roman" w:cs="Times New Roman"/>
          <w:b w:val="0"/>
          <w:sz w:val="28"/>
          <w:szCs w:val="28"/>
          <w:highlight w:val="none"/>
          <w:u w:val="single"/>
          <w:lang w:val="en-US" w:eastAsia="zh-CN"/>
        </w:rPr>
        <w:t>本项目专门面向</w:t>
      </w:r>
      <w:r>
        <w:rPr>
          <w:rStyle w:val="25"/>
          <w:rFonts w:hint="eastAsia" w:cs="Times New Roman"/>
          <w:b w:val="0"/>
          <w:sz w:val="28"/>
          <w:szCs w:val="28"/>
          <w:highlight w:val="none"/>
          <w:u w:val="single"/>
          <w:lang w:val="en-US" w:eastAsia="zh-CN"/>
        </w:rPr>
        <w:t>小微企业</w:t>
      </w:r>
    </w:p>
    <w:p w14:paraId="215995C1">
      <w:pPr>
        <w:adjustRightInd w:val="0"/>
        <w:snapToGrid w:val="0"/>
        <w:spacing w:beforeLines="0" w:afterLines="0" w:line="360" w:lineRule="auto"/>
        <w:ind w:firstLine="560"/>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（1）本项目采购标的对应的中小企业划分标准所属行业：</w:t>
      </w:r>
      <w:r>
        <w:rPr>
          <w:rStyle w:val="25"/>
          <w:rFonts w:hint="eastAsia" w:cs="Times New Roman"/>
          <w:b w:val="0"/>
          <w:sz w:val="28"/>
          <w:szCs w:val="28"/>
          <w:highlight w:val="none"/>
          <w:u w:val="single"/>
          <w:lang w:val="en-US" w:eastAsia="zh-CN"/>
        </w:rPr>
        <w:t>建筑业</w:t>
      </w:r>
      <w:r>
        <w:rPr>
          <w:rStyle w:val="25"/>
          <w:rFonts w:hint="default" w:ascii="Times New Roman" w:hAnsi="Times New Roman" w:cs="Times New Roman"/>
          <w:b w:val="0"/>
          <w:sz w:val="28"/>
          <w:szCs w:val="28"/>
          <w:highlight w:val="none"/>
          <w:u w:val="single"/>
          <w:lang w:val="en-US" w:eastAsia="zh-CN"/>
        </w:rPr>
        <w:t>。</w:t>
      </w:r>
      <w:r>
        <w:rPr>
          <w:rStyle w:val="25"/>
          <w:rFonts w:hint="default" w:ascii="Times New Roman" w:hAnsi="Times New Roman" w:cs="Times New Roman"/>
          <w:b w:val="0"/>
          <w:sz w:val="28"/>
          <w:szCs w:val="28"/>
          <w:highlight w:val="none"/>
          <w:lang w:val="en-US" w:eastAsia="zh-CN"/>
        </w:rPr>
        <w:t xml:space="preserve"> </w:t>
      </w:r>
    </w:p>
    <w:p w14:paraId="336F4BD5">
      <w:pPr>
        <w:adjustRightInd w:val="0"/>
        <w:snapToGrid w:val="0"/>
        <w:spacing w:beforeLines="0" w:afterLines="0" w:line="360" w:lineRule="auto"/>
        <w:ind w:firstLine="560"/>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中小企业声明函（本项目采购标的对应的中小企业划分标准所属行业：</w:t>
      </w:r>
      <w:r>
        <w:rPr>
          <w:rStyle w:val="25"/>
          <w:rFonts w:hint="eastAsia" w:cs="Times New Roman"/>
          <w:b w:val="0"/>
          <w:sz w:val="28"/>
          <w:szCs w:val="28"/>
          <w:highlight w:val="none"/>
          <w:u w:val="single"/>
          <w:lang w:val="en-US" w:eastAsia="zh-CN"/>
        </w:rPr>
        <w:t xml:space="preserve">建筑业 </w:t>
      </w:r>
      <w:r>
        <w:rPr>
          <w:rStyle w:val="25"/>
          <w:rFonts w:hint="default" w:ascii="Times New Roman" w:hAnsi="Times New Roman" w:cs="Times New Roman"/>
          <w:b w:val="0"/>
          <w:sz w:val="28"/>
          <w:szCs w:val="28"/>
          <w:highlight w:val="none"/>
          <w:lang w:val="en-US" w:eastAsia="zh-CN"/>
        </w:rPr>
        <w:t>，供应商须符合《关于印发中小企业划型标准规定的通知》工信部联企业（2011）300号文件中关于中小企业划型标准的规定，如实填写《中小企业声明函》，并对其出具的《中小企业声明函》真实性负责。</w:t>
      </w:r>
    </w:p>
    <w:p w14:paraId="27B8B757">
      <w:pPr>
        <w:adjustRightInd w:val="0"/>
        <w:snapToGrid w:val="0"/>
        <w:spacing w:beforeLines="0" w:afterLines="0" w:line="360" w:lineRule="auto"/>
        <w:ind w:firstLine="560"/>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备注：供应商按照本办法规定提供声明函内容不实的，属于提供虚假材料谋取中标，成交，依照《中华人民共和国政府采购法》等国家有关规定追究响应责任。</w:t>
      </w:r>
    </w:p>
    <w:p w14:paraId="23783D73">
      <w:pPr>
        <w:adjustRightInd w:val="0"/>
        <w:snapToGrid w:val="0"/>
        <w:spacing w:beforeLines="0" w:afterLines="0" w:line="480" w:lineRule="exact"/>
        <w:ind w:firstLine="560"/>
        <w:rPr>
          <w:rStyle w:val="24"/>
          <w:rFonts w:hint="default" w:ascii="Times New Roman" w:hAnsi="Times New Roman" w:eastAsia="仿宋" w:cs="Times New Roman"/>
          <w:b/>
          <w:bCs/>
          <w:i/>
          <w:iCs/>
          <w:sz w:val="28"/>
          <w:szCs w:val="28"/>
          <w:u w:val="single"/>
          <w:lang w:eastAsia="zh-CN"/>
        </w:rPr>
      </w:pP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本项目不专门面向中小企业预留采购份额。具体情况符合以下情形</w:t>
      </w:r>
    </w:p>
    <w:p w14:paraId="1A613687">
      <w:pPr>
        <w:adjustRightInd w:val="0"/>
        <w:snapToGrid w:val="0"/>
        <w:spacing w:beforeLines="0" w:afterLines="0" w:line="480" w:lineRule="exact"/>
        <w:ind w:firstLine="560"/>
        <w:rPr>
          <w:rStyle w:val="25"/>
          <w:rFonts w:hint="default" w:ascii="Times New Roman" w:hAnsi="Times New Roman" w:cs="Times New Roman"/>
          <w:b w:val="0"/>
          <w:sz w:val="28"/>
          <w:szCs w:val="28"/>
          <w:lang w:eastAsia="zh-CN"/>
        </w:rPr>
      </w:pP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按照《政府采购促进中小企业发展管理办法》（财库</w:t>
      </w:r>
      <w:r>
        <w:rPr>
          <w:rStyle w:val="25"/>
          <w:rFonts w:hint="default" w:ascii="Times New Roman" w:hAnsi="Times New Roman" w:eastAsia="仿宋_GB2312" w:cs="Times New Roman"/>
          <w:b w:val="0"/>
          <w:sz w:val="28"/>
          <w:szCs w:val="28"/>
          <w:lang w:eastAsia="zh-CN"/>
        </w:rPr>
        <w:t>〔</w:t>
      </w:r>
      <w:r>
        <w:rPr>
          <w:rStyle w:val="25"/>
          <w:rFonts w:hint="default" w:ascii="Times New Roman" w:hAnsi="Times New Roman" w:eastAsia="仿宋_GB2312" w:cs="Times New Roman"/>
          <w:b w:val="0"/>
          <w:sz w:val="28"/>
          <w:szCs w:val="28"/>
          <w:lang w:val="en-US" w:eastAsia="zh-CN"/>
        </w:rPr>
        <w:t>2020</w:t>
      </w:r>
      <w:r>
        <w:rPr>
          <w:rStyle w:val="25"/>
          <w:rFonts w:hint="default" w:ascii="Times New Roman" w:hAnsi="Times New Roman" w:eastAsia="仿宋_GB2312" w:cs="Times New Roman"/>
          <w:b w:val="0"/>
          <w:sz w:val="28"/>
          <w:szCs w:val="28"/>
          <w:lang w:eastAsia="zh-CN"/>
        </w:rPr>
        <w:t>〕</w:t>
      </w:r>
      <w:r>
        <w:rPr>
          <w:rStyle w:val="25"/>
          <w:rFonts w:hint="default" w:ascii="Times New Roman" w:hAnsi="Times New Roman" w:eastAsia="仿宋_GB2312" w:cs="Times New Roman"/>
          <w:b w:val="0"/>
          <w:sz w:val="28"/>
          <w:szCs w:val="28"/>
          <w:lang w:val="en-US" w:eastAsia="zh-CN"/>
        </w:rPr>
        <w:t>46号</w:t>
      </w:r>
      <w:r>
        <w:rPr>
          <w:rStyle w:val="25"/>
          <w:rFonts w:hint="default" w:ascii="Times New Roman" w:hAnsi="Times New Roman" w:cs="Times New Roman"/>
          <w:b w:val="0"/>
          <w:sz w:val="28"/>
          <w:szCs w:val="28"/>
          <w:lang w:eastAsia="zh-CN"/>
        </w:rPr>
        <w:t>）规定预留采购份额无法确保充分供应、充分竞争，或者存在可能影响政府采购目标实现的情形；</w:t>
      </w:r>
    </w:p>
    <w:p w14:paraId="59907E45">
      <w:pPr>
        <w:adjustRightInd w:val="0"/>
        <w:snapToGrid w:val="0"/>
        <w:spacing w:beforeLines="0" w:afterLines="0" w:line="480" w:lineRule="exact"/>
        <w:ind w:firstLine="56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eastAsia="zh-CN"/>
        </w:rPr>
        <w:t>对未预留份额专门面向中小企业采购的采购项目，以及预留份额项目中的非预留部分采购包，对小微企业报价给予</w:t>
      </w:r>
      <w:r>
        <w:rPr>
          <w:rStyle w:val="25"/>
          <w:rFonts w:hint="default" w:ascii="Times New Roman" w:hAnsi="Times New Roman" w:cs="Times New Roman"/>
          <w:b w:val="0"/>
          <w:sz w:val="28"/>
          <w:szCs w:val="28"/>
          <w:u w:val="single"/>
          <w:lang w:val="en-US" w:eastAsia="zh-CN"/>
        </w:rPr>
        <w:t xml:space="preserve"> </w:t>
      </w:r>
      <w:r>
        <w:rPr>
          <w:rStyle w:val="25"/>
          <w:rFonts w:hint="eastAsia" w:ascii="Times New Roman" w:hAnsi="Times New Roman" w:cs="Times New Roman"/>
          <w:b w:val="0"/>
          <w:sz w:val="28"/>
          <w:szCs w:val="28"/>
          <w:u w:val="single"/>
          <w:lang w:val="en-US" w:eastAsia="zh-CN"/>
        </w:rPr>
        <w:t>10</w:t>
      </w:r>
      <w:r>
        <w:rPr>
          <w:rStyle w:val="25"/>
          <w:rFonts w:hint="default" w:ascii="Times New Roman" w:hAnsi="Times New Roman" w:cs="Times New Roman"/>
          <w:b w:val="0"/>
          <w:sz w:val="28"/>
          <w:szCs w:val="28"/>
          <w:u w:val="single"/>
          <w:lang w:val="en-US" w:eastAsia="zh-CN"/>
        </w:rPr>
        <w:t xml:space="preserve"> </w:t>
      </w:r>
      <w:r>
        <w:rPr>
          <w:rStyle w:val="25"/>
          <w:rFonts w:hint="default" w:ascii="Times New Roman" w:hAnsi="Times New Roman" w:cs="Times New Roman"/>
          <w:b w:val="0"/>
          <w:sz w:val="28"/>
          <w:szCs w:val="28"/>
          <w:lang w:val="en-US" w:eastAsia="zh-CN"/>
        </w:rPr>
        <w:t>%的扣除，用扣除后的价格参加评审。</w:t>
      </w:r>
    </w:p>
    <w:p w14:paraId="4DE2D815">
      <w:pPr>
        <w:pStyle w:val="9"/>
        <w:rPr>
          <w:rFonts w:hint="default"/>
          <w:lang w:val="en-US" w:eastAsia="zh-CN"/>
        </w:rPr>
      </w:pPr>
    </w:p>
    <w:p w14:paraId="17555FEF">
      <w:pPr>
        <w:adjustRightInd w:val="0"/>
        <w:snapToGrid w:val="0"/>
        <w:spacing w:beforeLines="0" w:afterLines="0" w:line="360" w:lineRule="auto"/>
        <w:ind w:firstLine="560"/>
        <w:rPr>
          <w:rStyle w:val="25"/>
          <w:rFonts w:hint="eastAsia"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2.2 其他落实政府采购政策的资格要求</w:t>
      </w:r>
      <w:r>
        <w:rPr>
          <w:rStyle w:val="25"/>
          <w:rFonts w:hint="eastAsia" w:cs="Times New Roman"/>
          <w:b w:val="0"/>
          <w:sz w:val="28"/>
          <w:szCs w:val="28"/>
          <w:highlight w:val="none"/>
          <w:lang w:val="en-US" w:eastAsia="zh-CN"/>
        </w:rPr>
        <w:t>：</w:t>
      </w:r>
    </w:p>
    <w:p w14:paraId="0E61ADD6">
      <w:pPr>
        <w:adjustRightInd w:val="0"/>
        <w:snapToGrid w:val="0"/>
        <w:spacing w:beforeLines="0" w:afterLines="0" w:line="360" w:lineRule="auto"/>
        <w:ind w:firstLine="560"/>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 xml:space="preserve">（1）财政部、国家发展改革委、生态环境部、市场监管总局《关于调整优化节能产品、环境标志产品政府采购执行机制的通知》（财库[2019]9号文）； </w:t>
      </w:r>
    </w:p>
    <w:p w14:paraId="1B954FFC">
      <w:pPr>
        <w:adjustRightInd w:val="0"/>
        <w:snapToGrid w:val="0"/>
        <w:spacing w:beforeLines="0" w:afterLines="0" w:line="360" w:lineRule="auto"/>
        <w:ind w:firstLine="560"/>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 xml:space="preserve">（2）财政部、生态环境部《关于印发环境标志产品政府采购品目清单的通知》（财库[2019]18号文）； </w:t>
      </w:r>
    </w:p>
    <w:p w14:paraId="4ECFB149">
      <w:pPr>
        <w:adjustRightInd w:val="0"/>
        <w:snapToGrid w:val="0"/>
        <w:spacing w:beforeLines="0" w:afterLines="0" w:line="360" w:lineRule="auto"/>
        <w:ind w:firstLine="560"/>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 xml:space="preserve">（3）财政部、发展改革委《关于印发节能产品政府采购品目清单的通知》（财库[2019]19号文）； </w:t>
      </w:r>
    </w:p>
    <w:p w14:paraId="6AD660E5">
      <w:pPr>
        <w:adjustRightInd w:val="0"/>
        <w:snapToGrid w:val="0"/>
        <w:spacing w:beforeLines="0" w:afterLines="0" w:line="360" w:lineRule="auto"/>
        <w:ind w:firstLine="560"/>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 xml:space="preserve">（4）市场监管总局《市场监管总局关于发布参与实施政府采购节能产品、环境标志产品认证机构名录的公告》（2019年第16号）； </w:t>
      </w:r>
    </w:p>
    <w:p w14:paraId="73E0C35F">
      <w:pPr>
        <w:adjustRightInd w:val="0"/>
        <w:snapToGrid w:val="0"/>
        <w:spacing w:beforeLines="0" w:afterLines="0" w:line="360" w:lineRule="auto"/>
        <w:ind w:firstLine="560"/>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 xml:space="preserve">（5）财政部、工业和信息化部《关于印发《政府采购促进中小企业发展管理办法》的通知》（财库[2020]46号文）； </w:t>
      </w:r>
    </w:p>
    <w:p w14:paraId="2F0E252F">
      <w:pPr>
        <w:adjustRightInd w:val="0"/>
        <w:snapToGrid w:val="0"/>
        <w:spacing w:beforeLines="0" w:afterLines="0" w:line="360" w:lineRule="auto"/>
        <w:ind w:firstLine="560"/>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 xml:space="preserve">（6）财政部、民政部、中国残疾人联合会《关于促进残疾人就业政府采购政策的通知》（财库[2017]141号）； </w:t>
      </w:r>
    </w:p>
    <w:p w14:paraId="469E1CAE">
      <w:pPr>
        <w:adjustRightInd w:val="0"/>
        <w:snapToGrid w:val="0"/>
        <w:spacing w:beforeLines="0" w:afterLines="0" w:line="360" w:lineRule="auto"/>
        <w:ind w:firstLine="560"/>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(7）财政部、司法部《关于政府采购支持监狱企业发展有关问题的通知》（财库[2014]68号文）。（中小企业优惠、监狱企业、节能产品、环境标志产品等）。</w:t>
      </w:r>
    </w:p>
    <w:p w14:paraId="77379365">
      <w:pPr>
        <w:adjustRightInd w:val="0"/>
        <w:snapToGrid w:val="0"/>
        <w:spacing w:beforeLines="0" w:afterLines="0" w:line="360" w:lineRule="auto"/>
        <w:ind w:firstLine="560"/>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 xml:space="preserve">3、投标人未被“信用中国”网站（www.creditchina.gov.cn）、“中国政府采购网"(www.ccgp.gov.cn)列入失信被执行人、重大税收违法案件当事人名单、政府采购严重失信行为记录名单）：             </w:t>
      </w:r>
    </w:p>
    <w:p w14:paraId="19E01774">
      <w:pPr>
        <w:adjustRightInd w:val="0"/>
        <w:snapToGrid w:val="0"/>
        <w:spacing w:beforeLines="0" w:afterLines="0" w:line="360" w:lineRule="auto"/>
        <w:ind w:firstLine="560"/>
        <w:rPr>
          <w:rStyle w:val="25"/>
          <w:rFonts w:hint="eastAsia" w:ascii="Times New Roman" w:hAnsi="Times New Roman" w:eastAsia="宋体"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3.</w:t>
      </w:r>
      <w:r>
        <w:rPr>
          <w:rStyle w:val="25"/>
          <w:rFonts w:hint="default" w:ascii="Times New Roman" w:hAnsi="Times New Roman" w:cs="Times New Roman"/>
          <w:b w:val="0"/>
          <w:sz w:val="28"/>
          <w:szCs w:val="28"/>
          <w:highlight w:val="none"/>
          <w:lang w:eastAsia="zh-CN"/>
        </w:rPr>
        <w:t>本项目的特定资格要求：</w:t>
      </w:r>
      <w:r>
        <w:rPr>
          <w:rStyle w:val="25"/>
          <w:rFonts w:hint="eastAsia" w:ascii="Times New Roman" w:hAnsi="Times New Roman" w:eastAsia="宋体" w:cs="Times New Roman"/>
          <w:b w:val="0"/>
          <w:sz w:val="28"/>
          <w:szCs w:val="28"/>
          <w:highlight w:val="none"/>
          <w:lang w:val="en-US" w:eastAsia="zh-CN"/>
        </w:rPr>
        <w:t>（1）建筑工程施工总承包三级以上(含叁级)资质</w:t>
      </w:r>
      <w:r>
        <w:rPr>
          <w:rStyle w:val="25"/>
          <w:rFonts w:hint="eastAsia" w:cs="Times New Roman"/>
          <w:b w:val="0"/>
          <w:sz w:val="28"/>
          <w:szCs w:val="28"/>
          <w:highlight w:val="none"/>
          <w:lang w:val="en-US" w:eastAsia="zh-CN"/>
        </w:rPr>
        <w:t>，</w:t>
      </w:r>
      <w:r>
        <w:rPr>
          <w:rStyle w:val="25"/>
          <w:rFonts w:hint="eastAsia" w:ascii="Times New Roman" w:hAnsi="Times New Roman" w:eastAsia="宋体" w:cs="Times New Roman"/>
          <w:b w:val="0"/>
          <w:sz w:val="28"/>
          <w:szCs w:val="28"/>
          <w:highlight w:val="none"/>
          <w:lang w:val="en-US" w:eastAsia="zh-CN"/>
        </w:rPr>
        <w:t>有效的安全生产许可证；</w:t>
      </w:r>
      <w:r>
        <w:rPr>
          <w:rStyle w:val="25"/>
          <w:rFonts w:hint="eastAsia" w:ascii="Times New Roman" w:hAnsi="Times New Roman" w:eastAsia="宋体" w:cs="Times New Roman"/>
          <w:b w:val="0"/>
          <w:sz w:val="28"/>
          <w:szCs w:val="28"/>
          <w:highlight w:val="none"/>
          <w:lang w:val="en-US" w:eastAsia="zh-CN"/>
        </w:rPr>
        <w:br w:type="textWrapping"/>
      </w:r>
      <w:r>
        <w:rPr>
          <w:rStyle w:val="25"/>
          <w:rFonts w:hint="eastAsia" w:ascii="Times New Roman" w:hAnsi="Times New Roman" w:cs="Times New Roman"/>
          <w:b w:val="0"/>
          <w:sz w:val="28"/>
          <w:szCs w:val="28"/>
          <w:highlight w:val="none"/>
          <w:lang w:val="en-US" w:eastAsia="zh-CN"/>
        </w:rPr>
        <w:t>（2）项目经理须具备建筑工程贰级及以上注册建造师执业资格，具备相关专业有效的安全生产考核合格证书（B证），且未担任其他在施建设工程项目的项目经理；</w:t>
      </w:r>
    </w:p>
    <w:p w14:paraId="522B3875">
      <w:pPr>
        <w:adjustRightInd w:val="0"/>
        <w:snapToGrid w:val="0"/>
        <w:spacing w:beforeLines="0" w:afterLines="0" w:line="360" w:lineRule="auto"/>
        <w:ind w:firstLine="0"/>
        <w:rPr>
          <w:rStyle w:val="25"/>
          <w:rFonts w:hint="default" w:ascii="Times New Roman" w:hAnsi="Times New Roman" w:cs="Times New Roman"/>
          <w:b w:val="0"/>
          <w:sz w:val="28"/>
          <w:szCs w:val="28"/>
          <w:highlight w:val="none"/>
          <w:lang w:eastAsia="zh-CN"/>
        </w:rPr>
      </w:pPr>
      <w:r>
        <w:rPr>
          <w:rStyle w:val="25"/>
          <w:rFonts w:hint="default" w:ascii="Times New Roman" w:hAnsi="Times New Roman" w:cs="Times New Roman"/>
          <w:b w:val="0"/>
          <w:sz w:val="28"/>
          <w:szCs w:val="28"/>
          <w:highlight w:val="none"/>
          <w:lang w:val="en-US" w:eastAsia="zh-CN"/>
        </w:rPr>
        <w:t xml:space="preserve">    4.</w:t>
      </w:r>
      <w:r>
        <w:rPr>
          <w:rStyle w:val="25"/>
          <w:rFonts w:hint="default" w:ascii="Times New Roman" w:hAnsi="Times New Roman" w:cs="Times New Roman"/>
          <w:b w:val="0"/>
          <w:sz w:val="28"/>
          <w:szCs w:val="28"/>
          <w:highlight w:val="none"/>
          <w:lang w:eastAsia="zh-CN"/>
        </w:rPr>
        <w:t>单位负责人为同一人或者存在直接控股、管理关系的不同供应商，不得参加同一合同项下（同一包号）的政府采购活动。</w:t>
      </w:r>
    </w:p>
    <w:p w14:paraId="4A726AA5">
      <w:pPr>
        <w:adjustRightInd w:val="0"/>
        <w:snapToGrid w:val="0"/>
        <w:spacing w:beforeLines="0" w:afterLines="0" w:line="360" w:lineRule="auto"/>
        <w:ind w:firstLine="0"/>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 xml:space="preserve">    5.</w:t>
      </w:r>
      <w:r>
        <w:rPr>
          <w:rStyle w:val="25"/>
          <w:rFonts w:hint="default" w:ascii="Times New Roman" w:hAnsi="Times New Roman" w:cs="Times New Roman"/>
          <w:b w:val="0"/>
          <w:sz w:val="28"/>
          <w:szCs w:val="28"/>
          <w:highlight w:val="none"/>
          <w:lang w:eastAsia="zh-CN"/>
        </w:rPr>
        <w:t>除单一来源采购项目外，为采购项目提供整体设计、规范编制或者项目管理、监理、检测等服务的供应商，不得再参加该采购项目的其他采购活动。</w:t>
      </w:r>
    </w:p>
    <w:p w14:paraId="258187A6">
      <w:pPr>
        <w:spacing w:beforeLines="0" w:afterLines="0" w:line="360" w:lineRule="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 xml:space="preserve">三、获取招标文件 </w:t>
      </w:r>
    </w:p>
    <w:p w14:paraId="064B5DD2">
      <w:pPr>
        <w:adjustRightInd w:val="0"/>
        <w:snapToGrid w:val="0"/>
        <w:spacing w:beforeLines="0" w:afterLines="0" w:line="360" w:lineRule="auto"/>
        <w:ind w:firstLine="560"/>
        <w:rPr>
          <w:rStyle w:val="25"/>
          <w:rFonts w:hint="default" w:ascii="Times New Roman" w:hAnsi="Times New Roman" w:cs="Times New Roman"/>
          <w:b w:val="0"/>
          <w:sz w:val="28"/>
          <w:szCs w:val="28"/>
          <w:highlight w:val="none"/>
          <w:lang w:eastAsia="zh-CN"/>
        </w:rPr>
      </w:pPr>
      <w:r>
        <w:rPr>
          <w:rStyle w:val="25"/>
          <w:rFonts w:hint="default" w:ascii="Times New Roman" w:hAnsi="Times New Roman" w:cs="Times New Roman"/>
          <w:b w:val="0"/>
          <w:sz w:val="28"/>
          <w:szCs w:val="28"/>
          <w:highlight w:val="none"/>
        </w:rPr>
        <w:t>时间</w:t>
      </w:r>
      <w:r>
        <w:rPr>
          <w:rFonts w:hint="default" w:ascii="Times New Roman" w:hAnsi="Times New Roman" w:cs="Times New Roman"/>
          <w:sz w:val="28"/>
          <w:szCs w:val="28"/>
          <w:highlight w:val="none"/>
        </w:rPr>
        <w:t>：</w:t>
      </w:r>
      <w:r>
        <w:rPr>
          <w:rFonts w:hint="eastAsia" w:cs="Times New Roman"/>
          <w:sz w:val="28"/>
          <w:szCs w:val="28"/>
          <w:highlight w:val="none"/>
          <w:u w:val="single"/>
          <w:lang w:val="en-US" w:eastAsia="zh-CN"/>
        </w:rPr>
        <w:t>2026</w:t>
      </w:r>
      <w:r>
        <w:rPr>
          <w:rFonts w:hint="default" w:ascii="Times New Roman" w:hAnsi="Times New Roman" w:cs="Times New Roman"/>
          <w:sz w:val="28"/>
          <w:szCs w:val="28"/>
          <w:highlight w:val="none"/>
        </w:rPr>
        <w:t>年</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4</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14</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日至</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2026</w:t>
      </w:r>
      <w:r>
        <w:rPr>
          <w:rFonts w:hint="default" w:ascii="Times New Roman" w:hAnsi="Times New Roman" w:cs="Times New Roman"/>
          <w:sz w:val="28"/>
          <w:szCs w:val="28"/>
          <w:highlight w:val="none"/>
        </w:rPr>
        <w:t>年</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 xml:space="preserve">04 </w:t>
      </w:r>
      <w:r>
        <w:rPr>
          <w:rFonts w:hint="default" w:ascii="Times New Roman" w:hAnsi="Times New Roman" w:cs="Times New Roman"/>
          <w:sz w:val="28"/>
          <w:szCs w:val="28"/>
          <w:highlight w:val="none"/>
        </w:rPr>
        <w:t>月</w:t>
      </w:r>
      <w:r>
        <w:rPr>
          <w:rFonts w:hint="eastAsia" w:cs="Times New Roman"/>
          <w:sz w:val="28"/>
          <w:szCs w:val="28"/>
          <w:highlight w:val="none"/>
          <w:u w:val="single"/>
          <w:lang w:val="en-US" w:eastAsia="zh-CN"/>
        </w:rPr>
        <w:t xml:space="preserve"> 21 </w:t>
      </w:r>
      <w:r>
        <w:rPr>
          <w:rFonts w:hint="default" w:ascii="Times New Roman" w:hAnsi="Times New Roman" w:cs="Times New Roman"/>
          <w:sz w:val="28"/>
          <w:szCs w:val="28"/>
          <w:highlight w:val="none"/>
        </w:rPr>
        <w:t>日，</w:t>
      </w:r>
      <w:r>
        <w:rPr>
          <w:rStyle w:val="25"/>
          <w:rFonts w:hint="default" w:ascii="Times New Roman" w:hAnsi="Times New Roman" w:cs="Times New Roman"/>
          <w:b w:val="0"/>
          <w:sz w:val="28"/>
          <w:szCs w:val="28"/>
          <w:highlight w:val="none"/>
          <w:lang w:eastAsia="zh-CN"/>
        </w:rPr>
        <w:t>每天上午</w:t>
      </w:r>
      <w:r>
        <w:rPr>
          <w:rStyle w:val="25"/>
          <w:rFonts w:hint="default" w:ascii="Times New Roman" w:hAnsi="Times New Roman" w:cs="Times New Roman"/>
          <w:b w:val="0"/>
          <w:sz w:val="28"/>
          <w:szCs w:val="28"/>
          <w:highlight w:val="none"/>
          <w:u w:val="single"/>
          <w:lang w:eastAsia="zh-CN"/>
        </w:rPr>
        <w:t>00:00至12:00，下午12:00至23:59</w:t>
      </w:r>
      <w:r>
        <w:rPr>
          <w:rStyle w:val="25"/>
          <w:rFonts w:hint="default" w:ascii="Times New Roman" w:hAnsi="Times New Roman" w:cs="Times New Roman"/>
          <w:b w:val="0"/>
          <w:sz w:val="28"/>
          <w:szCs w:val="28"/>
          <w:highlight w:val="none"/>
          <w:lang w:eastAsia="zh-CN"/>
        </w:rPr>
        <w:t>（北京时间，法定节假日除外）</w:t>
      </w:r>
    </w:p>
    <w:p w14:paraId="0E5039BC">
      <w:pPr>
        <w:adjustRightInd w:val="0"/>
        <w:snapToGrid w:val="0"/>
        <w:spacing w:beforeLines="0" w:afterLines="0" w:line="360" w:lineRule="auto"/>
        <w:ind w:firstLine="560"/>
        <w:rPr>
          <w:rFonts w:hint="default" w:ascii="Times New Roman" w:hAnsi="Times New Roman" w:cs="Times New Roman"/>
          <w:b w:val="0"/>
          <w:bCs w:val="0"/>
          <w:sz w:val="28"/>
          <w:szCs w:val="28"/>
          <w:highlight w:val="none"/>
        </w:rPr>
      </w:pPr>
      <w:r>
        <w:rPr>
          <w:rStyle w:val="24"/>
          <w:rFonts w:hint="default" w:ascii="Times New Roman" w:hAnsi="Times New Roman" w:cs="Times New Roman"/>
          <w:b w:val="0"/>
          <w:sz w:val="28"/>
          <w:szCs w:val="28"/>
          <w:highlight w:val="none"/>
          <w:lang w:val="en-US" w:eastAsia="zh-CN"/>
        </w:rPr>
        <w:t xml:space="preserve"> </w:t>
      </w:r>
      <w:r>
        <w:rPr>
          <w:rStyle w:val="24"/>
          <w:rFonts w:hint="default" w:ascii="Times New Roman" w:hAnsi="Times New Roman" w:cs="Times New Roman"/>
          <w:b w:val="0"/>
          <w:sz w:val="28"/>
          <w:szCs w:val="28"/>
          <w:highlight w:val="none"/>
        </w:rPr>
        <w:t>地点</w:t>
      </w:r>
      <w:r>
        <w:rPr>
          <w:rFonts w:hint="default" w:ascii="Times New Roman" w:hAnsi="Times New Roman" w:cs="Times New Roman"/>
          <w:sz w:val="28"/>
          <w:szCs w:val="28"/>
          <w:highlight w:val="none"/>
        </w:rPr>
        <w:t>：政采云平台</w:t>
      </w:r>
    </w:p>
    <w:p w14:paraId="14C0C67E">
      <w:pPr>
        <w:adjustRightInd w:val="0"/>
        <w:snapToGrid w:val="0"/>
        <w:spacing w:beforeLines="0" w:afterLines="0" w:line="360" w:lineRule="auto"/>
        <w:rPr>
          <w:rFonts w:hint="default" w:ascii="Times New Roman" w:hAnsi="Times New Roman" w:cs="Times New Roman"/>
          <w:sz w:val="28"/>
          <w:szCs w:val="28"/>
          <w:highlight w:val="none"/>
        </w:rPr>
      </w:pPr>
      <w:r>
        <w:rPr>
          <w:rFonts w:hint="default" w:ascii="Times New Roman" w:hAnsi="Times New Roman" w:cs="Times New Roman"/>
          <w:b w:val="0"/>
          <w:sz w:val="28"/>
          <w:szCs w:val="28"/>
          <w:highlight w:val="none"/>
          <w:lang w:val="en-US" w:eastAsia="zh-CN"/>
        </w:rPr>
        <w:t xml:space="preserve">    </w:t>
      </w:r>
      <w:r>
        <w:rPr>
          <w:rStyle w:val="24"/>
          <w:rFonts w:hint="default" w:ascii="Times New Roman" w:hAnsi="Times New Roman" w:cs="Times New Roman"/>
          <w:b w:val="0"/>
          <w:sz w:val="28"/>
          <w:szCs w:val="28"/>
          <w:highlight w:val="none"/>
        </w:rPr>
        <w:t>方式</w:t>
      </w:r>
      <w:r>
        <w:rPr>
          <w:rFonts w:hint="default" w:ascii="Times New Roman" w:hAnsi="Times New Roman" w:cs="Times New Roman"/>
          <w:sz w:val="28"/>
          <w:szCs w:val="28"/>
          <w:highlight w:val="none"/>
        </w:rPr>
        <w:t>：供应商登录政采云平台https://www.zcygov.cn/在线申请获取采购文件（进入“项目采购”应用，在获取采购文件菜单中选择项目，申请获取采购文件）</w:t>
      </w:r>
    </w:p>
    <w:p w14:paraId="7F09B8EC">
      <w:pPr>
        <w:adjustRightInd w:val="0"/>
        <w:snapToGrid w:val="0"/>
        <w:spacing w:beforeLines="0" w:afterLines="0"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 xml:space="preserve">    售价：0元</w:t>
      </w:r>
    </w:p>
    <w:p w14:paraId="3FBBA38B">
      <w:pPr>
        <w:spacing w:beforeLines="0" w:afterLines="0" w:line="360" w:lineRule="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四、提交投标文件截止时间、开标时间和地点</w:t>
      </w:r>
    </w:p>
    <w:p w14:paraId="26272B83">
      <w:pPr>
        <w:adjustRightInd w:val="0"/>
        <w:snapToGrid w:val="0"/>
        <w:spacing w:beforeLines="0" w:afterLines="0" w:line="360" w:lineRule="auto"/>
        <w:ind w:firstLine="560" w:firstLineChars="200"/>
        <w:rPr>
          <w:rStyle w:val="25"/>
          <w:rFonts w:hint="default" w:ascii="Times New Roman" w:hAnsi="Times New Roman" w:cs="Times New Roman"/>
          <w:b/>
          <w:bCs/>
          <w:sz w:val="28"/>
          <w:szCs w:val="28"/>
          <w:highlight w:val="none"/>
          <w:lang w:val="en-US" w:eastAsia="zh-CN"/>
        </w:rPr>
      </w:pPr>
      <w:r>
        <w:rPr>
          <w:rFonts w:hint="default" w:cs="Times New Roman"/>
          <w:sz w:val="28"/>
          <w:szCs w:val="28"/>
          <w:highlight w:val="none"/>
          <w:u w:val="none"/>
          <w:lang w:val="en-US" w:eastAsia="zh-CN"/>
        </w:rPr>
        <w:t>时间：</w:t>
      </w:r>
      <w:r>
        <w:rPr>
          <w:rFonts w:hint="eastAsia" w:cs="Times New Roman"/>
          <w:sz w:val="28"/>
          <w:szCs w:val="28"/>
          <w:highlight w:val="none"/>
          <w:u w:val="single"/>
          <w:lang w:val="en-US" w:eastAsia="zh-CN"/>
        </w:rPr>
        <w:t>2026</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年</w:t>
      </w:r>
      <w:r>
        <w:rPr>
          <w:rFonts w:hint="eastAsia" w:cs="Times New Roman"/>
          <w:sz w:val="28"/>
          <w:szCs w:val="28"/>
          <w:highlight w:val="none"/>
          <w:u w:val="single"/>
          <w:lang w:val="en-US" w:eastAsia="zh-CN"/>
        </w:rPr>
        <w:t>05</w:t>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07</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日</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11</w:t>
      </w:r>
      <w:r>
        <w:rPr>
          <w:rFonts w:hint="default" w:ascii="Times New Roman" w:hAnsi="Times New Roman" w:cs="Times New Roman"/>
          <w:sz w:val="28"/>
          <w:szCs w:val="28"/>
          <w:highlight w:val="none"/>
        </w:rPr>
        <w:t>点</w:t>
      </w:r>
      <w:r>
        <w:rPr>
          <w:rFonts w:hint="eastAsia" w:cs="Times New Roman"/>
          <w:sz w:val="28"/>
          <w:szCs w:val="28"/>
          <w:highlight w:val="none"/>
          <w:u w:val="single"/>
          <w:lang w:val="en-US" w:eastAsia="zh-CN"/>
        </w:rPr>
        <w:t>00</w:t>
      </w:r>
      <w:r>
        <w:rPr>
          <w:rFonts w:hint="default" w:ascii="Times New Roman" w:hAnsi="Times New Roman" w:cs="Times New Roman"/>
          <w:sz w:val="28"/>
          <w:szCs w:val="28"/>
          <w:highlight w:val="none"/>
        </w:rPr>
        <w:t>分（北京时间）</w:t>
      </w:r>
    </w:p>
    <w:p w14:paraId="5197CD6B">
      <w:pPr>
        <w:adjustRightInd w:val="0"/>
        <w:snapToGrid w:val="0"/>
        <w:spacing w:beforeLines="0" w:afterLines="0" w:line="360" w:lineRule="auto"/>
        <w:rPr>
          <w:rFonts w:hint="default" w:ascii="Times New Roman" w:hAnsi="Times New Roman" w:cs="Times New Roman"/>
          <w:sz w:val="28"/>
          <w:szCs w:val="28"/>
          <w:highlight w:val="none"/>
        </w:rPr>
      </w:pPr>
      <w:r>
        <w:rPr>
          <w:rStyle w:val="25"/>
          <w:rFonts w:hint="default" w:ascii="Times New Roman" w:hAnsi="Times New Roman" w:cs="Times New Roman"/>
          <w:b w:val="0"/>
          <w:sz w:val="28"/>
          <w:szCs w:val="28"/>
          <w:highlight w:val="none"/>
          <w:lang w:val="en-US" w:eastAsia="zh-CN"/>
        </w:rPr>
        <w:t xml:space="preserve">    </w:t>
      </w:r>
      <w:r>
        <w:rPr>
          <w:rStyle w:val="25"/>
          <w:rFonts w:hint="default" w:ascii="Times New Roman" w:hAnsi="Times New Roman" w:cs="Times New Roman"/>
          <w:b w:val="0"/>
          <w:sz w:val="28"/>
          <w:szCs w:val="28"/>
          <w:highlight w:val="none"/>
        </w:rPr>
        <w:t>地点：</w:t>
      </w:r>
      <w:r>
        <w:rPr>
          <w:rStyle w:val="25"/>
          <w:rFonts w:hint="default" w:ascii="Times New Roman" w:hAnsi="Times New Roman" w:cs="Times New Roman"/>
          <w:b w:val="0"/>
          <w:i w:val="0"/>
          <w:iCs w:val="0"/>
          <w:sz w:val="28"/>
          <w:szCs w:val="28"/>
          <w:highlight w:val="none"/>
          <w:u w:val="single"/>
          <w:lang w:val="en-US" w:eastAsia="zh-CN"/>
        </w:rPr>
        <w:t>政采云平台。</w:t>
      </w:r>
    </w:p>
    <w:p w14:paraId="655BF5D5">
      <w:pPr>
        <w:spacing w:beforeLines="0" w:afterLines="0" w:line="360" w:lineRule="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五、公告期限</w:t>
      </w:r>
    </w:p>
    <w:p w14:paraId="5D116098">
      <w:pPr>
        <w:pStyle w:val="4"/>
        <w:spacing w:beforeLines="0" w:afterLines="0" w:line="360" w:lineRule="auto"/>
        <w:ind w:firstLine="0"/>
        <w:rPr>
          <w:rFonts w:hint="default" w:ascii="Times New Roman" w:hAnsi="Times New Roman" w:cs="Times New Roman"/>
          <w:sz w:val="28"/>
          <w:szCs w:val="28"/>
          <w:highlight w:val="none"/>
        </w:rPr>
      </w:pPr>
      <w:r>
        <w:rPr>
          <w:rStyle w:val="25"/>
          <w:rFonts w:hint="default" w:ascii="Times New Roman" w:hAnsi="Times New Roman" w:cs="Times New Roman"/>
          <w:b w:val="0"/>
          <w:sz w:val="28"/>
          <w:szCs w:val="28"/>
          <w:highlight w:val="none"/>
          <w:lang w:val="en-US" w:eastAsia="zh-CN"/>
        </w:rPr>
        <w:t xml:space="preserve">    </w:t>
      </w:r>
      <w:r>
        <w:rPr>
          <w:rStyle w:val="25"/>
          <w:rFonts w:hint="default" w:ascii="Times New Roman" w:hAnsi="Times New Roman" w:cs="Times New Roman"/>
          <w:b w:val="0"/>
          <w:sz w:val="28"/>
          <w:szCs w:val="28"/>
          <w:highlight w:val="none"/>
        </w:rPr>
        <w:t>自本公告发布之日起5个工作日</w:t>
      </w:r>
      <w:r>
        <w:rPr>
          <w:rStyle w:val="25"/>
          <w:rFonts w:hint="default" w:ascii="Times New Roman" w:hAnsi="Times New Roman" w:cs="Times New Roman"/>
          <w:b w:val="0"/>
          <w:sz w:val="28"/>
          <w:szCs w:val="28"/>
          <w:highlight w:val="none"/>
          <w:lang w:eastAsia="zh-CN"/>
        </w:rPr>
        <w:t>。</w:t>
      </w:r>
    </w:p>
    <w:p w14:paraId="22DE5A64">
      <w:pPr>
        <w:numPr>
          <w:ilvl w:val="0"/>
          <w:numId w:val="1"/>
        </w:numPr>
        <w:spacing w:beforeLines="0" w:afterLines="0" w:line="360" w:lineRule="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其他补充事宜</w:t>
      </w:r>
    </w:p>
    <w:p w14:paraId="1B4C453F">
      <w:pPr>
        <w:widowControl/>
        <w:spacing w:beforeLines="0" w:afterLines="0" w:line="360" w:lineRule="auto"/>
        <w:ind w:firstLine="560"/>
        <w:jc w:val="left"/>
        <w:rPr>
          <w:rStyle w:val="25"/>
          <w:rFonts w:hint="default" w:ascii="Times New Roman" w:hAnsi="Times New Roman" w:cs="Times New Roman" w:eastAsiaTheme="minorEastAsia"/>
          <w:b w:val="0"/>
          <w:sz w:val="28"/>
          <w:szCs w:val="28"/>
          <w:highlight w:val="none"/>
          <w:lang w:val="en-US" w:eastAsia="zh-CN"/>
        </w:rPr>
      </w:pPr>
      <w:r>
        <w:rPr>
          <w:rStyle w:val="25"/>
          <w:rFonts w:hint="default" w:ascii="Times New Roman" w:hAnsi="Times New Roman" w:cs="Times New Roman" w:eastAsiaTheme="minorEastAsia"/>
          <w:b w:val="0"/>
          <w:kern w:val="0"/>
          <w:sz w:val="28"/>
          <w:szCs w:val="28"/>
          <w:highlight w:val="none"/>
        </w:rPr>
        <w:t>1.本项目采用全流程不见面电子开评标，投标供应商需要使用CA加密设备，供应商可通过新疆政府采购网-办理指南—供应商—CA证书办理操作指南-进入CA办理界面，按需选择办理任意一家CA厂商的数字证书，CA证书办理操作指南链接：http://u3v.cn/5F3afc。</w:t>
      </w:r>
      <w:r>
        <w:rPr>
          <w:rStyle w:val="25"/>
          <w:rFonts w:hint="default" w:ascii="Times New Roman" w:hAnsi="Times New Roman" w:cs="Times New Roman" w:eastAsiaTheme="minorEastAsia"/>
          <w:b w:val="0"/>
          <w:sz w:val="28"/>
          <w:szCs w:val="28"/>
          <w:highlight w:val="none"/>
          <w:lang w:val="en-US" w:eastAsia="zh-CN"/>
        </w:rPr>
        <w:t xml:space="preserve">  </w:t>
      </w:r>
    </w:p>
    <w:p w14:paraId="6909F600">
      <w:pPr>
        <w:widowControl w:val="0"/>
        <w:adjustRightInd w:val="0"/>
        <w:snapToGrid w:val="0"/>
        <w:spacing w:beforeLines="0" w:afterLines="0" w:line="360" w:lineRule="auto"/>
        <w:jc w:val="both"/>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eastAsiaTheme="minorEastAsia"/>
          <w:b w:val="0"/>
          <w:sz w:val="28"/>
          <w:szCs w:val="28"/>
          <w:highlight w:val="none"/>
          <w:lang w:val="en-US" w:eastAsia="zh-CN"/>
        </w:rPr>
        <w:t xml:space="preserve">    </w:t>
      </w:r>
      <w:r>
        <w:rPr>
          <w:rStyle w:val="25"/>
          <w:rFonts w:hint="default" w:ascii="Times New Roman" w:hAnsi="Times New Roman" w:cs="Times New Roman" w:eastAsiaTheme="minorEastAsia"/>
          <w:b w:val="0"/>
          <w:sz w:val="28"/>
          <w:szCs w:val="28"/>
          <w:highlight w:val="none"/>
        </w:rPr>
        <w:t>2.</w:t>
      </w:r>
      <w:r>
        <w:rPr>
          <w:rStyle w:val="25"/>
          <w:rFonts w:hint="default" w:ascii="Times New Roman" w:hAnsi="Times New Roman" w:cs="Times New Roman"/>
          <w:b w:val="0"/>
          <w:sz w:val="28"/>
          <w:szCs w:val="28"/>
          <w:highlight w:val="none"/>
          <w:lang w:val="en-US" w:eastAsia="zh-CN"/>
        </w:rPr>
        <w:t xml:space="preserve"> 本项目实行网上投标，采用加密电子投标文件(投标人须使用CA加密设备通过政采云电子投标客户端制作投标文件)。若投标人参与投标，自行承担投标一切费用。</w:t>
      </w:r>
    </w:p>
    <w:p w14:paraId="554A59B7">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3、各投标人在开标前应确保成为新疆维吾尔自治区政府采购网正式注册入库供应商，并完成CA数字证书申领。因未注册入库、未办理CA数字证书等原因造成无法投标或投标失败等后果由投标人自行承担。</w:t>
      </w:r>
    </w:p>
    <w:p w14:paraId="43076B0E">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4、投标人将政采云电子交易客户端下载、安装完成后，可通过账号密码或CA登录客户端进行投标文件制作。在使用政采云投标客户端时，建议使用WIN7+64位及以上操作系统。客户端请至新疆政府采购网（http://www.ccgp-xinjiang.gov.cn/luban/detail?categoryCode=xjcgdownloadarea&amp;articleId=2413305&amp;utm=sites_group_front.7f23f967.0.0.320d7210c4da11ed8ad74fac6f0cc4b0）下载专区查看，如有问题可拨打政采云客户服务热线95763进行咨询。</w:t>
      </w:r>
    </w:p>
    <w:p w14:paraId="446E4491">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5、投标人在开标时须使用制作加密电子投标文件所使用的CA锁及电脑，电脑须提前配置好浏览器（建议使用谷歌浏览器或360游览器），以便开标时解锁。</w:t>
      </w:r>
    </w:p>
    <w:p w14:paraId="032E47AD">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二十一群：44303812（如已加入1-20群，无需重复加入，二十一个群联动直播），钉钉工具软件具有回放功能，直播培训结束后可在钉钉群中回放观看学习。</w:t>
      </w:r>
    </w:p>
    <w:p w14:paraId="17F048C8">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7、为了保证开评标顺利进行，政采云线上开标功能完全实现，供应商开标所使用的电脑设备须具有视频及语音功能。</w:t>
      </w:r>
    </w:p>
    <w:p w14:paraId="3B370C09">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2" w:firstLineChars="200"/>
        <w:jc w:val="both"/>
        <w:textAlignment w:val="auto"/>
        <w:rPr>
          <w:rStyle w:val="25"/>
          <w:rFonts w:hint="default" w:ascii="Times New Roman" w:hAnsi="Times New Roman" w:cs="Times New Roman"/>
          <w:b/>
          <w:bCs/>
          <w:sz w:val="28"/>
          <w:szCs w:val="28"/>
          <w:highlight w:val="none"/>
          <w:lang w:val="en-US" w:eastAsia="zh-CN"/>
        </w:rPr>
      </w:pPr>
      <w:r>
        <w:rPr>
          <w:rStyle w:val="25"/>
          <w:rFonts w:hint="default" w:ascii="Times New Roman" w:hAnsi="Times New Roman" w:cs="Times New Roman"/>
          <w:b/>
          <w:bCs/>
          <w:sz w:val="28"/>
          <w:szCs w:val="28"/>
          <w:highlight w:val="none"/>
          <w:lang w:val="en-US" w:eastAsia="zh-CN"/>
        </w:rPr>
        <w:t>特别提示：</w:t>
      </w:r>
    </w:p>
    <w:p w14:paraId="12E630E3">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1、采购限额标准以上，200万元以下的货物和服务采购项目、400万元以下的工程采购项目，适宜由中小企业提供的，采购人应当专门面向中小企业采购。</w:t>
      </w:r>
    </w:p>
    <w:p w14:paraId="3A0C313B">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2、超过200万元的货物和服务采购项目，预留该部分采购项目预算总额的30%以上专门面向中小企业采购，其中预留给小微企业的比例不低于60%。</w:t>
      </w:r>
    </w:p>
    <w:p w14:paraId="50228290">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3、超过400万元的工程采购项目中适宜由中小企业提供的，预留该部分采购项目预算总额的40%以上专门面向中小企业采购，其中预留给小微企业的比例不低于60%。</w:t>
      </w:r>
    </w:p>
    <w:p w14:paraId="6D809733">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69C9467">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5"/>
          <w:rFonts w:hint="default" w:ascii="Times New Roman" w:hAnsi="Times New Roman" w:cs="Times New Roman"/>
          <w:b w:val="0"/>
          <w:sz w:val="28"/>
          <w:szCs w:val="28"/>
          <w:highlight w:val="none"/>
          <w:lang w:val="en-US" w:eastAsia="zh-CN"/>
        </w:rPr>
      </w:pPr>
      <w:r>
        <w:rPr>
          <w:rStyle w:val="25"/>
          <w:rFonts w:hint="default" w:ascii="Times New Roman" w:hAnsi="Times New Roman" w:cs="Times New Roman"/>
          <w:b w:val="0"/>
          <w:sz w:val="28"/>
          <w:szCs w:val="28"/>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1A1F8FA">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5"/>
          <w:rFonts w:hint="default" w:ascii="Times New Roman" w:hAnsi="Times New Roman" w:cs="Times New Roman"/>
          <w:b w:val="0"/>
          <w:sz w:val="28"/>
          <w:szCs w:val="28"/>
          <w:highlight w:val="none"/>
          <w:lang w:val="en-US" w:eastAsia="zh-CN"/>
        </w:rPr>
      </w:pPr>
    </w:p>
    <w:p w14:paraId="4D98F557">
      <w:pPr>
        <w:spacing w:beforeLines="0" w:afterLines="0" w:line="360" w:lineRule="auto"/>
        <w:rPr>
          <w:rStyle w:val="25"/>
          <w:rFonts w:hint="default" w:ascii="Times New Roman" w:hAnsi="Times New Roman" w:eastAsia="黑体" w:cs="Times New Roman"/>
          <w:bCs/>
          <w:sz w:val="28"/>
          <w:szCs w:val="28"/>
          <w:highlight w:val="none"/>
        </w:rPr>
      </w:pPr>
      <w:r>
        <w:rPr>
          <w:rFonts w:hint="default" w:ascii="Times New Roman" w:hAnsi="Times New Roman" w:eastAsia="黑体" w:cs="Times New Roman"/>
          <w:sz w:val="28"/>
          <w:szCs w:val="28"/>
          <w:highlight w:val="none"/>
        </w:rPr>
        <w:t>七、对本次招标提出询问，请按以下方式联系</w:t>
      </w:r>
    </w:p>
    <w:p w14:paraId="72066C2E">
      <w:pPr>
        <w:adjustRightInd w:val="0"/>
        <w:snapToGrid w:val="0"/>
        <w:spacing w:beforeLines="0" w:afterLines="0"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1.采购人信息</w:t>
      </w:r>
    </w:p>
    <w:p w14:paraId="08AEB79F">
      <w:pPr>
        <w:adjustRightInd w:val="0"/>
        <w:snapToGrid w:val="0"/>
        <w:spacing w:beforeLines="0" w:afterLines="0"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名称：</w:t>
      </w:r>
      <w:r>
        <w:rPr>
          <w:rFonts w:hint="eastAsia" w:cs="Times New Roman"/>
          <w:sz w:val="28"/>
          <w:szCs w:val="28"/>
          <w:highlight w:val="none"/>
          <w:lang w:val="en-US" w:eastAsia="zh-CN"/>
        </w:rPr>
        <w:t>若羌县教育和科学技术局</w:t>
      </w:r>
      <w:r>
        <w:rPr>
          <w:rStyle w:val="25"/>
          <w:rFonts w:hint="default" w:ascii="Times New Roman" w:hAnsi="Times New Roman" w:cs="Times New Roman"/>
          <w:b w:val="0"/>
          <w:sz w:val="28"/>
          <w:szCs w:val="28"/>
          <w:highlight w:val="none"/>
          <w:u w:val="none"/>
          <w:lang w:val="en-US" w:eastAsia="zh-CN"/>
        </w:rPr>
        <w:t xml:space="preserve">     </w:t>
      </w:r>
      <w:r>
        <w:rPr>
          <w:rFonts w:hint="default" w:ascii="Times New Roman" w:hAnsi="Times New Roman" w:cs="Times New Roman"/>
          <w:sz w:val="28"/>
          <w:szCs w:val="28"/>
          <w:highlight w:val="none"/>
          <w:u w:val="none"/>
        </w:rPr>
        <w:t xml:space="preserve">                    </w:t>
      </w:r>
      <w:r>
        <w:rPr>
          <w:rStyle w:val="25"/>
          <w:rFonts w:hint="default" w:ascii="Times New Roman" w:hAnsi="Times New Roman" w:cs="Times New Roman"/>
          <w:b w:val="0"/>
          <w:sz w:val="28"/>
          <w:szCs w:val="28"/>
          <w:highlight w:val="none"/>
          <w:u w:val="none"/>
          <w:lang w:val="en-US" w:eastAsia="zh-CN"/>
        </w:rPr>
        <w:t xml:space="preserve">     </w:t>
      </w:r>
      <w:r>
        <w:rPr>
          <w:rFonts w:hint="default" w:ascii="Times New Roman" w:hAnsi="Times New Roman" w:cs="Times New Roman"/>
          <w:sz w:val="28"/>
          <w:szCs w:val="28"/>
          <w:highlight w:val="none"/>
          <w:u w:val="none"/>
        </w:rPr>
        <w:t xml:space="preserve">                    </w:t>
      </w:r>
    </w:p>
    <w:p w14:paraId="58296351">
      <w:pPr>
        <w:adjustRightInd w:val="0"/>
        <w:snapToGrid w:val="0"/>
        <w:spacing w:beforeLines="0" w:afterLines="0" w:line="360" w:lineRule="auto"/>
        <w:ind w:firstLine="560" w:firstLineChars="200"/>
        <w:rPr>
          <w:rFonts w:hint="eastAsia" w:ascii="Times New Roman" w:hAnsi="Times New Roman" w:eastAsia="宋体" w:cs="Times New Roman"/>
          <w:sz w:val="28"/>
          <w:szCs w:val="28"/>
          <w:highlight w:val="none"/>
          <w:lang w:val="en-US" w:eastAsia="zh-CN"/>
        </w:rPr>
      </w:pPr>
      <w:r>
        <w:rPr>
          <w:rFonts w:hint="default" w:ascii="Times New Roman" w:hAnsi="Times New Roman" w:cs="Times New Roman"/>
          <w:sz w:val="28"/>
          <w:szCs w:val="28"/>
          <w:highlight w:val="none"/>
        </w:rPr>
        <w:t>地址：</w:t>
      </w:r>
      <w:r>
        <w:rPr>
          <w:rFonts w:hint="eastAsia" w:cs="Times New Roman"/>
          <w:sz w:val="28"/>
          <w:szCs w:val="28"/>
          <w:highlight w:val="none"/>
          <w:lang w:val="en-US" w:eastAsia="zh-CN"/>
        </w:rPr>
        <w:t>若羌县教育和科学技术局</w:t>
      </w:r>
    </w:p>
    <w:p w14:paraId="0F348861">
      <w:pPr>
        <w:adjustRightInd w:val="0"/>
        <w:snapToGrid w:val="0"/>
        <w:spacing w:beforeLines="0" w:afterLines="0" w:line="360" w:lineRule="auto"/>
        <w:ind w:firstLine="560" w:firstLineChars="200"/>
        <w:rPr>
          <w:rFonts w:hint="eastAsia" w:cs="Times New Roman"/>
          <w:sz w:val="28"/>
          <w:szCs w:val="28"/>
          <w:highlight w:val="none"/>
          <w:lang w:val="en-US" w:eastAsia="zh-CN"/>
        </w:rPr>
      </w:pPr>
      <w:r>
        <w:rPr>
          <w:rFonts w:hint="eastAsia" w:ascii="Times New Roman" w:hAnsi="Times New Roman" w:cs="Times New Roman"/>
          <w:sz w:val="28"/>
          <w:szCs w:val="28"/>
          <w:highlight w:val="none"/>
          <w:lang w:val="en-US" w:eastAsia="zh-CN"/>
        </w:rPr>
        <w:t>联系人：</w:t>
      </w:r>
      <w:r>
        <w:rPr>
          <w:rFonts w:hint="eastAsia" w:cs="Times New Roman"/>
          <w:sz w:val="28"/>
          <w:szCs w:val="28"/>
          <w:highlight w:val="none"/>
          <w:lang w:val="en-US" w:eastAsia="zh-CN"/>
        </w:rPr>
        <w:t>张先生</w:t>
      </w:r>
    </w:p>
    <w:p w14:paraId="6AB8AAAF">
      <w:pPr>
        <w:adjustRightInd w:val="0"/>
        <w:snapToGrid w:val="0"/>
        <w:spacing w:beforeLines="0" w:afterLines="0" w:line="360" w:lineRule="auto"/>
        <w:ind w:firstLine="560" w:firstLineChars="200"/>
        <w:rPr>
          <w:rFonts w:hint="default" w:ascii="Times New Roman" w:hAnsi="Times New Roman" w:eastAsia="宋体" w:cs="Times New Roman"/>
          <w:sz w:val="28"/>
          <w:szCs w:val="28"/>
          <w:highlight w:val="none"/>
          <w:lang w:val="en-US" w:eastAsia="zh-CN"/>
        </w:rPr>
      </w:pPr>
      <w:r>
        <w:rPr>
          <w:rFonts w:hint="eastAsia" w:cs="Times New Roman"/>
          <w:sz w:val="28"/>
          <w:szCs w:val="28"/>
          <w:highlight w:val="none"/>
          <w:lang w:val="en-US" w:eastAsia="zh-CN"/>
        </w:rPr>
        <w:t>联系电话：0996-7103483</w:t>
      </w:r>
      <w:r>
        <w:rPr>
          <w:rFonts w:hint="default" w:cs="Times New Roman"/>
          <w:sz w:val="28"/>
          <w:szCs w:val="28"/>
          <w:highlight w:val="none"/>
          <w:lang w:val="en-US" w:eastAsia="zh-CN"/>
        </w:rPr>
        <w:t xml:space="preserve">  </w:t>
      </w:r>
      <w:r>
        <w:rPr>
          <w:rFonts w:hint="default" w:ascii="Times New Roman" w:hAnsi="Times New Roman" w:eastAsia="宋体" w:cs="Times New Roman"/>
          <w:sz w:val="28"/>
          <w:szCs w:val="28"/>
          <w:highlight w:val="none"/>
          <w:lang w:val="en-US" w:eastAsia="zh-CN"/>
        </w:rPr>
        <w:t xml:space="preserve">   </w:t>
      </w:r>
    </w:p>
    <w:p w14:paraId="0B6703B9">
      <w:pPr>
        <w:numPr>
          <w:ilvl w:val="0"/>
          <w:numId w:val="2"/>
        </w:numPr>
        <w:adjustRightInd w:val="0"/>
        <w:snapToGrid w:val="0"/>
        <w:spacing w:beforeLines="0" w:afterLines="0"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采购代理机构信息</w:t>
      </w:r>
    </w:p>
    <w:p w14:paraId="0314EF34">
      <w:pPr>
        <w:adjustRightInd w:val="0"/>
        <w:snapToGrid w:val="0"/>
        <w:spacing w:beforeLines="0" w:afterLines="0"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名称：</w:t>
      </w:r>
      <w:r>
        <w:rPr>
          <w:rFonts w:hint="eastAsia" w:cs="Times New Roman"/>
          <w:sz w:val="28"/>
          <w:szCs w:val="28"/>
          <w:highlight w:val="none"/>
          <w:lang w:eastAsia="zh-CN"/>
        </w:rPr>
        <w:t>新疆万凯盛工程咨询有限公司</w:t>
      </w:r>
      <w:r>
        <w:rPr>
          <w:rFonts w:hint="default" w:ascii="Times New Roman" w:hAnsi="Times New Roman" w:cs="Times New Roman"/>
          <w:sz w:val="28"/>
          <w:szCs w:val="28"/>
          <w:highlight w:val="none"/>
          <w:u w:val="single"/>
        </w:rPr>
        <w:t xml:space="preserve">                                  </w:t>
      </w:r>
    </w:p>
    <w:p w14:paraId="4099D646">
      <w:pPr>
        <w:adjustRightInd w:val="0"/>
        <w:snapToGrid w:val="0"/>
        <w:spacing w:beforeLines="0" w:afterLines="0"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地址：</w:t>
      </w:r>
      <w:r>
        <w:rPr>
          <w:rFonts w:hint="eastAsia" w:cs="Times New Roman"/>
          <w:sz w:val="28"/>
          <w:szCs w:val="28"/>
          <w:highlight w:val="none"/>
          <w:lang w:eastAsia="zh-CN"/>
        </w:rPr>
        <w:t>新疆库尔勒市人民东路豪景大厦</w:t>
      </w:r>
      <w:r>
        <w:rPr>
          <w:rFonts w:hint="eastAsia" w:cs="Times New Roman"/>
          <w:sz w:val="28"/>
          <w:szCs w:val="28"/>
          <w:highlight w:val="none"/>
          <w:lang w:val="en-US" w:eastAsia="zh-CN"/>
        </w:rPr>
        <w:t>1408室</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 xml:space="preserve">                    </w:t>
      </w:r>
    </w:p>
    <w:p w14:paraId="75433066">
      <w:pPr>
        <w:adjustRightInd w:val="0"/>
        <w:snapToGrid w:val="0"/>
        <w:spacing w:beforeLines="0" w:afterLines="0" w:line="360" w:lineRule="auto"/>
        <w:ind w:firstLine="560" w:firstLineChars="200"/>
        <w:rPr>
          <w:rFonts w:hint="default" w:ascii="Times New Roman" w:hAnsi="Times New Roman" w:cs="Times New Roman"/>
          <w:color w:val="FF0000"/>
          <w:sz w:val="28"/>
          <w:szCs w:val="28"/>
          <w:highlight w:val="none"/>
        </w:rPr>
      </w:pPr>
      <w:r>
        <w:rPr>
          <w:rFonts w:hint="default" w:ascii="Times New Roman" w:hAnsi="Times New Roman" w:cs="Times New Roman"/>
          <w:color w:val="000000" w:themeColor="text1"/>
          <w:sz w:val="28"/>
          <w:szCs w:val="28"/>
          <w:highlight w:val="none"/>
          <w14:textFill>
            <w14:solidFill>
              <w14:schemeClr w14:val="tx1"/>
            </w14:solidFill>
          </w14:textFill>
        </w:rPr>
        <w:t>联系方式：</w:t>
      </w:r>
      <w:r>
        <w:rPr>
          <w:rFonts w:hint="eastAsia" w:cs="Times New Roman"/>
          <w:color w:val="000000" w:themeColor="text1"/>
          <w:sz w:val="28"/>
          <w:szCs w:val="28"/>
          <w:highlight w:val="none"/>
          <w:lang w:val="en-US" w:eastAsia="zh-CN"/>
          <w14:textFill>
            <w14:solidFill>
              <w14:schemeClr w14:val="tx1"/>
            </w14:solidFill>
          </w14:textFill>
        </w:rPr>
        <w:t>17767661993</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color w:val="000000" w:themeColor="text1"/>
          <w:sz w:val="28"/>
          <w:szCs w:val="28"/>
          <w:highlight w:val="none"/>
          <w14:textFill>
            <w14:solidFill>
              <w14:schemeClr w14:val="tx1"/>
            </w14:solidFill>
          </w14:textFill>
        </w:rPr>
        <w:t xml:space="preserve">     </w:t>
      </w:r>
      <w:r>
        <w:rPr>
          <w:rFonts w:hint="default" w:ascii="Times New Roman" w:hAnsi="Times New Roman" w:cs="Times New Roman"/>
          <w:sz w:val="28"/>
          <w:szCs w:val="28"/>
          <w:highlight w:val="none"/>
        </w:rPr>
        <w:t xml:space="preserve">            </w:t>
      </w:r>
    </w:p>
    <w:p w14:paraId="7BEFA254">
      <w:pPr>
        <w:adjustRightInd w:val="0"/>
        <w:snapToGrid w:val="0"/>
        <w:spacing w:beforeLines="0" w:afterLines="0" w:line="360" w:lineRule="auto"/>
        <w:ind w:firstLine="560" w:firstLineChars="200"/>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3.项目联系方式</w:t>
      </w:r>
    </w:p>
    <w:p w14:paraId="647E4405">
      <w:pPr>
        <w:adjustRightInd w:val="0"/>
        <w:snapToGrid w:val="0"/>
        <w:spacing w:beforeLines="0" w:afterLines="0" w:line="360" w:lineRule="auto"/>
        <w:ind w:firstLine="560" w:firstLineChars="200"/>
        <w:rPr>
          <w:rFonts w:hint="eastAsia" w:ascii="Times New Roman" w:hAnsi="Times New Roman" w:eastAsia="宋体" w:cs="Times New Roman"/>
          <w:b/>
          <w:bCs/>
          <w:i/>
          <w:iCs/>
          <w:sz w:val="28"/>
          <w:szCs w:val="28"/>
          <w:highlight w:val="none"/>
          <w:u w:val="single"/>
          <w:lang w:eastAsia="zh-CN"/>
        </w:rPr>
      </w:pPr>
      <w:r>
        <w:rPr>
          <w:rFonts w:hint="default" w:ascii="Times New Roman" w:hAnsi="Times New Roman" w:eastAsia="宋体" w:cs="Times New Roman"/>
          <w:sz w:val="28"/>
          <w:szCs w:val="28"/>
          <w:highlight w:val="none"/>
        </w:rPr>
        <w:t>项目联系人：</w:t>
      </w:r>
      <w:r>
        <w:rPr>
          <w:rFonts w:hint="eastAsia" w:cs="Times New Roman"/>
          <w:sz w:val="28"/>
          <w:szCs w:val="28"/>
          <w:highlight w:val="none"/>
          <w:lang w:eastAsia="zh-CN"/>
        </w:rPr>
        <w:t>敬先生</w:t>
      </w:r>
    </w:p>
    <w:p w14:paraId="53A8CE00">
      <w:pPr>
        <w:adjustRightInd w:val="0"/>
        <w:snapToGrid w:val="0"/>
        <w:spacing w:beforeLines="0" w:afterLines="0" w:line="360" w:lineRule="auto"/>
        <w:ind w:firstLine="560" w:firstLineChars="200"/>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电　话</w:t>
      </w:r>
      <w:r>
        <w:rPr>
          <w:rFonts w:hint="default" w:ascii="Times New Roman" w:hAnsi="Times New Roman" w:eastAsia="宋体" w:cs="Times New Roman"/>
          <w:sz w:val="28"/>
          <w:szCs w:val="28"/>
          <w:highlight w:val="none"/>
          <w:u w:val="none"/>
        </w:rPr>
        <w:t>：</w:t>
      </w:r>
      <w:r>
        <w:rPr>
          <w:rFonts w:hint="eastAsia" w:cs="Times New Roman"/>
          <w:color w:val="000000" w:themeColor="text1"/>
          <w:sz w:val="28"/>
          <w:szCs w:val="28"/>
          <w:highlight w:val="none"/>
          <w:lang w:val="en-US" w:eastAsia="zh-CN"/>
          <w14:textFill>
            <w14:solidFill>
              <w14:schemeClr w14:val="tx1"/>
            </w14:solidFill>
          </w14:textFill>
        </w:rPr>
        <w:t>17767661993</w:t>
      </w:r>
      <w:r>
        <w:rPr>
          <w:rFonts w:hint="default" w:ascii="Times New Roman" w:hAnsi="Times New Roman" w:eastAsia="宋体" w:cs="Times New Roman"/>
          <w:sz w:val="28"/>
          <w:szCs w:val="28"/>
          <w:highlight w:val="none"/>
          <w:u w:val="none"/>
        </w:rPr>
        <w:t>　　　　　</w:t>
      </w:r>
      <w:r>
        <w:rPr>
          <w:rFonts w:hint="default" w:ascii="Times New Roman" w:hAnsi="Times New Roman" w:eastAsia="宋体" w:cs="Times New Roman"/>
          <w:sz w:val="28"/>
          <w:szCs w:val="28"/>
          <w:highlight w:val="none"/>
        </w:rPr>
        <w:t>　　　　　　</w:t>
      </w:r>
    </w:p>
    <w:p w14:paraId="20B30252">
      <w:pPr>
        <w:adjustRightInd w:val="0"/>
        <w:snapToGrid w:val="0"/>
        <w:spacing w:beforeLines="0" w:afterLines="0" w:line="360" w:lineRule="auto"/>
        <w:ind w:firstLine="560" w:firstLineChars="200"/>
        <w:jc w:val="both"/>
        <w:rPr>
          <w:rFonts w:hint="default" w:ascii="Times New Roman" w:hAnsi="Times New Roman" w:cs="Times New Roman"/>
          <w:color w:val="FF0000"/>
          <w:sz w:val="28"/>
          <w:szCs w:val="28"/>
          <w:highlight w:val="none"/>
        </w:rPr>
      </w:pPr>
    </w:p>
    <w:p w14:paraId="683373A8">
      <w:pPr>
        <w:adjustRightInd w:val="0"/>
        <w:snapToGrid w:val="0"/>
        <w:spacing w:line="360" w:lineRule="auto"/>
        <w:ind w:firstLine="6160" w:firstLineChars="2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br w:type="page"/>
      </w:r>
    </w:p>
    <w:p w14:paraId="4C2AE5B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lang w:eastAsia="zh-CN"/>
        </w:rPr>
        <w:t>第二章</w:t>
      </w:r>
      <w:r>
        <w:rPr>
          <w:rFonts w:hint="default" w:ascii="Times New Roman" w:hAnsi="Times New Roman" w:cs="Times New Roman"/>
          <w:b/>
          <w:bCs/>
          <w:sz w:val="32"/>
          <w:szCs w:val="32"/>
          <w:highlight w:val="none"/>
          <w:lang w:val="en-US" w:eastAsia="zh-CN"/>
        </w:rPr>
        <w:t xml:space="preserve"> </w:t>
      </w:r>
      <w:r>
        <w:rPr>
          <w:rFonts w:hint="eastAsia" w:ascii="Times New Roman" w:hAnsi="Times New Roman" w:cs="Times New Roman"/>
          <w:b/>
          <w:bCs/>
          <w:sz w:val="32"/>
          <w:szCs w:val="32"/>
          <w:highlight w:val="none"/>
          <w:lang w:eastAsia="zh-CN"/>
        </w:rPr>
        <w:t>投标人</w:t>
      </w:r>
      <w:r>
        <w:rPr>
          <w:rFonts w:hint="default" w:ascii="Times New Roman" w:hAnsi="Times New Roman" w:cs="Times New Roman"/>
          <w:b/>
          <w:bCs/>
          <w:sz w:val="32"/>
          <w:szCs w:val="32"/>
          <w:highlight w:val="none"/>
        </w:rPr>
        <w:t>须知</w:t>
      </w:r>
    </w:p>
    <w:p w14:paraId="744FA6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cs="Times New Roman"/>
          <w:sz w:val="28"/>
          <w:szCs w:val="28"/>
          <w:highlight w:val="none"/>
        </w:rPr>
      </w:pPr>
    </w:p>
    <w:p w14:paraId="3190A122">
      <w:pPr>
        <w:pStyle w:val="21"/>
        <w:keepNext w:val="0"/>
        <w:keepLines w:val="0"/>
        <w:pageBreakBefore w:val="0"/>
        <w:widowControl w:val="0"/>
        <w:kinsoku/>
        <w:wordWrap/>
        <w:overflowPunct/>
        <w:topLinePunct w:val="0"/>
        <w:autoSpaceDE/>
        <w:autoSpaceDN/>
        <w:bidi w:val="0"/>
        <w:spacing w:after="0" w:line="360" w:lineRule="auto"/>
        <w:ind w:left="0" w:leftChars="0" w:right="0" w:rightChars="0" w:firstLine="0" w:firstLineChars="0"/>
        <w:textAlignment w:val="auto"/>
        <w:outlineLvl w:val="9"/>
        <w:rPr>
          <w:rFonts w:hint="default" w:ascii="Times New Roman" w:hAnsi="Times New Roman" w:cs="Times New Roman" w:eastAsiaTheme="minorEastAsia"/>
          <w:b/>
          <w:bCs/>
          <w:sz w:val="28"/>
          <w:szCs w:val="36"/>
          <w:highlight w:val="none"/>
          <w:lang w:eastAsia="zh-CN"/>
        </w:rPr>
      </w:pPr>
      <w:r>
        <w:rPr>
          <w:rFonts w:hint="default" w:ascii="Times New Roman" w:hAnsi="Times New Roman" w:cs="Times New Roman" w:eastAsiaTheme="minorEastAsia"/>
          <w:b/>
          <w:bCs/>
          <w:sz w:val="28"/>
          <w:szCs w:val="36"/>
          <w:highlight w:val="none"/>
          <w:lang w:eastAsia="zh-CN"/>
        </w:rPr>
        <w:t>一、</w:t>
      </w:r>
      <w:r>
        <w:rPr>
          <w:rFonts w:hint="eastAsia" w:ascii="Times New Roman" w:hAnsi="Times New Roman" w:cs="Times New Roman" w:eastAsiaTheme="minorEastAsia"/>
          <w:b/>
          <w:bCs/>
          <w:sz w:val="28"/>
          <w:szCs w:val="36"/>
          <w:highlight w:val="none"/>
          <w:lang w:eastAsia="zh-CN"/>
        </w:rPr>
        <w:t>投标人</w:t>
      </w:r>
      <w:r>
        <w:rPr>
          <w:rFonts w:hint="default" w:ascii="Times New Roman" w:hAnsi="Times New Roman" w:cs="Times New Roman" w:eastAsiaTheme="minorEastAsia"/>
          <w:b/>
          <w:bCs/>
          <w:sz w:val="28"/>
          <w:szCs w:val="36"/>
          <w:highlight w:val="none"/>
          <w:lang w:eastAsia="zh-CN"/>
        </w:rPr>
        <w:t>须知前附表</w:t>
      </w:r>
    </w:p>
    <w:p w14:paraId="482222CC">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beforeLines="0" w:beforeAutospacing="0" w:after="0" w:afterLines="0" w:line="360" w:lineRule="auto"/>
        <w:ind w:left="0" w:leftChars="0" w:firstLine="0" w:firstLineChars="0"/>
        <w:jc w:val="left"/>
        <w:textAlignment w:val="baseline"/>
        <w:rPr>
          <w:rFonts w:hint="default" w:ascii="Times New Roman" w:hAnsi="Times New Roman" w:eastAsia="宋体" w:cs="Times New Roman"/>
          <w:snapToGrid/>
          <w:color w:val="auto"/>
          <w:spacing w:val="0"/>
          <w:w w:val="100"/>
          <w:kern w:val="2"/>
          <w:position w:val="0"/>
          <w:sz w:val="28"/>
          <w:szCs w:val="28"/>
          <w:highlight w:val="none"/>
          <w:lang w:val="en-US" w:eastAsia="zh-CN" w:bidi="ar-SA"/>
        </w:rPr>
      </w:pPr>
      <w:r>
        <w:rPr>
          <w:rFonts w:hint="default" w:ascii="Times New Roman" w:hAnsi="Times New Roman" w:cs="Times New Roman"/>
          <w:snapToGrid/>
          <w:spacing w:val="0"/>
          <w:w w:val="100"/>
          <w:kern w:val="2"/>
          <w:position w:val="0"/>
          <w:sz w:val="28"/>
          <w:szCs w:val="28"/>
          <w:highlight w:val="none"/>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t>本表是对</w:t>
      </w:r>
      <w:r>
        <w:rPr>
          <w:rFonts w:hint="eastAsia" w:ascii="Times New Roman" w:hAnsi="Times New Roman" w:cs="Times New Roman"/>
          <w:snapToGrid/>
          <w:spacing w:val="0"/>
          <w:w w:val="100"/>
          <w:kern w:val="2"/>
          <w:position w:val="0"/>
          <w:sz w:val="28"/>
          <w:szCs w:val="28"/>
          <w:highlight w:val="none"/>
          <w:lang w:val="en-US" w:eastAsia="zh-CN" w:bidi="ar-SA"/>
        </w:rPr>
        <w:t>投标人</w:t>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t>须知的具体补充和修改，如有矛盾，均以本表为准。</w:t>
      </w:r>
    </w:p>
    <w:p w14:paraId="7CD2C025">
      <w:pPr>
        <w:spacing w:beforeLines="0" w:afterLines="0" w:line="360" w:lineRule="auto"/>
        <w:rPr>
          <w:rFonts w:hint="default"/>
          <w:highlight w:val="none"/>
          <w:lang w:eastAsia="zh-CN"/>
        </w:rPr>
      </w:pPr>
      <w:r>
        <w:rPr>
          <w:rFonts w:hint="default" w:ascii="Times New Roman" w:hAnsi="Times New Roman" w:cs="Times New Roman"/>
          <w:snapToGrid/>
          <w:spacing w:val="0"/>
          <w:w w:val="100"/>
          <w:kern w:val="2"/>
          <w:position w:val="0"/>
          <w:sz w:val="28"/>
          <w:szCs w:val="28"/>
          <w:highlight w:val="none"/>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t>标记</w:t>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sym w:font="Wingdings 2" w:char="0052"/>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t>的选项意为适用于本项目，标记</w:t>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sym w:font="Wingdings 2" w:char="00A3"/>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t>的选项意为不适用于本项目。</w:t>
      </w:r>
    </w:p>
    <w:tbl>
      <w:tblPr>
        <w:tblStyle w:val="22"/>
        <w:tblW w:w="918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89"/>
        <w:gridCol w:w="1626"/>
        <w:gridCol w:w="6766"/>
      </w:tblGrid>
      <w:tr w14:paraId="26FCC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noWrap w:val="0"/>
            <w:vAlign w:val="center"/>
          </w:tcPr>
          <w:p w14:paraId="5CEA5376">
            <w:pPr>
              <w:spacing w:beforeLines="0" w:afterLines="0" w:line="48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序号</w:t>
            </w:r>
          </w:p>
        </w:tc>
        <w:tc>
          <w:tcPr>
            <w:tcW w:w="1626" w:type="dxa"/>
            <w:noWrap w:val="0"/>
            <w:vAlign w:val="center"/>
          </w:tcPr>
          <w:p w14:paraId="725BE3C4">
            <w:pPr>
              <w:spacing w:beforeLines="0" w:afterLines="0" w:line="480" w:lineRule="exact"/>
              <w:ind w:left="-48" w:leftChars="-23" w:firstLine="50"/>
              <w:jc w:val="center"/>
              <w:rPr>
                <w:rFonts w:hint="default" w:ascii="Times New Roman" w:hAnsi="Times New Roman" w:eastAsia="宋体" w:cs="Times New Roman"/>
                <w:b/>
                <w:sz w:val="28"/>
                <w:szCs w:val="28"/>
                <w:lang w:eastAsia="zh-CN"/>
              </w:rPr>
            </w:pPr>
            <w:r>
              <w:rPr>
                <w:rFonts w:hint="default" w:ascii="Times New Roman" w:hAnsi="Times New Roman" w:eastAsia="宋体" w:cs="Times New Roman"/>
                <w:b/>
                <w:sz w:val="28"/>
                <w:szCs w:val="28"/>
                <w:lang w:eastAsia="zh-CN"/>
              </w:rPr>
              <w:t>事项</w:t>
            </w:r>
          </w:p>
        </w:tc>
        <w:tc>
          <w:tcPr>
            <w:tcW w:w="6766" w:type="dxa"/>
            <w:noWrap w:val="0"/>
            <w:vAlign w:val="center"/>
          </w:tcPr>
          <w:p w14:paraId="25E89C53">
            <w:pPr>
              <w:spacing w:beforeLines="0" w:afterLines="0" w:line="480" w:lineRule="exact"/>
              <w:ind w:left="-48" w:leftChars="-23" w:firstLine="50"/>
              <w:jc w:val="center"/>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eastAsia="zh-CN"/>
              </w:rPr>
              <w:t>说明和要求</w:t>
            </w:r>
          </w:p>
        </w:tc>
      </w:tr>
      <w:tr w14:paraId="66C18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noWrap w:val="0"/>
            <w:vAlign w:val="center"/>
          </w:tcPr>
          <w:p w14:paraId="408EE585">
            <w:pPr>
              <w:spacing w:beforeLines="0" w:afterLines="0" w:line="480" w:lineRule="exact"/>
              <w:jc w:val="center"/>
              <w:rPr>
                <w:rFonts w:hint="eastAsia" w:ascii="Times New Roman" w:hAnsi="Times New Roman" w:eastAsia="宋体" w:cs="Times New Roman"/>
                <w:b/>
                <w:bCs/>
                <w:sz w:val="28"/>
                <w:szCs w:val="28"/>
                <w:lang w:val="en-US" w:eastAsia="zh-CN"/>
              </w:rPr>
            </w:pPr>
            <w:r>
              <w:rPr>
                <w:rFonts w:hint="eastAsia" w:eastAsia="宋体" w:cs="Times New Roman"/>
                <w:b/>
                <w:bCs/>
                <w:sz w:val="28"/>
                <w:szCs w:val="28"/>
                <w:lang w:val="en-US" w:eastAsia="zh-CN"/>
              </w:rPr>
              <w:t>1</w:t>
            </w:r>
          </w:p>
        </w:tc>
        <w:tc>
          <w:tcPr>
            <w:tcW w:w="1626" w:type="dxa"/>
            <w:noWrap w:val="0"/>
            <w:vAlign w:val="center"/>
          </w:tcPr>
          <w:p w14:paraId="434CF650">
            <w:pPr>
              <w:spacing w:beforeLines="0" w:afterLines="0" w:line="480" w:lineRule="exact"/>
              <w:ind w:left="-48" w:leftChars="-23" w:firstLine="50"/>
              <w:jc w:val="center"/>
              <w:rPr>
                <w:rFonts w:hint="default" w:ascii="Times New Roman" w:hAnsi="Times New Roman" w:eastAsia="宋体" w:cs="Times New Roman"/>
                <w:b/>
                <w:sz w:val="28"/>
                <w:szCs w:val="28"/>
                <w:lang w:eastAsia="zh-CN"/>
              </w:rPr>
            </w:pPr>
            <w:r>
              <w:rPr>
                <w:rFonts w:hint="eastAsia" w:eastAsia="宋体" w:cs="Times New Roman"/>
                <w:b w:val="0"/>
                <w:bCs/>
                <w:sz w:val="28"/>
                <w:szCs w:val="28"/>
                <w:lang w:eastAsia="zh-CN"/>
              </w:rPr>
              <w:t>项目属性</w:t>
            </w:r>
          </w:p>
        </w:tc>
        <w:tc>
          <w:tcPr>
            <w:tcW w:w="6766" w:type="dxa"/>
            <w:noWrap w:val="0"/>
            <w:vAlign w:val="center"/>
          </w:tcPr>
          <w:p w14:paraId="0EAB28A5">
            <w:pPr>
              <w:spacing w:beforeLines="0" w:afterLines="0" w:line="480" w:lineRule="exact"/>
              <w:ind w:left="-48" w:leftChars="-23" w:firstLine="50"/>
              <w:jc w:val="left"/>
              <w:rPr>
                <w:rFonts w:hint="eastAsia" w:ascii="Times New Roman" w:hAnsi="Times New Roman" w:eastAsia="宋体" w:cs="Times New Roman"/>
                <w:sz w:val="28"/>
                <w:szCs w:val="28"/>
                <w:lang w:eastAsia="zh-CN"/>
              </w:rPr>
            </w:pPr>
            <w:r>
              <w:rPr>
                <w:rFonts w:hint="default" w:ascii="Times New Roman" w:hAnsi="Times New Roman" w:eastAsia="宋体" w:cs="Times New Roman"/>
                <w:sz w:val="28"/>
                <w:szCs w:val="28"/>
              </w:rPr>
              <w:sym w:font="Wingdings 2" w:char="00A3"/>
            </w:r>
            <w:r>
              <w:rPr>
                <w:rFonts w:hint="eastAsia" w:eastAsia="宋体" w:cs="Times New Roman"/>
                <w:sz w:val="28"/>
                <w:szCs w:val="28"/>
                <w:lang w:eastAsia="zh-CN"/>
              </w:rPr>
              <w:t>服务</w:t>
            </w:r>
          </w:p>
          <w:p w14:paraId="12C7670B">
            <w:pPr>
              <w:spacing w:beforeLines="0" w:afterLines="0" w:line="480" w:lineRule="exact"/>
              <w:ind w:left="-48" w:leftChars="-23" w:firstLine="50"/>
              <w:jc w:val="left"/>
              <w:rPr>
                <w:rFonts w:hint="eastAsia" w:ascii="Times New Roman" w:hAnsi="Times New Roman" w:eastAsia="宋体" w:cs="Times New Roman"/>
                <w:sz w:val="28"/>
                <w:szCs w:val="28"/>
                <w:lang w:eastAsia="zh-CN"/>
              </w:rPr>
            </w:pPr>
            <w:r>
              <w:rPr>
                <w:rFonts w:hint="default" w:ascii="Times New Roman" w:hAnsi="Times New Roman" w:eastAsia="宋体" w:cs="Times New Roman"/>
                <w:sz w:val="28"/>
                <w:szCs w:val="28"/>
              </w:rPr>
              <w:sym w:font="Wingdings 2" w:char="00A3"/>
            </w:r>
            <w:r>
              <w:rPr>
                <w:rFonts w:hint="eastAsia" w:eastAsia="宋体" w:cs="Times New Roman"/>
                <w:sz w:val="28"/>
                <w:szCs w:val="28"/>
                <w:lang w:eastAsia="zh-CN"/>
              </w:rPr>
              <w:t>货物</w:t>
            </w:r>
          </w:p>
          <w:p w14:paraId="1B1620F3">
            <w:pPr>
              <w:spacing w:beforeLines="0" w:afterLines="0" w:line="480" w:lineRule="exact"/>
              <w:ind w:left="-48" w:leftChars="-23" w:firstLine="50"/>
              <w:jc w:val="left"/>
              <w:rPr>
                <w:rFonts w:hint="eastAsia" w:eastAsia="宋体" w:cs="Times New Roman"/>
                <w:sz w:val="28"/>
                <w:szCs w:val="28"/>
                <w:lang w:eastAsia="zh-CN"/>
              </w:rPr>
            </w:pPr>
            <w:r>
              <w:rPr>
                <w:rFonts w:hint="default" w:ascii="Times New Roman" w:hAnsi="Times New Roman" w:eastAsia="宋体" w:cs="Times New Roman"/>
                <w:sz w:val="28"/>
                <w:szCs w:val="28"/>
              </w:rPr>
              <w:sym w:font="Wingdings 2" w:char="0052"/>
            </w:r>
            <w:r>
              <w:rPr>
                <w:rFonts w:hint="eastAsia" w:eastAsia="宋体" w:cs="Times New Roman"/>
                <w:sz w:val="28"/>
                <w:szCs w:val="28"/>
                <w:lang w:eastAsia="zh-CN"/>
              </w:rPr>
              <w:t>工程</w:t>
            </w:r>
          </w:p>
        </w:tc>
      </w:tr>
      <w:tr w14:paraId="0CED4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789" w:type="dxa"/>
            <w:noWrap w:val="0"/>
            <w:vAlign w:val="center"/>
          </w:tcPr>
          <w:p w14:paraId="395798F2">
            <w:pPr>
              <w:spacing w:beforeLines="0" w:afterLines="0" w:line="480" w:lineRule="exact"/>
              <w:jc w:val="center"/>
              <w:rPr>
                <w:rFonts w:hint="eastAsia" w:ascii="Times New Roman" w:hAnsi="Times New Roman" w:eastAsia="宋体" w:cs="Times New Roman"/>
                <w:sz w:val="28"/>
                <w:szCs w:val="28"/>
                <w:lang w:eastAsia="zh-CN"/>
              </w:rPr>
            </w:pPr>
            <w:r>
              <w:rPr>
                <w:rFonts w:hint="eastAsia" w:eastAsia="宋体" w:cs="Times New Roman"/>
                <w:sz w:val="28"/>
                <w:szCs w:val="28"/>
                <w:lang w:val="en-US" w:eastAsia="zh-CN"/>
              </w:rPr>
              <w:t>2</w:t>
            </w:r>
          </w:p>
        </w:tc>
        <w:tc>
          <w:tcPr>
            <w:tcW w:w="1626" w:type="dxa"/>
            <w:noWrap w:val="0"/>
            <w:vAlign w:val="center"/>
          </w:tcPr>
          <w:p w14:paraId="6F201BE1">
            <w:pPr>
              <w:spacing w:beforeLines="0" w:afterLines="0" w:line="480" w:lineRule="exact"/>
              <w:ind w:left="-48" w:leftChars="-23" w:firstLine="50"/>
              <w:jc w:val="center"/>
              <w:rPr>
                <w:rFonts w:hint="default" w:ascii="Times New Roman" w:hAnsi="Times New Roman" w:eastAsia="宋体" w:cs="Times New Roman"/>
                <w:b w:val="0"/>
                <w:bCs/>
                <w:sz w:val="28"/>
                <w:szCs w:val="28"/>
                <w:highlight w:val="none"/>
                <w:lang w:eastAsia="zh-CN"/>
              </w:rPr>
            </w:pPr>
            <w:r>
              <w:rPr>
                <w:rFonts w:hint="eastAsia" w:ascii="Times New Roman" w:hAnsi="Times New Roman" w:eastAsia="宋体" w:cs="Times New Roman"/>
                <w:b w:val="0"/>
                <w:bCs/>
                <w:sz w:val="28"/>
                <w:szCs w:val="28"/>
                <w:highlight w:val="none"/>
                <w:lang w:val="en-US" w:eastAsia="zh-CN"/>
              </w:rPr>
              <w:t>施工工期</w:t>
            </w:r>
          </w:p>
        </w:tc>
        <w:tc>
          <w:tcPr>
            <w:tcW w:w="6766" w:type="dxa"/>
            <w:noWrap w:val="0"/>
            <w:vAlign w:val="center"/>
          </w:tcPr>
          <w:p w14:paraId="3538C3C3">
            <w:pPr>
              <w:keepNext w:val="0"/>
              <w:keepLines w:val="0"/>
              <w:widowControl/>
              <w:suppressLineNumbers w:val="0"/>
              <w:jc w:val="left"/>
              <w:rPr>
                <w:rFonts w:hint="default" w:ascii="Times New Roman" w:hAnsi="Times New Roman" w:eastAsia="宋体" w:cs="Times New Roman"/>
                <w:b w:val="0"/>
                <w:bCs/>
                <w:sz w:val="28"/>
                <w:szCs w:val="28"/>
                <w:highlight w:val="none"/>
                <w:lang w:eastAsia="zh-CN"/>
              </w:rPr>
            </w:pPr>
            <w:r>
              <w:rPr>
                <w:rFonts w:hint="eastAsia" w:ascii="Times New Roman" w:hAnsi="Times New Roman" w:eastAsia="宋体" w:cs="Times New Roman"/>
                <w:b w:val="0"/>
                <w:bCs/>
                <w:sz w:val="28"/>
                <w:szCs w:val="28"/>
                <w:highlight w:val="none"/>
                <w:lang w:val="en-US" w:eastAsia="zh-CN"/>
              </w:rPr>
              <w:t>签订合同后</w:t>
            </w:r>
            <w:r>
              <w:rPr>
                <w:rFonts w:hint="eastAsia" w:cs="Times New Roman"/>
                <w:b w:val="0"/>
                <w:bCs/>
                <w:sz w:val="28"/>
                <w:szCs w:val="28"/>
                <w:highlight w:val="none"/>
                <w:lang w:val="en-US" w:eastAsia="zh-CN"/>
              </w:rPr>
              <w:t>1个月内</w:t>
            </w:r>
            <w:r>
              <w:rPr>
                <w:rFonts w:hint="eastAsia" w:ascii="Times New Roman" w:hAnsi="Times New Roman" w:eastAsia="宋体" w:cs="Times New Roman"/>
                <w:b w:val="0"/>
                <w:bCs/>
                <w:sz w:val="28"/>
                <w:szCs w:val="28"/>
                <w:highlight w:val="none"/>
                <w:lang w:val="en-US" w:eastAsia="zh-CN"/>
              </w:rPr>
              <w:t>完成全部内容</w:t>
            </w:r>
            <w:r>
              <w:rPr>
                <w:rFonts w:hint="eastAsia" w:cs="Times New Roman"/>
                <w:b w:val="0"/>
                <w:bCs/>
                <w:sz w:val="28"/>
                <w:szCs w:val="28"/>
                <w:highlight w:val="none"/>
                <w:lang w:val="en-US" w:eastAsia="zh-CN"/>
              </w:rPr>
              <w:t>；</w:t>
            </w:r>
          </w:p>
        </w:tc>
      </w:tr>
      <w:tr w14:paraId="1CB6F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noWrap w:val="0"/>
            <w:vAlign w:val="center"/>
          </w:tcPr>
          <w:p w14:paraId="07C796E8">
            <w:pPr>
              <w:spacing w:beforeLines="0" w:afterLines="0" w:line="480" w:lineRule="exact"/>
              <w:jc w:val="center"/>
              <w:rPr>
                <w:rFonts w:hint="eastAsia" w:ascii="Times New Roman" w:hAnsi="Times New Roman" w:eastAsia="宋体" w:cs="Times New Roman"/>
                <w:sz w:val="28"/>
                <w:szCs w:val="28"/>
                <w:lang w:eastAsia="zh-CN"/>
              </w:rPr>
            </w:pPr>
            <w:r>
              <w:rPr>
                <w:rFonts w:hint="eastAsia" w:eastAsia="宋体" w:cs="Times New Roman"/>
                <w:sz w:val="28"/>
                <w:szCs w:val="28"/>
                <w:lang w:val="en-US" w:eastAsia="zh-CN"/>
              </w:rPr>
              <w:t>3</w:t>
            </w:r>
          </w:p>
        </w:tc>
        <w:tc>
          <w:tcPr>
            <w:tcW w:w="1626" w:type="dxa"/>
            <w:noWrap w:val="0"/>
            <w:vAlign w:val="center"/>
          </w:tcPr>
          <w:p w14:paraId="755DA200">
            <w:pPr>
              <w:spacing w:beforeLines="0" w:afterLines="0" w:line="480" w:lineRule="exact"/>
              <w:ind w:left="-48" w:leftChars="-23" w:firstLine="50"/>
              <w:jc w:val="center"/>
              <w:rPr>
                <w:rFonts w:hint="default" w:ascii="Times New Roman" w:hAnsi="Times New Roman" w:eastAsia="宋体" w:cs="Times New Roman"/>
                <w:b w:val="0"/>
                <w:bCs/>
                <w:sz w:val="28"/>
                <w:szCs w:val="28"/>
                <w:lang w:val="en-US" w:eastAsia="zh-CN"/>
              </w:rPr>
            </w:pPr>
            <w:r>
              <w:rPr>
                <w:rFonts w:hint="eastAsia" w:ascii="Times New Roman" w:hAnsi="Times New Roman" w:eastAsia="宋体" w:cs="Times New Roman"/>
                <w:b w:val="0"/>
                <w:bCs/>
                <w:sz w:val="28"/>
                <w:szCs w:val="28"/>
                <w:lang w:val="en-US" w:eastAsia="zh-CN"/>
              </w:rPr>
              <w:t>简要描述</w:t>
            </w:r>
          </w:p>
        </w:tc>
        <w:tc>
          <w:tcPr>
            <w:tcW w:w="6766" w:type="dxa"/>
            <w:noWrap w:val="0"/>
            <w:vAlign w:val="center"/>
          </w:tcPr>
          <w:p w14:paraId="39A5D315">
            <w:pPr>
              <w:spacing w:beforeLines="0" w:afterLines="0" w:line="480" w:lineRule="exact"/>
              <w:ind w:left="-48" w:leftChars="-23" w:firstLine="50"/>
              <w:jc w:val="left"/>
              <w:rPr>
                <w:rFonts w:hint="default" w:ascii="Times New Roman" w:hAnsi="Times New Roman" w:eastAsia="宋体" w:cs="Times New Roman"/>
                <w:b w:val="0"/>
                <w:bCs/>
                <w:sz w:val="28"/>
                <w:szCs w:val="28"/>
                <w:highlight w:val="none"/>
                <w:lang w:val="en-US" w:eastAsia="zh-CN"/>
              </w:rPr>
            </w:pPr>
            <w:r>
              <w:rPr>
                <w:rFonts w:hint="eastAsia" w:ascii="Times New Roman" w:hAnsi="Times New Roman" w:eastAsia="宋体" w:cs="Times New Roman"/>
                <w:b w:val="0"/>
                <w:bCs/>
                <w:sz w:val="28"/>
                <w:szCs w:val="28"/>
                <w:highlight w:val="none"/>
                <w:lang w:val="en-US" w:eastAsia="zh-CN"/>
              </w:rPr>
              <w:t>（详见工程量清单）</w:t>
            </w:r>
          </w:p>
        </w:tc>
      </w:tr>
      <w:tr w14:paraId="03CAD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noWrap w:val="0"/>
            <w:vAlign w:val="center"/>
          </w:tcPr>
          <w:p w14:paraId="28059DDD">
            <w:pPr>
              <w:spacing w:beforeLines="0" w:afterLines="0" w:line="480" w:lineRule="exact"/>
              <w:jc w:val="center"/>
              <w:rPr>
                <w:rFonts w:hint="eastAsia" w:ascii="Times New Roman" w:hAnsi="Times New Roman" w:eastAsia="宋体" w:cs="Times New Roman"/>
                <w:sz w:val="28"/>
                <w:szCs w:val="28"/>
                <w:lang w:eastAsia="zh-CN"/>
              </w:rPr>
            </w:pPr>
            <w:r>
              <w:rPr>
                <w:rFonts w:hint="eastAsia" w:eastAsia="宋体" w:cs="Times New Roman"/>
                <w:sz w:val="28"/>
                <w:szCs w:val="28"/>
                <w:lang w:val="en-US" w:eastAsia="zh-CN"/>
              </w:rPr>
              <w:t>4</w:t>
            </w:r>
          </w:p>
        </w:tc>
        <w:tc>
          <w:tcPr>
            <w:tcW w:w="1626" w:type="dxa"/>
            <w:noWrap w:val="0"/>
            <w:vAlign w:val="center"/>
          </w:tcPr>
          <w:p w14:paraId="6EC009B0">
            <w:pPr>
              <w:widowControl/>
              <w:spacing w:beforeLines="0" w:afterLines="0" w:line="480" w:lineRule="exact"/>
              <w:ind w:left="280" w:hanging="280" w:hangingChars="100"/>
              <w:jc w:val="center"/>
              <w:rPr>
                <w:rStyle w:val="25"/>
                <w:rFonts w:hint="default" w:ascii="Times New Roman" w:hAnsi="Times New Roman" w:eastAsia="宋体" w:cs="Times New Roman"/>
                <w:b w:val="0"/>
                <w:sz w:val="28"/>
                <w:szCs w:val="28"/>
                <w:lang w:eastAsia="zh-CN"/>
              </w:rPr>
            </w:pPr>
            <w:r>
              <w:rPr>
                <w:rStyle w:val="25"/>
                <w:rFonts w:hint="default" w:ascii="Times New Roman" w:hAnsi="Times New Roman" w:eastAsia="宋体" w:cs="Times New Roman"/>
                <w:b w:val="0"/>
                <w:sz w:val="28"/>
                <w:szCs w:val="28"/>
                <w:lang w:eastAsia="zh-CN"/>
              </w:rPr>
              <w:t>现场考察</w:t>
            </w:r>
          </w:p>
        </w:tc>
        <w:tc>
          <w:tcPr>
            <w:tcW w:w="6766" w:type="dxa"/>
            <w:noWrap w:val="0"/>
            <w:vAlign w:val="center"/>
          </w:tcPr>
          <w:p w14:paraId="41A087E3">
            <w:pPr>
              <w:widowControl/>
              <w:spacing w:beforeLines="0" w:afterLines="0" w:line="480" w:lineRule="exact"/>
              <w:ind w:firstLine="0" w:firstLineChars="0"/>
              <w:jc w:val="left"/>
              <w:rPr>
                <w:rFonts w:hint="default" w:eastAsia="宋体"/>
                <w:sz w:val="28"/>
                <w:szCs w:val="28"/>
                <w:lang w:eastAsia="zh-CN"/>
              </w:rPr>
            </w:pPr>
            <w:r>
              <w:rPr>
                <w:rFonts w:hint="default" w:eastAsia="宋体"/>
                <w:sz w:val="28"/>
                <w:szCs w:val="28"/>
                <w:lang w:eastAsia="zh-CN"/>
              </w:rPr>
              <w:t>是否组织现场考察：</w:t>
            </w:r>
            <w:r>
              <w:rPr>
                <w:rFonts w:hint="default" w:eastAsia="宋体"/>
                <w:sz w:val="28"/>
                <w:szCs w:val="28"/>
                <w:lang w:eastAsia="zh-CN"/>
              </w:rPr>
              <w:sym w:font="Wingdings 2" w:char="00A3"/>
            </w:r>
            <w:r>
              <w:rPr>
                <w:rFonts w:hint="default" w:eastAsia="宋体"/>
                <w:sz w:val="28"/>
                <w:szCs w:val="28"/>
                <w:lang w:eastAsia="zh-CN"/>
              </w:rPr>
              <w:t>是</w:t>
            </w:r>
            <w:r>
              <w:rPr>
                <w:rFonts w:hint="default" w:eastAsia="宋体"/>
                <w:sz w:val="28"/>
                <w:szCs w:val="28"/>
                <w:lang w:val="en-US" w:eastAsia="zh-CN"/>
              </w:rPr>
              <w:t xml:space="preserve">  </w:t>
            </w:r>
            <w:r>
              <w:rPr>
                <w:rFonts w:hint="default" w:eastAsia="宋体"/>
                <w:sz w:val="28"/>
                <w:szCs w:val="28"/>
                <w:lang w:eastAsia="zh-CN"/>
              </w:rPr>
              <w:sym w:font="Wingdings 2" w:char="0052"/>
            </w:r>
            <w:r>
              <w:rPr>
                <w:rFonts w:hint="default" w:eastAsia="宋体"/>
                <w:sz w:val="28"/>
                <w:szCs w:val="28"/>
                <w:lang w:eastAsia="zh-CN"/>
              </w:rPr>
              <w:t>否</w:t>
            </w:r>
          </w:p>
          <w:p w14:paraId="190CBC18">
            <w:pPr>
              <w:widowControl/>
              <w:spacing w:beforeLines="0" w:afterLines="0" w:line="480" w:lineRule="exact"/>
              <w:ind w:left="0" w:firstLine="0" w:firstLineChars="0"/>
              <w:jc w:val="left"/>
              <w:rPr>
                <w:rFonts w:hint="default" w:eastAsia="宋体"/>
                <w:sz w:val="28"/>
                <w:szCs w:val="28"/>
                <w:lang w:val="en-US" w:eastAsia="zh-CN"/>
              </w:rPr>
            </w:pPr>
            <w:r>
              <w:rPr>
                <w:rFonts w:hint="default" w:eastAsia="宋体"/>
                <w:sz w:val="28"/>
                <w:szCs w:val="28"/>
                <w:lang w:eastAsia="zh-CN"/>
              </w:rPr>
              <w:t>（若选择“是”）</w:t>
            </w:r>
          </w:p>
          <w:p w14:paraId="13A81015">
            <w:pPr>
              <w:widowControl/>
              <w:spacing w:beforeLines="0" w:afterLines="0" w:line="480" w:lineRule="exact"/>
              <w:ind w:firstLine="0"/>
              <w:jc w:val="left"/>
              <w:rPr>
                <w:rFonts w:hint="default"/>
              </w:rPr>
            </w:pPr>
            <w:r>
              <w:rPr>
                <w:rFonts w:hint="default" w:eastAsia="宋体"/>
                <w:sz w:val="28"/>
                <w:szCs w:val="28"/>
                <w:lang w:val="en-US" w:eastAsia="zh-CN"/>
              </w:rPr>
              <w:t>相关要求：</w:t>
            </w:r>
            <w:r>
              <w:rPr>
                <w:rStyle w:val="25"/>
                <w:rFonts w:hint="default" w:ascii="Times New Roman" w:hAnsi="Times New Roman" w:cs="Times New Roman"/>
                <w:b w:val="0"/>
                <w:sz w:val="28"/>
                <w:szCs w:val="28"/>
                <w:u w:val="none"/>
                <w:lang w:val="en-US" w:eastAsia="zh-CN"/>
              </w:rPr>
              <w:t xml:space="preserve">      </w:t>
            </w:r>
          </w:p>
        </w:tc>
      </w:tr>
      <w:tr w14:paraId="592F7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789" w:type="dxa"/>
            <w:noWrap w:val="0"/>
            <w:vAlign w:val="center"/>
          </w:tcPr>
          <w:p w14:paraId="7C5166FE">
            <w:pPr>
              <w:spacing w:beforeLines="0" w:afterLines="0" w:line="480" w:lineRule="exact"/>
              <w:jc w:val="center"/>
              <w:rPr>
                <w:rFonts w:hint="eastAsia" w:ascii="Times New Roman" w:hAnsi="Times New Roman" w:eastAsia="宋体" w:cs="Times New Roman"/>
                <w:sz w:val="28"/>
                <w:szCs w:val="28"/>
                <w:lang w:eastAsia="zh-CN"/>
              </w:rPr>
            </w:pPr>
            <w:r>
              <w:rPr>
                <w:rFonts w:hint="eastAsia" w:eastAsia="宋体" w:cs="Times New Roman"/>
                <w:sz w:val="28"/>
                <w:szCs w:val="28"/>
                <w:lang w:val="en-US" w:eastAsia="zh-CN"/>
              </w:rPr>
              <w:t>5</w:t>
            </w:r>
          </w:p>
        </w:tc>
        <w:tc>
          <w:tcPr>
            <w:tcW w:w="1626" w:type="dxa"/>
            <w:noWrap w:val="0"/>
            <w:vAlign w:val="center"/>
          </w:tcPr>
          <w:p w14:paraId="3204DF9D">
            <w:pPr>
              <w:spacing w:beforeLines="0" w:afterLines="0" w:line="480" w:lineRule="exact"/>
              <w:jc w:val="center"/>
              <w:rPr>
                <w:rFonts w:hint="default" w:ascii="Times New Roman" w:hAnsi="Times New Roman" w:eastAsia="宋体" w:cs="Times New Roman"/>
                <w:sz w:val="28"/>
                <w:szCs w:val="28"/>
                <w:lang w:eastAsia="zh-CN"/>
              </w:rPr>
            </w:pPr>
            <w:r>
              <w:rPr>
                <w:rFonts w:hint="default" w:ascii="Times New Roman" w:hAnsi="Times New Roman" w:cs="Times New Roman" w:eastAsiaTheme="minorEastAsia"/>
                <w:sz w:val="28"/>
                <w:szCs w:val="28"/>
                <w:highlight w:val="none"/>
                <w:lang w:eastAsia="zh-CN"/>
              </w:rPr>
              <w:t>开标前答疑会</w:t>
            </w:r>
          </w:p>
        </w:tc>
        <w:tc>
          <w:tcPr>
            <w:tcW w:w="6766" w:type="dxa"/>
            <w:noWrap w:val="0"/>
            <w:vAlign w:val="center"/>
          </w:tcPr>
          <w:p w14:paraId="3100226F">
            <w:pPr>
              <w:widowControl/>
              <w:spacing w:beforeLines="0" w:afterLines="0" w:line="480" w:lineRule="exact"/>
              <w:jc w:val="left"/>
              <w:rPr>
                <w:rFonts w:hint="default" w:ascii="Times New Roman" w:hAnsi="Times New Roman" w:eastAsia="宋体" w:cs="Times New Roman"/>
                <w:sz w:val="28"/>
                <w:szCs w:val="28"/>
                <w:lang w:eastAsia="zh-CN"/>
              </w:rPr>
            </w:pPr>
            <w:r>
              <w:rPr>
                <w:rFonts w:hint="default" w:ascii="Times New Roman" w:hAnsi="Times New Roman" w:cs="Times New Roman" w:eastAsiaTheme="minorEastAsia"/>
                <w:sz w:val="28"/>
                <w:szCs w:val="28"/>
                <w:highlight w:val="none"/>
                <w:lang w:eastAsia="zh-CN"/>
              </w:rPr>
              <w:t>是否召开开标前答疑会</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eastAsia="zh-CN"/>
              </w:rPr>
              <w:sym w:font="Wingdings 2" w:char="00A3"/>
            </w:r>
            <w:r>
              <w:rPr>
                <w:rFonts w:hint="default" w:ascii="Times New Roman" w:hAnsi="Times New Roman" w:eastAsia="宋体" w:cs="Times New Roman"/>
                <w:sz w:val="28"/>
                <w:szCs w:val="28"/>
                <w:lang w:eastAsia="zh-CN"/>
              </w:rPr>
              <w:t>是</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sym w:font="Wingdings 2" w:char="0052"/>
            </w:r>
            <w:r>
              <w:rPr>
                <w:rFonts w:hint="default" w:ascii="Times New Roman" w:hAnsi="Times New Roman" w:eastAsia="宋体" w:cs="Times New Roman"/>
                <w:sz w:val="28"/>
                <w:szCs w:val="28"/>
                <w:lang w:eastAsia="zh-CN"/>
              </w:rPr>
              <w:t>否</w:t>
            </w:r>
          </w:p>
          <w:p w14:paraId="72C72181">
            <w:pPr>
              <w:widowControl/>
              <w:spacing w:beforeLines="0" w:afterLines="0" w:line="480" w:lineRule="exact"/>
              <w:ind w:firstLine="0" w:firstLineChars="0"/>
              <w:jc w:val="left"/>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（若选择“是”）</w:t>
            </w:r>
          </w:p>
          <w:p w14:paraId="5C3B58F0">
            <w:pPr>
              <w:spacing w:beforeLines="0" w:afterLines="0" w:line="480" w:lineRule="exact"/>
              <w:rPr>
                <w:rFonts w:hint="default" w:ascii="Times New Roman" w:hAnsi="Times New Roman" w:eastAsia="宋体" w:cs="Times New Roman"/>
                <w:sz w:val="28"/>
                <w:szCs w:val="28"/>
              </w:rPr>
            </w:pPr>
            <w:r>
              <w:rPr>
                <w:rFonts w:hint="default" w:eastAsia="宋体"/>
                <w:sz w:val="28"/>
                <w:szCs w:val="28"/>
                <w:lang w:val="en-US" w:eastAsia="zh-CN"/>
              </w:rPr>
              <w:t>相关要求：</w:t>
            </w:r>
            <w:r>
              <w:rPr>
                <w:rStyle w:val="25"/>
                <w:rFonts w:hint="default" w:ascii="Times New Roman" w:hAnsi="Times New Roman" w:cs="Times New Roman"/>
                <w:b w:val="0"/>
                <w:sz w:val="28"/>
                <w:szCs w:val="28"/>
                <w:u w:val="none"/>
                <w:lang w:val="en-US" w:eastAsia="zh-CN"/>
              </w:rPr>
              <w:t xml:space="preserve"> </w:t>
            </w:r>
          </w:p>
        </w:tc>
      </w:tr>
      <w:tr w14:paraId="5F239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noWrap w:val="0"/>
            <w:vAlign w:val="center"/>
          </w:tcPr>
          <w:p w14:paraId="0AEFB52B">
            <w:pPr>
              <w:spacing w:beforeLines="0" w:afterLines="0" w:line="480" w:lineRule="exact"/>
              <w:jc w:val="center"/>
              <w:rPr>
                <w:rFonts w:hint="eastAsia" w:ascii="Times New Roman" w:hAnsi="Times New Roman" w:eastAsia="宋体" w:cs="Times New Roman"/>
                <w:sz w:val="28"/>
                <w:szCs w:val="28"/>
              </w:rPr>
            </w:pPr>
            <w:r>
              <w:rPr>
                <w:rFonts w:hint="eastAsia" w:eastAsia="宋体" w:cs="Times New Roman"/>
                <w:sz w:val="28"/>
                <w:szCs w:val="28"/>
                <w:lang w:val="en-US" w:eastAsia="zh-CN"/>
              </w:rPr>
              <w:t>6</w:t>
            </w:r>
          </w:p>
        </w:tc>
        <w:tc>
          <w:tcPr>
            <w:tcW w:w="1626" w:type="dxa"/>
            <w:noWrap w:val="0"/>
            <w:vAlign w:val="center"/>
          </w:tcPr>
          <w:p w14:paraId="447E513D">
            <w:pPr>
              <w:spacing w:beforeLines="0" w:afterLines="0" w:line="480" w:lineRule="exact"/>
              <w:jc w:val="center"/>
              <w:rPr>
                <w:rFonts w:hint="default"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施工地点</w:t>
            </w:r>
          </w:p>
        </w:tc>
        <w:tc>
          <w:tcPr>
            <w:tcW w:w="6766" w:type="dxa"/>
            <w:noWrap w:val="0"/>
            <w:vAlign w:val="center"/>
          </w:tcPr>
          <w:p w14:paraId="2D39767B">
            <w:pPr>
              <w:spacing w:beforeLines="0" w:afterLines="0" w:line="480" w:lineRule="exact"/>
              <w:jc w:val="center"/>
              <w:rPr>
                <w:rFonts w:hint="default" w:ascii="Times New Roman" w:hAnsi="Times New Roman" w:eastAsia="宋体" w:cs="Times New Roman"/>
                <w:sz w:val="28"/>
                <w:szCs w:val="28"/>
                <w:lang w:eastAsia="zh-CN"/>
              </w:rPr>
            </w:pPr>
            <w:r>
              <w:rPr>
                <w:rFonts w:hint="eastAsia"/>
                <w:sz w:val="28"/>
                <w:szCs w:val="28"/>
                <w:lang w:eastAsia="zh-CN"/>
              </w:rPr>
              <w:t>若羌县</w:t>
            </w:r>
          </w:p>
        </w:tc>
      </w:tr>
      <w:tr w14:paraId="2717F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noWrap w:val="0"/>
            <w:vAlign w:val="center"/>
          </w:tcPr>
          <w:p w14:paraId="7919B2DD">
            <w:pPr>
              <w:spacing w:beforeLines="0" w:afterLines="0" w:line="480" w:lineRule="exact"/>
              <w:jc w:val="center"/>
              <w:rPr>
                <w:rFonts w:hint="eastAsia" w:ascii="Times New Roman" w:hAnsi="Times New Roman" w:eastAsia="宋体" w:cs="Times New Roman"/>
                <w:sz w:val="28"/>
                <w:szCs w:val="28"/>
              </w:rPr>
            </w:pPr>
            <w:r>
              <w:rPr>
                <w:rFonts w:hint="eastAsia" w:eastAsia="宋体" w:cs="Times New Roman"/>
                <w:sz w:val="28"/>
                <w:szCs w:val="28"/>
                <w:lang w:val="en-US" w:eastAsia="zh-CN"/>
              </w:rPr>
              <w:t>7</w:t>
            </w:r>
          </w:p>
        </w:tc>
        <w:tc>
          <w:tcPr>
            <w:tcW w:w="1626" w:type="dxa"/>
            <w:noWrap w:val="0"/>
            <w:vAlign w:val="center"/>
          </w:tcPr>
          <w:p w14:paraId="5465564E">
            <w:pPr>
              <w:spacing w:beforeLines="0" w:afterLines="0" w:line="480" w:lineRule="exact"/>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报价方式</w:t>
            </w:r>
          </w:p>
        </w:tc>
        <w:tc>
          <w:tcPr>
            <w:tcW w:w="6766" w:type="dxa"/>
            <w:noWrap w:val="0"/>
            <w:vAlign w:val="center"/>
          </w:tcPr>
          <w:p w14:paraId="5BB043EE">
            <w:pPr>
              <w:spacing w:beforeLines="0" w:afterLines="0" w:line="48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rPr>
              <w:sym w:font="Wingdings 2" w:char="0052"/>
            </w:r>
            <w:r>
              <w:rPr>
                <w:rFonts w:hint="default" w:ascii="Times New Roman" w:hAnsi="Times New Roman" w:eastAsia="宋体" w:cs="Times New Roman"/>
                <w:sz w:val="28"/>
                <w:szCs w:val="28"/>
              </w:rPr>
              <w:t xml:space="preserve">总价  </w:t>
            </w:r>
            <w:r>
              <w:rPr>
                <w:rFonts w:hint="default" w:ascii="Times New Roman" w:hAnsi="Times New Roman" w:eastAsia="宋体" w:cs="Times New Roman"/>
                <w:sz w:val="28"/>
                <w:szCs w:val="28"/>
              </w:rPr>
              <w:sym w:font="Wingdings 2" w:char="00A3"/>
            </w:r>
            <w:r>
              <w:rPr>
                <w:rFonts w:hint="default" w:ascii="Times New Roman" w:hAnsi="Times New Roman" w:eastAsia="宋体" w:cs="Times New Roman"/>
                <w:sz w:val="28"/>
                <w:szCs w:val="28"/>
              </w:rPr>
              <w:t xml:space="preserve">单价  </w:t>
            </w:r>
            <w:r>
              <w:rPr>
                <w:rFonts w:hint="default" w:ascii="Times New Roman" w:hAnsi="Times New Roman" w:eastAsia="宋体" w:cs="Times New Roman"/>
                <w:sz w:val="28"/>
                <w:szCs w:val="28"/>
              </w:rPr>
              <w:sym w:font="Wingdings 2" w:char="00A3"/>
            </w:r>
            <w:r>
              <w:rPr>
                <w:rFonts w:hint="default" w:ascii="Times New Roman" w:hAnsi="Times New Roman" w:eastAsia="宋体" w:cs="Times New Roman"/>
                <w:sz w:val="28"/>
                <w:szCs w:val="28"/>
              </w:rPr>
              <w:t xml:space="preserve">费率  </w:t>
            </w:r>
            <w:r>
              <w:rPr>
                <w:rFonts w:hint="default" w:ascii="Times New Roman" w:hAnsi="Times New Roman" w:eastAsia="宋体" w:cs="Times New Roman"/>
                <w:sz w:val="28"/>
                <w:szCs w:val="28"/>
              </w:rPr>
              <w:sym w:font="Wingdings 2" w:char="00A3"/>
            </w:r>
            <w:r>
              <w:rPr>
                <w:rFonts w:hint="default" w:ascii="Times New Roman" w:hAnsi="Times New Roman" w:eastAsia="宋体" w:cs="Times New Roman"/>
                <w:sz w:val="28"/>
                <w:szCs w:val="28"/>
              </w:rPr>
              <w:t>折扣</w:t>
            </w:r>
            <w:r>
              <w:rPr>
                <w:rFonts w:hint="default" w:ascii="Times New Roman" w:hAnsi="Times New Roman" w:eastAsia="宋体" w:cs="Times New Roman"/>
                <w:sz w:val="28"/>
                <w:szCs w:val="28"/>
                <w:lang w:val="en-US" w:eastAsia="zh-CN"/>
              </w:rPr>
              <w:t xml:space="preserve"> </w:t>
            </w:r>
          </w:p>
        </w:tc>
      </w:tr>
      <w:tr w14:paraId="6A9A5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noWrap w:val="0"/>
            <w:vAlign w:val="center"/>
          </w:tcPr>
          <w:p w14:paraId="5A3BF460">
            <w:pPr>
              <w:spacing w:beforeLines="0" w:afterLines="0" w:line="480" w:lineRule="exact"/>
              <w:jc w:val="center"/>
              <w:rPr>
                <w:rFonts w:hint="eastAsia" w:ascii="Times New Roman" w:hAnsi="Times New Roman" w:eastAsia="宋体" w:cs="Times New Roman"/>
                <w:sz w:val="28"/>
                <w:szCs w:val="28"/>
              </w:rPr>
            </w:pPr>
            <w:r>
              <w:rPr>
                <w:rFonts w:hint="eastAsia" w:eastAsia="宋体" w:cs="Times New Roman"/>
                <w:sz w:val="28"/>
                <w:szCs w:val="28"/>
                <w:lang w:val="en-US" w:eastAsia="zh-CN"/>
              </w:rPr>
              <w:t>8</w:t>
            </w:r>
          </w:p>
        </w:tc>
        <w:tc>
          <w:tcPr>
            <w:tcW w:w="1626" w:type="dxa"/>
            <w:noWrap w:val="0"/>
            <w:vAlign w:val="center"/>
          </w:tcPr>
          <w:p w14:paraId="0CA0E6D4">
            <w:pPr>
              <w:spacing w:beforeLines="0" w:afterLines="0" w:line="480" w:lineRule="exact"/>
              <w:jc w:val="center"/>
              <w:rPr>
                <w:rFonts w:hint="default" w:ascii="Times New Roman" w:hAnsi="Times New Roman" w:eastAsia="宋体" w:cs="Times New Roman"/>
                <w:sz w:val="28"/>
                <w:szCs w:val="28"/>
                <w:lang w:eastAsia="zh-CN"/>
              </w:rPr>
            </w:pPr>
            <w:r>
              <w:rPr>
                <w:rFonts w:hint="eastAsia" w:eastAsia="宋体" w:cs="Times New Roman"/>
                <w:sz w:val="28"/>
                <w:szCs w:val="28"/>
                <w:lang w:val="en-US" w:eastAsia="zh-CN"/>
              </w:rPr>
              <w:t>投标</w:t>
            </w:r>
            <w:r>
              <w:rPr>
                <w:rFonts w:hint="default" w:ascii="Times New Roman" w:hAnsi="Times New Roman" w:eastAsia="宋体" w:cs="Times New Roman"/>
                <w:sz w:val="28"/>
                <w:szCs w:val="28"/>
                <w:lang w:eastAsia="zh-CN"/>
              </w:rPr>
              <w:t>保证金</w:t>
            </w:r>
          </w:p>
        </w:tc>
        <w:tc>
          <w:tcPr>
            <w:tcW w:w="6766" w:type="dxa"/>
            <w:noWrap w:val="0"/>
            <w:vAlign w:val="center"/>
          </w:tcPr>
          <w:p w14:paraId="56D085A0">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是否需要缴纳保证金：</w:t>
            </w:r>
            <w:r>
              <w:rPr>
                <w:rFonts w:hint="default" w:ascii="Times New Roman" w:hAnsi="Times New Roman" w:eastAsia="宋体" w:cs="Times New Roman"/>
                <w:sz w:val="28"/>
                <w:szCs w:val="28"/>
                <w:highlight w:val="none"/>
                <w:lang w:eastAsia="zh-CN"/>
              </w:rPr>
              <w:sym w:font="Wingdings 2" w:char="0052"/>
            </w:r>
            <w:r>
              <w:rPr>
                <w:rFonts w:hint="default" w:ascii="Times New Roman" w:hAnsi="Times New Roman" w:eastAsia="宋体" w:cs="Times New Roman"/>
                <w:sz w:val="28"/>
                <w:szCs w:val="28"/>
                <w:highlight w:val="none"/>
                <w:lang w:eastAsia="zh-CN"/>
              </w:rPr>
              <w:t>是</w:t>
            </w:r>
            <w:r>
              <w:rPr>
                <w:rFonts w:hint="default" w:ascii="Times New Roman" w:hAnsi="Times New Roman" w:eastAsia="宋体" w:cs="Times New Roman"/>
                <w:sz w:val="28"/>
                <w:szCs w:val="28"/>
                <w:highlight w:val="none"/>
                <w:lang w:val="en-US" w:eastAsia="zh-CN"/>
              </w:rPr>
              <w:t xml:space="preserve">  </w:t>
            </w:r>
            <w:r>
              <w:rPr>
                <w:rFonts w:hint="default" w:ascii="Times New Roman" w:hAnsi="Times New Roman" w:eastAsia="宋体" w:cs="Times New Roman"/>
                <w:sz w:val="28"/>
                <w:szCs w:val="28"/>
                <w:highlight w:val="none"/>
                <w:lang w:eastAsia="zh-CN"/>
              </w:rPr>
              <w:sym w:font="Wingdings 2" w:char="00A3"/>
            </w:r>
            <w:r>
              <w:rPr>
                <w:rFonts w:hint="default" w:ascii="Times New Roman" w:hAnsi="Times New Roman" w:eastAsia="宋体" w:cs="Times New Roman"/>
                <w:sz w:val="28"/>
                <w:szCs w:val="28"/>
                <w:highlight w:val="none"/>
                <w:lang w:eastAsia="zh-CN"/>
              </w:rPr>
              <w:t>否</w:t>
            </w:r>
          </w:p>
          <w:p w14:paraId="491041E5">
            <w:pPr>
              <w:spacing w:beforeLines="0" w:afterLines="0" w:line="360" w:lineRule="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投标保证金金额：</w:t>
            </w:r>
            <w:r>
              <w:rPr>
                <w:rFonts w:hint="eastAsia" w:cs="Times New Roman"/>
                <w:sz w:val="28"/>
                <w:szCs w:val="28"/>
                <w:highlight w:val="none"/>
                <w:lang w:val="en-US" w:eastAsia="zh-CN"/>
              </w:rPr>
              <w:t>40000</w:t>
            </w:r>
            <w:r>
              <w:rPr>
                <w:rFonts w:hint="eastAsia" w:ascii="Times New Roman" w:hAnsi="Times New Roman" w:eastAsia="宋体" w:cs="Times New Roman"/>
                <w:sz w:val="28"/>
                <w:szCs w:val="28"/>
                <w:highlight w:val="none"/>
                <w:lang w:val="en-US" w:eastAsia="zh-CN"/>
              </w:rPr>
              <w:t>元（</w:t>
            </w:r>
            <w:r>
              <w:rPr>
                <w:rFonts w:hint="eastAsia" w:cs="Times New Roman"/>
                <w:sz w:val="28"/>
                <w:szCs w:val="28"/>
                <w:highlight w:val="none"/>
                <w:lang w:val="en-US" w:eastAsia="zh-CN"/>
              </w:rPr>
              <w:t>肆万</w:t>
            </w:r>
            <w:r>
              <w:rPr>
                <w:rFonts w:hint="eastAsia" w:ascii="Times New Roman" w:hAnsi="Times New Roman" w:eastAsia="宋体" w:cs="Times New Roman"/>
                <w:sz w:val="28"/>
                <w:szCs w:val="28"/>
                <w:highlight w:val="none"/>
                <w:lang w:val="en-US" w:eastAsia="zh-CN"/>
              </w:rPr>
              <w:t>元整）</w:t>
            </w:r>
          </w:p>
          <w:p w14:paraId="3F21C85B">
            <w:pPr>
              <w:spacing w:beforeLines="0" w:afterLines="0" w:line="360" w:lineRule="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 xml:space="preserve">投标保证金缴纳方式：网上银行转账、保函、支票、汇票、本票 </w:t>
            </w:r>
          </w:p>
          <w:p w14:paraId="1B5F7E0D">
            <w:pPr>
              <w:spacing w:beforeLines="0" w:afterLines="0" w:line="360" w:lineRule="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721A12DB">
            <w:pPr>
              <w:spacing w:beforeLines="0" w:afterLines="0" w:line="360" w:lineRule="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注：1、投标保证金缴纳截止时间同开标时间。递交投标保证金时请务必注明项目名称或项目编号。 保证金以到账信息为准，应充分考虑在途时间，未按照招标文件要求提交保证金的，响应文件将按无效标处理。</w:t>
            </w:r>
          </w:p>
          <w:p w14:paraId="7BC76115">
            <w:pPr>
              <w:spacing w:beforeLines="0" w:afterLines="0" w:line="360" w:lineRule="auto"/>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eastAsia="zh-CN"/>
              </w:rPr>
              <w:t>公开招标保证金不予退还的情形：</w:t>
            </w:r>
          </w:p>
          <w:p w14:paraId="66BBC354">
            <w:pPr>
              <w:spacing w:beforeLines="0" w:afterLines="0" w:line="360" w:lineRule="auto"/>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eastAsia="zh-CN"/>
              </w:rPr>
              <w:t>□无</w:t>
            </w:r>
          </w:p>
          <w:p w14:paraId="5BB84E16">
            <w:pPr>
              <w:spacing w:beforeLines="0" w:afterLines="0" w:line="360" w:lineRule="auto"/>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eastAsia="zh-CN"/>
              </w:rPr>
              <w:t>☑有，具体情形：</w:t>
            </w:r>
          </w:p>
          <w:p w14:paraId="531438DD">
            <w:pPr>
              <w:spacing w:beforeLines="0" w:afterLines="0" w:line="360" w:lineRule="auto"/>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eastAsia="zh-CN"/>
              </w:rPr>
              <w:t>根据《政府采购非招标采购方式管理办法》（财政部令第74号）第二十条、《政府采购货物和服务招标投标管理办法》（财政部令第87号）第二十三条等相关规定，政府采购中投标保证金不予退还的法定情形主要有以下几种：</w:t>
            </w:r>
          </w:p>
          <w:p w14:paraId="2C4855FA">
            <w:pPr>
              <w:spacing w:beforeLines="0" w:afterLines="0" w:line="360" w:lineRule="auto"/>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eastAsia="zh-CN"/>
              </w:rPr>
              <w:t>• 投标截止后撤回响应文件：供应商在提交投标（响应）文件截止时间后撤回投标（响应）文件，破坏了投标的严肃性和稳定性，影响采购活动正常进行，其投标保证金不予退还。</w:t>
            </w:r>
          </w:p>
          <w:p w14:paraId="72F317F1">
            <w:pPr>
              <w:spacing w:beforeLines="0" w:afterLines="0" w:line="360" w:lineRule="auto"/>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eastAsia="zh-CN"/>
              </w:rPr>
              <w:t>• 提供虚假材料：若供应商在投标（响应）文件中提供虚假材料，企图以不正当手段谋取中标，这种行为违反了诚实信用原则，投标保证金将不予退还</w:t>
            </w:r>
          </w:p>
          <w:p w14:paraId="1A2B9528">
            <w:pPr>
              <w:spacing w:beforeLines="0" w:afterLines="0" w:line="360" w:lineRule="auto"/>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eastAsia="zh-CN"/>
              </w:rPr>
              <w:t>• 中标后不签订合同：除因不可抗力或采购文件认可的情形外，中标供应商应与采购人签订合同。若中标供应商无正当理由不与采购人签订合同，损害了采购人利益，干扰了采购秩序，其投标保证金不予退还。</w:t>
            </w:r>
          </w:p>
          <w:p w14:paraId="59A310DB">
            <w:pPr>
              <w:spacing w:beforeLines="0" w:afterLines="0" w:line="480" w:lineRule="exact"/>
              <w:rPr>
                <w:rFonts w:hint="default" w:ascii="Times New Roman" w:hAnsi="Times New Roman" w:eastAsia="宋体" w:cs="Times New Roman"/>
                <w:sz w:val="28"/>
                <w:szCs w:val="28"/>
              </w:rPr>
            </w:pPr>
            <w:r>
              <w:rPr>
                <w:rFonts w:hint="eastAsia" w:ascii="Times New Roman" w:hAnsi="Times New Roman" w:eastAsia="宋体" w:cs="Times New Roman"/>
                <w:sz w:val="28"/>
                <w:szCs w:val="28"/>
                <w:highlight w:val="none"/>
                <w:lang w:eastAsia="zh-CN"/>
              </w:rPr>
              <w:t>• 恶意串通：供应商与采购人、其他供应商或者采购代理机构恶意串通，属于严重的违规行为，破坏了公平竞争的市场环境，一旦查实，投标保证金将不予退还。</w:t>
            </w:r>
          </w:p>
        </w:tc>
      </w:tr>
      <w:tr w14:paraId="538BA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noWrap w:val="0"/>
            <w:vAlign w:val="center"/>
          </w:tcPr>
          <w:p w14:paraId="71A2CA1E">
            <w:pPr>
              <w:spacing w:beforeLines="0" w:afterLines="0" w:line="480" w:lineRule="exact"/>
              <w:jc w:val="center"/>
              <w:rPr>
                <w:rFonts w:hint="eastAsia" w:ascii="Times New Roman" w:hAnsi="Times New Roman" w:eastAsia="宋体" w:cs="Times New Roman"/>
                <w:sz w:val="28"/>
                <w:szCs w:val="28"/>
              </w:rPr>
            </w:pPr>
            <w:r>
              <w:rPr>
                <w:rFonts w:hint="eastAsia" w:eastAsia="宋体" w:cs="Times New Roman"/>
                <w:sz w:val="28"/>
                <w:szCs w:val="28"/>
                <w:lang w:val="en-US" w:eastAsia="zh-CN"/>
              </w:rPr>
              <w:t>9</w:t>
            </w:r>
          </w:p>
        </w:tc>
        <w:tc>
          <w:tcPr>
            <w:tcW w:w="1626" w:type="dxa"/>
            <w:noWrap w:val="0"/>
            <w:vAlign w:val="center"/>
          </w:tcPr>
          <w:p w14:paraId="501A0EC5">
            <w:pPr>
              <w:spacing w:beforeLines="0" w:afterLines="0" w:line="480" w:lineRule="exact"/>
              <w:jc w:val="center"/>
              <w:rPr>
                <w:rFonts w:hint="default" w:ascii="Times New Roman" w:hAnsi="Times New Roman" w:eastAsia="宋体" w:cs="Times New Roman"/>
                <w:sz w:val="28"/>
                <w:szCs w:val="28"/>
                <w:lang w:eastAsia="zh-CN"/>
              </w:rPr>
            </w:pPr>
            <w:r>
              <w:rPr>
                <w:rFonts w:hint="eastAsia" w:ascii="Times New Roman" w:hAnsi="Times New Roman" w:eastAsia="宋体" w:cs="Times New Roman"/>
                <w:sz w:val="28"/>
                <w:szCs w:val="28"/>
                <w:vertAlign w:val="baseline"/>
                <w:lang w:eastAsia="zh-CN"/>
              </w:rPr>
              <w:t>响应</w:t>
            </w:r>
            <w:r>
              <w:rPr>
                <w:rFonts w:hint="default" w:ascii="Times New Roman" w:hAnsi="Times New Roman" w:eastAsia="宋体" w:cs="Times New Roman"/>
                <w:sz w:val="28"/>
                <w:szCs w:val="28"/>
                <w:lang w:eastAsia="zh-CN"/>
              </w:rPr>
              <w:t>有效期</w:t>
            </w:r>
          </w:p>
        </w:tc>
        <w:tc>
          <w:tcPr>
            <w:tcW w:w="6766" w:type="dxa"/>
            <w:noWrap w:val="0"/>
            <w:vAlign w:val="center"/>
          </w:tcPr>
          <w:p w14:paraId="7C8E962E">
            <w:pPr>
              <w:spacing w:beforeLines="0" w:afterLines="0" w:line="48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自</w:t>
            </w:r>
            <w:r>
              <w:rPr>
                <w:rFonts w:hint="default" w:ascii="Times New Roman" w:hAnsi="Times New Roman" w:eastAsia="宋体" w:cs="Times New Roman"/>
                <w:sz w:val="28"/>
                <w:szCs w:val="28"/>
              </w:rPr>
              <w:t>提交</w:t>
            </w:r>
            <w:r>
              <w:rPr>
                <w:rFonts w:hint="eastAsia" w:eastAsia="宋体" w:cs="Times New Roman"/>
                <w:sz w:val="28"/>
                <w:szCs w:val="28"/>
                <w:lang w:eastAsia="zh-CN"/>
              </w:rPr>
              <w:t>响应</w:t>
            </w:r>
            <w:r>
              <w:rPr>
                <w:rFonts w:hint="default" w:ascii="Times New Roman" w:hAnsi="Times New Roman" w:eastAsia="宋体" w:cs="Times New Roman"/>
                <w:sz w:val="28"/>
                <w:szCs w:val="28"/>
              </w:rPr>
              <w:t>文件</w:t>
            </w:r>
            <w:r>
              <w:rPr>
                <w:rFonts w:hint="default" w:ascii="Times New Roman" w:hAnsi="Times New Roman" w:eastAsia="宋体" w:cs="Times New Roman"/>
                <w:sz w:val="28"/>
                <w:szCs w:val="28"/>
                <w:lang w:eastAsia="zh-CN"/>
              </w:rPr>
              <w:t>的</w:t>
            </w:r>
            <w:r>
              <w:rPr>
                <w:rFonts w:hint="default" w:ascii="Times New Roman" w:hAnsi="Times New Roman" w:eastAsia="宋体" w:cs="Times New Roman"/>
                <w:sz w:val="28"/>
                <w:szCs w:val="28"/>
              </w:rPr>
              <w:t>截止之日起</w:t>
            </w:r>
            <w:r>
              <w:rPr>
                <w:rFonts w:hint="default" w:ascii="Times New Roman" w:hAnsi="Times New Roman" w:eastAsia="宋体" w:cs="Times New Roman"/>
                <w:sz w:val="28"/>
                <w:szCs w:val="28"/>
                <w:lang w:eastAsia="zh-CN"/>
              </w:rPr>
              <w:t>不少于</w:t>
            </w:r>
            <w:r>
              <w:rPr>
                <w:rFonts w:hint="eastAsia" w:eastAsia="宋体" w:cs="Times New Roman"/>
                <w:sz w:val="28"/>
                <w:szCs w:val="28"/>
                <w:u w:val="single"/>
                <w:lang w:val="en-US" w:eastAsia="zh-CN"/>
              </w:rPr>
              <w:t>90个</w:t>
            </w:r>
            <w:r>
              <w:rPr>
                <w:rFonts w:hint="default" w:ascii="Times New Roman" w:hAnsi="Times New Roman" w:eastAsia="宋体" w:cs="Times New Roman"/>
                <w:sz w:val="28"/>
                <w:szCs w:val="28"/>
              </w:rPr>
              <w:t>自然日</w:t>
            </w:r>
            <w:r>
              <w:rPr>
                <w:rFonts w:hint="default" w:ascii="Times New Roman" w:hAnsi="Times New Roman" w:eastAsia="宋体" w:cs="Times New Roman"/>
                <w:sz w:val="28"/>
                <w:szCs w:val="28"/>
                <w:lang w:eastAsia="zh-CN"/>
              </w:rPr>
              <w:t>。</w:t>
            </w:r>
          </w:p>
        </w:tc>
      </w:tr>
      <w:tr w14:paraId="5F302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noWrap w:val="0"/>
            <w:vAlign w:val="center"/>
          </w:tcPr>
          <w:p w14:paraId="2A410F68">
            <w:pPr>
              <w:spacing w:beforeLines="0" w:afterLines="0" w:line="480" w:lineRule="exact"/>
              <w:jc w:val="center"/>
              <w:rPr>
                <w:rFonts w:hint="default" w:ascii="Times New Roman" w:hAnsi="Times New Roman" w:eastAsia="宋体" w:cs="Times New Roman"/>
                <w:sz w:val="28"/>
                <w:szCs w:val="28"/>
                <w:lang w:val="en-US" w:eastAsia="zh-CN"/>
              </w:rPr>
            </w:pPr>
            <w:r>
              <w:rPr>
                <w:rFonts w:hint="default" w:eastAsia="宋体" w:cs="Times New Roman"/>
                <w:sz w:val="28"/>
                <w:szCs w:val="28"/>
                <w:lang w:val="en-US" w:eastAsia="zh-CN"/>
              </w:rPr>
              <w:t>1</w:t>
            </w:r>
            <w:r>
              <w:rPr>
                <w:rFonts w:hint="eastAsia" w:eastAsia="宋体" w:cs="Times New Roman"/>
                <w:sz w:val="28"/>
                <w:szCs w:val="28"/>
                <w:lang w:val="en-US" w:eastAsia="zh-CN"/>
              </w:rPr>
              <w:t>0</w:t>
            </w:r>
          </w:p>
        </w:tc>
        <w:tc>
          <w:tcPr>
            <w:tcW w:w="1626" w:type="dxa"/>
            <w:noWrap w:val="0"/>
            <w:vAlign w:val="center"/>
          </w:tcPr>
          <w:p w14:paraId="3B34B757">
            <w:pPr>
              <w:spacing w:beforeLines="0" w:afterLines="0" w:line="480" w:lineRule="exact"/>
              <w:jc w:val="center"/>
              <w:rPr>
                <w:rFonts w:hint="default" w:ascii="Times New Roman" w:hAnsi="Times New Roman" w:eastAsia="宋体" w:cs="Times New Roman"/>
                <w:sz w:val="28"/>
                <w:szCs w:val="28"/>
                <w:lang w:eastAsia="zh-CN"/>
              </w:rPr>
            </w:pPr>
            <w:r>
              <w:rPr>
                <w:rFonts w:hint="eastAsia" w:eastAsia="宋体" w:cs="Times New Roman"/>
                <w:sz w:val="28"/>
                <w:szCs w:val="28"/>
                <w:lang w:eastAsia="zh-CN"/>
              </w:rPr>
              <w:t>评审</w:t>
            </w:r>
            <w:r>
              <w:rPr>
                <w:rFonts w:hint="default" w:ascii="Times New Roman" w:hAnsi="Times New Roman" w:eastAsia="宋体" w:cs="Times New Roman"/>
                <w:sz w:val="28"/>
                <w:szCs w:val="28"/>
                <w:lang w:eastAsia="zh-CN"/>
              </w:rPr>
              <w:t>方法</w:t>
            </w:r>
          </w:p>
        </w:tc>
        <w:tc>
          <w:tcPr>
            <w:tcW w:w="6766" w:type="dxa"/>
            <w:noWrap w:val="0"/>
            <w:vAlign w:val="center"/>
          </w:tcPr>
          <w:p w14:paraId="3C169785">
            <w:pPr>
              <w:spacing w:beforeLines="0" w:afterLines="0" w:line="480" w:lineRule="exact"/>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综合评分法（具体</w:t>
            </w:r>
            <w:r>
              <w:rPr>
                <w:rFonts w:hint="eastAsia" w:eastAsia="宋体" w:cs="Times New Roman"/>
                <w:sz w:val="28"/>
                <w:szCs w:val="28"/>
                <w:lang w:eastAsia="zh-CN"/>
              </w:rPr>
              <w:t>评审</w:t>
            </w:r>
            <w:r>
              <w:rPr>
                <w:rFonts w:hint="default" w:ascii="Times New Roman" w:hAnsi="Times New Roman" w:eastAsia="宋体" w:cs="Times New Roman"/>
                <w:sz w:val="28"/>
                <w:szCs w:val="28"/>
                <w:lang w:eastAsia="zh-CN"/>
              </w:rPr>
              <w:t>标准详见第</w:t>
            </w:r>
            <w:r>
              <w:rPr>
                <w:rFonts w:hint="default" w:eastAsia="宋体" w:cs="Times New Roman"/>
                <w:sz w:val="28"/>
                <w:szCs w:val="28"/>
                <w:lang w:eastAsia="zh-CN"/>
              </w:rPr>
              <w:t>五</w:t>
            </w:r>
            <w:r>
              <w:rPr>
                <w:rFonts w:hint="default" w:ascii="Times New Roman" w:hAnsi="Times New Roman" w:eastAsia="宋体" w:cs="Times New Roman"/>
                <w:sz w:val="28"/>
                <w:szCs w:val="28"/>
                <w:lang w:eastAsia="zh-CN"/>
              </w:rPr>
              <w:t>章）</w:t>
            </w:r>
          </w:p>
        </w:tc>
      </w:tr>
      <w:tr w14:paraId="2CA93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789" w:type="dxa"/>
            <w:noWrap w:val="0"/>
            <w:vAlign w:val="center"/>
          </w:tcPr>
          <w:p w14:paraId="7D37B3C2">
            <w:pPr>
              <w:spacing w:beforeLines="0" w:afterLines="0" w:line="480" w:lineRule="exact"/>
              <w:jc w:val="center"/>
              <w:rPr>
                <w:rFonts w:hint="eastAsia" w:ascii="Times New Roman" w:hAnsi="Times New Roman" w:eastAsia="宋体" w:cs="Times New Roman"/>
                <w:sz w:val="28"/>
                <w:szCs w:val="28"/>
                <w:lang w:eastAsia="zh-CN"/>
              </w:rPr>
            </w:pPr>
            <w:r>
              <w:rPr>
                <w:rFonts w:hint="default" w:ascii="Times New Roman" w:hAnsi="Times New Roman" w:eastAsia="宋体" w:cs="Times New Roman"/>
                <w:sz w:val="28"/>
                <w:szCs w:val="28"/>
              </w:rPr>
              <w:t>1</w:t>
            </w:r>
            <w:r>
              <w:rPr>
                <w:rFonts w:hint="eastAsia" w:eastAsia="宋体" w:cs="Times New Roman"/>
                <w:sz w:val="28"/>
                <w:szCs w:val="28"/>
                <w:lang w:val="en-US" w:eastAsia="zh-CN"/>
              </w:rPr>
              <w:t>1</w:t>
            </w:r>
          </w:p>
        </w:tc>
        <w:tc>
          <w:tcPr>
            <w:tcW w:w="1626" w:type="dxa"/>
            <w:noWrap w:val="0"/>
            <w:vAlign w:val="center"/>
          </w:tcPr>
          <w:p w14:paraId="0815609B">
            <w:pPr>
              <w:spacing w:beforeLines="0" w:afterLines="0" w:line="480" w:lineRule="exact"/>
              <w:jc w:val="center"/>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确定</w:t>
            </w:r>
            <w:r>
              <w:rPr>
                <w:rFonts w:hint="eastAsia" w:eastAsia="宋体" w:cs="Times New Roman"/>
                <w:sz w:val="28"/>
                <w:szCs w:val="28"/>
                <w:highlight w:val="none"/>
                <w:lang w:eastAsia="zh-CN"/>
              </w:rPr>
              <w:t>中标供应商</w:t>
            </w:r>
          </w:p>
        </w:tc>
        <w:tc>
          <w:tcPr>
            <w:tcW w:w="6766" w:type="dxa"/>
            <w:noWrap w:val="0"/>
            <w:vAlign w:val="center"/>
          </w:tcPr>
          <w:p w14:paraId="0D469A5D">
            <w:pPr>
              <w:widowControl/>
              <w:spacing w:beforeLines="0" w:afterLines="0" w:line="360" w:lineRule="auto"/>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是否委托评标委员会</w:t>
            </w:r>
            <w:r>
              <w:rPr>
                <w:rFonts w:hint="eastAsia" w:ascii="Times New Roman" w:hAnsi="Times New Roman" w:eastAsia="宋体" w:cs="Times New Roman"/>
                <w:sz w:val="28"/>
                <w:szCs w:val="28"/>
                <w:highlight w:val="none"/>
                <w:lang w:eastAsia="zh-CN"/>
              </w:rPr>
              <w:t>直接</w:t>
            </w:r>
            <w:r>
              <w:rPr>
                <w:rFonts w:hint="default" w:ascii="Times New Roman" w:hAnsi="Times New Roman" w:eastAsia="宋体" w:cs="Times New Roman"/>
                <w:sz w:val="28"/>
                <w:szCs w:val="28"/>
                <w:highlight w:val="none"/>
                <w:lang w:eastAsia="zh-CN"/>
              </w:rPr>
              <w:t>确定中标人：</w:t>
            </w:r>
            <w:r>
              <w:rPr>
                <w:rFonts w:hint="default" w:ascii="Times New Roman" w:hAnsi="Times New Roman" w:eastAsia="宋体" w:cs="Times New Roman"/>
                <w:sz w:val="28"/>
                <w:szCs w:val="28"/>
                <w:highlight w:val="none"/>
                <w:lang w:eastAsia="zh-CN"/>
              </w:rPr>
              <w:sym w:font="Wingdings 2" w:char="00A3"/>
            </w:r>
            <w:r>
              <w:rPr>
                <w:rFonts w:hint="default" w:ascii="Times New Roman" w:hAnsi="Times New Roman" w:eastAsia="宋体" w:cs="Times New Roman"/>
                <w:sz w:val="28"/>
                <w:szCs w:val="28"/>
                <w:highlight w:val="none"/>
                <w:lang w:eastAsia="zh-CN"/>
              </w:rPr>
              <w:t>是</w:t>
            </w:r>
            <w:r>
              <w:rPr>
                <w:rFonts w:hint="default" w:ascii="Times New Roman" w:hAnsi="Times New Roman" w:eastAsia="宋体" w:cs="Times New Roman"/>
                <w:sz w:val="28"/>
                <w:szCs w:val="28"/>
                <w:highlight w:val="none"/>
                <w:lang w:val="en-US" w:eastAsia="zh-CN"/>
              </w:rPr>
              <w:t xml:space="preserve">  </w:t>
            </w:r>
            <w:r>
              <w:rPr>
                <w:rFonts w:hint="default" w:ascii="Times New Roman" w:hAnsi="Times New Roman" w:eastAsia="宋体" w:cs="Times New Roman"/>
                <w:sz w:val="28"/>
                <w:szCs w:val="28"/>
                <w:highlight w:val="none"/>
                <w:lang w:eastAsia="zh-CN"/>
              </w:rPr>
              <w:sym w:font="Wingdings 2" w:char="0052"/>
            </w:r>
            <w:r>
              <w:rPr>
                <w:rFonts w:hint="default" w:ascii="Times New Roman" w:hAnsi="Times New Roman" w:eastAsia="宋体" w:cs="Times New Roman"/>
                <w:sz w:val="28"/>
                <w:szCs w:val="28"/>
                <w:highlight w:val="none"/>
                <w:lang w:eastAsia="zh-CN"/>
              </w:rPr>
              <w:t>否</w:t>
            </w:r>
          </w:p>
          <w:p w14:paraId="7A262313">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中标候选人并列的，由</w:t>
            </w:r>
            <w:r>
              <w:rPr>
                <w:rFonts w:hint="default" w:ascii="Times New Roman" w:hAnsi="Times New Roman" w:eastAsia="宋体" w:cs="Times New Roman"/>
                <w:sz w:val="28"/>
                <w:szCs w:val="28"/>
                <w:highlight w:val="none"/>
                <w:lang w:eastAsia="zh-CN"/>
              </w:rPr>
              <w:sym w:font="Wingdings 2" w:char="00A3"/>
            </w:r>
            <w:r>
              <w:rPr>
                <w:rFonts w:hint="default" w:ascii="Times New Roman" w:hAnsi="Times New Roman" w:eastAsia="宋体" w:cs="Times New Roman"/>
                <w:sz w:val="28"/>
                <w:szCs w:val="28"/>
                <w:highlight w:val="none"/>
                <w:lang w:eastAsia="zh-CN"/>
              </w:rPr>
              <w:t>采购人</w:t>
            </w:r>
            <w:r>
              <w:rPr>
                <w:rFonts w:hint="default" w:ascii="Times New Roman" w:hAnsi="Times New Roman" w:eastAsia="宋体" w:cs="Times New Roman"/>
                <w:sz w:val="28"/>
                <w:szCs w:val="28"/>
                <w:highlight w:val="none"/>
                <w:lang w:val="en-US" w:eastAsia="zh-CN"/>
              </w:rPr>
              <w:t xml:space="preserve"> </w:t>
            </w:r>
            <w:r>
              <w:rPr>
                <w:rFonts w:hint="default" w:ascii="Times New Roman" w:hAnsi="Times New Roman" w:eastAsia="宋体" w:cs="Times New Roman"/>
                <w:sz w:val="28"/>
                <w:szCs w:val="28"/>
                <w:highlight w:val="none"/>
                <w:lang w:eastAsia="zh-CN"/>
              </w:rPr>
              <w:sym w:font="Wingdings 2" w:char="0052"/>
            </w:r>
            <w:r>
              <w:rPr>
                <w:rFonts w:hint="default" w:ascii="Times New Roman" w:hAnsi="Times New Roman" w:eastAsia="宋体" w:cs="Times New Roman"/>
                <w:sz w:val="28"/>
                <w:szCs w:val="28"/>
                <w:highlight w:val="none"/>
                <w:lang w:eastAsia="zh-CN"/>
              </w:rPr>
              <w:t>采购人委托评标委员会</w:t>
            </w:r>
            <w:r>
              <w:rPr>
                <w:rFonts w:hint="default" w:eastAsia="宋体" w:cs="Times New Roman"/>
                <w:sz w:val="28"/>
                <w:szCs w:val="28"/>
                <w:highlight w:val="none"/>
                <w:lang w:eastAsia="zh-CN"/>
              </w:rPr>
              <w:t>，</w:t>
            </w:r>
            <w:r>
              <w:rPr>
                <w:rFonts w:hint="default" w:ascii="Times New Roman" w:hAnsi="Times New Roman" w:eastAsia="宋体" w:cs="Times New Roman"/>
                <w:sz w:val="28"/>
                <w:szCs w:val="28"/>
                <w:highlight w:val="none"/>
                <w:lang w:eastAsia="zh-CN"/>
              </w:rPr>
              <w:t>按照以下方式确定中标人</w:t>
            </w:r>
            <w:r>
              <w:rPr>
                <w:rFonts w:hint="eastAsia" w:eastAsia="宋体" w:cs="Times New Roman"/>
                <w:sz w:val="28"/>
                <w:szCs w:val="28"/>
                <w:highlight w:val="none"/>
                <w:lang w:eastAsia="zh-CN"/>
              </w:rPr>
              <w:t>：</w:t>
            </w:r>
          </w:p>
          <w:p w14:paraId="5739DFF3">
            <w:pPr>
              <w:spacing w:beforeLines="0" w:afterLines="0" w:line="360" w:lineRule="auto"/>
              <w:rPr>
                <w:rFonts w:hint="default" w:ascii="Times New Roman" w:hAnsi="Times New Roman" w:eastAsia="宋体" w:cs="Times New Roman"/>
                <w:sz w:val="28"/>
                <w:szCs w:val="28"/>
                <w:highlight w:val="none"/>
                <w:u w:val="single"/>
                <w:lang w:val="en-US" w:eastAsia="zh-CN"/>
              </w:rPr>
            </w:pPr>
            <w:r>
              <w:rPr>
                <w:rFonts w:hint="default" w:ascii="Times New Roman" w:hAnsi="Times New Roman" w:eastAsia="宋体" w:cs="Times New Roman"/>
                <w:sz w:val="28"/>
                <w:szCs w:val="28"/>
                <w:highlight w:val="none"/>
                <w:lang w:eastAsia="zh-CN"/>
              </w:rPr>
              <w:sym w:font="Wingdings 2" w:char="0052"/>
            </w:r>
            <w:r>
              <w:rPr>
                <w:rFonts w:hint="default" w:ascii="Times New Roman" w:hAnsi="Times New Roman" w:eastAsia="宋体" w:cs="Times New Roman"/>
                <w:sz w:val="28"/>
                <w:szCs w:val="28"/>
                <w:highlight w:val="none"/>
                <w:u w:val="single"/>
                <w:lang w:val="en-US" w:eastAsia="zh-CN"/>
              </w:rPr>
              <w:t>得分相同的，按投标报价由低到高顺序排列。得分且投标报价相同的并列。投标文件满足招标文件全部实质性要求，且按照评审因素的量化指标评审得分最高的投标人为排名第一的中标候选人</w:t>
            </w:r>
            <w:r>
              <w:rPr>
                <w:rFonts w:hint="eastAsia" w:eastAsia="宋体" w:cs="Times New Roman"/>
                <w:sz w:val="28"/>
                <w:szCs w:val="28"/>
                <w:highlight w:val="none"/>
                <w:u w:val="single"/>
                <w:lang w:val="en-US" w:eastAsia="zh-CN"/>
              </w:rPr>
              <w:t>。</w:t>
            </w:r>
          </w:p>
          <w:p w14:paraId="74B70320">
            <w:pPr>
              <w:spacing w:beforeLines="0" w:afterLines="0" w:line="48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highlight w:val="none"/>
                <w:lang w:eastAsia="zh-CN"/>
              </w:rPr>
              <w:sym w:font="Wingdings 2" w:char="00A3"/>
            </w:r>
            <w:r>
              <w:rPr>
                <w:rFonts w:hint="default" w:ascii="Times New Roman" w:hAnsi="Times New Roman" w:eastAsia="宋体" w:cs="Times New Roman"/>
                <w:sz w:val="28"/>
                <w:szCs w:val="28"/>
                <w:highlight w:val="none"/>
                <w:lang w:eastAsia="zh-CN"/>
              </w:rPr>
              <w:t>随机抽取确定中标人。</w:t>
            </w:r>
          </w:p>
        </w:tc>
      </w:tr>
      <w:tr w14:paraId="4F638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789" w:type="dxa"/>
            <w:noWrap w:val="0"/>
            <w:vAlign w:val="center"/>
          </w:tcPr>
          <w:p w14:paraId="394048C4">
            <w:pPr>
              <w:spacing w:beforeLines="0" w:afterLines="0" w:line="480" w:lineRule="exact"/>
              <w:jc w:val="center"/>
              <w:rPr>
                <w:rFonts w:hint="default" w:ascii="Times New Roman" w:hAnsi="Times New Roman" w:eastAsia="宋体" w:cs="Times New Roman"/>
                <w:sz w:val="28"/>
                <w:szCs w:val="28"/>
              </w:rPr>
            </w:pPr>
            <w:r>
              <w:rPr>
                <w:rFonts w:hint="eastAsia" w:eastAsia="宋体" w:cs="Times New Roman"/>
                <w:sz w:val="28"/>
                <w:szCs w:val="28"/>
                <w:lang w:val="en-US" w:eastAsia="zh-CN"/>
              </w:rPr>
              <w:t>12</w:t>
            </w:r>
          </w:p>
        </w:tc>
        <w:tc>
          <w:tcPr>
            <w:tcW w:w="1626" w:type="dxa"/>
            <w:noWrap w:val="0"/>
            <w:vAlign w:val="center"/>
          </w:tcPr>
          <w:p w14:paraId="3E675EC5">
            <w:pPr>
              <w:spacing w:beforeLines="0" w:afterLines="0" w:line="480" w:lineRule="exact"/>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分包</w:t>
            </w:r>
          </w:p>
        </w:tc>
        <w:tc>
          <w:tcPr>
            <w:tcW w:w="6766" w:type="dxa"/>
            <w:noWrap w:val="0"/>
            <w:vAlign w:val="center"/>
          </w:tcPr>
          <w:p w14:paraId="5FC5BE08">
            <w:pPr>
              <w:spacing w:beforeLines="0" w:afterLines="0" w:line="480" w:lineRule="exact"/>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本项目的非主体、非关键性工作是否允许分包：</w:t>
            </w:r>
            <w:r>
              <w:rPr>
                <w:rFonts w:hint="default" w:ascii="Times New Roman" w:hAnsi="Times New Roman" w:eastAsia="宋体" w:cs="Times New Roman"/>
                <w:sz w:val="28"/>
                <w:szCs w:val="28"/>
                <w:lang w:eastAsia="zh-CN"/>
              </w:rPr>
              <w:sym w:font="Wingdings 2" w:char="00A3"/>
            </w:r>
            <w:r>
              <w:rPr>
                <w:rFonts w:hint="default" w:ascii="Times New Roman" w:hAnsi="Times New Roman" w:eastAsia="宋体" w:cs="Times New Roman"/>
                <w:sz w:val="28"/>
                <w:szCs w:val="28"/>
                <w:lang w:eastAsia="zh-CN"/>
              </w:rPr>
              <w:t>是</w:t>
            </w:r>
            <w:r>
              <w:rPr>
                <w:rFonts w:hint="default" w:ascii="Times New Roman" w:hAnsi="Times New Roman" w:eastAsia="宋体" w:cs="Times New Roman"/>
                <w:sz w:val="28"/>
                <w:szCs w:val="28"/>
                <w:lang w:eastAsia="zh-CN"/>
              </w:rPr>
              <w:sym w:font="Wingdings 2" w:char="0052"/>
            </w:r>
            <w:r>
              <w:rPr>
                <w:rFonts w:hint="default" w:ascii="Times New Roman" w:hAnsi="Times New Roman" w:eastAsia="宋体" w:cs="Times New Roman"/>
                <w:sz w:val="28"/>
                <w:szCs w:val="28"/>
                <w:lang w:eastAsia="zh-CN"/>
              </w:rPr>
              <w:t>否</w:t>
            </w:r>
          </w:p>
          <w:p w14:paraId="4FBA808C">
            <w:pPr>
              <w:spacing w:beforeLines="0" w:afterLines="0" w:line="480" w:lineRule="exact"/>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（如选择“是”）分包具体要求：</w:t>
            </w:r>
          </w:p>
          <w:p w14:paraId="2843237C">
            <w:pPr>
              <w:spacing w:beforeLines="0" w:afterLines="0" w:line="480" w:lineRule="exact"/>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lang w:eastAsia="zh-CN"/>
              </w:rPr>
              <w:t>）可以分包履行的具体内容：</w:t>
            </w:r>
          </w:p>
          <w:p w14:paraId="1DF57E99">
            <w:pPr>
              <w:spacing w:beforeLines="0" w:afterLines="0" w:line="480" w:lineRule="exact"/>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lang w:eastAsia="zh-CN"/>
              </w:rPr>
              <w:t>）允许分包的金额或者比例：</w:t>
            </w:r>
          </w:p>
          <w:p w14:paraId="271F7B09">
            <w:pPr>
              <w:spacing w:beforeLines="0" w:afterLines="0" w:line="480" w:lineRule="exact"/>
              <w:rPr>
                <w:rFonts w:hint="default" w:ascii="Times New Roman" w:hAnsi="Times New Roman" w:eastAsia="宋体" w:cs="Times New Roman"/>
                <w:sz w:val="28"/>
                <w:szCs w:val="28"/>
                <w:u w:val="single"/>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lang w:eastAsia="zh-CN"/>
              </w:rPr>
              <w:t>）其他要求（如有）：</w:t>
            </w:r>
          </w:p>
        </w:tc>
      </w:tr>
      <w:tr w14:paraId="41F07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789" w:type="dxa"/>
            <w:noWrap w:val="0"/>
            <w:vAlign w:val="center"/>
          </w:tcPr>
          <w:p w14:paraId="2C827DC2">
            <w:pPr>
              <w:spacing w:beforeLines="0" w:afterLines="0" w:line="480" w:lineRule="exact"/>
              <w:jc w:val="center"/>
              <w:rPr>
                <w:rFonts w:hint="eastAsia" w:ascii="Times New Roman" w:hAnsi="Times New Roman" w:eastAsia="宋体" w:cs="Times New Roman"/>
                <w:sz w:val="28"/>
                <w:szCs w:val="28"/>
              </w:rPr>
            </w:pPr>
            <w:r>
              <w:rPr>
                <w:rFonts w:hint="default" w:ascii="Times New Roman" w:hAnsi="Times New Roman" w:eastAsia="宋体" w:cs="Times New Roman"/>
                <w:sz w:val="28"/>
                <w:szCs w:val="28"/>
              </w:rPr>
              <w:t>1</w:t>
            </w:r>
            <w:r>
              <w:rPr>
                <w:rFonts w:hint="eastAsia" w:eastAsia="宋体" w:cs="Times New Roman"/>
                <w:sz w:val="28"/>
                <w:szCs w:val="28"/>
                <w:lang w:val="en-US" w:eastAsia="zh-CN"/>
              </w:rPr>
              <w:t>3</w:t>
            </w:r>
          </w:p>
        </w:tc>
        <w:tc>
          <w:tcPr>
            <w:tcW w:w="1626" w:type="dxa"/>
            <w:noWrap w:val="0"/>
            <w:vAlign w:val="center"/>
          </w:tcPr>
          <w:p w14:paraId="3465B78E">
            <w:pPr>
              <w:widowControl/>
              <w:spacing w:beforeLines="0" w:afterLines="0" w:line="480" w:lineRule="exact"/>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询问</w:t>
            </w:r>
          </w:p>
        </w:tc>
        <w:tc>
          <w:tcPr>
            <w:tcW w:w="6766" w:type="dxa"/>
            <w:noWrap w:val="0"/>
            <w:vAlign w:val="center"/>
          </w:tcPr>
          <w:p w14:paraId="58A9FA06">
            <w:pPr>
              <w:widowControl/>
              <w:spacing w:beforeLines="0" w:afterLines="0" w:line="360" w:lineRule="auto"/>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询问送达形式：投标人对政府采购活动事项有疑问的，可依法提出询问，并按《投标人须知资料表》载明的形式送达采购人或采购代理机构。</w:t>
            </w:r>
          </w:p>
          <w:p w14:paraId="27B54930">
            <w:pPr>
              <w:widowControl/>
              <w:spacing w:beforeLines="0" w:afterLines="0" w:line="360" w:lineRule="auto"/>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采购人或采购代理机构对供应商依法提出的询问，在3个工作日内作出答复，但答复的内容不得涉及商业秘密。</w:t>
            </w:r>
          </w:p>
          <w:p w14:paraId="2FF12E3F">
            <w:pPr>
              <w:widowControl/>
              <w:spacing w:beforeLines="0" w:afterLines="0" w:line="360" w:lineRule="auto"/>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询问联系部门及人员：</w:t>
            </w:r>
            <w:r>
              <w:rPr>
                <w:rFonts w:hint="eastAsia" w:cs="Times New Roman"/>
                <w:sz w:val="28"/>
                <w:szCs w:val="28"/>
                <w:highlight w:val="none"/>
                <w:lang w:eastAsia="zh-CN"/>
              </w:rPr>
              <w:t>新疆万凯盛工程咨询有限公司</w:t>
            </w:r>
          </w:p>
          <w:p w14:paraId="589C767B">
            <w:pPr>
              <w:widowControl/>
              <w:spacing w:beforeLines="0" w:afterLines="0" w:line="360" w:lineRule="auto"/>
              <w:jc w:val="left"/>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eastAsia="zh-CN"/>
              </w:rPr>
              <w:t>询问联系电话：</w:t>
            </w:r>
            <w:r>
              <w:rPr>
                <w:rFonts w:hint="eastAsia" w:cs="Times New Roman"/>
                <w:sz w:val="28"/>
                <w:szCs w:val="28"/>
                <w:highlight w:val="none"/>
                <w:lang w:val="en-US" w:eastAsia="zh-CN"/>
              </w:rPr>
              <w:t>17767661993</w:t>
            </w:r>
          </w:p>
          <w:p w14:paraId="23374ED2">
            <w:pPr>
              <w:widowControl/>
              <w:spacing w:beforeLines="0" w:afterLines="0" w:line="480" w:lineRule="exact"/>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highlight w:val="none"/>
                <w:lang w:eastAsia="zh-CN"/>
              </w:rPr>
              <w:t>询问联系地址：</w:t>
            </w:r>
            <w:r>
              <w:rPr>
                <w:rFonts w:hint="eastAsia" w:cs="Times New Roman"/>
                <w:sz w:val="28"/>
                <w:szCs w:val="28"/>
                <w:highlight w:val="none"/>
                <w:lang w:eastAsia="zh-CN"/>
              </w:rPr>
              <w:t>新疆库尔勒市人民东路豪景大厦</w:t>
            </w:r>
            <w:r>
              <w:rPr>
                <w:rFonts w:hint="eastAsia" w:cs="Times New Roman"/>
                <w:sz w:val="28"/>
                <w:szCs w:val="28"/>
                <w:highlight w:val="none"/>
                <w:lang w:val="en-US" w:eastAsia="zh-CN"/>
              </w:rPr>
              <w:t>1408室</w:t>
            </w:r>
            <w:r>
              <w:rPr>
                <w:rFonts w:hint="default" w:ascii="Times New Roman" w:hAnsi="Times New Roman" w:cs="Times New Roman"/>
                <w:sz w:val="28"/>
                <w:szCs w:val="28"/>
                <w:highlight w:val="none"/>
                <w:u w:val="single"/>
              </w:rPr>
              <w:t xml:space="preserve"> </w:t>
            </w:r>
          </w:p>
        </w:tc>
      </w:tr>
      <w:tr w14:paraId="08227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789" w:type="dxa"/>
            <w:noWrap w:val="0"/>
            <w:vAlign w:val="center"/>
          </w:tcPr>
          <w:p w14:paraId="4EDCB12C">
            <w:pPr>
              <w:spacing w:beforeLines="0" w:afterLines="0" w:line="480" w:lineRule="exact"/>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r>
              <w:rPr>
                <w:rFonts w:hint="eastAsia" w:eastAsia="宋体" w:cs="Times New Roman"/>
                <w:sz w:val="28"/>
                <w:szCs w:val="28"/>
                <w:lang w:val="en-US" w:eastAsia="zh-CN"/>
              </w:rPr>
              <w:t>4</w:t>
            </w:r>
          </w:p>
        </w:tc>
        <w:tc>
          <w:tcPr>
            <w:tcW w:w="1626" w:type="dxa"/>
            <w:noWrap w:val="0"/>
            <w:vAlign w:val="center"/>
          </w:tcPr>
          <w:p w14:paraId="738D9286">
            <w:pPr>
              <w:spacing w:beforeLines="0" w:afterLines="0" w:line="480" w:lineRule="exact"/>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质疑</w:t>
            </w:r>
          </w:p>
        </w:tc>
        <w:tc>
          <w:tcPr>
            <w:tcW w:w="6766" w:type="dxa"/>
            <w:noWrap w:val="0"/>
            <w:vAlign w:val="center"/>
          </w:tcPr>
          <w:p w14:paraId="44C3801D">
            <w:pPr>
              <w:widowControl/>
              <w:spacing w:beforeLines="0" w:afterLines="0" w:line="360" w:lineRule="auto"/>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lang w:eastAsia="zh-CN"/>
              </w:rPr>
              <w:t>是</w:t>
            </w:r>
            <w:r>
              <w:rPr>
                <w:rFonts w:hint="default" w:ascii="Times New Roman" w:hAnsi="Times New Roman" w:eastAsia="宋体" w:cs="Times New Roman"/>
                <w:sz w:val="28"/>
                <w:szCs w:val="28"/>
                <w:highlight w:val="none"/>
                <w:lang w:eastAsia="zh-CN"/>
              </w:rPr>
              <w:t>否要求投标人</w:t>
            </w:r>
            <w:r>
              <w:rPr>
                <w:rFonts w:hint="default" w:ascii="Times New Roman" w:hAnsi="Times New Roman" w:eastAsia="宋体" w:cs="Times New Roman"/>
                <w:b/>
                <w:bCs/>
                <w:sz w:val="28"/>
                <w:szCs w:val="28"/>
                <w:highlight w:val="none"/>
                <w:lang w:eastAsia="zh-CN"/>
              </w:rPr>
              <w:t>在法定质疑期内一次性提出针对同一采购程序环节</w:t>
            </w:r>
            <w:r>
              <w:rPr>
                <w:rFonts w:hint="default" w:ascii="Times New Roman" w:hAnsi="Times New Roman" w:eastAsia="宋体" w:cs="Times New Roman"/>
                <w:sz w:val="28"/>
                <w:szCs w:val="28"/>
                <w:highlight w:val="none"/>
                <w:lang w:eastAsia="zh-CN"/>
              </w:rPr>
              <w:t>的质疑：</w:t>
            </w:r>
            <w:r>
              <w:rPr>
                <w:rFonts w:hint="default" w:ascii="Times New Roman" w:hAnsi="Times New Roman" w:eastAsia="宋体" w:cs="Times New Roman"/>
                <w:sz w:val="28"/>
                <w:szCs w:val="28"/>
                <w:highlight w:val="none"/>
                <w:lang w:eastAsia="zh-CN"/>
              </w:rPr>
              <w:sym w:font="Wingdings 2" w:char="0052"/>
            </w:r>
            <w:r>
              <w:rPr>
                <w:rFonts w:hint="default" w:ascii="Times New Roman" w:hAnsi="Times New Roman" w:eastAsia="宋体" w:cs="Times New Roman"/>
                <w:sz w:val="28"/>
                <w:szCs w:val="28"/>
                <w:highlight w:val="none"/>
                <w:lang w:eastAsia="zh-CN"/>
              </w:rPr>
              <w:t>是</w:t>
            </w:r>
            <w:r>
              <w:rPr>
                <w:rFonts w:hint="default" w:ascii="Times New Roman" w:hAnsi="Times New Roman" w:eastAsia="宋体" w:cs="Times New Roman"/>
                <w:sz w:val="28"/>
                <w:szCs w:val="28"/>
                <w:highlight w:val="none"/>
                <w:lang w:val="en-US" w:eastAsia="zh-CN"/>
              </w:rPr>
              <w:t xml:space="preserve">  </w:t>
            </w:r>
            <w:r>
              <w:rPr>
                <w:rFonts w:hint="default" w:ascii="Times New Roman" w:hAnsi="Times New Roman" w:eastAsia="宋体" w:cs="Times New Roman"/>
                <w:sz w:val="28"/>
                <w:szCs w:val="28"/>
                <w:highlight w:val="none"/>
                <w:lang w:eastAsia="zh-CN"/>
              </w:rPr>
              <w:sym w:font="Wingdings 2" w:char="00A3"/>
            </w:r>
            <w:r>
              <w:rPr>
                <w:rFonts w:hint="default" w:ascii="Times New Roman" w:hAnsi="Times New Roman" w:eastAsia="宋体" w:cs="Times New Roman"/>
                <w:sz w:val="28"/>
                <w:szCs w:val="28"/>
                <w:highlight w:val="none"/>
                <w:lang w:eastAsia="zh-CN"/>
              </w:rPr>
              <w:t>否</w:t>
            </w:r>
          </w:p>
          <w:p w14:paraId="445328D0">
            <w:pPr>
              <w:widowControl/>
              <w:spacing w:beforeLines="0" w:afterLines="0" w:line="360" w:lineRule="auto"/>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1、供应商认为采购文件、采购过程、中标或者成交结果使自己的权益受到损害的，可以在知道或者应知其权益受到损害之日起7个工作日内，以书面形式向采购人、采购代理机构提出质疑。</w:t>
            </w:r>
          </w:p>
          <w:p w14:paraId="58129A39">
            <w:pPr>
              <w:widowControl/>
              <w:spacing w:beforeLines="0" w:afterLines="0" w:line="360" w:lineRule="auto"/>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2、提出质疑的供应商（以下简称质疑供应商）应当是参与所质疑项目采购活动的供应商。</w:t>
            </w:r>
          </w:p>
          <w:p w14:paraId="00F5B7F5">
            <w:pPr>
              <w:widowControl/>
              <w:spacing w:beforeLines="0" w:afterLines="0" w:line="360" w:lineRule="auto"/>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3、对采购文件提出质疑的，应当在获取采购文件或者采购文件公告期限届满之日起7个工作日内提出。</w:t>
            </w:r>
          </w:p>
          <w:p w14:paraId="6AC3FBEB">
            <w:pPr>
              <w:widowControl/>
              <w:spacing w:beforeLines="0" w:afterLines="0" w:line="360" w:lineRule="auto"/>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4、供应商提出质疑应当提交质疑函和必要的证明材料。质疑函应当包括下列内容：</w:t>
            </w:r>
          </w:p>
          <w:p w14:paraId="798F4868">
            <w:pPr>
              <w:widowControl/>
              <w:spacing w:beforeLines="0" w:afterLines="0" w:line="360" w:lineRule="auto"/>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　　（一）供应商的姓名或者名称、地址、邮编、联系人及联系电话；</w:t>
            </w:r>
          </w:p>
          <w:p w14:paraId="45A5C967">
            <w:pPr>
              <w:widowControl/>
              <w:spacing w:beforeLines="0" w:afterLines="0" w:line="360" w:lineRule="auto"/>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　　（二）质疑项目的名称、编号；</w:t>
            </w:r>
          </w:p>
          <w:p w14:paraId="7DED60D9">
            <w:pPr>
              <w:widowControl/>
              <w:spacing w:beforeLines="0" w:afterLines="0" w:line="360" w:lineRule="auto"/>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　　（三）具体、明确的质疑事项和与质疑事项相关的请求；</w:t>
            </w:r>
          </w:p>
          <w:p w14:paraId="064EF226">
            <w:pPr>
              <w:widowControl/>
              <w:spacing w:beforeLines="0" w:afterLines="0" w:line="360" w:lineRule="auto"/>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　　（四）事实依据；</w:t>
            </w:r>
          </w:p>
          <w:p w14:paraId="243A8E77">
            <w:pPr>
              <w:widowControl/>
              <w:spacing w:beforeLines="0" w:afterLines="0" w:line="360" w:lineRule="auto"/>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　　（五）必要的法律依据；</w:t>
            </w:r>
          </w:p>
          <w:p w14:paraId="4477B5C8">
            <w:pPr>
              <w:widowControl/>
              <w:spacing w:beforeLines="0" w:afterLines="0" w:line="360" w:lineRule="auto"/>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　　（六）提出质疑的日期。</w:t>
            </w:r>
          </w:p>
          <w:p w14:paraId="00A16D04">
            <w:pPr>
              <w:widowControl/>
              <w:spacing w:beforeLines="0" w:afterLines="0" w:line="360" w:lineRule="auto"/>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供应商为自然人的，应当由本人签字；供应商为法人或者其他组织的，应当由法定代表人、主要负责人，或者其授权代表签字或者盖章，并加盖公章。</w:t>
            </w:r>
          </w:p>
          <w:p w14:paraId="3E121194">
            <w:pPr>
              <w:widowControl/>
              <w:spacing w:beforeLines="0" w:afterLines="0" w:line="360" w:lineRule="auto"/>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采购人、采购代理机构应当在收到质疑函后7个工作日内作出答复，并以书面形式通知质疑供应商和其他有关供应商。</w:t>
            </w:r>
          </w:p>
          <w:p w14:paraId="505433CF">
            <w:pPr>
              <w:spacing w:beforeLines="0" w:afterLines="0" w:line="480" w:lineRule="exact"/>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highlight w:val="none"/>
                <w:lang w:eastAsia="zh-CN"/>
              </w:rPr>
              <w:t>5、接受质疑函的方式：书面形式递交（书面形式包括：纸质版或电子邮件等方式）。</w:t>
            </w:r>
          </w:p>
        </w:tc>
      </w:tr>
      <w:tr w14:paraId="59D3A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789" w:type="dxa"/>
            <w:noWrap w:val="0"/>
            <w:vAlign w:val="center"/>
          </w:tcPr>
          <w:p w14:paraId="7FDE380E">
            <w:pPr>
              <w:spacing w:beforeLines="0" w:afterLines="0" w:line="480" w:lineRule="exact"/>
              <w:jc w:val="center"/>
              <w:rPr>
                <w:rFonts w:hint="eastAsia" w:ascii="Times New Roman" w:hAnsi="Times New Roman" w:eastAsia="宋体" w:cs="Times New Roman"/>
                <w:sz w:val="28"/>
                <w:szCs w:val="28"/>
              </w:rPr>
            </w:pPr>
            <w:r>
              <w:rPr>
                <w:rFonts w:hint="default" w:ascii="Times New Roman" w:hAnsi="Times New Roman" w:eastAsia="宋体" w:cs="Times New Roman"/>
                <w:sz w:val="28"/>
                <w:szCs w:val="28"/>
              </w:rPr>
              <w:t>1</w:t>
            </w:r>
            <w:r>
              <w:rPr>
                <w:rFonts w:hint="eastAsia" w:eastAsia="宋体" w:cs="Times New Roman"/>
                <w:sz w:val="28"/>
                <w:szCs w:val="28"/>
                <w:lang w:val="en-US" w:eastAsia="zh-CN"/>
              </w:rPr>
              <w:t>5</w:t>
            </w:r>
          </w:p>
        </w:tc>
        <w:tc>
          <w:tcPr>
            <w:tcW w:w="1626" w:type="dxa"/>
            <w:noWrap w:val="0"/>
            <w:vAlign w:val="center"/>
          </w:tcPr>
          <w:p w14:paraId="55B9E01B">
            <w:pPr>
              <w:spacing w:beforeLines="0" w:afterLines="0" w:line="480" w:lineRule="exact"/>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代理费用</w:t>
            </w:r>
          </w:p>
        </w:tc>
        <w:tc>
          <w:tcPr>
            <w:tcW w:w="6766" w:type="dxa"/>
            <w:noWrap w:val="0"/>
            <w:vAlign w:val="center"/>
          </w:tcPr>
          <w:p w14:paraId="2B81C1C6">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是否收取代理费用：</w:t>
            </w:r>
            <w:r>
              <w:rPr>
                <w:rFonts w:hint="default" w:ascii="Times New Roman" w:hAnsi="Times New Roman" w:eastAsia="宋体" w:cs="Times New Roman"/>
                <w:sz w:val="28"/>
                <w:szCs w:val="28"/>
                <w:highlight w:val="none"/>
                <w:lang w:eastAsia="zh-CN"/>
              </w:rPr>
              <w:sym w:font="Wingdings 2" w:char="0052"/>
            </w:r>
            <w:r>
              <w:rPr>
                <w:rFonts w:hint="default" w:ascii="Times New Roman" w:hAnsi="Times New Roman" w:eastAsia="宋体" w:cs="Times New Roman"/>
                <w:sz w:val="28"/>
                <w:szCs w:val="28"/>
                <w:highlight w:val="none"/>
                <w:lang w:eastAsia="zh-CN"/>
              </w:rPr>
              <w:t>是</w:t>
            </w:r>
            <w:r>
              <w:rPr>
                <w:rFonts w:hint="default" w:ascii="Times New Roman" w:hAnsi="Times New Roman" w:eastAsia="宋体" w:cs="Times New Roman"/>
                <w:sz w:val="28"/>
                <w:szCs w:val="28"/>
                <w:highlight w:val="none"/>
                <w:lang w:val="en-US" w:eastAsia="zh-CN"/>
              </w:rPr>
              <w:t xml:space="preserve">  </w:t>
            </w:r>
            <w:r>
              <w:rPr>
                <w:rFonts w:hint="default" w:ascii="Times New Roman" w:hAnsi="Times New Roman" w:eastAsia="宋体" w:cs="Times New Roman"/>
                <w:sz w:val="28"/>
                <w:szCs w:val="28"/>
                <w:highlight w:val="none"/>
                <w:lang w:eastAsia="zh-CN"/>
              </w:rPr>
              <w:sym w:font="Wingdings 2" w:char="00A3"/>
            </w:r>
            <w:r>
              <w:rPr>
                <w:rFonts w:hint="default" w:ascii="Times New Roman" w:hAnsi="Times New Roman" w:eastAsia="宋体" w:cs="Times New Roman"/>
                <w:sz w:val="28"/>
                <w:szCs w:val="28"/>
                <w:highlight w:val="none"/>
                <w:lang w:eastAsia="zh-CN"/>
              </w:rPr>
              <w:t>否</w:t>
            </w:r>
          </w:p>
          <w:p w14:paraId="2A44E37A">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（如选择“是”）代理费用收费对象：</w:t>
            </w:r>
            <w:r>
              <w:rPr>
                <w:rFonts w:hint="default" w:ascii="Times New Roman" w:hAnsi="Times New Roman" w:eastAsia="宋体" w:cs="Times New Roman"/>
                <w:sz w:val="28"/>
                <w:szCs w:val="28"/>
                <w:highlight w:val="none"/>
                <w:lang w:eastAsia="zh-CN"/>
              </w:rPr>
              <w:sym w:font="Wingdings 2" w:char="00A3"/>
            </w:r>
            <w:r>
              <w:rPr>
                <w:rFonts w:hint="default" w:ascii="Times New Roman" w:hAnsi="Times New Roman" w:eastAsia="宋体" w:cs="Times New Roman"/>
                <w:sz w:val="28"/>
                <w:szCs w:val="28"/>
                <w:highlight w:val="none"/>
                <w:lang w:eastAsia="zh-CN"/>
              </w:rPr>
              <w:t>采购人</w:t>
            </w:r>
            <w:r>
              <w:rPr>
                <w:rFonts w:hint="default" w:ascii="Times New Roman" w:hAnsi="Times New Roman" w:eastAsia="宋体" w:cs="Times New Roman"/>
                <w:sz w:val="28"/>
                <w:szCs w:val="28"/>
                <w:highlight w:val="none"/>
                <w:lang w:val="en-US" w:eastAsia="zh-CN"/>
              </w:rPr>
              <w:t xml:space="preserve"> </w:t>
            </w:r>
            <w:r>
              <w:rPr>
                <w:rFonts w:hint="default" w:ascii="Times New Roman" w:hAnsi="Times New Roman" w:eastAsia="宋体" w:cs="Times New Roman"/>
                <w:sz w:val="28"/>
                <w:szCs w:val="28"/>
                <w:highlight w:val="none"/>
                <w:lang w:eastAsia="zh-CN"/>
              </w:rPr>
              <w:sym w:font="Wingdings 2" w:char="0052"/>
            </w:r>
            <w:r>
              <w:rPr>
                <w:rFonts w:hint="default" w:ascii="Times New Roman" w:hAnsi="Times New Roman" w:eastAsia="宋体" w:cs="Times New Roman"/>
                <w:sz w:val="28"/>
                <w:szCs w:val="28"/>
                <w:highlight w:val="none"/>
                <w:lang w:eastAsia="zh-CN"/>
              </w:rPr>
              <w:t>中标人</w:t>
            </w:r>
          </w:p>
          <w:p w14:paraId="28706244">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收取标准：</w:t>
            </w:r>
          </w:p>
          <w:p w14:paraId="6F110F35">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1、代理报酬的计算方法：参照原国家计委《招标代理服务收费管理暂行办法》（计加盖[2002]1980号）、国家发展改革委办公厅《关于招标代理服务收费有关问题的通知》（发改办价格[2003]857号）和国家发展改革委《关于降低部分建设项目收费标准规范收费行为等有关问题的通知》（发改价格[2011]534号）规定，以中标金额为基准计算收取。中标金额在5亿元以上的代理服务费实行收费上限，服务类代理服务费上限为300万元。</w:t>
            </w:r>
          </w:p>
          <w:p w14:paraId="046C9E94">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2、代理报酬的收取金额：</w:t>
            </w:r>
            <w:r>
              <w:rPr>
                <w:rFonts w:hint="eastAsia" w:cs="Times New Roman"/>
                <w:sz w:val="28"/>
                <w:szCs w:val="28"/>
                <w:highlight w:val="none"/>
                <w:lang w:eastAsia="zh-CN"/>
              </w:rPr>
              <w:t>中标金额的</w:t>
            </w:r>
            <w:r>
              <w:rPr>
                <w:rFonts w:hint="eastAsia" w:cs="Times New Roman"/>
                <w:sz w:val="28"/>
                <w:szCs w:val="28"/>
                <w:highlight w:val="none"/>
                <w:lang w:val="en-US" w:eastAsia="zh-CN"/>
              </w:rPr>
              <w:t>1.5%</w:t>
            </w:r>
            <w:r>
              <w:rPr>
                <w:rFonts w:hint="default" w:ascii="Times New Roman" w:hAnsi="Times New Roman" w:eastAsia="宋体" w:cs="Times New Roman"/>
                <w:sz w:val="28"/>
                <w:szCs w:val="28"/>
                <w:highlight w:val="none"/>
                <w:lang w:eastAsia="zh-CN"/>
              </w:rPr>
              <w:t>；</w:t>
            </w:r>
          </w:p>
          <w:p w14:paraId="1184AC37">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3、代理报酬支付方式：由中标人支付</w:t>
            </w:r>
          </w:p>
          <w:p w14:paraId="1CC4138E">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4、代理报酬的支付时间：由中标人领取中标通知书时支付</w:t>
            </w:r>
            <w:r>
              <w:rPr>
                <w:rFonts w:hint="eastAsia" w:eastAsia="宋体" w:cs="Times New Roman"/>
                <w:sz w:val="28"/>
                <w:szCs w:val="28"/>
                <w:highlight w:val="none"/>
                <w:lang w:eastAsia="zh-CN"/>
              </w:rPr>
              <w:t>。</w:t>
            </w:r>
          </w:p>
          <w:p w14:paraId="02A0E333">
            <w:pPr>
              <w:spacing w:beforeLines="0" w:afterLines="0" w:line="48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highlight w:val="none"/>
                <w:lang w:eastAsia="zh-CN"/>
              </w:rPr>
              <w:t>针对招标代理服务费，如中标人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投标人没有及时提交上述资料而导致无法开具“增值税专用发票”的，后果由投标人自行承担。</w:t>
            </w:r>
          </w:p>
        </w:tc>
      </w:tr>
      <w:tr w14:paraId="66224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789" w:type="dxa"/>
            <w:noWrap w:val="0"/>
            <w:vAlign w:val="center"/>
          </w:tcPr>
          <w:p w14:paraId="1F9D5B43">
            <w:pPr>
              <w:spacing w:beforeLines="0" w:afterLines="0" w:line="480" w:lineRule="exact"/>
              <w:jc w:val="center"/>
              <w:rPr>
                <w:rFonts w:hint="eastAsia" w:ascii="Times New Roman" w:hAnsi="Times New Roman" w:eastAsia="宋体" w:cs="Times New Roman"/>
                <w:sz w:val="28"/>
                <w:szCs w:val="28"/>
              </w:rPr>
            </w:pPr>
            <w:r>
              <w:rPr>
                <w:rFonts w:hint="default" w:ascii="Times New Roman" w:hAnsi="Times New Roman" w:eastAsia="宋体" w:cs="Times New Roman"/>
                <w:sz w:val="28"/>
                <w:szCs w:val="28"/>
              </w:rPr>
              <w:t>1</w:t>
            </w:r>
            <w:r>
              <w:rPr>
                <w:rFonts w:hint="eastAsia" w:eastAsia="宋体" w:cs="Times New Roman"/>
                <w:sz w:val="28"/>
                <w:szCs w:val="28"/>
                <w:lang w:val="en-US" w:eastAsia="zh-CN"/>
              </w:rPr>
              <w:t>6</w:t>
            </w:r>
          </w:p>
        </w:tc>
        <w:tc>
          <w:tcPr>
            <w:tcW w:w="1626" w:type="dxa"/>
            <w:noWrap w:val="0"/>
            <w:vAlign w:val="center"/>
          </w:tcPr>
          <w:p w14:paraId="6614D4C7">
            <w:pPr>
              <w:spacing w:beforeLines="0" w:afterLines="0" w:line="480" w:lineRule="exact"/>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履约保证金</w:t>
            </w:r>
          </w:p>
        </w:tc>
        <w:tc>
          <w:tcPr>
            <w:tcW w:w="6766" w:type="dxa"/>
            <w:noWrap w:val="0"/>
            <w:vAlign w:val="center"/>
          </w:tcPr>
          <w:p w14:paraId="5F9C8724">
            <w:pPr>
              <w:spacing w:beforeLines="0" w:afterLines="0" w:line="480" w:lineRule="exact"/>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是否需要</w:t>
            </w:r>
            <w:r>
              <w:rPr>
                <w:rFonts w:hint="default" w:eastAsia="宋体" w:cs="Times New Roman"/>
                <w:sz w:val="28"/>
                <w:szCs w:val="28"/>
                <w:lang w:eastAsia="zh-CN"/>
              </w:rPr>
              <w:t>缴纳</w:t>
            </w:r>
            <w:r>
              <w:rPr>
                <w:rFonts w:hint="default" w:ascii="Times New Roman" w:hAnsi="Times New Roman" w:eastAsia="宋体" w:cs="Times New Roman"/>
                <w:sz w:val="28"/>
                <w:szCs w:val="28"/>
                <w:lang w:eastAsia="zh-CN"/>
              </w:rPr>
              <w:t>履约保证金：</w:t>
            </w:r>
            <w:r>
              <w:rPr>
                <w:rFonts w:hint="default" w:ascii="Times New Roman" w:hAnsi="Times New Roman" w:eastAsia="宋体" w:cs="Times New Roman"/>
                <w:sz w:val="28"/>
                <w:szCs w:val="28"/>
                <w:lang w:eastAsia="zh-CN"/>
              </w:rPr>
              <w:sym w:font="Wingdings 2" w:char="00A3"/>
            </w:r>
            <w:r>
              <w:rPr>
                <w:rFonts w:hint="default" w:ascii="Times New Roman" w:hAnsi="Times New Roman" w:eastAsia="宋体" w:cs="Times New Roman"/>
                <w:sz w:val="28"/>
                <w:szCs w:val="28"/>
                <w:lang w:eastAsia="zh-CN"/>
              </w:rPr>
              <w:t>是</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sym w:font="Wingdings 2" w:char="0052"/>
            </w:r>
            <w:r>
              <w:rPr>
                <w:rFonts w:hint="default" w:ascii="Times New Roman" w:hAnsi="Times New Roman" w:eastAsia="宋体" w:cs="Times New Roman"/>
                <w:sz w:val="28"/>
                <w:szCs w:val="28"/>
                <w:lang w:eastAsia="zh-CN"/>
              </w:rPr>
              <w:t>否</w:t>
            </w:r>
          </w:p>
          <w:p w14:paraId="772D5554">
            <w:pPr>
              <w:spacing w:beforeLines="0" w:afterLines="0" w:line="480" w:lineRule="exact"/>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（若选择“是”）履约保证金</w:t>
            </w:r>
            <w:r>
              <w:rPr>
                <w:rFonts w:hint="default" w:eastAsia="宋体" w:cs="Times New Roman"/>
                <w:sz w:val="28"/>
                <w:szCs w:val="28"/>
                <w:lang w:eastAsia="zh-CN"/>
              </w:rPr>
              <w:t>缴纳</w:t>
            </w:r>
            <w:r>
              <w:rPr>
                <w:rFonts w:hint="default" w:ascii="Times New Roman" w:hAnsi="Times New Roman" w:eastAsia="宋体" w:cs="Times New Roman"/>
                <w:sz w:val="28"/>
                <w:szCs w:val="28"/>
                <w:lang w:eastAsia="zh-CN"/>
              </w:rPr>
              <w:t>要求：</w:t>
            </w:r>
          </w:p>
          <w:p w14:paraId="3502ABC0">
            <w:pPr>
              <w:spacing w:beforeLines="0" w:afterLines="0" w:line="480" w:lineRule="exact"/>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lang w:eastAsia="zh-CN"/>
              </w:rPr>
              <w:t>）</w:t>
            </w:r>
            <w:r>
              <w:rPr>
                <w:rFonts w:hint="default" w:eastAsia="宋体" w:cs="Times New Roman"/>
                <w:sz w:val="28"/>
                <w:szCs w:val="28"/>
                <w:lang w:eastAsia="zh-CN"/>
              </w:rPr>
              <w:t>缴纳金额：</w:t>
            </w:r>
          </w:p>
          <w:p w14:paraId="00D9030F">
            <w:pPr>
              <w:spacing w:beforeLines="0" w:afterLines="0" w:line="480" w:lineRule="exact"/>
              <w:rPr>
                <w:rFonts w:hint="default" w:ascii="Times New Roman" w:hAnsi="Times New Roman" w:eastAsia="宋体" w:cs="Times New Roman"/>
                <w:sz w:val="28"/>
                <w:szCs w:val="28"/>
                <w:lang w:eastAsia="zh-CN"/>
              </w:rPr>
            </w:pPr>
            <w:r>
              <w:rPr>
                <w:rFonts w:hint="default" w:eastAsia="宋体" w:cs="Times New Roman"/>
                <w:sz w:val="28"/>
                <w:szCs w:val="28"/>
                <w:lang w:eastAsia="zh-CN"/>
              </w:rPr>
              <w:t>（</w:t>
            </w:r>
            <w:r>
              <w:rPr>
                <w:rFonts w:hint="default" w:eastAsia="宋体" w:cs="Times New Roman"/>
                <w:sz w:val="28"/>
                <w:szCs w:val="28"/>
                <w:lang w:val="en-US" w:eastAsia="zh-CN"/>
              </w:rPr>
              <w:t>2</w:t>
            </w:r>
            <w:r>
              <w:rPr>
                <w:rFonts w:hint="default" w:eastAsia="宋体" w:cs="Times New Roman"/>
                <w:sz w:val="28"/>
                <w:szCs w:val="28"/>
                <w:lang w:eastAsia="zh-CN"/>
              </w:rPr>
              <w:t>）缴纳</w:t>
            </w:r>
            <w:r>
              <w:rPr>
                <w:rFonts w:hint="default" w:ascii="Times New Roman" w:hAnsi="Times New Roman" w:eastAsia="宋体" w:cs="Times New Roman"/>
                <w:sz w:val="28"/>
                <w:szCs w:val="28"/>
                <w:lang w:eastAsia="zh-CN"/>
              </w:rPr>
              <w:t>时间：</w:t>
            </w:r>
          </w:p>
          <w:p w14:paraId="7B05FA32">
            <w:pPr>
              <w:spacing w:beforeLines="0" w:afterLines="0" w:line="480" w:lineRule="exact"/>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eastAsia="宋体" w:cs="Times New Roman"/>
                <w:sz w:val="28"/>
                <w:szCs w:val="28"/>
                <w:lang w:val="en-US" w:eastAsia="zh-CN"/>
              </w:rPr>
              <w:t>3</w:t>
            </w:r>
            <w:r>
              <w:rPr>
                <w:rFonts w:hint="default" w:ascii="Times New Roman" w:hAnsi="Times New Roman" w:eastAsia="宋体" w:cs="Times New Roman"/>
                <w:sz w:val="28"/>
                <w:szCs w:val="28"/>
                <w:lang w:eastAsia="zh-CN"/>
              </w:rPr>
              <w:t>）</w:t>
            </w:r>
            <w:r>
              <w:rPr>
                <w:rFonts w:hint="default" w:eastAsia="宋体" w:cs="Times New Roman"/>
                <w:sz w:val="28"/>
                <w:szCs w:val="28"/>
                <w:lang w:eastAsia="zh-CN"/>
              </w:rPr>
              <w:t>缴纳</w:t>
            </w:r>
            <w:r>
              <w:rPr>
                <w:rFonts w:hint="default" w:ascii="Times New Roman" w:hAnsi="Times New Roman" w:eastAsia="宋体" w:cs="Times New Roman"/>
                <w:sz w:val="28"/>
                <w:szCs w:val="28"/>
                <w:lang w:eastAsia="zh-CN"/>
              </w:rPr>
              <w:t>方式：</w:t>
            </w:r>
          </w:p>
          <w:p w14:paraId="344CE0E5">
            <w:pPr>
              <w:spacing w:beforeLines="0" w:afterLines="0" w:line="480" w:lineRule="exact"/>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eastAsia="宋体" w:cs="Times New Roman"/>
                <w:sz w:val="28"/>
                <w:szCs w:val="28"/>
                <w:lang w:val="en-US" w:eastAsia="zh-CN"/>
              </w:rPr>
              <w:t>4</w:t>
            </w:r>
            <w:r>
              <w:rPr>
                <w:rFonts w:hint="default" w:ascii="Times New Roman" w:hAnsi="Times New Roman" w:eastAsia="宋体" w:cs="Times New Roman"/>
                <w:sz w:val="28"/>
                <w:szCs w:val="28"/>
                <w:lang w:eastAsia="zh-CN"/>
              </w:rPr>
              <w:t>）退还方式：</w:t>
            </w:r>
          </w:p>
          <w:p w14:paraId="38FA7D56">
            <w:pPr>
              <w:spacing w:beforeLines="0" w:afterLines="0" w:line="480" w:lineRule="exact"/>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eastAsia="宋体" w:cs="Times New Roman"/>
                <w:sz w:val="28"/>
                <w:szCs w:val="28"/>
                <w:lang w:val="en-US" w:eastAsia="zh-CN"/>
              </w:rPr>
              <w:t>5</w:t>
            </w:r>
            <w:r>
              <w:rPr>
                <w:rFonts w:hint="default" w:ascii="Times New Roman" w:hAnsi="Times New Roman" w:eastAsia="宋体" w:cs="Times New Roman"/>
                <w:sz w:val="28"/>
                <w:szCs w:val="28"/>
                <w:lang w:eastAsia="zh-CN"/>
              </w:rPr>
              <w:t>）其他要求（如有）：</w:t>
            </w:r>
          </w:p>
          <w:p w14:paraId="5339E3A6">
            <w:pPr>
              <w:spacing w:beforeLines="0" w:afterLines="0" w:line="480" w:lineRule="exact"/>
              <w:rPr>
                <w:rFonts w:hint="default" w:ascii="Times New Roman" w:hAnsi="Times New Roman" w:eastAsia="宋体" w:cs="Times New Roman"/>
                <w:i/>
                <w:sz w:val="28"/>
                <w:szCs w:val="28"/>
              </w:rPr>
            </w:pPr>
            <w:r>
              <w:rPr>
                <w:rFonts w:hint="default" w:ascii="Times New Roman" w:hAnsi="Times New Roman" w:eastAsia="宋体" w:cs="Times New Roman"/>
                <w:b/>
                <w:bCs/>
                <w:i/>
                <w:iCs/>
                <w:sz w:val="28"/>
                <w:szCs w:val="28"/>
                <w:lang w:eastAsia="zh-CN"/>
              </w:rPr>
              <w:t>（</w:t>
            </w:r>
            <w:r>
              <w:rPr>
                <w:rFonts w:hint="default" w:ascii="Times New Roman" w:hAnsi="Times New Roman" w:eastAsia="宋体" w:cs="Times New Roman"/>
                <w:b/>
                <w:bCs/>
                <w:i/>
                <w:iCs/>
                <w:kern w:val="2"/>
                <w:sz w:val="28"/>
                <w:szCs w:val="28"/>
                <w:highlight w:val="none"/>
              </w:rPr>
              <w:t>履约保证金有效期：自合同生效之日起至合同约定的中标供应商主要义务履行完毕止</w:t>
            </w:r>
            <w:r>
              <w:rPr>
                <w:rFonts w:hint="default" w:ascii="Times New Roman" w:hAnsi="Times New Roman" w:eastAsia="宋体" w:cs="Times New Roman"/>
                <w:b/>
                <w:bCs/>
                <w:i/>
                <w:iCs/>
                <w:sz w:val="28"/>
                <w:szCs w:val="28"/>
                <w:lang w:eastAsia="zh-CN"/>
              </w:rPr>
              <w:t>）</w:t>
            </w:r>
          </w:p>
        </w:tc>
      </w:tr>
      <w:tr w14:paraId="635B6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789" w:type="dxa"/>
            <w:noWrap w:val="0"/>
            <w:vAlign w:val="center"/>
          </w:tcPr>
          <w:p w14:paraId="75E9586A">
            <w:pPr>
              <w:spacing w:beforeLines="0" w:afterLines="0" w:line="480" w:lineRule="exact"/>
              <w:jc w:val="cente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w:t>
            </w:r>
            <w:r>
              <w:rPr>
                <w:rFonts w:hint="eastAsia" w:eastAsia="宋体" w:cs="Times New Roman"/>
                <w:sz w:val="28"/>
                <w:szCs w:val="28"/>
                <w:lang w:val="en-US" w:eastAsia="zh-CN"/>
              </w:rPr>
              <w:t>7</w:t>
            </w:r>
          </w:p>
        </w:tc>
        <w:tc>
          <w:tcPr>
            <w:tcW w:w="1626" w:type="dxa"/>
            <w:noWrap w:val="0"/>
            <w:vAlign w:val="center"/>
          </w:tcPr>
          <w:p w14:paraId="07540312">
            <w:pPr>
              <w:spacing w:beforeLines="0" w:afterLines="0" w:line="360" w:lineRule="auto"/>
              <w:jc w:val="center"/>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投标文件</w:t>
            </w:r>
          </w:p>
          <w:p w14:paraId="39F29C66">
            <w:pPr>
              <w:spacing w:beforeLines="0" w:afterLines="0" w:line="360" w:lineRule="auto"/>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highlight w:val="none"/>
                <w:lang w:eastAsia="zh-CN"/>
              </w:rPr>
              <w:t>递交地点</w:t>
            </w:r>
          </w:p>
        </w:tc>
        <w:tc>
          <w:tcPr>
            <w:tcW w:w="6766" w:type="dxa"/>
            <w:noWrap w:val="0"/>
            <w:vAlign w:val="center"/>
          </w:tcPr>
          <w:p w14:paraId="37148024">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1、本项目采用不见面开标，投标文件上传：政采云平台</w:t>
            </w:r>
          </w:p>
          <w:p w14:paraId="1E126A98">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2、地址：政采云平台</w:t>
            </w:r>
          </w:p>
          <w:p w14:paraId="6FFA094D">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3、供应商备份文件可自愿在</w:t>
            </w:r>
            <w:r>
              <w:rPr>
                <w:rFonts w:hint="default" w:ascii="Times New Roman" w:hAnsi="Times New Roman" w:eastAsia="宋体" w:cs="Times New Roman"/>
                <w:sz w:val="28"/>
                <w:szCs w:val="28"/>
                <w:highlight w:val="none"/>
                <w:u w:val="single"/>
                <w:lang w:eastAsia="zh-CN"/>
              </w:rPr>
              <w:t>202</w:t>
            </w:r>
            <w:r>
              <w:rPr>
                <w:rFonts w:hint="eastAsia" w:eastAsia="宋体" w:cs="Times New Roman"/>
                <w:sz w:val="28"/>
                <w:szCs w:val="28"/>
                <w:highlight w:val="none"/>
                <w:u w:val="single"/>
                <w:lang w:val="en-US" w:eastAsia="zh-CN"/>
              </w:rPr>
              <w:t>6</w:t>
            </w:r>
            <w:r>
              <w:rPr>
                <w:rFonts w:hint="default" w:ascii="Times New Roman" w:hAnsi="Times New Roman" w:eastAsia="宋体" w:cs="Times New Roman"/>
                <w:sz w:val="28"/>
                <w:szCs w:val="28"/>
                <w:highlight w:val="none"/>
                <w:u w:val="single"/>
                <w:lang w:eastAsia="zh-CN"/>
              </w:rPr>
              <w:t>年</w:t>
            </w:r>
            <w:r>
              <w:rPr>
                <w:rFonts w:hint="eastAsia" w:ascii="Times New Roman" w:hAnsi="Times New Roman" w:eastAsia="宋体" w:cs="Times New Roman"/>
                <w:sz w:val="28"/>
                <w:szCs w:val="28"/>
                <w:highlight w:val="none"/>
                <w:u w:val="single"/>
                <w:lang w:val="en-US" w:eastAsia="zh-CN"/>
              </w:rPr>
              <w:t xml:space="preserve"> </w:t>
            </w:r>
            <w:r>
              <w:rPr>
                <w:rFonts w:hint="eastAsia" w:cs="Times New Roman"/>
                <w:sz w:val="28"/>
                <w:szCs w:val="28"/>
                <w:highlight w:val="none"/>
                <w:u w:val="single"/>
                <w:lang w:val="en-US" w:eastAsia="zh-CN"/>
              </w:rPr>
              <w:t>5</w:t>
            </w:r>
            <w:r>
              <w:rPr>
                <w:rFonts w:hint="default" w:ascii="Times New Roman" w:hAnsi="Times New Roman" w:eastAsia="宋体" w:cs="Times New Roman"/>
                <w:sz w:val="28"/>
                <w:szCs w:val="28"/>
                <w:highlight w:val="none"/>
                <w:u w:val="single"/>
                <w:lang w:eastAsia="zh-CN"/>
              </w:rPr>
              <w:t>月</w:t>
            </w:r>
            <w:r>
              <w:rPr>
                <w:rFonts w:hint="eastAsia" w:eastAsia="宋体" w:cs="Times New Roman"/>
                <w:sz w:val="28"/>
                <w:szCs w:val="28"/>
                <w:highlight w:val="none"/>
                <w:u w:val="single"/>
                <w:lang w:val="en-US" w:eastAsia="zh-CN"/>
              </w:rPr>
              <w:t xml:space="preserve"> </w:t>
            </w:r>
            <w:r>
              <w:rPr>
                <w:rFonts w:hint="eastAsia" w:cs="Times New Roman"/>
                <w:sz w:val="28"/>
                <w:szCs w:val="28"/>
                <w:highlight w:val="none"/>
                <w:u w:val="single"/>
                <w:lang w:val="en-US" w:eastAsia="zh-CN"/>
              </w:rPr>
              <w:t>07</w:t>
            </w:r>
            <w:r>
              <w:rPr>
                <w:rFonts w:hint="default" w:ascii="Times New Roman" w:hAnsi="Times New Roman" w:eastAsia="宋体" w:cs="Times New Roman"/>
                <w:sz w:val="28"/>
                <w:szCs w:val="28"/>
                <w:highlight w:val="none"/>
                <w:u w:val="single"/>
                <w:lang w:eastAsia="zh-CN"/>
              </w:rPr>
              <w:t>日</w:t>
            </w:r>
            <w:r>
              <w:rPr>
                <w:rFonts w:hint="default" w:ascii="Times New Roman" w:hAnsi="Times New Roman" w:eastAsia="宋体" w:cs="Times New Roman"/>
                <w:sz w:val="28"/>
                <w:szCs w:val="28"/>
                <w:highlight w:val="none"/>
                <w:lang w:eastAsia="zh-CN"/>
              </w:rPr>
              <w:t>1</w:t>
            </w:r>
            <w:r>
              <w:rPr>
                <w:rFonts w:hint="eastAsia" w:cs="Times New Roman"/>
                <w:sz w:val="28"/>
                <w:szCs w:val="28"/>
                <w:highlight w:val="none"/>
                <w:lang w:val="en-US" w:eastAsia="zh-CN"/>
              </w:rPr>
              <w:t>1</w:t>
            </w:r>
            <w:r>
              <w:rPr>
                <w:rFonts w:hint="default" w:ascii="Times New Roman" w:hAnsi="Times New Roman" w:eastAsia="宋体" w:cs="Times New Roman"/>
                <w:sz w:val="28"/>
                <w:szCs w:val="28"/>
                <w:highlight w:val="none"/>
                <w:lang w:eastAsia="zh-CN"/>
              </w:rPr>
              <w:t>时00分前（北京时间）</w:t>
            </w:r>
          </w:p>
          <w:p w14:paraId="1B7F5805">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以U盘邮寄或电子邮件方式提供给</w:t>
            </w:r>
            <w:bookmarkStart w:id="475" w:name="_GoBack"/>
            <w:bookmarkEnd w:id="475"/>
            <w:r>
              <w:rPr>
                <w:rFonts w:hint="default" w:ascii="Times New Roman" w:hAnsi="Times New Roman" w:eastAsia="宋体" w:cs="Times New Roman"/>
                <w:sz w:val="28"/>
                <w:szCs w:val="28"/>
                <w:highlight w:val="none"/>
                <w:lang w:eastAsia="zh-CN"/>
              </w:rPr>
              <w:t>代理机构，邮箱号：iris_xxiong@163.com）。</w:t>
            </w:r>
          </w:p>
          <w:p w14:paraId="3F0ED8C9">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注：</w:t>
            </w:r>
          </w:p>
          <w:p w14:paraId="08AF56EB">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（1）与加密标书同时生成的备份标书，在出现异常情况进行异常处理时使用。比如当加密标书无法正常解密时，可以在开启标书信息前，通过异常处理上传备份标书。</w:t>
            </w:r>
          </w:p>
          <w:p w14:paraId="4552CBCA">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（2）平台会校验标书一致性及标书身份识别，切勿手动修改标书。</w:t>
            </w:r>
          </w:p>
          <w:p w14:paraId="5736A97A">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（3）供应商生成的后缀格式为.bfbs的备份标书是无法查看的，主要是为了在开标解密时异常处理使用。</w:t>
            </w:r>
          </w:p>
          <w:p w14:paraId="7CFBDD10">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（4）凡因个人原因无法正常解密投标文件（且没提供备份文件至采购代理机构），致使供应商无法参与评标，供应商自行承担后果。</w:t>
            </w:r>
          </w:p>
          <w:p w14:paraId="519A33B3">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电报、电话、传真、电子邮件等形式的投标概不接受。</w:t>
            </w:r>
          </w:p>
          <w:p w14:paraId="2C9857B7">
            <w:pPr>
              <w:spacing w:beforeLines="0" w:afterLines="0" w:line="360" w:lineRule="auto"/>
              <w:rPr>
                <w:rFonts w:hint="default" w:ascii="Times New Roman" w:hAnsi="Times New Roman" w:eastAsia="宋体" w:cs="Times New Roman"/>
                <w:b/>
                <w:bCs/>
                <w:i/>
                <w:iCs/>
                <w:sz w:val="28"/>
                <w:szCs w:val="28"/>
                <w:lang w:eastAsia="zh-CN"/>
              </w:rPr>
            </w:pPr>
            <w:r>
              <w:rPr>
                <w:rFonts w:hint="default" w:ascii="Times New Roman" w:hAnsi="Times New Roman" w:eastAsia="宋体" w:cs="Times New Roman"/>
                <w:sz w:val="28"/>
                <w:szCs w:val="28"/>
                <w:highlight w:val="none"/>
                <w:lang w:eastAsia="zh-CN"/>
              </w:rPr>
              <w:t>4、开标结束后五天内将纸制文件按要求，一式2份，邮寄至：</w:t>
            </w:r>
            <w:r>
              <w:rPr>
                <w:rFonts w:hint="eastAsia" w:ascii="Times New Roman" w:hAnsi="Times New Roman" w:eastAsia="宋体" w:cs="Times New Roman"/>
                <w:sz w:val="28"/>
                <w:szCs w:val="28"/>
                <w:highlight w:val="none"/>
                <w:lang w:eastAsia="zh-CN"/>
              </w:rPr>
              <w:t>新疆库尔勒市人民东路豪景大厦</w:t>
            </w:r>
            <w:r>
              <w:rPr>
                <w:rFonts w:hint="eastAsia" w:ascii="Times New Roman" w:hAnsi="Times New Roman" w:eastAsia="宋体" w:cs="Times New Roman"/>
                <w:sz w:val="28"/>
                <w:szCs w:val="28"/>
                <w:highlight w:val="none"/>
                <w:lang w:val="en-US" w:eastAsia="zh-CN"/>
              </w:rPr>
              <w:t>1408室</w:t>
            </w:r>
            <w:r>
              <w:rPr>
                <w:rFonts w:hint="default" w:ascii="Times New Roman" w:hAnsi="Times New Roman" w:eastAsia="宋体" w:cs="Times New Roman"/>
                <w:sz w:val="28"/>
                <w:szCs w:val="28"/>
                <w:highlight w:val="none"/>
                <w:lang w:eastAsia="zh-CN"/>
              </w:rPr>
              <w:t>。</w:t>
            </w:r>
          </w:p>
        </w:tc>
      </w:tr>
      <w:tr w14:paraId="08553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noWrap w:val="0"/>
            <w:vAlign w:val="center"/>
          </w:tcPr>
          <w:p w14:paraId="54D88598">
            <w:pPr>
              <w:spacing w:beforeLines="0" w:afterLines="0" w:line="480" w:lineRule="exact"/>
              <w:jc w:val="center"/>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eastAsia="zh-CN"/>
              </w:rPr>
              <w:t>1</w:t>
            </w:r>
            <w:r>
              <w:rPr>
                <w:rFonts w:hint="eastAsia" w:eastAsia="宋体" w:cs="Times New Roman"/>
                <w:sz w:val="28"/>
                <w:szCs w:val="28"/>
                <w:lang w:val="en-US" w:eastAsia="zh-CN"/>
              </w:rPr>
              <w:t>8</w:t>
            </w:r>
          </w:p>
        </w:tc>
        <w:tc>
          <w:tcPr>
            <w:tcW w:w="1626" w:type="dxa"/>
            <w:noWrap w:val="0"/>
            <w:vAlign w:val="center"/>
          </w:tcPr>
          <w:p w14:paraId="42808F71">
            <w:pPr>
              <w:spacing w:beforeLines="0" w:afterLines="0" w:line="360" w:lineRule="auto"/>
              <w:jc w:val="center"/>
              <w:rPr>
                <w:rFonts w:hint="default" w:ascii="Times New Roman" w:hAnsi="Times New Roman" w:eastAsia="宋体" w:cs="Times New Roman"/>
                <w:sz w:val="28"/>
                <w:szCs w:val="28"/>
                <w:lang w:eastAsia="zh-CN"/>
              </w:rPr>
            </w:pPr>
            <w:r>
              <w:rPr>
                <w:rFonts w:hint="eastAsia" w:eastAsia="宋体" w:cs="Times New Roman"/>
                <w:sz w:val="28"/>
                <w:szCs w:val="28"/>
                <w:highlight w:val="none"/>
                <w:lang w:val="en-US" w:eastAsia="zh-CN"/>
              </w:rPr>
              <w:t>备注</w:t>
            </w:r>
          </w:p>
        </w:tc>
        <w:tc>
          <w:tcPr>
            <w:tcW w:w="6766" w:type="dxa"/>
            <w:noWrap w:val="0"/>
            <w:vAlign w:val="center"/>
          </w:tcPr>
          <w:p w14:paraId="4C408E4C">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1、请投标单位提前自学线上开标流程；投标截止时间当天，线上开标环节，投标文件解密时长30分钟，投标供应商请自备笔记本电脑及CA锁进行投标文件解密以及操作投标事项，请投标人提前调试好在线参标电脑各项配置。</w:t>
            </w:r>
          </w:p>
          <w:p w14:paraId="43FAF7D1">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2、招标文件中采购清单、技术需求等如有偏差，如有疑义请澄清中及时提出；否则视为充分理解招标文件各项要求。</w:t>
            </w:r>
          </w:p>
          <w:p w14:paraId="13DCBC41">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3、本次采用政府采购云平台线上招标、投标，请各潜在投标人及时办理CA锁和学习政府采购云平台线上投标相关知识。请在政府采购云平台登录后，进行下载招标文件。请各投标人获取招标文件后及时关注云平台答疑文件获取栏目。具体相关事宜见政府采购云平台。本项目采用资格后审，请投标人仔细阅读招标文件和各项要求，制作文件及相关资料过程中，若因投标人资格条件不符、提供资料不全等原因导致投标文件予以退还，责任自负。</w:t>
            </w:r>
          </w:p>
          <w:p w14:paraId="3D8AFDA2">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4、投标文件中有弄虚作假的内容，其投标文件作废。</w:t>
            </w:r>
          </w:p>
          <w:p w14:paraId="4228BB4D">
            <w:pPr>
              <w:spacing w:beforeLines="0" w:afterLines="0" w:line="360" w:lineRule="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5、招标文件中如有内容冲突的地方，以投标</w:t>
            </w:r>
            <w:r>
              <w:rPr>
                <w:rFonts w:hint="eastAsia" w:eastAsia="宋体" w:cs="Times New Roman"/>
                <w:sz w:val="28"/>
                <w:szCs w:val="28"/>
                <w:highlight w:val="none"/>
                <w:lang w:val="en-US" w:eastAsia="zh-CN"/>
              </w:rPr>
              <w:t>人</w:t>
            </w:r>
            <w:r>
              <w:rPr>
                <w:rFonts w:hint="default" w:ascii="Times New Roman" w:hAnsi="Times New Roman" w:eastAsia="宋体" w:cs="Times New Roman"/>
                <w:sz w:val="28"/>
                <w:szCs w:val="28"/>
                <w:highlight w:val="none"/>
                <w:lang w:eastAsia="zh-CN"/>
              </w:rPr>
              <w:t>须知要求为准。</w:t>
            </w:r>
          </w:p>
          <w:p w14:paraId="26B3A3F9">
            <w:pPr>
              <w:pStyle w:val="30"/>
              <w:rPr>
                <w:rFonts w:hint="default"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sz w:val="28"/>
                <w:szCs w:val="28"/>
                <w:highlight w:val="none"/>
                <w:lang w:val="en-US" w:eastAsia="zh-CN"/>
              </w:rPr>
              <w:t>6</w:t>
            </w:r>
            <w:r>
              <w:rPr>
                <w:rFonts w:hint="default"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eastAsia="zh-CN"/>
              </w:rPr>
              <w:t>供应商有下列</w:t>
            </w:r>
            <w:r>
              <w:rPr>
                <w:rFonts w:hint="default" w:ascii="Times New Roman" w:hAnsi="Times New Roman" w:eastAsia="宋体" w:cs="Times New Roman"/>
                <w:color w:val="auto"/>
                <w:kern w:val="2"/>
                <w:sz w:val="28"/>
                <w:szCs w:val="28"/>
                <w:highlight w:val="none"/>
                <w:lang w:val="en-US" w:eastAsia="zh-CN" w:bidi="ar-SA"/>
              </w:rPr>
              <w:t>情形之一的，中标、成交无效</w:t>
            </w:r>
            <w:r>
              <w:rPr>
                <w:rFonts w:hint="eastAsia" w:ascii="Times New Roman" w:hAnsi="Times New Roman" w:eastAsia="宋体" w:cs="Times New Roman"/>
                <w:color w:val="auto"/>
                <w:kern w:val="2"/>
                <w:sz w:val="28"/>
                <w:szCs w:val="28"/>
                <w:highlight w:val="none"/>
                <w:lang w:val="en-US" w:eastAsia="zh-CN" w:bidi="ar-SA"/>
              </w:rPr>
              <w:t>：</w:t>
            </w:r>
          </w:p>
          <w:p w14:paraId="30974379">
            <w:pPr>
              <w:pStyle w:val="30"/>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（一）提供虚假材料谋取中标、成交的；</w:t>
            </w:r>
          </w:p>
          <w:p w14:paraId="1D6E5259">
            <w:pPr>
              <w:pStyle w:val="30"/>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（二）采取不正当手段诋毁、排挤其他供应商的；</w:t>
            </w:r>
          </w:p>
          <w:p w14:paraId="79A890D1">
            <w:pPr>
              <w:pStyle w:val="30"/>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（三）与采购人、其他供应商或者采购代理机构恶意串通的；</w:t>
            </w:r>
          </w:p>
          <w:p w14:paraId="432341BE">
            <w:pPr>
              <w:pStyle w:val="30"/>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（四）向采购人、采购代理机构行贿或者提供其他不正当利益的；</w:t>
            </w:r>
          </w:p>
          <w:p w14:paraId="37E07839">
            <w:pPr>
              <w:pStyle w:val="30"/>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（五）在招标采购过程中与采购人进行协商谈判的；（六）拒绝有关部门监督检查或者提供虚假情况的。</w:t>
            </w:r>
          </w:p>
          <w:p w14:paraId="00741105">
            <w:pPr>
              <w:pStyle w:val="30"/>
              <w:ind w:firstLine="560" w:firstLineChars="200"/>
              <w:rPr>
                <w:rFonts w:hint="default"/>
                <w:lang w:val="en-US"/>
              </w:rPr>
            </w:pPr>
            <w:r>
              <w:rPr>
                <w:rFonts w:hint="default" w:ascii="Times New Roman" w:hAnsi="Times New Roman" w:eastAsia="宋体" w:cs="Times New Roman"/>
                <w:color w:val="auto"/>
                <w:kern w:val="2"/>
                <w:sz w:val="28"/>
                <w:szCs w:val="28"/>
                <w:highlight w:val="none"/>
                <w:lang w:val="en-US" w:eastAsia="zh-CN" w:bidi="ar-SA"/>
              </w:rPr>
              <w:t>采购人可以按照评审报告推荐的中标或者成交候选人名单排序，确定下一候选人为中标或者成交供应商，也可以重新开展政府采购活动。</w:t>
            </w:r>
          </w:p>
        </w:tc>
      </w:tr>
      <w:tr w14:paraId="13421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14:paraId="143D4354">
            <w:pPr>
              <w:spacing w:beforeLines="0" w:afterLines="0" w:line="360" w:lineRule="auto"/>
              <w:jc w:val="center"/>
              <w:rPr>
                <w:rFonts w:hint="eastAsia" w:cs="Times New Roman" w:eastAsiaTheme="minorEastAsia"/>
                <w:sz w:val="28"/>
                <w:szCs w:val="28"/>
                <w:highlight w:val="none"/>
                <w:lang w:val="en-US" w:eastAsia="zh-CN"/>
              </w:rPr>
            </w:pPr>
            <w:r>
              <w:rPr>
                <w:rFonts w:hint="eastAsia" w:cs="Times New Roman" w:eastAsiaTheme="minorEastAsia"/>
                <w:sz w:val="28"/>
                <w:szCs w:val="28"/>
                <w:highlight w:val="none"/>
                <w:lang w:val="en-US" w:eastAsia="zh-CN"/>
              </w:rPr>
              <w:t>备注</w:t>
            </w:r>
          </w:p>
        </w:tc>
        <w:tc>
          <w:tcPr>
            <w:tcW w:w="8392" w:type="dxa"/>
            <w:gridSpan w:val="2"/>
            <w:vAlign w:val="center"/>
          </w:tcPr>
          <w:p w14:paraId="3488C6DD">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1、请投标单位提前自学线上开标流程；投标截止时间当天，线上开标环节，投标文件解密时长30分钟，投标供应商请自备笔记本电脑及CA锁进行投标文件解密以及操作投标事项，请投标人提前调试好在线参标电脑各项配置。</w:t>
            </w:r>
          </w:p>
          <w:p w14:paraId="5607986B">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2、招标文件中采购清单、技术需求等如有偏差，如有疑义请澄清中及时提出；否则视为充分理解招标文件各项要求。</w:t>
            </w:r>
          </w:p>
          <w:p w14:paraId="35E1E5A3">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3、本次采用政府采购云平台线上招标、投标，请各潜在投标人及时办理CA锁和学习政府采购云平台线上投标相关知识。请在政府采购云平台登录后，进行下载招标文件。请各投标人获取招标文件后及时关注云平台答疑文件获取栏目。具体相关事宜见政府采购云平台。本项目采用资格后审，请投标人仔细阅读招标文件和各项要求，制作文件及相关资料过程中，若因投标人资格条件不符、提供资料不全等原因导致投标文件予以退还，责任自负。</w:t>
            </w:r>
          </w:p>
          <w:p w14:paraId="6E6FD7F2">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4、投标文件中有弄虚作假的内容，其投标文件作废。</w:t>
            </w:r>
          </w:p>
          <w:p w14:paraId="5196D4E9">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5、招标文件中如有内容冲突的地方，以投标</w:t>
            </w:r>
            <w:r>
              <w:rPr>
                <w:rFonts w:hint="eastAsia" w:cs="Times New Roman" w:eastAsiaTheme="minorEastAsia"/>
                <w:sz w:val="28"/>
                <w:szCs w:val="28"/>
                <w:highlight w:val="none"/>
                <w:lang w:val="en-US" w:eastAsia="zh-CN"/>
              </w:rPr>
              <w:t>人</w:t>
            </w:r>
            <w:r>
              <w:rPr>
                <w:rFonts w:hint="default" w:ascii="Times New Roman" w:hAnsi="Times New Roman" w:cs="Times New Roman" w:eastAsiaTheme="minorEastAsia"/>
                <w:sz w:val="28"/>
                <w:szCs w:val="28"/>
                <w:highlight w:val="none"/>
                <w:lang w:eastAsia="zh-CN"/>
              </w:rPr>
              <w:t>须知要求为准。</w:t>
            </w:r>
          </w:p>
        </w:tc>
      </w:tr>
    </w:tbl>
    <w:p w14:paraId="385B5250">
      <w:pPr>
        <w:spacing w:line="360" w:lineRule="auto"/>
        <w:ind w:left="0" w:leftChars="0" w:firstLine="0" w:firstLineChars="0"/>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br w:type="page"/>
      </w:r>
    </w:p>
    <w:p w14:paraId="53C1BF98">
      <w:pPr>
        <w:pStyle w:val="21"/>
        <w:spacing w:line="360" w:lineRule="auto"/>
        <w:ind w:left="0" w:leftChars="0" w:firstLine="0" w:firstLineChars="0"/>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二、</w:t>
      </w:r>
      <w:r>
        <w:rPr>
          <w:rFonts w:hint="eastAsia" w:ascii="Times New Roman" w:hAnsi="Times New Roman" w:cs="Times New Roman" w:eastAsiaTheme="minorEastAsia"/>
          <w:b/>
          <w:bCs/>
          <w:sz w:val="28"/>
          <w:szCs w:val="28"/>
          <w:highlight w:val="none"/>
          <w:lang w:eastAsia="zh-CN"/>
        </w:rPr>
        <w:t>投标人</w:t>
      </w:r>
      <w:r>
        <w:rPr>
          <w:rFonts w:hint="default" w:ascii="Times New Roman" w:hAnsi="Times New Roman" w:cs="Times New Roman" w:eastAsiaTheme="minorEastAsia"/>
          <w:b/>
          <w:bCs/>
          <w:sz w:val="28"/>
          <w:szCs w:val="28"/>
          <w:highlight w:val="none"/>
          <w:lang w:eastAsia="zh-CN"/>
        </w:rPr>
        <w:t>须知</w:t>
      </w:r>
    </w:p>
    <w:p w14:paraId="06B3F306">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（一）</w:t>
      </w:r>
      <w:r>
        <w:rPr>
          <w:rFonts w:hint="default" w:ascii="Times New Roman" w:hAnsi="Times New Roman" w:cs="Times New Roman" w:eastAsiaTheme="minorEastAsia"/>
          <w:b/>
          <w:bCs/>
          <w:sz w:val="28"/>
          <w:szCs w:val="28"/>
          <w:highlight w:val="none"/>
        </w:rPr>
        <w:t>总则</w:t>
      </w:r>
    </w:p>
    <w:p w14:paraId="190A1B62">
      <w:pPr>
        <w:spacing w:beforeLines="0" w:afterLines="0" w:line="360" w:lineRule="auto"/>
        <w:jc w:val="left"/>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1.采购人、采购代理机构</w:t>
      </w:r>
      <w:r>
        <w:rPr>
          <w:rFonts w:hint="default" w:ascii="Times New Roman" w:hAnsi="Times New Roman" w:cs="Times New Roman" w:eastAsiaTheme="minorEastAsia"/>
          <w:b/>
          <w:bCs/>
          <w:sz w:val="28"/>
          <w:szCs w:val="28"/>
          <w:highlight w:val="none"/>
          <w:lang w:eastAsia="zh-CN"/>
        </w:rPr>
        <w:t>、</w:t>
      </w:r>
      <w:r>
        <w:rPr>
          <w:rFonts w:hint="default" w:ascii="Times New Roman" w:hAnsi="Times New Roman" w:cs="Times New Roman" w:eastAsiaTheme="minorEastAsia"/>
          <w:b/>
          <w:bCs/>
          <w:sz w:val="28"/>
          <w:szCs w:val="28"/>
          <w:highlight w:val="none"/>
        </w:rPr>
        <w:t>投标</w:t>
      </w:r>
      <w:r>
        <w:rPr>
          <w:rFonts w:hint="default" w:ascii="Times New Roman" w:hAnsi="Times New Roman" w:cs="Times New Roman" w:eastAsiaTheme="minorEastAsia"/>
          <w:b/>
          <w:bCs/>
          <w:sz w:val="28"/>
          <w:szCs w:val="28"/>
          <w:highlight w:val="none"/>
          <w:lang w:eastAsia="zh-CN"/>
        </w:rPr>
        <w:t>人、联合体</w:t>
      </w:r>
    </w:p>
    <w:p w14:paraId="7A90EAD6">
      <w:pPr>
        <w:tabs>
          <w:tab w:val="left" w:pos="142"/>
        </w:tabs>
        <w:spacing w:beforeLines="0" w:afterLines="0" w:line="360" w:lineRule="auto"/>
        <w:ind w:left="0" w:hanging="826" w:hangingChars="295"/>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1.1</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采购人是指依法进行政府采购的国家机关、事业单位、团体组织。</w:t>
      </w:r>
    </w:p>
    <w:p w14:paraId="220ADE4C">
      <w:pPr>
        <w:tabs>
          <w:tab w:val="left" w:pos="142"/>
        </w:tabs>
        <w:spacing w:beforeLines="0" w:afterLines="0" w:line="360" w:lineRule="auto"/>
        <w:ind w:left="0" w:hanging="6" w:firstLineChars="0"/>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1.2</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采购代理机构是指集中采购机构或从事采购代理业务的社会中介机构。</w:t>
      </w:r>
    </w:p>
    <w:p w14:paraId="60507C71">
      <w:pPr>
        <w:tabs>
          <w:tab w:val="left" w:pos="142"/>
        </w:tabs>
        <w:spacing w:beforeLines="0" w:afterLines="0" w:line="360" w:lineRule="auto"/>
        <w:ind w:left="0" w:hanging="6" w:firstLineChars="0"/>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1.3</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人（也称“供应商”“投标供应商”“申请人”等）</w:t>
      </w:r>
      <w:r>
        <w:rPr>
          <w:rFonts w:hint="default" w:ascii="Times New Roman" w:hAnsi="Times New Roman" w:cs="Times New Roman" w:eastAsiaTheme="minorEastAsia"/>
          <w:sz w:val="28"/>
          <w:szCs w:val="28"/>
          <w:highlight w:val="none"/>
        </w:rPr>
        <w:t>是指</w:t>
      </w:r>
      <w:r>
        <w:rPr>
          <w:rFonts w:hint="default" w:ascii="Times New Roman" w:hAnsi="Times New Roman" w:cs="Times New Roman" w:eastAsiaTheme="minorEastAsia"/>
          <w:sz w:val="28"/>
          <w:szCs w:val="28"/>
          <w:highlight w:val="none"/>
          <w:lang w:eastAsia="zh-CN"/>
        </w:rPr>
        <w:t>向采购人提供货物、工程或者服务的</w:t>
      </w:r>
      <w:r>
        <w:rPr>
          <w:rFonts w:hint="default" w:ascii="Times New Roman" w:hAnsi="Times New Roman" w:cs="Times New Roman" w:eastAsiaTheme="minorEastAsia"/>
          <w:sz w:val="28"/>
          <w:szCs w:val="28"/>
          <w:highlight w:val="none"/>
        </w:rPr>
        <w:t>的法人、</w:t>
      </w:r>
      <w:r>
        <w:rPr>
          <w:rFonts w:hint="default" w:ascii="Times New Roman" w:hAnsi="Times New Roman" w:cs="Times New Roman" w:eastAsiaTheme="minorEastAsia"/>
          <w:sz w:val="28"/>
          <w:szCs w:val="28"/>
          <w:highlight w:val="none"/>
          <w:lang w:eastAsia="zh-CN"/>
        </w:rPr>
        <w:t>其他</w:t>
      </w:r>
      <w:r>
        <w:rPr>
          <w:rFonts w:hint="default" w:ascii="Times New Roman" w:hAnsi="Times New Roman" w:cs="Times New Roman" w:eastAsiaTheme="minorEastAsia"/>
          <w:sz w:val="28"/>
          <w:szCs w:val="28"/>
          <w:highlight w:val="none"/>
        </w:rPr>
        <w:t>组织或者自然人。</w:t>
      </w:r>
    </w:p>
    <w:p w14:paraId="2202A80D">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1.4 联合体是指两个以上的自然人、法人或者其他组织组成一个联合体，以一个供应商的身份共同参与政府采购。</w:t>
      </w:r>
    </w:p>
    <w:p w14:paraId="2FC27A1A">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2.政府采购政策</w:t>
      </w:r>
      <w:r>
        <w:rPr>
          <w:rFonts w:hint="default" w:ascii="Times New Roman" w:hAnsi="Times New Roman" w:cs="Times New Roman" w:eastAsiaTheme="minorEastAsia"/>
          <w:b/>
          <w:bCs/>
          <w:i/>
          <w:iCs/>
          <w:sz w:val="28"/>
          <w:szCs w:val="28"/>
          <w:highlight w:val="none"/>
          <w:lang w:val="en-US" w:eastAsia="zh-CN"/>
        </w:rPr>
        <w:t>（包括但不限于下列具体政策要求）</w:t>
      </w:r>
    </w:p>
    <w:p w14:paraId="0C6ACB61">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2.1 采购本国货物、工程和服务</w:t>
      </w:r>
    </w:p>
    <w:p w14:paraId="7E736405">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2.1.1 政府采购应当采购本国货物、工程和服务。但有《中华人民共和国政府采购法》第十条规定情形的除外。</w:t>
      </w:r>
    </w:p>
    <w:p w14:paraId="338C1DC7">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2.1.2 采购人需要采购的产品在中国境内无法获取或者无法以合理的商业条件获取，以及法律法规另有规定确需采购进口产品的，应当在采购活动开始前获得财政部门核准后。在采购活动开始前没有获得财政部门同意而开展采购活动的，视同为拒绝采购进口产品，应当在采购文件中明确作出不允许进口产品参加的规定。未在采购文件中明确规定不允许进口产品参加的，视为拒绝进口产品参加。</w:t>
      </w:r>
    </w:p>
    <w:p w14:paraId="39C318F1">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2.1.3 财政部门审核同意购买进口产品的，应当在采购文件中明确规定可以采购进口产品，但如果因信息不对称等原因，仍有满足需求的国内产品要求参与采购竞争的，采购人及其委托的采购代理机构不得对其加以限制，应当按照公平竞争原则实施采购。</w:t>
      </w:r>
    </w:p>
    <w:p w14:paraId="60A774F2">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2.1.4 采购人及其委托的采购代理机构在采购进口产品的采购文件中应当载明优先采购向我国企业转让技术、与我国企业签订消化吸收再创新方案的供应商的进口产品。</w:t>
      </w:r>
    </w:p>
    <w:p w14:paraId="658A5930">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2.2 中小企业、监狱企业及残疾人福利性单位</w:t>
      </w:r>
    </w:p>
    <w:p w14:paraId="2EC8310B">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 中小企业是指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29B0C67">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2.2.1.1 供应商提供的货物、工程或者服务符合下列情形的，享受中小企业扶持政策：</w:t>
      </w:r>
    </w:p>
    <w:p w14:paraId="0C3C27A5">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（1）在货物采购项目中，货物由中小企业制造，即货物由中小企业生产且使用该中小企业商号或者注册商标；</w:t>
      </w:r>
    </w:p>
    <w:p w14:paraId="5893FAE6">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（2）在工程采购项目中，工程由中小企业承建，即工程施工单位为中小企业；</w:t>
      </w:r>
    </w:p>
    <w:p w14:paraId="16D639A9">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（3）在服务采购项目中，服务由中小企业承接，即提供服务的人员为中小企业依照《中华人民共和国劳动合同法》订立劳动合同的从业人员。</w:t>
      </w:r>
    </w:p>
    <w:p w14:paraId="5A5F2D2F">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2.2.1.2 在货物采购项目中，供应商提供的货物既有中小企业制造货物，也有大型企业制造货物的，不享受中小企业扶持政策。</w:t>
      </w:r>
    </w:p>
    <w:p w14:paraId="60F0E83B">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2.2.1.3 以联合体形式参加政府采购活动，联合体各方均为中小企业的，联合体视同中小企业。其中，联合体各方均为小微企业的，联合体视同小微企业。</w:t>
      </w:r>
    </w:p>
    <w:p w14:paraId="56A0DDF2">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2.2.1.4 中小企业参加政府采购，应当出具《政府采购促进中小企业发展管理办法》（财库</w:t>
      </w:r>
      <w:r>
        <w:rPr>
          <w:rFonts w:hint="default" w:ascii="Times New Roman" w:hAnsi="Times New Roman" w:eastAsia="仿宋_GB2312" w:cs="Times New Roman"/>
          <w:sz w:val="28"/>
          <w:szCs w:val="28"/>
          <w:highlight w:val="none"/>
          <w:lang w:val="en-US" w:eastAsia="zh-CN"/>
        </w:rPr>
        <w:t>〔2020〕46号</w:t>
      </w:r>
      <w:r>
        <w:rPr>
          <w:rFonts w:hint="default" w:ascii="Times New Roman" w:hAnsi="Times New Roman" w:cs="Times New Roman" w:eastAsiaTheme="minorEastAsia"/>
          <w:sz w:val="28"/>
          <w:szCs w:val="28"/>
          <w:highlight w:val="none"/>
          <w:lang w:val="en-US" w:eastAsia="zh-CN"/>
        </w:rPr>
        <w:t>）规定的《中小企业声明函》，否则不得享受相关中小企业扶持政策。任何单位和个人不得要求供应商提供《中小企业声明函》之外的中小企业身份证明文件。</w:t>
      </w:r>
    </w:p>
    <w:p w14:paraId="0DEEA4F7">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2.2.3 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14:paraId="46E47191">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2.2.4 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关于促进</w:t>
      </w:r>
      <w:r>
        <w:rPr>
          <w:rFonts w:hint="default" w:cs="Times New Roman" w:eastAsiaTheme="minorEastAsia"/>
          <w:sz w:val="28"/>
          <w:szCs w:val="28"/>
          <w:highlight w:val="none"/>
          <w:lang w:val="en-US" w:eastAsia="zh-CN"/>
        </w:rPr>
        <w:t>残疾人</w:t>
      </w:r>
      <w:r>
        <w:rPr>
          <w:rFonts w:hint="default" w:ascii="Times New Roman" w:hAnsi="Times New Roman" w:cs="Times New Roman" w:eastAsiaTheme="minorEastAsia"/>
          <w:sz w:val="28"/>
          <w:szCs w:val="28"/>
          <w:highlight w:val="none"/>
          <w:lang w:val="en-US" w:eastAsia="zh-CN"/>
        </w:rPr>
        <w:t>就业政府采购政策的通知》（财库</w:t>
      </w:r>
      <w:r>
        <w:rPr>
          <w:rFonts w:hint="default" w:ascii="Times New Roman" w:hAnsi="Times New Roman" w:eastAsia="仿宋_GB2312" w:cs="Times New Roman"/>
          <w:sz w:val="28"/>
          <w:szCs w:val="28"/>
          <w:highlight w:val="none"/>
          <w:lang w:val="en-US" w:eastAsia="zh-CN"/>
        </w:rPr>
        <w:t>〔2017〕141号</w:t>
      </w:r>
      <w:r>
        <w:rPr>
          <w:rFonts w:hint="default" w:ascii="Times New Roman" w:hAnsi="Times New Roman" w:cs="Times New Roman" w:eastAsiaTheme="minorEastAsia"/>
          <w:sz w:val="28"/>
          <w:szCs w:val="28"/>
          <w:highlight w:val="none"/>
          <w:lang w:val="en-US" w:eastAsia="zh-CN"/>
        </w:rPr>
        <w:t>）规定的《</w:t>
      </w:r>
      <w:r>
        <w:rPr>
          <w:rFonts w:hint="default" w:cs="Times New Roman" w:eastAsiaTheme="minorEastAsia"/>
          <w:sz w:val="28"/>
          <w:szCs w:val="28"/>
          <w:highlight w:val="none"/>
          <w:lang w:val="en-US" w:eastAsia="zh-CN"/>
        </w:rPr>
        <w:t>残疾人</w:t>
      </w:r>
      <w:r>
        <w:rPr>
          <w:rFonts w:hint="default" w:ascii="Times New Roman" w:hAnsi="Times New Roman" w:cs="Times New Roman" w:eastAsiaTheme="minorEastAsia"/>
          <w:sz w:val="28"/>
          <w:szCs w:val="28"/>
          <w:highlight w:val="none"/>
          <w:lang w:val="en-US" w:eastAsia="zh-CN"/>
        </w:rPr>
        <w:t>福利性单位声明函》，并对声明的真实性负责。任何单位或者个人在政府采购活动中均不得要求</w:t>
      </w:r>
      <w:r>
        <w:rPr>
          <w:rFonts w:hint="default" w:cs="Times New Roman" w:eastAsiaTheme="minorEastAsia"/>
          <w:sz w:val="28"/>
          <w:szCs w:val="28"/>
          <w:highlight w:val="none"/>
          <w:lang w:val="en-US" w:eastAsia="zh-CN"/>
        </w:rPr>
        <w:t>残疾人</w:t>
      </w:r>
      <w:r>
        <w:rPr>
          <w:rFonts w:hint="default" w:ascii="Times New Roman" w:hAnsi="Times New Roman" w:cs="Times New Roman" w:eastAsiaTheme="minorEastAsia"/>
          <w:sz w:val="28"/>
          <w:szCs w:val="28"/>
          <w:highlight w:val="none"/>
          <w:lang w:val="en-US" w:eastAsia="zh-CN"/>
        </w:rPr>
        <w:t>福利性单位提供其他证明声明函内容的材料。</w:t>
      </w:r>
    </w:p>
    <w:p w14:paraId="537448BE">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2.3 政府采购节能产品、环境标志产品</w:t>
      </w:r>
    </w:p>
    <w:p w14:paraId="3349AB98">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2.3.1 政府采购节能产品、环境标志产品实施品目清单管理。财政部、发展改革委、生态环境部等部门根据产品节能环保性能、技术水平和市场成熟程度等因素，确定实施政府采购优先采购和强制采购的产品类别及所依据的相关标准规范，以品目清单的形式发布并适时调整。</w:t>
      </w:r>
    </w:p>
    <w:p w14:paraId="010AEF8A">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2.3.2 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342CB80">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2.3.3 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6663EB7D">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2.4 采购需求标准</w:t>
      </w:r>
    </w:p>
    <w:p w14:paraId="6F76A6AA">
      <w:pPr>
        <w:spacing w:beforeLines="0" w:afterLines="0" w:line="360" w:lineRule="auto"/>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2.4.1 </w:t>
      </w:r>
      <w:r>
        <w:rPr>
          <w:rFonts w:hint="default" w:ascii="Times New Roman" w:hAnsi="Times New Roman" w:cs="Times New Roman" w:eastAsiaTheme="minorEastAsia"/>
          <w:b w:val="0"/>
          <w:bCs w:val="0"/>
          <w:sz w:val="28"/>
          <w:szCs w:val="28"/>
          <w:highlight w:val="none"/>
          <w:lang w:val="en-US" w:eastAsia="zh-CN"/>
        </w:rPr>
        <w:t>本项目如涉及台式计算机、便携式计算机、一体式计算机、工作站、通用服务器、操作系统、数据库采购的，应按照《台式计算机政府采购需求标准（2023年版）》（财库〔2023〕29号）、《便携式计算机政府采购需求标准（2023年版）》（财库〔2023〕30号）、《一体式计算机政府采购需求标准（2023年版）》（财库〔2023〕31号）、《工作站政府采购需求标准（2023年版）》（财库〔2023〕32号）、《通用服务器政府采购需求标准（2023年版）》（财库〔2023〕33号）、《操作系统政府采购需求标准（2023年版）》（财库〔2023〕34号）、《数据库政府采购需求标准（2023年版）》（财库〔2023〕35号）实施相关采购活动。</w:t>
      </w:r>
    </w:p>
    <w:p w14:paraId="0ABE0CC9">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2.4.2 本项目如涉及办公场所类物业管理服务采购的，可参考使用《物业管理服务政府采购需求标准（办公场所类）（试行）</w:t>
      </w:r>
      <w:r>
        <w:rPr>
          <w:rFonts w:hint="default" w:ascii="Times New Roman" w:hAnsi="Times New Roman" w:cs="Times New Roman" w:eastAsiaTheme="minorEastAsia"/>
          <w:sz w:val="28"/>
          <w:szCs w:val="28"/>
          <w:highlight w:val="none"/>
          <w:lang w:val="en-US" w:eastAsia="zh-CN"/>
        </w:rPr>
        <w:t>》（财办库</w:t>
      </w:r>
      <w:r>
        <w:rPr>
          <w:rFonts w:hint="default" w:ascii="Times New Roman" w:hAnsi="Times New Roman" w:eastAsia="仿宋_GB2312" w:cs="Times New Roman"/>
          <w:sz w:val="28"/>
          <w:szCs w:val="28"/>
          <w:highlight w:val="none"/>
          <w:lang w:val="en-US" w:eastAsia="zh-CN"/>
        </w:rPr>
        <w:t>〔2024〕113号</w:t>
      </w:r>
      <w:r>
        <w:rPr>
          <w:rFonts w:hint="default" w:ascii="Times New Roman" w:hAnsi="Times New Roman" w:cs="Times New Roman" w:eastAsiaTheme="minorEastAsia"/>
          <w:sz w:val="28"/>
          <w:szCs w:val="28"/>
          <w:highlight w:val="none"/>
          <w:lang w:val="en-US" w:eastAsia="zh-CN"/>
        </w:rPr>
        <w:t>）。</w:t>
      </w:r>
    </w:p>
    <w:p w14:paraId="458BD0E2">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2.4.3 本项目如涉及数据中心相关设备、运维服务采购的，应按照《绿色数据中心政府采购需求标准（试行）》（财库</w:t>
      </w:r>
      <w:r>
        <w:rPr>
          <w:rFonts w:hint="default" w:ascii="Times New Roman" w:hAnsi="Times New Roman" w:eastAsia="仿宋_GB2312" w:cs="Times New Roman"/>
          <w:sz w:val="28"/>
          <w:szCs w:val="28"/>
          <w:highlight w:val="none"/>
          <w:lang w:val="en-US" w:eastAsia="zh-CN"/>
        </w:rPr>
        <w:t>〔2023〕7号</w:t>
      </w:r>
      <w:r>
        <w:rPr>
          <w:rFonts w:hint="default" w:ascii="Times New Roman" w:hAnsi="Times New Roman" w:cs="Times New Roman" w:eastAsiaTheme="minorEastAsia"/>
          <w:sz w:val="28"/>
          <w:szCs w:val="28"/>
          <w:highlight w:val="none"/>
          <w:lang w:val="en-US" w:eastAsia="zh-CN"/>
        </w:rPr>
        <w:t>）实施相关采购活动。</w:t>
      </w:r>
    </w:p>
    <w:p w14:paraId="2082E669">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2.4.4 本项目如涉及商品包装和快递包装采购的，可参考《商品包装政府采购需求标准（试行）》和《快递包装政府采购需求标准（试行）》（财办库</w:t>
      </w:r>
      <w:r>
        <w:rPr>
          <w:rFonts w:hint="default" w:ascii="Times New Roman" w:hAnsi="Times New Roman" w:eastAsia="仿宋_GB2312" w:cs="Times New Roman"/>
          <w:sz w:val="28"/>
          <w:szCs w:val="28"/>
          <w:highlight w:val="none"/>
          <w:lang w:val="en-US" w:eastAsia="zh-CN"/>
        </w:rPr>
        <w:t>〔2020〕123号</w:t>
      </w:r>
      <w:r>
        <w:rPr>
          <w:rFonts w:hint="default" w:ascii="Times New Roman" w:hAnsi="Times New Roman" w:cs="Times New Roman" w:eastAsiaTheme="minorEastAsia"/>
          <w:sz w:val="28"/>
          <w:szCs w:val="28"/>
          <w:highlight w:val="none"/>
          <w:lang w:val="en-US" w:eastAsia="zh-CN"/>
        </w:rPr>
        <w:t>），积极推广应用。</w:t>
      </w:r>
    </w:p>
    <w:p w14:paraId="3C7FE581">
      <w:pPr>
        <w:spacing w:beforeLines="0" w:afterLines="0"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2.4.5 本项目如涉及专利商标代理服务、可参考《专利商标代理服务政府采购需求标准（试行）》（财办库</w:t>
      </w:r>
      <w:r>
        <w:rPr>
          <w:rFonts w:hint="default" w:ascii="Times New Roman" w:hAnsi="Times New Roman" w:eastAsia="仿宋_GB2312" w:cs="Times New Roman"/>
          <w:sz w:val="28"/>
          <w:szCs w:val="28"/>
          <w:highlight w:val="none"/>
          <w:lang w:val="en-US" w:eastAsia="zh-CN"/>
        </w:rPr>
        <w:t>〔2024〕275号</w:t>
      </w:r>
      <w:r>
        <w:rPr>
          <w:rFonts w:hint="default" w:ascii="Times New Roman" w:hAnsi="Times New Roman" w:cs="Times New Roman" w:eastAsiaTheme="minorEastAsia"/>
          <w:sz w:val="28"/>
          <w:szCs w:val="28"/>
          <w:highlight w:val="none"/>
          <w:lang w:val="en-US" w:eastAsia="zh-CN"/>
        </w:rPr>
        <w:t>）。</w:t>
      </w:r>
    </w:p>
    <w:p w14:paraId="71F54C22">
      <w:pPr>
        <w:spacing w:beforeLines="0" w:afterLines="0" w:line="360" w:lineRule="auto"/>
        <w:ind w:firstLine="0"/>
        <w:rPr>
          <w:rFonts w:hint="default" w:eastAsiaTheme="minorEastAsia"/>
          <w:sz w:val="28"/>
          <w:szCs w:val="28"/>
          <w:highlight w:val="none"/>
          <w:lang w:val="en-US" w:eastAsia="zh-CN"/>
        </w:rPr>
      </w:pPr>
      <w:r>
        <w:rPr>
          <w:rFonts w:hint="default" w:eastAsiaTheme="minorEastAsia"/>
          <w:sz w:val="28"/>
          <w:szCs w:val="28"/>
          <w:highlight w:val="none"/>
          <w:lang w:val="en-US" w:eastAsia="zh-CN"/>
        </w:rPr>
        <w:t xml:space="preserve">    2.4.</w:t>
      </w:r>
      <w:r>
        <w:rPr>
          <w:rFonts w:hint="default" w:ascii="Times New Roman" w:hAnsi="Times New Roman" w:cs="Times New Roman" w:eastAsiaTheme="minorEastAsia"/>
          <w:sz w:val="28"/>
          <w:szCs w:val="28"/>
          <w:highlight w:val="none"/>
          <w:lang w:val="en-US" w:eastAsia="zh-CN"/>
        </w:rPr>
        <w:t>6</w:t>
      </w:r>
      <w:r>
        <w:rPr>
          <w:rFonts w:hint="default" w:eastAsiaTheme="minorEastAsia"/>
          <w:sz w:val="28"/>
          <w:szCs w:val="28"/>
          <w:highlight w:val="none"/>
          <w:lang w:val="en-US" w:eastAsia="zh-CN"/>
        </w:rPr>
        <w:t xml:space="preserve"> 本项目涉及的采购标的，如有应当或者可参考的政府采购需求标准，应按照相关政策要求执行。</w:t>
      </w:r>
    </w:p>
    <w:p w14:paraId="19D70A5F">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3.投标费用</w:t>
      </w:r>
    </w:p>
    <w:p w14:paraId="7E419221">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无论</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的</w:t>
      </w:r>
      <w:r>
        <w:rPr>
          <w:rFonts w:hint="default" w:ascii="Times New Roman" w:hAnsi="Times New Roman" w:cs="Times New Roman" w:eastAsiaTheme="minorEastAsia"/>
          <w:sz w:val="28"/>
          <w:szCs w:val="28"/>
          <w:highlight w:val="none"/>
        </w:rPr>
        <w:t>结果如何，</w:t>
      </w:r>
      <w:r>
        <w:rPr>
          <w:rFonts w:hint="default" w:ascii="Times New Roman" w:hAnsi="Times New Roman" w:cs="Times New Roman" w:eastAsiaTheme="minorEastAsia"/>
          <w:sz w:val="28"/>
          <w:szCs w:val="28"/>
          <w:highlight w:val="none"/>
          <w:lang w:val="en-US" w:eastAsia="zh-CN"/>
        </w:rPr>
        <w:t>投标人应自行承担其所有与准备和参加投标有关的费用</w:t>
      </w:r>
      <w:r>
        <w:rPr>
          <w:rFonts w:hint="default" w:ascii="Times New Roman" w:hAnsi="Times New Roman" w:cs="Times New Roman" w:eastAsiaTheme="minorEastAsia"/>
          <w:sz w:val="28"/>
          <w:szCs w:val="28"/>
          <w:highlight w:val="none"/>
        </w:rPr>
        <w:t>。</w:t>
      </w:r>
    </w:p>
    <w:p w14:paraId="79A306EA">
      <w:pPr>
        <w:spacing w:beforeLines="0" w:afterLines="0" w:line="360" w:lineRule="auto"/>
        <w:jc w:val="center"/>
        <w:rPr>
          <w:rFonts w:hint="default" w:ascii="Times New Roman" w:hAnsi="Times New Roman" w:cs="Times New Roman" w:eastAsiaTheme="minorEastAsia"/>
          <w:sz w:val="28"/>
          <w:szCs w:val="28"/>
          <w:highlight w:val="none"/>
        </w:rPr>
      </w:pPr>
    </w:p>
    <w:p w14:paraId="173E8006">
      <w:pPr>
        <w:pStyle w:val="30"/>
        <w:rPr>
          <w:rFonts w:hint="default" w:ascii="Times New Roman" w:hAnsi="Times New Roman" w:cs="Times New Roman" w:eastAsiaTheme="minorEastAsia"/>
          <w:sz w:val="28"/>
          <w:szCs w:val="28"/>
          <w:highlight w:val="none"/>
        </w:rPr>
      </w:pPr>
    </w:p>
    <w:p w14:paraId="34B48B12">
      <w:pPr>
        <w:pStyle w:val="30"/>
        <w:rPr>
          <w:rFonts w:hint="default" w:ascii="Times New Roman" w:hAnsi="Times New Roman" w:cs="Times New Roman" w:eastAsiaTheme="minorEastAsia"/>
          <w:sz w:val="28"/>
          <w:szCs w:val="28"/>
          <w:highlight w:val="none"/>
        </w:rPr>
      </w:pPr>
    </w:p>
    <w:p w14:paraId="356FDC50">
      <w:pPr>
        <w:pStyle w:val="30"/>
        <w:rPr>
          <w:rFonts w:hint="default" w:ascii="Times New Roman" w:hAnsi="Times New Roman" w:cs="Times New Roman" w:eastAsiaTheme="minorEastAsia"/>
          <w:sz w:val="28"/>
          <w:szCs w:val="28"/>
          <w:highlight w:val="none"/>
        </w:rPr>
      </w:pPr>
    </w:p>
    <w:p w14:paraId="6F6E9BC9">
      <w:pPr>
        <w:pStyle w:val="30"/>
        <w:rPr>
          <w:rFonts w:hint="default" w:ascii="Times New Roman" w:hAnsi="Times New Roman" w:cs="Times New Roman" w:eastAsiaTheme="minorEastAsia"/>
          <w:sz w:val="28"/>
          <w:szCs w:val="28"/>
          <w:highlight w:val="none"/>
        </w:rPr>
      </w:pPr>
    </w:p>
    <w:p w14:paraId="6C22ED37">
      <w:pPr>
        <w:pStyle w:val="30"/>
        <w:rPr>
          <w:rFonts w:hint="default" w:ascii="Times New Roman" w:hAnsi="Times New Roman" w:cs="Times New Roman" w:eastAsiaTheme="minorEastAsia"/>
          <w:sz w:val="28"/>
          <w:szCs w:val="28"/>
          <w:highlight w:val="none"/>
        </w:rPr>
      </w:pPr>
    </w:p>
    <w:p w14:paraId="3967B0F5">
      <w:pPr>
        <w:pStyle w:val="30"/>
        <w:rPr>
          <w:rFonts w:hint="default" w:ascii="Times New Roman" w:hAnsi="Times New Roman" w:cs="Times New Roman" w:eastAsiaTheme="minorEastAsia"/>
          <w:sz w:val="28"/>
          <w:szCs w:val="28"/>
          <w:highlight w:val="none"/>
        </w:rPr>
      </w:pPr>
    </w:p>
    <w:p w14:paraId="39D9179C">
      <w:pPr>
        <w:pStyle w:val="30"/>
        <w:rPr>
          <w:rFonts w:hint="default" w:ascii="Times New Roman" w:hAnsi="Times New Roman" w:cs="Times New Roman" w:eastAsiaTheme="minorEastAsia"/>
          <w:sz w:val="28"/>
          <w:szCs w:val="28"/>
          <w:highlight w:val="none"/>
        </w:rPr>
      </w:pPr>
    </w:p>
    <w:p w14:paraId="77C4B5D9">
      <w:pPr>
        <w:pStyle w:val="30"/>
        <w:rPr>
          <w:rFonts w:hint="default" w:ascii="Times New Roman" w:hAnsi="Times New Roman" w:cs="Times New Roman" w:eastAsiaTheme="minorEastAsia"/>
          <w:sz w:val="28"/>
          <w:szCs w:val="28"/>
          <w:highlight w:val="none"/>
        </w:rPr>
      </w:pPr>
    </w:p>
    <w:p w14:paraId="12E2EC81">
      <w:pPr>
        <w:pStyle w:val="30"/>
        <w:rPr>
          <w:rFonts w:hint="default" w:ascii="Times New Roman" w:hAnsi="Times New Roman" w:cs="Times New Roman" w:eastAsiaTheme="minorEastAsia"/>
          <w:sz w:val="28"/>
          <w:szCs w:val="28"/>
          <w:highlight w:val="none"/>
        </w:rPr>
      </w:pPr>
    </w:p>
    <w:p w14:paraId="554F691B">
      <w:pPr>
        <w:pStyle w:val="30"/>
        <w:rPr>
          <w:rFonts w:hint="default" w:ascii="Times New Roman" w:hAnsi="Times New Roman" w:cs="Times New Roman" w:eastAsiaTheme="minorEastAsia"/>
          <w:sz w:val="28"/>
          <w:szCs w:val="28"/>
          <w:highlight w:val="none"/>
        </w:rPr>
      </w:pPr>
    </w:p>
    <w:p w14:paraId="4A626FC1">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（二）招标文件</w:t>
      </w:r>
    </w:p>
    <w:p w14:paraId="392FE391">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4.招标文件构成</w:t>
      </w:r>
    </w:p>
    <w:p w14:paraId="66C4DAE2">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b/>
          <w:bCs/>
          <w:sz w:val="28"/>
          <w:szCs w:val="28"/>
          <w:highlight w:val="none"/>
          <w:lang w:val="en-US" w:eastAsia="zh-CN"/>
        </w:rPr>
        <w:t xml:space="preserve">  4.1 招标文件包括以下部分：</w:t>
      </w:r>
    </w:p>
    <w:p w14:paraId="7F27D7BB">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第一章 投标邀请</w:t>
      </w:r>
    </w:p>
    <w:p w14:paraId="1DE80075">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 xml:space="preserve">第二章 </w:t>
      </w:r>
      <w:r>
        <w:rPr>
          <w:rFonts w:hint="eastAsia" w:ascii="Times New Roman" w:hAnsi="Times New Roman" w:cs="Times New Roman" w:eastAsiaTheme="minorEastAsia"/>
          <w:sz w:val="28"/>
          <w:szCs w:val="28"/>
          <w:highlight w:val="none"/>
          <w:lang w:eastAsia="zh-CN"/>
        </w:rPr>
        <w:t>投标人</w:t>
      </w:r>
      <w:r>
        <w:rPr>
          <w:rFonts w:hint="default" w:ascii="Times New Roman" w:hAnsi="Times New Roman" w:cs="Times New Roman" w:eastAsiaTheme="minorEastAsia"/>
          <w:sz w:val="28"/>
          <w:szCs w:val="28"/>
          <w:highlight w:val="none"/>
        </w:rPr>
        <w:t>须知</w:t>
      </w:r>
    </w:p>
    <w:p w14:paraId="247571D1">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三</w:t>
      </w:r>
      <w:r>
        <w:rPr>
          <w:rFonts w:hint="default" w:ascii="Times New Roman" w:hAnsi="Times New Roman" w:cs="Times New Roman" w:eastAsiaTheme="minorEastAsia"/>
          <w:sz w:val="28"/>
          <w:szCs w:val="28"/>
          <w:highlight w:val="none"/>
        </w:rPr>
        <w:t>章 采购需求</w:t>
      </w:r>
    </w:p>
    <w:p w14:paraId="1E76D4F0">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四</w:t>
      </w:r>
      <w:r>
        <w:rPr>
          <w:rFonts w:hint="default" w:ascii="Times New Roman" w:hAnsi="Times New Roman" w:cs="Times New Roman" w:eastAsiaTheme="minorEastAsia"/>
          <w:sz w:val="28"/>
          <w:szCs w:val="28"/>
          <w:highlight w:val="none"/>
        </w:rPr>
        <w:t>章 资格审查</w:t>
      </w:r>
    </w:p>
    <w:p w14:paraId="3CD7A77B">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五</w:t>
      </w:r>
      <w:r>
        <w:rPr>
          <w:rFonts w:hint="default" w:ascii="Times New Roman" w:hAnsi="Times New Roman" w:cs="Times New Roman" w:eastAsiaTheme="minorEastAsia"/>
          <w:sz w:val="28"/>
          <w:szCs w:val="28"/>
          <w:highlight w:val="none"/>
        </w:rPr>
        <w:t>章 评标</w:t>
      </w:r>
      <w:r>
        <w:rPr>
          <w:rFonts w:hint="default" w:ascii="Times New Roman" w:hAnsi="Times New Roman" w:cs="Times New Roman" w:eastAsiaTheme="minorEastAsia"/>
          <w:sz w:val="28"/>
          <w:szCs w:val="28"/>
          <w:highlight w:val="none"/>
          <w:lang w:eastAsia="zh-CN"/>
        </w:rPr>
        <w:t>程序</w:t>
      </w:r>
    </w:p>
    <w:p w14:paraId="4AB702BE">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六</w:t>
      </w:r>
      <w:r>
        <w:rPr>
          <w:rFonts w:hint="default" w:ascii="Times New Roman" w:hAnsi="Times New Roman" w:cs="Times New Roman" w:eastAsiaTheme="minorEastAsia"/>
          <w:sz w:val="28"/>
          <w:szCs w:val="28"/>
          <w:highlight w:val="none"/>
        </w:rPr>
        <w:t xml:space="preserve">章 </w:t>
      </w:r>
      <w:r>
        <w:rPr>
          <w:rFonts w:hint="default" w:ascii="Times New Roman" w:hAnsi="Times New Roman" w:cs="Times New Roman" w:eastAsiaTheme="minorEastAsia"/>
          <w:sz w:val="28"/>
          <w:szCs w:val="28"/>
          <w:highlight w:val="none"/>
          <w:lang w:eastAsia="zh-CN"/>
        </w:rPr>
        <w:t>拟签订的合同文本</w:t>
      </w:r>
    </w:p>
    <w:p w14:paraId="6946C1C2">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七</w:t>
      </w:r>
      <w:r>
        <w:rPr>
          <w:rFonts w:hint="default" w:ascii="Times New Roman" w:hAnsi="Times New Roman" w:cs="Times New Roman" w:eastAsiaTheme="minorEastAsia"/>
          <w:sz w:val="28"/>
          <w:szCs w:val="28"/>
          <w:highlight w:val="none"/>
        </w:rPr>
        <w:t>章 投标文件格式</w:t>
      </w:r>
    </w:p>
    <w:p w14:paraId="57CE7EB0">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4.2 投标人应认真阅读招标文件的全部内容</w:t>
      </w:r>
      <w:r>
        <w:rPr>
          <w:rFonts w:hint="default" w:cs="Times New Roman" w:eastAsiaTheme="minorEastAsia"/>
          <w:sz w:val="28"/>
          <w:szCs w:val="28"/>
          <w:highlight w:val="none"/>
          <w:lang w:val="en-US" w:eastAsia="zh-CN"/>
        </w:rPr>
        <w:t>，并</w:t>
      </w:r>
      <w:r>
        <w:rPr>
          <w:rFonts w:hint="default" w:ascii="Times New Roman" w:hAnsi="Times New Roman" w:cs="Times New Roman" w:eastAsiaTheme="minorEastAsia"/>
          <w:sz w:val="28"/>
          <w:szCs w:val="28"/>
          <w:highlight w:val="none"/>
          <w:lang w:val="en-US" w:eastAsia="zh-CN"/>
        </w:rPr>
        <w:t>按照招标文件要求提交投标文件并保证所提供的全体资料的合法性和真实性</w:t>
      </w:r>
      <w:r>
        <w:rPr>
          <w:rFonts w:hint="default" w:cs="Times New Roman" w:eastAsiaTheme="minorEastAsia"/>
          <w:sz w:val="28"/>
          <w:szCs w:val="28"/>
          <w:highlight w:val="none"/>
          <w:lang w:val="en-US" w:eastAsia="zh-CN"/>
        </w:rPr>
        <w:t>。投标人应</w:t>
      </w:r>
      <w:r>
        <w:rPr>
          <w:rFonts w:hint="default" w:ascii="Times New Roman" w:hAnsi="Times New Roman" w:cs="Times New Roman" w:eastAsiaTheme="minorEastAsia"/>
          <w:sz w:val="28"/>
          <w:szCs w:val="28"/>
          <w:highlight w:val="none"/>
          <w:lang w:val="en-US" w:eastAsia="zh-CN"/>
        </w:rPr>
        <w:t>对招标文件做出实质性响应，否则</w:t>
      </w:r>
      <w:r>
        <w:rPr>
          <w:rFonts w:hint="default" w:ascii="Times New Roman" w:hAnsi="Times New Roman" w:cs="Times New Roman" w:eastAsiaTheme="minorEastAsia"/>
          <w:b/>
          <w:bCs/>
          <w:sz w:val="28"/>
          <w:szCs w:val="28"/>
          <w:highlight w:val="none"/>
          <w:lang w:val="en-US" w:eastAsia="zh-CN"/>
        </w:rPr>
        <w:t>投标无效</w:t>
      </w:r>
      <w:r>
        <w:rPr>
          <w:rFonts w:hint="default" w:ascii="Times New Roman" w:hAnsi="Times New Roman" w:cs="Times New Roman" w:eastAsiaTheme="minorEastAsia"/>
          <w:sz w:val="28"/>
          <w:szCs w:val="28"/>
          <w:highlight w:val="none"/>
          <w:lang w:val="en-US" w:eastAsia="zh-CN"/>
        </w:rPr>
        <w:t>。</w:t>
      </w:r>
    </w:p>
    <w:p w14:paraId="4AB8B42C">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4.3 招标文件不得以供应商的所有制形式、组织形式或者股权结构等对供应商实施差别待遇或者歧视待遇，不得对民营企业设置不平等条款，不得对内资企业和外资企业在中国境内生产的产品区别对待。</w:t>
      </w:r>
    </w:p>
    <w:p w14:paraId="0C6CE805">
      <w:pPr>
        <w:spacing w:beforeLines="0" w:afterLines="0" w:line="360" w:lineRule="auto"/>
        <w:ind w:left="0" w:hanging="10" w:firstLineChars="0"/>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b/>
          <w:bCs/>
          <w:sz w:val="28"/>
          <w:szCs w:val="28"/>
          <w:highlight w:val="none"/>
          <w:lang w:val="en-US" w:eastAsia="zh-CN"/>
        </w:rPr>
        <w:t xml:space="preserve"> 4.4 招标文件应落实性别平等政策要求，不得设置任何形式的性别歧视。</w:t>
      </w:r>
    </w:p>
    <w:p w14:paraId="5F2D379C">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5.招标文件的澄清与修改</w:t>
      </w:r>
    </w:p>
    <w:p w14:paraId="5CD8565C">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5.1</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采购人</w:t>
      </w:r>
      <w:r>
        <w:rPr>
          <w:rFonts w:hint="default" w:ascii="Times New Roman" w:hAnsi="Times New Roman" w:cs="Times New Roman" w:eastAsiaTheme="minorEastAsia"/>
          <w:sz w:val="28"/>
          <w:szCs w:val="28"/>
          <w:highlight w:val="none"/>
          <w:lang w:eastAsia="zh-CN"/>
        </w:rPr>
        <w:t>及其委托的</w:t>
      </w:r>
      <w:r>
        <w:rPr>
          <w:rFonts w:hint="default" w:ascii="Times New Roman" w:hAnsi="Times New Roman" w:cs="Times New Roman" w:eastAsiaTheme="minorEastAsia"/>
          <w:sz w:val="28"/>
          <w:szCs w:val="28"/>
          <w:highlight w:val="none"/>
        </w:rPr>
        <w:t>采购代理机构可以对已发出的招标文件等进行必要的澄清或者修改，但不得改变采购标的和资格条件。澄清或者修改应当在原公告发布媒体上发布澄清公告。澄清或者修改的内容为招标文件的组成部分。投标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及时关注本项目原公告发布媒体上发布的澄清公告或修改内容。</w:t>
      </w:r>
    </w:p>
    <w:p w14:paraId="5DFB486A">
      <w:pPr>
        <w:spacing w:beforeLines="0" w:afterLines="0" w:line="360" w:lineRule="auto"/>
        <w:ind w:left="0" w:firstLine="0" w:firstLineChars="0"/>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b/>
          <w:bCs/>
          <w:sz w:val="28"/>
          <w:szCs w:val="28"/>
          <w:highlight w:val="none"/>
        </w:rPr>
        <w:t>5.2</w:t>
      </w: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b/>
          <w:bCs/>
          <w:sz w:val="28"/>
          <w:szCs w:val="28"/>
          <w:highlight w:val="none"/>
        </w:rPr>
        <w:t>招标文件中有不一致的，有澄清的部分以最终的澄清更正内容为准；未澄清的，以</w:t>
      </w:r>
      <w:r>
        <w:rPr>
          <w:rFonts w:hint="eastAsia" w:ascii="Times New Roman" w:hAnsi="Times New Roman" w:cs="Times New Roman" w:eastAsiaTheme="minorEastAsia"/>
          <w:b/>
          <w:bCs/>
          <w:sz w:val="28"/>
          <w:szCs w:val="28"/>
          <w:highlight w:val="none"/>
          <w:lang w:eastAsia="zh-CN"/>
        </w:rPr>
        <w:t>《投标人</w:t>
      </w:r>
      <w:r>
        <w:rPr>
          <w:rFonts w:hint="default" w:ascii="Times New Roman" w:hAnsi="Times New Roman" w:cs="Times New Roman" w:eastAsiaTheme="minorEastAsia"/>
          <w:b/>
          <w:bCs/>
          <w:sz w:val="28"/>
          <w:szCs w:val="28"/>
          <w:highlight w:val="none"/>
        </w:rPr>
        <w:t>须知前附表</w:t>
      </w:r>
      <w:r>
        <w:rPr>
          <w:rFonts w:hint="eastAsia" w:ascii="Times New Roman" w:hAnsi="Times New Roman" w:cs="Times New Roman" w:eastAsiaTheme="minorEastAsia"/>
          <w:b/>
          <w:bCs/>
          <w:sz w:val="28"/>
          <w:szCs w:val="28"/>
          <w:highlight w:val="none"/>
          <w:lang w:eastAsia="zh-CN"/>
        </w:rPr>
        <w:t>》</w:t>
      </w:r>
      <w:r>
        <w:rPr>
          <w:rFonts w:hint="default" w:ascii="Times New Roman" w:hAnsi="Times New Roman" w:cs="Times New Roman" w:eastAsiaTheme="minorEastAsia"/>
          <w:b/>
          <w:bCs/>
          <w:sz w:val="28"/>
          <w:szCs w:val="28"/>
          <w:highlight w:val="none"/>
        </w:rPr>
        <w:t>为准；</w:t>
      </w:r>
      <w:r>
        <w:rPr>
          <w:rFonts w:hint="eastAsia" w:ascii="Times New Roman" w:hAnsi="Times New Roman" w:cs="Times New Roman" w:eastAsiaTheme="minorEastAsia"/>
          <w:b/>
          <w:bCs/>
          <w:sz w:val="28"/>
          <w:szCs w:val="28"/>
          <w:highlight w:val="none"/>
          <w:lang w:eastAsia="zh-CN"/>
        </w:rPr>
        <w:t>《投标人</w:t>
      </w:r>
      <w:r>
        <w:rPr>
          <w:rFonts w:hint="default" w:ascii="Times New Roman" w:hAnsi="Times New Roman" w:cs="Times New Roman" w:eastAsiaTheme="minorEastAsia"/>
          <w:b/>
          <w:bCs/>
          <w:sz w:val="28"/>
          <w:szCs w:val="28"/>
          <w:highlight w:val="none"/>
        </w:rPr>
        <w:t>须知前附表</w:t>
      </w:r>
      <w:r>
        <w:rPr>
          <w:rFonts w:hint="eastAsia" w:ascii="Times New Roman" w:hAnsi="Times New Roman" w:cs="Times New Roman" w:eastAsiaTheme="minorEastAsia"/>
          <w:b/>
          <w:bCs/>
          <w:sz w:val="28"/>
          <w:szCs w:val="28"/>
          <w:highlight w:val="none"/>
          <w:lang w:eastAsia="zh-CN"/>
        </w:rPr>
        <w:t>》</w:t>
      </w:r>
      <w:r>
        <w:rPr>
          <w:rFonts w:hint="default" w:ascii="Times New Roman" w:hAnsi="Times New Roman" w:cs="Times New Roman" w:eastAsiaTheme="minorEastAsia"/>
          <w:b/>
          <w:bCs/>
          <w:sz w:val="28"/>
          <w:szCs w:val="28"/>
          <w:highlight w:val="none"/>
        </w:rPr>
        <w:t>不涉及的内容，以编排在后的最后描述为准。</w:t>
      </w:r>
    </w:p>
    <w:p w14:paraId="22921131">
      <w:pPr>
        <w:pStyle w:val="21"/>
        <w:spacing w:beforeLines="0" w:after="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5.3</w:t>
      </w:r>
      <w:r>
        <w:rPr>
          <w:rFonts w:hint="default" w:ascii="Times New Roman" w:hAnsi="Times New Roman" w:cs="Times New Roman" w:eastAsiaTheme="minorEastAsia"/>
          <w:sz w:val="28"/>
          <w:szCs w:val="28"/>
          <w:highlight w:val="none"/>
          <w:lang w:val="en-US" w:eastAsia="zh-CN"/>
        </w:rPr>
        <w:t xml:space="preserve"> 澄清或者修改的内容可能影响投标文件编制的，采购人及其委托的采购代理机构应当在投标截止时间至少15日前，以书面形式通知所有获取招标文件的潜在投标人；不足15日的，采购人及其委托的采购代理机构应当顺延提交投标文件的截止时间。</w:t>
      </w:r>
    </w:p>
    <w:p w14:paraId="3C140F1B">
      <w:pPr>
        <w:spacing w:beforeLines="0" w:afterLines="0" w:line="360" w:lineRule="auto"/>
        <w:rPr>
          <w:rFonts w:hint="default" w:ascii="Times New Roman" w:hAnsi="Times New Roman" w:cs="Times New Roman" w:eastAsiaTheme="minorEastAsia"/>
          <w:sz w:val="28"/>
          <w:szCs w:val="28"/>
          <w:highlight w:val="none"/>
        </w:rPr>
      </w:pPr>
    </w:p>
    <w:p w14:paraId="02105129">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（三）投标文件的编制</w:t>
      </w:r>
    </w:p>
    <w:p w14:paraId="149CA7B2">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6</w:t>
      </w:r>
      <w:r>
        <w:rPr>
          <w:rFonts w:hint="default" w:ascii="Times New Roman" w:hAnsi="Times New Roman" w:cs="Times New Roman" w:eastAsiaTheme="minorEastAsia"/>
          <w:b/>
          <w:bCs/>
          <w:sz w:val="28"/>
          <w:szCs w:val="28"/>
          <w:highlight w:val="none"/>
        </w:rPr>
        <w:t>.投标范围及文字、计量单位要求</w:t>
      </w:r>
    </w:p>
    <w:p w14:paraId="7273540B">
      <w:pPr>
        <w:spacing w:beforeLines="0" w:afterLines="0" w:line="360" w:lineRule="auto"/>
        <w:ind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6</w:t>
      </w:r>
      <w:r>
        <w:rPr>
          <w:rFonts w:hint="default" w:ascii="Times New Roman" w:hAnsi="Times New Roman" w:cs="Times New Roman" w:eastAsiaTheme="minorEastAsia"/>
          <w:sz w:val="28"/>
          <w:szCs w:val="28"/>
          <w:highlight w:val="none"/>
        </w:rPr>
        <w:t>.1</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应当</w:t>
      </w:r>
      <w:r>
        <w:rPr>
          <w:rFonts w:hint="default" w:ascii="Times New Roman" w:hAnsi="Times New Roman" w:cs="Times New Roman" w:eastAsiaTheme="minorEastAsia"/>
          <w:sz w:val="28"/>
          <w:szCs w:val="28"/>
          <w:highlight w:val="none"/>
          <w:lang w:eastAsia="zh-CN"/>
        </w:rPr>
        <w:t>按照</w:t>
      </w:r>
      <w:r>
        <w:rPr>
          <w:rFonts w:hint="default" w:ascii="Times New Roman" w:hAnsi="Times New Roman" w:cs="Times New Roman" w:eastAsiaTheme="minorEastAsia"/>
          <w:sz w:val="28"/>
          <w:szCs w:val="28"/>
          <w:highlight w:val="none"/>
        </w:rPr>
        <w:t>招标文件</w:t>
      </w:r>
      <w:r>
        <w:rPr>
          <w:rFonts w:hint="default" w:ascii="Times New Roman" w:hAnsi="Times New Roman" w:cs="Times New Roman" w:eastAsiaTheme="minorEastAsia"/>
          <w:sz w:val="28"/>
          <w:szCs w:val="28"/>
          <w:highlight w:val="none"/>
          <w:lang w:eastAsia="zh-CN"/>
        </w:rPr>
        <w:t>的要求编制投标文件。投标文件应当对招标文件提出的要求和条件做出明确响应，</w:t>
      </w:r>
      <w:r>
        <w:rPr>
          <w:rFonts w:hint="default" w:ascii="Times New Roman" w:hAnsi="Times New Roman" w:cs="Times New Roman" w:eastAsiaTheme="minorEastAsia"/>
          <w:sz w:val="28"/>
          <w:szCs w:val="28"/>
          <w:highlight w:val="none"/>
        </w:rPr>
        <w:t>如仅响应部分内容，</w:t>
      </w:r>
      <w:r>
        <w:rPr>
          <w:rFonts w:hint="default" w:ascii="Times New Roman" w:hAnsi="Times New Roman" w:cs="Times New Roman" w:eastAsiaTheme="minorEastAsia"/>
          <w:b/>
          <w:bCs/>
          <w:sz w:val="28"/>
          <w:szCs w:val="28"/>
          <w:highlight w:val="none"/>
          <w:lang w:eastAsia="zh-CN"/>
        </w:rPr>
        <w:t>投标无效</w:t>
      </w:r>
      <w:r>
        <w:rPr>
          <w:rFonts w:hint="default" w:ascii="Times New Roman" w:hAnsi="Times New Roman" w:cs="Times New Roman" w:eastAsiaTheme="minorEastAsia"/>
          <w:sz w:val="28"/>
          <w:szCs w:val="28"/>
          <w:highlight w:val="none"/>
        </w:rPr>
        <w:t>。</w:t>
      </w:r>
    </w:p>
    <w:p w14:paraId="205EF48E">
      <w:pPr>
        <w:spacing w:beforeLines="0" w:afterLines="0" w:line="360" w:lineRule="auto"/>
        <w:ind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6</w:t>
      </w:r>
      <w:r>
        <w:rPr>
          <w:rFonts w:hint="default" w:ascii="Times New Roman" w:hAnsi="Times New Roman" w:cs="Times New Roman" w:eastAsiaTheme="minorEastAsia"/>
          <w:sz w:val="28"/>
          <w:szCs w:val="28"/>
          <w:highlight w:val="none"/>
        </w:rPr>
        <w:t>.2</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b/>
          <w:bCs/>
          <w:sz w:val="28"/>
          <w:szCs w:val="28"/>
          <w:highlight w:val="none"/>
        </w:rPr>
        <w:t>无论招标文件中是否</w:t>
      </w:r>
      <w:r>
        <w:rPr>
          <w:rFonts w:hint="default" w:ascii="Times New Roman" w:hAnsi="Times New Roman" w:cs="Times New Roman" w:eastAsiaTheme="minorEastAsia"/>
          <w:b/>
          <w:bCs/>
          <w:sz w:val="28"/>
          <w:szCs w:val="28"/>
          <w:highlight w:val="none"/>
          <w:lang w:eastAsia="zh-CN"/>
        </w:rPr>
        <w:t>有明确</w:t>
      </w:r>
      <w:r>
        <w:rPr>
          <w:rFonts w:hint="default" w:ascii="Times New Roman" w:hAnsi="Times New Roman" w:cs="Times New Roman" w:eastAsiaTheme="minorEastAsia"/>
          <w:b/>
          <w:bCs/>
          <w:sz w:val="28"/>
          <w:szCs w:val="28"/>
          <w:highlight w:val="none"/>
        </w:rPr>
        <w:t>要求，投标</w:t>
      </w:r>
      <w:r>
        <w:rPr>
          <w:rFonts w:hint="default" w:ascii="Times New Roman" w:hAnsi="Times New Roman" w:cs="Times New Roman" w:eastAsiaTheme="minorEastAsia"/>
          <w:b/>
          <w:bCs/>
          <w:sz w:val="28"/>
          <w:szCs w:val="28"/>
          <w:highlight w:val="none"/>
          <w:lang w:eastAsia="zh-CN"/>
        </w:rPr>
        <w:t>人</w:t>
      </w:r>
      <w:r>
        <w:rPr>
          <w:rFonts w:hint="default" w:ascii="Times New Roman" w:hAnsi="Times New Roman" w:cs="Times New Roman" w:eastAsiaTheme="minorEastAsia"/>
          <w:b/>
          <w:bCs/>
          <w:sz w:val="28"/>
          <w:szCs w:val="28"/>
          <w:highlight w:val="none"/>
        </w:rPr>
        <w:t>所投货物</w:t>
      </w:r>
      <w:r>
        <w:rPr>
          <w:rFonts w:hint="default" w:ascii="Times New Roman" w:hAnsi="Times New Roman" w:cs="Times New Roman" w:eastAsiaTheme="minorEastAsia"/>
          <w:b/>
          <w:bCs/>
          <w:sz w:val="28"/>
          <w:szCs w:val="28"/>
          <w:highlight w:val="none"/>
          <w:lang w:eastAsia="zh-CN"/>
        </w:rPr>
        <w:t>、提供的</w:t>
      </w:r>
      <w:r>
        <w:rPr>
          <w:rFonts w:hint="default" w:ascii="Times New Roman" w:hAnsi="Times New Roman" w:cs="Times New Roman" w:eastAsiaTheme="minorEastAsia"/>
          <w:b/>
          <w:bCs/>
          <w:sz w:val="28"/>
          <w:szCs w:val="28"/>
          <w:highlight w:val="none"/>
        </w:rPr>
        <w:t>服务</w:t>
      </w:r>
      <w:r>
        <w:rPr>
          <w:rFonts w:hint="default" w:ascii="Times New Roman" w:hAnsi="Times New Roman" w:cs="Times New Roman" w:eastAsiaTheme="minorEastAsia"/>
          <w:b/>
          <w:bCs/>
          <w:sz w:val="28"/>
          <w:szCs w:val="28"/>
          <w:highlight w:val="none"/>
          <w:lang w:eastAsia="zh-CN"/>
        </w:rPr>
        <w:t>或</w:t>
      </w:r>
      <w:r>
        <w:rPr>
          <w:rFonts w:hint="default" w:ascii="Times New Roman" w:hAnsi="Times New Roman" w:cs="Times New Roman" w:eastAsiaTheme="minorEastAsia"/>
          <w:b/>
          <w:bCs/>
          <w:sz w:val="28"/>
          <w:szCs w:val="28"/>
          <w:highlight w:val="none"/>
        </w:rPr>
        <w:t>工程均应符合国家强制性标准</w:t>
      </w:r>
      <w:r>
        <w:rPr>
          <w:rFonts w:hint="default" w:ascii="Times New Roman" w:hAnsi="Times New Roman" w:cs="Times New Roman" w:eastAsiaTheme="minorEastAsia"/>
          <w:b/>
          <w:bCs/>
          <w:sz w:val="28"/>
          <w:szCs w:val="28"/>
          <w:highlight w:val="none"/>
          <w:lang w:eastAsia="zh-CN"/>
        </w:rPr>
        <w:t>或规定</w:t>
      </w:r>
      <w:r>
        <w:rPr>
          <w:rFonts w:hint="default" w:ascii="Times New Roman" w:hAnsi="Times New Roman" w:cs="Times New Roman" w:eastAsiaTheme="minorEastAsia"/>
          <w:sz w:val="28"/>
          <w:szCs w:val="28"/>
          <w:highlight w:val="none"/>
        </w:rPr>
        <w:t>。</w:t>
      </w:r>
    </w:p>
    <w:p w14:paraId="22476782">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6</w:t>
      </w:r>
      <w:r>
        <w:rPr>
          <w:rFonts w:hint="default" w:ascii="Times New Roman" w:hAnsi="Times New Roman" w:cs="Times New Roman" w:eastAsiaTheme="minorEastAsia"/>
          <w:sz w:val="28"/>
          <w:szCs w:val="28"/>
          <w:highlight w:val="none"/>
        </w:rPr>
        <w:t>.3</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除专用术语外，</w:t>
      </w:r>
      <w:r>
        <w:rPr>
          <w:rFonts w:hint="default" w:ascii="Times New Roman" w:hAnsi="Times New Roman" w:cs="Times New Roman" w:eastAsiaTheme="minorEastAsia"/>
          <w:sz w:val="28"/>
          <w:szCs w:val="28"/>
          <w:highlight w:val="none"/>
        </w:rPr>
        <w:t>投标文件应使用</w:t>
      </w:r>
      <w:r>
        <w:rPr>
          <w:rFonts w:hint="default" w:ascii="Times New Roman" w:hAnsi="Times New Roman" w:cs="Times New Roman" w:eastAsiaTheme="minorEastAsia"/>
          <w:sz w:val="28"/>
          <w:szCs w:val="28"/>
          <w:highlight w:val="none"/>
          <w:lang w:eastAsia="zh-CN"/>
        </w:rPr>
        <w:t>中文</w:t>
      </w:r>
      <w:r>
        <w:rPr>
          <w:rFonts w:hint="default" w:ascii="Times New Roman" w:hAnsi="Times New Roman" w:cs="Times New Roman" w:eastAsiaTheme="minorEastAsia"/>
          <w:sz w:val="28"/>
          <w:szCs w:val="28"/>
          <w:highlight w:val="none"/>
        </w:rPr>
        <w:t>书写(</w:t>
      </w:r>
      <w:r>
        <w:rPr>
          <w:rFonts w:hint="default" w:ascii="Times New Roman" w:hAnsi="Times New Roman" w:cs="Times New Roman" w:eastAsiaTheme="minorEastAsia"/>
          <w:sz w:val="28"/>
          <w:szCs w:val="28"/>
          <w:highlight w:val="none"/>
          <w:lang w:eastAsia="zh-CN"/>
        </w:rPr>
        <w:t>必要时，</w:t>
      </w:r>
      <w:r>
        <w:rPr>
          <w:rFonts w:hint="default" w:ascii="Times New Roman" w:hAnsi="Times New Roman" w:cs="Times New Roman" w:eastAsiaTheme="minorEastAsia"/>
          <w:sz w:val="28"/>
          <w:szCs w:val="28"/>
          <w:highlight w:val="none"/>
        </w:rPr>
        <w:t>专有</w:t>
      </w:r>
      <w:r>
        <w:rPr>
          <w:rFonts w:hint="default" w:ascii="Times New Roman" w:hAnsi="Times New Roman" w:cs="Times New Roman" w:eastAsiaTheme="minorEastAsia"/>
          <w:sz w:val="28"/>
          <w:szCs w:val="28"/>
          <w:highlight w:val="none"/>
          <w:lang w:eastAsia="zh-CN"/>
        </w:rPr>
        <w:t>术语应附有</w:t>
      </w:r>
      <w:r>
        <w:rPr>
          <w:rFonts w:hint="default" w:ascii="Times New Roman" w:hAnsi="Times New Roman" w:cs="Times New Roman" w:eastAsiaTheme="minorEastAsia"/>
          <w:sz w:val="28"/>
          <w:szCs w:val="28"/>
          <w:highlight w:val="none"/>
        </w:rPr>
        <w:t>中文解释)，并采用通用的图形符号，不得出现与常规书写格式不符的内容。</w:t>
      </w:r>
    </w:p>
    <w:p w14:paraId="3B80C3A6">
      <w:pPr>
        <w:tabs>
          <w:tab w:val="left" w:pos="0"/>
        </w:tabs>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6</w:t>
      </w:r>
      <w:r>
        <w:rPr>
          <w:rFonts w:hint="default" w:ascii="Times New Roman" w:hAnsi="Times New Roman" w:cs="Times New Roman" w:eastAsiaTheme="minorEastAsia"/>
          <w:sz w:val="28"/>
          <w:szCs w:val="28"/>
          <w:highlight w:val="none"/>
        </w:rPr>
        <w:t>.4</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除招标文件有特殊要求外，投标文件中所使用的计量单位，应采用中华人民共和国法定计量单位。</w:t>
      </w:r>
    </w:p>
    <w:p w14:paraId="27D56FF0">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7</w:t>
      </w:r>
      <w:r>
        <w:rPr>
          <w:rFonts w:hint="default" w:ascii="Times New Roman" w:hAnsi="Times New Roman" w:cs="Times New Roman" w:eastAsiaTheme="minorEastAsia"/>
          <w:b/>
          <w:bCs/>
          <w:sz w:val="28"/>
          <w:szCs w:val="28"/>
          <w:highlight w:val="none"/>
        </w:rPr>
        <w:t>.投标文件</w:t>
      </w:r>
      <w:r>
        <w:rPr>
          <w:rFonts w:hint="default" w:ascii="Times New Roman" w:hAnsi="Times New Roman" w:cs="Times New Roman" w:eastAsiaTheme="minorEastAsia"/>
          <w:b/>
          <w:bCs/>
          <w:sz w:val="28"/>
          <w:szCs w:val="28"/>
          <w:highlight w:val="none"/>
          <w:lang w:eastAsia="zh-CN"/>
        </w:rPr>
        <w:t>构成</w:t>
      </w:r>
    </w:p>
    <w:p w14:paraId="3377D325">
      <w:pPr>
        <w:tabs>
          <w:tab w:val="left" w:pos="900"/>
          <w:tab w:val="left" w:pos="5580"/>
        </w:tabs>
        <w:spacing w:beforeLines="0" w:afterLines="0" w:line="360" w:lineRule="auto"/>
        <w:ind w:firstLine="56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7.1 </w:t>
      </w:r>
      <w:r>
        <w:rPr>
          <w:rFonts w:hint="default" w:ascii="Times New Roman" w:hAnsi="Times New Roman" w:cs="Times New Roman" w:eastAsiaTheme="minorEastAsia"/>
          <w:sz w:val="28"/>
          <w:szCs w:val="28"/>
          <w:highlight w:val="none"/>
          <w:lang w:eastAsia="zh-CN"/>
        </w:rPr>
        <w:t>投标文件的格式要求，详见第</w:t>
      </w:r>
      <w:r>
        <w:rPr>
          <w:rFonts w:hint="default" w:cs="Times New Roman" w:eastAsiaTheme="minorEastAsia"/>
          <w:sz w:val="28"/>
          <w:szCs w:val="28"/>
          <w:highlight w:val="none"/>
          <w:lang w:eastAsia="zh-CN"/>
        </w:rPr>
        <w:t>七</w:t>
      </w:r>
      <w:r>
        <w:rPr>
          <w:rFonts w:hint="default" w:ascii="Times New Roman" w:hAnsi="Times New Roman" w:cs="Times New Roman" w:eastAsiaTheme="minorEastAsia"/>
          <w:sz w:val="28"/>
          <w:szCs w:val="28"/>
          <w:highlight w:val="none"/>
          <w:lang w:eastAsia="zh-CN"/>
        </w:rPr>
        <w:t>章《投标文件格式》。</w:t>
      </w:r>
      <w:r>
        <w:rPr>
          <w:rFonts w:hint="default" w:ascii="Times New Roman" w:hAnsi="Times New Roman" w:cs="Times New Roman" w:eastAsiaTheme="minorEastAsia"/>
          <w:sz w:val="28"/>
          <w:szCs w:val="28"/>
          <w:highlight w:val="none"/>
          <w:lang w:eastAsia="zh-CN"/>
        </w:rPr>
        <w:br w:type="textWrapping"/>
      </w:r>
      <w:r>
        <w:rPr>
          <w:rFonts w:hint="default" w:ascii="Times New Roman" w:hAnsi="Times New Roman" w:cs="Times New Roman" w:eastAsiaTheme="minorEastAsia"/>
          <w:sz w:val="28"/>
          <w:szCs w:val="28"/>
          <w:highlight w:val="none"/>
          <w:lang w:val="en-US" w:eastAsia="zh-CN"/>
        </w:rPr>
        <w:t xml:space="preserve">    7.2 投标文件应由资格证明文件、商务技术文件等部分组成，投标人应对照招标文件要求提交涉及的相关材料及投标人认为应附的其他材料。</w:t>
      </w:r>
    </w:p>
    <w:p w14:paraId="57D484D8">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8.</w:t>
      </w:r>
      <w:r>
        <w:rPr>
          <w:rFonts w:hint="default" w:ascii="Times New Roman" w:hAnsi="Times New Roman" w:cs="Times New Roman" w:eastAsiaTheme="minorEastAsia"/>
          <w:b/>
          <w:bCs/>
          <w:sz w:val="28"/>
          <w:szCs w:val="28"/>
          <w:highlight w:val="none"/>
        </w:rPr>
        <w:t>投标报价</w:t>
      </w:r>
    </w:p>
    <w:p w14:paraId="5FF1E4F7">
      <w:pPr>
        <w:spacing w:beforeLines="0" w:afterLines="0" w:line="360" w:lineRule="auto"/>
        <w:ind w:left="0" w:hanging="1050" w:hangingChars="375"/>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8.1 所有投标均以人民币报价。</w:t>
      </w:r>
    </w:p>
    <w:p w14:paraId="060C1863">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8.2 投标人的报价应包括为完成本项目所发生的一切费用和税费，采购人将不再支付报价以外的任何费用。</w:t>
      </w:r>
    </w:p>
    <w:p w14:paraId="66194C61">
      <w:pPr>
        <w:spacing w:beforeLines="0" w:afterLines="0" w:line="360" w:lineRule="auto"/>
        <w:ind w:left="0" w:hanging="1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8.3 </w:t>
      </w:r>
      <w:r>
        <w:rPr>
          <w:rFonts w:hint="default" w:ascii="Times New Roman" w:hAnsi="Times New Roman" w:cs="Times New Roman" w:eastAsiaTheme="minorEastAsia"/>
          <w:sz w:val="28"/>
          <w:szCs w:val="28"/>
          <w:highlight w:val="none"/>
          <w:lang w:eastAsia="zh-CN"/>
        </w:rPr>
        <w:t>采购人不得向供应商索要或者接受其给</w:t>
      </w:r>
      <w:r>
        <w:rPr>
          <w:rStyle w:val="25"/>
          <w:rFonts w:hint="default" w:ascii="Times New Roman" w:hAnsi="Times New Roman" w:cs="Times New Roman"/>
          <w:b w:val="0"/>
          <w:sz w:val="28"/>
          <w:szCs w:val="28"/>
          <w:highlight w:val="none"/>
          <w:lang w:eastAsia="zh-CN"/>
        </w:rPr>
        <w:t>予</w:t>
      </w:r>
      <w:r>
        <w:rPr>
          <w:rFonts w:hint="default" w:ascii="Times New Roman" w:hAnsi="Times New Roman" w:cs="Times New Roman" w:eastAsiaTheme="minorEastAsia"/>
          <w:sz w:val="28"/>
          <w:szCs w:val="28"/>
          <w:highlight w:val="none"/>
          <w:lang w:eastAsia="zh-CN"/>
        </w:rPr>
        <w:t>的赠品、回扣或者与采购无关的其他商品、服务。</w:t>
      </w:r>
    </w:p>
    <w:p w14:paraId="348E011C">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9</w:t>
      </w:r>
      <w:r>
        <w:rPr>
          <w:rFonts w:hint="default" w:ascii="Times New Roman" w:hAnsi="Times New Roman" w:cs="Times New Roman" w:eastAsiaTheme="minorEastAsia"/>
          <w:b/>
          <w:bCs/>
          <w:sz w:val="28"/>
          <w:szCs w:val="28"/>
          <w:highlight w:val="none"/>
        </w:rPr>
        <w:t>.投标保证金</w:t>
      </w:r>
    </w:p>
    <w:p w14:paraId="1EB497F8">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9.1 投标人应按《</w:t>
      </w:r>
      <w:r>
        <w:rPr>
          <w:rFonts w:hint="eastAsia" w:ascii="Times New Roman" w:hAnsi="Times New Roman" w:cs="Times New Roman" w:eastAsiaTheme="minorEastAsia"/>
          <w:sz w:val="28"/>
          <w:szCs w:val="28"/>
          <w:highlight w:val="none"/>
          <w:lang w:val="en-US" w:eastAsia="zh-CN"/>
        </w:rPr>
        <w:t>投标人</w:t>
      </w:r>
      <w:r>
        <w:rPr>
          <w:rFonts w:hint="default" w:ascii="Times New Roman" w:hAnsi="Times New Roman" w:cs="Times New Roman" w:eastAsiaTheme="minorEastAsia"/>
          <w:sz w:val="28"/>
          <w:szCs w:val="28"/>
          <w:highlight w:val="none"/>
          <w:lang w:val="en-US" w:eastAsia="zh-CN"/>
        </w:rPr>
        <w:t>须知前附表》中规定的金额及要求</w:t>
      </w:r>
      <w:r>
        <w:rPr>
          <w:rFonts w:hint="default" w:cs="Times New Roman" w:eastAsiaTheme="minorEastAsia"/>
          <w:sz w:val="28"/>
          <w:szCs w:val="28"/>
          <w:highlight w:val="none"/>
          <w:lang w:eastAsia="zh-CN"/>
        </w:rPr>
        <w:t>缴纳</w:t>
      </w:r>
      <w:r>
        <w:rPr>
          <w:rFonts w:hint="default" w:ascii="Times New Roman" w:hAnsi="Times New Roman" w:cs="Times New Roman" w:eastAsiaTheme="minorEastAsia"/>
          <w:sz w:val="28"/>
          <w:szCs w:val="28"/>
          <w:highlight w:val="none"/>
          <w:lang w:val="en-US" w:eastAsia="zh-CN"/>
        </w:rPr>
        <w:t>投标保证金。</w:t>
      </w:r>
    </w:p>
    <w:p w14:paraId="5C238F2B">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9.2 </w:t>
      </w:r>
      <w:r>
        <w:rPr>
          <w:rFonts w:hint="default" w:cs="Times New Roman" w:eastAsiaTheme="minorEastAsia"/>
          <w:sz w:val="28"/>
          <w:szCs w:val="28"/>
          <w:highlight w:val="none"/>
          <w:lang w:eastAsia="zh-CN"/>
        </w:rPr>
        <w:t>缴纳</w:t>
      </w:r>
      <w:r>
        <w:rPr>
          <w:rFonts w:hint="default" w:ascii="Times New Roman" w:hAnsi="Times New Roman" w:cs="Times New Roman" w:eastAsiaTheme="minorEastAsia"/>
          <w:sz w:val="28"/>
          <w:szCs w:val="28"/>
          <w:highlight w:val="none"/>
          <w:lang w:val="en-US" w:eastAsia="zh-CN"/>
        </w:rPr>
        <w:t>投标保证金可采用的形式：政府采购法律法规接受的支票、汇票、本票或者金融机构、担保机构出具的保函等非现金形式。投标人未按照招标文件要求提交投标保证金的，</w:t>
      </w:r>
      <w:r>
        <w:rPr>
          <w:rFonts w:hint="default" w:ascii="Times New Roman" w:hAnsi="Times New Roman" w:cs="Times New Roman" w:eastAsiaTheme="minorEastAsia"/>
          <w:b/>
          <w:bCs/>
          <w:sz w:val="28"/>
          <w:szCs w:val="28"/>
          <w:highlight w:val="none"/>
          <w:lang w:val="en-US" w:eastAsia="zh-CN"/>
        </w:rPr>
        <w:t>投标无效</w:t>
      </w:r>
      <w:r>
        <w:rPr>
          <w:rFonts w:hint="default" w:ascii="Times New Roman" w:hAnsi="Times New Roman" w:cs="Times New Roman" w:eastAsiaTheme="minorEastAsia"/>
          <w:sz w:val="28"/>
          <w:szCs w:val="28"/>
          <w:highlight w:val="none"/>
          <w:lang w:val="en-US" w:eastAsia="zh-CN"/>
        </w:rPr>
        <w:t>。</w:t>
      </w:r>
    </w:p>
    <w:p w14:paraId="1F63BC89">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9.3 投标保证金到账（保函提交）截止时间同投标截止时间。</w:t>
      </w:r>
    </w:p>
    <w:p w14:paraId="75E44601">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9.4 投标人在投标截止时间前撤回已提交的投标文件的，采购人或者采购代理机构应当自收到投标人书面撤回通知之日起5个工作日内，退还已收取的投标保证金，但因投标人自身原因导致无法及时退还的除外。</w:t>
      </w:r>
    </w:p>
    <w:p w14:paraId="396F5E55">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9.5 采购人或者采购代理机构应当自中标通知书发出之日起5个工作日内退还未中标人的投标保证金，自采购合同签订之日起5个工作日内退还中标人的投标保证金或者转为中标人的履约保证金。</w:t>
      </w:r>
    </w:p>
    <w:p w14:paraId="294A2162">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9.6 采购人或者采购代理机构逾期退还投标保证金的，除应当退还投标保证金本金外，还应当按中国人民银行同期贷款基准利率/市场报价利率LPR上浮20%后的利率支付超期资金占用费，但因投标人自身原因导致无法及时退还的除外。</w:t>
      </w:r>
    </w:p>
    <w:p w14:paraId="25A26643">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10.</w:t>
      </w:r>
      <w:r>
        <w:rPr>
          <w:rFonts w:hint="default" w:ascii="Times New Roman" w:hAnsi="Times New Roman" w:cs="Times New Roman" w:eastAsiaTheme="minorEastAsia"/>
          <w:b/>
          <w:bCs/>
          <w:sz w:val="28"/>
          <w:szCs w:val="28"/>
          <w:highlight w:val="none"/>
        </w:rPr>
        <w:t>投标有效期</w:t>
      </w:r>
    </w:p>
    <w:p w14:paraId="5024C502">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文件应在本招标文件《</w:t>
      </w:r>
      <w:r>
        <w:rPr>
          <w:rFonts w:hint="eastAsia" w:ascii="Times New Roman" w:hAnsi="Times New Roman" w:cs="Times New Roman" w:eastAsiaTheme="minorEastAsia"/>
          <w:sz w:val="28"/>
          <w:szCs w:val="28"/>
          <w:highlight w:val="none"/>
          <w:lang w:eastAsia="zh-CN"/>
        </w:rPr>
        <w:t>投标人</w:t>
      </w:r>
      <w:r>
        <w:rPr>
          <w:rFonts w:hint="default" w:ascii="Times New Roman" w:hAnsi="Times New Roman" w:cs="Times New Roman" w:eastAsiaTheme="minorEastAsia"/>
          <w:sz w:val="28"/>
          <w:szCs w:val="28"/>
          <w:highlight w:val="none"/>
          <w:lang w:eastAsia="zh-CN"/>
        </w:rPr>
        <w:t>须知前附表》中规定的投标有效期内保持有效，</w:t>
      </w:r>
      <w:r>
        <w:rPr>
          <w:rFonts w:hint="default" w:ascii="Times New Roman" w:hAnsi="Times New Roman" w:cs="Times New Roman" w:eastAsiaTheme="minorEastAsia"/>
          <w:sz w:val="28"/>
          <w:szCs w:val="28"/>
          <w:highlight w:val="none"/>
        </w:rPr>
        <w:t>投标有效期</w:t>
      </w:r>
      <w:r>
        <w:rPr>
          <w:rFonts w:hint="default" w:ascii="Times New Roman" w:hAnsi="Times New Roman" w:cs="Times New Roman" w:eastAsiaTheme="minorEastAsia"/>
          <w:sz w:val="28"/>
          <w:szCs w:val="28"/>
          <w:highlight w:val="none"/>
          <w:lang w:eastAsia="zh-CN"/>
        </w:rPr>
        <w:t>少于招标文件规定期限的</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b/>
          <w:bCs/>
          <w:sz w:val="28"/>
          <w:szCs w:val="28"/>
          <w:highlight w:val="none"/>
        </w:rPr>
        <w:t>投标无效</w:t>
      </w:r>
      <w:r>
        <w:rPr>
          <w:rFonts w:hint="default" w:ascii="Times New Roman" w:hAnsi="Times New Roman" w:cs="Times New Roman" w:eastAsiaTheme="minorEastAsia"/>
          <w:sz w:val="28"/>
          <w:szCs w:val="28"/>
          <w:highlight w:val="none"/>
        </w:rPr>
        <w:t>。</w:t>
      </w:r>
    </w:p>
    <w:p w14:paraId="55FBC46E">
      <w:pPr>
        <w:spacing w:beforeLines="0" w:afterLines="0" w:line="360" w:lineRule="auto"/>
        <w:rPr>
          <w:rFonts w:hint="default" w:ascii="Times New Roman" w:hAnsi="Times New Roman" w:cs="Times New Roman" w:eastAsiaTheme="minorEastAsia"/>
          <w:sz w:val="28"/>
          <w:szCs w:val="28"/>
          <w:highlight w:val="none"/>
        </w:rPr>
      </w:pPr>
    </w:p>
    <w:p w14:paraId="7DFBE97F">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（四）投标文件的</w:t>
      </w:r>
      <w:r>
        <w:rPr>
          <w:rFonts w:hint="default" w:ascii="Times New Roman" w:hAnsi="Times New Roman" w:cs="Times New Roman" w:eastAsiaTheme="minorEastAsia"/>
          <w:b/>
          <w:bCs/>
          <w:sz w:val="28"/>
          <w:szCs w:val="28"/>
          <w:highlight w:val="none"/>
          <w:lang w:eastAsia="zh-CN"/>
        </w:rPr>
        <w:t>递交</w:t>
      </w:r>
    </w:p>
    <w:p w14:paraId="422CE544">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1</w:t>
      </w:r>
      <w:r>
        <w:rPr>
          <w:rFonts w:hint="default" w:ascii="Times New Roman" w:hAnsi="Times New Roman" w:cs="Times New Roman" w:eastAsiaTheme="minorEastAsia"/>
          <w:b/>
          <w:bCs/>
          <w:sz w:val="28"/>
          <w:szCs w:val="28"/>
          <w:highlight w:val="none"/>
          <w:lang w:val="en-US" w:eastAsia="zh-CN"/>
        </w:rPr>
        <w:t>1</w:t>
      </w:r>
      <w:r>
        <w:rPr>
          <w:rFonts w:hint="default" w:ascii="Times New Roman" w:hAnsi="Times New Roman" w:cs="Times New Roman" w:eastAsiaTheme="minorEastAsia"/>
          <w:b/>
          <w:bCs/>
          <w:sz w:val="28"/>
          <w:szCs w:val="28"/>
          <w:highlight w:val="none"/>
        </w:rPr>
        <w:t>.投标文件的密封和</w:t>
      </w:r>
      <w:r>
        <w:rPr>
          <w:rFonts w:hint="default" w:ascii="Times New Roman" w:hAnsi="Times New Roman" w:cs="Times New Roman" w:eastAsiaTheme="minorEastAsia"/>
          <w:b/>
          <w:bCs/>
          <w:sz w:val="28"/>
          <w:szCs w:val="28"/>
          <w:highlight w:val="none"/>
          <w:lang w:eastAsia="zh-CN"/>
        </w:rPr>
        <w:t>递交</w:t>
      </w:r>
    </w:p>
    <w:p w14:paraId="76E6FF00">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11.1 投标人应当在招标文件要求提交投标文件的截止时间前，将投标文件密封递交。</w:t>
      </w:r>
      <w:r>
        <w:rPr>
          <w:rFonts w:hint="default" w:ascii="Times New Roman" w:hAnsi="Times New Roman" w:cs="Times New Roman" w:eastAsiaTheme="minorEastAsia"/>
          <w:sz w:val="28"/>
          <w:szCs w:val="28"/>
          <w:highlight w:val="none"/>
        </w:rPr>
        <w:t>采购人和采购代理机构将拒绝接收在投标截止时间后</w:t>
      </w:r>
      <w:r>
        <w:rPr>
          <w:rFonts w:hint="default" w:ascii="Times New Roman" w:hAnsi="Times New Roman" w:cs="Times New Roman" w:eastAsiaTheme="minorEastAsia"/>
          <w:sz w:val="28"/>
          <w:szCs w:val="28"/>
          <w:highlight w:val="none"/>
          <w:lang w:eastAsia="zh-CN"/>
        </w:rPr>
        <w:t>递交的</w:t>
      </w:r>
      <w:r>
        <w:rPr>
          <w:rFonts w:hint="default" w:ascii="Times New Roman" w:hAnsi="Times New Roman" w:cs="Times New Roman" w:eastAsiaTheme="minorEastAsia"/>
          <w:sz w:val="28"/>
          <w:szCs w:val="28"/>
          <w:highlight w:val="none"/>
        </w:rPr>
        <w:t>投标文件。采购人或者采购代理机构不得因投标文件装订、纸张、文件排序等非实质性的格式、形式问题限制和影响供应商投标</w:t>
      </w:r>
      <w:r>
        <w:rPr>
          <w:rFonts w:hint="default" w:ascii="Times New Roman" w:hAnsi="Times New Roman" w:cs="Times New Roman" w:eastAsiaTheme="minorEastAsia"/>
          <w:sz w:val="28"/>
          <w:szCs w:val="28"/>
          <w:highlight w:val="none"/>
          <w:lang w:eastAsia="zh-CN"/>
        </w:rPr>
        <w:t>。</w:t>
      </w:r>
    </w:p>
    <w:p w14:paraId="0B3274F4">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11.2 投标人在投标截止时间前，可以对所递交的投标文件进行补充、修改或者撤回。补充、修改的内容作为投标文件的组成部分。</w:t>
      </w:r>
    </w:p>
    <w:p w14:paraId="27F45695">
      <w:pPr>
        <w:spacing w:beforeLines="0" w:afterLines="0" w:line="360" w:lineRule="auto"/>
        <w:ind w:left="0" w:hanging="1050" w:hangingChars="375"/>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11.3 任何单位和个人不得在开标前开启投标文件。</w:t>
      </w:r>
    </w:p>
    <w:p w14:paraId="01DB6E51">
      <w:pPr>
        <w:spacing w:beforeLines="0" w:afterLines="0" w:line="360" w:lineRule="auto"/>
        <w:ind w:left="0" w:hanging="1050" w:hangingChars="375"/>
        <w:rPr>
          <w:rFonts w:hint="default" w:ascii="Times New Roman" w:hAnsi="Times New Roman" w:cs="Times New Roman" w:eastAsiaTheme="minorEastAsia"/>
          <w:sz w:val="28"/>
          <w:szCs w:val="28"/>
          <w:highlight w:val="none"/>
        </w:rPr>
      </w:pPr>
    </w:p>
    <w:p w14:paraId="6AA8DD2F">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（五）开标</w:t>
      </w:r>
      <w:r>
        <w:rPr>
          <w:rFonts w:hint="default" w:ascii="Times New Roman" w:hAnsi="Times New Roman" w:cs="Times New Roman" w:eastAsiaTheme="minorEastAsia"/>
          <w:b/>
          <w:bCs/>
          <w:sz w:val="28"/>
          <w:szCs w:val="28"/>
          <w:highlight w:val="none"/>
          <w:lang w:eastAsia="zh-CN"/>
        </w:rPr>
        <w:t>、资格审查</w:t>
      </w:r>
      <w:r>
        <w:rPr>
          <w:rFonts w:hint="default" w:ascii="Times New Roman" w:hAnsi="Times New Roman" w:cs="Times New Roman" w:eastAsiaTheme="minorEastAsia"/>
          <w:b/>
          <w:bCs/>
          <w:sz w:val="28"/>
          <w:szCs w:val="28"/>
          <w:highlight w:val="none"/>
        </w:rPr>
        <w:t>及评标</w:t>
      </w:r>
    </w:p>
    <w:p w14:paraId="202562AD">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1</w:t>
      </w:r>
      <w:r>
        <w:rPr>
          <w:rFonts w:hint="default" w:ascii="Times New Roman" w:hAnsi="Times New Roman" w:cs="Times New Roman" w:eastAsiaTheme="minorEastAsia"/>
          <w:b/>
          <w:bCs/>
          <w:sz w:val="28"/>
          <w:szCs w:val="28"/>
          <w:highlight w:val="none"/>
          <w:lang w:val="en-US" w:eastAsia="zh-CN"/>
        </w:rPr>
        <w:t>2.</w:t>
      </w:r>
      <w:r>
        <w:rPr>
          <w:rFonts w:hint="default" w:ascii="Times New Roman" w:hAnsi="Times New Roman" w:cs="Times New Roman" w:eastAsiaTheme="minorEastAsia"/>
          <w:b/>
          <w:bCs/>
          <w:sz w:val="28"/>
          <w:szCs w:val="28"/>
          <w:highlight w:val="none"/>
        </w:rPr>
        <w:t>开标</w:t>
      </w:r>
    </w:p>
    <w:p w14:paraId="4DE19765">
      <w:pPr>
        <w:spacing w:beforeLines="0" w:afterLines="0" w:line="360" w:lineRule="auto"/>
        <w:ind w:left="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1</w:t>
      </w:r>
      <w:r>
        <w:rPr>
          <w:rFonts w:hint="default" w:ascii="Times New Roman" w:hAnsi="Times New Roman" w:cs="Times New Roman" w:eastAsiaTheme="minorEastAsia"/>
          <w:sz w:val="28"/>
          <w:szCs w:val="28"/>
          <w:highlight w:val="none"/>
          <w:lang w:val="en-US" w:eastAsia="zh-CN"/>
        </w:rPr>
        <w:t xml:space="preserve">2.1 </w:t>
      </w:r>
      <w:r>
        <w:rPr>
          <w:rFonts w:hint="default" w:ascii="Times New Roman" w:hAnsi="Times New Roman" w:cs="Times New Roman" w:eastAsiaTheme="minorEastAsia"/>
          <w:sz w:val="28"/>
          <w:szCs w:val="28"/>
          <w:highlight w:val="none"/>
          <w:lang w:eastAsia="zh-CN"/>
        </w:rPr>
        <w:t>开标应当在招标文件确定的提交投标文件截止时间的同一时间进行，投标文件的递交不得迟于规定时间。投标文件以加密形式上传至招标方指定的开标地点。截止时间之后上传的，将为无效投标，其投标将一律被拒绝</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eastAsia="zh-CN"/>
        </w:rPr>
        <w:t>开标由采购人或者采购代理机构主持，</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不足3家的，</w:t>
      </w:r>
      <w:r>
        <w:rPr>
          <w:rFonts w:hint="default" w:ascii="Times New Roman" w:hAnsi="Times New Roman" w:cs="Times New Roman" w:eastAsiaTheme="minorEastAsia"/>
          <w:sz w:val="28"/>
          <w:szCs w:val="28"/>
          <w:highlight w:val="none"/>
          <w:lang w:eastAsia="zh-CN"/>
        </w:rPr>
        <w:t>不得</w:t>
      </w:r>
      <w:r>
        <w:rPr>
          <w:rFonts w:hint="default" w:ascii="Times New Roman" w:hAnsi="Times New Roman" w:cs="Times New Roman" w:eastAsiaTheme="minorEastAsia"/>
          <w:sz w:val="28"/>
          <w:szCs w:val="28"/>
          <w:highlight w:val="none"/>
        </w:rPr>
        <w:t>开标。评标委员会成员不得参加开标活动。</w:t>
      </w:r>
    </w:p>
    <w:p w14:paraId="56F7AE11">
      <w:pPr>
        <w:spacing w:beforeLines="0" w:afterLines="0" w:line="360" w:lineRule="auto"/>
        <w:ind w:left="0" w:leftChars="0" w:hanging="1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12.2 </w:t>
      </w:r>
      <w:r>
        <w:rPr>
          <w:rFonts w:hint="default" w:ascii="Times New Roman" w:hAnsi="Times New Roman" w:cs="Times New Roman" w:eastAsiaTheme="minorEastAsia"/>
          <w:sz w:val="28"/>
          <w:szCs w:val="28"/>
          <w:highlight w:val="none"/>
        </w:rPr>
        <w:t>开标时，采购人或者采购代理机构</w:t>
      </w:r>
      <w:r>
        <w:rPr>
          <w:rFonts w:hint="default" w:ascii="Times New Roman" w:hAnsi="Times New Roman" w:cs="Times New Roman" w:eastAsiaTheme="minorEastAsia"/>
          <w:sz w:val="28"/>
          <w:szCs w:val="28"/>
          <w:highlight w:val="none"/>
          <w:lang w:eastAsia="zh-CN"/>
        </w:rPr>
        <w:t>宣布</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人名称</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sz w:val="28"/>
          <w:szCs w:val="28"/>
          <w:highlight w:val="none"/>
          <w:lang w:eastAsia="zh-CN"/>
        </w:rPr>
        <w:t>投标</w:t>
      </w:r>
      <w:r>
        <w:rPr>
          <w:rFonts w:hint="default" w:cs="Times New Roman" w:eastAsiaTheme="minorEastAsia"/>
          <w:sz w:val="28"/>
          <w:szCs w:val="28"/>
          <w:highlight w:val="none"/>
          <w:lang w:eastAsia="zh-CN"/>
        </w:rPr>
        <w:t>价格</w:t>
      </w:r>
      <w:r>
        <w:rPr>
          <w:rFonts w:hint="default" w:ascii="Times New Roman" w:hAnsi="Times New Roman" w:cs="Times New Roman" w:eastAsiaTheme="minorEastAsia"/>
          <w:sz w:val="28"/>
          <w:szCs w:val="28"/>
          <w:highlight w:val="none"/>
          <w:lang w:eastAsia="zh-CN"/>
        </w:rPr>
        <w:t>和招标文件规定的需要宣布的其他内容。开标过程由</w:t>
      </w:r>
      <w:r>
        <w:rPr>
          <w:rFonts w:hint="default" w:ascii="Times New Roman" w:hAnsi="Times New Roman" w:cs="Times New Roman" w:eastAsiaTheme="minorEastAsia"/>
          <w:sz w:val="28"/>
          <w:szCs w:val="28"/>
          <w:highlight w:val="none"/>
        </w:rPr>
        <w:t>采购</w:t>
      </w:r>
      <w:r>
        <w:rPr>
          <w:rFonts w:hint="default" w:ascii="Times New Roman" w:hAnsi="Times New Roman" w:cs="Times New Roman" w:eastAsiaTheme="minorEastAsia"/>
          <w:sz w:val="28"/>
          <w:szCs w:val="28"/>
          <w:highlight w:val="none"/>
          <w:lang w:eastAsia="zh-CN"/>
        </w:rPr>
        <w:t>人或者</w:t>
      </w:r>
      <w:r>
        <w:rPr>
          <w:rFonts w:hint="default" w:ascii="Times New Roman" w:hAnsi="Times New Roman" w:cs="Times New Roman" w:eastAsiaTheme="minorEastAsia"/>
          <w:sz w:val="28"/>
          <w:szCs w:val="28"/>
          <w:highlight w:val="none"/>
        </w:rPr>
        <w:t>采购代理机构</w:t>
      </w:r>
      <w:r>
        <w:rPr>
          <w:rFonts w:hint="default" w:ascii="Times New Roman" w:hAnsi="Times New Roman" w:cs="Times New Roman" w:eastAsiaTheme="minorEastAsia"/>
          <w:sz w:val="28"/>
          <w:szCs w:val="28"/>
          <w:highlight w:val="none"/>
          <w:lang w:eastAsia="zh-CN"/>
        </w:rPr>
        <w:t>负责记录</w:t>
      </w:r>
      <w:r>
        <w:rPr>
          <w:rFonts w:hint="eastAsia" w:cs="Times New Roman" w:eastAsiaTheme="minorEastAsia"/>
          <w:sz w:val="28"/>
          <w:szCs w:val="28"/>
          <w:highlight w:val="none"/>
          <w:lang w:eastAsia="zh-CN"/>
        </w:rPr>
        <w:t>。</w:t>
      </w:r>
    </w:p>
    <w:p w14:paraId="0A55A21C">
      <w:pPr>
        <w:spacing w:beforeLines="0" w:afterLines="0" w:line="360" w:lineRule="auto"/>
        <w:ind w:left="0" w:hanging="10" w:firstLineChars="0"/>
        <w:rPr>
          <w:rFonts w:hint="eastAsia"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12.3</w:t>
      </w:r>
      <w:r>
        <w:rPr>
          <w:rFonts w:hint="default" w:ascii="Times New Roman" w:hAnsi="Times New Roman" w:cs="Times New Roman" w:eastAsiaTheme="minorEastAsia"/>
          <w:sz w:val="28"/>
          <w:szCs w:val="28"/>
          <w:highlight w:val="none"/>
        </w:rPr>
        <w:t xml:space="preserve"> 为了体现投标人的合法权益，和确保评标工作的公平、公正</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代表对开标过程和开标记录有疑义，以及认为采购人、采购代理机构相关工作人员有需要回避的情形的，应当场提出询问或者回避申请。如现场不提请招标方申请其回避的，则视同无利害关系</w:t>
      </w:r>
      <w:r>
        <w:rPr>
          <w:rFonts w:hint="eastAsia" w:cs="Times New Roman" w:eastAsiaTheme="minorEastAsia"/>
          <w:sz w:val="28"/>
          <w:szCs w:val="28"/>
          <w:highlight w:val="none"/>
          <w:lang w:eastAsia="zh-CN"/>
        </w:rPr>
        <w:t>。</w:t>
      </w:r>
    </w:p>
    <w:p w14:paraId="50A61F52">
      <w:pPr>
        <w:spacing w:beforeLines="0" w:afterLines="0" w:line="360" w:lineRule="auto"/>
        <w:ind w:left="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bCs/>
          <w:sz w:val="28"/>
          <w:szCs w:val="28"/>
          <w:highlight w:val="none"/>
          <w:lang w:val="en-US" w:eastAsia="zh-CN"/>
        </w:rPr>
        <w:t>13.资格审查</w:t>
      </w:r>
      <w:r>
        <w:rPr>
          <w:rFonts w:hint="default" w:ascii="Times New Roman" w:hAnsi="Times New Roman" w:cs="Times New Roman" w:eastAsiaTheme="minorEastAsia"/>
          <w:b/>
          <w:bCs/>
          <w:sz w:val="28"/>
          <w:szCs w:val="28"/>
          <w:highlight w:val="none"/>
        </w:rPr>
        <w:t xml:space="preserve">  </w:t>
      </w:r>
      <w:r>
        <w:rPr>
          <w:rFonts w:hint="default" w:ascii="Times New Roman" w:hAnsi="Times New Roman" w:cs="Times New Roman" w:eastAsiaTheme="minorEastAsia"/>
          <w:sz w:val="28"/>
          <w:szCs w:val="28"/>
          <w:highlight w:val="none"/>
        </w:rPr>
        <w:t xml:space="preserve">    </w:t>
      </w:r>
    </w:p>
    <w:p w14:paraId="70EDA675">
      <w:pPr>
        <w:spacing w:beforeLines="0" w:afterLines="0" w:line="360" w:lineRule="auto"/>
        <w:ind w:firstLine="56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13.1 开标结束后，采购人或者采购代理机构应当依法对投标人的资格进行审查，具体详见</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四</w:t>
      </w:r>
      <w:r>
        <w:rPr>
          <w:rFonts w:hint="default" w:ascii="Times New Roman" w:hAnsi="Times New Roman" w:cs="Times New Roman" w:eastAsiaTheme="minorEastAsia"/>
          <w:sz w:val="28"/>
          <w:szCs w:val="28"/>
          <w:highlight w:val="none"/>
        </w:rPr>
        <w:t>章</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资格审查</w:t>
      </w:r>
      <w:r>
        <w:rPr>
          <w:rFonts w:hint="default" w:ascii="Times New Roman" w:hAnsi="Times New Roman" w:cs="Times New Roman" w:eastAsiaTheme="minorEastAsia"/>
          <w:sz w:val="28"/>
          <w:szCs w:val="28"/>
          <w:highlight w:val="none"/>
          <w:lang w:eastAsia="zh-CN"/>
        </w:rPr>
        <w:t>》。</w:t>
      </w:r>
    </w:p>
    <w:p w14:paraId="1B47153A">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13.2 采购人、采购代理机构应</w:t>
      </w:r>
      <w:r>
        <w:rPr>
          <w:rStyle w:val="25"/>
          <w:rFonts w:hint="default" w:ascii="Times New Roman" w:hAnsi="Times New Roman" w:cs="Times New Roman"/>
          <w:b w:val="0"/>
          <w:sz w:val="28"/>
          <w:szCs w:val="28"/>
          <w:highlight w:val="none"/>
          <w:lang w:val="en-US" w:eastAsia="zh-CN"/>
        </w:rPr>
        <w:t>在采购文件中明确信用信息查询的查询渠道及截止时间、信用信息查询记录和证据留存的具体方式、信用信息的使用规则等内容，</w:t>
      </w:r>
      <w:r>
        <w:rPr>
          <w:rFonts w:hint="default" w:ascii="Times New Roman" w:hAnsi="Times New Roman" w:cs="Times New Roman" w:eastAsiaTheme="minorEastAsia"/>
          <w:sz w:val="28"/>
          <w:szCs w:val="28"/>
          <w:highlight w:val="none"/>
          <w:lang w:val="en-US" w:eastAsia="zh-CN"/>
        </w:rPr>
        <w:t>并通过</w:t>
      </w:r>
      <w:r>
        <w:rPr>
          <w:rStyle w:val="25"/>
          <w:rFonts w:hint="default" w:ascii="Times New Roman" w:hAnsi="Times New Roman" w:cs="Times New Roman"/>
          <w:b w:val="0"/>
          <w:sz w:val="28"/>
          <w:szCs w:val="28"/>
          <w:highlight w:val="none"/>
          <w:lang w:val="en-US" w:eastAsia="zh-CN"/>
        </w:rPr>
        <w:t>“信用中国”网站（www.creditchina.gov.cn）、中国政府采购网（www.ccgp.gov.cn）等渠道查询投标人的信用记录，对列入失信被执行人、重大税收违法案件当事人名单、政府采购严重违法失信行为记录名单及其他不符合《中华人民共和国政府采购法》第二十二条规定条件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1B37E5D">
      <w:pPr>
        <w:tabs>
          <w:tab w:val="left" w:pos="2940"/>
        </w:tabs>
        <w:spacing w:beforeLines="0" w:afterLines="0" w:line="360" w:lineRule="auto"/>
        <w:ind w:left="0" w:leftChars="0" w:firstLine="280" w:firstLineChars="1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val="0"/>
          <w:bCs w:val="0"/>
          <w:sz w:val="28"/>
          <w:szCs w:val="28"/>
          <w:highlight w:val="none"/>
          <w:lang w:val="en-US" w:eastAsia="zh-CN"/>
        </w:rPr>
        <w:t xml:space="preserve">  13.3 </w:t>
      </w:r>
      <w:r>
        <w:rPr>
          <w:rFonts w:hint="default" w:ascii="Times New Roman" w:hAnsi="Times New Roman" w:cs="Times New Roman" w:eastAsiaTheme="minorEastAsia"/>
          <w:sz w:val="28"/>
          <w:szCs w:val="28"/>
          <w:highlight w:val="none"/>
        </w:rPr>
        <w:t>合格投标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不足三家的，不得评标。</w:t>
      </w:r>
    </w:p>
    <w:p w14:paraId="16AFE528">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14.评标委员会</w:t>
      </w:r>
    </w:p>
    <w:p w14:paraId="6AB9D1D9">
      <w:pPr>
        <w:spacing w:beforeLines="0" w:afterLines="0" w:line="360" w:lineRule="auto"/>
        <w:ind w:left="0" w:hanging="11"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14.1 评标委员会根据政府采购有关规定和本次采购项目的特点进行组建，并负责具体评标事务，独立履行职责。评标委员会的成员，从</w:t>
      </w:r>
      <w:r>
        <w:rPr>
          <w:rFonts w:hint="eastAsia" w:cs="Times New Roman" w:eastAsiaTheme="minorEastAsia"/>
          <w:sz w:val="28"/>
          <w:szCs w:val="28"/>
          <w:highlight w:val="none"/>
          <w:lang w:val="en-US" w:eastAsia="zh-CN"/>
        </w:rPr>
        <w:t>政采云</w:t>
      </w:r>
      <w:r>
        <w:rPr>
          <w:rFonts w:hint="default" w:ascii="Times New Roman" w:hAnsi="Times New Roman" w:cs="Times New Roman" w:eastAsiaTheme="minorEastAsia"/>
          <w:sz w:val="28"/>
          <w:szCs w:val="28"/>
          <w:highlight w:val="none"/>
          <w:lang w:val="en-US" w:eastAsia="zh-CN"/>
        </w:rPr>
        <w:t>专家库中采取随机抽取的方式确定。对于技术复杂、专业性要求较高或者国家有特殊要求的招标项目，抽取的专家不能满足评标工作需要时，将采取直接确定的方式选定评标委员会的人选。</w:t>
      </w:r>
    </w:p>
    <w:p w14:paraId="469DC61E">
      <w:pPr>
        <w:spacing w:beforeLines="0" w:afterLines="0" w:line="360" w:lineRule="auto"/>
        <w:ind w:left="0" w:hanging="11"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14.2 依法自行选定评审专家的，采购人或者采购代理机构应当查询有关信用记录，不得选定具有行贿、受贿、欺诈等不良信用记录的人员。</w:t>
      </w:r>
    </w:p>
    <w:p w14:paraId="3BB211C2">
      <w:pPr>
        <w:pStyle w:val="4"/>
        <w:spacing w:beforeLines="0" w:afterLines="0" w:line="360" w:lineRule="auto"/>
        <w:ind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14.3 </w:t>
      </w:r>
      <w:r>
        <w:rPr>
          <w:rFonts w:hint="default" w:ascii="Times New Roman" w:hAnsi="Times New Roman" w:cs="Times New Roman" w:eastAsiaTheme="minorEastAsia"/>
          <w:kern w:val="2"/>
          <w:sz w:val="28"/>
          <w:szCs w:val="28"/>
          <w:highlight w:val="none"/>
        </w:rPr>
        <w:t>评标委员会成员名称在评标结果公告前应当保密。</w:t>
      </w:r>
    </w:p>
    <w:p w14:paraId="5E65BD82">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15.评标程序</w:t>
      </w:r>
    </w:p>
    <w:p w14:paraId="209A089C">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详见第</w:t>
      </w:r>
      <w:r>
        <w:rPr>
          <w:rFonts w:hint="default" w:cs="Times New Roman" w:eastAsiaTheme="minorEastAsia"/>
          <w:sz w:val="28"/>
          <w:szCs w:val="28"/>
          <w:highlight w:val="none"/>
          <w:lang w:val="en-US" w:eastAsia="zh-CN"/>
        </w:rPr>
        <w:t>五</w:t>
      </w:r>
      <w:r>
        <w:rPr>
          <w:rFonts w:hint="default" w:ascii="Times New Roman" w:hAnsi="Times New Roman" w:cs="Times New Roman" w:eastAsiaTheme="minorEastAsia"/>
          <w:sz w:val="28"/>
          <w:szCs w:val="28"/>
          <w:highlight w:val="none"/>
          <w:lang w:val="en-US" w:eastAsia="zh-CN"/>
        </w:rPr>
        <w:t>章《评标程序》。</w:t>
      </w:r>
    </w:p>
    <w:p w14:paraId="44755877">
      <w:pPr>
        <w:spacing w:beforeLines="0" w:afterLines="0" w:line="360" w:lineRule="auto"/>
        <w:rPr>
          <w:rFonts w:hint="default" w:ascii="Times New Roman" w:hAnsi="Times New Roman" w:cs="Times New Roman" w:eastAsiaTheme="minorEastAsia"/>
          <w:sz w:val="28"/>
          <w:szCs w:val="28"/>
          <w:highlight w:val="none"/>
        </w:rPr>
      </w:pPr>
    </w:p>
    <w:p w14:paraId="38095CB4">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（六）确定中标</w:t>
      </w:r>
      <w:r>
        <w:rPr>
          <w:rFonts w:hint="default" w:ascii="Times New Roman" w:hAnsi="Times New Roman" w:cs="Times New Roman" w:eastAsiaTheme="minorEastAsia"/>
          <w:b/>
          <w:bCs/>
          <w:sz w:val="28"/>
          <w:szCs w:val="28"/>
          <w:highlight w:val="none"/>
          <w:lang w:eastAsia="zh-CN"/>
        </w:rPr>
        <w:t>和签订合同</w:t>
      </w:r>
    </w:p>
    <w:p w14:paraId="6A746DC6">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16.确定中标人</w:t>
      </w:r>
    </w:p>
    <w:p w14:paraId="3F294FC0">
      <w:pPr>
        <w:spacing w:beforeLines="0" w:afterLines="0" w:line="360" w:lineRule="auto"/>
        <w:ind w:firstLine="560"/>
        <w:rPr>
          <w:rFonts w:hint="default"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16</w:t>
      </w:r>
      <w:r>
        <w:rPr>
          <w:rFonts w:hint="default" w:cs="Times New Roman" w:eastAsiaTheme="minorEastAsia"/>
          <w:sz w:val="28"/>
          <w:szCs w:val="28"/>
          <w:highlight w:val="none"/>
          <w:lang w:val="en-US" w:eastAsia="zh-CN"/>
        </w:rPr>
        <w:t>.1</w:t>
      </w:r>
      <w:r>
        <w:rPr>
          <w:rFonts w:hint="default" w:ascii="Times New Roman" w:hAnsi="Times New Roman" w:cs="Times New Roman" w:eastAsiaTheme="minorEastAsia"/>
          <w:sz w:val="28"/>
          <w:szCs w:val="28"/>
          <w:highlight w:val="none"/>
          <w:lang w:val="en-US" w:eastAsia="zh-CN"/>
        </w:rPr>
        <w:t xml:space="preserve"> </w:t>
      </w:r>
      <w:r>
        <w:rPr>
          <w:rFonts w:hint="default" w:cs="Times New Roman" w:eastAsiaTheme="minorEastAsia"/>
          <w:sz w:val="28"/>
          <w:szCs w:val="28"/>
          <w:highlight w:val="none"/>
          <w:lang w:val="en-US" w:eastAsia="zh-CN"/>
        </w:rPr>
        <w:t>评审委员会根据全体评标成员签字的原始评标记录和评标结果编写评标报告。评标报告应当包括以下内容：（一）招标公告刊登的媒体名称、开标日期和地点；（二）投标人名单和评标委员会成员名单；（三）评标方法和标准；（四）开标记录和评标情况及说明，包括无效投标人名单及原因；（五）评标结果，确定的中标候选人名单或者经采购人委托直接确定的中标人；（六）其他需要说明的情况，包括评标过程中投标人根据评标委员会要求进行的澄清、说明或者补正、评标委员会成员的更换等。</w:t>
      </w:r>
    </w:p>
    <w:p w14:paraId="13D8C23E">
      <w:pPr>
        <w:spacing w:beforeLines="0" w:afterLines="0" w:line="360" w:lineRule="auto"/>
        <w:ind w:firstLine="560"/>
        <w:rPr>
          <w:rFonts w:hint="default" w:ascii="Times New Roman" w:hAnsi="Times New Roman" w:cs="Times New Roman" w:eastAsiaTheme="minorEastAsia"/>
          <w:sz w:val="28"/>
          <w:szCs w:val="28"/>
          <w:highlight w:val="none"/>
        </w:rPr>
      </w:pPr>
      <w:r>
        <w:rPr>
          <w:rFonts w:hint="default" w:cs="Times New Roman" w:eastAsiaTheme="minorEastAsia"/>
          <w:sz w:val="28"/>
          <w:szCs w:val="28"/>
          <w:highlight w:val="none"/>
          <w:lang w:val="en-US" w:eastAsia="zh-CN"/>
        </w:rPr>
        <w:t xml:space="preserve">16.2 </w:t>
      </w:r>
      <w:r>
        <w:rPr>
          <w:rFonts w:hint="default" w:ascii="Times New Roman" w:hAnsi="Times New Roman" w:cs="Times New Roman" w:eastAsiaTheme="minorEastAsia"/>
          <w:sz w:val="28"/>
          <w:szCs w:val="28"/>
          <w:highlight w:val="none"/>
        </w:rPr>
        <w:t>评标报告由评标委员会全体成员签字。</w:t>
      </w:r>
      <w:r>
        <w:rPr>
          <w:rFonts w:hint="default" w:cs="Times New Roman" w:eastAsiaTheme="minorEastAsia"/>
          <w:sz w:val="28"/>
          <w:szCs w:val="28"/>
          <w:highlight w:val="none"/>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599AF969">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t>16.3 采购人应在评标报告确定的中标候选人名单中按顺序确定中标人。中标人候选人并列的，由采购人或者采购人委托评标委员会按照招标文件规定的方式确定中标人；招标文件未规定的，采取随机抽取的方式确定。</w:t>
      </w:r>
    </w:p>
    <w:p w14:paraId="617E2125">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17.中标公告与中标通知书</w:t>
      </w:r>
    </w:p>
    <w:p w14:paraId="2C23D8D4">
      <w:pPr>
        <w:spacing w:beforeLines="0" w:afterLines="0" w:line="360" w:lineRule="auto"/>
        <w:ind w:hanging="11"/>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17.1 采购人或者采购代理机构应当自中标人确定之日起2个工作日内公告中标结果，</w:t>
      </w:r>
      <w:r>
        <w:rPr>
          <w:rFonts w:hint="default" w:cs="Times New Roman" w:eastAsiaTheme="minorEastAsia"/>
          <w:b w:val="0"/>
          <w:bCs w:val="0"/>
          <w:sz w:val="28"/>
          <w:szCs w:val="28"/>
          <w:highlight w:val="none"/>
          <w:lang w:val="en-US" w:eastAsia="zh-CN"/>
        </w:rPr>
        <w:t>同时</w:t>
      </w:r>
      <w:r>
        <w:rPr>
          <w:rFonts w:hint="default" w:ascii="Times New Roman" w:hAnsi="Times New Roman" w:cs="Times New Roman" w:eastAsiaTheme="minorEastAsia"/>
          <w:b w:val="0"/>
          <w:bCs w:val="0"/>
          <w:sz w:val="28"/>
          <w:szCs w:val="28"/>
          <w:highlight w:val="none"/>
          <w:lang w:val="en-US" w:eastAsia="zh-CN"/>
        </w:rPr>
        <w:t>向中标人发出中标通知书，中标公告期限为1个工作日。对未通过资格审查的投标人，采购人或者采购代理机构应当告知其未通过的原因；采用综合评分法评审的，还应当</w:t>
      </w:r>
      <w:r>
        <w:rPr>
          <w:rFonts w:hint="default" w:cs="Times New Roman" w:eastAsiaTheme="minorEastAsia"/>
          <w:b w:val="0"/>
          <w:bCs w:val="0"/>
          <w:sz w:val="28"/>
          <w:szCs w:val="28"/>
          <w:highlight w:val="none"/>
          <w:lang w:val="en-US" w:eastAsia="zh-CN"/>
        </w:rPr>
        <w:t>告知</w:t>
      </w:r>
      <w:r>
        <w:rPr>
          <w:rFonts w:hint="default" w:ascii="Times New Roman" w:hAnsi="Times New Roman" w:cs="Times New Roman" w:eastAsiaTheme="minorEastAsia"/>
          <w:b w:val="0"/>
          <w:bCs w:val="0"/>
          <w:sz w:val="28"/>
          <w:szCs w:val="28"/>
          <w:highlight w:val="none"/>
          <w:lang w:val="en-US" w:eastAsia="zh-CN"/>
        </w:rPr>
        <w:t>未中标人本人的评审得分与排序。</w:t>
      </w:r>
    </w:p>
    <w:p w14:paraId="4CE290C8">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17.2 中标通知书对采购人和中标人均具有法律效力。中标通知书发出后，采购人不得违法改变中标结果，中标人无正当理由不得放弃中标。</w:t>
      </w:r>
    </w:p>
    <w:p w14:paraId="50F6C083">
      <w:pPr>
        <w:spacing w:beforeLines="0" w:afterLines="0" w:line="360" w:lineRule="auto"/>
        <w:ind w:hanging="11"/>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18.废标</w:t>
      </w:r>
    </w:p>
    <w:p w14:paraId="086BDB7A">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18.1 在招标采购中，出现下列情形之一的，应予废标：</w:t>
      </w:r>
    </w:p>
    <w:p w14:paraId="54BA9EF1">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（1）符合专业条件的供应商或者对招标文件作实质响应的供应商不足三家的；</w:t>
      </w:r>
    </w:p>
    <w:p w14:paraId="50EA9E45">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（2）出现影响采购公正的违法、违规行为的；</w:t>
      </w:r>
    </w:p>
    <w:p w14:paraId="10585713">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（3）投标人的报价均超过了采购预算，采购人不能支付的；</w:t>
      </w:r>
    </w:p>
    <w:p w14:paraId="0C55A265">
      <w:pPr>
        <w:spacing w:beforeLines="0" w:after="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4</w:t>
      </w:r>
      <w:r>
        <w:rPr>
          <w:rFonts w:hint="default" w:ascii="Times New Roman" w:hAnsi="Times New Roman" w:cs="Times New Roman" w:eastAsiaTheme="minorEastAsia"/>
          <w:sz w:val="28"/>
          <w:szCs w:val="28"/>
          <w:highlight w:val="none"/>
          <w:lang w:eastAsia="zh-CN"/>
        </w:rPr>
        <w:t>）因重大变故，采购任务取消的。</w:t>
      </w:r>
    </w:p>
    <w:p w14:paraId="24365724">
      <w:pPr>
        <w:spacing w:beforeLines="0" w:afterLines="0" w:line="360" w:lineRule="auto"/>
        <w:ind w:left="0" w:left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18.2 废标后，采购人应将废标理由通知所有投标人。</w:t>
      </w:r>
    </w:p>
    <w:p w14:paraId="67E3B7DD">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19</w:t>
      </w:r>
      <w:r>
        <w:rPr>
          <w:rFonts w:hint="default" w:ascii="Times New Roman" w:hAnsi="Times New Roman" w:cs="Times New Roman" w:eastAsiaTheme="minorEastAsia"/>
          <w:b/>
          <w:bCs/>
          <w:sz w:val="28"/>
          <w:szCs w:val="28"/>
          <w:highlight w:val="none"/>
        </w:rPr>
        <w:t>.签订合同</w:t>
      </w:r>
    </w:p>
    <w:p w14:paraId="508E95FE">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19.1 采购人、中标人应当自中标通知书发出之日起30日内，按照招标文件和中标人投标文件的规定签订书面合同。采购人因不可抗力原因延迟签订合同的，应当自不可抗力事由消除之日起7日内完成合同签订事宜。</w:t>
      </w:r>
    </w:p>
    <w:p w14:paraId="34E00BFB">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19.2 采购人和中标人所签订的合同不得对招标文件确定的事项和中标人投标文件作实质性修改。采购人不得向中标人提出任何不合理的要求作为签订合同的条件。采购人和中标人之间的权利和义务，应当按照平等、自愿的原则以合同方式约定。</w:t>
      </w:r>
    </w:p>
    <w:p w14:paraId="084E84A0">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19.3 中标人拒绝与采购人签订合同的，采购人可以按照评审报告推荐的中标候选人名单排序，确定下一候选人为中标人，也可以重新开展政府采购活动。中标人无正当理由拒不与采购人签订政府采购合同的，依法承担法律责任。</w:t>
      </w:r>
    </w:p>
    <w:p w14:paraId="34D2356E">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19.4 中标人应遵守《中华人民共和国</w:t>
      </w:r>
      <w:r>
        <w:rPr>
          <w:rFonts w:hint="default" w:cs="Times New Roman" w:eastAsiaTheme="minorEastAsia"/>
          <w:sz w:val="28"/>
          <w:szCs w:val="28"/>
          <w:highlight w:val="none"/>
          <w:lang w:val="en-US" w:eastAsia="zh-CN"/>
        </w:rPr>
        <w:t>劳动</w:t>
      </w:r>
      <w:r>
        <w:rPr>
          <w:rFonts w:hint="default" w:ascii="Times New Roman" w:hAnsi="Times New Roman" w:cs="Times New Roman" w:eastAsiaTheme="minorEastAsia"/>
          <w:sz w:val="28"/>
          <w:szCs w:val="28"/>
          <w:highlight w:val="none"/>
          <w:lang w:val="en-US" w:eastAsia="zh-CN"/>
        </w:rPr>
        <w:t>合同法》有关规定和《中华人民共和国妇女权益保障法》有关要求。</w:t>
      </w:r>
    </w:p>
    <w:p w14:paraId="4F29B5CB">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w:t>
      </w:r>
      <w:r>
        <w:rPr>
          <w:rFonts w:hint="default" w:cs="Times New Roman" w:eastAsiaTheme="minorEastAsia"/>
          <w:sz w:val="28"/>
          <w:szCs w:val="28"/>
          <w:highlight w:val="none"/>
          <w:lang w:val="en-US" w:eastAsia="zh-CN"/>
        </w:rPr>
        <w:t>5</w:t>
      </w:r>
      <w:r>
        <w:rPr>
          <w:rFonts w:hint="default" w:ascii="Times New Roman" w:hAnsi="Times New Roman" w:cs="Times New Roman" w:eastAsiaTheme="minorEastAsia"/>
          <w:sz w:val="28"/>
          <w:szCs w:val="28"/>
          <w:highlight w:val="none"/>
          <w:lang w:val="en-US" w:eastAsia="zh-CN"/>
        </w:rPr>
        <w:t xml:space="preserve"> 采购项目涉及采购标的的知识产权归属、处理的，如订购、涉及、定制开发的信息化建设项目等，应当约定知识产权的归属和处理方式。</w:t>
      </w:r>
    </w:p>
    <w:p w14:paraId="644F82F7">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w:t>
      </w:r>
      <w:r>
        <w:rPr>
          <w:rFonts w:hint="default" w:cs="Times New Roman" w:eastAsiaTheme="minorEastAsia"/>
          <w:sz w:val="28"/>
          <w:szCs w:val="28"/>
          <w:highlight w:val="none"/>
          <w:lang w:val="en-US" w:eastAsia="zh-CN"/>
        </w:rPr>
        <w:t>6</w:t>
      </w:r>
      <w:r>
        <w:rPr>
          <w:rFonts w:hint="default" w:ascii="Times New Roman" w:hAnsi="Times New Roman" w:cs="Times New Roman" w:eastAsiaTheme="minorEastAsia"/>
          <w:sz w:val="28"/>
          <w:szCs w:val="28"/>
          <w:highlight w:val="none"/>
          <w:lang w:val="en-US" w:eastAsia="zh-CN"/>
        </w:rPr>
        <w:t xml:space="preserve"> 履约验收方案应当在合同中约定。履约验收方案要明确履约验收的主体、时间、方式、程序、内容和验收标准等事项。</w:t>
      </w:r>
    </w:p>
    <w:p w14:paraId="732892A8">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20.合同公告</w:t>
      </w:r>
    </w:p>
    <w:p w14:paraId="5111B72C">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t xml:space="preserve">  20.1 采购人应当自政府采购合同签订之日起2个工作日内，将政府采购合同予以公告，但政府采购合同中涉及国家秘密、商业秘密</w:t>
      </w:r>
      <w:r>
        <w:rPr>
          <w:rFonts w:hint="default" w:cs="Times New Roman" w:eastAsiaTheme="minorEastAsia"/>
          <w:sz w:val="28"/>
          <w:szCs w:val="28"/>
          <w:highlight w:val="none"/>
          <w:lang w:val="en-US" w:eastAsia="zh-CN"/>
        </w:rPr>
        <w:t>和</w:t>
      </w:r>
      <w:r>
        <w:rPr>
          <w:rFonts w:hint="default" w:ascii="Times New Roman" w:hAnsi="Times New Roman" w:cs="Times New Roman" w:eastAsiaTheme="minorEastAsia"/>
          <w:sz w:val="28"/>
          <w:szCs w:val="28"/>
          <w:highlight w:val="none"/>
          <w:lang w:val="en-US" w:eastAsia="zh-CN"/>
        </w:rPr>
        <w:t>其他依法不得公开的的内容除外。</w:t>
      </w:r>
    </w:p>
    <w:p w14:paraId="66C87EDA">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20.2 政府采购合同的双方当事人不得擅自变更、中止或者终止合同。政府采购合同继续履行将损害国家利益和社会公共利益的，双方当事人应当变更、中止或终止合同。</w:t>
      </w:r>
    </w:p>
    <w:p w14:paraId="414A19A9">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20.3 依照政府采购法确需变更政府采购合同内容的，采购人应当自合同变更之日起2个工作日内发布政府采购合同变更公告，但涉及国家秘密、商业秘密和其他依法不得公开的</w:t>
      </w:r>
      <w:r>
        <w:rPr>
          <w:rFonts w:hint="default" w:cs="Times New Roman" w:eastAsiaTheme="minorEastAsia"/>
          <w:sz w:val="28"/>
          <w:szCs w:val="28"/>
          <w:highlight w:val="none"/>
          <w:lang w:val="en-US" w:eastAsia="zh-CN"/>
        </w:rPr>
        <w:t>内容</w:t>
      </w:r>
      <w:r>
        <w:rPr>
          <w:rFonts w:hint="default" w:ascii="Times New Roman" w:hAnsi="Times New Roman" w:cs="Times New Roman" w:eastAsiaTheme="minorEastAsia"/>
          <w:sz w:val="28"/>
          <w:szCs w:val="28"/>
          <w:highlight w:val="none"/>
          <w:lang w:val="en-US" w:eastAsia="zh-CN"/>
        </w:rPr>
        <w:t>除外。</w:t>
      </w:r>
    </w:p>
    <w:p w14:paraId="0F9F7CCB">
      <w:pPr>
        <w:spacing w:beforeLines="0" w:afterLines="0"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t>20.4 采购人应当在政府采购合同中约定资金支付的方式、时间和条件，明确逾期支付资金的违约责任。对于有预付安排的合同，鼓励采购人将合同预付款比例提高到30%以上。</w:t>
      </w:r>
    </w:p>
    <w:p w14:paraId="73C1ECC9">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21.</w:t>
      </w:r>
      <w:r>
        <w:rPr>
          <w:rFonts w:hint="default" w:ascii="Times New Roman" w:hAnsi="Times New Roman" w:cs="Times New Roman" w:eastAsiaTheme="minorEastAsia"/>
          <w:b/>
          <w:bCs/>
          <w:sz w:val="28"/>
          <w:szCs w:val="28"/>
          <w:highlight w:val="none"/>
        </w:rPr>
        <w:t>政府采购合同信用融资</w:t>
      </w:r>
    </w:p>
    <w:p w14:paraId="0C3A56AF">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中标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为中小微企业的，可以在取得中标通知书后，向相关金融机构、担保机构申请政府采购融资服务。</w:t>
      </w:r>
    </w:p>
    <w:p w14:paraId="32462A32">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22</w:t>
      </w:r>
      <w:r>
        <w:rPr>
          <w:rFonts w:hint="default" w:ascii="Times New Roman" w:hAnsi="Times New Roman" w:cs="Times New Roman" w:eastAsiaTheme="minorEastAsia"/>
          <w:b/>
          <w:bCs/>
          <w:sz w:val="28"/>
          <w:szCs w:val="28"/>
          <w:highlight w:val="none"/>
        </w:rPr>
        <w:t>.</w:t>
      </w:r>
      <w:r>
        <w:rPr>
          <w:rFonts w:hint="default" w:ascii="Times New Roman" w:hAnsi="Times New Roman" w:cs="Times New Roman" w:eastAsiaTheme="minorEastAsia"/>
          <w:b/>
          <w:bCs/>
          <w:sz w:val="28"/>
          <w:szCs w:val="28"/>
          <w:highlight w:val="none"/>
          <w:lang w:eastAsia="zh-CN"/>
        </w:rPr>
        <w:t>代理费用</w:t>
      </w:r>
    </w:p>
    <w:p w14:paraId="7D531961">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22.1 </w:t>
      </w:r>
      <w:r>
        <w:rPr>
          <w:rFonts w:hint="default" w:cs="Times New Roman" w:eastAsiaTheme="minorEastAsia"/>
          <w:sz w:val="28"/>
          <w:szCs w:val="28"/>
          <w:highlight w:val="none"/>
          <w:lang w:val="en-US" w:eastAsia="zh-CN"/>
        </w:rPr>
        <w:t>代理费用可以由中标供应商支付，也可由采购人支付。</w:t>
      </w:r>
      <w:r>
        <w:rPr>
          <w:rFonts w:hint="default" w:ascii="Times New Roman" w:hAnsi="Times New Roman" w:cs="Times New Roman" w:eastAsiaTheme="minorEastAsia"/>
          <w:sz w:val="28"/>
          <w:szCs w:val="28"/>
          <w:highlight w:val="none"/>
          <w:lang w:val="en-US" w:eastAsia="zh-CN"/>
        </w:rPr>
        <w:t>代理费用收取对象、收取方式及标准详见《</w:t>
      </w:r>
      <w:r>
        <w:rPr>
          <w:rFonts w:hint="eastAsia" w:ascii="Times New Roman" w:hAnsi="Times New Roman" w:cs="Times New Roman" w:eastAsiaTheme="minorEastAsia"/>
          <w:sz w:val="28"/>
          <w:szCs w:val="28"/>
          <w:highlight w:val="none"/>
          <w:lang w:val="en-US" w:eastAsia="zh-CN"/>
        </w:rPr>
        <w:t>投标人</w:t>
      </w:r>
      <w:r>
        <w:rPr>
          <w:rFonts w:hint="default" w:ascii="Times New Roman" w:hAnsi="Times New Roman" w:cs="Times New Roman" w:eastAsiaTheme="minorEastAsia"/>
          <w:sz w:val="28"/>
          <w:szCs w:val="28"/>
          <w:highlight w:val="none"/>
          <w:lang w:val="en-US" w:eastAsia="zh-CN"/>
        </w:rPr>
        <w:t>须知前附表》</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sz w:val="28"/>
          <w:szCs w:val="28"/>
          <w:highlight w:val="none"/>
          <w:lang w:eastAsia="zh-CN"/>
        </w:rPr>
        <w:t>代理费用由中标供应商支付的，供应商报价应当包含代理费用。代理费用超过分散采购限额标准的，原则上由中标供应商支付。</w:t>
      </w:r>
    </w:p>
    <w:p w14:paraId="6868223F">
      <w:pPr>
        <w:pStyle w:val="21"/>
        <w:spacing w:beforeLines="0" w:after="0" w:afterLines="0" w:line="360" w:lineRule="auto"/>
        <w:ind w:left="0" w:left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22.2 代理机构应当在采购文件中明示代理费用收取方式及标准，随中标结果一并公开本项目收费情况，包括具体收费标准及收费金额等。</w:t>
      </w:r>
    </w:p>
    <w:p w14:paraId="4BDD7DE8">
      <w:pPr>
        <w:spacing w:beforeLines="0" w:afterLines="0" w:line="360" w:lineRule="auto"/>
        <w:ind w:left="490" w:leftChars="0" w:hanging="490" w:hangingChars="175"/>
        <w:rPr>
          <w:rFonts w:hint="default" w:ascii="Times New Roman" w:hAnsi="Times New Roman" w:cs="Times New Roman" w:eastAsiaTheme="minorEastAsia"/>
          <w:sz w:val="28"/>
          <w:szCs w:val="28"/>
          <w:highlight w:val="none"/>
        </w:rPr>
      </w:pPr>
    </w:p>
    <w:p w14:paraId="31B8D23E">
      <w:pPr>
        <w:spacing w:beforeLines="0" w:afterLines="0" w:line="360" w:lineRule="auto"/>
        <w:ind w:left="0" w:leftChars="0" w:firstLine="0" w:firstLineChars="0"/>
        <w:jc w:val="center"/>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（七）合同履行、验收、资金支付和档案保管</w:t>
      </w:r>
    </w:p>
    <w:p w14:paraId="331E424D">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23.合同履行</w:t>
      </w:r>
    </w:p>
    <w:p w14:paraId="706E06C4">
      <w:pPr>
        <w:spacing w:beforeLines="0" w:afterLines="0" w:line="360" w:lineRule="auto"/>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b w:val="0"/>
          <w:bCs w:val="0"/>
          <w:sz w:val="28"/>
          <w:szCs w:val="28"/>
          <w:highlight w:val="none"/>
          <w:lang w:val="en-US" w:eastAsia="zh-CN"/>
        </w:rPr>
        <w:t xml:space="preserve">  23.1 采购人与中标人应当根据合同的约定依法履行合同义务。</w:t>
      </w:r>
    </w:p>
    <w:p w14:paraId="010A55A6">
      <w:pPr>
        <w:spacing w:beforeLines="0" w:afterLines="0" w:line="360" w:lineRule="auto"/>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23.2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0518E5ED">
      <w:pPr>
        <w:spacing w:beforeLines="0" w:afterLines="0" w:line="360" w:lineRule="auto"/>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23.3 政府采购合同的履行、违约责任和解决争议的方法等适用《中华人民共和国民法典》等法律法规。</w:t>
      </w:r>
    </w:p>
    <w:p w14:paraId="77F3667A">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24.履约验收</w:t>
      </w:r>
    </w:p>
    <w:p w14:paraId="46CFD5C9">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24.1 采购人应当根据采购项目的具体情况，自行组织项目验收或者委托采购代理机构验收。采购人委托采购代理机构进行履约验收的，应当对验收结果进行书面确认。</w:t>
      </w:r>
    </w:p>
    <w:p w14:paraId="0AAAE225">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24.2 采购人应当按照政府采购合同规定的技术、服务、安全标准组织对供应商履约情况进行验收。验收内容要包括每一项技术和商务要求的履约情况，验收标准要包括所有客观、量化指标。不能明确客观标准、涉及主观判断的，可以通过在采购人、使用人中开展问卷调查等方式，转化为客观、量化的验收标准。履约验收的各项资料应当留档备查。</w:t>
      </w:r>
    </w:p>
    <w:p w14:paraId="325F1C9C">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24.3 对于采购人和使用人分离的采购项目，应当邀请实际使用人参与验收。采购人、采购代理机构可以邀请参加本项目的其他供应商或第三方专业机构及专家参与验收，相关验收意见作为验收书的参考资料。政府向社会公众提供的公共服务项目，验收时应当邀请服务对象参与并出具意见，验收结果应当向社会公告。</w:t>
      </w:r>
    </w:p>
    <w:p w14:paraId="68CB8F13">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25.资金支付</w:t>
      </w:r>
    </w:p>
    <w:p w14:paraId="09D02BFF">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25.1 对于满足合同约定支付条件的，采购人应当根据采购合同的约定向供应商支付采购资金、退还履约保证金，原则上应当自收到发票后10个工作日内将资金支付到合同约定的供应商账户，鼓励采购人完善内部流程，自收到发票后1个工作日内完成资金支付事宜。</w:t>
      </w:r>
    </w:p>
    <w:p w14:paraId="5C9E3E41">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25.2 采购人和供应商对资金支付产生争议的，应当按照法律规定和合同约定及时解决，保证资金支付效率。</w:t>
      </w:r>
    </w:p>
    <w:p w14:paraId="65F57C99">
      <w:pPr>
        <w:spacing w:beforeLines="0" w:afterLines="0" w:line="360" w:lineRule="auto"/>
        <w:ind w:left="0" w:leftChars="0" w:firstLine="0" w:firstLineChars="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26.档案保管 </w:t>
      </w:r>
      <w:r>
        <w:rPr>
          <w:rFonts w:hint="default" w:ascii="Times New Roman" w:hAnsi="Times New Roman" w:cs="Times New Roman" w:eastAsiaTheme="minorEastAsia"/>
          <w:b w:val="0"/>
          <w:bCs w:val="0"/>
          <w:sz w:val="28"/>
          <w:szCs w:val="28"/>
          <w:highlight w:val="none"/>
          <w:lang w:val="en-US" w:eastAsia="zh-CN"/>
        </w:rPr>
        <w:t xml:space="preserve">   </w:t>
      </w:r>
    </w:p>
    <w:p w14:paraId="58D9EF96">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b w:val="0"/>
          <w:bCs w:val="0"/>
          <w:sz w:val="28"/>
          <w:szCs w:val="28"/>
          <w:highlight w:val="none"/>
          <w:lang w:val="en-US" w:eastAsia="zh-CN"/>
        </w:rPr>
        <w:t xml:space="preserve">    </w:t>
      </w:r>
      <w:r>
        <w:rPr>
          <w:rFonts w:hint="default" w:ascii="Times New Roman" w:hAnsi="Times New Roman" w:cs="Times New Roman" w:eastAsiaTheme="minorEastAsia"/>
          <w:b w:val="0"/>
          <w:bCs w:val="0"/>
          <w:sz w:val="28"/>
          <w:szCs w:val="28"/>
          <w:highlight w:val="none"/>
          <w:lang w:eastAsia="zh-CN"/>
        </w:rPr>
        <w:t>采购人、采购代理机构对政</w:t>
      </w:r>
      <w:r>
        <w:rPr>
          <w:rFonts w:hint="default" w:ascii="Times New Roman" w:hAnsi="Times New Roman" w:cs="Times New Roman" w:eastAsiaTheme="minorEastAsia"/>
          <w:sz w:val="28"/>
          <w:szCs w:val="28"/>
          <w:highlight w:val="none"/>
          <w:lang w:eastAsia="zh-CN"/>
        </w:rPr>
        <w:t>府采购项目每项采购活动的采购文件应当妥善保存，不得伪造、变造、隐匿或者销毁。采购文件的保存期限为从采购结束之日起至少保存十五年。采购文件包括采购活动记录、采购预算、招标文件、投标文件、评标标准、评估报告、定标文件、合同文本、验收证明、质疑答复、投诉处理决定及其他有关文件。采购文件可以用电子档案方式保存。</w:t>
      </w:r>
    </w:p>
    <w:p w14:paraId="4BFE251F">
      <w:pPr>
        <w:spacing w:line="360" w:lineRule="auto"/>
        <w:rPr>
          <w:rFonts w:hint="default" w:ascii="Times New Roman" w:hAnsi="Times New Roman" w:cs="Times New Roman"/>
          <w:highlight w:val="none"/>
        </w:rPr>
      </w:pPr>
    </w:p>
    <w:p w14:paraId="753217E5">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（八）</w:t>
      </w:r>
      <w:r>
        <w:rPr>
          <w:rFonts w:hint="default" w:ascii="Times New Roman" w:hAnsi="Times New Roman" w:cs="Times New Roman" w:eastAsiaTheme="minorEastAsia"/>
          <w:b/>
          <w:bCs/>
          <w:sz w:val="28"/>
          <w:szCs w:val="28"/>
          <w:highlight w:val="none"/>
          <w:lang w:eastAsia="zh-CN"/>
        </w:rPr>
        <w:t>询问、</w:t>
      </w:r>
      <w:r>
        <w:rPr>
          <w:rFonts w:hint="default" w:ascii="Times New Roman" w:hAnsi="Times New Roman" w:cs="Times New Roman" w:eastAsiaTheme="minorEastAsia"/>
          <w:b/>
          <w:bCs/>
          <w:sz w:val="28"/>
          <w:szCs w:val="28"/>
          <w:highlight w:val="none"/>
        </w:rPr>
        <w:t>质疑和投诉</w:t>
      </w:r>
    </w:p>
    <w:p w14:paraId="2C771FD8">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27.询问</w:t>
      </w:r>
    </w:p>
    <w:p w14:paraId="2574504F">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27.1 投标人对政府采购活动事项有疑问的，可依法提出询问，并按《</w:t>
      </w:r>
      <w:r>
        <w:rPr>
          <w:rFonts w:hint="eastAsia" w:ascii="Times New Roman" w:hAnsi="Times New Roman" w:cs="Times New Roman" w:eastAsiaTheme="minorEastAsia"/>
          <w:sz w:val="28"/>
          <w:szCs w:val="28"/>
          <w:highlight w:val="none"/>
          <w:lang w:val="en-US" w:eastAsia="zh-CN"/>
        </w:rPr>
        <w:t>投标人</w:t>
      </w:r>
      <w:r>
        <w:rPr>
          <w:rFonts w:hint="default" w:ascii="Times New Roman" w:hAnsi="Times New Roman" w:cs="Times New Roman" w:eastAsiaTheme="minorEastAsia"/>
          <w:sz w:val="28"/>
          <w:szCs w:val="28"/>
          <w:highlight w:val="none"/>
          <w:lang w:val="en-US" w:eastAsia="zh-CN"/>
        </w:rPr>
        <w:t>须知前附表》载明的形式送达采购人或者采购代理机构。</w:t>
      </w:r>
    </w:p>
    <w:p w14:paraId="1ACCAF12">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27.2 采购人或者采购代理机构对供应商依法提出的询问，应当在3个工作日内作出答复，但答复的内容不得涉及商业秘密。</w:t>
      </w:r>
    </w:p>
    <w:p w14:paraId="7556B55A">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28</w:t>
      </w:r>
      <w:r>
        <w:rPr>
          <w:rFonts w:hint="default" w:ascii="Times New Roman" w:hAnsi="Times New Roman" w:cs="Times New Roman" w:eastAsiaTheme="minorEastAsia"/>
          <w:b/>
          <w:bCs/>
          <w:sz w:val="28"/>
          <w:szCs w:val="28"/>
          <w:highlight w:val="none"/>
        </w:rPr>
        <w:t>.质疑</w:t>
      </w:r>
    </w:p>
    <w:p w14:paraId="01B64341">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28.1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认为采购文件、采购过程</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中标结果使自己的权益受到损害的，可以在知道或者应知其权益受到损害之日起7个工作日内，依法向采购人或其委托的采购代理机构提出质疑。</w:t>
      </w:r>
      <w:r>
        <w:rPr>
          <w:rFonts w:hint="default" w:ascii="Times New Roman" w:hAnsi="Times New Roman" w:cs="Times New Roman" w:eastAsiaTheme="minorEastAsia"/>
          <w:sz w:val="28"/>
          <w:szCs w:val="28"/>
          <w:highlight w:val="none"/>
          <w:lang w:eastAsia="zh-CN"/>
        </w:rPr>
        <w:t>采购人、采购代理机构在收到质疑函后</w:t>
      </w:r>
      <w:r>
        <w:rPr>
          <w:rFonts w:hint="default" w:ascii="Times New Roman" w:hAnsi="Times New Roman" w:cs="Times New Roman" w:eastAsiaTheme="minorEastAsia"/>
          <w:sz w:val="28"/>
          <w:szCs w:val="28"/>
          <w:highlight w:val="none"/>
          <w:lang w:val="en-US" w:eastAsia="zh-CN"/>
        </w:rPr>
        <w:t>7个工作日内作出答复。</w:t>
      </w:r>
    </w:p>
    <w:p w14:paraId="62B02916">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28.2 </w:t>
      </w:r>
      <w:r>
        <w:rPr>
          <w:rFonts w:hint="default" w:ascii="Times New Roman" w:hAnsi="Times New Roman" w:eastAsia="宋体" w:cs="Times New Roman"/>
          <w:sz w:val="28"/>
          <w:szCs w:val="28"/>
          <w:highlight w:val="none"/>
        </w:rPr>
        <w:t>提出质疑的供应商应当是</w:t>
      </w:r>
      <w:r>
        <w:rPr>
          <w:rFonts w:hint="eastAsia" w:cs="Times New Roman"/>
          <w:sz w:val="28"/>
          <w:szCs w:val="28"/>
          <w:highlight w:val="none"/>
          <w:lang w:eastAsia="zh-CN"/>
        </w:rPr>
        <w:t>参与</w:t>
      </w:r>
      <w:r>
        <w:rPr>
          <w:rFonts w:hint="default" w:ascii="Times New Roman" w:hAnsi="Times New Roman" w:eastAsia="宋体" w:cs="Times New Roman"/>
          <w:sz w:val="28"/>
          <w:szCs w:val="28"/>
          <w:highlight w:val="none"/>
        </w:rPr>
        <w:t>所</w:t>
      </w:r>
      <w:r>
        <w:rPr>
          <w:rFonts w:hint="eastAsia" w:cs="Times New Roman"/>
          <w:sz w:val="28"/>
          <w:szCs w:val="28"/>
          <w:highlight w:val="none"/>
          <w:lang w:eastAsia="zh-CN"/>
        </w:rPr>
        <w:t>质疑</w:t>
      </w:r>
      <w:r>
        <w:rPr>
          <w:rFonts w:hint="default" w:ascii="Times New Roman" w:hAnsi="Times New Roman" w:eastAsia="宋体" w:cs="Times New Roman"/>
          <w:sz w:val="28"/>
          <w:szCs w:val="28"/>
          <w:highlight w:val="none"/>
        </w:rPr>
        <w:t>项目采购活动的供应商。潜在供应商</w:t>
      </w:r>
      <w:r>
        <w:rPr>
          <w:rFonts w:hint="eastAsia" w:cs="Times New Roman"/>
          <w:sz w:val="28"/>
          <w:szCs w:val="28"/>
          <w:highlight w:val="none"/>
          <w:lang w:eastAsia="zh-CN"/>
        </w:rPr>
        <w:t>已</w:t>
      </w:r>
      <w:r>
        <w:rPr>
          <w:rFonts w:hint="default" w:ascii="Times New Roman" w:hAnsi="Times New Roman" w:eastAsia="宋体" w:cs="Times New Roman"/>
          <w:sz w:val="28"/>
          <w:szCs w:val="28"/>
          <w:highlight w:val="none"/>
        </w:rPr>
        <w:t>依法获取</w:t>
      </w:r>
      <w:r>
        <w:rPr>
          <w:rFonts w:hint="eastAsia" w:cs="Times New Roman"/>
          <w:sz w:val="28"/>
          <w:szCs w:val="28"/>
          <w:highlight w:val="none"/>
          <w:lang w:eastAsia="zh-CN"/>
        </w:rPr>
        <w:t>其</w:t>
      </w:r>
      <w:r>
        <w:rPr>
          <w:rFonts w:hint="default" w:ascii="Times New Roman" w:hAnsi="Times New Roman" w:eastAsia="宋体" w:cs="Times New Roman"/>
          <w:sz w:val="28"/>
          <w:szCs w:val="28"/>
          <w:highlight w:val="none"/>
        </w:rPr>
        <w:t>可质疑</w:t>
      </w:r>
      <w:r>
        <w:rPr>
          <w:rFonts w:hint="eastAsia" w:cs="Times New Roman"/>
          <w:sz w:val="28"/>
          <w:szCs w:val="28"/>
          <w:highlight w:val="none"/>
          <w:lang w:eastAsia="zh-CN"/>
        </w:rPr>
        <w:t>的</w:t>
      </w:r>
      <w:r>
        <w:rPr>
          <w:rFonts w:hint="default" w:ascii="Times New Roman" w:hAnsi="Times New Roman" w:eastAsia="宋体" w:cs="Times New Roman"/>
          <w:sz w:val="28"/>
          <w:szCs w:val="28"/>
          <w:highlight w:val="none"/>
        </w:rPr>
        <w:t>采购文件的</w:t>
      </w:r>
      <w:r>
        <w:rPr>
          <w:rFonts w:hint="eastAsia" w:cs="Times New Roman"/>
          <w:sz w:val="28"/>
          <w:szCs w:val="28"/>
          <w:highlight w:val="none"/>
          <w:lang w:eastAsia="zh-CN"/>
        </w:rPr>
        <w:t>，</w:t>
      </w:r>
      <w:r>
        <w:rPr>
          <w:rFonts w:hint="default" w:ascii="Times New Roman" w:hAnsi="Times New Roman" w:eastAsia="宋体" w:cs="Times New Roman"/>
          <w:sz w:val="28"/>
          <w:szCs w:val="28"/>
          <w:highlight w:val="none"/>
        </w:rPr>
        <w:t>可以</w:t>
      </w:r>
      <w:r>
        <w:rPr>
          <w:rFonts w:hint="eastAsia" w:cs="Times New Roman"/>
          <w:sz w:val="28"/>
          <w:szCs w:val="28"/>
          <w:highlight w:val="none"/>
          <w:lang w:eastAsia="zh-CN"/>
        </w:rPr>
        <w:t>对该文件</w:t>
      </w:r>
      <w:r>
        <w:rPr>
          <w:rFonts w:hint="default" w:ascii="Times New Roman" w:hAnsi="Times New Roman" w:eastAsia="宋体" w:cs="Times New Roman"/>
          <w:sz w:val="28"/>
          <w:szCs w:val="28"/>
          <w:highlight w:val="none"/>
        </w:rPr>
        <w:t>提出质疑。</w:t>
      </w:r>
    </w:p>
    <w:p w14:paraId="08BDADC4">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28.3 </w:t>
      </w:r>
      <w:r>
        <w:rPr>
          <w:rFonts w:hint="default" w:ascii="Times New Roman" w:hAnsi="Times New Roman" w:cs="Times New Roman" w:eastAsiaTheme="minorEastAsia"/>
          <w:sz w:val="28"/>
          <w:szCs w:val="28"/>
          <w:highlight w:val="none"/>
        </w:rPr>
        <w:t>质疑供应商在法定质疑期内</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针对同一采购程序环节的质疑次数应符合</w:t>
      </w:r>
      <w:r>
        <w:rPr>
          <w:rFonts w:hint="default" w:ascii="Times New Roman" w:hAnsi="Times New Roman" w:cs="Times New Roman" w:eastAsiaTheme="minorEastAsia"/>
          <w:sz w:val="28"/>
          <w:szCs w:val="28"/>
          <w:highlight w:val="none"/>
          <w:lang w:eastAsia="zh-CN"/>
        </w:rPr>
        <w:t>《</w:t>
      </w:r>
      <w:r>
        <w:rPr>
          <w:rFonts w:hint="eastAsia" w:ascii="Times New Roman" w:hAnsi="Times New Roman" w:cs="Times New Roman" w:eastAsiaTheme="minorEastAsia"/>
          <w:sz w:val="28"/>
          <w:szCs w:val="28"/>
          <w:highlight w:val="none"/>
          <w:u w:val="none"/>
          <w:lang w:eastAsia="zh-CN"/>
        </w:rPr>
        <w:t>投标人</w:t>
      </w:r>
      <w:r>
        <w:rPr>
          <w:rFonts w:hint="default" w:ascii="Times New Roman" w:hAnsi="Times New Roman" w:cs="Times New Roman" w:eastAsiaTheme="minorEastAsia"/>
          <w:sz w:val="28"/>
          <w:szCs w:val="28"/>
          <w:highlight w:val="none"/>
          <w:u w:val="none"/>
        </w:rPr>
        <w:t>须知前附表</w:t>
      </w:r>
      <w:r>
        <w:rPr>
          <w:rFonts w:hint="default" w:ascii="Times New Roman" w:hAnsi="Times New Roman" w:cs="Times New Roman" w:eastAsiaTheme="minorEastAsia"/>
          <w:sz w:val="28"/>
          <w:szCs w:val="28"/>
          <w:highlight w:val="none"/>
          <w:u w:val="none"/>
          <w:lang w:eastAsia="zh-CN"/>
        </w:rPr>
        <w:t>》</w:t>
      </w:r>
      <w:r>
        <w:rPr>
          <w:rFonts w:hint="default" w:ascii="Times New Roman" w:hAnsi="Times New Roman" w:cs="Times New Roman" w:eastAsiaTheme="minorEastAsia"/>
          <w:sz w:val="28"/>
          <w:szCs w:val="28"/>
          <w:highlight w:val="none"/>
        </w:rPr>
        <w:t>的规定。</w:t>
      </w:r>
    </w:p>
    <w:p w14:paraId="1FB06ED8">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29.</w:t>
      </w:r>
      <w:r>
        <w:rPr>
          <w:rFonts w:hint="default" w:ascii="Times New Roman" w:hAnsi="Times New Roman" w:cs="Times New Roman" w:eastAsiaTheme="minorEastAsia"/>
          <w:b/>
          <w:bCs/>
          <w:sz w:val="28"/>
          <w:szCs w:val="28"/>
          <w:highlight w:val="none"/>
        </w:rPr>
        <w:t>投诉</w:t>
      </w:r>
    </w:p>
    <w:p w14:paraId="2F32FCFC">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29.1 </w:t>
      </w:r>
      <w:r>
        <w:rPr>
          <w:rFonts w:hint="default" w:ascii="Times New Roman" w:hAnsi="Times New Roman" w:cs="Times New Roman" w:eastAsiaTheme="minorEastAsia"/>
          <w:sz w:val="28"/>
          <w:szCs w:val="28"/>
          <w:highlight w:val="none"/>
        </w:rPr>
        <w:t>质疑供应商对采购人、采购代理机构的答复不满意，或者采购人、采购代理机构未在规定时间内作出答复的，可以在答复期满后15个工作日内向同级财政部门提起投诉。</w:t>
      </w:r>
    </w:p>
    <w:p w14:paraId="4BACDBCE">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p>
    <w:p w14:paraId="5A698EBD">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p>
    <w:p w14:paraId="44789A02">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（九）保密及回避要求</w:t>
      </w:r>
    </w:p>
    <w:p w14:paraId="04972A2F">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30.保密要求</w:t>
      </w:r>
    </w:p>
    <w:p w14:paraId="18A8C027">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30.1 </w:t>
      </w:r>
      <w:r>
        <w:rPr>
          <w:rFonts w:hint="default" w:ascii="Times New Roman" w:hAnsi="Times New Roman" w:cs="Times New Roman" w:eastAsiaTheme="minorEastAsia"/>
          <w:sz w:val="28"/>
          <w:szCs w:val="28"/>
          <w:highlight w:val="none"/>
          <w:lang w:eastAsia="zh-CN"/>
        </w:rPr>
        <w:t>采购人、采购代理机构应当采取必要措施，保证评标在严格保密的情况下进行。除采购人代表、评标现场组织人员外，采购人的其他工作人员以及与评标工作无关的人员不得进入评标现场</w:t>
      </w:r>
      <w:r>
        <w:rPr>
          <w:rFonts w:hint="default" w:ascii="Times New Roman" w:hAnsi="Times New Roman" w:cs="Times New Roman" w:eastAsiaTheme="minorEastAsia"/>
          <w:sz w:val="28"/>
          <w:szCs w:val="28"/>
          <w:highlight w:val="none"/>
        </w:rPr>
        <w:t>。</w:t>
      </w:r>
    </w:p>
    <w:p w14:paraId="405A0C50">
      <w:pPr>
        <w:spacing w:beforeLines="0" w:afterLines="0" w:line="360" w:lineRule="auto"/>
        <w:jc w:val="both"/>
        <w:rPr>
          <w:rFonts w:hint="default" w:ascii="Times New Roman" w:hAnsi="Times New Roman" w:cs="Times New Roman"/>
          <w:b/>
          <w:bCs/>
          <w:sz w:val="28"/>
          <w:szCs w:val="28"/>
          <w:highlight w:val="none"/>
        </w:rPr>
      </w:pPr>
      <w:r>
        <w:rPr>
          <w:rFonts w:hint="default" w:ascii="Times New Roman" w:hAnsi="Times New Roman" w:cs="Times New Roman" w:eastAsiaTheme="minorEastAsia"/>
          <w:sz w:val="28"/>
          <w:szCs w:val="28"/>
          <w:highlight w:val="none"/>
          <w:lang w:val="en-US" w:eastAsia="zh-CN"/>
        </w:rPr>
        <w:t xml:space="preserve">    30.2 </w:t>
      </w:r>
      <w:r>
        <w:rPr>
          <w:rFonts w:hint="default" w:ascii="Times New Roman" w:hAnsi="Times New Roman" w:cs="Times New Roman" w:eastAsiaTheme="minorEastAsia"/>
          <w:sz w:val="28"/>
          <w:szCs w:val="28"/>
          <w:highlight w:val="none"/>
          <w:lang w:eastAsia="zh-CN"/>
        </w:rPr>
        <w:t>有关人员对评标情况以及在评标过程中获悉的国家秘密、商业秘密负有保密责任</w:t>
      </w:r>
      <w:r>
        <w:rPr>
          <w:rFonts w:hint="default" w:ascii="Times New Roman" w:hAnsi="Times New Roman" w:cs="Times New Roman" w:eastAsiaTheme="minorEastAsia"/>
          <w:sz w:val="28"/>
          <w:szCs w:val="28"/>
          <w:highlight w:val="none"/>
        </w:rPr>
        <w:t>。</w:t>
      </w:r>
    </w:p>
    <w:p w14:paraId="33758215">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31.回避要求</w:t>
      </w:r>
    </w:p>
    <w:p w14:paraId="590ACF40">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31.1 </w:t>
      </w:r>
      <w:r>
        <w:rPr>
          <w:rFonts w:hint="default" w:ascii="Times New Roman" w:hAnsi="Times New Roman" w:cs="Times New Roman" w:eastAsiaTheme="minorEastAsia"/>
          <w:sz w:val="28"/>
          <w:szCs w:val="28"/>
          <w:highlight w:val="none"/>
          <w:lang w:eastAsia="zh-CN"/>
        </w:rPr>
        <w:t>政府采购活动中，采购人员及相关人员与投标人有下列利害关系之一的，应当回避：</w:t>
      </w:r>
    </w:p>
    <w:p w14:paraId="35C94EE9">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（1）参加采购活动前3年内与投标人存在劳动关系；</w:t>
      </w:r>
    </w:p>
    <w:p w14:paraId="6A144CB4">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（2）参加采购活动前3年内担任投标人的董事、监事；</w:t>
      </w:r>
    </w:p>
    <w:p w14:paraId="572AE1C6">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3</w:t>
      </w:r>
      <w:r>
        <w:rPr>
          <w:rFonts w:hint="default" w:ascii="Times New Roman" w:hAnsi="Times New Roman" w:cs="Times New Roman" w:eastAsiaTheme="minorEastAsia"/>
          <w:sz w:val="28"/>
          <w:szCs w:val="28"/>
          <w:highlight w:val="none"/>
          <w:lang w:eastAsia="zh-CN"/>
        </w:rPr>
        <w:t>）参加采购活动前 3 年内是投标人的控股股东或者实际控制人；</w:t>
      </w:r>
    </w:p>
    <w:p w14:paraId="2D858E6A">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4</w:t>
      </w:r>
      <w:r>
        <w:rPr>
          <w:rFonts w:hint="default" w:ascii="Times New Roman" w:hAnsi="Times New Roman" w:cs="Times New Roman" w:eastAsiaTheme="minorEastAsia"/>
          <w:sz w:val="28"/>
          <w:szCs w:val="28"/>
          <w:highlight w:val="none"/>
          <w:lang w:eastAsia="zh-CN"/>
        </w:rPr>
        <w:t>）与投标人的法定代表人或者负责人有夫妻、直系血亲、三代以内旁系血亲或者近姻亲关系；</w:t>
      </w:r>
    </w:p>
    <w:p w14:paraId="3B93E21E">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5</w:t>
      </w:r>
      <w:r>
        <w:rPr>
          <w:rFonts w:hint="default" w:ascii="Times New Roman" w:hAnsi="Times New Roman" w:cs="Times New Roman" w:eastAsiaTheme="minorEastAsia"/>
          <w:sz w:val="28"/>
          <w:szCs w:val="28"/>
          <w:highlight w:val="none"/>
          <w:lang w:eastAsia="zh-CN"/>
        </w:rPr>
        <w:t>）与投标人有其他可能影响政府采购活动公平、公正进行的关系。</w:t>
      </w:r>
    </w:p>
    <w:p w14:paraId="5DEE68A2">
      <w:pPr>
        <w:spacing w:beforeLines="0" w:afterLines="0" w:line="360" w:lineRule="auto"/>
        <w:ind w:firstLine="560" w:firstLineChars="20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投标人认为采购人员及相关人员与其他投标人有利害关系的，可以向代理机构书面提出回避申请，并说明理由。代理机构应及时询问被申请回避人员，有利害关系的被申请回避人员应当回避。</w:t>
      </w:r>
    </w:p>
    <w:p w14:paraId="2AA10898">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31.2 </w:t>
      </w:r>
      <w:r>
        <w:rPr>
          <w:rFonts w:hint="default" w:ascii="Times New Roman" w:hAnsi="Times New Roman" w:cs="Times New Roman" w:eastAsiaTheme="minorEastAsia"/>
          <w:sz w:val="28"/>
          <w:szCs w:val="28"/>
          <w:highlight w:val="none"/>
          <w:lang w:eastAsia="zh-CN"/>
        </w:rPr>
        <w:t>评审专家与参加采购活动的供应商存在下列利害关系之一的,应当回避:</w:t>
      </w:r>
    </w:p>
    <w:p w14:paraId="0327AC5C">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1</w:t>
      </w:r>
      <w:r>
        <w:rPr>
          <w:rFonts w:hint="default" w:ascii="Times New Roman" w:hAnsi="Times New Roman" w:cs="Times New Roman" w:eastAsiaTheme="minorEastAsia"/>
          <w:sz w:val="28"/>
          <w:szCs w:val="28"/>
          <w:highlight w:val="none"/>
          <w:lang w:eastAsia="zh-CN"/>
        </w:rPr>
        <w:t>）参加采购活动前三年内,与供应商存在劳动关系,或者担任过供应商的董事、监事,或者是供应商的控股股东或实际控制人;</w:t>
      </w:r>
    </w:p>
    <w:p w14:paraId="3C804FC2">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（2）</w:t>
      </w:r>
      <w:r>
        <w:rPr>
          <w:rFonts w:hint="default" w:ascii="Times New Roman" w:hAnsi="Times New Roman" w:cs="Times New Roman" w:eastAsiaTheme="minorEastAsia"/>
          <w:sz w:val="28"/>
          <w:szCs w:val="28"/>
          <w:highlight w:val="none"/>
          <w:lang w:eastAsia="zh-CN"/>
        </w:rPr>
        <w:t>与供应商的法定代表人或者负责人有夫妻、直系血亲、三代以内旁系血亲或者近姻亲关系;</w:t>
      </w:r>
    </w:p>
    <w:p w14:paraId="72262471">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（3）</w:t>
      </w:r>
      <w:r>
        <w:rPr>
          <w:rFonts w:hint="default" w:ascii="Times New Roman" w:hAnsi="Times New Roman" w:cs="Times New Roman" w:eastAsiaTheme="minorEastAsia"/>
          <w:sz w:val="28"/>
          <w:szCs w:val="28"/>
          <w:highlight w:val="none"/>
          <w:lang w:eastAsia="zh-CN"/>
        </w:rPr>
        <w:t>与供应商有其他可能影响政府采购活动公平、公正进行的关系。</w:t>
      </w:r>
    </w:p>
    <w:p w14:paraId="2EA8F6FD">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评审专家发现本人与参加采购活动的供应商有利害关系的,应当主动提出回避。采购人或者采购代理机构发现评审专家与参加采购活动的供应商有利害关系的,应当要求其回避。</w:t>
      </w:r>
    </w:p>
    <w:p w14:paraId="77CA81C9">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31.3 </w:t>
      </w:r>
      <w:r>
        <w:rPr>
          <w:rFonts w:hint="default" w:ascii="Times New Roman" w:hAnsi="Times New Roman" w:cs="Times New Roman" w:eastAsiaTheme="minorEastAsia"/>
          <w:sz w:val="28"/>
          <w:szCs w:val="28"/>
          <w:highlight w:val="none"/>
          <w:lang w:eastAsia="zh-CN"/>
        </w:rPr>
        <w:t>各级财政部门政府采购监督管理工作人员,不得作为评审专家参与政府采购项目的评审活动。</w:t>
      </w:r>
    </w:p>
    <w:p w14:paraId="528F2D46">
      <w:pPr>
        <w:spacing w:beforeLines="0" w:afterLines="0" w:line="360" w:lineRule="auto"/>
        <w:jc w:val="both"/>
        <w:rPr>
          <w:rFonts w:hint="default" w:ascii="Times New Roman" w:hAnsi="Times New Roman" w:cs="Times New Roman" w:eastAsiaTheme="minorEastAsia"/>
          <w:sz w:val="28"/>
          <w:szCs w:val="28"/>
          <w:highlight w:val="none"/>
          <w:lang w:eastAsia="zh-CN"/>
        </w:rPr>
      </w:pPr>
    </w:p>
    <w:p w14:paraId="68B520AA">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w:t>
      </w:r>
      <w:r>
        <w:rPr>
          <w:rFonts w:hint="default" w:cs="Times New Roman" w:eastAsiaTheme="minorEastAsia"/>
          <w:b/>
          <w:bCs/>
          <w:sz w:val="28"/>
          <w:szCs w:val="28"/>
          <w:highlight w:val="none"/>
          <w:lang w:eastAsia="zh-CN"/>
        </w:rPr>
        <w:t>十</w:t>
      </w:r>
      <w:r>
        <w:rPr>
          <w:rFonts w:hint="default" w:ascii="Times New Roman" w:hAnsi="Times New Roman" w:cs="Times New Roman" w:eastAsiaTheme="minorEastAsia"/>
          <w:b/>
          <w:bCs/>
          <w:sz w:val="28"/>
          <w:szCs w:val="28"/>
          <w:highlight w:val="none"/>
          <w:lang w:eastAsia="zh-CN"/>
        </w:rPr>
        <w:t>）</w:t>
      </w:r>
      <w:r>
        <w:rPr>
          <w:rFonts w:hint="default" w:cs="Times New Roman" w:eastAsiaTheme="minorEastAsia"/>
          <w:b/>
          <w:bCs/>
          <w:sz w:val="28"/>
          <w:szCs w:val="28"/>
          <w:highlight w:val="none"/>
          <w:lang w:eastAsia="zh-CN"/>
        </w:rPr>
        <w:t>需要补充的其他内容</w:t>
      </w:r>
      <w:r>
        <w:rPr>
          <w:rFonts w:hint="default" w:cs="Times New Roman" w:eastAsiaTheme="minorEastAsia"/>
          <w:b/>
          <w:bCs/>
          <w:i/>
          <w:iCs/>
          <w:sz w:val="28"/>
          <w:szCs w:val="28"/>
          <w:highlight w:val="none"/>
          <w:lang w:eastAsia="zh-CN"/>
        </w:rPr>
        <w:t>（如有）</w:t>
      </w:r>
    </w:p>
    <w:p w14:paraId="28DAD014">
      <w:pPr>
        <w:spacing w:beforeLines="0" w:afterLines="0" w:line="360" w:lineRule="auto"/>
        <w:jc w:val="both"/>
        <w:rPr>
          <w:rFonts w:hint="default" w:ascii="Times New Roman" w:hAnsi="Times New Roman" w:cs="Times New Roman"/>
          <w:b/>
          <w:bCs/>
          <w:sz w:val="28"/>
          <w:szCs w:val="28"/>
          <w:highlight w:val="none"/>
        </w:rPr>
      </w:pPr>
      <w:r>
        <w:rPr>
          <w:rFonts w:hint="default" w:cs="Times New Roman"/>
          <w:b/>
          <w:bCs/>
          <w:sz w:val="28"/>
          <w:szCs w:val="28"/>
          <w:highlight w:val="none"/>
          <w:lang w:val="en-US" w:eastAsia="zh-CN"/>
        </w:rPr>
        <w:t xml:space="preserve">   </w:t>
      </w:r>
      <w:r>
        <w:rPr>
          <w:rFonts w:hint="default" w:cs="Times New Roman" w:eastAsiaTheme="minorEastAsia"/>
          <w:b w:val="0"/>
          <w:bCs w:val="0"/>
          <w:sz w:val="28"/>
          <w:szCs w:val="28"/>
          <w:highlight w:val="none"/>
          <w:lang w:val="en-US" w:eastAsia="zh-CN"/>
        </w:rPr>
        <w:t xml:space="preserve"> 32.需要补充的其他内容</w:t>
      </w:r>
      <w:r>
        <w:rPr>
          <w:rFonts w:hint="default" w:cs="Times New Roman" w:eastAsiaTheme="minorEastAsia"/>
          <w:b/>
          <w:bCs/>
          <w:i/>
          <w:iCs/>
          <w:sz w:val="28"/>
          <w:szCs w:val="28"/>
          <w:highlight w:val="none"/>
          <w:lang w:val="en-US" w:eastAsia="zh-CN"/>
        </w:rPr>
        <w:t>（如有）</w:t>
      </w:r>
      <w:r>
        <w:rPr>
          <w:rFonts w:hint="default" w:ascii="Times New Roman" w:hAnsi="Times New Roman" w:cs="Times New Roman"/>
          <w:b/>
          <w:bCs/>
          <w:sz w:val="28"/>
          <w:szCs w:val="28"/>
          <w:highlight w:val="none"/>
        </w:rPr>
        <w:br w:type="page"/>
      </w:r>
    </w:p>
    <w:p w14:paraId="06F51DD0">
      <w:pPr>
        <w:spacing w:beforeLines="0" w:afterLines="0" w:line="360" w:lineRule="auto"/>
        <w:jc w:val="center"/>
        <w:rPr>
          <w:rFonts w:hint="default" w:ascii="Times New Roman" w:hAnsi="Times New Roman" w:cs="Times New Roman"/>
          <w:sz w:val="32"/>
          <w:szCs w:val="32"/>
          <w:highlight w:val="none"/>
        </w:rPr>
      </w:pPr>
      <w:r>
        <w:rPr>
          <w:rFonts w:hint="default" w:ascii="Times New Roman" w:hAnsi="Times New Roman" w:cs="Times New Roman"/>
          <w:b/>
          <w:bCs/>
          <w:sz w:val="32"/>
          <w:szCs w:val="32"/>
          <w:highlight w:val="none"/>
        </w:rPr>
        <w:t>第</w:t>
      </w:r>
      <w:r>
        <w:rPr>
          <w:rFonts w:hint="default" w:ascii="Times New Roman" w:hAnsi="Times New Roman" w:cs="Times New Roman"/>
          <w:b/>
          <w:bCs/>
          <w:sz w:val="32"/>
          <w:szCs w:val="32"/>
          <w:highlight w:val="none"/>
          <w:lang w:eastAsia="zh-CN"/>
        </w:rPr>
        <w:t>三</w:t>
      </w:r>
      <w:r>
        <w:rPr>
          <w:rFonts w:hint="default" w:ascii="Times New Roman" w:hAnsi="Times New Roman" w:cs="Times New Roman"/>
          <w:b/>
          <w:bCs/>
          <w:sz w:val="32"/>
          <w:szCs w:val="32"/>
          <w:highlight w:val="none"/>
        </w:rPr>
        <w:t>章 采购需求</w:t>
      </w:r>
    </w:p>
    <w:p w14:paraId="22F287E6">
      <w:pPr>
        <w:spacing w:beforeLines="0" w:afterLines="0" w:line="360" w:lineRule="auto"/>
        <w:ind w:firstLine="560"/>
        <w:rPr>
          <w:rFonts w:hint="eastAsia"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eastAsia="zh-CN"/>
        </w:rPr>
        <w:t>一、</w:t>
      </w:r>
      <w:r>
        <w:rPr>
          <w:rFonts w:hint="default" w:ascii="Times New Roman" w:hAnsi="Times New Roman" w:cs="Times New Roman" w:eastAsiaTheme="minorEastAsia"/>
          <w:b/>
          <w:bCs/>
          <w:sz w:val="28"/>
          <w:szCs w:val="28"/>
          <w:highlight w:val="none"/>
          <w:lang w:val="en-US" w:eastAsia="zh-CN"/>
        </w:rPr>
        <w:t>项目背景或项目概述</w:t>
      </w:r>
      <w:r>
        <w:rPr>
          <w:rFonts w:hint="eastAsia" w:cs="Times New Roman" w:eastAsiaTheme="minorEastAsia"/>
          <w:b/>
          <w:bCs/>
          <w:sz w:val="28"/>
          <w:szCs w:val="28"/>
          <w:highlight w:val="none"/>
          <w:lang w:val="en-US" w:eastAsia="zh-CN"/>
        </w:rPr>
        <w:t>：</w:t>
      </w:r>
    </w:p>
    <w:p w14:paraId="213BC52D">
      <w:pPr>
        <w:shd w:val="clear" w:color="auto" w:fill="FFFFFF"/>
        <w:spacing w:beforeLines="0" w:afterLines="0" w:line="360" w:lineRule="auto"/>
        <w:ind w:firstLine="560" w:firstLineChars="200"/>
        <w:jc w:val="both"/>
        <w:rPr>
          <w:rFonts w:hint="eastAsia" w:cs="Times New Roman"/>
          <w:iCs w:val="0"/>
          <w:sz w:val="28"/>
          <w:szCs w:val="28"/>
          <w:highlight w:val="none"/>
          <w:lang w:val="en-US" w:eastAsia="zh-CN"/>
        </w:rPr>
      </w:pPr>
      <w:r>
        <w:rPr>
          <w:rFonts w:hint="eastAsia" w:cs="Times New Roman"/>
          <w:iCs w:val="0"/>
          <w:sz w:val="28"/>
          <w:szCs w:val="28"/>
          <w:highlight w:val="none"/>
          <w:lang w:val="en-US" w:eastAsia="zh-CN"/>
        </w:rPr>
        <w:t>若羌县中学电路维修改造；</w:t>
      </w:r>
    </w:p>
    <w:p w14:paraId="78456B5C">
      <w:pPr>
        <w:shd w:val="clear" w:color="auto" w:fill="FFFFFF"/>
        <w:spacing w:beforeLines="0" w:afterLines="0" w:line="360" w:lineRule="auto"/>
        <w:ind w:firstLine="562" w:firstLineChars="200"/>
        <w:jc w:val="both"/>
        <w:rPr>
          <w:rFonts w:hint="default" w:ascii="Times New Roman" w:hAnsi="Times New Roman" w:eastAsia="宋体" w:cs="Times New Roman"/>
          <w:iCs w:val="0"/>
          <w:sz w:val="28"/>
          <w:szCs w:val="28"/>
          <w:highlight w:val="none"/>
          <w:lang w:eastAsia="zh-CN"/>
        </w:rPr>
      </w:pPr>
      <w:r>
        <w:rPr>
          <w:rFonts w:hint="default" w:ascii="Times New Roman" w:hAnsi="Times New Roman" w:cs="Times New Roman" w:eastAsiaTheme="minorEastAsia"/>
          <w:b/>
          <w:bCs/>
          <w:sz w:val="28"/>
          <w:szCs w:val="28"/>
          <w:highlight w:val="none"/>
          <w:lang w:eastAsia="zh-CN"/>
        </w:rPr>
        <w:t>二</w:t>
      </w:r>
      <w:r>
        <w:rPr>
          <w:rFonts w:hint="default" w:ascii="Times New Roman" w:hAnsi="Times New Roman" w:cs="Times New Roman" w:eastAsiaTheme="minorEastAsia"/>
          <w:b/>
          <w:bCs/>
          <w:sz w:val="28"/>
          <w:szCs w:val="28"/>
          <w:highlight w:val="none"/>
        </w:rPr>
        <w:t>、商务</w:t>
      </w:r>
      <w:r>
        <w:rPr>
          <w:rFonts w:hint="default" w:ascii="Times New Roman" w:hAnsi="Times New Roman" w:cs="Times New Roman" w:eastAsiaTheme="minorEastAsia"/>
          <w:b/>
          <w:bCs/>
          <w:sz w:val="28"/>
          <w:szCs w:val="28"/>
          <w:highlight w:val="none"/>
          <w:lang w:eastAsia="zh-CN"/>
        </w:rPr>
        <w:t>要求</w:t>
      </w:r>
    </w:p>
    <w:p w14:paraId="171F8721">
      <w:pPr>
        <w:shd w:val="clear" w:color="auto" w:fill="FFFFFF"/>
        <w:spacing w:beforeLines="0" w:afterLines="0" w:line="360" w:lineRule="auto"/>
        <w:ind w:firstLine="560" w:firstLineChars="200"/>
        <w:jc w:val="both"/>
        <w:rPr>
          <w:rFonts w:hint="default" w:ascii="Times New Roman" w:hAnsi="Times New Roman" w:eastAsia="宋体" w:cs="Times New Roman"/>
          <w:iCs w:val="0"/>
          <w:sz w:val="28"/>
          <w:szCs w:val="28"/>
          <w:highlight w:val="none"/>
          <w:lang w:eastAsia="zh-CN"/>
        </w:rPr>
      </w:pPr>
      <w:r>
        <w:rPr>
          <w:rFonts w:hint="eastAsia" w:ascii="Times New Roman" w:hAnsi="Times New Roman" w:eastAsia="宋体" w:cs="Times New Roman"/>
          <w:iCs w:val="0"/>
          <w:sz w:val="28"/>
          <w:szCs w:val="28"/>
          <w:highlight w:val="none"/>
          <w:lang w:eastAsia="zh-CN"/>
        </w:rPr>
        <w:t>☑</w:t>
      </w:r>
      <w:r>
        <w:rPr>
          <w:rFonts w:hint="default" w:ascii="Times New Roman" w:hAnsi="Times New Roman" w:eastAsia="宋体" w:cs="Times New Roman"/>
          <w:iCs w:val="0"/>
          <w:sz w:val="28"/>
          <w:szCs w:val="28"/>
          <w:highlight w:val="none"/>
          <w:lang w:eastAsia="zh-CN"/>
        </w:rPr>
        <w:t>采购标的</w:t>
      </w:r>
      <w:r>
        <w:rPr>
          <w:rFonts w:hint="eastAsia" w:ascii="Times New Roman" w:hAnsi="Times New Roman" w:eastAsia="宋体" w:cs="Times New Roman"/>
          <w:iCs w:val="0"/>
          <w:sz w:val="28"/>
          <w:szCs w:val="28"/>
          <w:highlight w:val="none"/>
          <w:lang w:eastAsia="zh-CN"/>
        </w:rPr>
        <w:t>项目施工</w:t>
      </w:r>
      <w:r>
        <w:rPr>
          <w:rFonts w:hint="default" w:ascii="Times New Roman" w:hAnsi="Times New Roman" w:eastAsia="宋体" w:cs="Times New Roman"/>
          <w:iCs w:val="0"/>
          <w:sz w:val="28"/>
          <w:szCs w:val="28"/>
          <w:highlight w:val="none"/>
          <w:lang w:eastAsia="zh-CN"/>
        </w:rPr>
        <w:t>时间（期限）：</w:t>
      </w:r>
      <w:r>
        <w:rPr>
          <w:rFonts w:hint="eastAsia" w:ascii="Times New Roman" w:hAnsi="Times New Roman" w:eastAsia="宋体" w:cs="Times New Roman"/>
          <w:b w:val="0"/>
          <w:bCs/>
          <w:sz w:val="28"/>
          <w:szCs w:val="28"/>
          <w:highlight w:val="none"/>
          <w:lang w:val="en-US" w:eastAsia="zh-CN"/>
        </w:rPr>
        <w:t>签订合同后</w:t>
      </w:r>
      <w:r>
        <w:rPr>
          <w:rFonts w:hint="eastAsia" w:cs="Times New Roman"/>
          <w:b w:val="0"/>
          <w:bCs/>
          <w:sz w:val="28"/>
          <w:szCs w:val="28"/>
          <w:highlight w:val="none"/>
          <w:lang w:val="en-US" w:eastAsia="zh-CN"/>
        </w:rPr>
        <w:t>1个月内</w:t>
      </w:r>
      <w:r>
        <w:rPr>
          <w:rFonts w:hint="eastAsia" w:ascii="Times New Roman" w:hAnsi="Times New Roman" w:eastAsia="宋体" w:cs="Times New Roman"/>
          <w:b w:val="0"/>
          <w:bCs/>
          <w:sz w:val="28"/>
          <w:szCs w:val="28"/>
          <w:highlight w:val="none"/>
          <w:lang w:val="en-US" w:eastAsia="zh-CN"/>
        </w:rPr>
        <w:t>完成全部内容</w:t>
      </w:r>
      <w:r>
        <w:rPr>
          <w:rFonts w:hint="eastAsia" w:cs="Times New Roman"/>
          <w:b w:val="0"/>
          <w:bCs/>
          <w:sz w:val="28"/>
          <w:szCs w:val="28"/>
          <w:highlight w:val="none"/>
          <w:lang w:val="en-US" w:eastAsia="zh-CN"/>
        </w:rPr>
        <w:t>；</w:t>
      </w:r>
      <w:r>
        <w:rPr>
          <w:rFonts w:hint="default" w:ascii="Times New Roman" w:hAnsi="Times New Roman" w:eastAsia="宋体" w:cs="Times New Roman"/>
          <w:iCs w:val="0"/>
          <w:sz w:val="28"/>
          <w:szCs w:val="28"/>
          <w:highlight w:val="none"/>
          <w:lang w:eastAsia="zh-CN"/>
        </w:rPr>
        <w:t xml:space="preserve">      </w:t>
      </w:r>
    </w:p>
    <w:p w14:paraId="386B0D5E">
      <w:pPr>
        <w:shd w:val="clear" w:color="auto" w:fill="FFFFFF"/>
        <w:spacing w:beforeLines="0" w:afterLines="0" w:line="360" w:lineRule="auto"/>
        <w:ind w:firstLine="560" w:firstLineChars="200"/>
        <w:jc w:val="both"/>
        <w:rPr>
          <w:rFonts w:hint="eastAsia" w:ascii="Times New Roman" w:hAnsi="Times New Roman" w:eastAsia="宋体" w:cs="Times New Roman"/>
          <w:iCs w:val="0"/>
          <w:sz w:val="28"/>
          <w:szCs w:val="28"/>
          <w:highlight w:val="none"/>
          <w:lang w:val="en-US" w:eastAsia="zh-CN"/>
        </w:rPr>
      </w:pPr>
      <w:r>
        <w:rPr>
          <w:rFonts w:hint="eastAsia" w:ascii="Times New Roman" w:hAnsi="Times New Roman" w:eastAsia="宋体" w:cs="Times New Roman"/>
          <w:iCs w:val="0"/>
          <w:sz w:val="28"/>
          <w:szCs w:val="28"/>
          <w:highlight w:val="none"/>
          <w:lang w:eastAsia="zh-CN"/>
        </w:rPr>
        <w:t>☑</w:t>
      </w:r>
      <w:r>
        <w:rPr>
          <w:rFonts w:hint="default" w:ascii="Times New Roman" w:hAnsi="Times New Roman" w:eastAsia="宋体" w:cs="Times New Roman"/>
          <w:iCs w:val="0"/>
          <w:sz w:val="28"/>
          <w:szCs w:val="28"/>
          <w:highlight w:val="none"/>
          <w:lang w:eastAsia="zh-CN"/>
        </w:rPr>
        <w:t>采购标的</w:t>
      </w:r>
      <w:r>
        <w:rPr>
          <w:rFonts w:hint="eastAsia" w:ascii="Times New Roman" w:hAnsi="Times New Roman" w:eastAsia="宋体" w:cs="Times New Roman"/>
          <w:iCs w:val="0"/>
          <w:sz w:val="28"/>
          <w:szCs w:val="28"/>
          <w:highlight w:val="none"/>
          <w:lang w:eastAsia="zh-CN"/>
        </w:rPr>
        <w:t>施工</w:t>
      </w:r>
      <w:r>
        <w:rPr>
          <w:rFonts w:hint="default" w:ascii="Times New Roman" w:hAnsi="Times New Roman" w:eastAsia="宋体" w:cs="Times New Roman"/>
          <w:iCs w:val="0"/>
          <w:sz w:val="28"/>
          <w:szCs w:val="28"/>
          <w:highlight w:val="none"/>
          <w:lang w:eastAsia="zh-CN"/>
        </w:rPr>
        <w:t>地点（范围）：</w:t>
      </w:r>
      <w:r>
        <w:rPr>
          <w:rFonts w:hint="eastAsia" w:cs="Times New Roman"/>
          <w:iCs w:val="0"/>
          <w:sz w:val="28"/>
          <w:szCs w:val="28"/>
          <w:highlight w:val="none"/>
          <w:lang w:eastAsia="zh-CN"/>
        </w:rPr>
        <w:t>若羌县；</w:t>
      </w:r>
    </w:p>
    <w:p w14:paraId="7DD5C8BF">
      <w:pPr>
        <w:shd w:val="clear" w:color="auto" w:fill="FFFFFF"/>
        <w:spacing w:beforeLines="0" w:afterLines="0" w:line="360" w:lineRule="auto"/>
        <w:ind w:firstLine="560" w:firstLineChars="200"/>
        <w:jc w:val="both"/>
        <w:rPr>
          <w:rFonts w:hint="default" w:ascii="Times New Roman" w:hAnsi="Times New Roman" w:eastAsia="宋体" w:cs="Times New Roman"/>
          <w:iCs w:val="0"/>
          <w:sz w:val="28"/>
          <w:szCs w:val="28"/>
          <w:highlight w:val="none"/>
          <w:lang w:eastAsia="zh-CN"/>
        </w:rPr>
      </w:pPr>
      <w:r>
        <w:rPr>
          <w:rFonts w:hint="eastAsia" w:ascii="Times New Roman" w:hAnsi="Times New Roman" w:eastAsia="宋体" w:cs="Times New Roman"/>
          <w:iCs w:val="0"/>
          <w:sz w:val="28"/>
          <w:szCs w:val="28"/>
          <w:highlight w:val="none"/>
          <w:lang w:eastAsia="zh-CN"/>
        </w:rPr>
        <w:t>☑支付比例：</w:t>
      </w:r>
      <w:r>
        <w:rPr>
          <w:rFonts w:hint="eastAsia" w:cs="Times New Roman"/>
          <w:iCs w:val="0"/>
          <w:sz w:val="28"/>
          <w:szCs w:val="28"/>
          <w:highlight w:val="none"/>
          <w:lang w:val="en-US" w:eastAsia="zh-CN"/>
        </w:rPr>
        <w:t>具体以签订合同为准；</w:t>
      </w:r>
      <w:r>
        <w:rPr>
          <w:rFonts w:hint="default" w:ascii="Times New Roman" w:hAnsi="Times New Roman" w:eastAsia="宋体" w:cs="Times New Roman"/>
          <w:iCs w:val="0"/>
          <w:sz w:val="28"/>
          <w:szCs w:val="28"/>
          <w:highlight w:val="none"/>
          <w:lang w:eastAsia="zh-CN"/>
        </w:rPr>
        <w:t xml:space="preserve">               </w:t>
      </w:r>
    </w:p>
    <w:p w14:paraId="495C7603">
      <w:pPr>
        <w:shd w:val="clear" w:color="auto" w:fill="FFFFFF"/>
        <w:spacing w:beforeLines="0" w:afterLines="0" w:line="360" w:lineRule="auto"/>
        <w:ind w:firstLine="560" w:firstLineChars="200"/>
        <w:jc w:val="both"/>
        <w:rPr>
          <w:rFonts w:hint="default" w:ascii="Times New Roman" w:hAnsi="Times New Roman" w:eastAsia="宋体" w:cs="Times New Roman"/>
          <w:iCs w:val="0"/>
          <w:sz w:val="28"/>
          <w:szCs w:val="28"/>
          <w:highlight w:val="none"/>
          <w:lang w:val="en-US" w:eastAsia="zh-CN"/>
        </w:rPr>
      </w:pPr>
      <w:r>
        <w:rPr>
          <w:rFonts w:hint="eastAsia" w:ascii="Times New Roman" w:hAnsi="Times New Roman" w:eastAsia="宋体" w:cs="Times New Roman"/>
          <w:iCs w:val="0"/>
          <w:sz w:val="28"/>
          <w:szCs w:val="28"/>
          <w:highlight w:val="none"/>
          <w:lang w:eastAsia="zh-CN"/>
        </w:rPr>
        <w:t>☑</w:t>
      </w:r>
      <w:r>
        <w:rPr>
          <w:rFonts w:hint="default" w:ascii="Times New Roman" w:hAnsi="Times New Roman" w:eastAsia="宋体" w:cs="Times New Roman"/>
          <w:iCs w:val="0"/>
          <w:sz w:val="28"/>
          <w:szCs w:val="28"/>
          <w:highlight w:val="none"/>
          <w:lang w:eastAsia="zh-CN"/>
        </w:rPr>
        <w:t>付款条件（进度和方式）：</w:t>
      </w:r>
      <w:r>
        <w:rPr>
          <w:rFonts w:hint="eastAsia" w:cs="Times New Roman"/>
          <w:iCs w:val="0"/>
          <w:sz w:val="28"/>
          <w:szCs w:val="28"/>
          <w:highlight w:val="none"/>
          <w:lang w:val="en-US" w:eastAsia="zh-CN"/>
        </w:rPr>
        <w:t>具体以签订合同为准；</w:t>
      </w:r>
    </w:p>
    <w:p w14:paraId="08A4E938">
      <w:pPr>
        <w:shd w:val="clear" w:color="auto" w:fill="FFFFFF"/>
        <w:spacing w:beforeLines="0" w:afterLines="0" w:line="360" w:lineRule="auto"/>
        <w:ind w:firstLine="0" w:firstLineChars="0"/>
        <w:jc w:val="both"/>
        <w:rPr>
          <w:rFonts w:hint="default" w:ascii="Times New Roman" w:hAnsi="Times New Roman" w:eastAsia="宋体" w:cs="Times New Roman"/>
          <w:iCs w:val="0"/>
          <w:sz w:val="28"/>
          <w:szCs w:val="28"/>
          <w:highlight w:val="none"/>
        </w:rPr>
      </w:pPr>
      <w:r>
        <w:rPr>
          <w:rFonts w:hint="default" w:eastAsia="宋体" w:cs="Times New Roman"/>
          <w:sz w:val="28"/>
          <w:szCs w:val="28"/>
          <w:highlight w:val="none"/>
          <w:lang w:val="en-US" w:eastAsia="zh-CN"/>
        </w:rPr>
        <w:t xml:space="preserve">    </w:t>
      </w:r>
      <w:r>
        <w:rPr>
          <w:rFonts w:hint="eastAsia"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rPr>
        <w:t>履约保证金：</w:t>
      </w:r>
    </w:p>
    <w:p w14:paraId="355958E5">
      <w:pPr>
        <w:spacing w:beforeLines="0" w:afterLines="0" w:line="360" w:lineRule="auto"/>
        <w:ind w:firstLine="0" w:firstLineChars="0"/>
        <w:jc w:val="both"/>
        <w:rPr>
          <w:rFonts w:hint="default" w:ascii="Times New Roman" w:hAnsi="Times New Roman" w:eastAsia="宋体" w:cs="Times New Roman"/>
          <w:sz w:val="28"/>
          <w:szCs w:val="28"/>
          <w:highlight w:val="none"/>
        </w:rPr>
      </w:pPr>
      <w:r>
        <w:rPr>
          <w:rFonts w:hint="default" w:eastAsia="宋体" w:cs="Times New Roman"/>
          <w:sz w:val="28"/>
          <w:szCs w:val="28"/>
          <w:highlight w:val="none"/>
          <w:lang w:val="en-US" w:eastAsia="zh-CN"/>
        </w:rPr>
        <w:t xml:space="preserve">    </w:t>
      </w:r>
      <w:r>
        <w:rPr>
          <w:rFonts w:hint="eastAsia" w:eastAsia="宋体" w:cs="Times New Roman"/>
          <w:sz w:val="28"/>
          <w:szCs w:val="28"/>
          <w:highlight w:val="none"/>
          <w:lang w:eastAsia="zh-CN"/>
        </w:rPr>
        <w:t>☑</w:t>
      </w:r>
      <w:r>
        <w:rPr>
          <w:rFonts w:hint="eastAsia" w:ascii="Times New Roman" w:hAnsi="Times New Roman" w:eastAsia="宋体" w:cs="Times New Roman"/>
          <w:iCs w:val="0"/>
          <w:sz w:val="28"/>
          <w:szCs w:val="28"/>
          <w:highlight w:val="none"/>
          <w:lang w:eastAsia="zh-CN"/>
        </w:rPr>
        <w:t>质保期</w:t>
      </w:r>
      <w:r>
        <w:rPr>
          <w:rFonts w:hint="default" w:ascii="Times New Roman" w:hAnsi="Times New Roman" w:eastAsia="宋体" w:cs="Times New Roman"/>
          <w:iCs w:val="0"/>
          <w:sz w:val="28"/>
          <w:szCs w:val="28"/>
          <w:highlight w:val="none"/>
        </w:rPr>
        <w:t>：从验收合格之日起</w:t>
      </w:r>
      <w:r>
        <w:rPr>
          <w:rFonts w:hint="eastAsia" w:ascii="Times New Roman" w:hAnsi="Times New Roman" w:eastAsia="宋体" w:cs="Times New Roman"/>
          <w:iCs w:val="0"/>
          <w:sz w:val="28"/>
          <w:szCs w:val="28"/>
          <w:highlight w:val="none"/>
          <w:lang w:val="en-US" w:eastAsia="zh-CN"/>
        </w:rPr>
        <w:t>1年内</w:t>
      </w:r>
      <w:r>
        <w:rPr>
          <w:rFonts w:hint="default" w:ascii="Times New Roman" w:hAnsi="Times New Roman" w:eastAsia="宋体" w:cs="Times New Roman"/>
          <w:iCs w:val="0"/>
          <w:sz w:val="28"/>
          <w:szCs w:val="28"/>
          <w:highlight w:val="none"/>
        </w:rPr>
        <w:t xml:space="preserve">                                                      </w:t>
      </w:r>
    </w:p>
    <w:p w14:paraId="7895B3E5">
      <w:pPr>
        <w:spacing w:beforeLines="0" w:afterLines="0" w:line="360" w:lineRule="auto"/>
        <w:ind w:firstLine="560" w:firstLineChars="0"/>
        <w:jc w:val="both"/>
        <w:rPr>
          <w:rFonts w:hint="default" w:ascii="Times New Roman" w:hAnsi="Times New Roman" w:eastAsia="宋体" w:cs="Times New Roman"/>
          <w:sz w:val="28"/>
          <w:szCs w:val="28"/>
          <w:highlight w:val="none"/>
        </w:rPr>
      </w:pPr>
      <w:r>
        <w:rPr>
          <w:rFonts w:hint="eastAsia" w:eastAsia="宋体" w:cs="Times New Roman"/>
          <w:sz w:val="28"/>
          <w:szCs w:val="28"/>
          <w:highlight w:val="none"/>
          <w:lang w:eastAsia="zh-CN"/>
        </w:rPr>
        <w:t>☑</w:t>
      </w:r>
      <w:r>
        <w:rPr>
          <w:rFonts w:hint="default" w:ascii="Times New Roman" w:hAnsi="Times New Roman" w:eastAsia="宋体" w:cs="Times New Roman"/>
          <w:sz w:val="28"/>
          <w:szCs w:val="28"/>
          <w:highlight w:val="none"/>
        </w:rPr>
        <w:t>交付标准和方法（验收标准）：</w:t>
      </w:r>
    </w:p>
    <w:p w14:paraId="2817E97C">
      <w:pPr>
        <w:spacing w:beforeLines="0" w:afterLines="0" w:line="360" w:lineRule="auto"/>
        <w:ind w:firstLine="560" w:firstLineChars="0"/>
        <w:jc w:val="both"/>
        <w:rPr>
          <w:rFonts w:hint="eastAsia" w:ascii="Times New Roman" w:hAnsi="Times New Roman" w:eastAsia="宋体" w:cs="Times New Roman"/>
          <w:iCs w:val="0"/>
          <w:sz w:val="28"/>
          <w:szCs w:val="28"/>
          <w:highlight w:val="none"/>
          <w:lang w:val="en-US" w:eastAsia="zh-CN"/>
        </w:rPr>
      </w:pPr>
      <w:r>
        <w:rPr>
          <w:rFonts w:hint="eastAsia" w:ascii="Times New Roman" w:hAnsi="Times New Roman" w:eastAsia="宋体" w:cs="Times New Roman"/>
          <w:iCs w:val="0"/>
          <w:sz w:val="28"/>
          <w:szCs w:val="28"/>
          <w:highlight w:val="none"/>
          <w:lang w:val="en-US" w:eastAsia="zh-CN"/>
        </w:rPr>
        <w:t xml:space="preserve">（1）采购人在收到中标供应商提交的竣工报告后组织验收，并在验收后 14 天内予以认可或提出修改意见。验收不合格，中标供应商应按要求整改后再次提请采购人验收，并承担因自身原因造成整改的费用。 </w:t>
      </w:r>
    </w:p>
    <w:p w14:paraId="62C1AB92">
      <w:pPr>
        <w:spacing w:beforeLines="0" w:afterLines="0" w:line="360" w:lineRule="auto"/>
        <w:ind w:firstLine="560" w:firstLineChars="200"/>
        <w:jc w:val="both"/>
        <w:rPr>
          <w:rFonts w:hint="default" w:ascii="Times New Roman" w:hAnsi="Times New Roman" w:eastAsia="宋体" w:cs="Times New Roman"/>
          <w:sz w:val="28"/>
          <w:szCs w:val="28"/>
          <w:highlight w:val="none"/>
        </w:rPr>
      </w:pPr>
      <w:r>
        <w:rPr>
          <w:rFonts w:hint="eastAsia" w:ascii="Times New Roman" w:hAnsi="Times New Roman" w:eastAsia="宋体" w:cs="Times New Roman"/>
          <w:iCs w:val="0"/>
          <w:sz w:val="28"/>
          <w:szCs w:val="28"/>
          <w:highlight w:val="none"/>
          <w:lang w:val="en-US" w:eastAsia="zh-CN"/>
        </w:rPr>
        <w:t>（2）验收时如发现所交付的材料有短装、次品、损坏或其它不符合竞价文件规定之情形者，采购人应做出详尽的现场记录，或由用户和中标供应商双方签署备忘录。此现场记录或备忘录可用作补充、缺失和更换损坏部件的有效证据。由此产生的有关费用由中标供应商承担。竣工报告被认可，则表明已完成合同工程，并视为通过竣工验收，采购人应向中标供应商颁发工程竣工验收证书。</w:t>
      </w:r>
      <w:r>
        <w:rPr>
          <w:rFonts w:hint="default" w:ascii="Times New Roman" w:hAnsi="Times New Roman" w:eastAsia="宋体" w:cs="Times New Roman"/>
          <w:iCs w:val="0"/>
          <w:sz w:val="28"/>
          <w:szCs w:val="28"/>
          <w:highlight w:val="none"/>
        </w:rPr>
        <w:t xml:space="preserve">     </w:t>
      </w:r>
      <w:r>
        <w:rPr>
          <w:rFonts w:hint="default" w:ascii="Times New Roman" w:hAnsi="Times New Roman" w:eastAsia="宋体" w:cs="Times New Roman"/>
          <w:sz w:val="28"/>
          <w:szCs w:val="28"/>
          <w:highlight w:val="none"/>
        </w:rPr>
        <w:t xml:space="preserve">         </w:t>
      </w:r>
    </w:p>
    <w:p w14:paraId="4982EE57">
      <w:pPr>
        <w:spacing w:beforeLines="0" w:afterLines="0" w:line="360" w:lineRule="auto"/>
        <w:ind w:firstLine="560" w:firstLineChars="0"/>
        <w:jc w:val="both"/>
        <w:rPr>
          <w:rFonts w:hint="default" w:ascii="Times New Roman" w:hAnsi="Times New Roman" w:eastAsia="宋体" w:cs="Times New Roman"/>
          <w:sz w:val="28"/>
          <w:szCs w:val="28"/>
          <w:highlight w:val="none"/>
        </w:rPr>
      </w:pPr>
      <w:r>
        <w:rPr>
          <w:rFonts w:hint="eastAsia" w:eastAsia="宋体" w:cs="Times New Roman"/>
          <w:sz w:val="28"/>
          <w:szCs w:val="28"/>
          <w:highlight w:val="none"/>
          <w:lang w:eastAsia="zh-CN"/>
        </w:rPr>
        <w:t>☑</w:t>
      </w:r>
      <w:r>
        <w:rPr>
          <w:rFonts w:hint="eastAsia" w:ascii="Times New Roman" w:hAnsi="Times New Roman" w:eastAsia="宋体" w:cs="Times New Roman"/>
          <w:sz w:val="28"/>
          <w:szCs w:val="28"/>
          <w:highlight w:val="none"/>
          <w:lang w:val="en-US" w:eastAsia="zh-CN"/>
        </w:rPr>
        <w:t>质量要求和质量保修期</w:t>
      </w:r>
      <w:r>
        <w:rPr>
          <w:rFonts w:hint="default" w:ascii="Times New Roman" w:hAnsi="Times New Roman" w:eastAsia="宋体" w:cs="Times New Roman"/>
          <w:sz w:val="28"/>
          <w:szCs w:val="28"/>
          <w:highlight w:val="none"/>
        </w:rPr>
        <w:t>：</w:t>
      </w:r>
    </w:p>
    <w:p w14:paraId="7CB49B61">
      <w:pPr>
        <w:spacing w:beforeLines="0" w:afterLines="0" w:line="360" w:lineRule="auto"/>
        <w:ind w:firstLine="560" w:firstLineChars="0"/>
        <w:jc w:val="both"/>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（1）质量要求：符合国家有关施工质量验收标准的合格工程或合同约定。工程规范以现行的或承担具体施工任务期间国家和行业新颁布施行的规范、规程为准。</w:t>
      </w:r>
    </w:p>
    <w:p w14:paraId="58F88309">
      <w:pPr>
        <w:spacing w:beforeLines="0" w:afterLines="0" w:line="360" w:lineRule="auto"/>
        <w:ind w:firstLine="560" w:firstLineChars="200"/>
        <w:jc w:val="both"/>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 xml:space="preserve">（2）材料、设备、施工须达到现行中华人民共和国以及省、自治区、直辖市或行业的工程建设标准、规范的要求及验收标准及有关规范为质量评定验收标准。 </w:t>
      </w:r>
    </w:p>
    <w:p w14:paraId="759EA4FB">
      <w:pPr>
        <w:spacing w:beforeLines="0" w:afterLines="0" w:line="360" w:lineRule="auto"/>
        <w:ind w:firstLine="560" w:firstLineChars="200"/>
        <w:jc w:val="both"/>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（3）质量保修期：按国务院《建设工程质量管理条例》第四十条相关规定执行。</w:t>
      </w:r>
    </w:p>
    <w:p w14:paraId="0FB447FE">
      <w:pPr>
        <w:spacing w:beforeLines="0" w:afterLines="0" w:line="360" w:lineRule="auto"/>
        <w:ind w:firstLine="560" w:firstLineChars="200"/>
        <w:jc w:val="both"/>
        <w:rPr>
          <w:rFonts w:hint="default"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（4）质量保修响应时间：属于保修范围的项目，应在接到采购人通知后的 24 小时内内派人保修。如未能在规定时间内派人保修的，采购人可自行或委托第三方保修，费用由中标供应商支付。发生紧急抢修事故的，中标供应商在接到通知后，应立即到达事故现场抢修。</w:t>
      </w:r>
      <w:r>
        <w:rPr>
          <w:rFonts w:hint="default" w:ascii="Times New Roman" w:hAnsi="Times New Roman" w:eastAsia="宋体" w:cs="Times New Roman"/>
          <w:sz w:val="28"/>
          <w:szCs w:val="28"/>
          <w:highlight w:val="none"/>
          <w:lang w:eastAsia="zh-CN"/>
        </w:rPr>
        <w:t xml:space="preserve">     </w:t>
      </w:r>
      <w:r>
        <w:rPr>
          <w:rFonts w:hint="default" w:ascii="Times New Roman" w:hAnsi="Times New Roman" w:eastAsia="宋体" w:cs="Times New Roman"/>
          <w:sz w:val="28"/>
          <w:szCs w:val="28"/>
          <w:highlight w:val="none"/>
        </w:rPr>
        <w:t xml:space="preserve">                </w:t>
      </w:r>
      <w:r>
        <w:rPr>
          <w:rFonts w:hint="default" w:ascii="Times New Roman" w:hAnsi="Times New Roman" w:eastAsia="宋体" w:cs="Times New Roman"/>
          <w:iCs w:val="0"/>
          <w:sz w:val="28"/>
          <w:szCs w:val="28"/>
          <w:highlight w:val="none"/>
        </w:rPr>
        <w:t xml:space="preserve">                                    </w:t>
      </w:r>
      <w:r>
        <w:rPr>
          <w:rFonts w:hint="default" w:ascii="Times New Roman" w:hAnsi="Times New Roman" w:eastAsia="宋体" w:cs="Times New Roman"/>
          <w:sz w:val="28"/>
          <w:szCs w:val="28"/>
          <w:highlight w:val="none"/>
        </w:rPr>
        <w:t xml:space="preserve">         </w:t>
      </w:r>
    </w:p>
    <w:p w14:paraId="21F894EA">
      <w:pPr>
        <w:spacing w:beforeLines="0" w:afterLines="0" w:line="360" w:lineRule="auto"/>
        <w:ind w:firstLine="0" w:firstLineChars="0"/>
        <w:jc w:val="both"/>
        <w:rPr>
          <w:rFonts w:hint="default" w:ascii="Times New Roman" w:hAnsi="Times New Roman" w:eastAsia="宋体" w:cs="Times New Roman"/>
          <w:sz w:val="28"/>
          <w:szCs w:val="28"/>
          <w:highlight w:val="none"/>
        </w:rPr>
      </w:pPr>
      <w:r>
        <w:rPr>
          <w:rFonts w:hint="default" w:eastAsia="宋体" w:cs="Times New Roman"/>
          <w:sz w:val="28"/>
          <w:szCs w:val="28"/>
          <w:highlight w:val="none"/>
          <w:lang w:val="en-US" w:eastAsia="zh-CN"/>
        </w:rPr>
        <w:t xml:space="preserve">    </w:t>
      </w:r>
      <w:r>
        <w:rPr>
          <w:rFonts w:hint="eastAsia" w:eastAsia="宋体" w:cs="Times New Roman"/>
          <w:sz w:val="28"/>
          <w:szCs w:val="28"/>
          <w:highlight w:val="none"/>
          <w:lang w:eastAsia="zh-CN"/>
        </w:rPr>
        <w:t>☑</w:t>
      </w:r>
      <w:r>
        <w:rPr>
          <w:rFonts w:hint="default" w:ascii="Times New Roman" w:hAnsi="Times New Roman" w:eastAsia="宋体" w:cs="Times New Roman"/>
          <w:sz w:val="28"/>
          <w:szCs w:val="28"/>
          <w:highlight w:val="none"/>
        </w:rPr>
        <w:t>国家标准、行业标准、地方标准等标准、规范：</w:t>
      </w:r>
      <w:r>
        <w:rPr>
          <w:rFonts w:hint="eastAsia" w:eastAsia="宋体" w:cs="Times New Roman"/>
          <w:sz w:val="28"/>
          <w:szCs w:val="28"/>
          <w:highlight w:val="none"/>
          <w:lang w:eastAsia="zh-CN"/>
        </w:rPr>
        <w:t>符合国家、行业、地方标准</w:t>
      </w:r>
      <w:r>
        <w:rPr>
          <w:rFonts w:hint="default" w:ascii="Times New Roman" w:hAnsi="Times New Roman" w:eastAsia="宋体" w:cs="Times New Roman"/>
          <w:sz w:val="28"/>
          <w:szCs w:val="28"/>
          <w:highlight w:val="none"/>
        </w:rPr>
        <w:t xml:space="preserve">     </w:t>
      </w:r>
    </w:p>
    <w:p w14:paraId="4F7AC830">
      <w:pPr>
        <w:spacing w:beforeLines="0" w:afterLines="0" w:line="360" w:lineRule="auto"/>
        <w:ind w:firstLine="560" w:firstLineChars="0"/>
        <w:jc w:val="both"/>
        <w:rPr>
          <w:rFonts w:hint="default" w:ascii="Times New Roman" w:hAnsi="Times New Roman" w:eastAsia="宋体" w:cs="Times New Roman"/>
          <w:sz w:val="28"/>
          <w:szCs w:val="28"/>
          <w:highlight w:val="none"/>
        </w:rPr>
      </w:pPr>
      <w:r>
        <w:rPr>
          <w:rFonts w:hint="eastAsia" w:eastAsia="宋体" w:cs="Times New Roman"/>
          <w:sz w:val="28"/>
          <w:szCs w:val="28"/>
          <w:highlight w:val="none"/>
          <w:lang w:eastAsia="zh-CN"/>
        </w:rPr>
        <w:t>☑</w:t>
      </w:r>
      <w:r>
        <w:rPr>
          <w:rFonts w:hint="default" w:ascii="Times New Roman" w:hAnsi="Times New Roman" w:eastAsia="宋体" w:cs="Times New Roman"/>
          <w:sz w:val="28"/>
          <w:szCs w:val="28"/>
          <w:highlight w:val="none"/>
        </w:rPr>
        <w:t>其他商务</w:t>
      </w:r>
      <w:r>
        <w:rPr>
          <w:rFonts w:hint="default" w:ascii="Times New Roman" w:hAnsi="Times New Roman" w:eastAsia="宋体" w:cs="Times New Roman"/>
          <w:sz w:val="28"/>
          <w:szCs w:val="28"/>
          <w:highlight w:val="none"/>
          <w:lang w:eastAsia="zh-CN"/>
        </w:rPr>
        <w:t>要求</w:t>
      </w:r>
      <w:r>
        <w:rPr>
          <w:rFonts w:hint="default" w:ascii="Times New Roman" w:hAnsi="Times New Roman" w:eastAsia="宋体" w:cs="Times New Roman"/>
          <w:sz w:val="28"/>
          <w:szCs w:val="28"/>
          <w:highlight w:val="none"/>
        </w:rPr>
        <w:t>：</w:t>
      </w:r>
    </w:p>
    <w:p w14:paraId="25C3E0C7">
      <w:pPr>
        <w:spacing w:beforeLines="0" w:afterLines="0" w:line="360" w:lineRule="auto"/>
        <w:rPr>
          <w:rFonts w:hint="default" w:ascii="Times New Roman" w:hAnsi="Times New Roman" w:eastAsia="宋体" w:cs="Times New Roman"/>
          <w:sz w:val="28"/>
          <w:szCs w:val="28"/>
          <w:highlight w:val="none"/>
          <w:lang w:eastAsia="zh-CN"/>
        </w:rPr>
      </w:pPr>
      <w:r>
        <w:rPr>
          <w:rFonts w:hint="eastAsia" w:eastAsia="宋体" w:cs="Times New Roman"/>
          <w:sz w:val="28"/>
          <w:szCs w:val="28"/>
          <w:highlight w:val="none"/>
          <w:lang w:val="en-US" w:eastAsia="zh-CN"/>
        </w:rPr>
        <w:t>[</w:t>
      </w:r>
      <w:r>
        <w:rPr>
          <w:rFonts w:hint="default" w:ascii="Times New Roman" w:hAnsi="Times New Roman" w:eastAsia="宋体" w:cs="Times New Roman"/>
          <w:sz w:val="28"/>
          <w:szCs w:val="28"/>
          <w:highlight w:val="none"/>
          <w:lang w:eastAsia="zh-CN"/>
        </w:rPr>
        <w:t>一</w:t>
      </w:r>
      <w:r>
        <w:rPr>
          <w:rFonts w:hint="eastAsia" w:eastAsia="宋体" w:cs="Times New Roman"/>
          <w:sz w:val="28"/>
          <w:szCs w:val="28"/>
          <w:highlight w:val="none"/>
          <w:lang w:val="en-US" w:eastAsia="zh-CN"/>
        </w:rPr>
        <w:t>]</w:t>
      </w:r>
      <w:r>
        <w:rPr>
          <w:rFonts w:hint="default" w:ascii="Times New Roman" w:hAnsi="Times New Roman" w:eastAsia="宋体" w:cs="Times New Roman"/>
          <w:sz w:val="28"/>
          <w:szCs w:val="28"/>
          <w:highlight w:val="none"/>
          <w:lang w:eastAsia="zh-CN"/>
        </w:rPr>
        <w:t>、任何以没有看清楚招标文件或将不符合采购方要求的产品篡改功能、参数后参与投标的供应商均视为恶意报价，并上报监管部门严肃处理。</w:t>
      </w:r>
    </w:p>
    <w:p w14:paraId="4DC018C7">
      <w:pPr>
        <w:spacing w:beforeLines="0" w:afterLines="0" w:line="360" w:lineRule="auto"/>
        <w:rPr>
          <w:rFonts w:hint="default" w:ascii="Times New Roman" w:hAnsi="Times New Roman" w:eastAsia="宋体" w:cs="Times New Roman"/>
          <w:sz w:val="28"/>
          <w:szCs w:val="28"/>
          <w:highlight w:val="none"/>
          <w:lang w:eastAsia="zh-CN"/>
        </w:rPr>
      </w:pPr>
      <w:r>
        <w:rPr>
          <w:rFonts w:hint="eastAsia" w:eastAsia="宋体" w:cs="Times New Roman"/>
          <w:sz w:val="28"/>
          <w:szCs w:val="28"/>
          <w:highlight w:val="none"/>
          <w:lang w:val="en-US" w:eastAsia="zh-CN"/>
        </w:rPr>
        <w:t>[</w:t>
      </w:r>
      <w:r>
        <w:rPr>
          <w:rFonts w:hint="default" w:ascii="Times New Roman" w:hAnsi="Times New Roman" w:eastAsia="宋体" w:cs="Times New Roman"/>
          <w:sz w:val="28"/>
          <w:szCs w:val="28"/>
          <w:highlight w:val="none"/>
          <w:lang w:eastAsia="zh-CN"/>
        </w:rPr>
        <w:t>二</w:t>
      </w:r>
      <w:r>
        <w:rPr>
          <w:rFonts w:hint="eastAsia" w:eastAsia="宋体" w:cs="Times New Roman"/>
          <w:sz w:val="28"/>
          <w:szCs w:val="28"/>
          <w:highlight w:val="none"/>
          <w:lang w:val="en-US" w:eastAsia="zh-CN"/>
        </w:rPr>
        <w:t>]</w:t>
      </w:r>
      <w:r>
        <w:rPr>
          <w:rFonts w:hint="default"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eastAsia="zh-CN"/>
        </w:rPr>
        <w:t>中标供应商</w:t>
      </w:r>
      <w:r>
        <w:rPr>
          <w:rFonts w:hint="default" w:ascii="Times New Roman" w:hAnsi="Times New Roman" w:eastAsia="宋体" w:cs="Times New Roman"/>
          <w:sz w:val="28"/>
          <w:szCs w:val="28"/>
          <w:highlight w:val="none"/>
          <w:lang w:eastAsia="zh-CN"/>
        </w:rPr>
        <w:t>产品交付时，需对技术参数各项功能逐条进行验收并且达到合格标准，若有不符合项，采购人拒绝签收，供应商向采购人支付赔偿，采购人上报采购活动监督部门该供应商虚假响应，并取消中标资格。</w:t>
      </w:r>
    </w:p>
    <w:p w14:paraId="4A098296">
      <w:pPr>
        <w:spacing w:beforeLines="0" w:afterLines="0" w:line="360" w:lineRule="auto"/>
        <w:rPr>
          <w:rFonts w:hint="default" w:ascii="Times New Roman" w:hAnsi="Times New Roman" w:eastAsia="宋体" w:cs="Times New Roman"/>
          <w:sz w:val="28"/>
          <w:szCs w:val="28"/>
          <w:highlight w:val="none"/>
          <w:lang w:eastAsia="zh-CN"/>
        </w:rPr>
      </w:pPr>
      <w:r>
        <w:rPr>
          <w:rFonts w:hint="eastAsia" w:eastAsia="宋体" w:cs="Times New Roman"/>
          <w:sz w:val="28"/>
          <w:szCs w:val="28"/>
          <w:highlight w:val="none"/>
          <w:lang w:val="en-US" w:eastAsia="zh-CN"/>
        </w:rPr>
        <w:t>[</w:t>
      </w:r>
      <w:r>
        <w:rPr>
          <w:rFonts w:hint="default" w:ascii="Times New Roman" w:hAnsi="Times New Roman" w:eastAsia="宋体" w:cs="Times New Roman"/>
          <w:sz w:val="28"/>
          <w:szCs w:val="28"/>
          <w:highlight w:val="none"/>
          <w:lang w:eastAsia="zh-CN"/>
        </w:rPr>
        <w:t>三</w:t>
      </w:r>
      <w:r>
        <w:rPr>
          <w:rFonts w:hint="eastAsia" w:eastAsia="宋体" w:cs="Times New Roman"/>
          <w:sz w:val="28"/>
          <w:szCs w:val="28"/>
          <w:highlight w:val="none"/>
          <w:lang w:val="en-US" w:eastAsia="zh-CN"/>
        </w:rPr>
        <w:t>]</w:t>
      </w:r>
      <w:r>
        <w:rPr>
          <w:rFonts w:hint="default" w:ascii="Times New Roman" w:hAnsi="Times New Roman" w:eastAsia="宋体" w:cs="Times New Roman"/>
          <w:sz w:val="28"/>
          <w:szCs w:val="28"/>
          <w:highlight w:val="none"/>
          <w:lang w:eastAsia="zh-CN"/>
        </w:rPr>
        <w:t>、投标人承诺中标后签订合同前，须提供所投产品实物、技术参数中要求的检测报告和相关证明文件的原件备查、测试，同时投标人对已提交的材料的真实性负责，如投标人提供虚假材料谋取中标，根据招投标法，没收投标保证金并承担相应法律责任。</w:t>
      </w:r>
    </w:p>
    <w:p w14:paraId="555A6B3C">
      <w:pPr>
        <w:spacing w:beforeLines="0" w:afterLines="0" w:line="480" w:lineRule="exact"/>
        <w:ind w:firstLine="0" w:firstLineChars="0"/>
        <w:jc w:val="both"/>
        <w:rPr>
          <w:rFonts w:hint="default" w:ascii="Times New Roman" w:hAnsi="Times New Roman" w:eastAsia="宋体" w:cs="Times New Roman"/>
          <w:sz w:val="28"/>
          <w:szCs w:val="28"/>
          <w:highlight w:val="none"/>
          <w:lang w:eastAsia="zh-CN"/>
        </w:rPr>
      </w:pPr>
      <w:r>
        <w:rPr>
          <w:rFonts w:hint="eastAsia" w:eastAsia="宋体" w:cs="Times New Roman"/>
          <w:sz w:val="28"/>
          <w:szCs w:val="28"/>
          <w:highlight w:val="none"/>
          <w:lang w:val="en-US" w:eastAsia="zh-CN"/>
        </w:rPr>
        <w:t>[</w:t>
      </w:r>
      <w:r>
        <w:rPr>
          <w:rFonts w:hint="default" w:ascii="Times New Roman" w:hAnsi="Times New Roman" w:eastAsia="宋体" w:cs="Times New Roman"/>
          <w:sz w:val="28"/>
          <w:szCs w:val="28"/>
          <w:highlight w:val="none"/>
          <w:lang w:eastAsia="zh-CN"/>
        </w:rPr>
        <w:t>四</w:t>
      </w:r>
      <w:r>
        <w:rPr>
          <w:rFonts w:hint="eastAsia" w:eastAsia="宋体" w:cs="Times New Roman"/>
          <w:sz w:val="28"/>
          <w:szCs w:val="28"/>
          <w:highlight w:val="none"/>
          <w:lang w:val="en-US" w:eastAsia="zh-CN"/>
        </w:rPr>
        <w:t>]</w:t>
      </w:r>
      <w:r>
        <w:rPr>
          <w:rFonts w:hint="default" w:ascii="Times New Roman" w:hAnsi="Times New Roman" w:eastAsia="宋体" w:cs="Times New Roman"/>
          <w:sz w:val="28"/>
          <w:szCs w:val="28"/>
          <w:highlight w:val="none"/>
          <w:lang w:eastAsia="zh-CN"/>
        </w:rPr>
        <w:t>、质保责任范围：覆盖内容：需明确包含“因材料缺陷、工艺问题、设计漏洞导致的性能不达标或故障”，排除“人为损坏、不可抗力、正常磨损”等情况；</w:t>
      </w:r>
    </w:p>
    <w:p w14:paraId="19D32C2C">
      <w:pPr>
        <w:spacing w:beforeLines="0" w:afterLines="0" w:line="360" w:lineRule="auto"/>
        <w:rPr>
          <w:rFonts w:hint="default"/>
          <w:highlight w:val="none"/>
        </w:rPr>
      </w:pPr>
    </w:p>
    <w:p w14:paraId="7365B321">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 xml:space="preserve">   </w:t>
      </w:r>
    </w:p>
    <w:p w14:paraId="0A4975CD">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02DA4011">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0D29C494">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 xml:space="preserve">           </w:t>
      </w:r>
    </w:p>
    <w:p w14:paraId="38B404AC">
      <w:pPr>
        <w:spacing w:beforeLines="0" w:afterLines="0" w:line="360" w:lineRule="auto"/>
        <w:rPr>
          <w:rFonts w:hint="default" w:ascii="Times New Roman" w:hAnsi="Times New Roman" w:cs="Times New Roman" w:eastAsiaTheme="minorEastAsia"/>
          <w:b/>
          <w:bCs/>
          <w:sz w:val="28"/>
          <w:szCs w:val="28"/>
          <w:highlight w:val="none"/>
        </w:rPr>
      </w:pPr>
      <w:r>
        <w:rPr>
          <w:rFonts w:hint="default"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b/>
          <w:bCs/>
          <w:sz w:val="28"/>
          <w:szCs w:val="28"/>
          <w:highlight w:val="none"/>
          <w:lang w:eastAsia="zh-CN"/>
        </w:rPr>
        <w:t>三</w:t>
      </w:r>
      <w:r>
        <w:rPr>
          <w:rFonts w:hint="default" w:ascii="Times New Roman" w:hAnsi="Times New Roman" w:cs="Times New Roman" w:eastAsiaTheme="minorEastAsia"/>
          <w:b/>
          <w:bCs/>
          <w:sz w:val="28"/>
          <w:szCs w:val="28"/>
          <w:highlight w:val="none"/>
        </w:rPr>
        <w:t>、技术</w:t>
      </w:r>
      <w:r>
        <w:rPr>
          <w:rFonts w:hint="default" w:ascii="Times New Roman" w:hAnsi="Times New Roman" w:cs="Times New Roman" w:eastAsiaTheme="minorEastAsia"/>
          <w:b/>
          <w:bCs/>
          <w:sz w:val="28"/>
          <w:szCs w:val="28"/>
          <w:highlight w:val="none"/>
          <w:lang w:eastAsia="zh-CN"/>
        </w:rPr>
        <w:t>要求</w:t>
      </w:r>
    </w:p>
    <w:p w14:paraId="4F745F0A">
      <w:pPr>
        <w:spacing w:beforeLines="0" w:afterLines="0" w:line="360" w:lineRule="auto"/>
        <w:ind w:firstLine="560"/>
        <w:jc w:val="both"/>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1</w:t>
      </w:r>
      <w:r>
        <w:rPr>
          <w:rFonts w:hint="default" w:ascii="Times New Roman" w:hAnsi="Times New Roman" w:cs="Times New Roman" w:eastAsiaTheme="minorEastAsia"/>
          <w:b/>
          <w:bCs/>
          <w:sz w:val="28"/>
          <w:szCs w:val="28"/>
          <w:highlight w:val="none"/>
          <w:lang w:val="en-US" w:eastAsia="zh-CN"/>
        </w:rPr>
        <w:t>.</w:t>
      </w:r>
      <w:r>
        <w:rPr>
          <w:rFonts w:hint="default" w:ascii="Times New Roman" w:hAnsi="Times New Roman" w:cs="Times New Roman" w:eastAsiaTheme="minorEastAsia"/>
          <w:b/>
          <w:bCs/>
          <w:sz w:val="28"/>
          <w:szCs w:val="28"/>
          <w:highlight w:val="none"/>
        </w:rPr>
        <w:t>标的清</w:t>
      </w:r>
      <w:r>
        <w:rPr>
          <w:rFonts w:hint="default" w:ascii="Times New Roman" w:hAnsi="Times New Roman" w:cs="Times New Roman" w:eastAsiaTheme="minorEastAsia"/>
          <w:b/>
          <w:bCs/>
          <w:sz w:val="28"/>
          <w:szCs w:val="28"/>
          <w:highlight w:val="none"/>
          <w:lang w:eastAsia="zh-CN"/>
        </w:rPr>
        <w:t>单</w:t>
      </w:r>
    </w:p>
    <w:p w14:paraId="487F64A8">
      <w:pPr>
        <w:pStyle w:val="13"/>
        <w:keepNext w:val="0"/>
        <w:keepLines w:val="0"/>
        <w:pageBreakBefore w:val="0"/>
        <w:kinsoku/>
        <w:wordWrap/>
        <w:overflowPunct/>
        <w:topLinePunct w:val="0"/>
        <w:bidi w:val="0"/>
        <w:snapToGrid/>
        <w:spacing w:beforeAutospacing="0" w:afterAutospacing="0" w:line="360" w:lineRule="auto"/>
        <w:ind w:right="0" w:rightChars="0" w:firstLine="1687" w:firstLineChars="600"/>
        <w:jc w:val="both"/>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kern w:val="2"/>
          <w:sz w:val="28"/>
          <w:szCs w:val="28"/>
          <w:lang w:val="en-US" w:eastAsia="zh-CN" w:bidi="ar-SA"/>
        </w:rPr>
        <w:t>建设内容及说明（详见附件工程量清单）</w:t>
      </w:r>
    </w:p>
    <w:p w14:paraId="736D89FE">
      <w:pPr>
        <w:pStyle w:val="9"/>
        <w:ind w:firstLine="560"/>
        <w:rPr>
          <w:rFonts w:hint="default"/>
          <w:lang w:eastAsia="zh-CN"/>
        </w:rPr>
      </w:pPr>
    </w:p>
    <w:p w14:paraId="34E4B87B">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w:t>
      </w:r>
    </w:p>
    <w:p w14:paraId="1DDE5173">
      <w:pPr>
        <w:spacing w:beforeLines="0" w:afterLines="0" w:line="360" w:lineRule="auto"/>
        <w:jc w:val="both"/>
        <w:rPr>
          <w:rFonts w:hint="default" w:cs="Times New Roman" w:eastAsiaTheme="minorEastAsia"/>
          <w:b/>
          <w:bCs/>
          <w:sz w:val="28"/>
          <w:szCs w:val="28"/>
          <w:highlight w:val="none"/>
          <w:lang w:val="en-US" w:eastAsia="zh-CN"/>
        </w:rPr>
      </w:pPr>
      <w:r>
        <w:rPr>
          <w:rFonts w:hint="default" w:cs="Times New Roman" w:eastAsiaTheme="minorEastAsia"/>
          <w:b/>
          <w:bCs/>
          <w:sz w:val="28"/>
          <w:szCs w:val="28"/>
          <w:highlight w:val="none"/>
          <w:lang w:val="en-US" w:eastAsia="zh-CN"/>
        </w:rPr>
        <w:t xml:space="preserve">   </w:t>
      </w:r>
    </w:p>
    <w:p w14:paraId="52A49F0B">
      <w:pPr>
        <w:pStyle w:val="30"/>
        <w:rPr>
          <w:rFonts w:hint="default" w:cs="Times New Roman" w:eastAsiaTheme="minorEastAsia"/>
          <w:b/>
          <w:bCs/>
          <w:sz w:val="28"/>
          <w:szCs w:val="28"/>
          <w:highlight w:val="none"/>
          <w:lang w:val="en-US" w:eastAsia="zh-CN"/>
        </w:rPr>
      </w:pPr>
    </w:p>
    <w:p w14:paraId="7C35B9F5">
      <w:pPr>
        <w:pStyle w:val="30"/>
        <w:rPr>
          <w:rFonts w:hint="default" w:cs="Times New Roman" w:eastAsiaTheme="minorEastAsia"/>
          <w:b/>
          <w:bCs/>
          <w:sz w:val="28"/>
          <w:szCs w:val="28"/>
          <w:highlight w:val="none"/>
          <w:lang w:val="en-US" w:eastAsia="zh-CN"/>
        </w:rPr>
      </w:pPr>
    </w:p>
    <w:p w14:paraId="2B091804">
      <w:pPr>
        <w:pStyle w:val="30"/>
        <w:rPr>
          <w:rFonts w:hint="default" w:cs="Times New Roman" w:eastAsiaTheme="minorEastAsia"/>
          <w:b/>
          <w:bCs/>
          <w:sz w:val="28"/>
          <w:szCs w:val="28"/>
          <w:highlight w:val="none"/>
          <w:lang w:val="en-US" w:eastAsia="zh-CN"/>
        </w:rPr>
      </w:pPr>
    </w:p>
    <w:p w14:paraId="042A358F">
      <w:pPr>
        <w:pStyle w:val="30"/>
        <w:rPr>
          <w:rFonts w:hint="default" w:cs="Times New Roman" w:eastAsiaTheme="minorEastAsia"/>
          <w:b/>
          <w:bCs/>
          <w:sz w:val="28"/>
          <w:szCs w:val="28"/>
          <w:highlight w:val="none"/>
          <w:lang w:val="en-US" w:eastAsia="zh-CN"/>
        </w:rPr>
      </w:pPr>
    </w:p>
    <w:p w14:paraId="5782B40C">
      <w:pPr>
        <w:pStyle w:val="30"/>
        <w:rPr>
          <w:rFonts w:hint="default" w:cs="Times New Roman" w:eastAsiaTheme="minorEastAsia"/>
          <w:b/>
          <w:bCs/>
          <w:sz w:val="28"/>
          <w:szCs w:val="28"/>
          <w:highlight w:val="none"/>
          <w:lang w:val="en-US" w:eastAsia="zh-CN"/>
        </w:rPr>
      </w:pPr>
    </w:p>
    <w:p w14:paraId="592ACF93">
      <w:pPr>
        <w:pStyle w:val="30"/>
        <w:rPr>
          <w:rFonts w:hint="default" w:cs="Times New Roman" w:eastAsiaTheme="minorEastAsia"/>
          <w:b/>
          <w:bCs/>
          <w:sz w:val="28"/>
          <w:szCs w:val="28"/>
          <w:highlight w:val="none"/>
          <w:lang w:val="en-US" w:eastAsia="zh-CN"/>
        </w:rPr>
      </w:pPr>
    </w:p>
    <w:p w14:paraId="123F2C65">
      <w:pPr>
        <w:pStyle w:val="30"/>
        <w:rPr>
          <w:rFonts w:hint="default" w:cs="Times New Roman" w:eastAsiaTheme="minorEastAsia"/>
          <w:b/>
          <w:bCs/>
          <w:sz w:val="28"/>
          <w:szCs w:val="28"/>
          <w:highlight w:val="none"/>
          <w:lang w:val="en-US" w:eastAsia="zh-CN"/>
        </w:rPr>
      </w:pPr>
    </w:p>
    <w:p w14:paraId="2DB05FD1">
      <w:pPr>
        <w:pStyle w:val="30"/>
        <w:rPr>
          <w:rFonts w:hint="default" w:cs="Times New Roman" w:eastAsiaTheme="minorEastAsia"/>
          <w:b/>
          <w:bCs/>
          <w:sz w:val="28"/>
          <w:szCs w:val="28"/>
          <w:highlight w:val="none"/>
          <w:lang w:val="en-US" w:eastAsia="zh-CN"/>
        </w:rPr>
      </w:pPr>
    </w:p>
    <w:p w14:paraId="0AA92FC6">
      <w:pPr>
        <w:pStyle w:val="30"/>
        <w:rPr>
          <w:rFonts w:hint="default" w:cs="Times New Roman" w:eastAsiaTheme="minorEastAsia"/>
          <w:b/>
          <w:bCs/>
          <w:sz w:val="28"/>
          <w:szCs w:val="28"/>
          <w:highlight w:val="none"/>
          <w:lang w:val="en-US" w:eastAsia="zh-CN"/>
        </w:rPr>
      </w:pPr>
    </w:p>
    <w:p w14:paraId="6D0B3E3B">
      <w:pPr>
        <w:pStyle w:val="30"/>
        <w:rPr>
          <w:rFonts w:hint="default" w:cs="Times New Roman" w:eastAsiaTheme="minorEastAsia"/>
          <w:b/>
          <w:bCs/>
          <w:sz w:val="28"/>
          <w:szCs w:val="28"/>
          <w:highlight w:val="none"/>
          <w:lang w:val="en-US" w:eastAsia="zh-CN"/>
        </w:rPr>
      </w:pPr>
    </w:p>
    <w:p w14:paraId="6EC52E28">
      <w:pPr>
        <w:pStyle w:val="30"/>
        <w:rPr>
          <w:rFonts w:hint="default" w:cs="Times New Roman" w:eastAsiaTheme="minorEastAsia"/>
          <w:b/>
          <w:bCs/>
          <w:sz w:val="28"/>
          <w:szCs w:val="28"/>
          <w:highlight w:val="none"/>
          <w:lang w:val="en-US" w:eastAsia="zh-CN"/>
        </w:rPr>
      </w:pPr>
    </w:p>
    <w:p w14:paraId="0B899159">
      <w:pPr>
        <w:pStyle w:val="30"/>
        <w:rPr>
          <w:rFonts w:hint="default" w:cs="Times New Roman" w:eastAsiaTheme="minorEastAsia"/>
          <w:b/>
          <w:bCs/>
          <w:sz w:val="28"/>
          <w:szCs w:val="28"/>
          <w:highlight w:val="none"/>
          <w:lang w:val="en-US" w:eastAsia="zh-CN"/>
        </w:rPr>
      </w:pPr>
    </w:p>
    <w:p w14:paraId="22B8A811">
      <w:pPr>
        <w:pStyle w:val="30"/>
        <w:rPr>
          <w:rFonts w:hint="default" w:cs="Times New Roman" w:eastAsiaTheme="minorEastAsia"/>
          <w:b/>
          <w:bCs/>
          <w:sz w:val="28"/>
          <w:szCs w:val="28"/>
          <w:highlight w:val="none"/>
          <w:lang w:val="en-US" w:eastAsia="zh-CN"/>
        </w:rPr>
      </w:pPr>
    </w:p>
    <w:p w14:paraId="146CAB41">
      <w:pPr>
        <w:pStyle w:val="30"/>
        <w:rPr>
          <w:rFonts w:hint="default" w:cs="Times New Roman" w:eastAsiaTheme="minorEastAsia"/>
          <w:b/>
          <w:bCs/>
          <w:sz w:val="28"/>
          <w:szCs w:val="28"/>
          <w:highlight w:val="none"/>
          <w:lang w:val="en-US" w:eastAsia="zh-CN"/>
        </w:rPr>
      </w:pPr>
    </w:p>
    <w:p w14:paraId="3140E1A7">
      <w:pPr>
        <w:pStyle w:val="30"/>
        <w:rPr>
          <w:rFonts w:hint="default" w:cs="Times New Roman" w:eastAsiaTheme="minorEastAsia"/>
          <w:b/>
          <w:bCs/>
          <w:sz w:val="28"/>
          <w:szCs w:val="28"/>
          <w:highlight w:val="none"/>
          <w:lang w:val="en-US" w:eastAsia="zh-CN"/>
        </w:rPr>
      </w:pPr>
    </w:p>
    <w:p w14:paraId="001E4EE6">
      <w:pPr>
        <w:pStyle w:val="30"/>
        <w:rPr>
          <w:rFonts w:hint="default" w:cs="Times New Roman" w:eastAsiaTheme="minorEastAsia"/>
          <w:b/>
          <w:bCs/>
          <w:sz w:val="28"/>
          <w:szCs w:val="28"/>
          <w:highlight w:val="none"/>
          <w:lang w:val="en-US" w:eastAsia="zh-CN"/>
        </w:rPr>
      </w:pPr>
    </w:p>
    <w:p w14:paraId="37282E17">
      <w:pPr>
        <w:pStyle w:val="30"/>
        <w:rPr>
          <w:rFonts w:hint="default" w:cs="Times New Roman" w:eastAsiaTheme="minorEastAsia"/>
          <w:b/>
          <w:bCs/>
          <w:sz w:val="28"/>
          <w:szCs w:val="28"/>
          <w:highlight w:val="none"/>
          <w:lang w:val="en-US" w:eastAsia="zh-CN"/>
        </w:rPr>
      </w:pPr>
    </w:p>
    <w:p w14:paraId="39A0D86D">
      <w:pPr>
        <w:pStyle w:val="30"/>
        <w:rPr>
          <w:rFonts w:hint="default" w:cs="Times New Roman" w:eastAsiaTheme="minorEastAsia"/>
          <w:b/>
          <w:bCs/>
          <w:sz w:val="28"/>
          <w:szCs w:val="28"/>
          <w:highlight w:val="none"/>
          <w:lang w:val="en-US" w:eastAsia="zh-CN"/>
        </w:rPr>
      </w:pPr>
    </w:p>
    <w:p w14:paraId="0CBC1B94">
      <w:pPr>
        <w:pStyle w:val="30"/>
        <w:rPr>
          <w:rFonts w:hint="default" w:cs="Times New Roman" w:eastAsiaTheme="minorEastAsia"/>
          <w:b/>
          <w:bCs/>
          <w:sz w:val="28"/>
          <w:szCs w:val="28"/>
          <w:highlight w:val="none"/>
          <w:lang w:val="en-US" w:eastAsia="zh-CN"/>
        </w:rPr>
      </w:pPr>
    </w:p>
    <w:p w14:paraId="4F9F0131">
      <w:pPr>
        <w:pStyle w:val="30"/>
        <w:rPr>
          <w:rFonts w:hint="default" w:cs="Times New Roman" w:eastAsiaTheme="minorEastAsia"/>
          <w:b/>
          <w:bCs/>
          <w:sz w:val="28"/>
          <w:szCs w:val="28"/>
          <w:highlight w:val="none"/>
          <w:lang w:val="en-US" w:eastAsia="zh-CN"/>
        </w:rPr>
      </w:pPr>
    </w:p>
    <w:p w14:paraId="03CC0CDC">
      <w:pPr>
        <w:pStyle w:val="30"/>
        <w:rPr>
          <w:rFonts w:hint="default" w:cs="Times New Roman" w:eastAsiaTheme="minorEastAsia"/>
          <w:b/>
          <w:bCs/>
          <w:sz w:val="28"/>
          <w:szCs w:val="28"/>
          <w:highlight w:val="none"/>
          <w:lang w:val="en-US" w:eastAsia="zh-CN"/>
        </w:rPr>
      </w:pPr>
    </w:p>
    <w:p w14:paraId="089BB86C">
      <w:pPr>
        <w:pStyle w:val="30"/>
        <w:rPr>
          <w:rFonts w:hint="default" w:cs="Times New Roman" w:eastAsiaTheme="minorEastAsia"/>
          <w:b/>
          <w:bCs/>
          <w:sz w:val="28"/>
          <w:szCs w:val="28"/>
          <w:highlight w:val="none"/>
          <w:lang w:val="en-US" w:eastAsia="zh-CN"/>
        </w:rPr>
      </w:pPr>
    </w:p>
    <w:p w14:paraId="4D38E69B">
      <w:pPr>
        <w:pStyle w:val="30"/>
        <w:rPr>
          <w:rFonts w:hint="default" w:cs="Times New Roman" w:eastAsiaTheme="minorEastAsia"/>
          <w:b/>
          <w:bCs/>
          <w:sz w:val="28"/>
          <w:szCs w:val="28"/>
          <w:highlight w:val="none"/>
          <w:lang w:val="en-US" w:eastAsia="zh-CN"/>
        </w:rPr>
      </w:pPr>
    </w:p>
    <w:p w14:paraId="26901566">
      <w:pPr>
        <w:pStyle w:val="30"/>
        <w:rPr>
          <w:rFonts w:hint="default" w:cs="Times New Roman" w:eastAsiaTheme="minorEastAsia"/>
          <w:b/>
          <w:bCs/>
          <w:sz w:val="28"/>
          <w:szCs w:val="28"/>
          <w:highlight w:val="none"/>
          <w:lang w:val="en-US" w:eastAsia="zh-CN"/>
        </w:rPr>
      </w:pPr>
    </w:p>
    <w:p w14:paraId="320AB96A">
      <w:pPr>
        <w:pStyle w:val="30"/>
        <w:rPr>
          <w:rFonts w:hint="default" w:cs="Times New Roman" w:eastAsiaTheme="minorEastAsia"/>
          <w:b/>
          <w:bCs/>
          <w:sz w:val="28"/>
          <w:szCs w:val="28"/>
          <w:highlight w:val="none"/>
          <w:lang w:val="en-US" w:eastAsia="zh-CN"/>
        </w:rPr>
      </w:pPr>
    </w:p>
    <w:p w14:paraId="1EC4E525">
      <w:pPr>
        <w:pStyle w:val="30"/>
        <w:rPr>
          <w:rFonts w:hint="default" w:cs="Times New Roman" w:eastAsiaTheme="minorEastAsia"/>
          <w:b/>
          <w:bCs/>
          <w:sz w:val="28"/>
          <w:szCs w:val="28"/>
          <w:highlight w:val="none"/>
          <w:lang w:val="en-US" w:eastAsia="zh-CN"/>
        </w:rPr>
      </w:pPr>
    </w:p>
    <w:p w14:paraId="5853132F">
      <w:pPr>
        <w:pStyle w:val="30"/>
        <w:rPr>
          <w:rFonts w:hint="default" w:cs="Times New Roman" w:eastAsiaTheme="minorEastAsia"/>
          <w:b/>
          <w:bCs/>
          <w:sz w:val="28"/>
          <w:szCs w:val="28"/>
          <w:highlight w:val="none"/>
          <w:lang w:val="en-US" w:eastAsia="zh-CN"/>
        </w:rPr>
      </w:pPr>
    </w:p>
    <w:p w14:paraId="729D9AD3">
      <w:pPr>
        <w:pStyle w:val="30"/>
        <w:rPr>
          <w:rFonts w:hint="default" w:cs="Times New Roman" w:eastAsiaTheme="minorEastAsia"/>
          <w:b/>
          <w:bCs/>
          <w:sz w:val="28"/>
          <w:szCs w:val="28"/>
          <w:highlight w:val="none"/>
          <w:lang w:val="en-US" w:eastAsia="zh-CN"/>
        </w:rPr>
      </w:pPr>
    </w:p>
    <w:p w14:paraId="1E98A8A3">
      <w:pPr>
        <w:pStyle w:val="30"/>
        <w:rPr>
          <w:rFonts w:hint="default" w:cs="Times New Roman" w:eastAsiaTheme="minorEastAsia"/>
          <w:b/>
          <w:bCs/>
          <w:sz w:val="28"/>
          <w:szCs w:val="28"/>
          <w:highlight w:val="none"/>
          <w:lang w:val="en-US" w:eastAsia="zh-CN"/>
        </w:rPr>
      </w:pPr>
    </w:p>
    <w:p w14:paraId="59B1F4BD">
      <w:pPr>
        <w:pStyle w:val="30"/>
        <w:rPr>
          <w:rFonts w:hint="default" w:cs="Times New Roman" w:eastAsiaTheme="minorEastAsia"/>
          <w:b/>
          <w:bCs/>
          <w:sz w:val="28"/>
          <w:szCs w:val="28"/>
          <w:highlight w:val="none"/>
          <w:lang w:val="en-US" w:eastAsia="zh-CN"/>
        </w:rPr>
      </w:pPr>
    </w:p>
    <w:p w14:paraId="684A6E90">
      <w:pPr>
        <w:pStyle w:val="2"/>
        <w:spacing w:before="0" w:beforeLines="0" w:after="0" w:afterLines="0" w:line="360" w:lineRule="auto"/>
        <w:rPr>
          <w:rFonts w:hint="default" w:ascii="Times New Roman" w:hAnsi="Times New Roman" w:cs="Times New Roman" w:eastAsiaTheme="minorEastAsia"/>
          <w:sz w:val="32"/>
          <w:szCs w:val="32"/>
          <w:highlight w:val="none"/>
        </w:rPr>
      </w:pPr>
      <w:r>
        <w:rPr>
          <w:rFonts w:hint="default" w:ascii="Times New Roman" w:hAnsi="Times New Roman" w:cs="Times New Roman" w:eastAsiaTheme="minorEastAsia"/>
          <w:sz w:val="32"/>
          <w:szCs w:val="32"/>
          <w:highlight w:val="none"/>
        </w:rPr>
        <w:t>第</w:t>
      </w:r>
      <w:r>
        <w:rPr>
          <w:rFonts w:hint="default" w:ascii="Times New Roman" w:hAnsi="Times New Roman" w:cs="Times New Roman" w:eastAsiaTheme="minorEastAsia"/>
          <w:sz w:val="32"/>
          <w:szCs w:val="32"/>
          <w:highlight w:val="none"/>
          <w:lang w:eastAsia="zh-CN"/>
        </w:rPr>
        <w:t>四</w:t>
      </w:r>
      <w:r>
        <w:rPr>
          <w:rFonts w:hint="default" w:ascii="Times New Roman" w:hAnsi="Times New Roman" w:cs="Times New Roman" w:eastAsiaTheme="minorEastAsia"/>
          <w:sz w:val="32"/>
          <w:szCs w:val="32"/>
          <w:highlight w:val="none"/>
        </w:rPr>
        <w:t>章 资格审查</w:t>
      </w:r>
    </w:p>
    <w:p w14:paraId="78D4775C">
      <w:pPr>
        <w:spacing w:beforeLines="0" w:afterLines="0" w:line="360" w:lineRule="auto"/>
        <w:ind w:firstLine="0"/>
        <w:rPr>
          <w:rFonts w:hint="default" w:ascii="Times New Roman" w:hAnsi="Times New Roman" w:cs="Times New Roman" w:eastAsiaTheme="minorEastAsia"/>
          <w:bCs/>
          <w:sz w:val="28"/>
          <w:szCs w:val="28"/>
          <w:highlight w:val="none"/>
          <w:lang w:val="zh-CN"/>
        </w:rPr>
      </w:pPr>
    </w:p>
    <w:p w14:paraId="269B2CBD">
      <w:pPr>
        <w:spacing w:beforeLines="0" w:afterLines="0" w:line="360" w:lineRule="auto"/>
        <w:ind w:firstLine="0"/>
        <w:rPr>
          <w:rFonts w:hint="default" w:ascii="Times New Roman" w:hAnsi="Times New Roman" w:cs="Times New Roman" w:eastAsiaTheme="minorEastAsia"/>
          <w:b/>
          <w:bCs w:val="0"/>
          <w:sz w:val="28"/>
          <w:szCs w:val="28"/>
          <w:highlight w:val="none"/>
          <w:lang w:val="en-US" w:eastAsia="zh-CN"/>
        </w:rPr>
      </w:pPr>
      <w:r>
        <w:rPr>
          <w:rFonts w:hint="default" w:ascii="Times New Roman" w:hAnsi="Times New Roman" w:cs="Times New Roman" w:eastAsiaTheme="minorEastAsia"/>
          <w:b/>
          <w:bCs w:val="0"/>
          <w:sz w:val="28"/>
          <w:szCs w:val="28"/>
          <w:highlight w:val="none"/>
          <w:lang w:val="en-US" w:eastAsia="zh-CN"/>
        </w:rPr>
        <w:t>一、资格审查程序</w:t>
      </w:r>
    </w:p>
    <w:p w14:paraId="69535814">
      <w:pPr>
        <w:spacing w:beforeLines="0" w:afterLines="0" w:line="360" w:lineRule="auto"/>
        <w:ind w:firstLine="560"/>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sz w:val="28"/>
          <w:szCs w:val="28"/>
          <w:highlight w:val="none"/>
          <w:lang w:val="en-US" w:eastAsia="zh-CN"/>
        </w:rPr>
        <w:t>1.开标结束后，根据《资格审查要求》依法对投标人的资格进行审查。</w:t>
      </w:r>
    </w:p>
    <w:p w14:paraId="4B02C741">
      <w:pPr>
        <w:spacing w:beforeLines="0" w:afterLines="0" w:line="360" w:lineRule="auto"/>
        <w:ind w:firstLine="560"/>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sz w:val="28"/>
          <w:szCs w:val="28"/>
          <w:highlight w:val="none"/>
          <w:lang w:val="en-US" w:eastAsia="zh-CN"/>
        </w:rPr>
        <w:t>2.投标人资格审查有任何一项不符合《资格审查要求》的，资格审查不合格，</w:t>
      </w:r>
      <w:r>
        <w:rPr>
          <w:rFonts w:hint="default" w:ascii="Times New Roman" w:hAnsi="Times New Roman" w:cs="Times New Roman" w:eastAsiaTheme="minorEastAsia"/>
          <w:b/>
          <w:bCs w:val="0"/>
          <w:sz w:val="28"/>
          <w:szCs w:val="28"/>
          <w:highlight w:val="none"/>
          <w:lang w:val="en-US" w:eastAsia="zh-CN"/>
        </w:rPr>
        <w:t>投标无效</w:t>
      </w:r>
      <w:r>
        <w:rPr>
          <w:rFonts w:hint="default" w:ascii="Times New Roman" w:hAnsi="Times New Roman" w:cs="Times New Roman" w:eastAsiaTheme="minorEastAsia"/>
          <w:bCs/>
          <w:sz w:val="28"/>
          <w:szCs w:val="28"/>
          <w:highlight w:val="none"/>
          <w:lang w:val="en-US" w:eastAsia="zh-CN"/>
        </w:rPr>
        <w:t>。</w:t>
      </w:r>
    </w:p>
    <w:p w14:paraId="1172000D">
      <w:pPr>
        <w:spacing w:beforeLines="0" w:afterLines="0" w:line="360" w:lineRule="auto"/>
        <w:ind w:firstLine="560"/>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sz w:val="28"/>
          <w:szCs w:val="28"/>
          <w:highlight w:val="none"/>
          <w:lang w:val="en-US" w:eastAsia="zh-CN"/>
        </w:rPr>
        <w:t>3.资格审查合格的投标人不足3家的，不得评标。</w:t>
      </w:r>
    </w:p>
    <w:p w14:paraId="323F0CB8">
      <w:pPr>
        <w:spacing w:beforeLines="0" w:afterLines="0" w:line="360" w:lineRule="auto"/>
        <w:ind w:firstLine="0"/>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
          <w:bCs w:val="0"/>
          <w:sz w:val="28"/>
          <w:szCs w:val="28"/>
          <w:highlight w:val="none"/>
          <w:lang w:val="en-US" w:eastAsia="zh-CN"/>
        </w:rPr>
        <w:t>二、资格审查要求</w:t>
      </w:r>
    </w:p>
    <w:tbl>
      <w:tblPr>
        <w:tblStyle w:val="2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14"/>
        <w:gridCol w:w="2311"/>
        <w:gridCol w:w="6289"/>
      </w:tblGrid>
      <w:tr w14:paraId="2489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6740DF15">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序号</w:t>
            </w:r>
          </w:p>
        </w:tc>
        <w:tc>
          <w:tcPr>
            <w:tcW w:w="2311" w:type="dxa"/>
            <w:vAlign w:val="center"/>
          </w:tcPr>
          <w:p w14:paraId="1B103E99">
            <w:pPr>
              <w:spacing w:beforeLines="0" w:afterLines="0" w:line="360" w:lineRule="auto"/>
              <w:ind w:firstLine="0"/>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审查因素</w:t>
            </w:r>
          </w:p>
        </w:tc>
        <w:tc>
          <w:tcPr>
            <w:tcW w:w="6289" w:type="dxa"/>
            <w:vAlign w:val="center"/>
          </w:tcPr>
          <w:p w14:paraId="3A7E1EF8">
            <w:pPr>
              <w:spacing w:beforeLines="0" w:afterLines="0" w:line="360" w:lineRule="auto"/>
              <w:ind w:firstLine="0"/>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审查内容</w:t>
            </w:r>
          </w:p>
        </w:tc>
      </w:tr>
      <w:tr w14:paraId="0D7C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2183F861">
            <w:pPr>
              <w:spacing w:beforeLines="0" w:afterLines="0" w:line="360" w:lineRule="auto"/>
              <w:ind w:firstLine="0"/>
              <w:jc w:val="center"/>
              <w:rPr>
                <w:rFonts w:hint="default" w:ascii="Times New Roman" w:hAnsi="Times New Roman" w:cs="Times New Roman" w:eastAsiaTheme="minorEastAsia"/>
                <w:bCs/>
                <w:sz w:val="24"/>
                <w:szCs w:val="24"/>
                <w:highlight w:val="none"/>
              </w:rPr>
            </w:pPr>
            <w:r>
              <w:rPr>
                <w:rFonts w:hint="default" w:ascii="Times New Roman" w:hAnsi="Times New Roman" w:cs="Times New Roman" w:eastAsiaTheme="minorEastAsia"/>
                <w:bCs/>
                <w:sz w:val="24"/>
                <w:szCs w:val="24"/>
                <w:highlight w:val="none"/>
              </w:rPr>
              <w:t>1</w:t>
            </w:r>
          </w:p>
        </w:tc>
        <w:tc>
          <w:tcPr>
            <w:tcW w:w="2311" w:type="dxa"/>
            <w:vAlign w:val="center"/>
          </w:tcPr>
          <w:p w14:paraId="365B482F">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具有独立承担民事责任的能力</w:t>
            </w:r>
          </w:p>
        </w:tc>
        <w:tc>
          <w:tcPr>
            <w:tcW w:w="6289" w:type="dxa"/>
            <w:vAlign w:val="center"/>
          </w:tcPr>
          <w:p w14:paraId="773EE39C">
            <w:pPr>
              <w:spacing w:beforeLines="0" w:afterLines="0" w:line="360" w:lineRule="auto"/>
              <w:ind w:firstLine="0"/>
              <w:rPr>
                <w:rFonts w:hint="default" w:eastAsiaTheme="minorEastAsia"/>
                <w:bCs/>
                <w:sz w:val="24"/>
                <w:szCs w:val="24"/>
                <w:highlight w:val="none"/>
                <w:lang w:val="zh-CN"/>
              </w:rPr>
            </w:pPr>
            <w:r>
              <w:rPr>
                <w:rFonts w:hint="default" w:eastAsiaTheme="minorEastAsia"/>
                <w:bCs/>
                <w:sz w:val="24"/>
                <w:szCs w:val="24"/>
                <w:highlight w:val="none"/>
                <w:lang w:val="zh-CN"/>
              </w:rPr>
              <w:t>（</w:t>
            </w:r>
            <w:r>
              <w:rPr>
                <w:rFonts w:hint="default" w:eastAsiaTheme="minorEastAsia"/>
                <w:bCs/>
                <w:sz w:val="24"/>
                <w:szCs w:val="24"/>
                <w:highlight w:val="none"/>
                <w:lang w:val="zh-CN" w:eastAsia="zh-CN"/>
              </w:rPr>
              <w:t>1</w:t>
            </w:r>
            <w:r>
              <w:rPr>
                <w:rFonts w:hint="default" w:eastAsiaTheme="minorEastAsia"/>
                <w:bCs/>
                <w:sz w:val="24"/>
                <w:szCs w:val="24"/>
                <w:highlight w:val="none"/>
                <w:lang w:val="zh-CN"/>
              </w:rPr>
              <w:t>）投标人为企业（包括合伙企业）的，应提供有效的“营业执照”；</w:t>
            </w:r>
          </w:p>
          <w:p w14:paraId="32B9168A">
            <w:pPr>
              <w:spacing w:beforeLines="0" w:afterLines="0" w:line="360" w:lineRule="auto"/>
              <w:ind w:firstLine="0"/>
              <w:rPr>
                <w:rFonts w:hint="default" w:eastAsiaTheme="minorEastAsia"/>
                <w:bCs/>
                <w:sz w:val="24"/>
                <w:szCs w:val="24"/>
                <w:highlight w:val="none"/>
                <w:lang w:val="zh-CN"/>
              </w:rPr>
            </w:pPr>
            <w:r>
              <w:rPr>
                <w:rFonts w:hint="default" w:eastAsiaTheme="minorEastAsia"/>
                <w:bCs/>
                <w:sz w:val="24"/>
                <w:szCs w:val="24"/>
                <w:highlight w:val="none"/>
                <w:lang w:val="zh-CN"/>
              </w:rPr>
              <w:t>（</w:t>
            </w:r>
            <w:r>
              <w:rPr>
                <w:rFonts w:hint="default" w:eastAsiaTheme="minorEastAsia"/>
                <w:bCs/>
                <w:sz w:val="24"/>
                <w:szCs w:val="24"/>
                <w:highlight w:val="none"/>
                <w:lang w:val="zh-CN" w:eastAsia="zh-CN"/>
              </w:rPr>
              <w:t>2</w:t>
            </w:r>
            <w:r>
              <w:rPr>
                <w:rFonts w:hint="default" w:eastAsiaTheme="minorEastAsia"/>
                <w:bCs/>
                <w:sz w:val="24"/>
                <w:szCs w:val="24"/>
                <w:highlight w:val="none"/>
                <w:lang w:val="zh-CN"/>
              </w:rPr>
              <w:t>）投标人为事业单位的，应提供有效的“事业单位法人证书”；</w:t>
            </w:r>
          </w:p>
          <w:p w14:paraId="34A27229">
            <w:pPr>
              <w:spacing w:beforeLines="0" w:afterLines="0" w:line="360" w:lineRule="auto"/>
              <w:ind w:firstLine="0"/>
              <w:rPr>
                <w:rFonts w:hint="default" w:eastAsiaTheme="minorEastAsia"/>
                <w:bCs/>
                <w:sz w:val="24"/>
                <w:szCs w:val="24"/>
                <w:highlight w:val="none"/>
                <w:lang w:val="zh-CN"/>
              </w:rPr>
            </w:pPr>
            <w:r>
              <w:rPr>
                <w:rFonts w:hint="default" w:eastAsiaTheme="minorEastAsia"/>
                <w:bCs/>
                <w:sz w:val="24"/>
                <w:szCs w:val="24"/>
                <w:highlight w:val="none"/>
                <w:lang w:val="zh-CN"/>
              </w:rPr>
              <w:t>（</w:t>
            </w:r>
            <w:r>
              <w:rPr>
                <w:rFonts w:hint="default" w:eastAsiaTheme="minorEastAsia"/>
                <w:bCs/>
                <w:sz w:val="24"/>
                <w:szCs w:val="24"/>
                <w:highlight w:val="none"/>
                <w:lang w:val="zh-CN" w:eastAsia="zh-CN"/>
              </w:rPr>
              <w:t>3</w:t>
            </w:r>
            <w:r>
              <w:rPr>
                <w:rFonts w:hint="default" w:eastAsiaTheme="minorEastAsia"/>
                <w:bCs/>
                <w:sz w:val="24"/>
                <w:szCs w:val="24"/>
                <w:highlight w:val="none"/>
                <w:lang w:val="zh-CN"/>
              </w:rPr>
              <w:t>）投标人是非企业机构的，应提供有效的“执业许可证”、“登记证书”等证明文件；</w:t>
            </w:r>
          </w:p>
          <w:p w14:paraId="0BECEC88">
            <w:pPr>
              <w:spacing w:beforeLines="0" w:afterLines="0" w:line="360" w:lineRule="auto"/>
              <w:ind w:firstLine="0"/>
              <w:rPr>
                <w:rFonts w:hint="default" w:eastAsiaTheme="minorEastAsia"/>
                <w:bCs/>
                <w:sz w:val="24"/>
                <w:szCs w:val="24"/>
                <w:highlight w:val="none"/>
                <w:lang w:val="zh-CN"/>
              </w:rPr>
            </w:pPr>
            <w:r>
              <w:rPr>
                <w:rFonts w:hint="default" w:eastAsiaTheme="minorEastAsia"/>
                <w:bCs/>
                <w:sz w:val="24"/>
                <w:szCs w:val="24"/>
                <w:highlight w:val="none"/>
                <w:lang w:val="zh-CN"/>
              </w:rPr>
              <w:t>（</w:t>
            </w:r>
            <w:r>
              <w:rPr>
                <w:rFonts w:hint="default" w:eastAsiaTheme="minorEastAsia"/>
                <w:bCs/>
                <w:sz w:val="24"/>
                <w:szCs w:val="24"/>
                <w:highlight w:val="none"/>
                <w:lang w:val="zh-CN" w:eastAsia="zh-CN"/>
              </w:rPr>
              <w:t>4</w:t>
            </w:r>
            <w:r>
              <w:rPr>
                <w:rFonts w:hint="default" w:eastAsiaTheme="minorEastAsia"/>
                <w:bCs/>
                <w:sz w:val="24"/>
                <w:szCs w:val="24"/>
                <w:highlight w:val="none"/>
                <w:lang w:val="zh-CN"/>
              </w:rPr>
              <w:t>）投标人是个体工商户的，应提供有效的“个体工商户营业执照”；</w:t>
            </w:r>
          </w:p>
          <w:p w14:paraId="13A77F9B">
            <w:pPr>
              <w:spacing w:beforeLines="0" w:afterLines="0" w:line="360" w:lineRule="auto"/>
              <w:ind w:firstLine="0"/>
              <w:rPr>
                <w:rFonts w:hint="default"/>
                <w:sz w:val="24"/>
                <w:szCs w:val="24"/>
                <w:highlight w:val="none"/>
                <w:lang w:val="zh-CN"/>
              </w:rPr>
            </w:pPr>
            <w:r>
              <w:rPr>
                <w:rFonts w:hint="default" w:eastAsiaTheme="minorEastAsia"/>
                <w:bCs/>
                <w:sz w:val="24"/>
                <w:szCs w:val="24"/>
                <w:highlight w:val="none"/>
                <w:lang w:val="zh-CN"/>
              </w:rPr>
              <w:t>（</w:t>
            </w:r>
            <w:r>
              <w:rPr>
                <w:rFonts w:hint="default" w:eastAsiaTheme="minorEastAsia"/>
                <w:bCs/>
                <w:sz w:val="24"/>
                <w:szCs w:val="24"/>
                <w:highlight w:val="none"/>
                <w:lang w:val="zh-CN" w:eastAsia="zh-CN"/>
              </w:rPr>
              <w:t>5</w:t>
            </w:r>
            <w:r>
              <w:rPr>
                <w:rFonts w:hint="default" w:eastAsiaTheme="minorEastAsia"/>
                <w:bCs/>
                <w:sz w:val="24"/>
                <w:szCs w:val="24"/>
                <w:highlight w:val="none"/>
                <w:lang w:val="zh-CN"/>
              </w:rPr>
              <w:t>）投标人是自然人的，应提供有效的自然人身份证明。</w:t>
            </w:r>
          </w:p>
        </w:tc>
      </w:tr>
      <w:tr w14:paraId="7F23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5D148ABC">
            <w:pPr>
              <w:spacing w:beforeLines="0" w:afterLines="0" w:line="360" w:lineRule="auto"/>
              <w:ind w:firstLine="0"/>
              <w:jc w:val="center"/>
              <w:rPr>
                <w:rFonts w:hint="default" w:ascii="Times New Roman" w:hAnsi="Times New Roman" w:cs="Times New Roman" w:eastAsiaTheme="minorEastAsia"/>
                <w:bCs/>
                <w:sz w:val="24"/>
                <w:szCs w:val="24"/>
                <w:highlight w:val="none"/>
                <w:lang w:val="en-US" w:eastAsia="zh-CN"/>
              </w:rPr>
            </w:pPr>
            <w:r>
              <w:rPr>
                <w:rFonts w:hint="default" w:ascii="Times New Roman" w:hAnsi="Times New Roman" w:cs="Times New Roman" w:eastAsiaTheme="minorEastAsia"/>
                <w:bCs/>
                <w:sz w:val="24"/>
                <w:szCs w:val="24"/>
                <w:highlight w:val="none"/>
                <w:lang w:val="en-US" w:eastAsia="zh-CN"/>
              </w:rPr>
              <w:t>2</w:t>
            </w:r>
          </w:p>
        </w:tc>
        <w:tc>
          <w:tcPr>
            <w:tcW w:w="2311" w:type="dxa"/>
            <w:vAlign w:val="center"/>
          </w:tcPr>
          <w:p w14:paraId="1ADCAFE4">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具有良好的商业信誉和健全的财务会计制度</w:t>
            </w:r>
          </w:p>
        </w:tc>
        <w:tc>
          <w:tcPr>
            <w:tcW w:w="6289" w:type="dxa"/>
            <w:vAlign w:val="center"/>
          </w:tcPr>
          <w:p w14:paraId="1534D0C9">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具有良好的商业信誉和健全的财务会计制度：提供202</w:t>
            </w:r>
            <w:r>
              <w:rPr>
                <w:rFonts w:hint="eastAsia" w:cs="Times New Roman" w:eastAsiaTheme="minorEastAsia"/>
                <w:bCs/>
                <w:sz w:val="24"/>
                <w:szCs w:val="24"/>
                <w:highlight w:val="none"/>
                <w:lang w:val="en-US" w:eastAsia="zh-CN"/>
              </w:rPr>
              <w:t>4</w:t>
            </w:r>
            <w:r>
              <w:rPr>
                <w:rFonts w:hint="default" w:ascii="Times New Roman" w:hAnsi="Times New Roman" w:cs="Times New Roman" w:eastAsiaTheme="minorEastAsia"/>
                <w:bCs/>
                <w:sz w:val="24"/>
                <w:szCs w:val="24"/>
                <w:highlight w:val="none"/>
                <w:lang w:val="zh-CN"/>
              </w:rPr>
              <w:t>年度或202</w:t>
            </w:r>
            <w:r>
              <w:rPr>
                <w:rFonts w:hint="eastAsia" w:cs="Times New Roman" w:eastAsiaTheme="minorEastAsia"/>
                <w:bCs/>
                <w:sz w:val="24"/>
                <w:szCs w:val="24"/>
                <w:highlight w:val="none"/>
                <w:lang w:val="en-US" w:eastAsia="zh-CN"/>
              </w:rPr>
              <w:t>5</w:t>
            </w:r>
            <w:r>
              <w:rPr>
                <w:rFonts w:hint="default" w:ascii="Times New Roman" w:hAnsi="Times New Roman" w:cs="Times New Roman" w:eastAsiaTheme="minorEastAsia"/>
                <w:bCs/>
                <w:sz w:val="24"/>
                <w:szCs w:val="24"/>
                <w:highlight w:val="none"/>
                <w:lang w:val="zh-CN"/>
              </w:rPr>
              <w:t>年度经审计过的财务审计报告或财务报表（财务报表应至少包括资产负债表、利润表、现金流量表或财务状况变动表等）或银行出具的近三个月的资信证明，新成立不足一年的投标人无法提供审计报告，则需提供开户银行出具的有效的资信证明</w:t>
            </w:r>
          </w:p>
        </w:tc>
      </w:tr>
      <w:tr w14:paraId="3FB7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1F1AD6C2">
            <w:pPr>
              <w:spacing w:beforeLines="0" w:afterLines="0" w:line="360" w:lineRule="auto"/>
              <w:ind w:firstLine="0"/>
              <w:jc w:val="center"/>
              <w:rPr>
                <w:rFonts w:hint="default" w:ascii="Times New Roman" w:hAnsi="Times New Roman" w:cs="Times New Roman" w:eastAsiaTheme="minorEastAsia"/>
                <w:bCs/>
                <w:sz w:val="24"/>
                <w:szCs w:val="24"/>
                <w:highlight w:val="none"/>
                <w:lang w:val="en-US" w:eastAsia="zh-CN"/>
              </w:rPr>
            </w:pPr>
            <w:r>
              <w:rPr>
                <w:rFonts w:hint="default" w:ascii="Times New Roman" w:hAnsi="Times New Roman" w:cs="Times New Roman" w:eastAsiaTheme="minorEastAsia"/>
                <w:bCs/>
                <w:sz w:val="24"/>
                <w:szCs w:val="24"/>
                <w:highlight w:val="none"/>
                <w:lang w:val="en-US" w:eastAsia="zh-CN"/>
              </w:rPr>
              <w:t>3</w:t>
            </w:r>
          </w:p>
        </w:tc>
        <w:tc>
          <w:tcPr>
            <w:tcW w:w="2311" w:type="dxa"/>
            <w:vAlign w:val="center"/>
          </w:tcPr>
          <w:p w14:paraId="53E9AF05">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具有履行合同所必需的设备和专业技术能力</w:t>
            </w:r>
          </w:p>
        </w:tc>
        <w:tc>
          <w:tcPr>
            <w:tcW w:w="6289" w:type="dxa"/>
            <w:vAlign w:val="center"/>
          </w:tcPr>
          <w:p w14:paraId="6E63F7BF">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提供具有履行合同所必需的设备和专业技术能力的书面承诺函（可根据采购项目特点自行填写）</w:t>
            </w:r>
          </w:p>
        </w:tc>
      </w:tr>
      <w:tr w14:paraId="45B6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325" w:hRule="atLeast"/>
          <w:jc w:val="center"/>
        </w:trPr>
        <w:tc>
          <w:tcPr>
            <w:tcW w:w="914" w:type="dxa"/>
            <w:vAlign w:val="center"/>
          </w:tcPr>
          <w:p w14:paraId="56C0AAD9">
            <w:pPr>
              <w:spacing w:beforeLines="0" w:afterLines="0" w:line="360" w:lineRule="auto"/>
              <w:ind w:firstLine="0"/>
              <w:jc w:val="center"/>
              <w:rPr>
                <w:rFonts w:hint="default" w:ascii="Times New Roman" w:hAnsi="Times New Roman" w:cs="Times New Roman" w:eastAsiaTheme="minorEastAsia"/>
                <w:bCs/>
                <w:sz w:val="24"/>
                <w:szCs w:val="24"/>
                <w:highlight w:val="none"/>
                <w:lang w:val="en-US" w:eastAsia="zh-CN"/>
              </w:rPr>
            </w:pPr>
            <w:r>
              <w:rPr>
                <w:rFonts w:hint="default" w:ascii="Times New Roman" w:hAnsi="Times New Roman" w:cs="Times New Roman" w:eastAsiaTheme="minorEastAsia"/>
                <w:bCs/>
                <w:sz w:val="24"/>
                <w:szCs w:val="24"/>
                <w:highlight w:val="none"/>
                <w:lang w:val="en-US" w:eastAsia="zh-CN"/>
              </w:rPr>
              <w:t>4</w:t>
            </w:r>
          </w:p>
        </w:tc>
        <w:tc>
          <w:tcPr>
            <w:tcW w:w="2311" w:type="dxa"/>
            <w:vAlign w:val="center"/>
          </w:tcPr>
          <w:p w14:paraId="7C3E8E71">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有依法缴纳税收和社会保障资金的良好记录</w:t>
            </w:r>
          </w:p>
        </w:tc>
        <w:tc>
          <w:tcPr>
            <w:tcW w:w="6289" w:type="dxa"/>
            <w:vAlign w:val="center"/>
          </w:tcPr>
          <w:p w14:paraId="68EC5B3B">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①供应商须提供响应截止日前六个月（近半年）内任意3个月的纳税证明资料（税收部门出具的完成税收缴纳证明）（注意：申报表、征集单、银行的缴纳回执单等不予认可）如依法免税或无需纳税的，应提供税收部门开具的相关证明材料证明其依法免税。（加盖单位公章）;</w:t>
            </w:r>
          </w:p>
          <w:p w14:paraId="224D77AD">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②供应商须提供响应截止日前六个月（近半年）内任意3个月的税收部门或社保机构出具的完成社保缴纳证明。如依法不需要缴纳社会保险费或拟缴纳暂未缴纳的，应提供相应文件予以证明。（注意：申报表、征集单、银行的缴纳回执单等不予认可。如委托其他机构代缴代扣，还需同时提供供应商与机构签署的服务合同或代缴协议，其中应明确写明第三方为供应商代缴其社会保险，否则不予认可）（加盖单位公章）</w:t>
            </w:r>
          </w:p>
        </w:tc>
      </w:tr>
      <w:tr w14:paraId="4095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2D70F0F1">
            <w:pPr>
              <w:spacing w:beforeLines="0" w:afterLines="0" w:line="360" w:lineRule="auto"/>
              <w:ind w:firstLine="0"/>
              <w:jc w:val="center"/>
              <w:rPr>
                <w:rFonts w:hint="default" w:ascii="Times New Roman" w:hAnsi="Times New Roman" w:cs="Times New Roman" w:eastAsiaTheme="minorEastAsia"/>
                <w:bCs/>
                <w:sz w:val="24"/>
                <w:szCs w:val="24"/>
                <w:highlight w:val="none"/>
                <w:lang w:val="en-US" w:eastAsia="zh-CN"/>
              </w:rPr>
            </w:pPr>
            <w:r>
              <w:rPr>
                <w:rFonts w:hint="default" w:ascii="Times New Roman" w:hAnsi="Times New Roman" w:cs="Times New Roman" w:eastAsiaTheme="minorEastAsia"/>
                <w:bCs/>
                <w:sz w:val="24"/>
                <w:szCs w:val="24"/>
                <w:highlight w:val="none"/>
                <w:lang w:val="en-US" w:eastAsia="zh-CN"/>
              </w:rPr>
              <w:t>5</w:t>
            </w:r>
          </w:p>
        </w:tc>
        <w:tc>
          <w:tcPr>
            <w:tcW w:w="2311" w:type="dxa"/>
            <w:vAlign w:val="center"/>
          </w:tcPr>
          <w:p w14:paraId="6F4D76D8">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参加政府采购活动前三年内，在经营活动中没有重大违法记录</w:t>
            </w:r>
          </w:p>
        </w:tc>
        <w:tc>
          <w:tcPr>
            <w:tcW w:w="6289" w:type="dxa"/>
            <w:vAlign w:val="center"/>
          </w:tcPr>
          <w:p w14:paraId="7034EDA7">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提供符合招标文件要求的《资格承诺函》，或提供相应的证明材料。参加政府采购活动前3年内在经营活动中没有重大违法记录的书面承诺函;</w:t>
            </w:r>
          </w:p>
        </w:tc>
      </w:tr>
      <w:tr w14:paraId="2046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738C85F7">
            <w:pPr>
              <w:spacing w:beforeLines="0" w:afterLines="0" w:line="360" w:lineRule="auto"/>
              <w:ind w:firstLine="0"/>
              <w:jc w:val="center"/>
              <w:rPr>
                <w:rFonts w:hint="default" w:ascii="Times New Roman" w:hAnsi="Times New Roman" w:cs="Times New Roman" w:eastAsiaTheme="minorEastAsia"/>
                <w:bCs/>
                <w:sz w:val="24"/>
                <w:szCs w:val="24"/>
                <w:highlight w:val="none"/>
                <w:lang w:val="en-US"/>
              </w:rPr>
            </w:pPr>
            <w:r>
              <w:rPr>
                <w:rFonts w:hint="default" w:ascii="Times New Roman" w:hAnsi="Times New Roman" w:cs="Times New Roman" w:eastAsiaTheme="minorEastAsia"/>
                <w:bCs/>
                <w:sz w:val="24"/>
                <w:szCs w:val="24"/>
                <w:highlight w:val="none"/>
                <w:lang w:val="en-US" w:eastAsia="zh-CN"/>
              </w:rPr>
              <w:t>6</w:t>
            </w:r>
          </w:p>
        </w:tc>
        <w:tc>
          <w:tcPr>
            <w:tcW w:w="2311" w:type="dxa"/>
            <w:vAlign w:val="center"/>
          </w:tcPr>
          <w:p w14:paraId="7E36057B">
            <w:pPr>
              <w:spacing w:beforeLines="0" w:afterLines="0" w:line="360" w:lineRule="auto"/>
              <w:ind w:firstLine="0"/>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投标人信用记录</w:t>
            </w:r>
          </w:p>
        </w:tc>
        <w:tc>
          <w:tcPr>
            <w:tcW w:w="6289" w:type="dxa"/>
            <w:vAlign w:val="center"/>
          </w:tcPr>
          <w:p w14:paraId="3C26BA8A">
            <w:pPr>
              <w:spacing w:beforeLines="0" w:afterLines="0" w:line="360" w:lineRule="auto"/>
              <w:ind w:firstLine="0"/>
              <w:rPr>
                <w:rFonts w:hint="default" w:ascii="Times New Roman" w:hAnsi="Times New Roman" w:cs="Times New Roman" w:eastAsiaTheme="minorEastAsia"/>
                <w:b w:val="0"/>
                <w:bCs/>
                <w:sz w:val="24"/>
                <w:szCs w:val="24"/>
                <w:highlight w:val="none"/>
                <w:lang w:val="zh-CN" w:eastAsia="zh-CN"/>
              </w:rPr>
            </w:pPr>
            <w:r>
              <w:rPr>
                <w:rFonts w:hint="default" w:ascii="Times New Roman" w:hAnsi="Times New Roman" w:cs="Times New Roman" w:eastAsiaTheme="minorEastAsia"/>
                <w:bCs/>
                <w:sz w:val="24"/>
                <w:szCs w:val="24"/>
                <w:highlight w:val="none"/>
                <w:lang w:val="zh-CN"/>
              </w:rPr>
              <w:t>查询渠道：</w:t>
            </w:r>
            <w:r>
              <w:rPr>
                <w:rStyle w:val="24"/>
                <w:rFonts w:hint="default" w:ascii="Times New Roman" w:hAnsi="Times New Roman" w:cs="Times New Roman" w:eastAsiaTheme="minorEastAsia"/>
                <w:b w:val="0"/>
                <w:bCs/>
                <w:sz w:val="24"/>
                <w:szCs w:val="24"/>
                <w:highlight w:val="none"/>
                <w:lang w:val="zh-CN" w:eastAsia="zh-CN"/>
              </w:rPr>
              <w:t>“信用中国”网站、中国政府采购网</w:t>
            </w:r>
            <w:r>
              <w:rPr>
                <w:rStyle w:val="24"/>
                <w:rFonts w:hint="default" w:cs="Times New Roman" w:eastAsiaTheme="minorEastAsia"/>
                <w:b w:val="0"/>
                <w:bCs/>
                <w:sz w:val="24"/>
                <w:szCs w:val="24"/>
                <w:highlight w:val="none"/>
                <w:lang w:val="zh-CN" w:eastAsia="zh-CN"/>
              </w:rPr>
              <w:t>等渠道</w:t>
            </w:r>
            <w:r>
              <w:rPr>
                <w:rFonts w:hint="default" w:ascii="Times New Roman" w:hAnsi="Times New Roman" w:cs="Times New Roman" w:eastAsiaTheme="minorEastAsia"/>
                <w:b w:val="0"/>
                <w:bCs/>
                <w:sz w:val="24"/>
                <w:szCs w:val="24"/>
                <w:highlight w:val="none"/>
                <w:lang w:val="zh-CN" w:eastAsia="zh-CN"/>
              </w:rPr>
              <w:t>；</w:t>
            </w:r>
          </w:p>
          <w:p w14:paraId="0AD69572">
            <w:pPr>
              <w:spacing w:beforeLines="0" w:afterLines="0" w:line="360" w:lineRule="auto"/>
              <w:ind w:firstLine="0"/>
              <w:rPr>
                <w:rFonts w:hint="default" w:ascii="Times New Roman" w:hAnsi="Times New Roman" w:cs="Times New Roman" w:eastAsiaTheme="minorEastAsia"/>
                <w:b w:val="0"/>
                <w:bCs/>
                <w:sz w:val="24"/>
                <w:szCs w:val="24"/>
                <w:highlight w:val="none"/>
                <w:lang w:val="zh-CN" w:eastAsia="zh-CN"/>
              </w:rPr>
            </w:pPr>
            <w:r>
              <w:rPr>
                <w:rFonts w:hint="default" w:ascii="Times New Roman" w:hAnsi="Times New Roman" w:cs="Times New Roman" w:eastAsiaTheme="minorEastAsia"/>
                <w:b w:val="0"/>
                <w:bCs/>
                <w:sz w:val="24"/>
                <w:szCs w:val="24"/>
                <w:highlight w:val="none"/>
                <w:lang w:val="zh-CN" w:eastAsia="zh-CN"/>
              </w:rPr>
              <w:t>查询时点：投标截止时间以后、资格审查阶段采购人或采购代理机构的实际查询时间；</w:t>
            </w:r>
          </w:p>
          <w:p w14:paraId="26583AB5">
            <w:pPr>
              <w:spacing w:beforeLines="0" w:afterLines="0" w:line="360" w:lineRule="auto"/>
              <w:ind w:firstLine="0"/>
              <w:rPr>
                <w:rFonts w:hint="default" w:ascii="Times New Roman" w:hAnsi="Times New Roman" w:cs="Times New Roman" w:eastAsiaTheme="minorEastAsia"/>
                <w:b w:val="0"/>
                <w:bCs/>
                <w:sz w:val="24"/>
                <w:szCs w:val="24"/>
                <w:highlight w:val="none"/>
                <w:lang w:val="zh-CN" w:eastAsia="zh-CN"/>
              </w:rPr>
            </w:pPr>
            <w:r>
              <w:rPr>
                <w:rFonts w:hint="default" w:ascii="Times New Roman" w:hAnsi="Times New Roman" w:cs="Times New Roman" w:eastAsiaTheme="minorEastAsia"/>
                <w:b w:val="0"/>
                <w:bCs/>
                <w:sz w:val="24"/>
                <w:szCs w:val="24"/>
                <w:highlight w:val="none"/>
                <w:lang w:val="zh-CN" w:eastAsia="zh-CN"/>
              </w:rPr>
              <w:t>信用信息查询记录和证据留存具体方式：查询结果网页打印页作为查询记录和证据，与其他采购文件一并保存；</w:t>
            </w:r>
          </w:p>
          <w:p w14:paraId="2CD879DF">
            <w:pPr>
              <w:spacing w:beforeLines="0" w:afterLines="0" w:line="360" w:lineRule="auto"/>
              <w:ind w:firstLine="0"/>
              <w:rPr>
                <w:rFonts w:hint="default" w:ascii="Times New Roman" w:hAnsi="Times New Roman" w:cs="Times New Roman" w:eastAsiaTheme="minorEastAsia"/>
                <w:b w:val="0"/>
                <w:bCs/>
                <w:sz w:val="24"/>
                <w:szCs w:val="24"/>
                <w:highlight w:val="none"/>
                <w:lang w:val="zh-CN" w:eastAsia="zh-CN"/>
              </w:rPr>
            </w:pPr>
            <w:r>
              <w:rPr>
                <w:rFonts w:hint="default" w:ascii="Times New Roman" w:hAnsi="Times New Roman" w:cs="Times New Roman" w:eastAsiaTheme="minorEastAsia"/>
                <w:b w:val="0"/>
                <w:bCs/>
                <w:sz w:val="24"/>
                <w:szCs w:val="24"/>
                <w:highlight w:val="none"/>
                <w:lang w:val="zh-CN" w:eastAsia="zh-CN"/>
              </w:rPr>
              <w:t>信用信息的使用原则：</w:t>
            </w:r>
            <w:r>
              <w:rPr>
                <w:rStyle w:val="24"/>
                <w:rFonts w:hint="default" w:ascii="Times New Roman" w:hAnsi="Times New Roman" w:cs="Times New Roman" w:eastAsiaTheme="minorEastAsia"/>
                <w:b w:val="0"/>
                <w:bCs/>
                <w:sz w:val="24"/>
                <w:szCs w:val="24"/>
                <w:highlight w:val="none"/>
                <w:lang w:val="zh-CN" w:eastAsia="zh-CN"/>
              </w:rPr>
              <w:t>对列入失信被执行人、重大税收违法案件当事人名单、政府采购严重违法失信行为记录名单及其他不符合《中华人民共和国政府采购法》第二十二条规定条件的供应商，</w:t>
            </w:r>
            <w:r>
              <w:rPr>
                <w:rFonts w:hint="default" w:ascii="Times New Roman" w:hAnsi="Times New Roman" w:cs="Times New Roman" w:eastAsiaTheme="minorEastAsia"/>
                <w:b/>
                <w:bCs w:val="0"/>
                <w:sz w:val="24"/>
                <w:szCs w:val="24"/>
                <w:highlight w:val="none"/>
                <w:lang w:val="zh-CN" w:eastAsia="zh-CN"/>
              </w:rPr>
              <w:t>其投标无效</w:t>
            </w:r>
            <w:r>
              <w:rPr>
                <w:rFonts w:hint="default" w:ascii="Times New Roman" w:hAnsi="Times New Roman" w:cs="Times New Roman" w:eastAsiaTheme="minorEastAsia"/>
                <w:b w:val="0"/>
                <w:bCs/>
                <w:sz w:val="24"/>
                <w:szCs w:val="24"/>
                <w:highlight w:val="none"/>
                <w:lang w:val="zh-CN" w:eastAsia="zh-CN"/>
              </w:rPr>
              <w:t>。</w:t>
            </w:r>
            <w:r>
              <w:rPr>
                <w:rStyle w:val="24"/>
                <w:rFonts w:hint="default" w:ascii="Times New Roman" w:hAnsi="Times New Roman" w:cs="Times New Roman" w:eastAsiaTheme="minorEastAsia"/>
                <w:b w:val="0"/>
                <w:bCs/>
                <w:sz w:val="24"/>
                <w:szCs w:val="24"/>
                <w:highlight w:val="none"/>
                <w:lang w:val="zh-CN" w:eastAsia="zh-CN"/>
              </w:rPr>
              <w:t>联合体</w:t>
            </w:r>
            <w:r>
              <w:rPr>
                <w:rFonts w:hint="default" w:ascii="Times New Roman" w:hAnsi="Times New Roman" w:cs="Times New Roman" w:eastAsiaTheme="minorEastAsia"/>
                <w:b w:val="0"/>
                <w:bCs/>
                <w:sz w:val="24"/>
                <w:szCs w:val="24"/>
                <w:highlight w:val="none"/>
                <w:lang w:val="zh-CN" w:eastAsia="zh-CN"/>
              </w:rPr>
              <w:t>形式投标的</w:t>
            </w:r>
            <w:r>
              <w:rPr>
                <w:rStyle w:val="24"/>
                <w:rFonts w:hint="default" w:ascii="Times New Roman" w:hAnsi="Times New Roman" w:cs="Times New Roman" w:eastAsiaTheme="minorEastAsia"/>
                <w:b w:val="0"/>
                <w:bCs/>
                <w:sz w:val="24"/>
                <w:szCs w:val="24"/>
                <w:highlight w:val="none"/>
                <w:lang w:val="zh-CN" w:eastAsia="zh-CN"/>
              </w:rPr>
              <w:t>，联合体成员存在不良信用记录的，视同联合体存在不良信用记录</w:t>
            </w:r>
            <w:r>
              <w:rPr>
                <w:rFonts w:hint="default" w:ascii="Times New Roman" w:hAnsi="Times New Roman" w:cs="Times New Roman" w:eastAsiaTheme="minorEastAsia"/>
                <w:b w:val="0"/>
                <w:bCs/>
                <w:sz w:val="24"/>
                <w:szCs w:val="24"/>
                <w:highlight w:val="none"/>
                <w:lang w:val="zh-CN" w:eastAsia="zh-CN"/>
              </w:rPr>
              <w:t>，</w:t>
            </w:r>
            <w:r>
              <w:rPr>
                <w:rFonts w:hint="default" w:ascii="Times New Roman" w:hAnsi="Times New Roman" w:cs="Times New Roman" w:eastAsiaTheme="minorEastAsia"/>
                <w:b/>
                <w:bCs w:val="0"/>
                <w:sz w:val="24"/>
                <w:szCs w:val="24"/>
                <w:highlight w:val="none"/>
                <w:lang w:val="zh-CN" w:eastAsia="zh-CN"/>
              </w:rPr>
              <w:t>其投标无效</w:t>
            </w:r>
            <w:r>
              <w:rPr>
                <w:rFonts w:hint="default" w:ascii="Times New Roman" w:hAnsi="Times New Roman" w:cs="Times New Roman" w:eastAsiaTheme="minorEastAsia"/>
                <w:b w:val="0"/>
                <w:bCs/>
                <w:sz w:val="24"/>
                <w:szCs w:val="24"/>
                <w:highlight w:val="none"/>
                <w:lang w:val="zh-CN" w:eastAsia="zh-CN"/>
              </w:rPr>
              <w:t>。</w:t>
            </w:r>
          </w:p>
          <w:p w14:paraId="14F8C078">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
                <w:bCs w:val="0"/>
                <w:sz w:val="24"/>
                <w:szCs w:val="24"/>
                <w:highlight w:val="none"/>
                <w:lang w:val="zh-CN" w:eastAsia="zh-CN"/>
              </w:rPr>
              <w:t>（此项资格条件无须投标人提供，由采购人或采购代理机构查询）</w:t>
            </w:r>
          </w:p>
        </w:tc>
      </w:tr>
      <w:tr w14:paraId="2D24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11172AE8">
            <w:pPr>
              <w:spacing w:beforeLines="0" w:afterLines="0" w:line="360" w:lineRule="auto"/>
              <w:ind w:firstLine="0"/>
              <w:jc w:val="center"/>
              <w:rPr>
                <w:rFonts w:hint="default" w:ascii="Times New Roman" w:hAnsi="Times New Roman" w:cs="Times New Roman" w:eastAsiaTheme="minorEastAsia"/>
                <w:bCs/>
                <w:sz w:val="24"/>
                <w:szCs w:val="24"/>
                <w:highlight w:val="none"/>
                <w:lang w:val="en-US"/>
              </w:rPr>
            </w:pPr>
            <w:r>
              <w:rPr>
                <w:rFonts w:hint="default" w:ascii="Times New Roman" w:hAnsi="Times New Roman" w:cs="Times New Roman" w:eastAsiaTheme="minorEastAsia"/>
                <w:bCs/>
                <w:sz w:val="24"/>
                <w:szCs w:val="24"/>
                <w:highlight w:val="none"/>
                <w:lang w:val="en-US" w:eastAsia="zh-CN"/>
              </w:rPr>
              <w:t>7</w:t>
            </w:r>
          </w:p>
        </w:tc>
        <w:tc>
          <w:tcPr>
            <w:tcW w:w="2311" w:type="dxa"/>
            <w:vAlign w:val="center"/>
          </w:tcPr>
          <w:p w14:paraId="20CF4825">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bookmarkStart w:id="0" w:name="OLE_LINK33"/>
            <w:r>
              <w:rPr>
                <w:rFonts w:hint="default" w:ascii="Times New Roman" w:hAnsi="Times New Roman" w:cs="Times New Roman" w:eastAsiaTheme="minorEastAsia"/>
                <w:bCs/>
                <w:sz w:val="24"/>
                <w:szCs w:val="24"/>
                <w:highlight w:val="none"/>
                <w:lang w:val="zh-CN"/>
              </w:rPr>
              <w:t>法律、行政法规规定的其他条件</w:t>
            </w:r>
            <w:bookmarkEnd w:id="0"/>
          </w:p>
        </w:tc>
        <w:tc>
          <w:tcPr>
            <w:tcW w:w="6289" w:type="dxa"/>
            <w:vAlign w:val="center"/>
          </w:tcPr>
          <w:p w14:paraId="64FBEBDE">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eastAsia" w:ascii="Times New Roman" w:hAnsi="Times New Roman" w:cs="Times New Roman" w:eastAsiaTheme="minorEastAsia"/>
                <w:b/>
                <w:bCs w:val="0"/>
                <w:sz w:val="24"/>
                <w:szCs w:val="24"/>
                <w:highlight w:val="none"/>
                <w:lang w:val="zh-CN"/>
              </w:rPr>
              <w:t>无</w:t>
            </w:r>
          </w:p>
        </w:tc>
      </w:tr>
      <w:tr w14:paraId="2DC0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176B8DE4">
            <w:pPr>
              <w:spacing w:beforeLines="0" w:afterLines="0" w:line="360" w:lineRule="auto"/>
              <w:ind w:firstLine="0"/>
              <w:jc w:val="center"/>
              <w:rPr>
                <w:rFonts w:hint="default" w:ascii="Times New Roman" w:hAnsi="Times New Roman" w:cs="Times New Roman" w:eastAsiaTheme="minorEastAsia"/>
                <w:bCs/>
                <w:sz w:val="24"/>
                <w:szCs w:val="24"/>
                <w:highlight w:val="none"/>
              </w:rPr>
            </w:pPr>
            <w:r>
              <w:rPr>
                <w:rFonts w:hint="default" w:ascii="Times New Roman" w:hAnsi="Times New Roman" w:cs="Times New Roman" w:eastAsiaTheme="minorEastAsia"/>
                <w:bCs/>
                <w:sz w:val="24"/>
                <w:szCs w:val="24"/>
                <w:highlight w:val="none"/>
                <w:lang w:eastAsia="zh-CN"/>
              </w:rPr>
              <w:t>8</w:t>
            </w:r>
          </w:p>
        </w:tc>
        <w:tc>
          <w:tcPr>
            <w:tcW w:w="2311" w:type="dxa"/>
            <w:vAlign w:val="center"/>
          </w:tcPr>
          <w:p w14:paraId="5B00FD47">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落实政府采购政策需满足的资格要求</w:t>
            </w:r>
          </w:p>
        </w:tc>
        <w:tc>
          <w:tcPr>
            <w:tcW w:w="6289" w:type="dxa"/>
            <w:vAlign w:val="center"/>
          </w:tcPr>
          <w:p w14:paraId="5F60B7B6">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kern w:val="2"/>
                <w:sz w:val="24"/>
                <w:szCs w:val="24"/>
                <w:highlight w:val="none"/>
                <w:lang w:val="zh-CN" w:eastAsia="zh-CN" w:bidi="ar-SA"/>
              </w:rPr>
              <w:t>（1）</w:t>
            </w:r>
            <w:r>
              <w:rPr>
                <w:rFonts w:hint="eastAsia" w:cs="Times New Roman" w:eastAsiaTheme="minorEastAsia"/>
                <w:bCs/>
                <w:sz w:val="24"/>
                <w:szCs w:val="24"/>
                <w:highlight w:val="none"/>
                <w:lang w:val="zh-CN"/>
              </w:rPr>
              <w:t>供应商为中小企业，请根据要求单独上传《中小企业声明函》。格式以采购文件要求为准</w:t>
            </w:r>
            <w:r>
              <w:rPr>
                <w:rFonts w:hint="default" w:ascii="Times New Roman" w:hAnsi="Times New Roman" w:cs="Times New Roman" w:eastAsiaTheme="minorEastAsia"/>
                <w:bCs/>
                <w:sz w:val="24"/>
                <w:szCs w:val="24"/>
                <w:highlight w:val="none"/>
                <w:lang w:val="zh-CN"/>
              </w:rPr>
              <w:t>。</w:t>
            </w:r>
          </w:p>
          <w:p w14:paraId="712FA109">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若本项目或采购包涉及预留份额专门面向中小企业或小微企业采购，此时建议在《资格证明文件》中提供</w:t>
            </w:r>
            <w:r>
              <w:rPr>
                <w:rFonts w:hint="eastAsia" w:cs="Times New Roman" w:eastAsiaTheme="minorEastAsia"/>
                <w:bCs/>
                <w:sz w:val="24"/>
                <w:szCs w:val="24"/>
                <w:highlight w:val="none"/>
                <w:lang w:val="zh-CN"/>
              </w:rPr>
              <w:t>，</w:t>
            </w:r>
            <w:r>
              <w:rPr>
                <w:rFonts w:hint="default" w:ascii="Times New Roman" w:hAnsi="Times New Roman" w:cs="Times New Roman" w:eastAsiaTheme="minorEastAsia"/>
                <w:bCs/>
                <w:sz w:val="24"/>
                <w:szCs w:val="24"/>
                <w:highlight w:val="none"/>
                <w:lang w:val="zh-CN"/>
              </w:rPr>
              <w:t>其中：若投标人单独投标的，应提供符合要求的《中小企业声明函》或《残疾人福利性单位声明函》或由省级以上监狱管理局、戒毒管理局（含新疆生产建设兵团）出具的属于监狱企业的证明文件。</w:t>
            </w:r>
          </w:p>
          <w:p w14:paraId="0F3559FF">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kern w:val="2"/>
                <w:sz w:val="24"/>
                <w:szCs w:val="24"/>
                <w:highlight w:val="none"/>
                <w:lang w:val="zh-CN" w:eastAsia="zh-CN" w:bidi="ar-SA"/>
              </w:rPr>
              <w:t>（2）</w:t>
            </w:r>
            <w:r>
              <w:rPr>
                <w:rFonts w:hint="default" w:ascii="Times New Roman" w:hAnsi="Times New Roman" w:cs="Times New Roman" w:eastAsiaTheme="minorEastAsia"/>
                <w:bCs/>
                <w:sz w:val="24"/>
                <w:szCs w:val="24"/>
                <w:highlight w:val="none"/>
                <w:lang w:val="zh-CN"/>
              </w:rPr>
              <w:t>若本项目或采购包接受联合体形式参加或者允许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r>
      <w:tr w14:paraId="0C35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6FF77080">
            <w:pPr>
              <w:spacing w:beforeLines="0" w:afterLines="0" w:line="360" w:lineRule="auto"/>
              <w:ind w:firstLine="0"/>
              <w:jc w:val="center"/>
              <w:rPr>
                <w:rFonts w:hint="default" w:ascii="Times New Roman" w:hAnsi="Times New Roman" w:cs="Times New Roman" w:eastAsiaTheme="minorEastAsia"/>
                <w:bCs/>
                <w:sz w:val="24"/>
                <w:szCs w:val="24"/>
                <w:highlight w:val="none"/>
              </w:rPr>
            </w:pPr>
            <w:r>
              <w:rPr>
                <w:rFonts w:hint="default" w:ascii="Times New Roman" w:hAnsi="Times New Roman" w:cs="Times New Roman" w:eastAsiaTheme="minorEastAsia"/>
                <w:bCs/>
                <w:sz w:val="24"/>
                <w:szCs w:val="24"/>
                <w:highlight w:val="none"/>
                <w:lang w:eastAsia="zh-CN"/>
              </w:rPr>
              <w:t>9</w:t>
            </w:r>
          </w:p>
        </w:tc>
        <w:tc>
          <w:tcPr>
            <w:tcW w:w="2311" w:type="dxa"/>
            <w:vAlign w:val="center"/>
          </w:tcPr>
          <w:p w14:paraId="62156E66">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本项目的其他资格要求</w:t>
            </w:r>
          </w:p>
        </w:tc>
        <w:tc>
          <w:tcPr>
            <w:tcW w:w="6289" w:type="dxa"/>
            <w:vAlign w:val="center"/>
          </w:tcPr>
          <w:p w14:paraId="275768D1">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eastAsia" w:ascii="Times New Roman" w:hAnsi="Times New Roman" w:cs="Times New Roman" w:eastAsiaTheme="minorEastAsia"/>
                <w:bCs/>
                <w:sz w:val="24"/>
                <w:szCs w:val="24"/>
                <w:highlight w:val="none"/>
                <w:lang w:val="en-US" w:eastAsia="zh-CN"/>
              </w:rPr>
              <w:t>（1）建筑工程施工总承包三级以上(含叁级)资质，有效的安全生产许可证；</w:t>
            </w:r>
            <w:r>
              <w:rPr>
                <w:rFonts w:hint="eastAsia" w:ascii="Times New Roman" w:hAnsi="Times New Roman" w:cs="Times New Roman" w:eastAsiaTheme="minorEastAsia"/>
                <w:bCs/>
                <w:sz w:val="24"/>
                <w:szCs w:val="24"/>
                <w:highlight w:val="none"/>
                <w:lang w:val="en-US" w:eastAsia="zh-CN"/>
              </w:rPr>
              <w:br w:type="textWrapping"/>
            </w:r>
            <w:r>
              <w:rPr>
                <w:rFonts w:hint="eastAsia" w:ascii="Times New Roman" w:hAnsi="Times New Roman" w:cs="Times New Roman" w:eastAsiaTheme="minorEastAsia"/>
                <w:bCs/>
                <w:sz w:val="24"/>
                <w:szCs w:val="24"/>
                <w:highlight w:val="none"/>
                <w:lang w:val="en-US" w:eastAsia="zh-CN"/>
              </w:rPr>
              <w:t>（2）项目经理须具备建筑工程贰级及以上注册建造师执业资格，具备相关专业有效的安全生产考核合格证书（B证），且未担任其他在施建设工程项目的项目经理；</w:t>
            </w:r>
          </w:p>
        </w:tc>
      </w:tr>
      <w:tr w14:paraId="7DCE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466914E0">
            <w:pPr>
              <w:spacing w:line="360" w:lineRule="auto"/>
              <w:jc w:val="center"/>
              <w:rPr>
                <w:rFonts w:hint="default" w:ascii="Times New Roman" w:hAnsi="Times New Roman" w:cs="Times New Roman" w:eastAsiaTheme="minorEastAsia"/>
                <w:bCs/>
                <w:sz w:val="24"/>
                <w:szCs w:val="24"/>
                <w:highlight w:val="none"/>
                <w:lang w:val="en-US" w:eastAsia="zh-CN"/>
              </w:rPr>
            </w:pPr>
            <w:r>
              <w:rPr>
                <w:rFonts w:hint="default" w:ascii="Times New Roman" w:hAnsi="Times New Roman" w:cs="Times New Roman" w:eastAsiaTheme="minorEastAsia"/>
                <w:bCs/>
                <w:sz w:val="24"/>
                <w:szCs w:val="24"/>
                <w:highlight w:val="none"/>
                <w:lang w:val="en-US" w:eastAsia="zh-CN"/>
              </w:rPr>
              <w:t>10</w:t>
            </w:r>
          </w:p>
        </w:tc>
        <w:tc>
          <w:tcPr>
            <w:tcW w:w="2311" w:type="dxa"/>
            <w:vAlign w:val="top"/>
          </w:tcPr>
          <w:p w14:paraId="47E559F1">
            <w:pPr>
              <w:spacing w:beforeLines="0" w:afterLines="0" w:line="360" w:lineRule="auto"/>
              <w:ind w:firstLine="0" w:firstLineChars="0"/>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投标保证金</w:t>
            </w:r>
          </w:p>
        </w:tc>
        <w:tc>
          <w:tcPr>
            <w:tcW w:w="6289" w:type="dxa"/>
            <w:vAlign w:val="center"/>
          </w:tcPr>
          <w:p w14:paraId="4E4581B4">
            <w:p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投标保证金缴纳凭证或金融机构、担保机构出具的保函</w:t>
            </w:r>
          </w:p>
        </w:tc>
      </w:tr>
      <w:tr w14:paraId="23E2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7F6A9207">
            <w:pPr>
              <w:spacing w:line="360" w:lineRule="auto"/>
              <w:jc w:val="center"/>
              <w:rPr>
                <w:rFonts w:hint="default" w:ascii="Times New Roman" w:hAnsi="Times New Roman" w:cs="Times New Roman" w:eastAsiaTheme="minorEastAsia"/>
                <w:bCs/>
                <w:sz w:val="24"/>
                <w:szCs w:val="24"/>
                <w:highlight w:val="none"/>
                <w:lang w:val="en-US" w:eastAsia="zh-CN"/>
              </w:rPr>
            </w:pPr>
            <w:r>
              <w:rPr>
                <w:rFonts w:hint="default" w:ascii="Times New Roman" w:hAnsi="Times New Roman" w:cs="Times New Roman" w:eastAsiaTheme="minorEastAsia"/>
                <w:bCs/>
                <w:sz w:val="24"/>
                <w:szCs w:val="24"/>
                <w:highlight w:val="none"/>
                <w:lang w:val="en-US" w:eastAsia="zh-CN"/>
              </w:rPr>
              <w:t>11</w:t>
            </w:r>
          </w:p>
        </w:tc>
        <w:tc>
          <w:tcPr>
            <w:tcW w:w="2311" w:type="dxa"/>
            <w:vAlign w:val="center"/>
          </w:tcPr>
          <w:p w14:paraId="1F5A0501">
            <w:pPr>
              <w:spacing w:beforeLines="0" w:afterLines="0" w:line="360" w:lineRule="auto"/>
              <w:ind w:firstLine="0" w:firstLineChars="0"/>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联合体协议</w:t>
            </w:r>
          </w:p>
        </w:tc>
        <w:tc>
          <w:tcPr>
            <w:tcW w:w="6289" w:type="dxa"/>
            <w:vAlign w:val="center"/>
          </w:tcPr>
          <w:p w14:paraId="1006232E">
            <w:p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
                <w:bCs/>
                <w:sz w:val="24"/>
                <w:szCs w:val="24"/>
                <w:highlight w:val="none"/>
                <w:u w:val="single"/>
                <w:lang w:val="en-US" w:eastAsia="zh-CN"/>
              </w:rPr>
              <w:t>（如有，适用接受联合体投标，且投标人组成联合体投标）</w:t>
            </w:r>
          </w:p>
        </w:tc>
      </w:tr>
      <w:tr w14:paraId="1824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37AF15AB">
            <w:pPr>
              <w:spacing w:beforeLines="0" w:afterLines="0" w:line="360" w:lineRule="auto"/>
              <w:ind w:firstLine="0" w:firstLineChars="0"/>
              <w:jc w:val="center"/>
              <w:rPr>
                <w:rFonts w:hint="default" w:ascii="Times New Roman" w:hAnsi="Times New Roman" w:cs="Times New Roman" w:eastAsiaTheme="minorEastAsia"/>
                <w:bCs/>
                <w:sz w:val="24"/>
                <w:szCs w:val="24"/>
                <w:highlight w:val="none"/>
              </w:rPr>
            </w:pPr>
            <w:r>
              <w:rPr>
                <w:rFonts w:hint="default" w:ascii="Times New Roman" w:hAnsi="Times New Roman" w:cs="Times New Roman" w:eastAsiaTheme="minorEastAsia"/>
                <w:bCs/>
                <w:sz w:val="24"/>
                <w:szCs w:val="24"/>
                <w:highlight w:val="none"/>
                <w:lang w:val="en-US" w:eastAsia="zh-CN"/>
              </w:rPr>
              <w:t>12</w:t>
            </w:r>
          </w:p>
        </w:tc>
        <w:tc>
          <w:tcPr>
            <w:tcW w:w="2311" w:type="dxa"/>
            <w:vAlign w:val="top"/>
          </w:tcPr>
          <w:p w14:paraId="6A1F1F3E">
            <w:pPr>
              <w:spacing w:beforeLines="0" w:afterLines="0" w:line="360" w:lineRule="auto"/>
              <w:ind w:firstLine="0" w:firstLineChars="0"/>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其他</w:t>
            </w:r>
          </w:p>
        </w:tc>
        <w:tc>
          <w:tcPr>
            <w:tcW w:w="6289" w:type="dxa"/>
            <w:vAlign w:val="center"/>
          </w:tcPr>
          <w:p w14:paraId="1595C4A9">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法人参加需提供：</w:t>
            </w:r>
            <w:r>
              <w:rPr>
                <w:rFonts w:hint="eastAsia" w:cs="Times New Roman" w:eastAsiaTheme="minorEastAsia"/>
                <w:bCs/>
                <w:sz w:val="24"/>
                <w:szCs w:val="24"/>
                <w:highlight w:val="none"/>
                <w:lang w:val="zh-CN"/>
              </w:rPr>
              <w:t>法定代表人身份证明</w:t>
            </w:r>
            <w:r>
              <w:rPr>
                <w:rFonts w:hint="default" w:ascii="Times New Roman" w:hAnsi="Times New Roman" w:cs="Times New Roman" w:eastAsiaTheme="minorEastAsia"/>
                <w:bCs/>
                <w:sz w:val="24"/>
                <w:szCs w:val="24"/>
                <w:highlight w:val="none"/>
                <w:lang w:val="zh-CN"/>
              </w:rPr>
              <w:t>原件及本人身份证原件扫描件；</w:t>
            </w:r>
          </w:p>
          <w:p w14:paraId="22B6B505">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被授权人参加需提供：法人代表授权委托书原件及被授权人《居民身份证》原件扫描件；</w:t>
            </w:r>
          </w:p>
        </w:tc>
      </w:tr>
    </w:tbl>
    <w:p w14:paraId="2BA357EC">
      <w:pPr>
        <w:widowControl/>
        <w:spacing w:beforeLines="0" w:afterLines="0" w:line="360" w:lineRule="auto"/>
        <w:jc w:val="left"/>
        <w:rPr>
          <w:rFonts w:hint="default" w:ascii="Times New Roman" w:hAnsi="Times New Roman" w:cs="Times New Roman" w:eastAsiaTheme="minorEastAsia"/>
          <w:b/>
          <w:sz w:val="28"/>
          <w:szCs w:val="28"/>
          <w:highlight w:val="none"/>
          <w:lang w:val="zh-CN"/>
        </w:rPr>
      </w:pPr>
      <w:r>
        <w:rPr>
          <w:rFonts w:hint="default" w:ascii="Times New Roman" w:hAnsi="Times New Roman" w:cs="Times New Roman" w:eastAsiaTheme="minorEastAsia"/>
          <w:b/>
          <w:sz w:val="28"/>
          <w:szCs w:val="28"/>
          <w:highlight w:val="none"/>
          <w:lang w:val="zh-CN"/>
        </w:rPr>
        <w:br w:type="page"/>
      </w:r>
    </w:p>
    <w:p w14:paraId="3CC11AE1">
      <w:pPr>
        <w:pStyle w:val="2"/>
        <w:spacing w:before="0" w:beforeLines="0" w:after="0" w:afterLines="0" w:line="360" w:lineRule="auto"/>
        <w:rPr>
          <w:rFonts w:hint="default" w:ascii="Times New Roman" w:hAnsi="Times New Roman" w:cs="Times New Roman" w:eastAsiaTheme="minorEastAsia"/>
          <w:sz w:val="32"/>
          <w:szCs w:val="32"/>
          <w:highlight w:val="none"/>
        </w:rPr>
      </w:pPr>
      <w:r>
        <w:rPr>
          <w:rFonts w:hint="default" w:ascii="Times New Roman" w:hAnsi="Times New Roman" w:cs="Times New Roman" w:eastAsiaTheme="minorEastAsia"/>
          <w:sz w:val="32"/>
          <w:szCs w:val="32"/>
          <w:highlight w:val="none"/>
        </w:rPr>
        <w:t>第</w:t>
      </w:r>
      <w:r>
        <w:rPr>
          <w:rFonts w:hint="default" w:ascii="Times New Roman" w:hAnsi="Times New Roman" w:cs="Times New Roman" w:eastAsiaTheme="minorEastAsia"/>
          <w:sz w:val="32"/>
          <w:szCs w:val="32"/>
          <w:highlight w:val="none"/>
          <w:lang w:eastAsia="zh-CN"/>
        </w:rPr>
        <w:t>五</w:t>
      </w:r>
      <w:r>
        <w:rPr>
          <w:rFonts w:hint="default" w:ascii="Times New Roman" w:hAnsi="Times New Roman" w:cs="Times New Roman" w:eastAsiaTheme="minorEastAsia"/>
          <w:sz w:val="32"/>
          <w:szCs w:val="32"/>
          <w:highlight w:val="none"/>
        </w:rPr>
        <w:t xml:space="preserve">章 </w:t>
      </w:r>
      <w:r>
        <w:rPr>
          <w:rFonts w:hint="default" w:ascii="Times New Roman" w:hAnsi="Times New Roman" w:cs="Times New Roman" w:eastAsiaTheme="minorEastAsia"/>
          <w:sz w:val="32"/>
          <w:szCs w:val="32"/>
          <w:highlight w:val="none"/>
          <w:lang w:eastAsia="zh-CN"/>
        </w:rPr>
        <w:t>评标程序</w:t>
      </w:r>
    </w:p>
    <w:p w14:paraId="56A9B9FA">
      <w:pPr>
        <w:pStyle w:val="9"/>
        <w:tabs>
          <w:tab w:val="clear" w:pos="567"/>
        </w:tabs>
        <w:spacing w:before="0" w:beforeLines="0" w:afterLines="0" w:line="360" w:lineRule="auto"/>
        <w:ind w:firstLine="0" w:firstLineChars="0"/>
        <w:rPr>
          <w:rFonts w:hint="default" w:ascii="Times New Roman" w:hAnsi="Times New Roman" w:cs="Times New Roman" w:eastAsiaTheme="minorEastAsia"/>
          <w:sz w:val="28"/>
          <w:szCs w:val="28"/>
          <w:highlight w:val="none"/>
          <w:lang w:eastAsia="zh-CN"/>
        </w:rPr>
      </w:pPr>
    </w:p>
    <w:p w14:paraId="590C6EEE">
      <w:pPr>
        <w:pStyle w:val="9"/>
        <w:tabs>
          <w:tab w:val="clear" w:pos="567"/>
        </w:tabs>
        <w:spacing w:before="0" w:beforeLines="0" w:afterLines="0" w:line="360" w:lineRule="auto"/>
        <w:ind w:firstLine="0" w:firstLineChars="0"/>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一、投标文件的符合性审查</w:t>
      </w:r>
    </w:p>
    <w:p w14:paraId="28208C92">
      <w:pPr>
        <w:pStyle w:val="9"/>
        <w:tabs>
          <w:tab w:val="clear" w:pos="567"/>
        </w:tabs>
        <w:spacing w:before="0" w:beforeLines="0" w:afterLines="0" w:line="360" w:lineRule="auto"/>
        <w:ind w:firstLine="630" w:firstLineChars="225"/>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1.评标委员会对资格审查合格的投标人的投标文件进行符合性审查，以确定其是否满足招标文件的实质性要求。</w:t>
      </w:r>
    </w:p>
    <w:p w14:paraId="13681AA3">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2.评标委员会根据《符合性审查要求》中规定的审查因素和审查内容，对投标人的投标文件是否实质上响应招标文件进行符合性审查。投标人有任何一项不符合《符合性审查要求》的，</w:t>
      </w:r>
      <w:r>
        <w:rPr>
          <w:rFonts w:hint="default" w:ascii="Times New Roman" w:hAnsi="Times New Roman" w:cs="Times New Roman" w:eastAsiaTheme="minorEastAsia"/>
          <w:b/>
          <w:bCs/>
          <w:sz w:val="28"/>
          <w:szCs w:val="28"/>
          <w:highlight w:val="none"/>
          <w:lang w:val="en-US" w:eastAsia="zh-CN"/>
        </w:rPr>
        <w:t>投标无效</w:t>
      </w:r>
      <w:r>
        <w:rPr>
          <w:rFonts w:hint="default" w:ascii="Times New Roman" w:hAnsi="Times New Roman" w:cs="Times New Roman" w:eastAsiaTheme="minorEastAsia"/>
          <w:sz w:val="28"/>
          <w:szCs w:val="28"/>
          <w:highlight w:val="none"/>
          <w:lang w:val="en-US" w:eastAsia="zh-CN"/>
        </w:rPr>
        <w:t>。</w:t>
      </w:r>
    </w:p>
    <w:p w14:paraId="5E0C67A2">
      <w:pPr>
        <w:spacing w:beforeLines="0" w:afterLines="0" w:line="360" w:lineRule="auto"/>
        <w:rPr>
          <w:rFonts w:hint="default" w:ascii="Times New Roman" w:hAnsi="Times New Roman" w:cs="Times New Roman" w:eastAsiaTheme="minorEastAsia"/>
          <w:b/>
          <w:bCs/>
          <w:i/>
          <w:iCs/>
          <w:sz w:val="28"/>
          <w:szCs w:val="28"/>
          <w:highlight w:val="none"/>
        </w:rPr>
      </w:pPr>
      <w:r>
        <w:rPr>
          <w:rFonts w:hint="default" w:ascii="Times New Roman" w:hAnsi="Times New Roman" w:cs="Times New Roman" w:eastAsiaTheme="minorEastAsia"/>
          <w:sz w:val="28"/>
          <w:szCs w:val="28"/>
          <w:highlight w:val="none"/>
          <w:lang w:val="en-US" w:eastAsia="zh-CN"/>
        </w:rPr>
        <w:t xml:space="preserve">    3.符合性审查要求</w:t>
      </w:r>
    </w:p>
    <w:tbl>
      <w:tblPr>
        <w:tblStyle w:val="23"/>
        <w:tblpPr w:leftFromText="180" w:rightFromText="180" w:vertAnchor="text" w:horzAnchor="page" w:tblpX="1363" w:tblpY="288"/>
        <w:tblOverlap w:val="never"/>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848"/>
        <w:gridCol w:w="2291"/>
      </w:tblGrid>
      <w:tr w14:paraId="14D0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82" w:type="dxa"/>
            <w:noWrap w:val="0"/>
            <w:vAlign w:val="center"/>
          </w:tcPr>
          <w:p w14:paraId="7FC08C07">
            <w:pPr>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序号</w:t>
            </w:r>
          </w:p>
        </w:tc>
        <w:tc>
          <w:tcPr>
            <w:tcW w:w="6848" w:type="dxa"/>
            <w:noWrap w:val="0"/>
            <w:vAlign w:val="center"/>
          </w:tcPr>
          <w:p w14:paraId="3136DE4F">
            <w:pPr>
              <w:spacing w:line="360" w:lineRule="auto"/>
              <w:ind w:firstLine="480" w:firstLineChars="200"/>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审查项目</w:t>
            </w:r>
          </w:p>
        </w:tc>
        <w:tc>
          <w:tcPr>
            <w:tcW w:w="2291" w:type="dxa"/>
            <w:noWrap w:val="0"/>
            <w:vAlign w:val="center"/>
          </w:tcPr>
          <w:p w14:paraId="5D305B26">
            <w:pPr>
              <w:spacing w:line="360" w:lineRule="auto"/>
              <w:ind w:firstLine="720" w:firstLineChars="300"/>
              <w:rPr>
                <w:rFonts w:hint="eastAsia" w:ascii="仿宋" w:hAnsi="仿宋" w:eastAsia="仿宋" w:cs="仿宋"/>
                <w:bCs/>
                <w:color w:val="auto"/>
                <w:sz w:val="24"/>
                <w:szCs w:val="24"/>
                <w:lang w:val="zh-CN"/>
              </w:rPr>
            </w:pPr>
          </w:p>
          <w:p w14:paraId="7E2B8EB2">
            <w:pPr>
              <w:spacing w:line="360" w:lineRule="auto"/>
              <w:ind w:firstLine="480" w:firstLineChars="200"/>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审查情况</w:t>
            </w:r>
          </w:p>
          <w:p w14:paraId="60A55388">
            <w:pPr>
              <w:spacing w:line="360" w:lineRule="auto"/>
              <w:ind w:firstLine="720" w:firstLineChars="300"/>
              <w:rPr>
                <w:rFonts w:hint="eastAsia" w:ascii="仿宋" w:hAnsi="仿宋" w:eastAsia="仿宋" w:cs="仿宋"/>
                <w:bCs/>
                <w:color w:val="auto"/>
                <w:sz w:val="24"/>
                <w:szCs w:val="24"/>
                <w:lang w:val="zh-CN"/>
              </w:rPr>
            </w:pPr>
          </w:p>
        </w:tc>
      </w:tr>
      <w:tr w14:paraId="4389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4C56B4DB">
            <w:pPr>
              <w:spacing w:line="360" w:lineRule="auto"/>
              <w:ind w:firstLine="240" w:firstLineChars="100"/>
              <w:jc w:val="both"/>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w:t>
            </w:r>
          </w:p>
        </w:tc>
        <w:tc>
          <w:tcPr>
            <w:tcW w:w="6848" w:type="dxa"/>
            <w:noWrap w:val="0"/>
            <w:vAlign w:val="center"/>
          </w:tcPr>
          <w:p w14:paraId="69ACE714">
            <w:pPr>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响应文件是否满足</w:t>
            </w:r>
            <w:r>
              <w:rPr>
                <w:rFonts w:hint="eastAsia" w:ascii="仿宋" w:hAnsi="仿宋" w:eastAsia="仿宋" w:cs="仿宋"/>
                <w:bCs/>
                <w:color w:val="auto"/>
                <w:sz w:val="24"/>
                <w:szCs w:val="24"/>
                <w:lang w:val="en-US" w:eastAsia="zh-CN"/>
              </w:rPr>
              <w:t>招标</w:t>
            </w:r>
            <w:r>
              <w:rPr>
                <w:rFonts w:hint="eastAsia" w:ascii="仿宋" w:hAnsi="仿宋" w:eastAsia="仿宋" w:cs="仿宋"/>
                <w:bCs/>
                <w:color w:val="auto"/>
                <w:sz w:val="24"/>
                <w:szCs w:val="24"/>
                <w:lang w:val="zh-CN"/>
              </w:rPr>
              <w:t>文件的格式要求</w:t>
            </w:r>
          </w:p>
        </w:tc>
        <w:tc>
          <w:tcPr>
            <w:tcW w:w="2291" w:type="dxa"/>
            <w:noWrap w:val="0"/>
            <w:vAlign w:val="center"/>
          </w:tcPr>
          <w:p w14:paraId="7157DF6C">
            <w:pPr>
              <w:spacing w:line="360" w:lineRule="auto"/>
              <w:ind w:firstLine="480" w:firstLineChars="200"/>
              <w:rPr>
                <w:rFonts w:hint="eastAsia" w:ascii="仿宋" w:hAnsi="仿宋" w:eastAsia="仿宋" w:cs="仿宋"/>
                <w:bCs/>
                <w:color w:val="auto"/>
                <w:sz w:val="24"/>
                <w:szCs w:val="24"/>
                <w:lang w:val="zh-CN"/>
              </w:rPr>
            </w:pPr>
          </w:p>
        </w:tc>
      </w:tr>
      <w:tr w14:paraId="7BFE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516A0E8F">
            <w:pPr>
              <w:spacing w:line="360" w:lineRule="auto"/>
              <w:ind w:firstLine="240" w:firstLineChars="100"/>
              <w:jc w:val="both"/>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w:t>
            </w:r>
          </w:p>
        </w:tc>
        <w:tc>
          <w:tcPr>
            <w:tcW w:w="6848" w:type="dxa"/>
            <w:noWrap w:val="0"/>
            <w:vAlign w:val="center"/>
          </w:tcPr>
          <w:p w14:paraId="23A1D321">
            <w:pPr>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响应文件载明的采购项目完成期限是否未超过</w:t>
            </w:r>
            <w:r>
              <w:rPr>
                <w:rFonts w:hint="eastAsia" w:ascii="仿宋" w:hAnsi="仿宋" w:eastAsia="仿宋" w:cs="仿宋"/>
                <w:bCs/>
                <w:color w:val="auto"/>
                <w:sz w:val="24"/>
                <w:szCs w:val="24"/>
                <w:lang w:val="en-US" w:eastAsia="zh-CN"/>
              </w:rPr>
              <w:t>招标</w:t>
            </w:r>
            <w:r>
              <w:rPr>
                <w:rFonts w:hint="eastAsia" w:ascii="仿宋" w:hAnsi="仿宋" w:eastAsia="仿宋" w:cs="仿宋"/>
                <w:bCs/>
                <w:color w:val="auto"/>
                <w:sz w:val="24"/>
                <w:szCs w:val="24"/>
                <w:lang w:val="zh-CN"/>
              </w:rPr>
              <w:t>文件规定期限</w:t>
            </w:r>
          </w:p>
        </w:tc>
        <w:tc>
          <w:tcPr>
            <w:tcW w:w="2291" w:type="dxa"/>
            <w:noWrap w:val="0"/>
            <w:vAlign w:val="center"/>
          </w:tcPr>
          <w:p w14:paraId="0732920A">
            <w:pPr>
              <w:spacing w:line="360" w:lineRule="auto"/>
              <w:ind w:firstLine="480" w:firstLineChars="200"/>
              <w:rPr>
                <w:rFonts w:hint="eastAsia" w:ascii="仿宋" w:hAnsi="仿宋" w:eastAsia="仿宋" w:cs="仿宋"/>
                <w:bCs/>
                <w:color w:val="auto"/>
                <w:sz w:val="24"/>
                <w:szCs w:val="24"/>
                <w:lang w:val="zh-CN"/>
              </w:rPr>
            </w:pPr>
          </w:p>
        </w:tc>
      </w:tr>
      <w:tr w14:paraId="38D9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4C340A19">
            <w:pPr>
              <w:spacing w:line="360" w:lineRule="auto"/>
              <w:ind w:firstLine="240" w:firstLineChars="100"/>
              <w:jc w:val="both"/>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w:t>
            </w:r>
          </w:p>
        </w:tc>
        <w:tc>
          <w:tcPr>
            <w:tcW w:w="6848" w:type="dxa"/>
            <w:noWrap w:val="0"/>
            <w:vAlign w:val="center"/>
          </w:tcPr>
          <w:p w14:paraId="04056F9E">
            <w:pPr>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响应文件中投标报价未超出最高限价</w:t>
            </w:r>
          </w:p>
        </w:tc>
        <w:tc>
          <w:tcPr>
            <w:tcW w:w="2291" w:type="dxa"/>
            <w:noWrap w:val="0"/>
            <w:vAlign w:val="center"/>
          </w:tcPr>
          <w:p w14:paraId="424E597B">
            <w:pPr>
              <w:spacing w:line="360" w:lineRule="auto"/>
              <w:ind w:firstLine="480" w:firstLineChars="200"/>
              <w:rPr>
                <w:rFonts w:hint="eastAsia" w:ascii="仿宋" w:hAnsi="仿宋" w:eastAsia="仿宋" w:cs="仿宋"/>
                <w:bCs/>
                <w:color w:val="auto"/>
                <w:sz w:val="24"/>
                <w:szCs w:val="24"/>
                <w:lang w:val="zh-CN"/>
              </w:rPr>
            </w:pPr>
          </w:p>
        </w:tc>
      </w:tr>
      <w:tr w14:paraId="4EA2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12E1FB1F">
            <w:pPr>
              <w:spacing w:line="360" w:lineRule="auto"/>
              <w:ind w:firstLine="240" w:firstLineChars="100"/>
              <w:jc w:val="both"/>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w:t>
            </w:r>
          </w:p>
        </w:tc>
        <w:tc>
          <w:tcPr>
            <w:tcW w:w="6848" w:type="dxa"/>
            <w:noWrap w:val="0"/>
            <w:vAlign w:val="center"/>
          </w:tcPr>
          <w:p w14:paraId="36BE6475">
            <w:pPr>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响应文件是否未附有采购人和招标方不能接受的条件</w:t>
            </w:r>
          </w:p>
        </w:tc>
        <w:tc>
          <w:tcPr>
            <w:tcW w:w="2291" w:type="dxa"/>
            <w:noWrap w:val="0"/>
            <w:vAlign w:val="center"/>
          </w:tcPr>
          <w:p w14:paraId="5A13E224">
            <w:pPr>
              <w:spacing w:line="360" w:lineRule="auto"/>
              <w:ind w:firstLine="480" w:firstLineChars="200"/>
              <w:rPr>
                <w:rFonts w:hint="eastAsia" w:ascii="仿宋" w:hAnsi="仿宋" w:eastAsia="仿宋" w:cs="仿宋"/>
                <w:bCs/>
                <w:color w:val="auto"/>
                <w:sz w:val="24"/>
                <w:szCs w:val="24"/>
                <w:lang w:val="zh-CN"/>
              </w:rPr>
            </w:pPr>
          </w:p>
        </w:tc>
      </w:tr>
      <w:tr w14:paraId="35EF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13EBC657">
            <w:pPr>
              <w:spacing w:line="360" w:lineRule="auto"/>
              <w:ind w:firstLine="240" w:firstLineChars="100"/>
              <w:jc w:val="both"/>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5</w:t>
            </w:r>
          </w:p>
        </w:tc>
        <w:tc>
          <w:tcPr>
            <w:tcW w:w="6848" w:type="dxa"/>
            <w:noWrap w:val="0"/>
            <w:vAlign w:val="center"/>
          </w:tcPr>
          <w:p w14:paraId="0F56C6A4">
            <w:pPr>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投标方未以他人名义投标、串通投标、以行贿手段谋取成交或者以其他弄虚作假方式投标报价</w:t>
            </w:r>
          </w:p>
        </w:tc>
        <w:tc>
          <w:tcPr>
            <w:tcW w:w="2291" w:type="dxa"/>
            <w:noWrap w:val="0"/>
            <w:vAlign w:val="center"/>
          </w:tcPr>
          <w:p w14:paraId="392B0666">
            <w:pPr>
              <w:spacing w:line="360" w:lineRule="auto"/>
              <w:ind w:firstLine="480" w:firstLineChars="200"/>
              <w:rPr>
                <w:rFonts w:hint="eastAsia" w:ascii="仿宋" w:hAnsi="仿宋" w:eastAsia="仿宋" w:cs="仿宋"/>
                <w:bCs/>
                <w:color w:val="auto"/>
                <w:sz w:val="24"/>
                <w:szCs w:val="24"/>
                <w:lang w:val="zh-CN"/>
              </w:rPr>
            </w:pPr>
          </w:p>
        </w:tc>
      </w:tr>
    </w:tbl>
    <w:p w14:paraId="7AEBC5CF">
      <w:pPr>
        <w:pStyle w:val="21"/>
        <w:spacing w:beforeLines="0" w:after="0" w:afterLines="0" w:line="360" w:lineRule="auto"/>
        <w:ind w:left="0" w:leftChars="0" w:firstLine="0" w:firstLineChars="0"/>
        <w:rPr>
          <w:rFonts w:hint="default" w:ascii="Times New Roman" w:hAnsi="Times New Roman" w:cs="Times New Roman" w:eastAsiaTheme="minorEastAsia"/>
          <w:b/>
          <w:bCs/>
          <w:sz w:val="28"/>
          <w:szCs w:val="28"/>
          <w:highlight w:val="none"/>
          <w:lang w:val="en-US" w:eastAsia="zh-CN"/>
        </w:rPr>
      </w:pPr>
    </w:p>
    <w:p w14:paraId="0DE04515">
      <w:pPr>
        <w:pStyle w:val="21"/>
        <w:spacing w:beforeLines="0" w:after="0" w:afterLines="0" w:line="360" w:lineRule="auto"/>
        <w:ind w:left="0" w:leftChars="0" w:firstLine="0" w:firstLineChars="0"/>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二、投标文件的澄清、说明或补正</w:t>
      </w:r>
    </w:p>
    <w:p w14:paraId="5593B899">
      <w:pPr>
        <w:pStyle w:val="21"/>
        <w:spacing w:beforeLines="0" w:after="0" w:afterLines="0" w:line="360" w:lineRule="auto"/>
        <w:ind w:left="0" w:leftChars="0" w:firstLine="0" w:firstLineChars="0"/>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w:t>
      </w:r>
      <w:r>
        <w:rPr>
          <w:rFonts w:hint="default" w:ascii="Times New Roman" w:hAnsi="Times New Roman" w:cs="Times New Roman" w:eastAsiaTheme="minorEastAsia"/>
          <w:color w:val="auto"/>
          <w:sz w:val="28"/>
          <w:szCs w:val="28"/>
          <w:highlight w:val="none"/>
          <w:lang w:val="en-US" w:eastAsia="zh-CN"/>
        </w:rPr>
        <w:t>补正不得超出投标文件的范围或者改变投标文件的实质性内容。</w:t>
      </w:r>
    </w:p>
    <w:p w14:paraId="63A4B7AC">
      <w:pPr>
        <w:tabs>
          <w:tab w:val="left" w:pos="567"/>
        </w:tabs>
        <w:spacing w:beforeLines="0" w:afterLines="0" w:line="360" w:lineRule="auto"/>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lang w:val="en-US" w:eastAsia="zh-CN"/>
        </w:rPr>
        <w:t xml:space="preserve">    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default" w:ascii="Times New Roman" w:hAnsi="Times New Roman" w:cs="Times New Roman" w:eastAsiaTheme="minorEastAsia"/>
          <w:b/>
          <w:bCs/>
          <w:color w:val="auto"/>
          <w:sz w:val="28"/>
          <w:szCs w:val="28"/>
          <w:highlight w:val="none"/>
          <w:lang w:val="en-US" w:eastAsia="zh-CN"/>
        </w:rPr>
        <w:t>无效投标</w:t>
      </w:r>
      <w:r>
        <w:rPr>
          <w:rFonts w:hint="default" w:ascii="Times New Roman" w:hAnsi="Times New Roman" w:cs="Times New Roman" w:eastAsiaTheme="minorEastAsia"/>
          <w:color w:val="auto"/>
          <w:sz w:val="28"/>
          <w:szCs w:val="28"/>
          <w:highlight w:val="none"/>
          <w:lang w:val="en-US" w:eastAsia="zh-CN"/>
        </w:rPr>
        <w:t>处理。</w:t>
      </w:r>
    </w:p>
    <w:p w14:paraId="2C9EE142">
      <w:pPr>
        <w:tabs>
          <w:tab w:val="left" w:pos="1050"/>
        </w:tabs>
        <w:spacing w:beforeLines="0" w:afterLines="0" w:line="360" w:lineRule="auto"/>
        <w:ind w:left="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3.</w:t>
      </w:r>
      <w:r>
        <w:rPr>
          <w:rFonts w:hint="default" w:ascii="Times New Roman" w:hAnsi="Times New Roman" w:cs="Times New Roman" w:eastAsiaTheme="minorEastAsia"/>
          <w:sz w:val="28"/>
          <w:szCs w:val="28"/>
          <w:highlight w:val="none"/>
        </w:rPr>
        <w:t>投标文件报价出现前后不一致的，</w:t>
      </w:r>
      <w:r>
        <w:rPr>
          <w:rFonts w:hint="default" w:ascii="Times New Roman" w:hAnsi="Times New Roman" w:cs="Times New Roman" w:eastAsiaTheme="minorEastAsia"/>
          <w:sz w:val="28"/>
          <w:szCs w:val="28"/>
          <w:highlight w:val="none"/>
          <w:lang w:eastAsia="zh-CN"/>
        </w:rPr>
        <w:t>除招标文件《</w:t>
      </w:r>
      <w:r>
        <w:rPr>
          <w:rFonts w:hint="eastAsia" w:ascii="Times New Roman" w:hAnsi="Times New Roman" w:cs="Times New Roman" w:eastAsiaTheme="minorEastAsia"/>
          <w:sz w:val="28"/>
          <w:szCs w:val="28"/>
          <w:highlight w:val="none"/>
          <w:lang w:eastAsia="zh-CN"/>
        </w:rPr>
        <w:t>投标人</w:t>
      </w:r>
      <w:r>
        <w:rPr>
          <w:rFonts w:hint="default" w:ascii="Times New Roman" w:hAnsi="Times New Roman" w:cs="Times New Roman" w:eastAsiaTheme="minorEastAsia"/>
          <w:sz w:val="28"/>
          <w:szCs w:val="28"/>
          <w:highlight w:val="none"/>
          <w:lang w:eastAsia="zh-CN"/>
        </w:rPr>
        <w:t>须知前附表》另有规定外，</w:t>
      </w:r>
      <w:r>
        <w:rPr>
          <w:rFonts w:hint="default" w:ascii="Times New Roman" w:hAnsi="Times New Roman" w:cs="Times New Roman" w:eastAsiaTheme="minorEastAsia"/>
          <w:sz w:val="28"/>
          <w:szCs w:val="28"/>
          <w:highlight w:val="none"/>
        </w:rPr>
        <w:t>按照下列规定修正：</w:t>
      </w:r>
    </w:p>
    <w:p w14:paraId="066E3D9A">
      <w:pPr>
        <w:spacing w:beforeLines="0" w:afterLines="0" w:line="360" w:lineRule="auto"/>
        <w:ind w:left="0" w:hanging="11"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（1）投标文件中开标一览表（报价表）内容与投标文件中相应内容不一致的，以开标一览表（报价表）为准；</w:t>
      </w:r>
    </w:p>
    <w:p w14:paraId="0DB727E7">
      <w:pPr>
        <w:spacing w:beforeLines="0" w:afterLines="0" w:line="360" w:lineRule="auto"/>
        <w:ind w:left="0" w:hanging="991" w:hangingChars="354"/>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（2）大写金额和小写金额不一致的，以大写金额为准；</w:t>
      </w:r>
    </w:p>
    <w:p w14:paraId="53FDFD29">
      <w:pPr>
        <w:spacing w:beforeLines="0" w:afterLines="0" w:line="360" w:lineRule="auto"/>
        <w:ind w:left="0" w:hanging="11"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（3）单价金额小数点或者百分比有明显错位的，以开标一览表的总价为准，并修改单价；</w:t>
      </w:r>
    </w:p>
    <w:p w14:paraId="1911D7B8">
      <w:pPr>
        <w:spacing w:beforeLines="0" w:afterLines="0" w:line="360" w:lineRule="auto"/>
        <w:ind w:left="0" w:hanging="991" w:hangingChars="354"/>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（4）总价金额与按单价汇总金额不一致的，以单价金额计算结果为准。</w:t>
      </w:r>
    </w:p>
    <w:p w14:paraId="4A8C88BD">
      <w:pPr>
        <w:spacing w:beforeLines="0" w:afterLines="0" w:line="360" w:lineRule="auto"/>
        <w:ind w:left="11" w:leftChars="0" w:hanging="11" w:hangingChars="4"/>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同时出现两种以上不一致的，按照前款规定的顺序修正。</w:t>
      </w:r>
      <w:r>
        <w:rPr>
          <w:rFonts w:hint="default" w:ascii="Times New Roman" w:hAnsi="Times New Roman" w:cs="Times New Roman" w:eastAsiaTheme="minorEastAsia"/>
          <w:sz w:val="28"/>
          <w:szCs w:val="28"/>
          <w:highlight w:val="none"/>
          <w:lang w:eastAsia="zh-CN"/>
        </w:rPr>
        <w:t>修正后的报价经投标人确认后产生约束力，投标人不确认的，其</w:t>
      </w:r>
      <w:r>
        <w:rPr>
          <w:rFonts w:hint="default" w:ascii="Times New Roman" w:hAnsi="Times New Roman" w:cs="Times New Roman" w:eastAsiaTheme="minorEastAsia"/>
          <w:b/>
          <w:bCs/>
          <w:sz w:val="28"/>
          <w:szCs w:val="28"/>
          <w:highlight w:val="none"/>
          <w:lang w:eastAsia="zh-CN"/>
        </w:rPr>
        <w:t>投标无效</w:t>
      </w:r>
      <w:r>
        <w:rPr>
          <w:rFonts w:hint="default" w:ascii="Times New Roman" w:hAnsi="Times New Roman" w:cs="Times New Roman" w:eastAsiaTheme="minorEastAsia"/>
          <w:sz w:val="28"/>
          <w:szCs w:val="28"/>
          <w:highlight w:val="none"/>
          <w:lang w:eastAsia="zh-CN"/>
        </w:rPr>
        <w:t>。</w:t>
      </w:r>
    </w:p>
    <w:p w14:paraId="7D0AD144">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三、投标文件的</w:t>
      </w:r>
      <w:r>
        <w:rPr>
          <w:rFonts w:hint="default" w:ascii="Times New Roman" w:hAnsi="Times New Roman" w:cs="Times New Roman" w:eastAsiaTheme="minorEastAsia"/>
          <w:b/>
          <w:bCs/>
          <w:sz w:val="28"/>
          <w:szCs w:val="28"/>
          <w:highlight w:val="none"/>
        </w:rPr>
        <w:t>比较与评价</w:t>
      </w:r>
    </w:p>
    <w:p w14:paraId="56245319">
      <w:pPr>
        <w:spacing w:beforeLines="0" w:afterLines="0" w:line="360" w:lineRule="auto"/>
        <w:ind w:left="0" w:hanging="1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1.</w:t>
      </w:r>
      <w:r>
        <w:rPr>
          <w:rFonts w:hint="default" w:ascii="Times New Roman" w:hAnsi="Times New Roman" w:cs="Times New Roman" w:eastAsiaTheme="minorEastAsia"/>
          <w:sz w:val="28"/>
          <w:szCs w:val="28"/>
          <w:highlight w:val="none"/>
        </w:rPr>
        <w:t>评标委员会将</w:t>
      </w:r>
      <w:r>
        <w:rPr>
          <w:rFonts w:hint="default" w:ascii="Times New Roman" w:hAnsi="Times New Roman" w:cs="Times New Roman" w:eastAsiaTheme="minorEastAsia"/>
          <w:sz w:val="28"/>
          <w:szCs w:val="28"/>
          <w:highlight w:val="none"/>
          <w:lang w:eastAsia="zh-CN"/>
        </w:rPr>
        <w:t>按照</w:t>
      </w:r>
      <w:r>
        <w:rPr>
          <w:rFonts w:hint="default" w:ascii="Times New Roman" w:hAnsi="Times New Roman" w:cs="Times New Roman" w:eastAsiaTheme="minorEastAsia"/>
          <w:sz w:val="28"/>
          <w:szCs w:val="28"/>
          <w:highlight w:val="none"/>
        </w:rPr>
        <w:t>招标文件</w:t>
      </w:r>
      <w:r>
        <w:rPr>
          <w:rFonts w:hint="default" w:ascii="Times New Roman" w:hAnsi="Times New Roman" w:cs="Times New Roman" w:eastAsiaTheme="minorEastAsia"/>
          <w:sz w:val="28"/>
          <w:szCs w:val="28"/>
          <w:highlight w:val="none"/>
          <w:lang w:eastAsia="zh-CN"/>
        </w:rPr>
        <w:t>规定</w:t>
      </w:r>
      <w:r>
        <w:rPr>
          <w:rFonts w:hint="default" w:ascii="Times New Roman" w:hAnsi="Times New Roman" w:cs="Times New Roman" w:eastAsiaTheme="minorEastAsia"/>
          <w:sz w:val="28"/>
          <w:szCs w:val="28"/>
          <w:highlight w:val="none"/>
        </w:rPr>
        <w:t>的评标方法和标准，对</w:t>
      </w:r>
      <w:r>
        <w:rPr>
          <w:rFonts w:hint="default" w:ascii="Times New Roman" w:hAnsi="Times New Roman" w:cs="Times New Roman" w:eastAsiaTheme="minorEastAsia"/>
          <w:sz w:val="28"/>
          <w:szCs w:val="28"/>
          <w:highlight w:val="none"/>
          <w:lang w:eastAsia="zh-CN"/>
        </w:rPr>
        <w:t>符合性审查合格的投标文件进行商务和技术评估，综合比较与评价；未通过符合性审查的投标文件不得进入比较与评价。</w:t>
      </w:r>
    </w:p>
    <w:p w14:paraId="32EF6DC6">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2.评标方法和评标标准</w:t>
      </w:r>
    </w:p>
    <w:p w14:paraId="0F1DE9CA">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（1）本项目采用的评标方法为：</w:t>
      </w:r>
    </w:p>
    <w:p w14:paraId="0FE2D6EE">
      <w:pPr>
        <w:spacing w:beforeLines="0" w:afterLines="0" w:line="360" w:lineRule="auto"/>
        <w:ind w:hanging="10"/>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bookmarkStart w:id="1" w:name="OLE_LINK5"/>
      <w:r>
        <w:rPr>
          <w:rFonts w:hint="default" w:ascii="Times New Roman" w:hAnsi="Times New Roman" w:cs="Times New Roman" w:eastAsiaTheme="minorEastAsia"/>
          <w:b/>
          <w:bCs/>
          <w:sz w:val="28"/>
          <w:szCs w:val="28"/>
          <w:highlight w:val="none"/>
          <w:lang w:val="en-US" w:eastAsia="zh-CN"/>
        </w:rPr>
        <w:t xml:space="preserve"> </w:t>
      </w:r>
      <w:bookmarkEnd w:id="1"/>
      <w:r>
        <w:rPr>
          <w:rFonts w:hint="default" w:ascii="Times New Roman" w:hAnsi="Times New Roman" w:cs="Times New Roman" w:eastAsiaTheme="minorEastAsia"/>
          <w:b/>
          <w:bCs/>
          <w:sz w:val="28"/>
          <w:szCs w:val="28"/>
          <w:highlight w:val="none"/>
          <w:lang w:val="en-US" w:eastAsia="zh-CN"/>
        </w:rPr>
        <w:sym w:font="Wingdings 2" w:char="0052"/>
      </w:r>
      <w:r>
        <w:rPr>
          <w:rFonts w:hint="default" w:ascii="Times New Roman" w:hAnsi="Times New Roman" w:cs="Times New Roman" w:eastAsiaTheme="minorEastAsia"/>
          <w:b/>
          <w:bCs/>
          <w:sz w:val="28"/>
          <w:szCs w:val="28"/>
          <w:highlight w:val="none"/>
          <w:lang w:val="en-US" w:eastAsia="zh-CN"/>
        </w:rPr>
        <w:t>综合评分法，指投标文件满足</w:t>
      </w:r>
      <w:r>
        <w:rPr>
          <w:rFonts w:hint="default" w:ascii="Times New Roman" w:hAnsi="Times New Roman" w:cs="Times New Roman" w:eastAsiaTheme="minorEastAsia"/>
          <w:b/>
          <w:bCs/>
          <w:sz w:val="28"/>
          <w:szCs w:val="28"/>
          <w:highlight w:val="none"/>
        </w:rPr>
        <w:t>招标文件全部</w:t>
      </w:r>
      <w:r>
        <w:rPr>
          <w:rFonts w:hint="default" w:ascii="Times New Roman" w:hAnsi="Times New Roman" w:cs="Times New Roman" w:eastAsiaTheme="minorEastAsia"/>
          <w:b/>
          <w:bCs/>
          <w:sz w:val="28"/>
          <w:szCs w:val="28"/>
          <w:highlight w:val="none"/>
          <w:lang w:eastAsia="zh-CN"/>
        </w:rPr>
        <w:t>实质性</w:t>
      </w:r>
      <w:r>
        <w:rPr>
          <w:rFonts w:hint="default" w:ascii="Times New Roman" w:hAnsi="Times New Roman" w:cs="Times New Roman" w:eastAsiaTheme="minorEastAsia"/>
          <w:b/>
          <w:bCs/>
          <w:sz w:val="28"/>
          <w:szCs w:val="28"/>
          <w:highlight w:val="none"/>
        </w:rPr>
        <w:t>要求，且按照评审因素的量化指标评审得分最高的投标</w:t>
      </w:r>
      <w:r>
        <w:rPr>
          <w:rFonts w:hint="default" w:ascii="Times New Roman" w:hAnsi="Times New Roman" w:cs="Times New Roman" w:eastAsiaTheme="minorEastAsia"/>
          <w:b/>
          <w:bCs/>
          <w:sz w:val="28"/>
          <w:szCs w:val="28"/>
          <w:highlight w:val="none"/>
          <w:u w:val="none"/>
          <w:lang w:eastAsia="zh-CN"/>
        </w:rPr>
        <w:t>人为</w:t>
      </w:r>
      <w:r>
        <w:rPr>
          <w:rFonts w:hint="default" w:ascii="Times New Roman" w:hAnsi="Times New Roman" w:cs="Times New Roman" w:eastAsiaTheme="minorEastAsia"/>
          <w:b/>
          <w:bCs/>
          <w:sz w:val="28"/>
          <w:szCs w:val="28"/>
          <w:highlight w:val="none"/>
        </w:rPr>
        <w:t>中标候选人的评标方法。</w:t>
      </w:r>
    </w:p>
    <w:p w14:paraId="47BC7BA0">
      <w:pPr>
        <w:spacing w:beforeLines="0" w:afterLines="0" w:line="360" w:lineRule="auto"/>
        <w:ind w:left="0" w:hanging="10" w:firstLineChars="0"/>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b/>
          <w:bCs/>
          <w:sz w:val="28"/>
          <w:szCs w:val="28"/>
          <w:highlight w:val="none"/>
          <w:lang w:val="en-US" w:eastAsia="zh-CN"/>
        </w:rPr>
        <w:sym w:font="Wingdings 2" w:char="00A3"/>
      </w:r>
      <w:r>
        <w:rPr>
          <w:rFonts w:hint="default" w:ascii="Times New Roman" w:hAnsi="Times New Roman" w:cs="Times New Roman" w:eastAsiaTheme="minorEastAsia"/>
          <w:b/>
          <w:bCs/>
          <w:sz w:val="28"/>
          <w:szCs w:val="28"/>
          <w:highlight w:val="none"/>
        </w:rPr>
        <w:t>最低评标价法，是指投标文件满足招标文件全部</w:t>
      </w:r>
      <w:r>
        <w:rPr>
          <w:rFonts w:hint="default" w:ascii="Times New Roman" w:hAnsi="Times New Roman" w:cs="Times New Roman" w:eastAsiaTheme="minorEastAsia"/>
          <w:b/>
          <w:bCs/>
          <w:sz w:val="28"/>
          <w:szCs w:val="28"/>
          <w:highlight w:val="none"/>
          <w:lang w:eastAsia="zh-CN"/>
        </w:rPr>
        <w:t>实质性</w:t>
      </w:r>
      <w:r>
        <w:rPr>
          <w:rFonts w:hint="default" w:ascii="Times New Roman" w:hAnsi="Times New Roman" w:cs="Times New Roman" w:eastAsiaTheme="minorEastAsia"/>
          <w:b/>
          <w:bCs/>
          <w:sz w:val="28"/>
          <w:szCs w:val="28"/>
          <w:highlight w:val="none"/>
        </w:rPr>
        <w:t>要求，且投标报价最低的投标</w:t>
      </w:r>
      <w:r>
        <w:rPr>
          <w:rFonts w:hint="default" w:ascii="Times New Roman" w:hAnsi="Times New Roman" w:cs="Times New Roman" w:eastAsiaTheme="minorEastAsia"/>
          <w:b/>
          <w:bCs/>
          <w:sz w:val="28"/>
          <w:szCs w:val="28"/>
          <w:highlight w:val="none"/>
          <w:lang w:eastAsia="zh-CN"/>
        </w:rPr>
        <w:t>人</w:t>
      </w:r>
      <w:r>
        <w:rPr>
          <w:rFonts w:hint="default" w:ascii="Times New Roman" w:hAnsi="Times New Roman" w:cs="Times New Roman" w:eastAsiaTheme="minorEastAsia"/>
          <w:b/>
          <w:bCs/>
          <w:sz w:val="28"/>
          <w:szCs w:val="28"/>
          <w:highlight w:val="none"/>
        </w:rPr>
        <w:t>为中标候选人的评标方法。</w:t>
      </w:r>
    </w:p>
    <w:p w14:paraId="48B1443C">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w:t>
      </w:r>
      <w:r>
        <w:rPr>
          <w:rFonts w:hint="default" w:ascii="Times New Roman" w:hAnsi="Times New Roman" w:cs="Times New Roman" w:eastAsiaTheme="minorEastAsia"/>
          <w:sz w:val="28"/>
          <w:szCs w:val="28"/>
          <w:highlight w:val="none"/>
          <w:lang w:eastAsia="zh-CN"/>
        </w:rPr>
        <w:t>采用</w:t>
      </w:r>
      <w:r>
        <w:rPr>
          <w:rFonts w:hint="default" w:ascii="Times New Roman" w:hAnsi="Times New Roman" w:cs="Times New Roman" w:eastAsiaTheme="minorEastAsia"/>
          <w:sz w:val="28"/>
          <w:szCs w:val="28"/>
          <w:highlight w:val="none"/>
        </w:rPr>
        <w:t>最低评标价法</w:t>
      </w:r>
      <w:r>
        <w:rPr>
          <w:rFonts w:hint="default" w:ascii="Times New Roman" w:hAnsi="Times New Roman" w:cs="Times New Roman" w:eastAsiaTheme="minorEastAsia"/>
          <w:sz w:val="28"/>
          <w:szCs w:val="28"/>
          <w:highlight w:val="none"/>
          <w:lang w:eastAsia="zh-CN"/>
        </w:rPr>
        <w:t>时</w:t>
      </w:r>
      <w:r>
        <w:rPr>
          <w:rFonts w:hint="default" w:ascii="Times New Roman" w:hAnsi="Times New Roman" w:cs="Times New Roman" w:eastAsiaTheme="minorEastAsia"/>
          <w:sz w:val="28"/>
          <w:szCs w:val="28"/>
          <w:highlight w:val="none"/>
        </w:rPr>
        <w:t>，提供相同品牌产品</w:t>
      </w:r>
      <w:bookmarkStart w:id="2" w:name="OLE_LINK6"/>
      <w:r>
        <w:rPr>
          <w:rFonts w:hint="default" w:ascii="Times New Roman" w:hAnsi="Times New Roman" w:cs="Times New Roman" w:eastAsiaTheme="minorEastAsia"/>
          <w:sz w:val="28"/>
          <w:szCs w:val="28"/>
          <w:highlight w:val="none"/>
          <w:lang w:eastAsia="zh-CN"/>
        </w:rPr>
        <w:t>（单一产品或核心产品品牌相同）</w:t>
      </w:r>
      <w:bookmarkEnd w:id="2"/>
      <w:r>
        <w:rPr>
          <w:rFonts w:hint="default" w:ascii="Times New Roman" w:hAnsi="Times New Roman" w:cs="Times New Roman" w:eastAsiaTheme="minorEastAsia"/>
          <w:sz w:val="28"/>
          <w:szCs w:val="28"/>
          <w:highlight w:val="none"/>
        </w:rPr>
        <w:t>的不同投标</w:t>
      </w:r>
      <w:r>
        <w:rPr>
          <w:rFonts w:hint="default" w:ascii="Times New Roman" w:hAnsi="Times New Roman" w:cs="Times New Roman" w:eastAsiaTheme="minorEastAsia"/>
          <w:sz w:val="28"/>
          <w:szCs w:val="28"/>
          <w:highlight w:val="none"/>
          <w:u w:val="none"/>
          <w:lang w:eastAsia="zh-CN"/>
        </w:rPr>
        <w:t>人参加同一</w:t>
      </w:r>
      <w:r>
        <w:rPr>
          <w:rFonts w:hint="default" w:cs="Times New Roman" w:eastAsiaTheme="minorEastAsia"/>
          <w:sz w:val="28"/>
          <w:szCs w:val="28"/>
          <w:highlight w:val="none"/>
          <w:u w:val="none"/>
          <w:lang w:eastAsia="zh-CN"/>
        </w:rPr>
        <w:t>合同项下投标</w:t>
      </w:r>
      <w:r>
        <w:rPr>
          <w:rFonts w:hint="default" w:ascii="Times New Roman" w:hAnsi="Times New Roman" w:cs="Times New Roman" w:eastAsiaTheme="minorEastAsia"/>
          <w:sz w:val="28"/>
          <w:szCs w:val="28"/>
          <w:highlight w:val="none"/>
          <w:u w:val="none"/>
          <w:lang w:val="en-US" w:eastAsia="zh-CN"/>
        </w:rPr>
        <w:t>的，</w:t>
      </w:r>
      <w:r>
        <w:rPr>
          <w:rFonts w:hint="default" w:ascii="Times New Roman" w:hAnsi="Times New Roman" w:cs="Times New Roman" w:eastAsiaTheme="minorEastAsia"/>
          <w:sz w:val="28"/>
          <w:szCs w:val="28"/>
          <w:highlight w:val="none"/>
        </w:rPr>
        <w:t>以其中通过资格审查、符合性审查且报价最低的参加评标；报价相同的，由采购人或者采购人委托评标委员会按照</w:t>
      </w:r>
      <w:r>
        <w:rPr>
          <w:rFonts w:hint="default" w:ascii="Times New Roman" w:hAnsi="Times New Roman" w:cs="Times New Roman" w:eastAsiaTheme="minorEastAsia"/>
          <w:sz w:val="28"/>
          <w:szCs w:val="28"/>
          <w:highlight w:val="none"/>
          <w:lang w:eastAsia="zh-CN"/>
        </w:rPr>
        <w:t>下述方法确定一个参加评标的投标人，其他</w:t>
      </w:r>
      <w:r>
        <w:rPr>
          <w:rFonts w:hint="default" w:ascii="Times New Roman" w:hAnsi="Times New Roman" w:cs="Times New Roman" w:eastAsiaTheme="minorEastAsia"/>
          <w:b/>
          <w:bCs/>
          <w:sz w:val="28"/>
          <w:szCs w:val="28"/>
          <w:highlight w:val="none"/>
        </w:rPr>
        <w:t>投标无效</w:t>
      </w:r>
      <w:r>
        <w:rPr>
          <w:rFonts w:hint="default" w:ascii="Times New Roman" w:hAnsi="Times New Roman" w:cs="Times New Roman" w:eastAsiaTheme="minorEastAsia"/>
          <w:sz w:val="28"/>
          <w:szCs w:val="28"/>
          <w:highlight w:val="none"/>
        </w:rPr>
        <w:t>。</w:t>
      </w:r>
    </w:p>
    <w:p w14:paraId="5C655FEB">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bookmarkStart w:id="3" w:name="OLE_LINK7"/>
      <w:r>
        <w:rPr>
          <w:rFonts w:hint="default" w:ascii="Times New Roman" w:hAnsi="Times New Roman" w:cs="Times New Roman" w:eastAsiaTheme="minorEastAsia"/>
          <w:sz w:val="28"/>
          <w:szCs w:val="28"/>
          <w:highlight w:val="none"/>
          <w:lang w:val="en-US" w:eastAsia="zh-CN"/>
        </w:rPr>
        <w:sym w:font="Wingdings 2" w:char="00A3"/>
      </w:r>
      <w:r>
        <w:rPr>
          <w:rFonts w:hint="default" w:ascii="Times New Roman" w:hAnsi="Times New Roman" w:cs="Times New Roman" w:eastAsiaTheme="minorEastAsia"/>
          <w:sz w:val="28"/>
          <w:szCs w:val="28"/>
          <w:highlight w:val="none"/>
          <w:lang w:val="en-US" w:eastAsia="zh-CN"/>
        </w:rPr>
        <w:t>随机抽取</w:t>
      </w:r>
    </w:p>
    <w:p w14:paraId="26B2EE5B">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sym w:font="Wingdings 2" w:char="00A3"/>
      </w:r>
      <w:r>
        <w:rPr>
          <w:rFonts w:hint="default" w:ascii="Times New Roman" w:hAnsi="Times New Roman" w:cs="Times New Roman" w:eastAsiaTheme="minorEastAsia"/>
          <w:sz w:val="28"/>
          <w:szCs w:val="28"/>
          <w:highlight w:val="none"/>
          <w:lang w:val="en-US" w:eastAsia="zh-CN"/>
        </w:rPr>
        <w:t>其他方式，具体要求：</w:t>
      </w:r>
      <w:bookmarkEnd w:id="3"/>
      <w:r>
        <w:rPr>
          <w:rFonts w:hint="default" w:ascii="Times New Roman" w:hAnsi="Times New Roman" w:cs="Times New Roman" w:eastAsiaTheme="minorEastAsia"/>
          <w:sz w:val="28"/>
          <w:szCs w:val="28"/>
          <w:highlight w:val="none"/>
          <w:lang w:val="en-US" w:eastAsia="zh-CN"/>
        </w:rPr>
        <w:t xml:space="preserve"> </w:t>
      </w:r>
    </w:p>
    <w:p w14:paraId="2E28FE8F">
      <w:pPr>
        <w:spacing w:beforeLines="0" w:afterLines="0" w:line="360" w:lineRule="auto"/>
        <w:ind w:firstLine="56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（3）</w:t>
      </w:r>
      <w:r>
        <w:rPr>
          <w:rFonts w:hint="default" w:cs="Times New Roman" w:eastAsiaTheme="minorEastAsia"/>
          <w:sz w:val="28"/>
          <w:szCs w:val="28"/>
          <w:highlight w:val="none"/>
          <w:lang w:val="en-US" w:eastAsia="zh-CN"/>
        </w:rPr>
        <w:t>使用</w:t>
      </w:r>
      <w:r>
        <w:rPr>
          <w:rFonts w:hint="default" w:ascii="Times New Roman" w:hAnsi="Times New Roman" w:cs="Times New Roman" w:eastAsiaTheme="minorEastAsia"/>
          <w:sz w:val="28"/>
          <w:szCs w:val="28"/>
          <w:highlight w:val="none"/>
        </w:rPr>
        <w:t>综合评分法</w:t>
      </w:r>
      <w:r>
        <w:rPr>
          <w:rFonts w:hint="default" w:ascii="Times New Roman" w:hAnsi="Times New Roman" w:cs="Times New Roman" w:eastAsiaTheme="minorEastAsia"/>
          <w:sz w:val="28"/>
          <w:szCs w:val="28"/>
          <w:highlight w:val="none"/>
          <w:lang w:eastAsia="zh-CN"/>
        </w:rPr>
        <w:t>时</w:t>
      </w:r>
      <w:r>
        <w:rPr>
          <w:rFonts w:hint="default" w:ascii="Times New Roman" w:hAnsi="Times New Roman" w:cs="Times New Roman" w:eastAsiaTheme="minorEastAsia"/>
          <w:sz w:val="28"/>
          <w:szCs w:val="28"/>
          <w:highlight w:val="none"/>
        </w:rPr>
        <w:t>，提供相同品牌产品</w:t>
      </w:r>
      <w:r>
        <w:rPr>
          <w:rFonts w:hint="default" w:ascii="Times New Roman" w:hAnsi="Times New Roman" w:cs="Times New Roman" w:eastAsiaTheme="minorEastAsia"/>
          <w:sz w:val="28"/>
          <w:szCs w:val="28"/>
          <w:highlight w:val="none"/>
          <w:lang w:eastAsia="zh-CN"/>
        </w:rPr>
        <w:t>（单一产品或核心产品品牌相同）</w:t>
      </w:r>
      <w:r>
        <w:rPr>
          <w:rFonts w:hint="default" w:ascii="Times New Roman" w:hAnsi="Times New Roman" w:cs="Times New Roman" w:eastAsiaTheme="minorEastAsia"/>
          <w:sz w:val="28"/>
          <w:szCs w:val="28"/>
          <w:highlight w:val="none"/>
        </w:rPr>
        <w:t>且通过资格审查、符合性审查的不同投标</w:t>
      </w:r>
      <w:r>
        <w:rPr>
          <w:rFonts w:hint="default"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，按一家投标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计算，评审后得分最高的同品牌投标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获得中标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推荐资格；评审得分相同的，由采购人或者采购人委托评标委员会按照</w:t>
      </w:r>
      <w:r>
        <w:rPr>
          <w:rFonts w:hint="default" w:ascii="Times New Roman" w:hAnsi="Times New Roman" w:cs="Times New Roman" w:eastAsiaTheme="minorEastAsia"/>
          <w:sz w:val="28"/>
          <w:szCs w:val="28"/>
          <w:highlight w:val="none"/>
          <w:lang w:eastAsia="zh-CN"/>
        </w:rPr>
        <w:t>下述方法</w:t>
      </w:r>
      <w:r>
        <w:rPr>
          <w:rFonts w:hint="default" w:ascii="Times New Roman" w:hAnsi="Times New Roman" w:cs="Times New Roman" w:eastAsiaTheme="minorEastAsia"/>
          <w:sz w:val="28"/>
          <w:szCs w:val="28"/>
          <w:highlight w:val="none"/>
        </w:rPr>
        <w:t>确定一个投标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获得中标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推荐资格；未规定的采取随机抽取方式确定，其他同品牌投标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不作为中标候选人。</w:t>
      </w:r>
    </w:p>
    <w:p w14:paraId="7A2158E6">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sym w:font="Wingdings 2" w:char="00A3"/>
      </w:r>
      <w:r>
        <w:rPr>
          <w:rFonts w:hint="default" w:ascii="Times New Roman" w:hAnsi="Times New Roman" w:cs="Times New Roman" w:eastAsiaTheme="minorEastAsia"/>
          <w:sz w:val="28"/>
          <w:szCs w:val="28"/>
          <w:highlight w:val="none"/>
          <w:lang w:val="en-US" w:eastAsia="zh-CN"/>
        </w:rPr>
        <w:t>随机抽取</w:t>
      </w:r>
    </w:p>
    <w:p w14:paraId="53A12D04">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sym w:font="Wingdings 2" w:char="0052"/>
      </w:r>
      <w:r>
        <w:rPr>
          <w:rFonts w:hint="default" w:ascii="Times New Roman" w:hAnsi="Times New Roman" w:cs="Times New Roman" w:eastAsiaTheme="minorEastAsia"/>
          <w:sz w:val="28"/>
          <w:szCs w:val="28"/>
          <w:highlight w:val="none"/>
          <w:lang w:val="en-US" w:eastAsia="zh-CN"/>
        </w:rPr>
        <w:t>其他方式，具体要求：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r>
        <w:rPr>
          <w:rFonts w:hint="eastAsia" w:cs="Times New Roman" w:eastAsiaTheme="minorEastAsia"/>
          <w:sz w:val="28"/>
          <w:szCs w:val="28"/>
          <w:highlight w:val="none"/>
          <w:lang w:val="en-US" w:eastAsia="zh-CN"/>
        </w:rPr>
        <w:t>。</w:t>
      </w:r>
    </w:p>
    <w:p w14:paraId="74B1DA60">
      <w:pPr>
        <w:spacing w:beforeLines="0" w:afterLines="0" w:line="360" w:lineRule="auto"/>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四、确定中标候选人名单</w:t>
      </w:r>
    </w:p>
    <w:p w14:paraId="39E810CB">
      <w:pPr>
        <w:spacing w:before="0" w:beforeLines="0" w:afterLines="0" w:line="360" w:lineRule="auto"/>
        <w:ind w:firstLine="560" w:firstLineChars="200"/>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sz w:val="28"/>
          <w:szCs w:val="28"/>
          <w:highlight w:val="none"/>
          <w:lang w:val="en-US" w:eastAsia="zh-CN"/>
        </w:rPr>
        <w:t>1.采用</w:t>
      </w:r>
      <w:r>
        <w:rPr>
          <w:rFonts w:hint="default" w:ascii="Times New Roman" w:hAnsi="Times New Roman" w:cs="Times New Roman" w:eastAsiaTheme="minorEastAsia"/>
          <w:sz w:val="28"/>
          <w:szCs w:val="28"/>
          <w:highlight w:val="none"/>
        </w:rPr>
        <w:t>最低评标价法</w:t>
      </w:r>
      <w:r>
        <w:rPr>
          <w:rFonts w:hint="default" w:ascii="Times New Roman" w:hAnsi="Times New Roman" w:cs="Times New Roman" w:eastAsiaTheme="minorEastAsia"/>
          <w:sz w:val="28"/>
          <w:szCs w:val="28"/>
          <w:highlight w:val="none"/>
          <w:lang w:eastAsia="zh-CN"/>
        </w:rPr>
        <w:t>时</w:t>
      </w:r>
      <w:r>
        <w:rPr>
          <w:rFonts w:hint="default" w:ascii="Times New Roman" w:hAnsi="Times New Roman" w:cs="Times New Roman" w:eastAsiaTheme="minorEastAsia"/>
          <w:sz w:val="28"/>
          <w:szCs w:val="28"/>
          <w:highlight w:val="none"/>
        </w:rPr>
        <w:t>，评标委员会在审查投标文件满足招标文件全部实质性要求后，按投标报价从低到高顺序确定中标候选人。</w:t>
      </w:r>
      <w:bookmarkStart w:id="4" w:name="OLE_LINK8"/>
      <w:r>
        <w:rPr>
          <w:rFonts w:hint="default" w:ascii="Times New Roman" w:hAnsi="Times New Roman" w:cs="Times New Roman" w:eastAsiaTheme="minorEastAsia"/>
          <w:b/>
          <w:bCs/>
          <w:sz w:val="28"/>
          <w:szCs w:val="28"/>
          <w:highlight w:val="none"/>
        </w:rPr>
        <w:t>除了算术修正和落实政府采购政策需进行的价格扣除外，不得对投标</w:t>
      </w:r>
      <w:r>
        <w:rPr>
          <w:rFonts w:hint="default" w:cs="Times New Roman" w:eastAsiaTheme="minorEastAsia"/>
          <w:b/>
          <w:bCs/>
          <w:sz w:val="28"/>
          <w:szCs w:val="28"/>
          <w:highlight w:val="none"/>
          <w:u w:val="none"/>
          <w:lang w:eastAsia="zh-CN"/>
        </w:rPr>
        <w:t>人</w:t>
      </w:r>
      <w:r>
        <w:rPr>
          <w:rFonts w:hint="default" w:ascii="Times New Roman" w:hAnsi="Times New Roman" w:cs="Times New Roman" w:eastAsiaTheme="minorEastAsia"/>
          <w:b/>
          <w:bCs/>
          <w:sz w:val="28"/>
          <w:szCs w:val="28"/>
          <w:highlight w:val="none"/>
        </w:rPr>
        <w:t>的投标价格进行任何调整。</w:t>
      </w:r>
    </w:p>
    <w:bookmarkEnd w:id="4"/>
    <w:p w14:paraId="2F161CF9">
      <w:pPr>
        <w:spacing w:before="0"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2.</w:t>
      </w:r>
      <w:r>
        <w:rPr>
          <w:rFonts w:hint="default" w:ascii="Times New Roman" w:hAnsi="Times New Roman" w:cs="Times New Roman" w:eastAsiaTheme="minorEastAsia"/>
          <w:sz w:val="28"/>
          <w:szCs w:val="28"/>
          <w:highlight w:val="none"/>
          <w:lang w:eastAsia="zh-CN"/>
        </w:rPr>
        <w:t>采用</w:t>
      </w:r>
      <w:r>
        <w:rPr>
          <w:rFonts w:hint="default" w:ascii="Times New Roman" w:hAnsi="Times New Roman" w:cs="Times New Roman" w:eastAsiaTheme="minorEastAsia"/>
          <w:sz w:val="28"/>
          <w:szCs w:val="28"/>
          <w:highlight w:val="none"/>
        </w:rPr>
        <w:t>综合评分法</w:t>
      </w:r>
      <w:r>
        <w:rPr>
          <w:rFonts w:hint="default" w:ascii="Times New Roman" w:hAnsi="Times New Roman" w:cs="Times New Roman" w:eastAsiaTheme="minorEastAsia"/>
          <w:sz w:val="28"/>
          <w:szCs w:val="28"/>
          <w:highlight w:val="none"/>
          <w:lang w:eastAsia="zh-CN"/>
        </w:rPr>
        <w:t>时</w:t>
      </w:r>
      <w:r>
        <w:rPr>
          <w:rFonts w:hint="default" w:ascii="Times New Roman" w:hAnsi="Times New Roman" w:cs="Times New Roman" w:eastAsiaTheme="minorEastAsia"/>
          <w:sz w:val="28"/>
          <w:szCs w:val="28"/>
          <w:highlight w:val="none"/>
        </w:rPr>
        <w:t>，评标委员会对满足招标文件全部实质性要求的投标文件，按照招标文件规定的评审因素的量化指标进行评审打分，以评审得分从高到低顺序确定中标候选</w:t>
      </w:r>
      <w:r>
        <w:rPr>
          <w:rFonts w:hint="default" w:ascii="Times New Roman" w:hAnsi="Times New Roman" w:cs="Times New Roman" w:eastAsiaTheme="minorEastAsia"/>
          <w:sz w:val="28"/>
          <w:szCs w:val="28"/>
          <w:highlight w:val="none"/>
          <w:lang w:val="zh-CN"/>
        </w:rPr>
        <w:t>供应商</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b/>
          <w:bCs/>
          <w:sz w:val="28"/>
          <w:szCs w:val="28"/>
          <w:highlight w:val="none"/>
        </w:rPr>
        <w:t>除了算术修正和落实政府采购政策需进行的价格扣除外，不得对投标</w:t>
      </w:r>
      <w:r>
        <w:rPr>
          <w:rFonts w:hint="default" w:cs="Times New Roman" w:eastAsiaTheme="minorEastAsia"/>
          <w:b/>
          <w:bCs/>
          <w:sz w:val="28"/>
          <w:szCs w:val="28"/>
          <w:highlight w:val="none"/>
          <w:u w:val="none"/>
          <w:lang w:eastAsia="zh-CN"/>
        </w:rPr>
        <w:t>人</w:t>
      </w:r>
      <w:r>
        <w:rPr>
          <w:rFonts w:hint="default" w:ascii="Times New Roman" w:hAnsi="Times New Roman" w:cs="Times New Roman" w:eastAsiaTheme="minorEastAsia"/>
          <w:b/>
          <w:bCs/>
          <w:sz w:val="28"/>
          <w:szCs w:val="28"/>
          <w:highlight w:val="none"/>
        </w:rPr>
        <w:t>的投标价格进行任何调整。</w:t>
      </w:r>
    </w:p>
    <w:p w14:paraId="550025EF">
      <w:pPr>
        <w:pStyle w:val="9"/>
        <w:tabs>
          <w:tab w:val="clear" w:pos="567"/>
        </w:tabs>
        <w:spacing w:before="0" w:beforeLines="0" w:afterLines="0" w:line="360" w:lineRule="auto"/>
        <w:ind w:firstLine="630" w:firstLineChars="225"/>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3.</w:t>
      </w:r>
      <w:r>
        <w:rPr>
          <w:rFonts w:hint="default" w:ascii="Times New Roman" w:hAnsi="Times New Roman" w:cs="Times New Roman" w:eastAsiaTheme="minorEastAsia"/>
          <w:sz w:val="28"/>
          <w:szCs w:val="28"/>
          <w:highlight w:val="none"/>
        </w:rPr>
        <w:t>评标委员会每位成员独立对每个有效投标</w:t>
      </w:r>
      <w:r>
        <w:rPr>
          <w:rFonts w:hint="default" w:ascii="Times New Roman" w:hAnsi="Times New Roman"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的投标文件进行评价、打分；然后汇总每个投标</w:t>
      </w:r>
      <w:r>
        <w:rPr>
          <w:rFonts w:hint="default" w:ascii="Times New Roman" w:hAnsi="Times New Roman"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的得分，计算得分平均值，以平均值由高到低进行排序，按排序顺序推荐中标候选</w:t>
      </w:r>
      <w:r>
        <w:rPr>
          <w:rFonts w:hint="default" w:ascii="Times New Roman" w:hAnsi="Times New Roman" w:cs="Times New Roman" w:eastAsiaTheme="minorEastAsia"/>
          <w:sz w:val="28"/>
          <w:szCs w:val="28"/>
          <w:highlight w:val="none"/>
          <w:lang w:val="zh-CN"/>
        </w:rPr>
        <w:t>供应商</w:t>
      </w:r>
      <w:r>
        <w:rPr>
          <w:rFonts w:hint="default" w:ascii="Times New Roman" w:hAnsi="Times New Roman" w:cs="Times New Roman" w:eastAsiaTheme="minorEastAsia"/>
          <w:sz w:val="28"/>
          <w:szCs w:val="28"/>
          <w:highlight w:val="none"/>
        </w:rPr>
        <w:t>。分值计算保留小数点后两位，第三位四舍五入。</w:t>
      </w:r>
    </w:p>
    <w:p w14:paraId="0EFCE936">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五</w:t>
      </w:r>
      <w:r>
        <w:rPr>
          <w:rFonts w:hint="default" w:ascii="Times New Roman" w:hAnsi="Times New Roman" w:cs="Times New Roman" w:eastAsiaTheme="minorEastAsia"/>
          <w:b/>
          <w:bCs/>
          <w:sz w:val="28"/>
          <w:szCs w:val="28"/>
          <w:highlight w:val="none"/>
        </w:rPr>
        <w:t>、采购人或者采购代理机构核对评标结果</w:t>
      </w:r>
    </w:p>
    <w:p w14:paraId="1764FDD8">
      <w:pPr>
        <w:spacing w:beforeLines="0" w:afterLines="0" w:line="360" w:lineRule="auto"/>
        <w:ind w:firstLine="640"/>
        <w:rPr>
          <w:rFonts w:hint="default" w:ascii="Times New Roman" w:hAnsi="Times New Roman" w:cs="Times New Roman"/>
          <w:sz w:val="32"/>
          <w:szCs w:val="32"/>
          <w:highlight w:val="none"/>
        </w:rPr>
      </w:pPr>
      <w:r>
        <w:rPr>
          <w:rFonts w:hint="default" w:ascii="Times New Roman" w:hAnsi="Times New Roman" w:cs="Times New Roman" w:eastAsiaTheme="minorEastAsia"/>
          <w:sz w:val="28"/>
          <w:szCs w:val="28"/>
          <w:highlight w:val="none"/>
          <w:lang w:val="en-US" w:eastAsia="zh-CN"/>
        </w:rPr>
        <w:t>采购人或者采购代理机构要核对评标结果，发现有《政府采购货物和服务招标管理办法》（财政部令第87号）第六十四条规定情形的，应要求评标委员会复核或者书面说明理由，评标委员会拒绝的，应予记录并向本级财政部门报告。</w:t>
      </w:r>
    </w:p>
    <w:p w14:paraId="718A069B">
      <w:pPr>
        <w:numPr>
          <w:ilvl w:val="0"/>
          <w:numId w:val="1"/>
        </w:numPr>
        <w:spacing w:line="360" w:lineRule="auto"/>
        <w:ind w:left="0" w:leftChars="0" w:firstLine="0" w:firstLineChars="0"/>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rPr>
        <w:t>评审标准</w:t>
      </w:r>
      <w:r>
        <w:rPr>
          <w:rFonts w:hint="default" w:ascii="Times New Roman" w:hAnsi="Times New Roman" w:cs="Times New Roman" w:eastAsiaTheme="minorEastAsia"/>
          <w:b/>
          <w:bCs/>
          <w:sz w:val="28"/>
          <w:szCs w:val="28"/>
          <w:highlight w:val="none"/>
          <w:lang w:eastAsia="zh-CN"/>
        </w:rPr>
        <w:t>（适用综合评分法）</w:t>
      </w:r>
    </w:p>
    <w:p w14:paraId="5153A0A7">
      <w:pPr>
        <w:pStyle w:val="9"/>
        <w:numPr>
          <w:ilvl w:val="0"/>
          <w:numId w:val="0"/>
        </w:numPr>
        <w:ind w:leftChars="0"/>
        <w:rPr>
          <w:rFonts w:hint="default"/>
        </w:rPr>
      </w:pPr>
    </w:p>
    <w:tbl>
      <w:tblPr>
        <w:tblStyle w:val="22"/>
        <w:tblW w:w="10410" w:type="dxa"/>
        <w:tblInd w:w="-106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978"/>
        <w:gridCol w:w="1219"/>
        <w:gridCol w:w="6643"/>
      </w:tblGrid>
      <w:tr w14:paraId="019E2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570" w:type="dxa"/>
            <w:noWrap w:val="0"/>
            <w:vAlign w:val="center"/>
          </w:tcPr>
          <w:p w14:paraId="494FBAFE">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b/>
                <w:sz w:val="18"/>
                <w:szCs w:val="18"/>
              </w:rPr>
            </w:pPr>
          </w:p>
        </w:tc>
        <w:tc>
          <w:tcPr>
            <w:tcW w:w="1978" w:type="dxa"/>
            <w:noWrap w:val="0"/>
            <w:vAlign w:val="center"/>
          </w:tcPr>
          <w:p w14:paraId="124D2FAE">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b/>
                <w:color w:val="000000"/>
                <w:sz w:val="18"/>
                <w:szCs w:val="18"/>
              </w:rPr>
            </w:pPr>
            <w:r>
              <w:rPr>
                <w:rFonts w:hint="eastAsia" w:ascii="宋体" w:hAnsi="宋体" w:eastAsia="宋体" w:cs="宋体"/>
                <w:b/>
                <w:color w:val="000000"/>
                <w:sz w:val="18"/>
                <w:szCs w:val="18"/>
              </w:rPr>
              <w:t>考核项目</w:t>
            </w:r>
          </w:p>
        </w:tc>
        <w:tc>
          <w:tcPr>
            <w:tcW w:w="1219" w:type="dxa"/>
            <w:noWrap w:val="0"/>
            <w:vAlign w:val="center"/>
          </w:tcPr>
          <w:p w14:paraId="1FFDDC73">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b/>
                <w:color w:val="000000"/>
                <w:sz w:val="18"/>
                <w:szCs w:val="18"/>
              </w:rPr>
            </w:pPr>
            <w:r>
              <w:rPr>
                <w:rFonts w:hint="eastAsia" w:ascii="宋体" w:hAnsi="宋体" w:eastAsia="宋体" w:cs="宋体"/>
                <w:b/>
                <w:color w:val="000000"/>
                <w:sz w:val="18"/>
                <w:szCs w:val="18"/>
              </w:rPr>
              <w:t>分数标准</w:t>
            </w:r>
          </w:p>
        </w:tc>
        <w:tc>
          <w:tcPr>
            <w:tcW w:w="6643" w:type="dxa"/>
            <w:noWrap w:val="0"/>
            <w:vAlign w:val="center"/>
          </w:tcPr>
          <w:p w14:paraId="74DE5F24">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b/>
                <w:color w:val="000000"/>
                <w:sz w:val="18"/>
                <w:szCs w:val="18"/>
              </w:rPr>
            </w:pPr>
            <w:r>
              <w:rPr>
                <w:rFonts w:hint="eastAsia" w:ascii="宋体" w:hAnsi="宋体" w:eastAsia="宋体" w:cs="宋体"/>
                <w:b/>
                <w:color w:val="000000"/>
                <w:sz w:val="18"/>
                <w:szCs w:val="18"/>
              </w:rPr>
              <w:t>评分标准</w:t>
            </w:r>
          </w:p>
        </w:tc>
      </w:tr>
      <w:tr w14:paraId="6450C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570" w:type="dxa"/>
            <w:noWrap w:val="0"/>
            <w:vAlign w:val="center"/>
          </w:tcPr>
          <w:p w14:paraId="2B6BC744">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p>
        </w:tc>
        <w:tc>
          <w:tcPr>
            <w:tcW w:w="1978" w:type="dxa"/>
            <w:noWrap w:val="0"/>
            <w:vAlign w:val="center"/>
          </w:tcPr>
          <w:p w14:paraId="3AE119E8">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报价</w:t>
            </w:r>
          </w:p>
        </w:tc>
        <w:tc>
          <w:tcPr>
            <w:tcW w:w="1219" w:type="dxa"/>
            <w:noWrap w:val="0"/>
            <w:vAlign w:val="center"/>
          </w:tcPr>
          <w:p w14:paraId="2389E824">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0分</w:t>
            </w:r>
          </w:p>
        </w:tc>
        <w:tc>
          <w:tcPr>
            <w:tcW w:w="6643" w:type="dxa"/>
            <w:noWrap w:val="0"/>
            <w:vAlign w:val="center"/>
          </w:tcPr>
          <w:p w14:paraId="599D3BD0">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各供应商的价格得分的计算公式：价格分应当采用低价优先法计算，即满足招标文件要求且投标价格最低的投标报价为评标基准价，其价格分为满分。其他投标人的价格分统一按照下列公式计算：投标报价得分=(评标基准价／投标报价)×100×</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 xml:space="preserve">0% </w:t>
            </w:r>
          </w:p>
          <w:p w14:paraId="1F9B2398">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评标总得分＝F1×A1＋F2×A2＋……＋Fn×An </w:t>
            </w:r>
          </w:p>
          <w:p w14:paraId="6CFA3731">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F1、F2……Fn 分别为各项评审因素的得分； </w:t>
            </w:r>
          </w:p>
          <w:p w14:paraId="2B359AD7">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A1、A2、……An 分别为各项评审因素所占的权重(A1＋A2＋……＋An＝1)。 </w:t>
            </w:r>
          </w:p>
          <w:p w14:paraId="27EDF3C9">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评标过程中，不得去掉报价中的最高报价和最低报价。 </w:t>
            </w:r>
          </w:p>
          <w:p w14:paraId="549D3123">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因落实政府采购政策进行价格调整的，以调整后的价格计算评标基准价和投标报价。</w:t>
            </w:r>
          </w:p>
        </w:tc>
      </w:tr>
      <w:tr w14:paraId="3A845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570" w:type="dxa"/>
            <w:noWrap w:val="0"/>
            <w:vAlign w:val="center"/>
          </w:tcPr>
          <w:p w14:paraId="16AA3BAC">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b/>
                <w:sz w:val="18"/>
                <w:szCs w:val="18"/>
              </w:rPr>
            </w:pPr>
            <w:r>
              <w:rPr>
                <w:rFonts w:hint="eastAsia" w:ascii="宋体" w:hAnsi="宋体" w:eastAsia="宋体" w:cs="宋体"/>
                <w:b/>
                <w:sz w:val="18"/>
                <w:szCs w:val="18"/>
              </w:rPr>
              <w:t>一</w:t>
            </w:r>
          </w:p>
        </w:tc>
        <w:tc>
          <w:tcPr>
            <w:tcW w:w="1978" w:type="dxa"/>
            <w:noWrap w:val="0"/>
            <w:vAlign w:val="center"/>
          </w:tcPr>
          <w:p w14:paraId="5E1BDBED">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b/>
                <w:color w:val="000000"/>
                <w:sz w:val="18"/>
                <w:szCs w:val="18"/>
              </w:rPr>
            </w:pPr>
            <w:r>
              <w:rPr>
                <w:rFonts w:hint="eastAsia" w:ascii="宋体" w:hAnsi="宋体" w:eastAsia="宋体" w:cs="宋体"/>
                <w:b/>
                <w:color w:val="000000"/>
                <w:sz w:val="18"/>
                <w:szCs w:val="18"/>
              </w:rPr>
              <w:t>技术部分</w:t>
            </w:r>
          </w:p>
        </w:tc>
        <w:tc>
          <w:tcPr>
            <w:tcW w:w="1219" w:type="dxa"/>
            <w:noWrap w:val="0"/>
            <w:vAlign w:val="center"/>
          </w:tcPr>
          <w:p w14:paraId="3D78D659">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b/>
                <w:color w:val="000000"/>
                <w:sz w:val="18"/>
                <w:szCs w:val="18"/>
                <w:lang w:val="en-US" w:eastAsia="zh-CN"/>
              </w:rPr>
            </w:pPr>
            <w:r>
              <w:rPr>
                <w:rFonts w:hint="eastAsia" w:ascii="宋体" w:hAnsi="宋体" w:cs="宋体"/>
                <w:b/>
                <w:color w:val="000000"/>
                <w:sz w:val="18"/>
                <w:szCs w:val="18"/>
                <w:lang w:val="en-US" w:eastAsia="zh-CN"/>
              </w:rPr>
              <w:t>52</w:t>
            </w:r>
            <w:r>
              <w:rPr>
                <w:rFonts w:hint="eastAsia" w:ascii="宋体" w:hAnsi="宋体" w:eastAsia="宋体" w:cs="宋体"/>
                <w:b/>
                <w:color w:val="000000"/>
                <w:sz w:val="18"/>
                <w:szCs w:val="18"/>
                <w:lang w:val="en-US" w:eastAsia="zh-CN"/>
              </w:rPr>
              <w:t>分</w:t>
            </w:r>
          </w:p>
        </w:tc>
        <w:tc>
          <w:tcPr>
            <w:tcW w:w="6643" w:type="dxa"/>
            <w:noWrap w:val="0"/>
            <w:vAlign w:val="center"/>
          </w:tcPr>
          <w:p w14:paraId="6E9F988E">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b/>
                <w:color w:val="000000"/>
                <w:sz w:val="18"/>
                <w:szCs w:val="18"/>
              </w:rPr>
            </w:pPr>
            <w:r>
              <w:rPr>
                <w:rFonts w:hint="eastAsia" w:ascii="宋体" w:hAnsi="宋体" w:eastAsia="宋体" w:cs="宋体"/>
                <w:b/>
                <w:color w:val="000000"/>
                <w:sz w:val="18"/>
                <w:szCs w:val="18"/>
              </w:rPr>
              <w:t>具体按下列标准要求进行评审</w:t>
            </w:r>
          </w:p>
        </w:tc>
      </w:tr>
      <w:tr w14:paraId="1701E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90" w:hRule="atLeast"/>
        </w:trPr>
        <w:tc>
          <w:tcPr>
            <w:tcW w:w="570" w:type="dxa"/>
            <w:vMerge w:val="restart"/>
            <w:noWrap w:val="0"/>
            <w:vAlign w:val="center"/>
          </w:tcPr>
          <w:p w14:paraId="4DBD89CB">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1</w:t>
            </w:r>
          </w:p>
        </w:tc>
        <w:tc>
          <w:tcPr>
            <w:tcW w:w="1978" w:type="dxa"/>
            <w:vMerge w:val="restart"/>
            <w:noWrap w:val="0"/>
            <w:vAlign w:val="center"/>
          </w:tcPr>
          <w:p w14:paraId="14B789B4">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360" w:firstLineChars="200"/>
              <w:jc w:val="left"/>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施工方案</w:t>
            </w:r>
          </w:p>
        </w:tc>
        <w:tc>
          <w:tcPr>
            <w:tcW w:w="1219" w:type="dxa"/>
            <w:vMerge w:val="restart"/>
            <w:noWrap w:val="0"/>
            <w:vAlign w:val="center"/>
          </w:tcPr>
          <w:p w14:paraId="179A79D6">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360" w:firstLineChars="200"/>
              <w:jc w:val="left"/>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32分</w:t>
            </w:r>
          </w:p>
        </w:tc>
        <w:tc>
          <w:tcPr>
            <w:tcW w:w="6643" w:type="dxa"/>
            <w:tcBorders>
              <w:top w:val="single" w:color="auto" w:sz="4" w:space="0"/>
              <w:bottom w:val="single" w:color="auto" w:sz="4" w:space="0"/>
            </w:tcBorders>
            <w:noWrap w:val="0"/>
            <w:vAlign w:val="top"/>
          </w:tcPr>
          <w:p w14:paraId="0EC7F02A">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一、项目部机构设置是否合理，技术力量搭配是否合理，满分10分。包括</w:t>
            </w:r>
          </w:p>
          <w:p w14:paraId="70DC7DD4">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1.项目管理团队及关键岗位职责</w:t>
            </w:r>
          </w:p>
          <w:p w14:paraId="5FCB0279">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2.管理制度与运行机制</w:t>
            </w:r>
          </w:p>
          <w:p w14:paraId="76A842EE">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3.人员配置及分工</w:t>
            </w:r>
          </w:p>
          <w:p w14:paraId="01A50C23">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4.考核机制</w:t>
            </w:r>
          </w:p>
          <w:p w14:paraId="22456936">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5.责任追溯机制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 xml:space="preserve">以上5项内容描述详细明确完全符合项目需求的得10分，每缺一项的扣2分，每有一项内容有缺陷或不符合项目需求的扣1分，直至扣完为止，未提供不得分。 </w:t>
            </w:r>
          </w:p>
          <w:p w14:paraId="30019130">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auto"/>
                <w:sz w:val="18"/>
                <w:szCs w:val="18"/>
                <w:highlight w:val="none"/>
                <w:lang w:val="en-US" w:eastAsia="zh-CN"/>
              </w:rPr>
              <w:t>注：（内容有缺陷或不符合项目需求是指：存在不适用该项目实际情况的情形、凭空编造、内容前后不一致、前后逻辑错误、涉及的规范及标准错误、地点区域错误、内容缺失、不符合采购需求的任意一项）</w:t>
            </w:r>
          </w:p>
        </w:tc>
      </w:tr>
      <w:tr w14:paraId="4067E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570" w:type="dxa"/>
            <w:vMerge w:val="continue"/>
            <w:noWrap w:val="0"/>
            <w:vAlign w:val="center"/>
          </w:tcPr>
          <w:p w14:paraId="374CE6FE">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sz w:val="18"/>
                <w:szCs w:val="18"/>
                <w:highlight w:val="none"/>
                <w:lang w:val="en-US" w:eastAsia="zh-CN"/>
              </w:rPr>
            </w:pPr>
          </w:p>
        </w:tc>
        <w:tc>
          <w:tcPr>
            <w:tcW w:w="1978" w:type="dxa"/>
            <w:vMerge w:val="continue"/>
            <w:noWrap w:val="0"/>
            <w:vAlign w:val="center"/>
          </w:tcPr>
          <w:p w14:paraId="5905B2CD">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360" w:firstLineChars="200"/>
              <w:jc w:val="left"/>
              <w:textAlignment w:val="auto"/>
              <w:rPr>
                <w:rFonts w:hint="eastAsia" w:ascii="宋体" w:hAnsi="宋体" w:eastAsia="宋体" w:cs="宋体"/>
                <w:color w:val="000000"/>
                <w:sz w:val="18"/>
                <w:szCs w:val="18"/>
                <w:highlight w:val="none"/>
                <w:lang w:val="en-US" w:eastAsia="zh-CN"/>
              </w:rPr>
            </w:pPr>
          </w:p>
        </w:tc>
        <w:tc>
          <w:tcPr>
            <w:tcW w:w="1219" w:type="dxa"/>
            <w:vMerge w:val="continue"/>
            <w:noWrap w:val="0"/>
            <w:vAlign w:val="center"/>
          </w:tcPr>
          <w:p w14:paraId="7E9BEE7B">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360" w:firstLineChars="200"/>
              <w:jc w:val="left"/>
              <w:textAlignment w:val="auto"/>
              <w:rPr>
                <w:rFonts w:hint="eastAsia" w:ascii="宋体" w:hAnsi="宋体" w:eastAsia="宋体" w:cs="宋体"/>
                <w:color w:val="000000"/>
                <w:sz w:val="18"/>
                <w:szCs w:val="18"/>
                <w:highlight w:val="none"/>
                <w:lang w:val="en-US" w:eastAsia="zh-CN"/>
              </w:rPr>
            </w:pPr>
          </w:p>
        </w:tc>
        <w:tc>
          <w:tcPr>
            <w:tcW w:w="6643" w:type="dxa"/>
            <w:tcBorders>
              <w:top w:val="single" w:color="auto" w:sz="4" w:space="0"/>
              <w:bottom w:val="single" w:color="auto" w:sz="4" w:space="0"/>
            </w:tcBorders>
            <w:noWrap w:val="0"/>
            <w:vAlign w:val="top"/>
          </w:tcPr>
          <w:p w14:paraId="305D17E7">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二、施工组织设计 ，满分6分</w:t>
            </w:r>
          </w:p>
          <w:p w14:paraId="558AB663">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 总体</w:t>
            </w:r>
            <w:r>
              <w:rPr>
                <w:rFonts w:hint="eastAsia" w:ascii="宋体" w:hAnsi="宋体" w:eastAsia="宋体" w:cs="宋体"/>
                <w:color w:val="auto"/>
                <w:sz w:val="18"/>
                <w:szCs w:val="18"/>
                <w:highlight w:val="none"/>
                <w:lang w:val="en-US" w:eastAsia="zh-CN"/>
              </w:rPr>
              <w:t>施工组织布置及规划</w:t>
            </w:r>
          </w:p>
          <w:p w14:paraId="6ACE7F80">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2.主要工程项目的施工方法与技术措施</w:t>
            </w:r>
          </w:p>
          <w:p w14:paraId="73F3F07C">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3.工期保证措施</w:t>
            </w:r>
          </w:p>
          <w:p w14:paraId="7FBA678C">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以上3项</w:t>
            </w:r>
            <w:r>
              <w:rPr>
                <w:rFonts w:hint="eastAsia" w:ascii="宋体" w:hAnsi="宋体" w:eastAsia="宋体" w:cs="宋体"/>
                <w:color w:val="auto"/>
                <w:sz w:val="18"/>
                <w:szCs w:val="18"/>
                <w:highlight w:val="none"/>
                <w:lang w:val="en-US" w:eastAsia="zh-CN"/>
              </w:rPr>
              <w:t>内容描述详细明确完全符合项目需求的得</w:t>
            </w:r>
            <w:r>
              <w:rPr>
                <w:rFonts w:hint="eastAsia" w:ascii="宋体" w:hAnsi="宋体" w:cs="宋体"/>
                <w:color w:val="auto"/>
                <w:sz w:val="18"/>
                <w:szCs w:val="18"/>
                <w:highlight w:val="none"/>
                <w:lang w:val="en-US" w:eastAsia="zh-CN"/>
              </w:rPr>
              <w:t>6</w:t>
            </w:r>
            <w:r>
              <w:rPr>
                <w:rFonts w:hint="eastAsia" w:ascii="宋体" w:hAnsi="宋体" w:eastAsia="宋体" w:cs="宋体"/>
                <w:color w:val="auto"/>
                <w:sz w:val="18"/>
                <w:szCs w:val="18"/>
                <w:highlight w:val="none"/>
                <w:lang w:val="en-US" w:eastAsia="zh-CN"/>
              </w:rPr>
              <w:t>分，每缺一项的扣</w:t>
            </w: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lang w:val="en-US" w:eastAsia="zh-CN"/>
              </w:rPr>
              <w:t xml:space="preserve">分，每有一项内容有缺陷或不符合项目需求的扣1分，直至扣完为止，未提供不得分。  </w:t>
            </w:r>
          </w:p>
          <w:p w14:paraId="0A2F9FF9">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注：（内容有缺陷或不符合项目需求是指：存在不适用该项目实际情况的情形、凭空编造、内容前后不一致、前后逻辑错误、涉及的规范及标准错误、地点区域错误、内容缺失、不符合采购需求的任意一项）</w:t>
            </w:r>
          </w:p>
        </w:tc>
      </w:tr>
      <w:tr w14:paraId="34EA0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570" w:type="dxa"/>
            <w:vMerge w:val="continue"/>
            <w:noWrap w:val="0"/>
            <w:vAlign w:val="center"/>
          </w:tcPr>
          <w:p w14:paraId="2CC6A6A4">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sz w:val="18"/>
                <w:szCs w:val="18"/>
                <w:highlight w:val="none"/>
                <w:lang w:val="en-US" w:eastAsia="zh-CN"/>
              </w:rPr>
            </w:pPr>
          </w:p>
        </w:tc>
        <w:tc>
          <w:tcPr>
            <w:tcW w:w="1978" w:type="dxa"/>
            <w:vMerge w:val="continue"/>
            <w:noWrap w:val="0"/>
            <w:vAlign w:val="center"/>
          </w:tcPr>
          <w:p w14:paraId="207D1701">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360" w:firstLineChars="200"/>
              <w:jc w:val="left"/>
              <w:textAlignment w:val="auto"/>
              <w:rPr>
                <w:rFonts w:hint="eastAsia" w:ascii="宋体" w:hAnsi="宋体" w:eastAsia="宋体" w:cs="宋体"/>
                <w:color w:val="000000"/>
                <w:sz w:val="18"/>
                <w:szCs w:val="18"/>
                <w:highlight w:val="none"/>
                <w:lang w:val="en-US" w:eastAsia="zh-CN"/>
              </w:rPr>
            </w:pPr>
          </w:p>
        </w:tc>
        <w:tc>
          <w:tcPr>
            <w:tcW w:w="1219" w:type="dxa"/>
            <w:vMerge w:val="continue"/>
            <w:noWrap w:val="0"/>
            <w:vAlign w:val="center"/>
          </w:tcPr>
          <w:p w14:paraId="02F01AF9">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360" w:firstLineChars="200"/>
              <w:jc w:val="left"/>
              <w:textAlignment w:val="auto"/>
              <w:rPr>
                <w:rFonts w:hint="eastAsia" w:ascii="宋体" w:hAnsi="宋体" w:eastAsia="宋体" w:cs="宋体"/>
                <w:color w:val="000000"/>
                <w:sz w:val="18"/>
                <w:szCs w:val="18"/>
                <w:highlight w:val="none"/>
                <w:lang w:val="en-US" w:eastAsia="zh-CN"/>
              </w:rPr>
            </w:pPr>
          </w:p>
        </w:tc>
        <w:tc>
          <w:tcPr>
            <w:tcW w:w="6643" w:type="dxa"/>
            <w:tcBorders>
              <w:top w:val="single" w:color="auto" w:sz="4" w:space="0"/>
              <w:bottom w:val="single" w:color="auto" w:sz="4" w:space="0"/>
            </w:tcBorders>
            <w:noWrap w:val="0"/>
            <w:vAlign w:val="top"/>
          </w:tcPr>
          <w:p w14:paraId="68D9A4A9">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三、</w:t>
            </w:r>
            <w:r>
              <w:rPr>
                <w:rFonts w:hint="eastAsia" w:ascii="宋体" w:hAnsi="宋体" w:eastAsia="宋体" w:cs="宋体"/>
                <w:color w:val="auto"/>
                <w:sz w:val="18"/>
                <w:szCs w:val="18"/>
                <w:highlight w:val="none"/>
                <w:lang w:val="en-US" w:eastAsia="zh-CN"/>
              </w:rPr>
              <w:t>施工进度安排：施工进度计划安排科学合理，实施性强，</w:t>
            </w:r>
            <w:r>
              <w:rPr>
                <w:rFonts w:hint="eastAsia" w:ascii="宋体" w:hAnsi="宋体" w:cs="宋体"/>
                <w:color w:val="auto"/>
                <w:sz w:val="18"/>
                <w:szCs w:val="18"/>
                <w:highlight w:val="none"/>
                <w:lang w:val="en-US" w:eastAsia="zh-CN"/>
              </w:rPr>
              <w:t>满分8分</w:t>
            </w:r>
          </w:p>
          <w:p w14:paraId="0F03526F">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1.工期合规性</w:t>
            </w:r>
          </w:p>
          <w:p w14:paraId="486AFF5B">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2.计划科学性</w:t>
            </w:r>
          </w:p>
          <w:p w14:paraId="6A5BA09E">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3.保障措施落地性</w:t>
            </w:r>
          </w:p>
          <w:p w14:paraId="4F16E160">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4.计划呈现与细节</w:t>
            </w:r>
          </w:p>
          <w:p w14:paraId="285A443A">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以上4项内容描述详细明确完全符合项目需求的得</w:t>
            </w:r>
            <w:r>
              <w:rPr>
                <w:rFonts w:hint="eastAsia" w:ascii="宋体" w:hAnsi="宋体" w:cs="宋体"/>
                <w:color w:val="auto"/>
                <w:sz w:val="18"/>
                <w:szCs w:val="18"/>
                <w:highlight w:val="none"/>
                <w:lang w:val="en-US" w:eastAsia="zh-CN"/>
              </w:rPr>
              <w:t>8</w:t>
            </w:r>
            <w:r>
              <w:rPr>
                <w:rFonts w:hint="eastAsia" w:ascii="宋体" w:hAnsi="宋体" w:eastAsia="宋体" w:cs="宋体"/>
                <w:color w:val="auto"/>
                <w:sz w:val="18"/>
                <w:szCs w:val="18"/>
                <w:highlight w:val="none"/>
                <w:lang w:val="en-US" w:eastAsia="zh-CN"/>
              </w:rPr>
              <w:t>分，每缺一项的扣</w:t>
            </w: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lang w:val="en-US" w:eastAsia="zh-CN"/>
              </w:rPr>
              <w:t xml:space="preserve">分，每有一项内容有缺陷或不符合项目需求的扣1分，直至扣完为止，未提供不得分。  </w:t>
            </w:r>
          </w:p>
          <w:p w14:paraId="28432940">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注：（内容有缺陷或不符合项目需求是指：存在不适用该项目实际情况的情形、凭空编造、内容前后不一致、前后逻辑错误、涉及的规范及标准错误、地点区域错误、内容缺失、不符合采购需求的任意一项）</w:t>
            </w:r>
          </w:p>
        </w:tc>
      </w:tr>
      <w:tr w14:paraId="4C49F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570" w:type="dxa"/>
            <w:vMerge w:val="continue"/>
            <w:noWrap w:val="0"/>
            <w:vAlign w:val="center"/>
          </w:tcPr>
          <w:p w14:paraId="6CCB9E8F">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sz w:val="18"/>
                <w:szCs w:val="18"/>
                <w:highlight w:val="none"/>
                <w:lang w:val="en-US" w:eastAsia="zh-CN"/>
              </w:rPr>
            </w:pPr>
          </w:p>
        </w:tc>
        <w:tc>
          <w:tcPr>
            <w:tcW w:w="1978" w:type="dxa"/>
            <w:vMerge w:val="continue"/>
            <w:noWrap w:val="0"/>
            <w:vAlign w:val="center"/>
          </w:tcPr>
          <w:p w14:paraId="0C88C6D1">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360" w:firstLineChars="200"/>
              <w:jc w:val="left"/>
              <w:textAlignment w:val="auto"/>
              <w:rPr>
                <w:rFonts w:hint="eastAsia" w:ascii="宋体" w:hAnsi="宋体" w:eastAsia="宋体" w:cs="宋体"/>
                <w:color w:val="000000"/>
                <w:sz w:val="18"/>
                <w:szCs w:val="18"/>
                <w:highlight w:val="none"/>
                <w:lang w:val="en-US" w:eastAsia="zh-CN"/>
              </w:rPr>
            </w:pPr>
          </w:p>
        </w:tc>
        <w:tc>
          <w:tcPr>
            <w:tcW w:w="1219" w:type="dxa"/>
            <w:vMerge w:val="continue"/>
            <w:noWrap w:val="0"/>
            <w:vAlign w:val="center"/>
          </w:tcPr>
          <w:p w14:paraId="6A393361">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360" w:firstLineChars="200"/>
              <w:jc w:val="left"/>
              <w:textAlignment w:val="auto"/>
              <w:rPr>
                <w:rFonts w:hint="eastAsia" w:ascii="宋体" w:hAnsi="宋体" w:eastAsia="宋体" w:cs="宋体"/>
                <w:color w:val="000000"/>
                <w:sz w:val="18"/>
                <w:szCs w:val="18"/>
                <w:highlight w:val="none"/>
                <w:lang w:val="en-US" w:eastAsia="zh-CN"/>
              </w:rPr>
            </w:pPr>
          </w:p>
        </w:tc>
        <w:tc>
          <w:tcPr>
            <w:tcW w:w="6643" w:type="dxa"/>
            <w:tcBorders>
              <w:top w:val="single" w:color="auto" w:sz="4" w:space="0"/>
              <w:bottom w:val="single" w:color="auto" w:sz="4" w:space="0"/>
            </w:tcBorders>
            <w:noWrap w:val="0"/>
            <w:vAlign w:val="top"/>
          </w:tcPr>
          <w:p w14:paraId="50E4A010">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四、对投标供应商拟投入施工现场的车辆、物资与机械设备等施工准备计划方案进行评审，拟投入的服务资源充沛、施工准备计划方案完善、能充分保证工程需要得 2分，缺一项扣 1 分；每有一处不具有针对性或逻辑性错误且不完整的扣 </w:t>
            </w:r>
            <w:r>
              <w:rPr>
                <w:rFonts w:hint="default" w:ascii="宋体" w:hAnsi="宋体" w:eastAsia="宋体" w:cs="宋体"/>
                <w:color w:val="auto"/>
                <w:sz w:val="18"/>
                <w:szCs w:val="18"/>
                <w:highlight w:val="none"/>
                <w:lang w:val="en-US" w:eastAsia="zh-CN"/>
              </w:rPr>
              <w:t xml:space="preserve">0.5 </w:t>
            </w:r>
            <w:r>
              <w:rPr>
                <w:rFonts w:hint="eastAsia" w:ascii="宋体" w:hAnsi="宋体" w:eastAsia="宋体" w:cs="宋体"/>
                <w:color w:val="auto"/>
                <w:sz w:val="18"/>
                <w:szCs w:val="18"/>
                <w:highlight w:val="none"/>
                <w:lang w:val="en-US" w:eastAsia="zh-CN"/>
              </w:rPr>
              <w:t>分；扣完为止。未提供相关内容不得分。</w:t>
            </w:r>
          </w:p>
        </w:tc>
      </w:tr>
      <w:tr w14:paraId="52A03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3" w:hRule="atLeast"/>
        </w:trPr>
        <w:tc>
          <w:tcPr>
            <w:tcW w:w="570" w:type="dxa"/>
            <w:vMerge w:val="continue"/>
            <w:noWrap w:val="0"/>
            <w:vAlign w:val="center"/>
          </w:tcPr>
          <w:p w14:paraId="25055F84">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sz w:val="18"/>
                <w:szCs w:val="18"/>
                <w:highlight w:val="none"/>
                <w:lang w:val="en-US" w:eastAsia="zh-CN"/>
              </w:rPr>
            </w:pPr>
          </w:p>
        </w:tc>
        <w:tc>
          <w:tcPr>
            <w:tcW w:w="1978" w:type="dxa"/>
            <w:vMerge w:val="continue"/>
            <w:noWrap w:val="0"/>
            <w:vAlign w:val="center"/>
          </w:tcPr>
          <w:p w14:paraId="416055CC">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360" w:firstLineChars="200"/>
              <w:jc w:val="left"/>
              <w:textAlignment w:val="auto"/>
              <w:rPr>
                <w:rFonts w:hint="eastAsia" w:ascii="宋体" w:hAnsi="宋体" w:eastAsia="宋体" w:cs="宋体"/>
                <w:color w:val="000000"/>
                <w:sz w:val="18"/>
                <w:szCs w:val="18"/>
                <w:highlight w:val="none"/>
                <w:lang w:val="en-US" w:eastAsia="zh-CN"/>
              </w:rPr>
            </w:pPr>
          </w:p>
        </w:tc>
        <w:tc>
          <w:tcPr>
            <w:tcW w:w="1219" w:type="dxa"/>
            <w:vMerge w:val="continue"/>
            <w:noWrap w:val="0"/>
            <w:vAlign w:val="center"/>
          </w:tcPr>
          <w:p w14:paraId="79E995FB">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360" w:firstLineChars="200"/>
              <w:jc w:val="left"/>
              <w:textAlignment w:val="auto"/>
              <w:rPr>
                <w:rFonts w:hint="eastAsia" w:ascii="宋体" w:hAnsi="宋体" w:eastAsia="宋体" w:cs="宋体"/>
                <w:color w:val="000000"/>
                <w:sz w:val="18"/>
                <w:szCs w:val="18"/>
                <w:highlight w:val="none"/>
                <w:lang w:val="en-US" w:eastAsia="zh-CN"/>
              </w:rPr>
            </w:pPr>
          </w:p>
        </w:tc>
        <w:tc>
          <w:tcPr>
            <w:tcW w:w="6643" w:type="dxa"/>
            <w:tcBorders>
              <w:top w:val="single" w:color="auto" w:sz="4" w:space="0"/>
              <w:bottom w:val="single" w:color="auto" w:sz="4" w:space="0"/>
            </w:tcBorders>
            <w:noWrap w:val="0"/>
            <w:vAlign w:val="top"/>
          </w:tcPr>
          <w:p w14:paraId="1CED9972">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五、劳动力安排情况：遵循阶段匹配、专业对口、动态调配、足额保障原则，明确各施工阶段工种、人数、进场时间，附配置依据、保障措施，</w:t>
            </w:r>
          </w:p>
          <w:p w14:paraId="1168362C">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以上内容描述详细明确完全符合项目需求的得2分，内容有缺陷或不符合项目需求的或未提供的不得分。 </w:t>
            </w:r>
          </w:p>
          <w:p w14:paraId="6B6BC101">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注：（内容有缺陷或不符合项目需求是指：存在不适用该项目实际情况的情形、凭空编造、内容前后不一致、前后逻辑错误、涉及的规范及标准错误、地点区域错误、内容缺失、不符合采购需求的任意一项）</w:t>
            </w:r>
          </w:p>
        </w:tc>
      </w:tr>
      <w:tr w14:paraId="48A3A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3" w:hRule="atLeast"/>
        </w:trPr>
        <w:tc>
          <w:tcPr>
            <w:tcW w:w="570" w:type="dxa"/>
            <w:vMerge w:val="continue"/>
            <w:noWrap w:val="0"/>
            <w:vAlign w:val="center"/>
          </w:tcPr>
          <w:p w14:paraId="6DD0DFE3">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sz w:val="18"/>
                <w:szCs w:val="18"/>
                <w:highlight w:val="none"/>
                <w:lang w:val="en-US" w:eastAsia="zh-CN"/>
              </w:rPr>
            </w:pPr>
          </w:p>
        </w:tc>
        <w:tc>
          <w:tcPr>
            <w:tcW w:w="1978" w:type="dxa"/>
            <w:vMerge w:val="continue"/>
            <w:noWrap w:val="0"/>
            <w:vAlign w:val="center"/>
          </w:tcPr>
          <w:p w14:paraId="21D7DB0E">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360" w:firstLineChars="200"/>
              <w:jc w:val="left"/>
              <w:textAlignment w:val="auto"/>
              <w:rPr>
                <w:rFonts w:hint="eastAsia" w:ascii="宋体" w:hAnsi="宋体" w:eastAsia="宋体" w:cs="宋体"/>
                <w:color w:val="000000"/>
                <w:sz w:val="18"/>
                <w:szCs w:val="18"/>
                <w:highlight w:val="none"/>
                <w:lang w:val="en-US" w:eastAsia="zh-CN"/>
              </w:rPr>
            </w:pPr>
          </w:p>
        </w:tc>
        <w:tc>
          <w:tcPr>
            <w:tcW w:w="1219" w:type="dxa"/>
            <w:vMerge w:val="continue"/>
            <w:noWrap w:val="0"/>
            <w:vAlign w:val="center"/>
          </w:tcPr>
          <w:p w14:paraId="230E9166">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360" w:firstLineChars="200"/>
              <w:jc w:val="left"/>
              <w:textAlignment w:val="auto"/>
              <w:rPr>
                <w:rFonts w:hint="eastAsia" w:ascii="宋体" w:hAnsi="宋体" w:eastAsia="宋体" w:cs="宋体"/>
                <w:color w:val="000000"/>
                <w:sz w:val="18"/>
                <w:szCs w:val="18"/>
                <w:highlight w:val="none"/>
                <w:lang w:val="en-US" w:eastAsia="zh-CN"/>
              </w:rPr>
            </w:pPr>
          </w:p>
        </w:tc>
        <w:tc>
          <w:tcPr>
            <w:tcW w:w="6643" w:type="dxa"/>
            <w:tcBorders>
              <w:top w:val="single" w:color="auto" w:sz="4" w:space="0"/>
              <w:bottom w:val="single" w:color="auto" w:sz="4" w:space="0"/>
            </w:tcBorders>
            <w:noWrap w:val="0"/>
            <w:vAlign w:val="top"/>
          </w:tcPr>
          <w:p w14:paraId="335A2083">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六、</w:t>
            </w:r>
            <w:r>
              <w:rPr>
                <w:rFonts w:hint="eastAsia" w:ascii="宋体" w:hAnsi="宋体" w:eastAsia="宋体" w:cs="宋体"/>
                <w:color w:val="auto"/>
                <w:sz w:val="18"/>
                <w:szCs w:val="18"/>
                <w:highlight w:val="none"/>
                <w:lang w:val="en-US" w:eastAsia="zh-CN"/>
              </w:rPr>
              <w:t>后勤保障方案：</w:t>
            </w:r>
            <w:r>
              <w:rPr>
                <w:rFonts w:hint="eastAsia" w:ascii="宋体" w:hAnsi="宋体" w:cs="宋体"/>
                <w:color w:val="auto"/>
                <w:sz w:val="18"/>
                <w:szCs w:val="18"/>
                <w:highlight w:val="none"/>
                <w:lang w:val="en-US" w:eastAsia="zh-CN"/>
              </w:rPr>
              <w:t>满分4分</w:t>
            </w:r>
          </w:p>
          <w:p w14:paraId="445BAE20">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（1）人员生活方案（保障施工人员生活需求，减少人员流失，提升作业效率）</w:t>
            </w:r>
          </w:p>
          <w:p w14:paraId="0564D5FE">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（2）物资供应方案（确保施工物资、设备水电等供应不间断支撑施工进度）</w:t>
            </w:r>
          </w:p>
          <w:p w14:paraId="53555A3B">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（3）现场运维方案（实现现场后勤运维规范化，符合文明施工。环保要求）</w:t>
            </w:r>
          </w:p>
          <w:p w14:paraId="098EA06B">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（4）应急保障安排方案（应急后勤保障机制，应对突发情况）</w:t>
            </w:r>
          </w:p>
          <w:p w14:paraId="60BDEDB1">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以上4项内容描述详细明确完全符合项目需求的得</w:t>
            </w: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lang w:val="en-US" w:eastAsia="zh-CN"/>
              </w:rPr>
              <w:t>分，每缺一项的扣</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lang w:val="en-US" w:eastAsia="zh-CN"/>
              </w:rPr>
              <w:t>分，每有一项内容有缺陷或不符合项目需求的扣</w:t>
            </w:r>
            <w:r>
              <w:rPr>
                <w:rFonts w:hint="eastAsia" w:ascii="宋体" w:hAnsi="宋体" w:cs="宋体"/>
                <w:color w:val="auto"/>
                <w:sz w:val="18"/>
                <w:szCs w:val="18"/>
                <w:highlight w:val="none"/>
                <w:lang w:val="en-US" w:eastAsia="zh-CN"/>
              </w:rPr>
              <w:t>0.5</w:t>
            </w:r>
            <w:r>
              <w:rPr>
                <w:rFonts w:hint="eastAsia" w:ascii="宋体" w:hAnsi="宋体" w:eastAsia="宋体" w:cs="宋体"/>
                <w:color w:val="auto"/>
                <w:sz w:val="18"/>
                <w:szCs w:val="18"/>
                <w:highlight w:val="none"/>
                <w:lang w:val="en-US" w:eastAsia="zh-CN"/>
              </w:rPr>
              <w:t xml:space="preserve">分，直至扣完为止，未提供不得分。  </w:t>
            </w:r>
          </w:p>
          <w:p w14:paraId="7476E785">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注：（内容有缺陷或不符合项目需求是指：存在不适用该项目实际情况的情形、凭空编造、内容前后不一致、前后逻辑错误、涉及的规范及标准错误、地点区域错误、内容缺失、不符合采购需求的任意一项）</w:t>
            </w:r>
          </w:p>
        </w:tc>
      </w:tr>
      <w:tr w14:paraId="3FD21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5" w:hRule="atLeast"/>
        </w:trPr>
        <w:tc>
          <w:tcPr>
            <w:tcW w:w="570" w:type="dxa"/>
            <w:noWrap w:val="0"/>
            <w:vAlign w:val="center"/>
          </w:tcPr>
          <w:p w14:paraId="6EA5B4D1">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1978" w:type="dxa"/>
            <w:noWrap w:val="0"/>
            <w:vAlign w:val="center"/>
          </w:tcPr>
          <w:p w14:paraId="0417A2D9">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工程质量保证措施</w:t>
            </w:r>
          </w:p>
        </w:tc>
        <w:tc>
          <w:tcPr>
            <w:tcW w:w="1219" w:type="dxa"/>
            <w:noWrap w:val="0"/>
            <w:vAlign w:val="center"/>
          </w:tcPr>
          <w:p w14:paraId="35A591DD">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120" w:firstLineChars="0"/>
              <w:jc w:val="center"/>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lang w:val="en-US" w:eastAsia="zh-CN"/>
              </w:rPr>
              <w:t>10</w:t>
            </w:r>
            <w:r>
              <w:rPr>
                <w:rFonts w:hint="eastAsia" w:ascii="宋体" w:hAnsi="宋体" w:eastAsia="宋体" w:cs="宋体"/>
                <w:color w:val="000000"/>
                <w:sz w:val="18"/>
                <w:szCs w:val="18"/>
                <w:highlight w:val="none"/>
              </w:rPr>
              <w:t>分</w:t>
            </w:r>
          </w:p>
        </w:tc>
        <w:tc>
          <w:tcPr>
            <w:tcW w:w="6643" w:type="dxa"/>
            <w:noWrap w:val="0"/>
            <w:vAlign w:val="center"/>
          </w:tcPr>
          <w:p w14:paraId="50157374">
            <w:pPr>
              <w:pStyle w:val="41"/>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jc w:val="left"/>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根据投标供应商撰写的项目工程概况及特点理解，内容包括：</w:t>
            </w:r>
          </w:p>
          <w:p w14:paraId="22A1D0A5">
            <w:pPr>
              <w:pStyle w:val="41"/>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jc w:val="left"/>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1.质量管理措施与组织方案；</w:t>
            </w:r>
          </w:p>
          <w:p w14:paraId="56C0ACB1">
            <w:pPr>
              <w:pStyle w:val="41"/>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jc w:val="left"/>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2.全流程质量管控措施；</w:t>
            </w:r>
          </w:p>
          <w:p w14:paraId="6E091188">
            <w:pPr>
              <w:pStyle w:val="41"/>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jc w:val="left"/>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3.重难点与关键工序质量管控；</w:t>
            </w:r>
          </w:p>
          <w:p w14:paraId="3B15F896">
            <w:pPr>
              <w:pStyle w:val="41"/>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jc w:val="left"/>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4.质量追溯与隐患整改闭环；</w:t>
            </w:r>
          </w:p>
          <w:p w14:paraId="161A25DE">
            <w:pPr>
              <w:pStyle w:val="41"/>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jc w:val="left"/>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5.质量保障资源与佐证材料；</w:t>
            </w:r>
          </w:p>
          <w:p w14:paraId="10E2D64F">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以上</w:t>
            </w: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lang w:val="en-US" w:eastAsia="zh-CN"/>
              </w:rPr>
              <w:t>项内容描述详细明确完全符合项目需求的得</w:t>
            </w: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lang w:val="en-US" w:eastAsia="zh-CN"/>
              </w:rPr>
              <w:t xml:space="preserve">分，每缺一项的扣2分，每有一项内容有缺陷或不符合项目需求的扣1分，直至扣完为止，未提供不得分。  </w:t>
            </w:r>
          </w:p>
          <w:p w14:paraId="195F9C6A">
            <w:pPr>
              <w:pStyle w:val="41"/>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left"/>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auto"/>
                <w:sz w:val="18"/>
                <w:szCs w:val="18"/>
                <w:highlight w:val="none"/>
                <w:lang w:val="en-US" w:eastAsia="zh-CN"/>
              </w:rPr>
              <w:t>注：（内容有缺陷或不符合项目需求是指：存在不适用该项目实际情况的情形、凭空编造、内容前后不一致、前后逻辑错误、涉及的规范及标准错误、地点区域错误、内容缺失、不符合采购需求的任意一项）</w:t>
            </w:r>
          </w:p>
        </w:tc>
      </w:tr>
      <w:tr w14:paraId="1CE6B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4" w:hRule="atLeast"/>
        </w:trPr>
        <w:tc>
          <w:tcPr>
            <w:tcW w:w="570" w:type="dxa"/>
            <w:noWrap w:val="0"/>
            <w:vAlign w:val="center"/>
          </w:tcPr>
          <w:p w14:paraId="134E4F1B">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978" w:type="dxa"/>
            <w:noWrap w:val="0"/>
            <w:vAlign w:val="center"/>
          </w:tcPr>
          <w:p w14:paraId="738AF4A2">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安全生产措施</w:t>
            </w:r>
          </w:p>
        </w:tc>
        <w:tc>
          <w:tcPr>
            <w:tcW w:w="1219" w:type="dxa"/>
            <w:noWrap w:val="0"/>
            <w:vAlign w:val="center"/>
          </w:tcPr>
          <w:p w14:paraId="1F7D47A4">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10分</w:t>
            </w:r>
          </w:p>
        </w:tc>
        <w:tc>
          <w:tcPr>
            <w:tcW w:w="6643" w:type="dxa"/>
            <w:noWrap w:val="0"/>
            <w:vAlign w:val="center"/>
          </w:tcPr>
          <w:p w14:paraId="5C6A6641">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安全生产的组织措施</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内容</w:t>
            </w:r>
            <w:r>
              <w:rPr>
                <w:rFonts w:hint="eastAsia" w:ascii="宋体" w:hAnsi="宋体" w:eastAsia="宋体" w:cs="宋体"/>
                <w:color w:val="auto"/>
                <w:sz w:val="18"/>
                <w:szCs w:val="18"/>
                <w:highlight w:val="none"/>
                <w:lang w:eastAsia="zh-CN"/>
              </w:rPr>
              <w:t>包括</w:t>
            </w:r>
          </w:p>
          <w:p w14:paraId="65F98E20">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安全生产管理方案与岗位配置</w:t>
            </w:r>
          </w:p>
          <w:p w14:paraId="4742DACA">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施工现场全场景安全防护措施</w:t>
            </w:r>
          </w:p>
          <w:p w14:paraId="447CCEAF">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高风险工序专项管控方案</w:t>
            </w:r>
          </w:p>
          <w:p w14:paraId="44164318">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安全教育交底与隐患排查闭环管理方案</w:t>
            </w:r>
          </w:p>
          <w:p w14:paraId="740EBB61">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5.安全生产应急处置措施</w:t>
            </w:r>
          </w:p>
          <w:p w14:paraId="62E14B0E">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以上</w:t>
            </w: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lang w:val="en-US" w:eastAsia="zh-CN"/>
              </w:rPr>
              <w:t>项内容描述详细明确完全符合项目需求的得</w:t>
            </w: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lang w:val="en-US" w:eastAsia="zh-CN"/>
              </w:rPr>
              <w:t xml:space="preserve">分，每缺一项的扣2分，每有一项内容有缺陷或不符合项目需求的扣1分，直至扣完为止，未提供不得分。  </w:t>
            </w:r>
          </w:p>
          <w:p w14:paraId="56166134">
            <w:pPr>
              <w:pStyle w:val="30"/>
              <w:rPr>
                <w:rFonts w:hint="eastAsia"/>
                <w:lang w:val="en-US" w:eastAsia="zh-CN"/>
              </w:rPr>
            </w:pPr>
            <w:r>
              <w:rPr>
                <w:rFonts w:hint="eastAsia" w:ascii="宋体" w:hAnsi="宋体" w:eastAsia="宋体" w:cs="宋体"/>
                <w:color w:val="auto"/>
                <w:sz w:val="18"/>
                <w:szCs w:val="18"/>
                <w:highlight w:val="none"/>
                <w:lang w:val="en-US" w:eastAsia="zh-CN"/>
              </w:rPr>
              <w:t>注：（内容有缺陷或不符合项目需求是指：存在不适用该项目实际情况的情形、凭空编造、内容前后不一致、前后逻辑错误、涉及的规范及标准错误、地点区域错误、内容缺失、不符合采购需求的任意一项）</w:t>
            </w:r>
          </w:p>
        </w:tc>
      </w:tr>
      <w:tr w14:paraId="61962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6" w:hRule="atLeast"/>
        </w:trPr>
        <w:tc>
          <w:tcPr>
            <w:tcW w:w="570" w:type="dxa"/>
            <w:tcBorders>
              <w:top w:val="single" w:color="auto" w:sz="4" w:space="0"/>
              <w:bottom w:val="single" w:color="auto" w:sz="4" w:space="0"/>
            </w:tcBorders>
            <w:noWrap w:val="0"/>
            <w:vAlign w:val="center"/>
          </w:tcPr>
          <w:p w14:paraId="587E56A6">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b/>
                <w:sz w:val="18"/>
                <w:szCs w:val="18"/>
                <w:lang w:eastAsia="zh-CN"/>
              </w:rPr>
              <w:t>二</w:t>
            </w:r>
          </w:p>
        </w:tc>
        <w:tc>
          <w:tcPr>
            <w:tcW w:w="1978" w:type="dxa"/>
            <w:tcBorders>
              <w:top w:val="single" w:color="auto" w:sz="4" w:space="0"/>
              <w:bottom w:val="single" w:color="auto" w:sz="4" w:space="0"/>
            </w:tcBorders>
            <w:noWrap w:val="0"/>
            <w:vAlign w:val="center"/>
          </w:tcPr>
          <w:p w14:paraId="61300A68">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宋体" w:hAnsi="宋体" w:eastAsia="宋体" w:cs="宋体"/>
                <w:color w:val="000000"/>
                <w:sz w:val="18"/>
                <w:szCs w:val="18"/>
                <w:highlight w:val="none"/>
              </w:rPr>
            </w:pPr>
            <w:r>
              <w:rPr>
                <w:rFonts w:hint="eastAsia" w:ascii="宋体" w:hAnsi="宋体" w:eastAsia="宋体" w:cs="宋体"/>
                <w:b/>
                <w:color w:val="000000"/>
                <w:sz w:val="18"/>
                <w:szCs w:val="18"/>
                <w:lang w:eastAsia="zh-CN"/>
              </w:rPr>
              <w:t>商务</w:t>
            </w:r>
            <w:r>
              <w:rPr>
                <w:rFonts w:hint="eastAsia" w:ascii="宋体" w:hAnsi="宋体" w:eastAsia="宋体" w:cs="宋体"/>
                <w:b/>
                <w:color w:val="000000"/>
                <w:sz w:val="18"/>
                <w:szCs w:val="18"/>
              </w:rPr>
              <w:t>部分</w:t>
            </w:r>
          </w:p>
        </w:tc>
        <w:tc>
          <w:tcPr>
            <w:tcW w:w="1219" w:type="dxa"/>
            <w:tcBorders>
              <w:top w:val="single" w:color="auto" w:sz="4" w:space="0"/>
              <w:bottom w:val="single" w:color="auto" w:sz="4" w:space="0"/>
            </w:tcBorders>
            <w:noWrap w:val="0"/>
            <w:vAlign w:val="center"/>
          </w:tcPr>
          <w:p w14:paraId="012FD68E">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default" w:ascii="宋体" w:hAnsi="宋体" w:eastAsia="宋体" w:cs="宋体"/>
                <w:color w:val="000000"/>
                <w:sz w:val="18"/>
                <w:szCs w:val="18"/>
                <w:highlight w:val="none"/>
                <w:lang w:val="en-US" w:eastAsia="zh-CN"/>
              </w:rPr>
            </w:pPr>
            <w:r>
              <w:rPr>
                <w:rFonts w:hint="eastAsia" w:ascii="宋体" w:hAnsi="宋体" w:cs="宋体"/>
                <w:b/>
                <w:color w:val="000000"/>
                <w:sz w:val="18"/>
                <w:szCs w:val="18"/>
                <w:lang w:val="en-US" w:eastAsia="zh-CN"/>
              </w:rPr>
              <w:t>18</w:t>
            </w:r>
          </w:p>
        </w:tc>
        <w:tc>
          <w:tcPr>
            <w:tcW w:w="6643" w:type="dxa"/>
            <w:tcBorders>
              <w:top w:val="single" w:color="auto" w:sz="4" w:space="0"/>
              <w:bottom w:val="single" w:color="auto" w:sz="4" w:space="0"/>
            </w:tcBorders>
            <w:noWrap w:val="0"/>
            <w:vAlign w:val="center"/>
          </w:tcPr>
          <w:p w14:paraId="224E24BE">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b/>
                <w:color w:val="000000"/>
                <w:sz w:val="18"/>
                <w:szCs w:val="18"/>
              </w:rPr>
              <w:t>具体按下列标准要求进行评审</w:t>
            </w:r>
          </w:p>
        </w:tc>
      </w:tr>
      <w:tr w14:paraId="04592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48" w:hRule="atLeast"/>
        </w:trPr>
        <w:tc>
          <w:tcPr>
            <w:tcW w:w="570" w:type="dxa"/>
            <w:tcBorders>
              <w:top w:val="single" w:color="auto" w:sz="4" w:space="0"/>
              <w:bottom w:val="single" w:color="auto" w:sz="4" w:space="0"/>
            </w:tcBorders>
            <w:noWrap w:val="0"/>
            <w:vAlign w:val="center"/>
          </w:tcPr>
          <w:p w14:paraId="77FEC473">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72" w:firstLine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w:t>
            </w:r>
          </w:p>
        </w:tc>
        <w:tc>
          <w:tcPr>
            <w:tcW w:w="1978" w:type="dxa"/>
            <w:tcBorders>
              <w:top w:val="single" w:color="auto" w:sz="4" w:space="0"/>
              <w:bottom w:val="single" w:color="auto" w:sz="4" w:space="0"/>
            </w:tcBorders>
            <w:noWrap w:val="0"/>
            <w:vAlign w:val="center"/>
          </w:tcPr>
          <w:p w14:paraId="2BBBA5B5">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人员配置</w:t>
            </w:r>
          </w:p>
        </w:tc>
        <w:tc>
          <w:tcPr>
            <w:tcW w:w="1219" w:type="dxa"/>
            <w:tcBorders>
              <w:top w:val="single" w:color="auto" w:sz="4" w:space="0"/>
              <w:bottom w:val="single" w:color="auto" w:sz="4" w:space="0"/>
            </w:tcBorders>
            <w:noWrap w:val="0"/>
            <w:vAlign w:val="center"/>
          </w:tcPr>
          <w:p w14:paraId="2FBC6D1F">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8分</w:t>
            </w:r>
          </w:p>
        </w:tc>
        <w:tc>
          <w:tcPr>
            <w:tcW w:w="6643" w:type="dxa"/>
            <w:tcBorders>
              <w:top w:val="single" w:color="auto" w:sz="4" w:space="0"/>
              <w:bottom w:val="single" w:color="auto" w:sz="4" w:space="0"/>
            </w:tcBorders>
            <w:noWrap w:val="0"/>
            <w:vAlign w:val="center"/>
          </w:tcPr>
          <w:p w14:paraId="1B74A288">
            <w:pPr>
              <w:pStyle w:val="43"/>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承包管理团队配置应完整，应包括技术负责人根据施工团队人员配备：项目技术负责人、专职质检员、专职安全员、资料员、材料员、预算员、机械员、施工员。按要求每提供一个人员得 1</w:t>
            </w:r>
            <w:r>
              <w:rPr>
                <w:rFonts w:hint="default" w:ascii="宋体" w:hAnsi="宋体" w:eastAsia="宋体" w:cs="宋体"/>
                <w:color w:val="000000"/>
                <w:kern w:val="2"/>
                <w:sz w:val="18"/>
                <w:szCs w:val="18"/>
                <w:highlight w:val="none"/>
                <w:lang w:val="en-US" w:eastAsia="zh-CN" w:bidi="ar-SA"/>
              </w:rPr>
              <w:t xml:space="preserve"> </w:t>
            </w:r>
            <w:r>
              <w:rPr>
                <w:rFonts w:hint="eastAsia" w:ascii="宋体" w:hAnsi="宋体" w:eastAsia="宋体" w:cs="宋体"/>
                <w:color w:val="000000"/>
                <w:kern w:val="2"/>
                <w:sz w:val="18"/>
                <w:szCs w:val="18"/>
                <w:highlight w:val="none"/>
                <w:lang w:val="en-US" w:eastAsia="zh-CN" w:bidi="ar-SA"/>
              </w:rPr>
              <w:t xml:space="preserve">分，最高得8分。 </w:t>
            </w:r>
          </w:p>
          <w:p w14:paraId="0E7887CD">
            <w:pPr>
              <w:pStyle w:val="43"/>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须提供相关人员资质、学历证书等原件扫描件，未提供或提供不清晰导致无法判断的，不得分。</w:t>
            </w:r>
          </w:p>
        </w:tc>
      </w:tr>
      <w:tr w14:paraId="0CEB7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48" w:hRule="atLeast"/>
        </w:trPr>
        <w:tc>
          <w:tcPr>
            <w:tcW w:w="570" w:type="dxa"/>
            <w:tcBorders>
              <w:top w:val="single" w:color="auto" w:sz="4" w:space="0"/>
              <w:bottom w:val="single" w:color="auto" w:sz="4" w:space="0"/>
            </w:tcBorders>
            <w:noWrap w:val="0"/>
            <w:vAlign w:val="center"/>
          </w:tcPr>
          <w:p w14:paraId="68A61622">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72" w:firstLineChars="0"/>
              <w:jc w:val="center"/>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6</w:t>
            </w:r>
          </w:p>
        </w:tc>
        <w:tc>
          <w:tcPr>
            <w:tcW w:w="1978" w:type="dxa"/>
            <w:tcBorders>
              <w:top w:val="single" w:color="auto" w:sz="4" w:space="0"/>
              <w:bottom w:val="single" w:color="auto" w:sz="4" w:space="0"/>
            </w:tcBorders>
            <w:noWrap w:val="0"/>
            <w:vAlign w:val="center"/>
          </w:tcPr>
          <w:p w14:paraId="00776E3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项目负责人业绩</w:t>
            </w:r>
          </w:p>
        </w:tc>
        <w:tc>
          <w:tcPr>
            <w:tcW w:w="1219" w:type="dxa"/>
            <w:tcBorders>
              <w:top w:val="single" w:color="auto" w:sz="4" w:space="0"/>
              <w:bottom w:val="single" w:color="auto" w:sz="4" w:space="0"/>
            </w:tcBorders>
            <w:noWrap w:val="0"/>
            <w:vAlign w:val="center"/>
          </w:tcPr>
          <w:p w14:paraId="1FA6962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2"/>
                <w:sz w:val="18"/>
                <w:szCs w:val="18"/>
                <w:highlight w:val="none"/>
                <w:lang w:val="en-US" w:eastAsia="zh-CN" w:bidi="ar-SA"/>
              </w:rPr>
              <w:t>4</w:t>
            </w:r>
            <w:r>
              <w:rPr>
                <w:rFonts w:hint="eastAsia" w:ascii="宋体" w:hAnsi="宋体" w:eastAsia="宋体" w:cs="宋体"/>
                <w:color w:val="000000"/>
                <w:kern w:val="2"/>
                <w:sz w:val="18"/>
                <w:szCs w:val="18"/>
                <w:highlight w:val="none"/>
                <w:lang w:val="en-US" w:eastAsia="zh-CN" w:bidi="ar-SA"/>
              </w:rPr>
              <w:t>分</w:t>
            </w:r>
          </w:p>
        </w:tc>
        <w:tc>
          <w:tcPr>
            <w:tcW w:w="6643" w:type="dxa"/>
            <w:tcBorders>
              <w:top w:val="single" w:color="auto" w:sz="4" w:space="0"/>
              <w:bottom w:val="single" w:color="auto" w:sz="4" w:space="0"/>
            </w:tcBorders>
            <w:noWrap w:val="0"/>
            <w:vAlign w:val="center"/>
          </w:tcPr>
          <w:p w14:paraId="0D64E47C">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2"/>
                <w:sz w:val="18"/>
                <w:szCs w:val="18"/>
                <w:highlight w:val="none"/>
                <w:lang w:val="en-US" w:eastAsia="zh-CN" w:bidi="ar-SA"/>
              </w:rPr>
              <w:t>提供</w:t>
            </w:r>
            <w:r>
              <w:rPr>
                <w:rFonts w:hint="eastAsia" w:ascii="宋体" w:hAnsi="宋体" w:eastAsia="宋体" w:cs="宋体"/>
                <w:color w:val="000000"/>
                <w:kern w:val="2"/>
                <w:sz w:val="18"/>
                <w:szCs w:val="18"/>
                <w:highlight w:val="none"/>
                <w:lang w:val="en-US" w:eastAsia="zh-CN" w:bidi="ar-SA"/>
              </w:rPr>
              <w:t>项目负责人类似业绩</w:t>
            </w:r>
            <w:r>
              <w:rPr>
                <w:rFonts w:hint="eastAsia" w:ascii="宋体" w:hAnsi="宋体" w:cs="宋体"/>
                <w:color w:val="000000"/>
                <w:kern w:val="2"/>
                <w:sz w:val="18"/>
                <w:szCs w:val="18"/>
                <w:highlight w:val="none"/>
                <w:lang w:val="en-US" w:eastAsia="zh-CN" w:bidi="ar-SA"/>
              </w:rPr>
              <w:t>证明材料（施工合同或竣工验收证明文件）并提供项目负责人</w:t>
            </w:r>
            <w:r>
              <w:rPr>
                <w:rFonts w:hint="eastAsia" w:ascii="宋体" w:hAnsi="宋体" w:eastAsia="宋体" w:cs="宋体"/>
                <w:color w:val="000000"/>
                <w:kern w:val="2"/>
                <w:sz w:val="18"/>
                <w:szCs w:val="18"/>
                <w:highlight w:val="none"/>
                <w:lang w:val="en-US" w:eastAsia="zh-CN" w:bidi="ar-SA"/>
              </w:rPr>
              <w:t>近</w:t>
            </w:r>
            <w:r>
              <w:rPr>
                <w:rFonts w:hint="eastAsia" w:ascii="宋体" w:hAnsi="宋体" w:cs="宋体"/>
                <w:color w:val="000000"/>
                <w:kern w:val="2"/>
                <w:sz w:val="18"/>
                <w:szCs w:val="18"/>
                <w:highlight w:val="none"/>
                <w:lang w:val="en-US" w:eastAsia="zh-CN" w:bidi="ar-SA"/>
              </w:rPr>
              <w:t>3</w:t>
            </w:r>
            <w:r>
              <w:rPr>
                <w:rFonts w:hint="eastAsia" w:ascii="宋体" w:hAnsi="宋体" w:eastAsia="宋体" w:cs="宋体"/>
                <w:color w:val="000000"/>
                <w:kern w:val="2"/>
                <w:sz w:val="18"/>
                <w:szCs w:val="18"/>
                <w:highlight w:val="none"/>
                <w:lang w:val="en-US" w:eastAsia="zh-CN" w:bidi="ar-SA"/>
              </w:rPr>
              <w:t>个月依法缴纳社会保障资金的相关证明材料</w:t>
            </w:r>
            <w:r>
              <w:rPr>
                <w:rFonts w:hint="eastAsia" w:ascii="宋体" w:hAnsi="宋体" w:cs="宋体"/>
                <w:color w:val="000000"/>
                <w:kern w:val="2"/>
                <w:sz w:val="18"/>
                <w:szCs w:val="18"/>
                <w:highlight w:val="none"/>
                <w:lang w:val="en-US" w:eastAsia="zh-CN" w:bidi="ar-SA"/>
              </w:rPr>
              <w:t>）</w:t>
            </w:r>
            <w:r>
              <w:rPr>
                <w:rFonts w:hint="eastAsia" w:ascii="宋体" w:hAnsi="宋体" w:eastAsia="宋体" w:cs="宋体"/>
                <w:color w:val="000000"/>
                <w:kern w:val="2"/>
                <w:sz w:val="18"/>
                <w:szCs w:val="18"/>
                <w:highlight w:val="none"/>
                <w:lang w:val="en-US" w:eastAsia="zh-CN" w:bidi="ar-SA"/>
              </w:rPr>
              <w:t>。提供一份得</w:t>
            </w:r>
            <w:r>
              <w:rPr>
                <w:rFonts w:hint="eastAsia" w:ascii="宋体" w:hAnsi="宋体" w:cs="宋体"/>
                <w:color w:val="000000"/>
                <w:kern w:val="2"/>
                <w:sz w:val="18"/>
                <w:szCs w:val="18"/>
                <w:highlight w:val="none"/>
                <w:lang w:val="en-US" w:eastAsia="zh-CN" w:bidi="ar-SA"/>
              </w:rPr>
              <w:t>2</w:t>
            </w:r>
            <w:r>
              <w:rPr>
                <w:rFonts w:hint="eastAsia" w:ascii="宋体" w:hAnsi="宋体" w:eastAsia="宋体" w:cs="宋体"/>
                <w:color w:val="000000"/>
                <w:kern w:val="2"/>
                <w:sz w:val="18"/>
                <w:szCs w:val="18"/>
                <w:highlight w:val="none"/>
                <w:lang w:val="en-US" w:eastAsia="zh-CN" w:bidi="ar-SA"/>
              </w:rPr>
              <w:t>分，满分</w:t>
            </w:r>
            <w:r>
              <w:rPr>
                <w:rFonts w:hint="eastAsia" w:ascii="宋体" w:hAnsi="宋体" w:cs="宋体"/>
                <w:color w:val="000000"/>
                <w:kern w:val="2"/>
                <w:sz w:val="18"/>
                <w:szCs w:val="18"/>
                <w:highlight w:val="none"/>
                <w:lang w:val="en-US" w:eastAsia="zh-CN" w:bidi="ar-SA"/>
              </w:rPr>
              <w:t>4</w:t>
            </w:r>
            <w:r>
              <w:rPr>
                <w:rFonts w:hint="eastAsia" w:ascii="宋体" w:hAnsi="宋体" w:eastAsia="宋体" w:cs="宋体"/>
                <w:color w:val="000000"/>
                <w:kern w:val="2"/>
                <w:sz w:val="18"/>
                <w:szCs w:val="18"/>
                <w:highlight w:val="none"/>
                <w:lang w:val="en-US" w:eastAsia="zh-CN" w:bidi="ar-SA"/>
              </w:rPr>
              <w:t>分；未提供不得分。</w:t>
            </w:r>
          </w:p>
          <w:p w14:paraId="254174E2">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以上证明文件提供原件扫描件</w:t>
            </w:r>
            <w:r>
              <w:rPr>
                <w:rFonts w:hint="eastAsia" w:ascii="宋体" w:hAnsi="宋体" w:cs="宋体"/>
                <w:color w:val="000000"/>
                <w:kern w:val="2"/>
                <w:sz w:val="18"/>
                <w:szCs w:val="18"/>
                <w:highlight w:val="none"/>
                <w:lang w:val="en-US" w:eastAsia="zh-CN" w:bidi="ar-SA"/>
              </w:rPr>
              <w:t>，</w:t>
            </w:r>
            <w:r>
              <w:rPr>
                <w:rFonts w:hint="eastAsia" w:ascii="宋体" w:hAnsi="宋体" w:eastAsia="宋体" w:cs="宋体"/>
                <w:color w:val="000000"/>
                <w:kern w:val="2"/>
                <w:sz w:val="18"/>
                <w:szCs w:val="18"/>
                <w:highlight w:val="none"/>
                <w:lang w:val="en-US" w:eastAsia="zh-CN" w:bidi="ar-SA"/>
              </w:rPr>
              <w:t>未按要求提供有效证明材料或提供不清晰导致评委无法识别的不得分。</w:t>
            </w:r>
          </w:p>
        </w:tc>
      </w:tr>
      <w:tr w14:paraId="2A158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7" w:hRule="atLeast"/>
        </w:trPr>
        <w:tc>
          <w:tcPr>
            <w:tcW w:w="570" w:type="dxa"/>
            <w:tcBorders>
              <w:top w:val="single" w:color="auto" w:sz="4" w:space="0"/>
              <w:bottom w:val="single" w:color="auto" w:sz="4" w:space="0"/>
            </w:tcBorders>
            <w:noWrap w:val="0"/>
            <w:vAlign w:val="center"/>
          </w:tcPr>
          <w:p w14:paraId="4A16E654">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72" w:firstLine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7</w:t>
            </w:r>
          </w:p>
        </w:tc>
        <w:tc>
          <w:tcPr>
            <w:tcW w:w="1978" w:type="dxa"/>
            <w:tcBorders>
              <w:top w:val="single" w:color="auto" w:sz="4" w:space="0"/>
              <w:bottom w:val="single" w:color="auto" w:sz="4" w:space="0"/>
            </w:tcBorders>
            <w:noWrap w:val="0"/>
            <w:vAlign w:val="center"/>
          </w:tcPr>
          <w:p w14:paraId="3AFCD73D">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履约能力</w:t>
            </w:r>
          </w:p>
        </w:tc>
        <w:tc>
          <w:tcPr>
            <w:tcW w:w="1219" w:type="dxa"/>
            <w:tcBorders>
              <w:top w:val="single" w:color="auto" w:sz="4" w:space="0"/>
              <w:bottom w:val="single" w:color="auto" w:sz="4" w:space="0"/>
            </w:tcBorders>
            <w:noWrap w:val="0"/>
            <w:vAlign w:val="center"/>
          </w:tcPr>
          <w:p w14:paraId="0E4DB162">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center"/>
              <w:textAlignment w:val="auto"/>
              <w:rPr>
                <w:rFonts w:hint="eastAsia"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6</w:t>
            </w:r>
            <w:r>
              <w:rPr>
                <w:rFonts w:hint="eastAsia" w:ascii="宋体" w:hAnsi="宋体" w:eastAsia="宋体" w:cs="宋体"/>
                <w:color w:val="000000"/>
                <w:sz w:val="18"/>
                <w:szCs w:val="18"/>
                <w:highlight w:val="none"/>
                <w:lang w:val="en-US" w:eastAsia="zh-CN"/>
              </w:rPr>
              <w:t>分</w:t>
            </w:r>
          </w:p>
        </w:tc>
        <w:tc>
          <w:tcPr>
            <w:tcW w:w="6643" w:type="dxa"/>
            <w:tcBorders>
              <w:top w:val="single" w:color="auto" w:sz="4" w:space="0"/>
              <w:bottom w:val="single" w:color="auto" w:sz="4" w:space="0"/>
            </w:tcBorders>
            <w:noWrap w:val="0"/>
            <w:vAlign w:val="center"/>
          </w:tcPr>
          <w:p w14:paraId="5C366EBA">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jc w:val="left"/>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提供</w:t>
            </w:r>
            <w:r>
              <w:rPr>
                <w:rFonts w:hint="eastAsia" w:ascii="宋体" w:hAnsi="宋体" w:cs="宋体"/>
                <w:color w:val="000000"/>
                <w:sz w:val="18"/>
                <w:szCs w:val="18"/>
                <w:highlight w:val="none"/>
                <w:lang w:val="en-US" w:eastAsia="zh-CN"/>
              </w:rPr>
              <w:t>投标方</w:t>
            </w:r>
            <w:r>
              <w:rPr>
                <w:rFonts w:hint="eastAsia" w:ascii="宋体" w:hAnsi="宋体" w:eastAsia="宋体" w:cs="宋体"/>
                <w:color w:val="000000"/>
                <w:sz w:val="18"/>
                <w:szCs w:val="18"/>
                <w:highlight w:val="none"/>
                <w:lang w:val="en-US" w:eastAsia="zh-CN"/>
              </w:rPr>
              <w:t>近3年内同类</w:t>
            </w:r>
            <w:r>
              <w:rPr>
                <w:rFonts w:hint="eastAsia" w:ascii="宋体" w:hAnsi="宋体" w:cs="宋体"/>
                <w:color w:val="000000"/>
                <w:sz w:val="18"/>
                <w:szCs w:val="18"/>
                <w:highlight w:val="none"/>
                <w:lang w:val="en-US" w:eastAsia="zh-CN"/>
              </w:rPr>
              <w:t>项目</w:t>
            </w:r>
            <w:r>
              <w:rPr>
                <w:rFonts w:hint="eastAsia" w:ascii="宋体" w:hAnsi="宋体" w:eastAsia="宋体" w:cs="宋体"/>
                <w:color w:val="000000"/>
                <w:sz w:val="18"/>
                <w:szCs w:val="18"/>
                <w:highlight w:val="none"/>
                <w:lang w:val="en-US" w:eastAsia="zh-CN"/>
              </w:rPr>
              <w:t>履约能力</w:t>
            </w:r>
            <w:r>
              <w:rPr>
                <w:rFonts w:hint="eastAsia" w:ascii="宋体" w:hAnsi="宋体" w:cs="宋体"/>
                <w:color w:val="000000"/>
                <w:sz w:val="18"/>
                <w:szCs w:val="18"/>
                <w:highlight w:val="none"/>
                <w:lang w:val="en-US" w:eastAsia="zh-CN"/>
              </w:rPr>
              <w:t>证明</w:t>
            </w:r>
            <w:r>
              <w:rPr>
                <w:rFonts w:hint="eastAsia" w:ascii="宋体" w:hAnsi="宋体" w:eastAsia="宋体" w:cs="宋体"/>
                <w:color w:val="000000"/>
                <w:sz w:val="18"/>
                <w:szCs w:val="18"/>
                <w:highlight w:val="none"/>
                <w:lang w:val="en-US" w:eastAsia="zh-CN"/>
              </w:rPr>
              <w:t>材料，每提供1份得</w:t>
            </w:r>
            <w:r>
              <w:rPr>
                <w:rFonts w:hint="eastAsia" w:ascii="宋体" w:hAnsi="宋体" w:cs="宋体"/>
                <w:color w:val="000000"/>
                <w:sz w:val="18"/>
                <w:szCs w:val="18"/>
                <w:highlight w:val="none"/>
                <w:lang w:val="en-US" w:eastAsia="zh-CN"/>
              </w:rPr>
              <w:t>2</w:t>
            </w:r>
            <w:r>
              <w:rPr>
                <w:rFonts w:hint="eastAsia" w:ascii="宋体" w:hAnsi="宋体" w:eastAsia="宋体" w:cs="宋体"/>
                <w:color w:val="000000"/>
                <w:sz w:val="18"/>
                <w:szCs w:val="18"/>
                <w:highlight w:val="none"/>
                <w:lang w:val="en-US" w:eastAsia="zh-CN"/>
              </w:rPr>
              <w:t>分，最高</w:t>
            </w:r>
            <w:r>
              <w:rPr>
                <w:rFonts w:hint="eastAsia" w:ascii="宋体" w:hAnsi="宋体" w:cs="宋体"/>
                <w:color w:val="000000"/>
                <w:sz w:val="18"/>
                <w:szCs w:val="18"/>
                <w:highlight w:val="none"/>
                <w:lang w:val="en-US" w:eastAsia="zh-CN"/>
              </w:rPr>
              <w:t>6</w:t>
            </w:r>
            <w:r>
              <w:rPr>
                <w:rFonts w:hint="eastAsia" w:ascii="宋体" w:hAnsi="宋体" w:eastAsia="宋体" w:cs="宋体"/>
                <w:color w:val="000000"/>
                <w:sz w:val="18"/>
                <w:szCs w:val="18"/>
                <w:highlight w:val="none"/>
                <w:lang w:val="en-US" w:eastAsia="zh-CN"/>
              </w:rPr>
              <w:t>分；</w:t>
            </w:r>
          </w:p>
          <w:p w14:paraId="1D8BA618">
            <w:pPr>
              <w:pStyle w:val="41"/>
              <w:keepNext w:val="0"/>
              <w:keepLines w:val="0"/>
              <w:pageBreakBefore w:val="0"/>
              <w:kinsoku/>
              <w:wordWrap/>
              <w:overflowPunct/>
              <w:topLinePunct w:val="0"/>
              <w:autoSpaceDE/>
              <w:autoSpaceDN/>
              <w:bidi w:val="0"/>
              <w:adjustRightInd/>
              <w:snapToGrid/>
              <w:spacing w:before="0" w:beforeLines="0" w:after="0" w:afterLines="0" w:line="240" w:lineRule="auto"/>
              <w:ind w:firstLine="0" w:firstLineChars="0"/>
              <w:jc w:val="left"/>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lang w:val="en-US" w:eastAsia="zh-CN"/>
              </w:rPr>
              <w:t>（注：履约能力材料以合同或者中标通知书为准。将合同及相关证明材料原件扫描件制作在电子投标文件中），上传不清晰</w:t>
            </w:r>
            <w:r>
              <w:rPr>
                <w:rFonts w:hint="eastAsia" w:ascii="宋体" w:hAnsi="宋体" w:eastAsia="宋体" w:cs="宋体"/>
                <w:color w:val="000000"/>
                <w:kern w:val="2"/>
                <w:sz w:val="18"/>
                <w:szCs w:val="18"/>
                <w:highlight w:val="none"/>
                <w:lang w:val="en-US" w:eastAsia="zh-CN" w:bidi="ar-SA"/>
              </w:rPr>
              <w:t>导致评委无法识别的不得分</w:t>
            </w:r>
            <w:r>
              <w:rPr>
                <w:rFonts w:hint="eastAsia" w:ascii="宋体" w:hAnsi="宋体" w:eastAsia="宋体" w:cs="宋体"/>
                <w:color w:val="000000"/>
                <w:sz w:val="18"/>
                <w:szCs w:val="18"/>
                <w:highlight w:val="none"/>
                <w:lang w:val="en-US" w:eastAsia="zh-CN"/>
              </w:rPr>
              <w:t>。</w:t>
            </w:r>
          </w:p>
        </w:tc>
      </w:tr>
    </w:tbl>
    <w:p w14:paraId="52823D43">
      <w:pPr>
        <w:pStyle w:val="9"/>
        <w:spacing w:before="305" w:line="219" w:lineRule="auto"/>
        <w:ind w:left="2383"/>
        <w:outlineLvl w:val="0"/>
        <w:rPr>
          <w:rFonts w:hint="default" w:ascii="Times New Roman" w:hAnsi="Times New Roman" w:cs="Times New Roman"/>
          <w:sz w:val="32"/>
          <w:szCs w:val="32"/>
          <w:highlight w:val="none"/>
        </w:rPr>
      </w:pPr>
    </w:p>
    <w:p w14:paraId="6B7DD50F">
      <w:pPr>
        <w:pStyle w:val="9"/>
        <w:spacing w:before="305" w:line="219" w:lineRule="auto"/>
        <w:outlineLvl w:val="0"/>
        <w:rPr>
          <w:rFonts w:hint="default" w:ascii="Times New Roman" w:hAnsi="Times New Roman" w:cs="Times New Roman"/>
          <w:sz w:val="32"/>
          <w:szCs w:val="32"/>
          <w:highlight w:val="none"/>
        </w:rPr>
      </w:pPr>
    </w:p>
    <w:p w14:paraId="67DF6128">
      <w:pPr>
        <w:pStyle w:val="9"/>
        <w:spacing w:before="305" w:line="219" w:lineRule="auto"/>
        <w:outlineLvl w:val="0"/>
        <w:rPr>
          <w:rFonts w:hint="default" w:ascii="Times New Roman" w:hAnsi="Times New Roman" w:cs="Times New Roman"/>
          <w:sz w:val="32"/>
          <w:szCs w:val="32"/>
          <w:highlight w:val="none"/>
        </w:rPr>
      </w:pPr>
    </w:p>
    <w:p w14:paraId="76C98134">
      <w:pPr>
        <w:pStyle w:val="9"/>
        <w:spacing w:before="305" w:line="219" w:lineRule="auto"/>
        <w:outlineLvl w:val="0"/>
        <w:rPr>
          <w:rFonts w:hint="default" w:ascii="Times New Roman" w:hAnsi="Times New Roman" w:cs="Times New Roman"/>
          <w:sz w:val="32"/>
          <w:szCs w:val="32"/>
          <w:highlight w:val="none"/>
        </w:rPr>
      </w:pPr>
    </w:p>
    <w:p w14:paraId="1E44E64F">
      <w:pPr>
        <w:pStyle w:val="9"/>
        <w:spacing w:before="305" w:line="219" w:lineRule="auto"/>
        <w:outlineLvl w:val="0"/>
        <w:rPr>
          <w:rFonts w:hint="default" w:ascii="Times New Roman" w:hAnsi="Times New Roman" w:cs="Times New Roman"/>
          <w:sz w:val="32"/>
          <w:szCs w:val="32"/>
          <w:highlight w:val="none"/>
        </w:rPr>
      </w:pPr>
    </w:p>
    <w:p w14:paraId="4D69132C">
      <w:pPr>
        <w:pStyle w:val="9"/>
        <w:spacing w:before="305" w:line="219" w:lineRule="auto"/>
        <w:outlineLvl w:val="0"/>
        <w:rPr>
          <w:rFonts w:hint="default" w:ascii="Times New Roman" w:hAnsi="Times New Roman" w:cs="Times New Roman"/>
          <w:sz w:val="32"/>
          <w:szCs w:val="32"/>
          <w:highlight w:val="none"/>
        </w:rPr>
      </w:pPr>
    </w:p>
    <w:p w14:paraId="67607530">
      <w:pPr>
        <w:pStyle w:val="9"/>
        <w:spacing w:before="305" w:line="219" w:lineRule="auto"/>
        <w:outlineLvl w:val="0"/>
        <w:rPr>
          <w:rFonts w:hint="default" w:ascii="Times New Roman" w:hAnsi="Times New Roman" w:cs="Times New Roman"/>
          <w:sz w:val="32"/>
          <w:szCs w:val="32"/>
          <w:highlight w:val="none"/>
        </w:rPr>
      </w:pPr>
    </w:p>
    <w:p w14:paraId="22515E75">
      <w:pPr>
        <w:pStyle w:val="9"/>
        <w:spacing w:before="305" w:line="219" w:lineRule="auto"/>
        <w:outlineLvl w:val="0"/>
        <w:rPr>
          <w:rFonts w:hint="default" w:ascii="Times New Roman" w:hAnsi="Times New Roman" w:cs="Times New Roman"/>
          <w:sz w:val="32"/>
          <w:szCs w:val="32"/>
          <w:highlight w:val="none"/>
        </w:rPr>
      </w:pPr>
    </w:p>
    <w:p w14:paraId="15B6F4F4">
      <w:pPr>
        <w:pStyle w:val="9"/>
        <w:spacing w:before="305" w:line="219" w:lineRule="auto"/>
        <w:outlineLvl w:val="0"/>
        <w:rPr>
          <w:rFonts w:hint="default" w:ascii="Times New Roman" w:hAnsi="Times New Roman" w:cs="Times New Roman"/>
          <w:sz w:val="32"/>
          <w:szCs w:val="32"/>
          <w:highlight w:val="none"/>
        </w:rPr>
      </w:pPr>
    </w:p>
    <w:p w14:paraId="5DD1CCA5">
      <w:pPr>
        <w:pStyle w:val="9"/>
        <w:spacing w:before="305" w:line="219" w:lineRule="auto"/>
        <w:outlineLvl w:val="0"/>
        <w:rPr>
          <w:rFonts w:hint="default" w:ascii="Times New Roman" w:hAnsi="Times New Roman" w:cs="Times New Roman"/>
          <w:sz w:val="32"/>
          <w:szCs w:val="32"/>
          <w:highlight w:val="none"/>
        </w:rPr>
      </w:pPr>
    </w:p>
    <w:p w14:paraId="331383AB">
      <w:pPr>
        <w:pStyle w:val="9"/>
        <w:spacing w:before="305" w:line="219" w:lineRule="auto"/>
        <w:outlineLvl w:val="0"/>
        <w:rPr>
          <w:rFonts w:hint="default" w:ascii="Times New Roman" w:hAnsi="Times New Roman" w:cs="Times New Roman"/>
          <w:sz w:val="32"/>
          <w:szCs w:val="32"/>
          <w:highlight w:val="none"/>
        </w:rPr>
      </w:pPr>
    </w:p>
    <w:p w14:paraId="1F5420C1">
      <w:pPr>
        <w:pStyle w:val="9"/>
        <w:spacing w:before="305" w:line="219" w:lineRule="auto"/>
        <w:outlineLvl w:val="0"/>
        <w:rPr>
          <w:rFonts w:hint="default" w:ascii="Times New Roman" w:hAnsi="Times New Roman" w:cs="Times New Roman"/>
          <w:sz w:val="32"/>
          <w:szCs w:val="32"/>
          <w:highlight w:val="none"/>
        </w:rPr>
      </w:pPr>
    </w:p>
    <w:p w14:paraId="107FE563">
      <w:pPr>
        <w:pStyle w:val="9"/>
        <w:spacing w:before="305" w:line="219" w:lineRule="auto"/>
        <w:outlineLvl w:val="0"/>
        <w:rPr>
          <w:rFonts w:hint="default" w:ascii="Times New Roman" w:hAnsi="Times New Roman" w:cs="Times New Roman"/>
          <w:sz w:val="32"/>
          <w:szCs w:val="32"/>
          <w:highlight w:val="none"/>
        </w:rPr>
      </w:pPr>
    </w:p>
    <w:p w14:paraId="0AF6C31A">
      <w:pPr>
        <w:pStyle w:val="9"/>
        <w:spacing w:before="305" w:line="219" w:lineRule="auto"/>
        <w:outlineLvl w:val="0"/>
        <w:rPr>
          <w:rFonts w:hint="default" w:ascii="Times New Roman" w:hAnsi="Times New Roman" w:cs="Times New Roman"/>
          <w:sz w:val="32"/>
          <w:szCs w:val="32"/>
          <w:highlight w:val="none"/>
        </w:rPr>
      </w:pPr>
    </w:p>
    <w:p w14:paraId="77976118">
      <w:pPr>
        <w:pStyle w:val="9"/>
        <w:spacing w:before="305" w:line="219" w:lineRule="auto"/>
        <w:outlineLvl w:val="0"/>
        <w:rPr>
          <w:rFonts w:hint="default" w:ascii="Times New Roman" w:hAnsi="Times New Roman" w:cs="Times New Roman"/>
          <w:sz w:val="32"/>
          <w:szCs w:val="32"/>
          <w:highlight w:val="none"/>
        </w:rPr>
      </w:pPr>
    </w:p>
    <w:p w14:paraId="718D0039">
      <w:pPr>
        <w:pStyle w:val="9"/>
        <w:spacing w:before="305" w:line="219" w:lineRule="auto"/>
        <w:outlineLvl w:val="0"/>
        <w:rPr>
          <w:rFonts w:hint="default" w:ascii="Times New Roman" w:hAnsi="Times New Roman" w:cs="Times New Roman"/>
          <w:sz w:val="32"/>
          <w:szCs w:val="32"/>
          <w:highlight w:val="none"/>
        </w:rPr>
      </w:pPr>
    </w:p>
    <w:p w14:paraId="4F33DC6E">
      <w:pPr>
        <w:pStyle w:val="9"/>
        <w:spacing w:before="305" w:line="219" w:lineRule="auto"/>
        <w:outlineLvl w:val="0"/>
        <w:rPr>
          <w:rFonts w:hint="default" w:ascii="Times New Roman" w:hAnsi="Times New Roman" w:cs="Times New Roman"/>
          <w:sz w:val="32"/>
          <w:szCs w:val="32"/>
          <w:highlight w:val="none"/>
        </w:rPr>
      </w:pPr>
    </w:p>
    <w:p w14:paraId="0801F990">
      <w:pPr>
        <w:pStyle w:val="9"/>
        <w:spacing w:before="305" w:line="219" w:lineRule="auto"/>
        <w:outlineLvl w:val="0"/>
        <w:rPr>
          <w:rFonts w:hint="default" w:ascii="Times New Roman" w:hAnsi="Times New Roman" w:cs="Times New Roman"/>
          <w:sz w:val="32"/>
          <w:szCs w:val="32"/>
          <w:highlight w:val="none"/>
        </w:rPr>
      </w:pPr>
    </w:p>
    <w:p w14:paraId="30E047D9">
      <w:pPr>
        <w:pStyle w:val="9"/>
        <w:spacing w:before="305" w:line="219" w:lineRule="auto"/>
        <w:ind w:left="2383"/>
        <w:outlineLvl w:val="0"/>
        <w:rPr>
          <w:sz w:val="36"/>
          <w:szCs w:val="36"/>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六</w:t>
      </w:r>
      <w:r>
        <w:rPr>
          <w:rFonts w:hint="default" w:ascii="Times New Roman" w:hAnsi="Times New Roman" w:cs="Times New Roman"/>
          <w:sz w:val="32"/>
          <w:szCs w:val="32"/>
          <w:highlight w:val="none"/>
        </w:rPr>
        <w:t xml:space="preserve">章 </w:t>
      </w:r>
      <w:r>
        <w:rPr>
          <w:spacing w:val="-3"/>
          <w:sz w:val="36"/>
          <w:szCs w:val="36"/>
        </w:rPr>
        <w:t xml:space="preserve"> </w:t>
      </w:r>
      <w:r>
        <w:rPr>
          <w:b/>
          <w:bCs/>
          <w:spacing w:val="-3"/>
          <w:sz w:val="36"/>
          <w:szCs w:val="36"/>
        </w:rPr>
        <w:t>拟签订的合同文本</w:t>
      </w:r>
    </w:p>
    <w:p w14:paraId="2AD283A4">
      <w:pPr>
        <w:spacing w:line="296" w:lineRule="auto"/>
        <w:rPr>
          <w:rFonts w:ascii="Arial"/>
          <w:sz w:val="21"/>
        </w:rPr>
      </w:pPr>
    </w:p>
    <w:p w14:paraId="43F45A5C">
      <w:pPr>
        <w:pStyle w:val="13"/>
        <w:numPr>
          <w:ilvl w:val="0"/>
          <w:numId w:val="0"/>
        </w:numPr>
        <w:spacing w:line="360" w:lineRule="auto"/>
        <w:jc w:val="center"/>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合同模板（仅供参考）</w:t>
      </w:r>
    </w:p>
    <w:p w14:paraId="00CC215A">
      <w:pPr>
        <w:pStyle w:val="6"/>
        <w:spacing w:before="120" w:after="120" w:line="460" w:lineRule="exact"/>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1. 一般约定</w:t>
      </w:r>
    </w:p>
    <w:p w14:paraId="72A1B992">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1.1 词语定义</w:t>
      </w:r>
    </w:p>
    <w:p w14:paraId="0A1C25DD">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1.1.1合同</w:t>
      </w:r>
    </w:p>
    <w:p w14:paraId="22B6A803">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1.1.1.10其他合同文件包括：</w:t>
      </w:r>
      <w:r>
        <w:rPr>
          <w:rFonts w:hint="eastAsia" w:ascii="宋体" w:hAnsi="宋体" w:eastAsia="宋体" w:cs="宋体"/>
          <w:color w:val="0000FF"/>
          <w:sz w:val="28"/>
          <w:szCs w:val="28"/>
          <w:u w:val="single"/>
        </w:rPr>
        <w:t>履行合同过程中双方总经理以上管理者（或双方工地代表人）书面确认的对合同内容有实质性影响的会议纪要、签证、设计变更等资料</w:t>
      </w:r>
      <w:r>
        <w:rPr>
          <w:rFonts w:hint="eastAsia" w:ascii="宋体" w:hAnsi="宋体" w:eastAsia="宋体" w:cs="宋体"/>
          <w:color w:val="000000"/>
          <w:sz w:val="28"/>
          <w:szCs w:val="28"/>
        </w:rPr>
        <w:t>。</w:t>
      </w:r>
    </w:p>
    <w:p w14:paraId="0219FDA1">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1.1.2 合同当事人及其他相关方</w:t>
      </w:r>
    </w:p>
    <w:p w14:paraId="5D454C94">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1.1.2.4监理人：</w:t>
      </w:r>
    </w:p>
    <w:p w14:paraId="55B5A1E4">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名    称：</w:t>
      </w:r>
      <w:r>
        <w:rPr>
          <w:rFonts w:hint="eastAsia" w:ascii="宋体" w:hAnsi="宋体" w:eastAsia="宋体" w:cs="宋体"/>
          <w:color w:val="000000"/>
          <w:sz w:val="28"/>
          <w:szCs w:val="28"/>
          <w:u w:val="single"/>
        </w:rPr>
        <w:t xml:space="preserve">                           </w:t>
      </w:r>
      <w:r>
        <w:rPr>
          <w:rFonts w:hint="eastAsia" w:ascii="宋体" w:hAnsi="宋体" w:eastAsia="宋体" w:cs="宋体"/>
          <w:color w:val="000000"/>
          <w:sz w:val="28"/>
          <w:szCs w:val="28"/>
        </w:rPr>
        <w:t>；</w:t>
      </w:r>
    </w:p>
    <w:p w14:paraId="713C4008">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资质类别和等级：</w:t>
      </w:r>
      <w:r>
        <w:rPr>
          <w:rFonts w:hint="eastAsia" w:ascii="宋体" w:hAnsi="宋体" w:eastAsia="宋体" w:cs="宋体"/>
          <w:color w:val="000000"/>
          <w:sz w:val="28"/>
          <w:szCs w:val="28"/>
          <w:u w:val="single"/>
        </w:rPr>
        <w:t>                         </w:t>
      </w:r>
      <w:r>
        <w:rPr>
          <w:rFonts w:hint="eastAsia" w:ascii="宋体" w:hAnsi="宋体" w:eastAsia="宋体" w:cs="宋体"/>
          <w:color w:val="000000"/>
          <w:sz w:val="28"/>
          <w:szCs w:val="28"/>
        </w:rPr>
        <w:t>；</w:t>
      </w:r>
    </w:p>
    <w:p w14:paraId="7311AED0">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联系电话：</w:t>
      </w:r>
      <w:r>
        <w:rPr>
          <w:rFonts w:hint="eastAsia" w:ascii="宋体" w:hAnsi="宋体" w:eastAsia="宋体" w:cs="宋体"/>
          <w:color w:val="000000"/>
          <w:sz w:val="28"/>
          <w:szCs w:val="28"/>
          <w:u w:val="single"/>
        </w:rPr>
        <w:t>                           </w:t>
      </w:r>
      <w:r>
        <w:rPr>
          <w:rFonts w:hint="eastAsia" w:ascii="宋体" w:hAnsi="宋体" w:eastAsia="宋体" w:cs="宋体"/>
          <w:color w:val="000000"/>
          <w:sz w:val="28"/>
          <w:szCs w:val="28"/>
        </w:rPr>
        <w:t>；</w:t>
      </w:r>
    </w:p>
    <w:p w14:paraId="3D5A7EB2">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电子信箱：</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2D0557A0">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通信地址：</w:t>
      </w:r>
      <w:r>
        <w:rPr>
          <w:rFonts w:hint="eastAsia" w:ascii="宋体" w:hAnsi="宋体" w:eastAsia="宋体" w:cs="宋体"/>
          <w:color w:val="000000"/>
          <w:sz w:val="28"/>
          <w:szCs w:val="28"/>
          <w:u w:val="single"/>
        </w:rPr>
        <w:t>                           </w:t>
      </w:r>
      <w:r>
        <w:rPr>
          <w:rFonts w:hint="eastAsia" w:ascii="宋体" w:hAnsi="宋体" w:eastAsia="宋体" w:cs="宋体"/>
          <w:color w:val="000000"/>
          <w:sz w:val="28"/>
          <w:szCs w:val="28"/>
        </w:rPr>
        <w:t>。</w:t>
      </w:r>
    </w:p>
    <w:p w14:paraId="40B88A01">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1.1.2.5 设计人：</w:t>
      </w:r>
    </w:p>
    <w:p w14:paraId="5F60E78C">
      <w:pPr>
        <w:spacing w:line="46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名    称：</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rPr>
        <w:t>；</w:t>
      </w:r>
    </w:p>
    <w:p w14:paraId="7697F6A8">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资质类别和等级：</w:t>
      </w:r>
      <w:r>
        <w:rPr>
          <w:rFonts w:hint="eastAsia" w:ascii="宋体" w:hAnsi="宋体" w:eastAsia="宋体" w:cs="宋体"/>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u w:val="single"/>
        </w:rPr>
        <w:t></w:t>
      </w:r>
      <w:r>
        <w:rPr>
          <w:rFonts w:hint="eastAsia" w:ascii="宋体" w:hAnsi="宋体" w:eastAsia="宋体" w:cs="宋体"/>
          <w:sz w:val="28"/>
          <w:szCs w:val="28"/>
        </w:rPr>
        <w:t>；</w:t>
      </w:r>
    </w:p>
    <w:p w14:paraId="313C1849">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联系电话：</w:t>
      </w:r>
      <w:r>
        <w:rPr>
          <w:rFonts w:hint="eastAsia" w:ascii="宋体" w:hAnsi="宋体" w:eastAsia="宋体" w:cs="宋体"/>
          <w:sz w:val="28"/>
          <w:szCs w:val="28"/>
          <w:u w:val="single"/>
        </w:rPr>
        <w:t></w:t>
      </w:r>
      <w:r>
        <w:rPr>
          <w:rFonts w:hint="eastAsia" w:ascii="宋体" w:hAnsi="宋体" w:eastAsia="宋体" w:cs="宋体"/>
          <w:color w:val="000000"/>
          <w:sz w:val="28"/>
          <w:szCs w:val="28"/>
          <w:u w:val="single"/>
        </w:rPr>
        <w:t>               </w:t>
      </w:r>
      <w:r>
        <w:rPr>
          <w:rFonts w:hint="eastAsia" w:ascii="宋体" w:hAnsi="宋体" w:eastAsia="宋体" w:cs="宋体"/>
          <w:color w:val="0000FF"/>
          <w:sz w:val="28"/>
          <w:szCs w:val="28"/>
          <w:u w:val="single"/>
        </w:rPr>
        <w:t xml:space="preserve"> </w:t>
      </w:r>
      <w:r>
        <w:rPr>
          <w:rFonts w:hint="eastAsia" w:ascii="宋体" w:hAnsi="宋体" w:eastAsia="宋体" w:cs="宋体"/>
          <w:sz w:val="28"/>
          <w:szCs w:val="28"/>
          <w:u w:val="single"/>
        </w:rPr>
        <w:t></w:t>
      </w:r>
      <w:r>
        <w:rPr>
          <w:rFonts w:hint="eastAsia" w:ascii="宋体" w:hAnsi="宋体" w:eastAsia="宋体" w:cs="宋体"/>
          <w:sz w:val="28"/>
          <w:szCs w:val="28"/>
        </w:rPr>
        <w:t>；</w:t>
      </w:r>
    </w:p>
    <w:p w14:paraId="4ED47805">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通信地址：</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w:t>
      </w:r>
      <w:r>
        <w:rPr>
          <w:rFonts w:hint="eastAsia" w:ascii="宋体" w:hAnsi="宋体" w:eastAsia="宋体" w:cs="宋体"/>
          <w:color w:val="000000"/>
          <w:sz w:val="28"/>
          <w:szCs w:val="28"/>
        </w:rPr>
        <w:t>。</w:t>
      </w:r>
    </w:p>
    <w:p w14:paraId="51A2B28A">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1.1.3 工程和设备</w:t>
      </w:r>
    </w:p>
    <w:p w14:paraId="78EC58C7">
      <w:pPr>
        <w:spacing w:line="46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1.1.3.7 作为施工现场组成部分的其他场所包括：</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通用条款规定的发包方提供的施工场地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6C2295F">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1.1.3.9 永久占地包括：</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w:t>
      </w:r>
    </w:p>
    <w:p w14:paraId="305D78A5">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1.1.3.10 临时占地包括：</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 xml:space="preserve">双方在合同履行过程中确定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F3C9EF2">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1.3法律 </w:t>
      </w:r>
    </w:p>
    <w:p w14:paraId="2356DB04">
      <w:pPr>
        <w:adjustRightInd w:val="0"/>
        <w:spacing w:line="460" w:lineRule="exact"/>
        <w:ind w:left="596" w:leftChars="284"/>
        <w:rPr>
          <w:rFonts w:hint="eastAsia" w:ascii="宋体" w:hAnsi="宋体" w:eastAsia="宋体" w:cs="宋体"/>
          <w:color w:val="000000"/>
          <w:sz w:val="28"/>
          <w:szCs w:val="28"/>
          <w:u w:val="single"/>
        </w:rPr>
      </w:pPr>
      <w:r>
        <w:rPr>
          <w:rFonts w:hint="eastAsia" w:ascii="宋体" w:hAnsi="宋体" w:eastAsia="宋体" w:cs="宋体"/>
          <w:color w:val="000000"/>
          <w:sz w:val="28"/>
          <w:szCs w:val="28"/>
        </w:rPr>
        <w:t>适用于合同的其他规范性文件：</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需要明示的法律、行政法规：《中华人民共和国合同法》、《中华人民共和国建筑法》、《中华人民共和国招标投标法》、《中华人民共和国安全生产法》、《建设工程质量管理条例》，以及其他有关法律、法规</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2972ABD">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1.4 标准和规范</w:t>
      </w:r>
    </w:p>
    <w:p w14:paraId="29004B94">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1.4.1适用于工程的标准规范包括：</w:t>
      </w:r>
      <w:r>
        <w:rPr>
          <w:rFonts w:hint="eastAsia" w:ascii="宋体" w:hAnsi="宋体" w:eastAsia="宋体" w:cs="宋体"/>
          <w:color w:val="0000FF"/>
          <w:sz w:val="28"/>
          <w:szCs w:val="28"/>
          <w:u w:val="single"/>
        </w:rPr>
        <w:t>国家和地方现行的有关标准、规范、详细施工图</w:t>
      </w:r>
      <w:r>
        <w:rPr>
          <w:rFonts w:hint="eastAsia" w:ascii="宋体" w:hAnsi="宋体" w:eastAsia="宋体" w:cs="宋体"/>
          <w:color w:val="000000"/>
          <w:sz w:val="28"/>
          <w:szCs w:val="28"/>
          <w:u w:val="single"/>
        </w:rPr>
        <w:t></w:t>
      </w:r>
      <w:r>
        <w:rPr>
          <w:rFonts w:hint="eastAsia" w:ascii="宋体" w:hAnsi="宋体" w:eastAsia="宋体" w:cs="宋体"/>
          <w:color w:val="000000"/>
          <w:sz w:val="28"/>
          <w:szCs w:val="28"/>
        </w:rPr>
        <w:t xml:space="preserve"> 。</w:t>
      </w:r>
    </w:p>
    <w:p w14:paraId="269AA386">
      <w:pPr>
        <w:spacing w:line="46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1.4.2 发包人提供国外标准、规范的名称：</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不采用</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75A142DF">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发包人提供国外标准、规范的份数：</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不采用</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67CA101">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发包人提供国外标准、规范的名称：</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不采用</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00A6041B">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1.4.3发包人对工程的技术标准和功能要求的特殊要求：</w:t>
      </w:r>
      <w:r>
        <w:rPr>
          <w:rFonts w:hint="eastAsia" w:ascii="宋体" w:hAnsi="宋体" w:eastAsia="宋体" w:cs="宋体"/>
          <w:color w:val="0000FF"/>
          <w:sz w:val="28"/>
          <w:szCs w:val="28"/>
          <w:u w:val="single"/>
        </w:rPr>
        <w:t xml:space="preserve">  详见图纸</w:t>
      </w:r>
      <w:r>
        <w:rPr>
          <w:rFonts w:hint="eastAsia" w:ascii="宋体" w:hAnsi="宋体" w:eastAsia="宋体" w:cs="宋体"/>
          <w:color w:val="000000"/>
          <w:sz w:val="28"/>
          <w:szCs w:val="28"/>
          <w:u w:val="single"/>
        </w:rPr>
        <w:t></w:t>
      </w:r>
      <w:r>
        <w:rPr>
          <w:rFonts w:hint="eastAsia" w:ascii="宋体" w:hAnsi="宋体" w:eastAsia="宋体" w:cs="宋体"/>
          <w:color w:val="000000"/>
          <w:sz w:val="28"/>
          <w:szCs w:val="28"/>
        </w:rPr>
        <w:t>。</w:t>
      </w:r>
    </w:p>
    <w:p w14:paraId="16DB3E1B">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1.5 合同文件的优先顺序</w:t>
      </w:r>
    </w:p>
    <w:p w14:paraId="31F18428">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合同文件组成及优先顺序为：</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执行通用条款</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302665D1">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1.6 图纸和承包人文件</w:t>
      </w:r>
      <w:r>
        <w:rPr>
          <w:rFonts w:hint="eastAsia" w:ascii="宋体" w:hAnsi="宋体" w:eastAsia="宋体" w:cs="宋体"/>
          <w:color w:val="000000"/>
          <w:sz w:val="28"/>
          <w:szCs w:val="28"/>
        </w:rPr>
        <w:tab/>
      </w:r>
    </w:p>
    <w:p w14:paraId="2DE4E17E">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1.6.1 图纸的提供</w:t>
      </w:r>
    </w:p>
    <w:p w14:paraId="440F489A">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发包人向承包人提供图纸的期限：</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w:t>
      </w:r>
      <w:r>
        <w:rPr>
          <w:rFonts w:hint="eastAsia" w:ascii="宋体" w:hAnsi="宋体" w:eastAsia="宋体" w:cs="宋体"/>
          <w:color w:val="000000"/>
          <w:sz w:val="28"/>
          <w:szCs w:val="28"/>
          <w:u w:val="single"/>
        </w:rPr>
        <w:t></w:t>
      </w:r>
      <w:r>
        <w:rPr>
          <w:rFonts w:hint="eastAsia" w:ascii="宋体" w:hAnsi="宋体" w:eastAsia="宋体" w:cs="宋体"/>
          <w:color w:val="000000"/>
          <w:sz w:val="28"/>
          <w:szCs w:val="28"/>
        </w:rPr>
        <w:t>；</w:t>
      </w:r>
    </w:p>
    <w:p w14:paraId="728780CC">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发包人向承包人提供图纸的数量：</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5D9E574">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发包人向承包人提供图纸的内容：</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0A05CCFB">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1.6.4 承包人文件</w:t>
      </w:r>
    </w:p>
    <w:p w14:paraId="115DBC31">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需要由承包人提供的文件，包括：</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实施性施工组织设计及方案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0AEC4306">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承包人提供的文件的期限为：</w:t>
      </w:r>
      <w:r>
        <w:rPr>
          <w:rFonts w:hint="eastAsia" w:ascii="宋体" w:hAnsi="宋体" w:eastAsia="宋体" w:cs="宋体"/>
          <w:color w:val="000000"/>
          <w:sz w:val="28"/>
          <w:szCs w:val="28"/>
          <w:u w:val="single"/>
        </w:rPr>
        <w:t xml:space="preserve">   </w:t>
      </w:r>
      <w:r>
        <w:rPr>
          <w:rFonts w:hint="eastAsia" w:ascii="宋体" w:hAnsi="宋体" w:eastAsia="宋体" w:cs="宋体"/>
          <w:color w:val="0000FF"/>
          <w:sz w:val="28"/>
          <w:szCs w:val="28"/>
          <w:u w:val="single"/>
        </w:rPr>
        <w:t xml:space="preserve">开工前 </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w:t>
      </w:r>
    </w:p>
    <w:p w14:paraId="4A4990FD">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承包人提供的文件的数量为：</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肆份</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3C4230D3">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承包人提供的文件的形式为：</w:t>
      </w:r>
      <w:r>
        <w:rPr>
          <w:rFonts w:hint="eastAsia" w:ascii="宋体" w:hAnsi="宋体" w:eastAsia="宋体" w:cs="宋体"/>
          <w:color w:val="000000"/>
          <w:sz w:val="28"/>
          <w:szCs w:val="28"/>
          <w:u w:val="single"/>
        </w:rPr>
        <w:t> </w:t>
      </w:r>
      <w:r>
        <w:rPr>
          <w:rFonts w:hint="eastAsia" w:ascii="宋体" w:hAnsi="宋体" w:eastAsia="宋体" w:cs="宋体"/>
          <w:color w:val="0000FF"/>
          <w:sz w:val="28"/>
          <w:szCs w:val="28"/>
          <w:u w:val="single"/>
        </w:rPr>
        <w:t>书面</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396623F4">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发包人审批承包人文件的期限：</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收到文件后7天内审查完毕</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w:t>
      </w:r>
    </w:p>
    <w:p w14:paraId="31ED383D">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1.6.5 现场图纸准备</w:t>
      </w:r>
    </w:p>
    <w:p w14:paraId="453824CE">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关于现场图纸准备的约定：</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 xml:space="preserve">/         </w:t>
      </w:r>
      <w:r>
        <w:rPr>
          <w:rFonts w:hint="eastAsia" w:ascii="宋体" w:hAnsi="宋体" w:eastAsia="宋体" w:cs="宋体"/>
          <w:color w:val="000000"/>
          <w:sz w:val="28"/>
          <w:szCs w:val="28"/>
        </w:rPr>
        <w:t>。</w:t>
      </w:r>
    </w:p>
    <w:p w14:paraId="3CEF90F3">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1.7 联络</w:t>
      </w:r>
    </w:p>
    <w:p w14:paraId="1B679437">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1.7.1发包人和承包人应当在</w:t>
      </w:r>
      <w:r>
        <w:rPr>
          <w:rFonts w:hint="eastAsia" w:ascii="宋体" w:hAnsi="宋体" w:eastAsia="宋体" w:cs="宋体"/>
          <w:color w:val="000000"/>
          <w:sz w:val="28"/>
          <w:szCs w:val="28"/>
          <w:u w:val="single"/>
        </w:rPr>
        <w:t xml:space="preserve"> 7   </w:t>
      </w:r>
      <w:r>
        <w:rPr>
          <w:rFonts w:hint="eastAsia" w:ascii="宋体" w:hAnsi="宋体" w:eastAsia="宋体" w:cs="宋体"/>
          <w:color w:val="000000"/>
          <w:sz w:val="28"/>
          <w:szCs w:val="28"/>
        </w:rPr>
        <w:t>天内将与合同有关的通知、批准、证明、证书、指示、指令、要求、请求、同意、意见、确定和决定等书面函件送达对方当事人。</w:t>
      </w:r>
    </w:p>
    <w:p w14:paraId="630A2E68">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1.7.2 发包人接收文件的地点：</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项目所在地发包人办公室</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56C9869D">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发包人指定的接收人为：</w:t>
      </w:r>
      <w:r>
        <w:rPr>
          <w:rFonts w:hint="eastAsia" w:ascii="宋体" w:hAnsi="宋体" w:eastAsia="宋体" w:cs="宋体"/>
          <w:color w:val="000000"/>
          <w:sz w:val="28"/>
          <w:szCs w:val="28"/>
          <w:u w:val="single"/>
        </w:rPr>
        <w:t> </w:t>
      </w:r>
      <w:r>
        <w:rPr>
          <w:rFonts w:hint="eastAsia" w:ascii="宋体" w:hAnsi="宋体" w:eastAsia="宋体" w:cs="宋体"/>
          <w:color w:val="0000FF"/>
          <w:sz w:val="28"/>
          <w:szCs w:val="28"/>
          <w:u w:val="single"/>
        </w:rPr>
        <w:t xml:space="preserve">       </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w:t>
      </w:r>
    </w:p>
    <w:p w14:paraId="459F92BC">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承包人接收文件的地点：</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项目所在地承包人项目部</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34A32D1D">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承包人指定的接收人为：</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 xml:space="preserve">承包方项目经理 </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04D25A0F">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监理人接收文件的地点：</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w:t>
      </w:r>
      <w:r>
        <w:rPr>
          <w:rFonts w:hint="eastAsia" w:ascii="宋体" w:hAnsi="宋体" w:eastAsia="宋体" w:cs="宋体"/>
          <w:color w:val="000000"/>
          <w:sz w:val="28"/>
          <w:szCs w:val="28"/>
          <w:u w:val="single"/>
        </w:rPr>
        <w:t>                   </w:t>
      </w:r>
      <w:r>
        <w:rPr>
          <w:rFonts w:hint="eastAsia" w:ascii="宋体" w:hAnsi="宋体" w:eastAsia="宋体" w:cs="宋体"/>
          <w:color w:val="000000"/>
          <w:sz w:val="28"/>
          <w:szCs w:val="28"/>
        </w:rPr>
        <w:t>；</w:t>
      </w:r>
    </w:p>
    <w:p w14:paraId="5999A781">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监理人指定的接收人为：</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w:t>
      </w:r>
      <w:r>
        <w:rPr>
          <w:rFonts w:hint="eastAsia" w:ascii="宋体" w:hAnsi="宋体" w:eastAsia="宋体" w:cs="宋体"/>
          <w:color w:val="000000"/>
          <w:sz w:val="28"/>
          <w:szCs w:val="28"/>
          <w:u w:val="single"/>
        </w:rPr>
        <w:t>                </w:t>
      </w:r>
      <w:r>
        <w:rPr>
          <w:rFonts w:hint="eastAsia" w:ascii="宋体" w:hAnsi="宋体" w:eastAsia="宋体" w:cs="宋体"/>
          <w:color w:val="000000"/>
          <w:sz w:val="28"/>
          <w:szCs w:val="28"/>
        </w:rPr>
        <w:t>。</w:t>
      </w:r>
    </w:p>
    <w:p w14:paraId="24D99964">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1.10 交通运输</w:t>
      </w:r>
    </w:p>
    <w:p w14:paraId="0047CEA9">
      <w:pPr>
        <w:spacing w:line="460" w:lineRule="exact"/>
        <w:rPr>
          <w:rFonts w:hint="eastAsia" w:ascii="宋体" w:hAnsi="宋体" w:eastAsia="宋体" w:cs="宋体"/>
          <w:sz w:val="28"/>
          <w:szCs w:val="28"/>
        </w:rPr>
      </w:pPr>
      <w:r>
        <w:rPr>
          <w:rFonts w:hint="eastAsia" w:ascii="宋体" w:hAnsi="宋体" w:eastAsia="宋体" w:cs="宋体"/>
          <w:sz w:val="28"/>
          <w:szCs w:val="28"/>
        </w:rPr>
        <w:t>1.10.1 出入现场的权利</w:t>
      </w:r>
    </w:p>
    <w:p w14:paraId="27E6843B">
      <w:pPr>
        <w:spacing w:line="460" w:lineRule="exact"/>
        <w:ind w:left="596" w:leftChars="284"/>
        <w:rPr>
          <w:rFonts w:hint="eastAsia" w:ascii="宋体" w:hAnsi="宋体" w:eastAsia="宋体" w:cs="宋体"/>
          <w:color w:val="000000"/>
          <w:sz w:val="28"/>
          <w:szCs w:val="28"/>
          <w:u w:val="single"/>
        </w:rPr>
      </w:pPr>
      <w:r>
        <w:rPr>
          <w:rFonts w:hint="eastAsia" w:ascii="宋体" w:hAnsi="宋体" w:eastAsia="宋体" w:cs="宋体"/>
          <w:sz w:val="28"/>
          <w:szCs w:val="28"/>
        </w:rPr>
        <w:t>关于出入现场的权利的约定：</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由承包人按发包人要求取得出入现场所需的批准手续</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rPr>
        <w:t>。</w:t>
      </w:r>
    </w:p>
    <w:p w14:paraId="6881D69E">
      <w:pPr>
        <w:spacing w:line="460" w:lineRule="exact"/>
        <w:rPr>
          <w:rFonts w:hint="eastAsia" w:ascii="宋体" w:hAnsi="宋体" w:eastAsia="宋体" w:cs="宋体"/>
          <w:sz w:val="28"/>
          <w:szCs w:val="28"/>
        </w:rPr>
      </w:pPr>
      <w:r>
        <w:rPr>
          <w:rFonts w:hint="eastAsia" w:ascii="宋体" w:hAnsi="宋体" w:eastAsia="宋体" w:cs="宋体"/>
          <w:sz w:val="28"/>
          <w:szCs w:val="28"/>
        </w:rPr>
        <w:t>1.10.3 场内交通</w:t>
      </w:r>
    </w:p>
    <w:p w14:paraId="464BEB4D">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关于场外交通和场内交通的边界的约定：</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本项目施工现场</w:t>
      </w:r>
      <w:r>
        <w:rPr>
          <w:rFonts w:hint="eastAsia" w:ascii="宋体" w:hAnsi="宋体" w:eastAsia="宋体" w:cs="宋体"/>
          <w:color w:val="000000"/>
          <w:sz w:val="28"/>
          <w:szCs w:val="28"/>
          <w:u w:val="single"/>
        </w:rPr>
        <w:t xml:space="preserve">          </w:t>
      </w:r>
      <w:r>
        <w:rPr>
          <w:rFonts w:hint="eastAsia" w:ascii="宋体" w:hAnsi="宋体" w:eastAsia="宋体" w:cs="宋体"/>
          <w:sz w:val="28"/>
          <w:szCs w:val="28"/>
        </w:rPr>
        <w:t>。</w:t>
      </w:r>
    </w:p>
    <w:p w14:paraId="5BA7CC39">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关于发包人向承包人免费提供满足工程施工需要的场内道路和交通设施的约定：</w:t>
      </w:r>
      <w:r>
        <w:rPr>
          <w:rFonts w:hint="eastAsia" w:ascii="宋体" w:hAnsi="宋体" w:eastAsia="宋体" w:cs="宋体"/>
          <w:color w:val="0000FF"/>
          <w:sz w:val="28"/>
          <w:szCs w:val="28"/>
          <w:u w:val="single"/>
        </w:rPr>
        <w:t xml:space="preserve">以现场实际施工条件为准 </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rPr>
        <w:t xml:space="preserve">。  </w:t>
      </w:r>
    </w:p>
    <w:p w14:paraId="7BF0D53A">
      <w:pPr>
        <w:spacing w:line="460" w:lineRule="exact"/>
        <w:rPr>
          <w:rFonts w:hint="eastAsia" w:ascii="宋体" w:hAnsi="宋体" w:eastAsia="宋体" w:cs="宋体"/>
          <w:sz w:val="28"/>
          <w:szCs w:val="28"/>
        </w:rPr>
      </w:pPr>
      <w:r>
        <w:rPr>
          <w:rFonts w:hint="eastAsia" w:ascii="宋体" w:hAnsi="宋体" w:eastAsia="宋体" w:cs="宋体"/>
          <w:sz w:val="28"/>
          <w:szCs w:val="28"/>
        </w:rPr>
        <w:t>1.10.4超大件和超重件的运输</w:t>
      </w:r>
    </w:p>
    <w:p w14:paraId="370D3B7C">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运输超大件或超重件所需的道路和桥梁临时加固改造费用和其他有关费用由</w:t>
      </w:r>
      <w:r>
        <w:rPr>
          <w:rFonts w:hint="eastAsia" w:ascii="宋体" w:hAnsi="宋体" w:eastAsia="宋体" w:cs="宋体"/>
          <w:color w:val="0000FF"/>
          <w:sz w:val="28"/>
          <w:szCs w:val="28"/>
          <w:u w:val="single"/>
        </w:rPr>
        <w:t>承包人</w:t>
      </w:r>
      <w:r>
        <w:rPr>
          <w:rFonts w:hint="eastAsia" w:ascii="宋体" w:hAnsi="宋体" w:eastAsia="宋体" w:cs="宋体"/>
          <w:sz w:val="28"/>
          <w:szCs w:val="28"/>
          <w:u w:val="single"/>
        </w:rPr>
        <w:t xml:space="preserve">  </w:t>
      </w:r>
      <w:r>
        <w:rPr>
          <w:rFonts w:hint="eastAsia" w:ascii="宋体" w:hAnsi="宋体" w:eastAsia="宋体" w:cs="宋体"/>
          <w:sz w:val="28"/>
          <w:szCs w:val="28"/>
        </w:rPr>
        <w:t>承担。</w:t>
      </w:r>
    </w:p>
    <w:p w14:paraId="7E2EDC73">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1.11 知识产权</w:t>
      </w:r>
    </w:p>
    <w:p w14:paraId="23D6B7EE">
      <w:pPr>
        <w:spacing w:line="46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执行通用条款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14D4F89">
      <w:pPr>
        <w:spacing w:line="460" w:lineRule="exact"/>
        <w:ind w:left="596" w:leftChars="284"/>
        <w:rPr>
          <w:rFonts w:hint="eastAsia" w:ascii="宋体" w:hAnsi="宋体" w:eastAsia="宋体" w:cs="宋体"/>
          <w:color w:val="000000"/>
          <w:sz w:val="28"/>
          <w:szCs w:val="28"/>
        </w:rPr>
      </w:pPr>
      <w:r>
        <w:rPr>
          <w:rFonts w:hint="eastAsia" w:ascii="宋体" w:hAnsi="宋体" w:eastAsia="宋体" w:cs="宋体"/>
          <w:color w:val="000000"/>
          <w:sz w:val="28"/>
          <w:szCs w:val="28"/>
        </w:rPr>
        <w:t>关于发包人提供的上述文件的使用限制的要求：</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执行通用条款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287E75BA">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1.11.2 关于承包人为实施工程所编制文件的著作权的归属：</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执行通用条款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22BD6B5D">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关于承包人提供的上述文件的使用限制的要求：</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执行通用条款</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w:t>
      </w:r>
    </w:p>
    <w:p w14:paraId="7FF03ACB">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1.11.4 承包人在施工过程中所采用的专利、专有技术、技术秘密的使用费的承担方式：</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执行通用条款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3C98F782">
      <w:pPr>
        <w:spacing w:after="120" w:line="460" w:lineRule="exact"/>
        <w:rPr>
          <w:rFonts w:hint="eastAsia" w:ascii="宋体" w:hAnsi="宋体" w:eastAsia="宋体" w:cs="宋体"/>
          <w:sz w:val="28"/>
          <w:szCs w:val="28"/>
        </w:rPr>
      </w:pPr>
      <w:r>
        <w:rPr>
          <w:rFonts w:hint="eastAsia" w:ascii="宋体" w:hAnsi="宋体" w:eastAsia="宋体" w:cs="宋体"/>
          <w:sz w:val="28"/>
          <w:szCs w:val="28"/>
        </w:rPr>
        <w:t>1.13工程量清单错误的修正</w:t>
      </w:r>
    </w:p>
    <w:p w14:paraId="4517487F">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出现工程量清单错误时，是否调整合同价格：</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 xml:space="preserve">  是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52FBD120">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sz w:val="28"/>
          <w:szCs w:val="28"/>
        </w:rPr>
        <w:t>允许调整合同价格的工程量偏差范围：</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超过±3%</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3E01547A">
      <w:pPr>
        <w:pStyle w:val="6"/>
        <w:spacing w:before="120" w:after="120" w:line="460" w:lineRule="exact"/>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2. 发包人</w:t>
      </w:r>
    </w:p>
    <w:p w14:paraId="655405DE">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2.2 发包人代表</w:t>
      </w:r>
    </w:p>
    <w:p w14:paraId="1780648D">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发包人代表：</w:t>
      </w:r>
    </w:p>
    <w:p w14:paraId="61EC4BCF">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姓    名：</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    </w:t>
      </w:r>
      <w:r>
        <w:rPr>
          <w:rFonts w:hint="eastAsia" w:ascii="宋体" w:hAnsi="宋体" w:eastAsia="宋体" w:cs="宋体"/>
          <w:color w:val="000000"/>
          <w:sz w:val="28"/>
          <w:szCs w:val="28"/>
        </w:rPr>
        <w:t>；</w:t>
      </w:r>
    </w:p>
    <w:p w14:paraId="3D4DBEC5">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身份证号：</w:t>
      </w:r>
      <w:r>
        <w:rPr>
          <w:rFonts w:hint="eastAsia" w:ascii="宋体" w:hAnsi="宋体" w:eastAsia="宋体" w:cs="宋体"/>
          <w:color w:val="000000"/>
          <w:sz w:val="28"/>
          <w:szCs w:val="28"/>
          <w:u w:val="single"/>
        </w:rPr>
        <w:t>      </w:t>
      </w:r>
      <w:r>
        <w:rPr>
          <w:rFonts w:hint="eastAsia" w:ascii="宋体" w:hAnsi="宋体" w:eastAsia="宋体" w:cs="宋体"/>
          <w:color w:val="000000"/>
          <w:sz w:val="28"/>
          <w:szCs w:val="28"/>
        </w:rPr>
        <w:t>；</w:t>
      </w:r>
    </w:p>
    <w:p w14:paraId="3609A83E">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职    务：</w:t>
      </w:r>
      <w:r>
        <w:rPr>
          <w:rFonts w:hint="eastAsia" w:ascii="宋体" w:hAnsi="宋体" w:eastAsia="宋体" w:cs="宋体"/>
          <w:color w:val="000000"/>
          <w:sz w:val="28"/>
          <w:szCs w:val="28"/>
          <w:u w:val="single"/>
        </w:rPr>
        <w:t>    </w:t>
      </w:r>
      <w:r>
        <w:rPr>
          <w:rFonts w:hint="eastAsia" w:ascii="宋体" w:hAnsi="宋体" w:eastAsia="宋体" w:cs="宋体"/>
          <w:color w:val="000000"/>
          <w:sz w:val="28"/>
          <w:szCs w:val="28"/>
        </w:rPr>
        <w:t>；</w:t>
      </w:r>
    </w:p>
    <w:p w14:paraId="7FCB475D">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联系电话：</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3E713AE1">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电子信箱：</w:t>
      </w:r>
      <w:r>
        <w:rPr>
          <w:rFonts w:hint="eastAsia" w:ascii="宋体" w:hAnsi="宋体" w:eastAsia="宋体" w:cs="宋体"/>
          <w:color w:val="000000"/>
          <w:sz w:val="28"/>
          <w:szCs w:val="28"/>
          <w:u w:val="single"/>
        </w:rPr>
        <w:t>     </w:t>
      </w:r>
      <w:r>
        <w:rPr>
          <w:rFonts w:hint="eastAsia" w:ascii="宋体" w:hAnsi="宋体" w:eastAsia="宋体" w:cs="宋体"/>
          <w:color w:val="000000"/>
          <w:sz w:val="28"/>
          <w:szCs w:val="28"/>
        </w:rPr>
        <w:t>；</w:t>
      </w:r>
    </w:p>
    <w:p w14:paraId="00726B79">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通信地址：</w:t>
      </w:r>
      <w:r>
        <w:rPr>
          <w:rFonts w:hint="eastAsia" w:ascii="宋体" w:hAnsi="宋体" w:eastAsia="宋体" w:cs="宋体"/>
          <w:color w:val="000000"/>
          <w:sz w:val="28"/>
          <w:szCs w:val="28"/>
          <w:u w:val="single"/>
        </w:rPr>
        <w:t>    </w:t>
      </w:r>
      <w:r>
        <w:rPr>
          <w:rFonts w:hint="eastAsia" w:ascii="宋体" w:hAnsi="宋体" w:eastAsia="宋体" w:cs="宋体"/>
          <w:color w:val="000000"/>
          <w:sz w:val="28"/>
          <w:szCs w:val="28"/>
        </w:rPr>
        <w:t>。</w:t>
      </w:r>
    </w:p>
    <w:p w14:paraId="707AB151">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发包人对发包人代表的授权范围如下：</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督促指导监理工程师行使职权、协调施工现场各方面的关系、协调工程质量、进度和安全文明施工中存在的问题，解决有关设计和技术签证，办理现场经济技术签证。</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007E341D">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2.4 施工现场、施工条件和基础资料的提供</w:t>
      </w:r>
    </w:p>
    <w:p w14:paraId="046CB1E0">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2.4.1 提供施工现场</w:t>
      </w:r>
    </w:p>
    <w:p w14:paraId="3C66E0ED">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关于发包人移交施工现场的期限要求：</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 xml:space="preserve">开工前 </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49E866D7">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2.4.2 提供施工条件</w:t>
      </w:r>
    </w:p>
    <w:p w14:paraId="72C70886">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关于发包人应负责提供施工所需要的条件，包括：</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执行通用条款</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w:t>
      </w:r>
    </w:p>
    <w:p w14:paraId="6EE7A51B">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2.5 资金来源证明及支付担保</w:t>
      </w:r>
    </w:p>
    <w:p w14:paraId="3EEA1DD8">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发包人提供资金来源证明的期限要求：</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w:t>
      </w:r>
    </w:p>
    <w:p w14:paraId="49CF4E57">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发包人是否提供支付担保：</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w:t>
      </w:r>
    </w:p>
    <w:p w14:paraId="018191D6">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发包人提供支付担保的形式：</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75E7B9F">
      <w:pPr>
        <w:pStyle w:val="6"/>
        <w:spacing w:before="120" w:after="120" w:line="460" w:lineRule="exact"/>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3. 承包人</w:t>
      </w:r>
    </w:p>
    <w:p w14:paraId="5CA83704">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3.1 承包人的一般义务</w:t>
      </w:r>
    </w:p>
    <w:p w14:paraId="659C4970">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（5）承包人提交的竣工资料的内容：</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竣工图及资料</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14:paraId="018C245E">
      <w:pPr>
        <w:spacing w:line="460" w:lineRule="exact"/>
        <w:ind w:firstLine="700" w:firstLineChars="250"/>
        <w:rPr>
          <w:rFonts w:hint="eastAsia" w:ascii="宋体" w:hAnsi="宋体" w:eastAsia="宋体" w:cs="宋体"/>
          <w:color w:val="000000"/>
          <w:sz w:val="28"/>
          <w:szCs w:val="28"/>
        </w:rPr>
      </w:pPr>
      <w:r>
        <w:rPr>
          <w:rFonts w:hint="eastAsia" w:ascii="宋体" w:hAnsi="宋体" w:eastAsia="宋体" w:cs="宋体"/>
          <w:color w:val="000000"/>
          <w:sz w:val="28"/>
          <w:szCs w:val="28"/>
        </w:rPr>
        <w:t>承包人需要提交的竣工资料套数：</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 xml:space="preserve">两套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6A911457">
      <w:pPr>
        <w:spacing w:line="460" w:lineRule="exact"/>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承包人提交的竣工资料的费用承担：</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由承包人承担</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459C347">
      <w:pPr>
        <w:spacing w:line="460" w:lineRule="exact"/>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承包人提交的竣工资料移交时间：</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工程竣工后壹个月内</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6027EAE">
      <w:pPr>
        <w:spacing w:line="460" w:lineRule="exact"/>
        <w:ind w:firstLine="700" w:firstLineChars="250"/>
        <w:rPr>
          <w:rFonts w:hint="eastAsia" w:ascii="宋体" w:hAnsi="宋体" w:eastAsia="宋体" w:cs="宋体"/>
          <w:color w:val="000000"/>
          <w:sz w:val="28"/>
          <w:szCs w:val="28"/>
        </w:rPr>
      </w:pPr>
      <w:r>
        <w:rPr>
          <w:rFonts w:hint="eastAsia" w:ascii="宋体" w:hAnsi="宋体" w:eastAsia="宋体" w:cs="宋体"/>
          <w:color w:val="000000"/>
          <w:sz w:val="28"/>
          <w:szCs w:val="28"/>
        </w:rPr>
        <w:t>承包人提交的竣工资料形式要求：</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书面</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13FCDA7">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（6）承包人应履行的其他义务：</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双方协商确定</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3B237006">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3.2 项目负责人</w:t>
      </w:r>
    </w:p>
    <w:p w14:paraId="7DA08556">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3.2.1 项目负责人：</w:t>
      </w:r>
    </w:p>
    <w:p w14:paraId="615A3A95">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姓    名：</w:t>
      </w:r>
      <w:r>
        <w:rPr>
          <w:rFonts w:hint="eastAsia" w:ascii="宋体" w:hAnsi="宋体" w:eastAsia="宋体" w:cs="宋体"/>
          <w:color w:val="000000"/>
          <w:sz w:val="28"/>
          <w:szCs w:val="28"/>
          <w:u w:val="single"/>
        </w:rPr>
        <w:t>         </w:t>
      </w:r>
      <w:r>
        <w:rPr>
          <w:rFonts w:hint="eastAsia" w:ascii="宋体" w:hAnsi="宋体" w:eastAsia="宋体" w:cs="宋体"/>
          <w:color w:val="000000"/>
          <w:sz w:val="28"/>
          <w:szCs w:val="28"/>
        </w:rPr>
        <w:t>；</w:t>
      </w:r>
    </w:p>
    <w:p w14:paraId="62D80976">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身份证号：</w:t>
      </w:r>
      <w:r>
        <w:rPr>
          <w:rFonts w:hint="eastAsia" w:ascii="宋体" w:hAnsi="宋体" w:eastAsia="宋体" w:cs="宋体"/>
          <w:color w:val="000000"/>
          <w:sz w:val="28"/>
          <w:szCs w:val="28"/>
          <w:u w:val="single"/>
        </w:rPr>
        <w:t>         </w:t>
      </w:r>
      <w:r>
        <w:rPr>
          <w:rFonts w:hint="eastAsia" w:ascii="宋体" w:hAnsi="宋体" w:eastAsia="宋体" w:cs="宋体"/>
          <w:color w:val="000000"/>
          <w:sz w:val="28"/>
          <w:szCs w:val="28"/>
        </w:rPr>
        <w:t>；</w:t>
      </w:r>
    </w:p>
    <w:p w14:paraId="13285E18">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建造师执业资格等级：</w:t>
      </w:r>
      <w:r>
        <w:rPr>
          <w:rFonts w:hint="eastAsia" w:ascii="宋体" w:hAnsi="宋体" w:eastAsia="宋体" w:cs="宋体"/>
          <w:color w:val="000000"/>
          <w:sz w:val="28"/>
          <w:szCs w:val="28"/>
          <w:u w:val="single"/>
        </w:rPr>
        <w:t>   </w:t>
      </w:r>
      <w:r>
        <w:rPr>
          <w:rFonts w:hint="eastAsia" w:ascii="宋体" w:hAnsi="宋体" w:eastAsia="宋体" w:cs="宋体"/>
          <w:color w:val="000000"/>
          <w:sz w:val="28"/>
          <w:szCs w:val="28"/>
        </w:rPr>
        <w:t>；</w:t>
      </w:r>
    </w:p>
    <w:p w14:paraId="2B994221">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建造师注册证书号：</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723396B6">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建造师执业印章号：</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27ACA182">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安全生产考核合格证书号：</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16F90E63">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联系电话：</w:t>
      </w:r>
      <w:r>
        <w:rPr>
          <w:rFonts w:hint="eastAsia" w:ascii="宋体" w:hAnsi="宋体" w:eastAsia="宋体" w:cs="宋体"/>
          <w:color w:val="000000"/>
          <w:sz w:val="28"/>
          <w:szCs w:val="28"/>
          <w:u w:val="single"/>
        </w:rPr>
        <w:t>         </w:t>
      </w:r>
      <w:r>
        <w:rPr>
          <w:rFonts w:hint="eastAsia" w:ascii="宋体" w:hAnsi="宋体" w:eastAsia="宋体" w:cs="宋体"/>
          <w:color w:val="000000"/>
          <w:sz w:val="28"/>
          <w:szCs w:val="28"/>
        </w:rPr>
        <w:t>；</w:t>
      </w:r>
    </w:p>
    <w:p w14:paraId="7E38C493">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电子信箱：</w:t>
      </w:r>
      <w:r>
        <w:rPr>
          <w:rFonts w:hint="eastAsia" w:ascii="宋体" w:hAnsi="宋体" w:eastAsia="宋体" w:cs="宋体"/>
          <w:color w:val="000000"/>
          <w:sz w:val="28"/>
          <w:szCs w:val="28"/>
          <w:u w:val="single"/>
        </w:rPr>
        <w:t>         </w:t>
      </w:r>
      <w:r>
        <w:rPr>
          <w:rFonts w:hint="eastAsia" w:ascii="宋体" w:hAnsi="宋体" w:eastAsia="宋体" w:cs="宋体"/>
          <w:color w:val="000000"/>
          <w:sz w:val="28"/>
          <w:szCs w:val="28"/>
        </w:rPr>
        <w:t>；</w:t>
      </w:r>
    </w:p>
    <w:p w14:paraId="043AFF43">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通信地址：</w:t>
      </w:r>
      <w:r>
        <w:rPr>
          <w:rFonts w:hint="eastAsia" w:ascii="宋体" w:hAnsi="宋体" w:eastAsia="宋体" w:cs="宋体"/>
          <w:color w:val="000000"/>
          <w:sz w:val="28"/>
          <w:szCs w:val="28"/>
          <w:u w:val="single"/>
        </w:rPr>
        <w:t>         </w:t>
      </w:r>
      <w:r>
        <w:rPr>
          <w:rFonts w:hint="eastAsia" w:ascii="宋体" w:hAnsi="宋体" w:eastAsia="宋体" w:cs="宋体"/>
          <w:color w:val="000000"/>
          <w:sz w:val="28"/>
          <w:szCs w:val="28"/>
        </w:rPr>
        <w:t>；</w:t>
      </w:r>
    </w:p>
    <w:p w14:paraId="0C8D29D6">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承包人对项目负责人的授权范围如下：</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全面负责项目施工过程中质量、安全、进度管理工作</w:t>
      </w:r>
      <w:r>
        <w:rPr>
          <w:rFonts w:hint="eastAsia" w:ascii="宋体" w:hAnsi="宋体" w:eastAsia="宋体" w:cs="宋体"/>
          <w:color w:val="000000"/>
          <w:sz w:val="28"/>
          <w:szCs w:val="28"/>
        </w:rPr>
        <w:t>。</w:t>
      </w:r>
    </w:p>
    <w:p w14:paraId="67A16415">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关于项目负责人每月在施工现场的时间要求：</w:t>
      </w:r>
      <w:r>
        <w:rPr>
          <w:rFonts w:hint="eastAsia" w:ascii="宋体" w:hAnsi="宋体" w:eastAsia="宋体" w:cs="宋体"/>
          <w:color w:val="000000"/>
          <w:sz w:val="28"/>
          <w:szCs w:val="28"/>
          <w:u w:val="single"/>
        </w:rPr>
        <w:t xml:space="preserve">        </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w:t>
      </w:r>
    </w:p>
    <w:p w14:paraId="5B57A97A">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承包人未提交劳动合同，以及没有为项目负责人缴纳社会保险证明的违约责任：</w:t>
      </w:r>
      <w:r>
        <w:rPr>
          <w:rFonts w:hint="eastAsia" w:ascii="宋体" w:hAnsi="宋体" w:eastAsia="宋体" w:cs="宋体"/>
          <w:color w:val="0000FF"/>
          <w:sz w:val="28"/>
          <w:szCs w:val="28"/>
          <w:u w:val="single"/>
        </w:rPr>
        <w:t>承包人承担上述违约责任给发包人造成的损失</w:t>
      </w:r>
      <w:r>
        <w:rPr>
          <w:rFonts w:hint="eastAsia" w:ascii="宋体" w:hAnsi="宋体" w:eastAsia="宋体" w:cs="宋体"/>
          <w:color w:val="000000"/>
          <w:sz w:val="28"/>
          <w:szCs w:val="28"/>
        </w:rPr>
        <w:t>。</w:t>
      </w:r>
    </w:p>
    <w:p w14:paraId="717F2833">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项目负责人未经批准，擅自离开施工现场的违约责任：</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承包人承担上述违约责任给发包人造成的损失</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718390A">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3.2.3 承包人擅自更换项目负责人的违约责任：</w:t>
      </w:r>
      <w:r>
        <w:rPr>
          <w:rFonts w:hint="eastAsia" w:ascii="宋体" w:hAnsi="宋体" w:eastAsia="宋体" w:cs="宋体"/>
          <w:color w:val="0000FF"/>
          <w:sz w:val="28"/>
          <w:szCs w:val="28"/>
          <w:u w:val="single"/>
        </w:rPr>
        <w:t>承包人承担上述违约责任给发包人造成的损失</w:t>
      </w:r>
      <w:r>
        <w:rPr>
          <w:rFonts w:hint="eastAsia" w:ascii="宋体" w:hAnsi="宋体" w:eastAsia="宋体" w:cs="宋体"/>
          <w:color w:val="000000"/>
          <w:sz w:val="28"/>
          <w:szCs w:val="28"/>
        </w:rPr>
        <w:t>。</w:t>
      </w:r>
    </w:p>
    <w:p w14:paraId="63302356">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3.2.4 承包人无正当理由拒绝更换项目负责人的违约责任：</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承包人承担上述违约责任给发包人造成的损失</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425368A4">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3.3 承包人人员</w:t>
      </w:r>
    </w:p>
    <w:p w14:paraId="6568DB9C">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3.3.1 承包人提交项目管理机构及施工现场管理人员安排报告的期限：</w:t>
      </w:r>
      <w:r>
        <w:rPr>
          <w:rFonts w:hint="eastAsia" w:ascii="宋体" w:hAnsi="宋体" w:eastAsia="宋体" w:cs="宋体"/>
          <w:color w:val="0000FF"/>
          <w:sz w:val="28"/>
          <w:szCs w:val="28"/>
          <w:u w:val="single"/>
        </w:rPr>
        <w:t>工程开工前2天</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21FB82FA">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3.3.3 承包人无正当理由拒绝撤换主要施工管理人员的违约责任：</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承包人承担上述违约责任给发包人造成的损失</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w:t>
      </w:r>
    </w:p>
    <w:p w14:paraId="42527C2C">
      <w:pPr>
        <w:spacing w:line="46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 xml:space="preserve">3.3.4 承包人主要施工管理人员离开施工现场的批准要求： </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由发包人师批准后方可离开</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039111DD">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3.3.5承包人擅自更换主要施工管理人员的违约责任：</w:t>
      </w:r>
      <w:r>
        <w:rPr>
          <w:rFonts w:hint="eastAsia" w:ascii="宋体" w:hAnsi="宋体" w:eastAsia="宋体" w:cs="宋体"/>
          <w:color w:val="0000FF"/>
          <w:sz w:val="28"/>
          <w:szCs w:val="28"/>
          <w:u w:val="single"/>
        </w:rPr>
        <w:t>承包人承担上述违约责任给发包人造成的损失</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w:t>
      </w:r>
    </w:p>
    <w:p w14:paraId="0845416A">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承包人主要施工管理人员擅自离开施工现场的违约责任：</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承包人承担上述违约责任给发包人造成的损失</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66F18777">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3</w:t>
      </w:r>
      <w:bookmarkStart w:id="5" w:name="_Toc312677988"/>
      <w:bookmarkStart w:id="6" w:name="_Toc292559364"/>
      <w:bookmarkStart w:id="7" w:name="_Toc296347158"/>
      <w:bookmarkStart w:id="8" w:name="_Toc296944498"/>
      <w:bookmarkStart w:id="9" w:name="_Toc297123492"/>
      <w:bookmarkStart w:id="10" w:name="_Toc300934945"/>
      <w:bookmarkStart w:id="11" w:name="_Toc296890987"/>
      <w:bookmarkStart w:id="12" w:name="_Toc297048345"/>
      <w:bookmarkStart w:id="13" w:name="_Toc297216151"/>
      <w:bookmarkStart w:id="14" w:name="_Toc296503159"/>
      <w:bookmarkStart w:id="15" w:name="_Toc304295523"/>
      <w:bookmarkStart w:id="16" w:name="_Toc296891199"/>
      <w:bookmarkStart w:id="17" w:name="_Toc296346660"/>
      <w:bookmarkStart w:id="18" w:name="_Toc297120459"/>
      <w:bookmarkStart w:id="19" w:name="_Toc292559869"/>
      <w:bookmarkStart w:id="20" w:name="_Toc303539102"/>
      <w:r>
        <w:rPr>
          <w:rFonts w:hint="eastAsia" w:ascii="宋体" w:hAnsi="宋体" w:eastAsia="宋体" w:cs="宋体"/>
          <w:color w:val="000000"/>
          <w:sz w:val="28"/>
          <w:szCs w:val="28"/>
        </w:rPr>
        <w:t>.5 分包</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68DAE61C">
      <w:pPr>
        <w:spacing w:line="460" w:lineRule="exact"/>
        <w:rPr>
          <w:rFonts w:hint="eastAsia" w:ascii="宋体" w:hAnsi="宋体" w:eastAsia="宋体" w:cs="宋体"/>
          <w:sz w:val="28"/>
          <w:szCs w:val="28"/>
        </w:rPr>
      </w:pPr>
      <w:r>
        <w:rPr>
          <w:rFonts w:hint="eastAsia" w:ascii="宋体" w:hAnsi="宋体" w:eastAsia="宋体" w:cs="宋体"/>
          <w:sz w:val="28"/>
          <w:szCs w:val="28"/>
        </w:rPr>
        <w:t>3</w:t>
      </w:r>
      <w:bookmarkStart w:id="21" w:name="_Toc297048346"/>
      <w:bookmarkStart w:id="22" w:name="_Toc297123493"/>
      <w:bookmarkStart w:id="23" w:name="_Toc292559365"/>
      <w:bookmarkStart w:id="24" w:name="_Toc303539103"/>
      <w:bookmarkStart w:id="25" w:name="_Toc292559870"/>
      <w:bookmarkStart w:id="26" w:name="_Toc297120460"/>
      <w:bookmarkStart w:id="27" w:name="_Toc296944499"/>
      <w:bookmarkStart w:id="28" w:name="_Toc296346661"/>
      <w:bookmarkStart w:id="29" w:name="_Toc304295524"/>
      <w:bookmarkStart w:id="30" w:name="_Toc296347159"/>
      <w:bookmarkStart w:id="31" w:name="_Toc296503160"/>
      <w:bookmarkStart w:id="32" w:name="_Toc297216152"/>
      <w:bookmarkStart w:id="33" w:name="_Toc296890988"/>
      <w:bookmarkStart w:id="34" w:name="_Toc296891200"/>
      <w:bookmarkStart w:id="35" w:name="_Toc300934946"/>
      <w:bookmarkStart w:id="36" w:name="_Toc312677989"/>
      <w:bookmarkStart w:id="37" w:name="_Toc318581158"/>
      <w:r>
        <w:rPr>
          <w:rFonts w:hint="eastAsia" w:ascii="宋体" w:hAnsi="宋体" w:eastAsia="宋体" w:cs="宋体"/>
          <w:sz w:val="28"/>
          <w:szCs w:val="28"/>
        </w:rPr>
        <w:t>.5.1 分包的一般约定</w:t>
      </w:r>
    </w:p>
    <w:p w14:paraId="237E2BDB">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禁止分包的工程包括：</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执行通用条款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6A3E26E3">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sz w:val="28"/>
          <w:szCs w:val="28"/>
        </w:rPr>
        <w:t>主体结构、关键性工作的范围：</w:t>
      </w:r>
      <w:r>
        <w:rPr>
          <w:rFonts w:hint="eastAsia" w:ascii="宋体" w:hAnsi="宋体" w:eastAsia="宋体" w:cs="宋体"/>
          <w:color w:val="000000"/>
          <w:sz w:val="28"/>
          <w:szCs w:val="28"/>
          <w:u w:val="single"/>
        </w:rPr>
        <w:t></w:t>
      </w:r>
      <w:r>
        <w:rPr>
          <w:rFonts w:hint="eastAsia" w:ascii="宋体" w:hAnsi="宋体" w:eastAsia="宋体" w:cs="宋体"/>
          <w:color w:val="0000FF"/>
          <w:sz w:val="28"/>
          <w:szCs w:val="28"/>
          <w:u w:val="single"/>
        </w:rPr>
        <w:t>执行通用条款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Start w:id="38" w:name="_Toc296347160"/>
      <w:bookmarkStart w:id="39" w:name="_Toc304295525"/>
      <w:bookmarkStart w:id="40" w:name="_Toc297120461"/>
      <w:bookmarkStart w:id="41" w:name="_Toc296891201"/>
      <w:bookmarkStart w:id="42" w:name="_Toc296503161"/>
      <w:bookmarkStart w:id="43" w:name="_Toc300934947"/>
      <w:bookmarkStart w:id="44" w:name="_Toc296944500"/>
      <w:bookmarkStart w:id="45" w:name="_Toc297216153"/>
      <w:bookmarkStart w:id="46" w:name="_Toc296890989"/>
      <w:bookmarkStart w:id="47" w:name="_Toc297123494"/>
      <w:bookmarkStart w:id="48" w:name="_Toc303539104"/>
      <w:bookmarkStart w:id="49" w:name="_Toc297048347"/>
      <w:bookmarkStart w:id="50" w:name="_Toc296346662"/>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14:paraId="413B297A">
      <w:pPr>
        <w:spacing w:line="460" w:lineRule="exact"/>
        <w:rPr>
          <w:rFonts w:hint="eastAsia" w:ascii="宋体" w:hAnsi="宋体" w:eastAsia="宋体" w:cs="宋体"/>
          <w:sz w:val="28"/>
          <w:szCs w:val="28"/>
        </w:rPr>
      </w:pPr>
      <w:r>
        <w:rPr>
          <w:rFonts w:hint="eastAsia" w:ascii="宋体" w:hAnsi="宋体" w:eastAsia="宋体" w:cs="宋体"/>
          <w:sz w:val="28"/>
          <w:szCs w:val="28"/>
        </w:rPr>
        <w:t>3</w:t>
      </w:r>
      <w:bookmarkStart w:id="51" w:name="_Toc318581159"/>
      <w:bookmarkStart w:id="52" w:name="_Toc312677990"/>
      <w:r>
        <w:rPr>
          <w:rFonts w:hint="eastAsia" w:ascii="宋体" w:hAnsi="宋体" w:eastAsia="宋体" w:cs="宋体"/>
          <w:sz w:val="28"/>
          <w:szCs w:val="28"/>
        </w:rPr>
        <w:t>.5.2分包的确定</w:t>
      </w:r>
    </w:p>
    <w:p w14:paraId="5E25ACFF">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sz w:val="28"/>
          <w:szCs w:val="28"/>
        </w:rPr>
        <w:t>允许分包的专业工程包括：</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执行通用条款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74EB2FA">
      <w:pPr>
        <w:spacing w:line="46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其他关于分包的约定：</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执行通用条款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042B036C">
      <w:pPr>
        <w:spacing w:line="460" w:lineRule="exact"/>
        <w:rPr>
          <w:rFonts w:hint="eastAsia" w:ascii="宋体" w:hAnsi="宋体" w:eastAsia="宋体" w:cs="宋体"/>
          <w:sz w:val="28"/>
          <w:szCs w:val="28"/>
        </w:rPr>
      </w:pPr>
      <w:r>
        <w:rPr>
          <w:rFonts w:hint="eastAsia" w:ascii="宋体" w:hAnsi="宋体" w:eastAsia="宋体" w:cs="宋体"/>
          <w:sz w:val="28"/>
          <w:szCs w:val="28"/>
        </w:rPr>
        <w:t>3.5.4 分包合同价款</w:t>
      </w:r>
    </w:p>
    <w:p w14:paraId="4F73AB06">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关于分包合同价款支付的约定：</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执行通用条款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bookmarkEnd w:id="51"/>
    <w:bookmarkEnd w:id="52"/>
    <w:p w14:paraId="4AFEC109">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3.6 工程照管与成品、半成品保护</w:t>
      </w:r>
    </w:p>
    <w:p w14:paraId="2F86001F">
      <w:pPr>
        <w:spacing w:before="120" w:after="120"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承包人负责照管工程及工程相关的材料、工程设备的起始时间：</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材料、设备进场至验交付使用前由承包人负责保修，交付使用后由发包人做成品保护</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79117806">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3.7 履约担保</w:t>
      </w:r>
    </w:p>
    <w:p w14:paraId="589ADBDA">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承包人是否提供履约担保：</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发包人与承包人协商确定</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0B0C3D0D">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承包人提供履约担保的形式、金额及期限的：</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发包人与承包人协商确定</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03CD3C92">
      <w:pPr>
        <w:pStyle w:val="6"/>
        <w:spacing w:before="120" w:after="120" w:line="460" w:lineRule="exact"/>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4. 监理人</w:t>
      </w:r>
    </w:p>
    <w:p w14:paraId="3B3F1D7E">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4.1监理人的一般规定</w:t>
      </w:r>
    </w:p>
    <w:p w14:paraId="780C1229">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关于监理人的监理内容：</w:t>
      </w:r>
      <w:r>
        <w:rPr>
          <w:rFonts w:hint="eastAsia" w:ascii="宋体" w:hAnsi="宋体" w:eastAsia="宋体" w:cs="宋体"/>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6F581346">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关于监理人的监理权限：</w:t>
      </w:r>
      <w:r>
        <w:rPr>
          <w:rFonts w:hint="eastAsia" w:ascii="宋体" w:hAnsi="宋体" w:eastAsia="宋体" w:cs="宋体"/>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14:paraId="17AC8AB2">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关于监理人在施工现场的办公场所、生活场所的提供和费用承担的约定：</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38793596">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4.2 监理人员</w:t>
      </w:r>
    </w:p>
    <w:p w14:paraId="2C1D84BB">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总监理工程师：</w:t>
      </w:r>
    </w:p>
    <w:p w14:paraId="641AB3C5">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姓    名：</w:t>
      </w:r>
      <w:r>
        <w:rPr>
          <w:rFonts w:hint="eastAsia" w:ascii="宋体" w:hAnsi="宋体" w:eastAsia="宋体" w:cs="宋体"/>
          <w:color w:val="000000"/>
          <w:sz w:val="28"/>
          <w:szCs w:val="28"/>
          <w:u w:val="single"/>
        </w:rPr>
        <w:t>    /    </w:t>
      </w:r>
      <w:r>
        <w:rPr>
          <w:rFonts w:hint="eastAsia" w:ascii="宋体" w:hAnsi="宋体" w:eastAsia="宋体" w:cs="宋体"/>
          <w:color w:val="000000"/>
          <w:sz w:val="28"/>
          <w:szCs w:val="28"/>
        </w:rPr>
        <w:t>；</w:t>
      </w:r>
    </w:p>
    <w:p w14:paraId="57DBF4C5">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职    务：</w:t>
      </w:r>
      <w:r>
        <w:rPr>
          <w:rFonts w:hint="eastAsia" w:ascii="宋体" w:hAnsi="宋体" w:eastAsia="宋体" w:cs="宋体"/>
          <w:color w:val="000000"/>
          <w:sz w:val="28"/>
          <w:szCs w:val="28"/>
          <w:u w:val="single"/>
        </w:rPr>
        <w:t>   </w:t>
      </w:r>
      <w:r>
        <w:rPr>
          <w:rFonts w:hint="eastAsia" w:ascii="宋体" w:hAnsi="宋体" w:eastAsia="宋体" w:cs="宋体"/>
          <w:color w:val="000000"/>
          <w:sz w:val="28"/>
          <w:szCs w:val="28"/>
        </w:rPr>
        <w:t>；</w:t>
      </w:r>
    </w:p>
    <w:p w14:paraId="43BAE30C">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监理工程师执业资格证书号：</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503B036E">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联系电话：</w:t>
      </w:r>
      <w:r>
        <w:rPr>
          <w:rFonts w:hint="eastAsia" w:ascii="宋体" w:hAnsi="宋体" w:eastAsia="宋体" w:cs="宋体"/>
          <w:color w:val="000000"/>
          <w:sz w:val="28"/>
          <w:szCs w:val="28"/>
          <w:u w:val="single"/>
        </w:rPr>
        <w:t>   </w:t>
      </w:r>
      <w:r>
        <w:rPr>
          <w:rFonts w:hint="eastAsia" w:ascii="宋体" w:hAnsi="宋体" w:eastAsia="宋体" w:cs="宋体"/>
          <w:color w:val="000000"/>
          <w:sz w:val="28"/>
          <w:szCs w:val="28"/>
        </w:rPr>
        <w:t>；</w:t>
      </w:r>
    </w:p>
    <w:p w14:paraId="6200C4F5">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电子信箱：</w:t>
      </w:r>
      <w:r>
        <w:rPr>
          <w:rFonts w:hint="eastAsia" w:ascii="宋体" w:hAnsi="宋体" w:eastAsia="宋体" w:cs="宋体"/>
          <w:color w:val="000000"/>
          <w:sz w:val="28"/>
          <w:szCs w:val="28"/>
          <w:u w:val="single"/>
        </w:rPr>
        <w:t>   </w:t>
      </w:r>
      <w:r>
        <w:rPr>
          <w:rFonts w:hint="eastAsia" w:ascii="宋体" w:hAnsi="宋体" w:eastAsia="宋体" w:cs="宋体"/>
          <w:color w:val="000000"/>
          <w:sz w:val="28"/>
          <w:szCs w:val="28"/>
        </w:rPr>
        <w:t>；</w:t>
      </w:r>
    </w:p>
    <w:p w14:paraId="5FCD1270">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通信地址：</w:t>
      </w:r>
      <w:r>
        <w:rPr>
          <w:rFonts w:hint="eastAsia" w:ascii="宋体" w:hAnsi="宋体" w:eastAsia="宋体" w:cs="宋体"/>
          <w:color w:val="000000"/>
          <w:sz w:val="28"/>
          <w:szCs w:val="28"/>
          <w:u w:val="single"/>
        </w:rPr>
        <w:t>   </w:t>
      </w:r>
      <w:r>
        <w:rPr>
          <w:rFonts w:hint="eastAsia" w:ascii="宋体" w:hAnsi="宋体" w:eastAsia="宋体" w:cs="宋体"/>
          <w:color w:val="000000"/>
          <w:sz w:val="28"/>
          <w:szCs w:val="28"/>
        </w:rPr>
        <w:t>；</w:t>
      </w:r>
    </w:p>
    <w:p w14:paraId="17AC9FF7">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关于监理人的其他约定：</w:t>
      </w:r>
      <w:r>
        <w:rPr>
          <w:rFonts w:hint="eastAsia" w:ascii="宋体" w:hAnsi="宋体" w:eastAsia="宋体" w:cs="宋体"/>
          <w:color w:val="000000"/>
          <w:sz w:val="28"/>
          <w:szCs w:val="28"/>
          <w:u w:val="single"/>
        </w:rPr>
        <w:t>   </w:t>
      </w:r>
      <w:r>
        <w:rPr>
          <w:rFonts w:hint="eastAsia" w:ascii="宋体" w:hAnsi="宋体" w:eastAsia="宋体" w:cs="宋体"/>
          <w:color w:val="000000"/>
          <w:sz w:val="28"/>
          <w:szCs w:val="28"/>
        </w:rPr>
        <w:t>。</w:t>
      </w:r>
    </w:p>
    <w:p w14:paraId="786BF943">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4.4 商定或确定</w:t>
      </w:r>
    </w:p>
    <w:p w14:paraId="02A61DFB">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在发包人和承包人不能通过协商达成一致意见时，发包人授权监理人对以下事项进行确定：</w:t>
      </w:r>
    </w:p>
    <w:p w14:paraId="3A81AD68">
      <w:pPr>
        <w:adjustRightIn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C1A2D89">
      <w:pPr>
        <w:pStyle w:val="6"/>
        <w:spacing w:before="120" w:after="120" w:line="460" w:lineRule="exact"/>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5. 工程质量</w:t>
      </w:r>
    </w:p>
    <w:p w14:paraId="5EF00E7F">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5.1 质量要求</w:t>
      </w:r>
    </w:p>
    <w:p w14:paraId="57228E24">
      <w:pPr>
        <w:spacing w:line="460" w:lineRule="exact"/>
        <w:rPr>
          <w:rFonts w:hint="eastAsia" w:ascii="宋体" w:hAnsi="宋体" w:eastAsia="宋体" w:cs="宋体"/>
          <w:sz w:val="28"/>
          <w:szCs w:val="28"/>
        </w:rPr>
      </w:pPr>
      <w:r>
        <w:rPr>
          <w:rFonts w:hint="eastAsia" w:ascii="宋体" w:hAnsi="宋体" w:eastAsia="宋体" w:cs="宋体"/>
          <w:sz w:val="28"/>
          <w:szCs w:val="28"/>
        </w:rPr>
        <w:t>5.1.1 特殊质量标准和要求：</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合格</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474205A6">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关于工程奖项的约定：</w:t>
      </w:r>
      <w:r>
        <w:rPr>
          <w:rFonts w:hint="eastAsia" w:ascii="宋体" w:hAnsi="宋体" w:eastAsia="宋体" w:cs="宋体"/>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17773BA8">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5.3 隐蔽工程检查</w:t>
      </w:r>
    </w:p>
    <w:p w14:paraId="07CCCA44">
      <w:pPr>
        <w:spacing w:line="460" w:lineRule="exact"/>
        <w:rPr>
          <w:rFonts w:hint="eastAsia" w:ascii="宋体" w:hAnsi="宋体" w:eastAsia="宋体" w:cs="宋体"/>
          <w:sz w:val="28"/>
          <w:szCs w:val="28"/>
        </w:rPr>
      </w:pPr>
      <w:r>
        <w:rPr>
          <w:rFonts w:hint="eastAsia" w:ascii="宋体" w:hAnsi="宋体" w:eastAsia="宋体" w:cs="宋体"/>
          <w:sz w:val="28"/>
          <w:szCs w:val="28"/>
        </w:rPr>
        <w:t>5.3.2承包人提前通知监理人隐蔽工程检查的期限的约定：</w:t>
      </w:r>
      <w:r>
        <w:rPr>
          <w:rFonts w:hint="eastAsia" w:ascii="宋体" w:hAnsi="宋体" w:eastAsia="宋体" w:cs="宋体"/>
          <w:color w:val="0000FF"/>
          <w:sz w:val="28"/>
          <w:szCs w:val="28"/>
          <w:u w:val="single"/>
        </w:rPr>
        <w:t>共同检查前48小时书面通知监理人</w:t>
      </w:r>
      <w:r>
        <w:rPr>
          <w:rFonts w:hint="eastAsia" w:ascii="宋体" w:hAnsi="宋体" w:eastAsia="宋体" w:cs="宋体"/>
          <w:sz w:val="28"/>
          <w:szCs w:val="28"/>
        </w:rPr>
        <w:t>。</w:t>
      </w:r>
    </w:p>
    <w:p w14:paraId="2B02F9A6">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监理人不能按时进行检查时，应提前</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24</w:t>
      </w:r>
      <w:r>
        <w:rPr>
          <w:rFonts w:hint="eastAsia" w:ascii="宋体" w:hAnsi="宋体" w:eastAsia="宋体" w:cs="宋体"/>
          <w:sz w:val="28"/>
          <w:szCs w:val="28"/>
          <w:u w:val="single"/>
        </w:rPr>
        <w:t xml:space="preserve">   </w:t>
      </w:r>
      <w:r>
        <w:rPr>
          <w:rFonts w:hint="eastAsia" w:ascii="宋体" w:hAnsi="宋体" w:eastAsia="宋体" w:cs="宋体"/>
          <w:sz w:val="28"/>
          <w:szCs w:val="28"/>
        </w:rPr>
        <w:t>小时提交书面延期要求。</w:t>
      </w:r>
    </w:p>
    <w:p w14:paraId="0D86F040">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关于延期最长不得超过：</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48</w:t>
      </w:r>
      <w:r>
        <w:rPr>
          <w:rFonts w:hint="eastAsia" w:ascii="宋体" w:hAnsi="宋体" w:eastAsia="宋体" w:cs="宋体"/>
          <w:sz w:val="28"/>
          <w:szCs w:val="28"/>
          <w:u w:val="single"/>
        </w:rPr>
        <w:t xml:space="preserve">     </w:t>
      </w:r>
      <w:r>
        <w:rPr>
          <w:rFonts w:hint="eastAsia" w:ascii="宋体" w:hAnsi="宋体" w:eastAsia="宋体" w:cs="宋体"/>
          <w:sz w:val="28"/>
          <w:szCs w:val="28"/>
        </w:rPr>
        <w:t>小时。</w:t>
      </w:r>
    </w:p>
    <w:p w14:paraId="33D5DD37">
      <w:pPr>
        <w:pStyle w:val="6"/>
        <w:spacing w:before="120" w:after="120" w:line="460" w:lineRule="exact"/>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6. 安全文明施工与环境保护</w:t>
      </w:r>
    </w:p>
    <w:p w14:paraId="374EC5C9">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6.1安全文明施工</w:t>
      </w:r>
    </w:p>
    <w:p w14:paraId="301E59B7">
      <w:pPr>
        <w:spacing w:line="460" w:lineRule="exact"/>
        <w:rPr>
          <w:rFonts w:hint="eastAsia" w:ascii="宋体" w:hAnsi="宋体" w:eastAsia="宋体" w:cs="宋体"/>
          <w:sz w:val="28"/>
          <w:szCs w:val="28"/>
        </w:rPr>
      </w:pPr>
      <w:r>
        <w:rPr>
          <w:rFonts w:hint="eastAsia" w:ascii="宋体" w:hAnsi="宋体" w:eastAsia="宋体" w:cs="宋体"/>
          <w:sz w:val="28"/>
          <w:szCs w:val="28"/>
        </w:rPr>
        <w:t>6.1.1</w:t>
      </w:r>
      <w:r>
        <w:rPr>
          <w:rFonts w:hint="eastAsia" w:ascii="宋体" w:hAnsi="宋体" w:eastAsia="宋体" w:cs="宋体"/>
          <w:color w:val="000000"/>
          <w:sz w:val="28"/>
          <w:szCs w:val="28"/>
        </w:rPr>
        <w:t xml:space="preserve"> 项目安全生产的达标目标及相应事项的约定：</w:t>
      </w:r>
      <w:r>
        <w:rPr>
          <w:rFonts w:hint="eastAsia" w:ascii="宋体" w:hAnsi="宋体" w:eastAsia="宋体" w:cs="宋体"/>
          <w:color w:val="0000FF"/>
          <w:sz w:val="28"/>
          <w:szCs w:val="28"/>
          <w:u w:val="single"/>
        </w:rPr>
        <w:t>达到《建筑工程安全检查标准》（JGJ59-2011）标准</w:t>
      </w:r>
      <w:r>
        <w:rPr>
          <w:rFonts w:hint="eastAsia" w:ascii="宋体" w:hAnsi="宋体" w:eastAsia="宋体" w:cs="宋体"/>
          <w:sz w:val="28"/>
          <w:szCs w:val="28"/>
        </w:rPr>
        <w:t>。</w:t>
      </w:r>
    </w:p>
    <w:p w14:paraId="46DB91FE">
      <w:pPr>
        <w:spacing w:line="460" w:lineRule="exact"/>
        <w:rPr>
          <w:rFonts w:hint="eastAsia" w:ascii="宋体" w:hAnsi="宋体" w:eastAsia="宋体" w:cs="宋体"/>
          <w:sz w:val="28"/>
          <w:szCs w:val="28"/>
        </w:rPr>
      </w:pPr>
      <w:r>
        <w:rPr>
          <w:rFonts w:hint="eastAsia" w:ascii="宋体" w:hAnsi="宋体" w:eastAsia="宋体" w:cs="宋体"/>
          <w:sz w:val="28"/>
          <w:szCs w:val="28"/>
        </w:rPr>
        <w:t>6.1.4 关于治安保卫的特别约定：</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执行通用条款</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571AAC45">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关于编制施工场地治安管理计划的约定：</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开工前提供场地治安管理计划</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080A8665">
      <w:pPr>
        <w:spacing w:line="460" w:lineRule="exact"/>
        <w:rPr>
          <w:rFonts w:hint="eastAsia" w:ascii="宋体" w:hAnsi="宋体" w:eastAsia="宋体" w:cs="宋体"/>
          <w:sz w:val="28"/>
          <w:szCs w:val="28"/>
        </w:rPr>
      </w:pPr>
      <w:r>
        <w:rPr>
          <w:rFonts w:hint="eastAsia" w:ascii="宋体" w:hAnsi="宋体" w:eastAsia="宋体" w:cs="宋体"/>
          <w:sz w:val="28"/>
          <w:szCs w:val="28"/>
        </w:rPr>
        <w:t>6.1.5 文明施工</w:t>
      </w:r>
    </w:p>
    <w:p w14:paraId="0F55F3C0">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合同当事人对文明施工的要求：</w:t>
      </w:r>
      <w:r>
        <w:rPr>
          <w:rFonts w:hint="eastAsia" w:ascii="宋体" w:hAnsi="宋体" w:eastAsia="宋体" w:cs="宋体"/>
          <w:color w:val="0000FF"/>
          <w:sz w:val="28"/>
          <w:szCs w:val="28"/>
          <w:u w:val="single"/>
        </w:rPr>
        <w:t>达到《建筑施工现场环境与卫生标准》（JGJ146-2004）标准</w:t>
      </w:r>
      <w:r>
        <w:rPr>
          <w:rFonts w:hint="eastAsia" w:ascii="宋体" w:hAnsi="宋体" w:eastAsia="宋体" w:cs="宋体"/>
          <w:sz w:val="28"/>
          <w:szCs w:val="28"/>
        </w:rPr>
        <w:t>。</w:t>
      </w:r>
    </w:p>
    <w:p w14:paraId="0DA49D95">
      <w:pPr>
        <w:spacing w:line="460" w:lineRule="exact"/>
        <w:rPr>
          <w:rFonts w:hint="eastAsia" w:ascii="宋体" w:hAnsi="宋体" w:eastAsia="宋体" w:cs="宋体"/>
          <w:sz w:val="28"/>
          <w:szCs w:val="28"/>
        </w:rPr>
      </w:pPr>
      <w:r>
        <w:rPr>
          <w:rFonts w:hint="eastAsia" w:ascii="宋体" w:hAnsi="宋体" w:eastAsia="宋体" w:cs="宋体"/>
          <w:sz w:val="28"/>
          <w:szCs w:val="28"/>
        </w:rPr>
        <w:t>6.1.6 关于安全文明施工费支付比例和支付期限的约定：</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纳入合同价格支付</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3728C301">
      <w:pPr>
        <w:pStyle w:val="6"/>
        <w:spacing w:before="120" w:after="120" w:line="460" w:lineRule="exact"/>
        <w:rPr>
          <w:rFonts w:hint="eastAsia" w:ascii="宋体" w:hAnsi="宋体" w:eastAsia="宋体" w:cs="宋体"/>
          <w:b w:val="0"/>
          <w:color w:val="000000"/>
          <w:sz w:val="28"/>
          <w:szCs w:val="28"/>
        </w:rPr>
      </w:pPr>
      <w:bookmarkStart w:id="53" w:name="_Toc351203639"/>
      <w:r>
        <w:rPr>
          <w:rFonts w:hint="eastAsia" w:ascii="宋体" w:hAnsi="宋体" w:eastAsia="宋体" w:cs="宋体"/>
          <w:b w:val="0"/>
          <w:color w:val="000000"/>
          <w:sz w:val="28"/>
          <w:szCs w:val="28"/>
        </w:rPr>
        <w:t>7. 工期和进度</w:t>
      </w:r>
      <w:bookmarkEnd w:id="53"/>
    </w:p>
    <w:p w14:paraId="6DE64727">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7.1 施工组织设计</w:t>
      </w:r>
    </w:p>
    <w:p w14:paraId="7FA071B7">
      <w:pPr>
        <w:adjustRightInd w:val="0"/>
        <w:spacing w:line="460" w:lineRule="exact"/>
        <w:rPr>
          <w:rFonts w:hint="eastAsia" w:ascii="宋体" w:hAnsi="宋体" w:eastAsia="宋体" w:cs="宋体"/>
          <w:color w:val="000000"/>
          <w:sz w:val="28"/>
          <w:szCs w:val="28"/>
        </w:rPr>
      </w:pPr>
      <w:r>
        <w:rPr>
          <w:rFonts w:hint="eastAsia" w:ascii="宋体" w:hAnsi="宋体" w:eastAsia="宋体" w:cs="宋体"/>
          <w:sz w:val="28"/>
          <w:szCs w:val="28"/>
        </w:rPr>
        <w:t xml:space="preserve">7.1.1 </w:t>
      </w:r>
      <w:r>
        <w:rPr>
          <w:rFonts w:hint="eastAsia" w:ascii="宋体" w:hAnsi="宋体" w:eastAsia="宋体" w:cs="宋体"/>
          <w:color w:val="000000"/>
          <w:sz w:val="28"/>
          <w:szCs w:val="28"/>
        </w:rPr>
        <w:t>合同当事人约定的施工组织设计应包括的其他内容：</w:t>
      </w:r>
      <w:r>
        <w:rPr>
          <w:rFonts w:hint="eastAsia" w:ascii="宋体" w:hAnsi="宋体" w:eastAsia="宋体" w:cs="宋体"/>
          <w:color w:val="0000FF"/>
          <w:sz w:val="28"/>
          <w:szCs w:val="28"/>
          <w:u w:val="single"/>
        </w:rPr>
        <w:t>按通用条款执行</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3B0B1840">
      <w:pPr>
        <w:adjustRightInd w:val="0"/>
        <w:spacing w:line="460" w:lineRule="exact"/>
        <w:rPr>
          <w:rFonts w:hint="eastAsia" w:ascii="宋体" w:hAnsi="宋体" w:eastAsia="宋体" w:cs="宋体"/>
          <w:color w:val="000000"/>
          <w:sz w:val="28"/>
          <w:szCs w:val="28"/>
        </w:rPr>
      </w:pPr>
      <w:r>
        <w:rPr>
          <w:rFonts w:hint="eastAsia" w:ascii="宋体" w:hAnsi="宋体" w:eastAsia="宋体" w:cs="宋体"/>
          <w:sz w:val="28"/>
          <w:szCs w:val="28"/>
        </w:rPr>
        <w:t>7.1.2</w:t>
      </w:r>
      <w:r>
        <w:rPr>
          <w:rFonts w:hint="eastAsia" w:ascii="宋体" w:hAnsi="宋体" w:eastAsia="宋体" w:cs="宋体"/>
          <w:color w:val="000000"/>
          <w:sz w:val="28"/>
          <w:szCs w:val="28"/>
        </w:rPr>
        <w:t xml:space="preserve"> 施工组织设计的提交和修改</w:t>
      </w:r>
    </w:p>
    <w:p w14:paraId="74BFBE8A">
      <w:pPr>
        <w:adjustRightInd w:val="0"/>
        <w:spacing w:line="46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承包人提交详细施工组织设计的期限的约定：</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开工前</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28DBC9CB">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发包人和监理人在收到详细的施工组织设计后确认或提出修改意见的期限：</w:t>
      </w:r>
      <w:r>
        <w:rPr>
          <w:rFonts w:hint="eastAsia" w:ascii="宋体" w:hAnsi="宋体" w:eastAsia="宋体" w:cs="宋体"/>
          <w:color w:val="0000FF"/>
          <w:sz w:val="28"/>
          <w:szCs w:val="28"/>
          <w:u w:val="single"/>
        </w:rPr>
        <w:t>收到后7天内</w:t>
      </w:r>
      <w:r>
        <w:rPr>
          <w:rFonts w:hint="eastAsia" w:ascii="宋体" w:hAnsi="宋体" w:eastAsia="宋体" w:cs="宋体"/>
          <w:sz w:val="28"/>
          <w:szCs w:val="28"/>
        </w:rPr>
        <w:t>。</w:t>
      </w:r>
    </w:p>
    <w:p w14:paraId="5F11254E">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7</w:t>
      </w:r>
      <w:bookmarkStart w:id="54" w:name="_Toc297123514"/>
      <w:bookmarkStart w:id="55" w:name="_Toc304295541"/>
      <w:bookmarkStart w:id="56" w:name="_Toc312678005"/>
      <w:bookmarkStart w:id="57" w:name="_Toc297216173"/>
      <w:bookmarkStart w:id="58" w:name="_Toc300934966"/>
      <w:bookmarkStart w:id="59" w:name="_Toc312677479"/>
      <w:bookmarkStart w:id="60" w:name="_Toc303539123"/>
      <w:r>
        <w:rPr>
          <w:rFonts w:hint="eastAsia" w:ascii="宋体" w:hAnsi="宋体" w:eastAsia="宋体" w:cs="宋体"/>
          <w:color w:val="000000"/>
          <w:sz w:val="28"/>
          <w:szCs w:val="28"/>
        </w:rPr>
        <w:t>.2 施工进度计划</w:t>
      </w:r>
    </w:p>
    <w:p w14:paraId="508A6077">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7.2.2 施工进度计划的修订</w:t>
      </w:r>
    </w:p>
    <w:p w14:paraId="0AB50662">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发包人和监理人在收到修订的施工进度计划后确认或提出修改意见的期限：</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收到后5日内</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111DAAC1">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7.3 开工</w:t>
      </w:r>
    </w:p>
    <w:p w14:paraId="16ADB4EE">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7.3.1 开工准备</w:t>
      </w:r>
    </w:p>
    <w:p w14:paraId="16EBF3B1">
      <w:pPr>
        <w:spacing w:line="460" w:lineRule="exact"/>
        <w:ind w:firstLine="645"/>
        <w:rPr>
          <w:rFonts w:hint="eastAsia" w:ascii="宋体" w:hAnsi="宋体" w:eastAsia="宋体" w:cs="宋体"/>
          <w:sz w:val="28"/>
          <w:szCs w:val="28"/>
          <w:u w:val="single"/>
        </w:rPr>
      </w:pPr>
      <w:r>
        <w:rPr>
          <w:rFonts w:hint="eastAsia" w:ascii="宋体" w:hAnsi="宋体" w:eastAsia="宋体" w:cs="宋体"/>
          <w:color w:val="000000"/>
          <w:sz w:val="28"/>
          <w:szCs w:val="28"/>
        </w:rPr>
        <w:t>关于承包人提交工程开工报审表的期限：</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合同签订后、开工前</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6A63D527">
      <w:pPr>
        <w:spacing w:line="460" w:lineRule="exact"/>
        <w:ind w:firstLine="645"/>
        <w:rPr>
          <w:rFonts w:hint="eastAsia" w:ascii="宋体" w:hAnsi="宋体" w:eastAsia="宋体" w:cs="宋体"/>
          <w:color w:val="000000"/>
          <w:sz w:val="28"/>
          <w:szCs w:val="28"/>
        </w:rPr>
      </w:pPr>
      <w:r>
        <w:rPr>
          <w:rFonts w:hint="eastAsia" w:ascii="宋体" w:hAnsi="宋体" w:eastAsia="宋体" w:cs="宋体"/>
          <w:color w:val="000000"/>
          <w:sz w:val="28"/>
          <w:szCs w:val="28"/>
        </w:rPr>
        <w:t>关于发包人应完成的其他开工准备工作及期限：</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 xml:space="preserve"> /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38125417">
      <w:pPr>
        <w:spacing w:line="46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关于承包人应完成的其他开工准备工作及期限：</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 xml:space="preserve"> /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3A76DCA2">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7.3.2开工通知</w:t>
      </w:r>
    </w:p>
    <w:p w14:paraId="062E5B61">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因发包人原因造成监理人未能在计划开工日期之日起</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180</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rPr>
        <w:t>天内发出开工通知的，承包人有权提出价格调整要求，或者解除合同。</w:t>
      </w:r>
    </w:p>
    <w:bookmarkEnd w:id="54"/>
    <w:bookmarkEnd w:id="55"/>
    <w:bookmarkEnd w:id="56"/>
    <w:bookmarkEnd w:id="57"/>
    <w:bookmarkEnd w:id="58"/>
    <w:bookmarkEnd w:id="59"/>
    <w:bookmarkEnd w:id="60"/>
    <w:p w14:paraId="2406064D">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7.4 测量放线</w:t>
      </w:r>
    </w:p>
    <w:p w14:paraId="0167ACF6">
      <w:pPr>
        <w:spacing w:line="460" w:lineRule="exact"/>
        <w:rPr>
          <w:rFonts w:hint="eastAsia" w:ascii="宋体" w:hAnsi="宋体" w:eastAsia="宋体" w:cs="宋体"/>
          <w:sz w:val="28"/>
          <w:szCs w:val="28"/>
          <w:u w:val="single"/>
        </w:rPr>
      </w:pPr>
      <w:r>
        <w:rPr>
          <w:rFonts w:hint="eastAsia" w:ascii="宋体" w:hAnsi="宋体" w:eastAsia="宋体" w:cs="宋体"/>
          <w:sz w:val="28"/>
          <w:szCs w:val="28"/>
        </w:rPr>
        <w:t>7.4.1发包人通过监理人向承包人提供测量基准点、基准线和水准点及其书面资料的期限：</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合同签订后、开工前</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1322F4EE">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7</w:t>
      </w:r>
      <w:bookmarkStart w:id="61" w:name="_Toc300934968"/>
      <w:bookmarkStart w:id="62" w:name="_Toc303539125"/>
      <w:bookmarkStart w:id="63" w:name="_Toc312678010"/>
      <w:bookmarkStart w:id="64" w:name="_Toc312677484"/>
      <w:bookmarkStart w:id="65" w:name="_Toc297123516"/>
      <w:bookmarkStart w:id="66" w:name="_Toc304295546"/>
      <w:bookmarkStart w:id="67" w:name="_Toc297216175"/>
      <w:r>
        <w:rPr>
          <w:rFonts w:hint="eastAsia" w:ascii="宋体" w:hAnsi="宋体" w:eastAsia="宋体" w:cs="宋体"/>
          <w:color w:val="000000"/>
          <w:sz w:val="28"/>
          <w:szCs w:val="28"/>
        </w:rPr>
        <w:t>.5 工期延误</w:t>
      </w:r>
    </w:p>
    <w:bookmarkEnd w:id="61"/>
    <w:bookmarkEnd w:id="62"/>
    <w:bookmarkEnd w:id="63"/>
    <w:bookmarkEnd w:id="64"/>
    <w:bookmarkEnd w:id="65"/>
    <w:bookmarkEnd w:id="66"/>
    <w:bookmarkEnd w:id="67"/>
    <w:p w14:paraId="0B808921">
      <w:pPr>
        <w:spacing w:line="460" w:lineRule="exact"/>
        <w:rPr>
          <w:rFonts w:hint="eastAsia" w:ascii="宋体" w:hAnsi="宋体" w:eastAsia="宋体" w:cs="宋体"/>
          <w:sz w:val="28"/>
          <w:szCs w:val="28"/>
        </w:rPr>
      </w:pPr>
      <w:r>
        <w:rPr>
          <w:rFonts w:hint="eastAsia" w:ascii="宋体" w:hAnsi="宋体" w:eastAsia="宋体" w:cs="宋体"/>
          <w:sz w:val="28"/>
          <w:szCs w:val="28"/>
        </w:rPr>
        <w:t>7.5.1 因发包人原因导致工期延误</w:t>
      </w:r>
    </w:p>
    <w:p w14:paraId="04026BBD">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（7）因发包人原因导致工期延误的其他情形：</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①发包人未按合同规定支付工程款并确实影响工程进度； ②重大设计变更而影响工程进度；③政策处理问题影响施工进度；④ 不不可抗力，此延误工期须在发现后七天内办理签证，逾期不予认可</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3C89DCDF">
      <w:pPr>
        <w:spacing w:line="460" w:lineRule="exact"/>
        <w:rPr>
          <w:rFonts w:hint="eastAsia" w:ascii="宋体" w:hAnsi="宋体" w:eastAsia="宋体" w:cs="宋体"/>
          <w:sz w:val="28"/>
          <w:szCs w:val="28"/>
        </w:rPr>
      </w:pPr>
      <w:r>
        <w:rPr>
          <w:rFonts w:hint="eastAsia" w:ascii="宋体" w:hAnsi="宋体" w:eastAsia="宋体" w:cs="宋体"/>
          <w:sz w:val="28"/>
          <w:szCs w:val="28"/>
        </w:rPr>
        <w:t>7</w:t>
      </w:r>
      <w:bookmarkStart w:id="68" w:name="_Toc312678012"/>
      <w:bookmarkStart w:id="69" w:name="_Toc318581169"/>
      <w:bookmarkStart w:id="70" w:name="_Toc312677486"/>
      <w:bookmarkStart w:id="71" w:name="_Toc300934970"/>
      <w:bookmarkStart w:id="72" w:name="_Toc297216177"/>
      <w:bookmarkStart w:id="73" w:name="_Toc297123518"/>
      <w:bookmarkStart w:id="74" w:name="_Toc303539127"/>
      <w:bookmarkStart w:id="75" w:name="_Toc304295548"/>
      <w:r>
        <w:rPr>
          <w:rFonts w:hint="eastAsia" w:ascii="宋体" w:hAnsi="宋体" w:eastAsia="宋体" w:cs="宋体"/>
          <w:sz w:val="28"/>
          <w:szCs w:val="28"/>
        </w:rPr>
        <w:t>.5.2 因承包人原因导致工期延误</w:t>
      </w:r>
    </w:p>
    <w:bookmarkEnd w:id="68"/>
    <w:bookmarkEnd w:id="69"/>
    <w:bookmarkEnd w:id="70"/>
    <w:p w14:paraId="2550C33E">
      <w:pPr>
        <w:spacing w:line="46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因</w:t>
      </w:r>
      <w:bookmarkStart w:id="76" w:name="_Toc312678013"/>
      <w:bookmarkStart w:id="77" w:name="_Toc312677487"/>
      <w:bookmarkStart w:id="78" w:name="_Toc318581170"/>
      <w:r>
        <w:rPr>
          <w:rFonts w:hint="eastAsia" w:ascii="宋体" w:hAnsi="宋体" w:eastAsia="宋体" w:cs="宋体"/>
          <w:sz w:val="28"/>
          <w:szCs w:val="28"/>
        </w:rPr>
        <w:t>承包人原因造成工期延误，逾期竣工违约金的计算方法为：</w:t>
      </w:r>
    </w:p>
    <w:p w14:paraId="42618969">
      <w:pPr>
        <w:spacing w:line="460" w:lineRule="exact"/>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 xml:space="preserve">每推延一天，赔偿合同价款的0.1% </w:t>
      </w:r>
      <w:r>
        <w:rPr>
          <w:rFonts w:hint="eastAsia" w:ascii="宋体" w:hAnsi="宋体" w:eastAsia="宋体" w:cs="宋体"/>
          <w:sz w:val="28"/>
          <w:szCs w:val="28"/>
          <w:u w:val="single"/>
        </w:rPr>
        <w:t xml:space="preserve">                </w:t>
      </w:r>
      <w:r>
        <w:rPr>
          <w:rFonts w:hint="eastAsia" w:ascii="宋体" w:hAnsi="宋体" w:eastAsia="宋体" w:cs="宋体"/>
          <w:sz w:val="28"/>
          <w:szCs w:val="28"/>
        </w:rPr>
        <w:t>。</w:t>
      </w:r>
      <w:bookmarkEnd w:id="71"/>
      <w:bookmarkEnd w:id="72"/>
      <w:bookmarkEnd w:id="73"/>
      <w:bookmarkEnd w:id="74"/>
      <w:bookmarkEnd w:id="75"/>
      <w:bookmarkEnd w:id="76"/>
      <w:bookmarkEnd w:id="77"/>
    </w:p>
    <w:bookmarkEnd w:id="78"/>
    <w:p w14:paraId="3838D0AE">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因承包人原因造成工期延误，逾</w:t>
      </w:r>
      <w:bookmarkStart w:id="79" w:name="_Toc312678014"/>
      <w:bookmarkStart w:id="80" w:name="_Toc318581171"/>
      <w:r>
        <w:rPr>
          <w:rFonts w:hint="eastAsia" w:ascii="宋体" w:hAnsi="宋体" w:eastAsia="宋体" w:cs="宋体"/>
          <w:sz w:val="28"/>
          <w:szCs w:val="28"/>
        </w:rPr>
        <w:t>期竣工违约金的上限：</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合同价款的2％</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bookmarkEnd w:id="79"/>
    <w:bookmarkEnd w:id="80"/>
    <w:p w14:paraId="67BC2020">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7</w:t>
      </w:r>
      <w:bookmarkStart w:id="81" w:name="_Toc304295549"/>
      <w:bookmarkStart w:id="82" w:name="_Toc297123519"/>
      <w:bookmarkStart w:id="83" w:name="_Toc303539128"/>
      <w:bookmarkStart w:id="84" w:name="_Toc297216178"/>
      <w:bookmarkStart w:id="85" w:name="_Toc300934971"/>
      <w:bookmarkStart w:id="86" w:name="_Toc312678015"/>
      <w:r>
        <w:rPr>
          <w:rFonts w:hint="eastAsia" w:ascii="宋体" w:hAnsi="宋体" w:eastAsia="宋体" w:cs="宋体"/>
          <w:color w:val="000000"/>
          <w:sz w:val="28"/>
          <w:szCs w:val="28"/>
        </w:rPr>
        <w:t>.6 不</w:t>
      </w:r>
      <w:bookmarkEnd w:id="81"/>
      <w:bookmarkEnd w:id="82"/>
      <w:bookmarkEnd w:id="83"/>
      <w:bookmarkEnd w:id="84"/>
      <w:bookmarkEnd w:id="85"/>
      <w:bookmarkEnd w:id="86"/>
      <w:r>
        <w:rPr>
          <w:rFonts w:hint="eastAsia" w:ascii="宋体" w:hAnsi="宋体" w:eastAsia="宋体" w:cs="宋体"/>
          <w:color w:val="000000"/>
          <w:sz w:val="28"/>
          <w:szCs w:val="28"/>
        </w:rPr>
        <w:t>利物质条件</w:t>
      </w:r>
    </w:p>
    <w:p w14:paraId="36B0E882">
      <w:pPr>
        <w:spacing w:line="460" w:lineRule="exact"/>
        <w:ind w:firstLine="560" w:firstLineChars="200"/>
        <w:rPr>
          <w:rFonts w:hint="eastAsia" w:ascii="宋体" w:hAnsi="宋体" w:eastAsia="宋体" w:cs="宋体"/>
          <w:sz w:val="28"/>
          <w:szCs w:val="28"/>
        </w:rPr>
      </w:pPr>
      <w:bookmarkStart w:id="87" w:name="_Toc304295550"/>
      <w:bookmarkStart w:id="88" w:name="_Toc300934972"/>
      <w:bookmarkStart w:id="89" w:name="_Toc297123520"/>
      <w:bookmarkStart w:id="90" w:name="_Toc303539129"/>
      <w:bookmarkStart w:id="91" w:name="_Toc297216179"/>
      <w:bookmarkStart w:id="92" w:name="_Toc312678016"/>
      <w:bookmarkStart w:id="93" w:name="_Toc318581172"/>
      <w:r>
        <w:rPr>
          <w:rFonts w:hint="eastAsia" w:ascii="宋体" w:hAnsi="宋体" w:eastAsia="宋体" w:cs="宋体"/>
          <w:sz w:val="28"/>
          <w:szCs w:val="28"/>
        </w:rPr>
        <w:t>不利物质条件的其他情形和有关约定：</w:t>
      </w:r>
      <w:r>
        <w:rPr>
          <w:rFonts w:hint="eastAsia" w:ascii="宋体" w:hAnsi="宋体" w:eastAsia="宋体" w:cs="宋体"/>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color w:val="0000FF"/>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bookmarkEnd w:id="87"/>
    <w:bookmarkEnd w:id="88"/>
    <w:bookmarkEnd w:id="89"/>
    <w:bookmarkEnd w:id="90"/>
    <w:bookmarkEnd w:id="91"/>
    <w:bookmarkEnd w:id="92"/>
    <w:bookmarkEnd w:id="93"/>
    <w:p w14:paraId="39A12FCC">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7</w:t>
      </w:r>
      <w:bookmarkStart w:id="94" w:name="_Toc297216180"/>
      <w:bookmarkStart w:id="95" w:name="_Toc312678017"/>
      <w:bookmarkStart w:id="96" w:name="_Toc297123521"/>
      <w:bookmarkStart w:id="97" w:name="_Toc304295551"/>
      <w:bookmarkStart w:id="98" w:name="_Toc303539130"/>
      <w:bookmarkStart w:id="99" w:name="_Toc300934973"/>
      <w:r>
        <w:rPr>
          <w:rFonts w:hint="eastAsia" w:ascii="宋体" w:hAnsi="宋体" w:eastAsia="宋体" w:cs="宋体"/>
          <w:color w:val="000000"/>
          <w:sz w:val="28"/>
          <w:szCs w:val="28"/>
        </w:rPr>
        <w:t>.7异常恶劣的气候条件</w:t>
      </w:r>
    </w:p>
    <w:bookmarkEnd w:id="94"/>
    <w:bookmarkEnd w:id="95"/>
    <w:bookmarkEnd w:id="96"/>
    <w:bookmarkEnd w:id="97"/>
    <w:bookmarkEnd w:id="98"/>
    <w:bookmarkEnd w:id="99"/>
    <w:p w14:paraId="7ADE5BC6">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发包人和承包人同意以下情形视为异常恶劣的气候条件：</w:t>
      </w:r>
    </w:p>
    <w:p w14:paraId="162BA8E2">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 xml:space="preserve">地震、暴风雪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004159FA">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7.9 提前竣工的奖励</w:t>
      </w:r>
    </w:p>
    <w:p w14:paraId="2791263A">
      <w:pPr>
        <w:spacing w:line="460" w:lineRule="exact"/>
        <w:rPr>
          <w:rFonts w:hint="eastAsia" w:ascii="宋体" w:hAnsi="宋体" w:eastAsia="宋体" w:cs="宋体"/>
          <w:sz w:val="28"/>
          <w:szCs w:val="28"/>
        </w:rPr>
      </w:pPr>
      <w:r>
        <w:rPr>
          <w:rFonts w:hint="eastAsia" w:ascii="宋体" w:hAnsi="宋体" w:eastAsia="宋体" w:cs="宋体"/>
          <w:sz w:val="28"/>
          <w:szCs w:val="28"/>
        </w:rPr>
        <w:t>7.9.2提前竣工的奖励：</w:t>
      </w:r>
      <w:r>
        <w:rPr>
          <w:rFonts w:hint="eastAsia" w:ascii="宋体" w:hAnsi="宋体" w:eastAsia="宋体" w:cs="宋体"/>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color w:val="0000FF"/>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35A626AE">
      <w:pPr>
        <w:pStyle w:val="6"/>
        <w:spacing w:before="120" w:after="120" w:line="460" w:lineRule="exact"/>
        <w:rPr>
          <w:rFonts w:hint="eastAsia" w:ascii="宋体" w:hAnsi="宋体" w:eastAsia="宋体" w:cs="宋体"/>
          <w:b w:val="0"/>
          <w:color w:val="000000"/>
          <w:sz w:val="28"/>
          <w:szCs w:val="28"/>
        </w:rPr>
      </w:pPr>
      <w:bookmarkStart w:id="100" w:name="_Toc351203640"/>
      <w:r>
        <w:rPr>
          <w:rFonts w:hint="eastAsia" w:ascii="宋体" w:hAnsi="宋体" w:eastAsia="宋体" w:cs="宋体"/>
          <w:b w:val="0"/>
          <w:color w:val="000000"/>
          <w:sz w:val="28"/>
          <w:szCs w:val="28"/>
        </w:rPr>
        <w:t>8. 材料与设备</w:t>
      </w:r>
      <w:bookmarkEnd w:id="100"/>
    </w:p>
    <w:p w14:paraId="628EBF7C">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8</w:t>
      </w:r>
      <w:bookmarkStart w:id="101" w:name="_Toc297123527"/>
      <w:bookmarkStart w:id="102" w:name="_Toc296891207"/>
      <w:bookmarkStart w:id="103" w:name="_Toc280868654"/>
      <w:bookmarkStart w:id="104" w:name="_Toc312678019"/>
      <w:bookmarkStart w:id="105" w:name="_Toc300934979"/>
      <w:bookmarkStart w:id="106" w:name="_Toc292559877"/>
      <w:bookmarkStart w:id="107" w:name="_Toc292559372"/>
      <w:bookmarkStart w:id="108" w:name="_Toc304295556"/>
      <w:bookmarkStart w:id="109" w:name="_Toc297048353"/>
      <w:bookmarkStart w:id="110" w:name="_Toc312677493"/>
      <w:bookmarkStart w:id="111" w:name="_Toc296944506"/>
      <w:bookmarkStart w:id="112" w:name="_Toc296346668"/>
      <w:bookmarkStart w:id="113" w:name="_Toc296347166"/>
      <w:bookmarkStart w:id="114" w:name="_Toc303539136"/>
      <w:bookmarkStart w:id="115" w:name="_Toc296890995"/>
      <w:bookmarkStart w:id="116" w:name="_Toc297216186"/>
      <w:bookmarkStart w:id="117" w:name="_Toc297120467"/>
      <w:bookmarkStart w:id="118" w:name="_Toc296503167"/>
      <w:bookmarkStart w:id="119" w:name="_Toc280868655"/>
      <w:bookmarkStart w:id="120" w:name="_Toc267251424"/>
      <w:bookmarkStart w:id="121" w:name="_Toc280868656"/>
      <w:r>
        <w:rPr>
          <w:rFonts w:hint="eastAsia" w:ascii="宋体" w:hAnsi="宋体" w:eastAsia="宋体" w:cs="宋体"/>
          <w:color w:val="000000"/>
          <w:sz w:val="28"/>
          <w:szCs w:val="28"/>
        </w:rPr>
        <w:t>.4材料与工程设备的保管与使用</w:t>
      </w:r>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2DAFF638">
      <w:pPr>
        <w:spacing w:line="460" w:lineRule="exact"/>
        <w:rPr>
          <w:rFonts w:hint="eastAsia" w:ascii="宋体" w:hAnsi="宋体" w:eastAsia="宋体" w:cs="宋体"/>
          <w:sz w:val="28"/>
          <w:szCs w:val="28"/>
        </w:rPr>
      </w:pPr>
      <w:r>
        <w:rPr>
          <w:rFonts w:hint="eastAsia" w:ascii="宋体" w:hAnsi="宋体" w:eastAsia="宋体" w:cs="宋体"/>
          <w:sz w:val="28"/>
          <w:szCs w:val="28"/>
        </w:rPr>
        <w:t>8</w:t>
      </w:r>
      <w:bookmarkStart w:id="122" w:name="_Toc292559373"/>
      <w:bookmarkStart w:id="123" w:name="_Toc292559878"/>
      <w:bookmarkStart w:id="124" w:name="_Toc297048354"/>
      <w:bookmarkStart w:id="125" w:name="_Toc296890996"/>
      <w:bookmarkStart w:id="126" w:name="_Toc296944507"/>
      <w:bookmarkStart w:id="127" w:name="_Toc296503168"/>
      <w:bookmarkStart w:id="128" w:name="_Toc296346669"/>
      <w:bookmarkStart w:id="129" w:name="_Toc296347167"/>
      <w:bookmarkStart w:id="130" w:name="_Toc303539137"/>
      <w:bookmarkStart w:id="131" w:name="_Toc318581173"/>
      <w:bookmarkStart w:id="132" w:name="_Toc312678020"/>
      <w:bookmarkStart w:id="133" w:name="_Toc296891208"/>
      <w:bookmarkStart w:id="134" w:name="_Toc312677494"/>
      <w:bookmarkStart w:id="135" w:name="_Toc297123528"/>
      <w:bookmarkStart w:id="136" w:name="_Toc304295557"/>
      <w:bookmarkStart w:id="137" w:name="_Toc300934980"/>
      <w:bookmarkStart w:id="138" w:name="_Toc297120468"/>
      <w:bookmarkStart w:id="139" w:name="_Toc297216187"/>
      <w:r>
        <w:rPr>
          <w:rFonts w:hint="eastAsia" w:ascii="宋体" w:hAnsi="宋体" w:eastAsia="宋体" w:cs="宋体"/>
          <w:sz w:val="28"/>
          <w:szCs w:val="28"/>
        </w:rPr>
        <w:t>.4.1发包人供应的材料设备的保管费用的承担：</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由承包人承担</w:t>
      </w:r>
      <w:r>
        <w:rPr>
          <w:rFonts w:hint="eastAsia" w:ascii="宋体" w:hAnsi="宋体" w:eastAsia="宋体" w:cs="宋体"/>
          <w:sz w:val="28"/>
          <w:szCs w:val="28"/>
          <w:u w:val="single"/>
        </w:rPr>
        <w:t xml:space="preserve">    </w:t>
      </w:r>
      <w:r>
        <w:rPr>
          <w:rFonts w:hint="eastAsia" w:ascii="宋体" w:hAnsi="宋体" w:eastAsia="宋体" w:cs="宋体"/>
          <w:sz w:val="28"/>
          <w:szCs w:val="28"/>
        </w:rPr>
        <w:t>。</w:t>
      </w:r>
      <w:bookmarkEnd w:id="122"/>
      <w:bookmarkEnd w:id="123"/>
    </w:p>
    <w:p w14:paraId="0ED754A7">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8.6 样品</w:t>
      </w:r>
    </w:p>
    <w:p w14:paraId="43642B8A">
      <w:pPr>
        <w:adjustRightInd w:val="0"/>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8.6.1</w:t>
      </w:r>
      <w:r>
        <w:rPr>
          <w:rFonts w:hint="eastAsia" w:ascii="宋体" w:hAnsi="宋体" w:eastAsia="宋体" w:cs="宋体"/>
          <w:color w:val="000000"/>
          <w:sz w:val="28"/>
          <w:szCs w:val="28"/>
        </w:rPr>
        <w:tab/>
      </w:r>
      <w:r>
        <w:rPr>
          <w:rFonts w:hint="eastAsia" w:ascii="宋体" w:hAnsi="宋体" w:eastAsia="宋体" w:cs="宋体"/>
          <w:color w:val="000000"/>
          <w:sz w:val="28"/>
          <w:szCs w:val="28"/>
        </w:rPr>
        <w:t>样品的报送与封存</w:t>
      </w:r>
    </w:p>
    <w:p w14:paraId="17B43400">
      <w:pPr>
        <w:adjustRightInd w:val="0"/>
        <w:spacing w:line="46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需要承包人报送样品的材料或工程设备，样品的种类、名称、规格、数量要求：</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执行通用条款，按发包人需求确定</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3A738CF6">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8.8 施工设备和临时设施</w:t>
      </w:r>
    </w:p>
    <w:p w14:paraId="29A852E5">
      <w:pPr>
        <w:adjustRightInd w:val="0"/>
        <w:spacing w:line="460" w:lineRule="exact"/>
        <w:rPr>
          <w:rFonts w:hint="eastAsia" w:ascii="宋体" w:hAnsi="宋体" w:eastAsia="宋体" w:cs="宋体"/>
          <w:sz w:val="28"/>
          <w:szCs w:val="28"/>
        </w:rPr>
      </w:pPr>
      <w:r>
        <w:rPr>
          <w:rFonts w:hint="eastAsia" w:ascii="宋体" w:hAnsi="宋体" w:eastAsia="宋体" w:cs="宋体"/>
          <w:sz w:val="28"/>
          <w:szCs w:val="28"/>
        </w:rPr>
        <w:t>8.8.1 承包人提供的施工设备和临时设施</w:t>
      </w:r>
    </w:p>
    <w:p w14:paraId="22098074">
      <w:pPr>
        <w:adjustRightIn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关于修建临时设施费用承担的约定：</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 xml:space="preserve">由承包人承担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14:paraId="0AB15A65">
      <w:pPr>
        <w:pStyle w:val="6"/>
        <w:spacing w:before="120" w:after="120" w:line="460" w:lineRule="exact"/>
        <w:rPr>
          <w:rFonts w:hint="eastAsia" w:ascii="宋体" w:hAnsi="宋体" w:eastAsia="宋体" w:cs="宋体"/>
          <w:b w:val="0"/>
          <w:color w:val="000000"/>
          <w:sz w:val="28"/>
          <w:szCs w:val="28"/>
        </w:rPr>
      </w:pPr>
      <w:bookmarkStart w:id="140" w:name="_Toc351203641"/>
      <w:r>
        <w:rPr>
          <w:rFonts w:hint="eastAsia" w:ascii="宋体" w:hAnsi="宋体" w:eastAsia="宋体" w:cs="宋体"/>
          <w:b w:val="0"/>
          <w:color w:val="000000"/>
          <w:sz w:val="28"/>
          <w:szCs w:val="28"/>
        </w:rPr>
        <w:t>9</w:t>
      </w:r>
      <w:bookmarkEnd w:id="119"/>
      <w:bookmarkEnd w:id="120"/>
      <w:bookmarkEnd w:id="121"/>
      <w:bookmarkStart w:id="141" w:name="_Toc312677495"/>
      <w:bookmarkStart w:id="142" w:name="_Toc303539139"/>
      <w:bookmarkStart w:id="143" w:name="_Toc300934982"/>
      <w:bookmarkStart w:id="144" w:name="_Toc297123533"/>
      <w:bookmarkStart w:id="145" w:name="_Toc304295559"/>
      <w:bookmarkStart w:id="146" w:name="_Toc297216192"/>
      <w:bookmarkStart w:id="147" w:name="_Toc312678021"/>
      <w:bookmarkStart w:id="148" w:name="_Toc296503173"/>
      <w:bookmarkStart w:id="149" w:name="_Toc297048359"/>
      <w:bookmarkStart w:id="150" w:name="_Toc297120473"/>
      <w:bookmarkStart w:id="151" w:name="_Toc296891213"/>
      <w:bookmarkStart w:id="152" w:name="_Toc296891001"/>
      <w:bookmarkStart w:id="153" w:name="_Toc296347172"/>
      <w:bookmarkStart w:id="154" w:name="_Toc267251427"/>
      <w:bookmarkStart w:id="155" w:name="_Toc267251428"/>
      <w:bookmarkStart w:id="156" w:name="_Toc296346674"/>
      <w:bookmarkStart w:id="157" w:name="_Toc292559883"/>
      <w:bookmarkStart w:id="158" w:name="_Toc292559378"/>
      <w:bookmarkStart w:id="159" w:name="_Toc296944512"/>
      <w:r>
        <w:rPr>
          <w:rFonts w:hint="eastAsia" w:ascii="宋体" w:hAnsi="宋体" w:eastAsia="宋体" w:cs="宋体"/>
          <w:b w:val="0"/>
          <w:color w:val="000000"/>
          <w:sz w:val="28"/>
          <w:szCs w:val="28"/>
        </w:rPr>
        <w:t>. 试验与检验</w:t>
      </w:r>
      <w:bookmarkEnd w:id="140"/>
    </w:p>
    <w:bookmarkEnd w:id="141"/>
    <w:bookmarkEnd w:id="142"/>
    <w:bookmarkEnd w:id="143"/>
    <w:bookmarkEnd w:id="144"/>
    <w:bookmarkEnd w:id="145"/>
    <w:bookmarkEnd w:id="146"/>
    <w:bookmarkEnd w:id="147"/>
    <w:p w14:paraId="489EA7A7">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9</w:t>
      </w:r>
      <w:bookmarkStart w:id="160" w:name="_Toc297123534"/>
      <w:bookmarkStart w:id="161" w:name="_Toc300934983"/>
      <w:bookmarkStart w:id="162" w:name="_Toc312678022"/>
      <w:bookmarkStart w:id="163" w:name="_Toc312677496"/>
      <w:bookmarkStart w:id="164" w:name="_Toc304295560"/>
      <w:bookmarkStart w:id="165" w:name="_Toc303539140"/>
      <w:bookmarkStart w:id="166" w:name="_Toc297216193"/>
      <w:r>
        <w:rPr>
          <w:rFonts w:hint="eastAsia" w:ascii="宋体" w:hAnsi="宋体" w:eastAsia="宋体" w:cs="宋体"/>
          <w:color w:val="000000"/>
          <w:sz w:val="28"/>
          <w:szCs w:val="28"/>
        </w:rPr>
        <w:t>.1试验设备与试验人员</w:t>
      </w:r>
    </w:p>
    <w:bookmarkEnd w:id="160"/>
    <w:bookmarkEnd w:id="161"/>
    <w:bookmarkEnd w:id="162"/>
    <w:bookmarkEnd w:id="163"/>
    <w:bookmarkEnd w:id="164"/>
    <w:bookmarkEnd w:id="165"/>
    <w:bookmarkEnd w:id="166"/>
    <w:p w14:paraId="7B94CB63">
      <w:pPr>
        <w:spacing w:line="460" w:lineRule="exact"/>
        <w:rPr>
          <w:rFonts w:hint="eastAsia" w:ascii="宋体" w:hAnsi="宋体" w:eastAsia="宋体" w:cs="宋体"/>
          <w:sz w:val="28"/>
          <w:szCs w:val="28"/>
        </w:rPr>
      </w:pPr>
      <w:r>
        <w:rPr>
          <w:rFonts w:hint="eastAsia" w:ascii="宋体" w:hAnsi="宋体" w:eastAsia="宋体" w:cs="宋体"/>
          <w:sz w:val="28"/>
          <w:szCs w:val="28"/>
        </w:rPr>
        <w:t>9</w:t>
      </w:r>
      <w:bookmarkStart w:id="167" w:name="_Toc303539141"/>
      <w:bookmarkStart w:id="168" w:name="_Toc304295561"/>
      <w:bookmarkStart w:id="169" w:name="_Toc297123535"/>
      <w:bookmarkStart w:id="170" w:name="_Toc297216194"/>
      <w:bookmarkStart w:id="171" w:name="_Toc300934984"/>
      <w:bookmarkStart w:id="172" w:name="_Toc312677497"/>
      <w:bookmarkStart w:id="173" w:name="_Toc312678023"/>
      <w:bookmarkStart w:id="174" w:name="_Toc318581174"/>
      <w:r>
        <w:rPr>
          <w:rFonts w:hint="eastAsia" w:ascii="宋体" w:hAnsi="宋体" w:eastAsia="宋体" w:cs="宋体"/>
          <w:sz w:val="28"/>
          <w:szCs w:val="28"/>
        </w:rPr>
        <w:t>.1.2 试验设备</w:t>
      </w:r>
    </w:p>
    <w:p w14:paraId="5E117BB4">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施工现场需要配置的试验场所：</w:t>
      </w:r>
      <w:bookmarkEnd w:id="167"/>
      <w:bookmarkEnd w:id="168"/>
      <w:bookmarkEnd w:id="169"/>
      <w:bookmarkEnd w:id="170"/>
      <w:bookmarkEnd w:id="171"/>
      <w:bookmarkEnd w:id="172"/>
      <w:bookmarkEnd w:id="173"/>
      <w:bookmarkStart w:id="175" w:name="_Toc304295562"/>
      <w:bookmarkStart w:id="176" w:name="_Toc297123536"/>
      <w:bookmarkStart w:id="177" w:name="_Toc312677498"/>
      <w:bookmarkStart w:id="178" w:name="_Toc297216195"/>
      <w:bookmarkStart w:id="179" w:name="_Toc312678024"/>
      <w:bookmarkStart w:id="180" w:name="_Toc300934985"/>
      <w:bookmarkStart w:id="181" w:name="_Toc303539142"/>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按有关规定执行</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4D6CF080">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施工现场需要配备的试验设备：</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按有关规定执行</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6D415547">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施工现场需要具备的其他试验条件：</w:t>
      </w:r>
      <w:r>
        <w:rPr>
          <w:rFonts w:hint="eastAsia" w:ascii="宋体" w:hAnsi="宋体" w:eastAsia="宋体" w:cs="宋体"/>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2CFC2818">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9.4 现场工艺试验 </w:t>
      </w:r>
    </w:p>
    <w:p w14:paraId="4F9C5168">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现场工艺试验的有关约定：</w:t>
      </w:r>
      <w:r>
        <w:rPr>
          <w:rFonts w:hint="eastAsia" w:ascii="宋体" w:hAnsi="宋体" w:eastAsia="宋体" w:cs="宋体"/>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bookmarkEnd w:id="174"/>
    <w:bookmarkEnd w:id="175"/>
    <w:bookmarkEnd w:id="176"/>
    <w:bookmarkEnd w:id="177"/>
    <w:bookmarkEnd w:id="178"/>
    <w:bookmarkEnd w:id="179"/>
    <w:bookmarkEnd w:id="180"/>
    <w:bookmarkEnd w:id="181"/>
    <w:p w14:paraId="44BAC329">
      <w:pPr>
        <w:pStyle w:val="6"/>
        <w:spacing w:before="120" w:after="120" w:line="460" w:lineRule="exact"/>
        <w:rPr>
          <w:rFonts w:hint="eastAsia" w:ascii="宋体" w:hAnsi="宋体" w:eastAsia="宋体" w:cs="宋体"/>
          <w:b w:val="0"/>
          <w:color w:val="000000"/>
          <w:sz w:val="28"/>
          <w:szCs w:val="28"/>
        </w:rPr>
      </w:pPr>
      <w:bookmarkStart w:id="182" w:name="_Toc351203642"/>
      <w:r>
        <w:rPr>
          <w:rFonts w:hint="eastAsia" w:ascii="宋体" w:hAnsi="宋体" w:eastAsia="宋体" w:cs="宋体"/>
          <w:b w:val="0"/>
          <w:color w:val="000000"/>
          <w:sz w:val="28"/>
          <w:szCs w:val="28"/>
        </w:rPr>
        <w:t>1</w:t>
      </w:r>
      <w:bookmarkEnd w:id="148"/>
      <w:bookmarkEnd w:id="149"/>
      <w:bookmarkEnd w:id="150"/>
      <w:bookmarkEnd w:id="151"/>
      <w:bookmarkEnd w:id="152"/>
      <w:bookmarkEnd w:id="153"/>
      <w:bookmarkEnd w:id="154"/>
      <w:bookmarkEnd w:id="155"/>
      <w:bookmarkEnd w:id="156"/>
      <w:bookmarkEnd w:id="157"/>
      <w:bookmarkEnd w:id="158"/>
      <w:bookmarkEnd w:id="159"/>
      <w:bookmarkStart w:id="183" w:name="_Toc296891233"/>
      <w:bookmarkStart w:id="184" w:name="_Toc297048379"/>
      <w:bookmarkStart w:id="185" w:name="_Toc297123540"/>
      <w:bookmarkStart w:id="186" w:name="_Toc300934989"/>
      <w:bookmarkStart w:id="187" w:name="_Toc296891021"/>
      <w:bookmarkStart w:id="188" w:name="_Toc292559903"/>
      <w:bookmarkStart w:id="189" w:name="_Toc297120493"/>
      <w:bookmarkStart w:id="190" w:name="_Toc297216199"/>
      <w:bookmarkStart w:id="191" w:name="_Toc303539146"/>
      <w:bookmarkStart w:id="192" w:name="_Toc296347192"/>
      <w:bookmarkStart w:id="193" w:name="_Toc296944532"/>
      <w:bookmarkStart w:id="194" w:name="_Toc296346694"/>
      <w:bookmarkStart w:id="195" w:name="_Toc304295566"/>
      <w:bookmarkStart w:id="196" w:name="_Toc296503193"/>
      <w:bookmarkStart w:id="197" w:name="_Toc292559398"/>
      <w:bookmarkStart w:id="198" w:name="_Toc312677499"/>
      <w:bookmarkStart w:id="199" w:name="_Toc312678025"/>
      <w:bookmarkStart w:id="200" w:name="_Toc267251437"/>
      <w:bookmarkStart w:id="201" w:name="_Toc267251435"/>
      <w:bookmarkStart w:id="202" w:name="_Toc267251439"/>
      <w:bookmarkStart w:id="203" w:name="_Toc267251433"/>
      <w:bookmarkStart w:id="204" w:name="_Toc267251441"/>
      <w:bookmarkStart w:id="205" w:name="_Toc267251440"/>
      <w:bookmarkStart w:id="206" w:name="_Toc267251442"/>
      <w:r>
        <w:rPr>
          <w:rFonts w:hint="eastAsia" w:ascii="宋体" w:hAnsi="宋体" w:eastAsia="宋体" w:cs="宋体"/>
          <w:b w:val="0"/>
          <w:color w:val="000000"/>
          <w:sz w:val="28"/>
          <w:szCs w:val="28"/>
        </w:rPr>
        <w:t>0. 变更</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bookmarkEnd w:id="198"/>
    <w:bookmarkEnd w:id="199"/>
    <w:p w14:paraId="71F4215A">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w:t>
      </w:r>
      <w:bookmarkStart w:id="207" w:name="_Toc300934990"/>
      <w:bookmarkStart w:id="208" w:name="_Toc296503194"/>
      <w:bookmarkStart w:id="209" w:name="_Toc312678026"/>
      <w:bookmarkStart w:id="210" w:name="_Toc292559904"/>
      <w:bookmarkStart w:id="211" w:name="_Toc304295567"/>
      <w:bookmarkStart w:id="212" w:name="_Toc297048380"/>
      <w:bookmarkStart w:id="213" w:name="_Toc297120494"/>
      <w:bookmarkStart w:id="214" w:name="_Toc296944533"/>
      <w:bookmarkStart w:id="215" w:name="_Toc296346695"/>
      <w:bookmarkStart w:id="216" w:name="_Toc297216200"/>
      <w:bookmarkStart w:id="217" w:name="_Toc312677500"/>
      <w:bookmarkStart w:id="218" w:name="_Toc303539147"/>
      <w:bookmarkStart w:id="219" w:name="_Toc296891234"/>
      <w:bookmarkStart w:id="220" w:name="_Toc292559399"/>
      <w:bookmarkStart w:id="221" w:name="_Toc296347193"/>
      <w:bookmarkStart w:id="222" w:name="_Toc297123541"/>
      <w:bookmarkStart w:id="223" w:name="_Toc296891022"/>
      <w:r>
        <w:rPr>
          <w:rFonts w:hint="eastAsia" w:ascii="宋体" w:hAnsi="宋体" w:eastAsia="宋体" w:cs="宋体"/>
          <w:color w:val="000000"/>
          <w:sz w:val="28"/>
          <w:szCs w:val="28"/>
        </w:rPr>
        <w:t>0.1变更的范围</w:t>
      </w:r>
    </w:p>
    <w:p w14:paraId="5AF5305A">
      <w:pPr>
        <w:spacing w:line="460" w:lineRule="exact"/>
        <w:ind w:firstLine="600"/>
        <w:rPr>
          <w:rFonts w:hint="eastAsia" w:ascii="宋体" w:hAnsi="宋体" w:eastAsia="宋体" w:cs="宋体"/>
          <w:color w:val="000000"/>
          <w:sz w:val="28"/>
          <w:szCs w:val="28"/>
        </w:rPr>
      </w:pPr>
      <w:r>
        <w:rPr>
          <w:rFonts w:hint="eastAsia" w:ascii="宋体" w:hAnsi="宋体" w:eastAsia="宋体" w:cs="宋体"/>
          <w:color w:val="000000"/>
          <w:sz w:val="28"/>
          <w:szCs w:val="28"/>
        </w:rPr>
        <w:t>关于变更的范围的约定：</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执行通用条款</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45DC755">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10.4 变更估价</w:t>
      </w:r>
    </w:p>
    <w:p w14:paraId="5FA5F4D5">
      <w:pPr>
        <w:spacing w:line="460" w:lineRule="exact"/>
        <w:rPr>
          <w:rFonts w:hint="eastAsia" w:ascii="宋体" w:hAnsi="宋体" w:eastAsia="宋体" w:cs="宋体"/>
          <w:sz w:val="28"/>
          <w:szCs w:val="28"/>
        </w:rPr>
      </w:pPr>
      <w:r>
        <w:rPr>
          <w:rFonts w:hint="eastAsia" w:ascii="宋体" w:hAnsi="宋体" w:eastAsia="宋体" w:cs="宋体"/>
          <w:sz w:val="28"/>
          <w:szCs w:val="28"/>
        </w:rPr>
        <w:t>10.4.1 变更估价原则</w:t>
      </w:r>
    </w:p>
    <w:p w14:paraId="48952A3F">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 xml:space="preserve">关于变更估价的约定: </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执行通用条款</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78E5A092">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Start w:id="224" w:name="_Toc292559402"/>
      <w:bookmarkStart w:id="225" w:name="_Toc292559907"/>
      <w:bookmarkStart w:id="226" w:name="_Toc297216203"/>
      <w:bookmarkStart w:id="227" w:name="_Toc296347196"/>
      <w:bookmarkStart w:id="228" w:name="_Toc297120497"/>
      <w:bookmarkStart w:id="229" w:name="_Toc303539150"/>
      <w:bookmarkStart w:id="230" w:name="_Toc296891237"/>
      <w:bookmarkStart w:id="231" w:name="_Toc296503197"/>
      <w:bookmarkStart w:id="232" w:name="_Toc296891025"/>
      <w:bookmarkStart w:id="233" w:name="_Toc296944536"/>
      <w:bookmarkStart w:id="234" w:name="_Toc300934993"/>
      <w:bookmarkStart w:id="235" w:name="_Toc297048383"/>
      <w:bookmarkStart w:id="236" w:name="_Toc297123544"/>
      <w:bookmarkStart w:id="237" w:name="_Toc296346698"/>
      <w:bookmarkStart w:id="238" w:name="_Toc304295570"/>
      <w:bookmarkStart w:id="239" w:name="_Toc312678029"/>
      <w:bookmarkStart w:id="240" w:name="_Toc312677503"/>
      <w:r>
        <w:rPr>
          <w:rFonts w:hint="eastAsia" w:ascii="宋体" w:hAnsi="宋体" w:eastAsia="宋体" w:cs="宋体"/>
          <w:color w:val="000000"/>
          <w:sz w:val="28"/>
          <w:szCs w:val="28"/>
        </w:rPr>
        <w:t>0.5承</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Start w:id="241" w:name="_Toc296503203"/>
      <w:bookmarkStart w:id="242" w:name="_Toc297120503"/>
      <w:bookmarkStart w:id="243" w:name="_Toc300934994"/>
      <w:bookmarkStart w:id="244" w:name="_Toc292559408"/>
      <w:bookmarkStart w:id="245" w:name="_Toc296944542"/>
      <w:bookmarkStart w:id="246" w:name="_Toc296347202"/>
      <w:bookmarkStart w:id="247" w:name="_Toc297123545"/>
      <w:bookmarkStart w:id="248" w:name="_Toc297048389"/>
      <w:bookmarkStart w:id="249" w:name="_Toc303539151"/>
      <w:bookmarkStart w:id="250" w:name="_Toc296891031"/>
      <w:bookmarkStart w:id="251" w:name="_Toc292559913"/>
      <w:bookmarkStart w:id="252" w:name="_Toc297216204"/>
      <w:bookmarkStart w:id="253" w:name="_Toc296891243"/>
      <w:bookmarkStart w:id="254" w:name="_Toc296346704"/>
      <w:r>
        <w:rPr>
          <w:rFonts w:hint="eastAsia" w:ascii="宋体" w:hAnsi="宋体" w:eastAsia="宋体" w:cs="宋体"/>
          <w:color w:val="000000"/>
          <w:sz w:val="28"/>
          <w:szCs w:val="28"/>
        </w:rPr>
        <w:t>包人的合理化建议</w:t>
      </w:r>
    </w:p>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14:paraId="03667B38">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监理人审查承包人合理化建议的期限：</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7337CBF1">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发包人审批承包人合理化建议的期限：</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745B2059">
      <w:pPr>
        <w:spacing w:line="46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承</w:t>
      </w:r>
      <w:bookmarkStart w:id="255" w:name="_Toc292559914"/>
      <w:bookmarkStart w:id="256" w:name="_Toc303539152"/>
      <w:bookmarkStart w:id="257" w:name="_Toc297120504"/>
      <w:bookmarkStart w:id="258" w:name="_Toc297123546"/>
      <w:bookmarkStart w:id="259" w:name="_Toc312677504"/>
      <w:bookmarkStart w:id="260" w:name="_Toc296891032"/>
      <w:bookmarkStart w:id="261" w:name="_Toc318581175"/>
      <w:bookmarkStart w:id="262" w:name="_Toc296503204"/>
      <w:bookmarkStart w:id="263" w:name="_Toc296346705"/>
      <w:bookmarkStart w:id="264" w:name="_Toc292559409"/>
      <w:bookmarkStart w:id="265" w:name="_Toc296891244"/>
      <w:bookmarkStart w:id="266" w:name="_Toc297216205"/>
      <w:bookmarkStart w:id="267" w:name="_Toc304295571"/>
      <w:bookmarkStart w:id="268" w:name="_Toc296347203"/>
      <w:bookmarkStart w:id="269" w:name="_Toc312678030"/>
      <w:bookmarkStart w:id="270" w:name="_Toc297048390"/>
      <w:bookmarkStart w:id="271" w:name="_Toc300934995"/>
      <w:bookmarkStart w:id="272" w:name="_Toc296944543"/>
      <w:r>
        <w:rPr>
          <w:rFonts w:hint="eastAsia" w:ascii="宋体" w:hAnsi="宋体" w:eastAsia="宋体" w:cs="宋体"/>
          <w:sz w:val="28"/>
          <w:szCs w:val="28"/>
        </w:rPr>
        <w:t>包人提出的合理化建议降低了合同价格或者提高了工程经济效益的奖励的方法和金额为：</w:t>
      </w:r>
      <w:r>
        <w:rPr>
          <w:rFonts w:hint="eastAsia" w:ascii="宋体" w:hAnsi="宋体" w:eastAsia="宋体" w:cs="宋体"/>
          <w:color w:val="0000FF"/>
          <w:sz w:val="28"/>
          <w:szCs w:val="28"/>
          <w:u w:val="single"/>
        </w:rPr>
        <w:t>/</w:t>
      </w:r>
      <w:r>
        <w:rPr>
          <w:rFonts w:hint="eastAsia" w:ascii="宋体" w:hAnsi="宋体" w:eastAsia="宋体" w:cs="宋体"/>
          <w:sz w:val="28"/>
          <w:szCs w:val="28"/>
        </w:rPr>
        <w:t>。</w:t>
      </w:r>
    </w:p>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14:paraId="5E2E33A5">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w:t>
      </w:r>
      <w:bookmarkStart w:id="273" w:name="_Toc297120499"/>
      <w:bookmarkStart w:id="274" w:name="_Toc312678033"/>
      <w:bookmarkStart w:id="275" w:name="_Toc300934997"/>
      <w:bookmarkStart w:id="276" w:name="_Toc312677507"/>
      <w:bookmarkStart w:id="277" w:name="_Toc296347198"/>
      <w:bookmarkStart w:id="278" w:name="_Toc292559404"/>
      <w:bookmarkStart w:id="279" w:name="_Toc292559909"/>
      <w:bookmarkStart w:id="280" w:name="_Toc296944538"/>
      <w:bookmarkStart w:id="281" w:name="_Toc297123548"/>
      <w:bookmarkStart w:id="282" w:name="_Toc303539154"/>
      <w:bookmarkStart w:id="283" w:name="_Toc296891027"/>
      <w:bookmarkStart w:id="284" w:name="_Toc304295574"/>
      <w:bookmarkStart w:id="285" w:name="_Toc296503199"/>
      <w:bookmarkStart w:id="286" w:name="_Toc296891239"/>
      <w:bookmarkStart w:id="287" w:name="_Toc296346700"/>
      <w:bookmarkStart w:id="288" w:name="_Toc297048385"/>
      <w:bookmarkStart w:id="289" w:name="_Toc297216207"/>
      <w:r>
        <w:rPr>
          <w:rFonts w:hint="eastAsia" w:ascii="宋体" w:hAnsi="宋体" w:eastAsia="宋体" w:cs="宋体"/>
          <w:color w:val="000000"/>
          <w:sz w:val="28"/>
          <w:szCs w:val="28"/>
        </w:rPr>
        <w:t>0.7 暂估价</w:t>
      </w:r>
    </w:p>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14:paraId="394A0D51">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暂</w:t>
      </w:r>
      <w:bookmarkStart w:id="290" w:name="_Toc312677508"/>
      <w:bookmarkStart w:id="291" w:name="_Toc312678034"/>
      <w:bookmarkStart w:id="292" w:name="_Toc318581176"/>
      <w:r>
        <w:rPr>
          <w:rFonts w:hint="eastAsia" w:ascii="宋体" w:hAnsi="宋体" w:eastAsia="宋体" w:cs="宋体"/>
          <w:sz w:val="28"/>
          <w:szCs w:val="28"/>
        </w:rPr>
        <w:t>估价材料和工程设备的明细详见附件11：《</w:t>
      </w:r>
      <w:r>
        <w:rPr>
          <w:rFonts w:hint="eastAsia" w:ascii="宋体" w:hAnsi="宋体" w:eastAsia="宋体" w:cs="宋体"/>
          <w:color w:val="000000"/>
          <w:sz w:val="28"/>
          <w:szCs w:val="28"/>
        </w:rPr>
        <w:t>暂估价一览表》</w:t>
      </w:r>
      <w:r>
        <w:rPr>
          <w:rFonts w:hint="eastAsia" w:ascii="宋体" w:hAnsi="宋体" w:eastAsia="宋体" w:cs="宋体"/>
          <w:sz w:val="28"/>
          <w:szCs w:val="28"/>
        </w:rPr>
        <w:t>。</w:t>
      </w:r>
    </w:p>
    <w:bookmarkEnd w:id="290"/>
    <w:bookmarkEnd w:id="291"/>
    <w:bookmarkEnd w:id="292"/>
    <w:p w14:paraId="7E987F03">
      <w:pPr>
        <w:spacing w:line="460" w:lineRule="exact"/>
        <w:rPr>
          <w:rFonts w:hint="eastAsia" w:ascii="宋体" w:hAnsi="宋体" w:eastAsia="宋体" w:cs="宋体"/>
          <w:sz w:val="28"/>
          <w:szCs w:val="28"/>
        </w:rPr>
      </w:pPr>
      <w:r>
        <w:rPr>
          <w:rFonts w:hint="eastAsia" w:ascii="宋体" w:hAnsi="宋体" w:eastAsia="宋体" w:cs="宋体"/>
          <w:sz w:val="28"/>
          <w:szCs w:val="28"/>
        </w:rPr>
        <w:t>1</w:t>
      </w:r>
      <w:bookmarkStart w:id="293" w:name="_Toc312678035"/>
      <w:bookmarkStart w:id="294" w:name="_Toc312677509"/>
      <w:bookmarkStart w:id="295" w:name="_Toc318581177"/>
      <w:r>
        <w:rPr>
          <w:rFonts w:hint="eastAsia" w:ascii="宋体" w:hAnsi="宋体" w:eastAsia="宋体" w:cs="宋体"/>
          <w:sz w:val="28"/>
          <w:szCs w:val="28"/>
        </w:rPr>
        <w:t>0.7.1 依法必须招标的暂估价项目</w:t>
      </w:r>
    </w:p>
    <w:bookmarkEnd w:id="293"/>
    <w:bookmarkEnd w:id="294"/>
    <w:bookmarkEnd w:id="295"/>
    <w:p w14:paraId="3E69DB69">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对于依法必须招标的暂估价项目的确认和批准采取第</w:t>
      </w:r>
      <w:r>
        <w:rPr>
          <w:rFonts w:hint="eastAsia" w:ascii="宋体" w:hAnsi="宋体" w:eastAsia="宋体" w:cs="宋体"/>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 xml:space="preserve">   </w:t>
      </w:r>
      <w:r>
        <w:rPr>
          <w:rFonts w:hint="eastAsia" w:ascii="宋体" w:hAnsi="宋体" w:eastAsia="宋体" w:cs="宋体"/>
          <w:sz w:val="28"/>
          <w:szCs w:val="28"/>
        </w:rPr>
        <w:t>种方式确定。</w:t>
      </w:r>
    </w:p>
    <w:p w14:paraId="0006EC04">
      <w:pPr>
        <w:spacing w:line="460" w:lineRule="exact"/>
        <w:rPr>
          <w:rFonts w:hint="eastAsia" w:ascii="宋体" w:hAnsi="宋体" w:eastAsia="宋体" w:cs="宋体"/>
          <w:sz w:val="28"/>
          <w:szCs w:val="28"/>
        </w:rPr>
      </w:pPr>
      <w:r>
        <w:rPr>
          <w:rFonts w:hint="eastAsia" w:ascii="宋体" w:hAnsi="宋体" w:eastAsia="宋体" w:cs="宋体"/>
          <w:sz w:val="28"/>
          <w:szCs w:val="28"/>
        </w:rPr>
        <w:t>10.7.2 不属于依法必须招标的暂估价项目</w:t>
      </w:r>
    </w:p>
    <w:p w14:paraId="781C5028">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对于不属于依法必须招标的暂估价项目的确认和批准采取第</w:t>
      </w:r>
      <w:r>
        <w:rPr>
          <w:rFonts w:hint="eastAsia" w:ascii="宋体" w:hAnsi="宋体" w:eastAsia="宋体" w:cs="宋体"/>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种方式确定。</w:t>
      </w:r>
    </w:p>
    <w:p w14:paraId="0A09E0DE">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第3种方式：承包人直接实施的暂估价项目</w:t>
      </w:r>
    </w:p>
    <w:p w14:paraId="49E71C25">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承包人直接实施的暂估价项目的约定：</w:t>
      </w:r>
      <w:r>
        <w:rPr>
          <w:rFonts w:hint="eastAsia" w:ascii="宋体" w:hAnsi="宋体" w:eastAsia="宋体" w:cs="宋体"/>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258F873D">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10.8 暂列金额</w:t>
      </w:r>
    </w:p>
    <w:p w14:paraId="5A53B393">
      <w:pPr>
        <w:adjustRightIn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合同当事人关于暂列金额使用的约定：</w:t>
      </w:r>
      <w:r>
        <w:rPr>
          <w:rFonts w:hint="eastAsia" w:ascii="宋体" w:hAnsi="宋体" w:eastAsia="宋体" w:cs="宋体"/>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rPr>
        <w:t>。</w:t>
      </w:r>
    </w:p>
    <w:p w14:paraId="29E1680A">
      <w:pPr>
        <w:pStyle w:val="6"/>
        <w:spacing w:before="120" w:after="120" w:line="460" w:lineRule="exact"/>
        <w:rPr>
          <w:rFonts w:hint="eastAsia" w:ascii="宋体" w:hAnsi="宋体" w:eastAsia="宋体" w:cs="宋体"/>
          <w:b w:val="0"/>
          <w:color w:val="000000"/>
          <w:sz w:val="28"/>
          <w:szCs w:val="28"/>
        </w:rPr>
      </w:pPr>
      <w:bookmarkStart w:id="296" w:name="_Toc351203643"/>
      <w:r>
        <w:rPr>
          <w:rFonts w:hint="eastAsia" w:ascii="宋体" w:hAnsi="宋体" w:eastAsia="宋体" w:cs="宋体"/>
          <w:b w:val="0"/>
          <w:color w:val="000000"/>
          <w:sz w:val="28"/>
          <w:szCs w:val="28"/>
        </w:rPr>
        <w:t>11. 价格调整</w:t>
      </w:r>
      <w:bookmarkEnd w:id="296"/>
    </w:p>
    <w:p w14:paraId="516FCE47">
      <w:pPr>
        <w:spacing w:after="120" w:line="460" w:lineRule="exact"/>
        <w:rPr>
          <w:rFonts w:hint="eastAsia" w:ascii="宋体" w:hAnsi="宋体" w:eastAsia="宋体" w:cs="宋体"/>
          <w:color w:val="000000"/>
          <w:sz w:val="28"/>
          <w:szCs w:val="28"/>
        </w:rPr>
      </w:pPr>
      <w:bookmarkStart w:id="297" w:name="_Toc296347200"/>
      <w:bookmarkStart w:id="298" w:name="_Toc296944540"/>
      <w:bookmarkStart w:id="299" w:name="_Toc292559911"/>
      <w:bookmarkStart w:id="300" w:name="_Toc312678039"/>
      <w:bookmarkStart w:id="301" w:name="_Toc297120501"/>
      <w:bookmarkStart w:id="302" w:name="_Toc296346702"/>
      <w:bookmarkStart w:id="303" w:name="_Toc297216209"/>
      <w:bookmarkStart w:id="304" w:name="_Toc297123550"/>
      <w:bookmarkStart w:id="305" w:name="_Toc297048387"/>
      <w:bookmarkStart w:id="306" w:name="_Toc296503201"/>
      <w:bookmarkStart w:id="307" w:name="_Toc292559406"/>
      <w:bookmarkStart w:id="308" w:name="_Toc304295577"/>
      <w:bookmarkStart w:id="309" w:name="_Toc296891029"/>
      <w:bookmarkStart w:id="310" w:name="_Toc296891241"/>
      <w:bookmarkStart w:id="311" w:name="_Toc303539157"/>
      <w:bookmarkStart w:id="312" w:name="_Toc300935000"/>
      <w:r>
        <w:rPr>
          <w:rFonts w:hint="eastAsia" w:ascii="宋体" w:hAnsi="宋体" w:eastAsia="宋体" w:cs="宋体"/>
          <w:color w:val="000000"/>
          <w:sz w:val="28"/>
          <w:szCs w:val="28"/>
        </w:rPr>
        <w:t>11.1 市场价格波动引起的调整</w:t>
      </w:r>
    </w:p>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14:paraId="669E4804">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市场价格波动是否调整合同价格的约定：</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是</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39240AC9">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因市场价格波动调整合同价格，采用以下</w:t>
      </w:r>
      <w:r>
        <w:rPr>
          <w:rFonts w:hint="eastAsia" w:ascii="宋体" w:hAnsi="宋体" w:eastAsia="宋体" w:cs="宋体"/>
          <w:sz w:val="28"/>
          <w:szCs w:val="28"/>
        </w:rPr>
        <w:t>第</w:t>
      </w:r>
      <w:r>
        <w:rPr>
          <w:rFonts w:hint="eastAsia" w:ascii="宋体" w:hAnsi="宋体" w:eastAsia="宋体" w:cs="宋体"/>
          <w:sz w:val="28"/>
          <w:szCs w:val="28"/>
          <w:u w:val="single"/>
        </w:rPr>
        <w:t xml:space="preserve">  </w:t>
      </w:r>
      <w:r>
        <w:rPr>
          <w:rFonts w:hint="eastAsia" w:ascii="宋体" w:hAnsi="宋体" w:eastAsia="宋体" w:cs="宋体"/>
          <w:b/>
          <w:color w:val="0000FF"/>
          <w:sz w:val="28"/>
          <w:szCs w:val="28"/>
          <w:u w:val="single"/>
        </w:rPr>
        <w:t>2</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rPr>
        <w:t>种方式对合同价格进行调整：</w:t>
      </w:r>
    </w:p>
    <w:p w14:paraId="26962C8A">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第1种方式：采用价格指数进行价格调整。</w:t>
      </w:r>
    </w:p>
    <w:p w14:paraId="50BB1CC3">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关于各可调因子、定值和变值权重，以及基本价格指数及其来源的约定：</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14:paraId="1E6FAF09">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第2种方式：采用造价信息进行价格调整。</w:t>
      </w:r>
    </w:p>
    <w:p w14:paraId="1D697335">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（2）关于基准价格的约定：</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根据编制说明中约定的价格信息文件</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48D45351">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5</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%时，或材料单价跌幅以已标价工程量清单或预算书中载明材料单价为基础超过</w:t>
      </w:r>
      <w:r>
        <w:rPr>
          <w:rFonts w:hint="eastAsia" w:ascii="宋体" w:hAnsi="宋体" w:eastAsia="宋体" w:cs="宋体"/>
          <w:b/>
          <w:color w:val="0000FF"/>
          <w:sz w:val="28"/>
          <w:szCs w:val="28"/>
          <w:u w:val="single"/>
        </w:rPr>
        <w:t>5</w:t>
      </w:r>
      <w:r>
        <w:rPr>
          <w:rFonts w:hint="eastAsia" w:ascii="宋体" w:hAnsi="宋体" w:eastAsia="宋体" w:cs="宋体"/>
          <w:color w:val="000000"/>
          <w:sz w:val="28"/>
          <w:szCs w:val="28"/>
        </w:rPr>
        <w:t>%时，其超过部分据实调整。</w:t>
      </w:r>
    </w:p>
    <w:p w14:paraId="31BF97B4">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5</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%时，材料单价涨幅以已标价工程量清单或预算书中载明材料单价为基础超过</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5</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%时，其超过部分据实调整。</w:t>
      </w:r>
    </w:p>
    <w:p w14:paraId="6637F229">
      <w:pPr>
        <w:spacing w:line="460" w:lineRule="exact"/>
        <w:ind w:firstLine="645"/>
        <w:rPr>
          <w:rFonts w:hint="eastAsia" w:ascii="宋体" w:hAnsi="宋体" w:eastAsia="宋体" w:cs="宋体"/>
          <w:color w:val="000000"/>
          <w:sz w:val="28"/>
          <w:szCs w:val="28"/>
        </w:rPr>
      </w:pPr>
      <w:r>
        <w:rPr>
          <w:rFonts w:hint="eastAsia" w:ascii="宋体" w:hAnsi="宋体" w:eastAsia="宋体" w:cs="宋体"/>
          <w:color w:val="000000"/>
          <w:sz w:val="28"/>
          <w:szCs w:val="28"/>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5</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%时，其超过部分据实调整。</w:t>
      </w:r>
    </w:p>
    <w:p w14:paraId="280824C6">
      <w:pPr>
        <w:spacing w:line="460" w:lineRule="exact"/>
        <w:ind w:firstLine="645"/>
        <w:rPr>
          <w:rFonts w:hint="eastAsia" w:ascii="宋体" w:hAnsi="宋体" w:eastAsia="宋体" w:cs="宋体"/>
          <w:color w:val="000000"/>
          <w:sz w:val="28"/>
          <w:szCs w:val="28"/>
        </w:rPr>
      </w:pPr>
      <w:r>
        <w:rPr>
          <w:rFonts w:hint="eastAsia" w:ascii="宋体" w:hAnsi="宋体" w:eastAsia="宋体" w:cs="宋体"/>
          <w:color w:val="000000"/>
          <w:sz w:val="28"/>
          <w:szCs w:val="28"/>
        </w:rPr>
        <w:t>第3种方式：其他价格调整方式：</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bookmarkEnd w:id="200"/>
    <w:bookmarkEnd w:id="201"/>
    <w:bookmarkEnd w:id="202"/>
    <w:bookmarkEnd w:id="203"/>
    <w:bookmarkEnd w:id="204"/>
    <w:bookmarkEnd w:id="205"/>
    <w:p w14:paraId="0049D991">
      <w:pPr>
        <w:pStyle w:val="6"/>
        <w:spacing w:before="120" w:after="120" w:line="460" w:lineRule="exact"/>
        <w:rPr>
          <w:rFonts w:hint="eastAsia" w:ascii="宋体" w:hAnsi="宋体" w:eastAsia="宋体" w:cs="宋体"/>
          <w:b w:val="0"/>
          <w:color w:val="000000"/>
          <w:sz w:val="28"/>
          <w:szCs w:val="28"/>
        </w:rPr>
      </w:pPr>
      <w:bookmarkStart w:id="313" w:name="_Toc292559915"/>
      <w:bookmarkStart w:id="314" w:name="_Toc296346706"/>
      <w:bookmarkStart w:id="315" w:name="_Toc296347204"/>
      <w:bookmarkStart w:id="316" w:name="_Toc296891245"/>
      <w:bookmarkStart w:id="317" w:name="_Toc296891033"/>
      <w:bookmarkStart w:id="318" w:name="_Toc297048391"/>
      <w:bookmarkStart w:id="319" w:name="_Toc297120505"/>
      <w:bookmarkStart w:id="320" w:name="_Toc296944544"/>
      <w:bookmarkStart w:id="321" w:name="_Toc296503205"/>
      <w:bookmarkStart w:id="322" w:name="_Toc292559410"/>
      <w:bookmarkStart w:id="323" w:name="_Toc351203644"/>
      <w:bookmarkStart w:id="324" w:name="_Toc304295579"/>
      <w:bookmarkStart w:id="325" w:name="_Toc297216211"/>
      <w:bookmarkStart w:id="326" w:name="_Toc303539159"/>
      <w:bookmarkStart w:id="327" w:name="_Toc297123552"/>
      <w:bookmarkStart w:id="328" w:name="_Toc300935002"/>
      <w:bookmarkStart w:id="329" w:name="_Toc312678040"/>
      <w:r>
        <w:rPr>
          <w:rFonts w:hint="eastAsia" w:ascii="宋体" w:hAnsi="宋体" w:eastAsia="宋体" w:cs="宋体"/>
          <w:b w:val="0"/>
          <w:color w:val="000000"/>
          <w:sz w:val="28"/>
          <w:szCs w:val="28"/>
        </w:rPr>
        <w:t xml:space="preserve">12. </w:t>
      </w:r>
      <w:bookmarkEnd w:id="313"/>
      <w:bookmarkEnd w:id="314"/>
      <w:bookmarkEnd w:id="315"/>
      <w:bookmarkEnd w:id="316"/>
      <w:bookmarkEnd w:id="317"/>
      <w:bookmarkEnd w:id="318"/>
      <w:bookmarkEnd w:id="319"/>
      <w:bookmarkEnd w:id="320"/>
      <w:bookmarkEnd w:id="321"/>
      <w:bookmarkEnd w:id="322"/>
      <w:r>
        <w:rPr>
          <w:rFonts w:hint="eastAsia" w:ascii="宋体" w:hAnsi="宋体" w:eastAsia="宋体" w:cs="宋体"/>
          <w:b w:val="0"/>
          <w:color w:val="000000"/>
          <w:sz w:val="28"/>
          <w:szCs w:val="28"/>
        </w:rPr>
        <w:t>合同价格、计量与支付</w:t>
      </w:r>
      <w:bookmarkEnd w:id="323"/>
    </w:p>
    <w:bookmarkEnd w:id="324"/>
    <w:bookmarkEnd w:id="325"/>
    <w:bookmarkEnd w:id="326"/>
    <w:bookmarkEnd w:id="327"/>
    <w:bookmarkEnd w:id="328"/>
    <w:bookmarkEnd w:id="329"/>
    <w:p w14:paraId="2D367E78">
      <w:pPr>
        <w:spacing w:after="120" w:line="460" w:lineRule="exact"/>
        <w:rPr>
          <w:rFonts w:hint="eastAsia" w:ascii="宋体" w:hAnsi="宋体" w:eastAsia="宋体" w:cs="宋体"/>
          <w:color w:val="000000"/>
          <w:sz w:val="28"/>
          <w:szCs w:val="28"/>
        </w:rPr>
      </w:pPr>
      <w:bookmarkStart w:id="330" w:name="_Toc267251461"/>
      <w:bookmarkStart w:id="331" w:name="_Toc292559411"/>
      <w:bookmarkStart w:id="332" w:name="_Toc292559916"/>
      <w:bookmarkStart w:id="333" w:name="_Toc296346707"/>
      <w:bookmarkStart w:id="334" w:name="_Toc296347205"/>
      <w:bookmarkStart w:id="335" w:name="_Toc297120506"/>
      <w:bookmarkStart w:id="336" w:name="_Toc297048392"/>
      <w:bookmarkStart w:id="337" w:name="_Toc296944545"/>
      <w:bookmarkStart w:id="338" w:name="_Toc296503206"/>
      <w:bookmarkStart w:id="339" w:name="_Toc296891034"/>
      <w:bookmarkStart w:id="340" w:name="_Toc296891246"/>
      <w:bookmarkStart w:id="341" w:name="_Toc312678041"/>
      <w:bookmarkStart w:id="342" w:name="_Toc297216212"/>
      <w:bookmarkStart w:id="343" w:name="_Toc304295580"/>
      <w:bookmarkStart w:id="344" w:name="_Toc300935003"/>
      <w:bookmarkStart w:id="345" w:name="_Toc303539160"/>
      <w:bookmarkStart w:id="346" w:name="_Toc297123553"/>
      <w:r>
        <w:rPr>
          <w:rFonts w:hint="eastAsia" w:ascii="宋体" w:hAnsi="宋体" w:eastAsia="宋体" w:cs="宋体"/>
          <w:color w:val="000000"/>
          <w:sz w:val="28"/>
          <w:szCs w:val="28"/>
        </w:rPr>
        <w:t>12.1 合</w:t>
      </w:r>
      <w:bookmarkEnd w:id="330"/>
      <w:bookmarkEnd w:id="331"/>
      <w:bookmarkEnd w:id="332"/>
      <w:r>
        <w:rPr>
          <w:rFonts w:hint="eastAsia" w:ascii="宋体" w:hAnsi="宋体" w:eastAsia="宋体" w:cs="宋体"/>
          <w:color w:val="000000"/>
          <w:sz w:val="28"/>
          <w:szCs w:val="28"/>
        </w:rPr>
        <w:t>同价</w:t>
      </w:r>
      <w:bookmarkEnd w:id="333"/>
      <w:bookmarkEnd w:id="334"/>
      <w:bookmarkEnd w:id="335"/>
      <w:bookmarkEnd w:id="336"/>
      <w:bookmarkEnd w:id="337"/>
      <w:bookmarkEnd w:id="338"/>
      <w:bookmarkEnd w:id="339"/>
      <w:bookmarkEnd w:id="340"/>
      <w:r>
        <w:rPr>
          <w:rFonts w:hint="eastAsia" w:ascii="宋体" w:hAnsi="宋体" w:eastAsia="宋体" w:cs="宋体"/>
          <w:color w:val="000000"/>
          <w:sz w:val="28"/>
          <w:szCs w:val="28"/>
        </w:rPr>
        <w:t>格形式</w:t>
      </w:r>
    </w:p>
    <w:bookmarkEnd w:id="341"/>
    <w:bookmarkEnd w:id="342"/>
    <w:bookmarkEnd w:id="343"/>
    <w:bookmarkEnd w:id="344"/>
    <w:bookmarkEnd w:id="345"/>
    <w:bookmarkEnd w:id="346"/>
    <w:p w14:paraId="0F19C9A0">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1、单价合同。</w:t>
      </w:r>
    </w:p>
    <w:p w14:paraId="0260A594">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综合单价包含的风险范围：</w:t>
      </w:r>
      <w:r>
        <w:rPr>
          <w:rFonts w:hint="eastAsia" w:ascii="宋体" w:hAnsi="宋体" w:eastAsia="宋体" w:cs="宋体"/>
          <w:color w:val="0000FF"/>
          <w:sz w:val="28"/>
          <w:szCs w:val="28"/>
          <w:u w:val="single"/>
        </w:rPr>
        <w:t>除经济签证、设计变更、市场因素以外的所有风险</w:t>
      </w:r>
      <w:r>
        <w:rPr>
          <w:rFonts w:hint="eastAsia" w:ascii="宋体" w:hAnsi="宋体" w:eastAsia="宋体" w:cs="宋体"/>
          <w:color w:val="000000"/>
          <w:sz w:val="28"/>
          <w:szCs w:val="28"/>
        </w:rPr>
        <w:t>。</w:t>
      </w:r>
    </w:p>
    <w:p w14:paraId="45289F38">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风险费用的计算方法：</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3AC787C">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2、总价合同。</w:t>
      </w:r>
    </w:p>
    <w:p w14:paraId="54405202">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总价包含的风险范围：</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 xml:space="preserve">  /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CBC60C0">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风险费用的计算方法：</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 xml:space="preserve">  /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3C9572E1">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风险范围以外合同价格的调整方法：</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 xml:space="preserve"> /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24C5F0FD">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3、其他价格方式：</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 xml:space="preserve"> /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AEB05D1">
      <w:pPr>
        <w:spacing w:after="120" w:line="460" w:lineRule="exact"/>
        <w:rPr>
          <w:rFonts w:hint="eastAsia" w:ascii="宋体" w:hAnsi="宋体" w:eastAsia="宋体" w:cs="宋体"/>
          <w:color w:val="000000"/>
          <w:sz w:val="28"/>
          <w:szCs w:val="28"/>
        </w:rPr>
      </w:pPr>
      <w:bookmarkStart w:id="347" w:name="_Toc297216213"/>
      <w:bookmarkStart w:id="348" w:name="_Toc304295581"/>
      <w:bookmarkStart w:id="349" w:name="_Toc300935004"/>
      <w:bookmarkStart w:id="350" w:name="_Toc297123554"/>
      <w:bookmarkStart w:id="351" w:name="_Toc303539161"/>
      <w:bookmarkStart w:id="352" w:name="_Toc312678042"/>
      <w:bookmarkStart w:id="353" w:name="_Toc296891247"/>
      <w:bookmarkStart w:id="354" w:name="_Toc292559917"/>
      <w:bookmarkStart w:id="355" w:name="_Toc296347206"/>
      <w:bookmarkStart w:id="356" w:name="_Toc297120507"/>
      <w:bookmarkStart w:id="357" w:name="_Toc296944546"/>
      <w:bookmarkStart w:id="358" w:name="_Toc296891035"/>
      <w:bookmarkStart w:id="359" w:name="_Toc292559412"/>
      <w:bookmarkStart w:id="360" w:name="_Toc296503207"/>
      <w:bookmarkStart w:id="361" w:name="_Toc297048393"/>
      <w:bookmarkStart w:id="362" w:name="_Toc296346708"/>
      <w:r>
        <w:rPr>
          <w:rFonts w:hint="eastAsia" w:ascii="宋体" w:hAnsi="宋体" w:eastAsia="宋体" w:cs="宋体"/>
          <w:color w:val="000000"/>
          <w:sz w:val="28"/>
          <w:szCs w:val="28"/>
        </w:rPr>
        <w:t>12.2 预付款</w:t>
      </w:r>
    </w:p>
    <w:bookmarkEnd w:id="347"/>
    <w:bookmarkEnd w:id="348"/>
    <w:bookmarkEnd w:id="349"/>
    <w:bookmarkEnd w:id="350"/>
    <w:bookmarkEnd w:id="351"/>
    <w:bookmarkEnd w:id="352"/>
    <w:p w14:paraId="5E69670D">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12.2.1 预付款的支付</w:t>
      </w:r>
    </w:p>
    <w:p w14:paraId="157332B4">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预付款支付比例或金额：</w:t>
      </w:r>
      <w:r>
        <w:rPr>
          <w:rFonts w:hint="eastAsia" w:ascii="宋体" w:hAnsi="宋体" w:eastAsia="宋体" w:cs="宋体"/>
          <w:sz w:val="28"/>
          <w:szCs w:val="28"/>
          <w:u w:val="single"/>
        </w:rPr>
        <w:t xml:space="preserve">  合同价的</w:t>
      </w:r>
      <w:r>
        <w:rPr>
          <w:rFonts w:hint="eastAsia" w:ascii="宋体" w:hAnsi="宋体" w:eastAsia="宋体" w:cs="宋体"/>
          <w:sz w:val="28"/>
          <w:szCs w:val="28"/>
          <w:u w:val="single"/>
          <w:lang w:val="en-US"/>
        </w:rPr>
        <w:t>20</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3BF74261">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预付款支付期限：</w:t>
      </w:r>
      <w:r>
        <w:rPr>
          <w:rFonts w:hint="eastAsia" w:ascii="宋体" w:hAnsi="宋体" w:eastAsia="宋体" w:cs="宋体"/>
          <w:sz w:val="28"/>
          <w:szCs w:val="28"/>
          <w:u w:val="single"/>
        </w:rPr>
        <w:t xml:space="preserve">签订合同、承包方提交履约保证金，完成后并在开工以前  </w:t>
      </w:r>
      <w:r>
        <w:rPr>
          <w:rFonts w:hint="eastAsia" w:ascii="宋体" w:hAnsi="宋体" w:eastAsia="宋体" w:cs="宋体"/>
          <w:sz w:val="28"/>
          <w:szCs w:val="28"/>
        </w:rPr>
        <w:t>。</w:t>
      </w:r>
    </w:p>
    <w:p w14:paraId="28202E58">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预付款扣回的方式：</w:t>
      </w:r>
      <w:r>
        <w:rPr>
          <w:rFonts w:hint="eastAsia" w:ascii="宋体" w:hAnsi="宋体" w:eastAsia="宋体" w:cs="宋体"/>
          <w:sz w:val="28"/>
          <w:szCs w:val="28"/>
          <w:u w:val="single"/>
          <w:lang w:val="en-US"/>
        </w:rPr>
        <w:t xml:space="preserve">                                       </w:t>
      </w:r>
      <w:r>
        <w:rPr>
          <w:rFonts w:hint="eastAsia" w:ascii="宋体" w:hAnsi="宋体" w:eastAsia="宋体" w:cs="宋体"/>
          <w:sz w:val="28"/>
          <w:szCs w:val="28"/>
        </w:rPr>
        <w:t>。</w:t>
      </w:r>
    </w:p>
    <w:p w14:paraId="4878C2EC">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12.2.2 预付款担保</w:t>
      </w:r>
    </w:p>
    <w:p w14:paraId="04106A99">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承包人提交预付款担保的期限：</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196AE78">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预付款担保的形式为：</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bookmarkEnd w:id="353"/>
    <w:bookmarkEnd w:id="354"/>
    <w:bookmarkEnd w:id="355"/>
    <w:bookmarkEnd w:id="356"/>
    <w:bookmarkEnd w:id="357"/>
    <w:bookmarkEnd w:id="358"/>
    <w:bookmarkEnd w:id="359"/>
    <w:bookmarkEnd w:id="360"/>
    <w:bookmarkEnd w:id="361"/>
    <w:bookmarkEnd w:id="362"/>
    <w:p w14:paraId="32C0254A">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12.3 计量</w:t>
      </w:r>
    </w:p>
    <w:p w14:paraId="63AA347E">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12.3.1 计量原则</w:t>
      </w:r>
    </w:p>
    <w:p w14:paraId="5B6B23FC">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工程量计算规则：</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按GB50500-2013建设工程工程量清单计价规范工程量计算规则</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D216FE1">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12.3.2 计量周期</w:t>
      </w:r>
    </w:p>
    <w:p w14:paraId="3D90C51B">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关于计量周期的约定：</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 xml:space="preserve">按月计量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754734B5">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12.3.3 单价合同的计量</w:t>
      </w:r>
    </w:p>
    <w:p w14:paraId="572A032A">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关于单价合同计量的约定：</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 xml:space="preserve">按月计量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3E43474">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12.3.4 总价合同的计量</w:t>
      </w:r>
    </w:p>
    <w:p w14:paraId="47AAC891">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关于总价合同计量的约定：</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2C3F991B">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12.3.5总价合同采用支付分解表计量支付的，是否适用第12.3.4 项〔总价合同的计量〕约定进行计量：</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633C7F79">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12.3.6 其他价格形式合同的计量</w:t>
      </w:r>
    </w:p>
    <w:p w14:paraId="0E55FE08">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其他价格形式的计量方式和程序：</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EAC9D2D">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12.4 工程进度款支付</w:t>
      </w:r>
    </w:p>
    <w:p w14:paraId="415D3547">
      <w:pPr>
        <w:spacing w:line="460" w:lineRule="exact"/>
        <w:rPr>
          <w:rFonts w:hint="eastAsia" w:ascii="宋体" w:hAnsi="宋体" w:eastAsia="宋体" w:cs="宋体"/>
          <w:color w:val="000000"/>
          <w:sz w:val="28"/>
          <w:szCs w:val="28"/>
        </w:rPr>
      </w:pPr>
      <w:bookmarkStart w:id="363" w:name="_Toc297120511"/>
      <w:bookmarkStart w:id="364" w:name="_Toc296891251"/>
      <w:bookmarkStart w:id="365" w:name="_Toc296891039"/>
      <w:bookmarkStart w:id="366" w:name="_Toc292559416"/>
      <w:bookmarkStart w:id="367" w:name="_Toc296346712"/>
      <w:bookmarkStart w:id="368" w:name="_Toc296503211"/>
      <w:bookmarkStart w:id="369" w:name="_Toc296944550"/>
      <w:bookmarkStart w:id="370" w:name="_Toc303539163"/>
      <w:bookmarkStart w:id="371" w:name="_Toc297048397"/>
      <w:bookmarkStart w:id="372" w:name="_Toc300935006"/>
      <w:bookmarkStart w:id="373" w:name="_Toc296347210"/>
      <w:bookmarkStart w:id="374" w:name="_Toc297216215"/>
      <w:bookmarkStart w:id="375" w:name="_Toc292559921"/>
      <w:bookmarkStart w:id="376" w:name="_Toc297123556"/>
      <w:r>
        <w:rPr>
          <w:rFonts w:hint="eastAsia" w:ascii="宋体" w:hAnsi="宋体" w:eastAsia="宋体" w:cs="宋体"/>
          <w:color w:val="000000"/>
          <w:sz w:val="28"/>
          <w:szCs w:val="28"/>
        </w:rPr>
        <w:t>12.4.1 付款周期</w:t>
      </w:r>
    </w:p>
    <w:p w14:paraId="2ECA2233">
      <w:pPr>
        <w:spacing w:line="46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关于付款周期的约定：</w:t>
      </w:r>
      <w:r>
        <w:rPr>
          <w:rFonts w:hint="eastAsia" w:ascii="宋体" w:hAnsi="宋体" w:eastAsia="宋体" w:cs="宋体"/>
          <w:sz w:val="28"/>
          <w:szCs w:val="28"/>
          <w:u w:val="single"/>
        </w:rPr>
        <w:t xml:space="preserve"> （1）完成工程量的</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%支付工程总造价的</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%；（2）完成工程量的</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%并验收合格后支付到工程总造价的</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%；（3）待审计部门完成工程结算审计、且施工单位无民工工资纠纷上访现象，并完成工程资料备案及移交后，支付至决算价款的</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 xml:space="preserve">%；（4）余款为保修金，待保修期满后支付  </w:t>
      </w:r>
      <w:r>
        <w:rPr>
          <w:rFonts w:hint="eastAsia" w:ascii="宋体" w:hAnsi="宋体" w:eastAsia="宋体" w:cs="宋体"/>
          <w:sz w:val="28"/>
          <w:szCs w:val="28"/>
        </w:rPr>
        <w:t>。</w:t>
      </w:r>
    </w:p>
    <w:p w14:paraId="1670411B">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12.4.2 进度付款申请单的编制</w:t>
      </w:r>
    </w:p>
    <w:p w14:paraId="120E5E7C">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关于进度付款申请单编制的约定：</w:t>
      </w:r>
      <w:r>
        <w:rPr>
          <w:rFonts w:hint="eastAsia" w:ascii="宋体" w:hAnsi="宋体" w:eastAsia="宋体" w:cs="宋体"/>
          <w:color w:val="0000FF"/>
          <w:sz w:val="28"/>
          <w:szCs w:val="28"/>
          <w:u w:val="single"/>
        </w:rPr>
        <w:t>按发包方工程款支付管理规定执行</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262684C">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hint="eastAsia" w:ascii="宋体" w:hAnsi="宋体" w:eastAsia="宋体" w:cs="宋体"/>
          <w:color w:val="000000"/>
          <w:sz w:val="28"/>
          <w:szCs w:val="28"/>
        </w:rPr>
        <w:t>2.4.3 进度付款申请单的提交</w:t>
      </w:r>
    </w:p>
    <w:p w14:paraId="61B1D611">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（1）单价合同进度付款申请单提交的约定：</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按发包方工程款支付管理规定执行</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21FB9349">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（2）总价合同进度付款申请单提交的约定：</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按发包方工程款支付管理规定执行</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31B99BE0">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（3）其他价格形式合同进度付款申请单提交的约定：</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A0C490B">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12.4.4 进度款审核和支付</w:t>
      </w:r>
    </w:p>
    <w:p w14:paraId="297B0D3D">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（1）监理人审查并报送发包人的期限：</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收到申请7日内审查并报送</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06253F9">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发包人完成审批并签发进度款支付证书的期限：</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 xml:space="preserve">收到7日内完成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29D38F1">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（2）发包人支付进度款的期限：</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 xml:space="preserve">14日内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BD60615">
      <w:pPr>
        <w:spacing w:line="460" w:lineRule="exact"/>
        <w:ind w:firstLine="700" w:firstLineChars="250"/>
        <w:rPr>
          <w:rFonts w:hint="eastAsia" w:ascii="宋体" w:hAnsi="宋体" w:eastAsia="宋体" w:cs="宋体"/>
          <w:color w:val="000000"/>
          <w:sz w:val="28"/>
          <w:szCs w:val="28"/>
        </w:rPr>
      </w:pPr>
      <w:r>
        <w:rPr>
          <w:rFonts w:hint="eastAsia" w:ascii="宋体" w:hAnsi="宋体" w:eastAsia="宋体" w:cs="宋体"/>
          <w:color w:val="000000"/>
          <w:sz w:val="28"/>
          <w:szCs w:val="28"/>
        </w:rPr>
        <w:t>发包人逾期支付进度款的违约金的计算方式：</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0AA2AC74">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12.4.6 支付分解表的编制</w:t>
      </w:r>
    </w:p>
    <w:p w14:paraId="46B86999">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2、总价合同支付分解表的编制与审批：</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79E7E2D1">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3、单价合同的总价项目支付分解表的编制与审批：</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按合同通用条款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bookmarkEnd w:id="206"/>
    <w:p w14:paraId="511CCE1B">
      <w:pPr>
        <w:pStyle w:val="6"/>
        <w:spacing w:before="120" w:after="120" w:line="460" w:lineRule="exact"/>
        <w:rPr>
          <w:rFonts w:hint="eastAsia" w:ascii="宋体" w:hAnsi="宋体" w:eastAsia="宋体" w:cs="宋体"/>
          <w:b w:val="0"/>
          <w:color w:val="000000"/>
          <w:sz w:val="28"/>
          <w:szCs w:val="28"/>
        </w:rPr>
      </w:pPr>
      <w:bookmarkStart w:id="377" w:name="_Toc351203645"/>
      <w:bookmarkStart w:id="378" w:name="_Toc303539172"/>
      <w:bookmarkStart w:id="379" w:name="_Toc296891047"/>
      <w:bookmarkStart w:id="380" w:name="_Toc300935015"/>
      <w:bookmarkStart w:id="381" w:name="_Toc296944558"/>
      <w:bookmarkStart w:id="382" w:name="_Toc296346720"/>
      <w:bookmarkStart w:id="383" w:name="_Toc297123564"/>
      <w:bookmarkStart w:id="384" w:name="_Toc297048405"/>
      <w:bookmarkStart w:id="385" w:name="_Toc297120519"/>
      <w:bookmarkStart w:id="386" w:name="_Toc292559929"/>
      <w:bookmarkStart w:id="387" w:name="_Toc296891259"/>
      <w:bookmarkStart w:id="388" w:name="_Toc304295593"/>
      <w:bookmarkStart w:id="389" w:name="_Toc296503219"/>
      <w:bookmarkStart w:id="390" w:name="_Toc296347218"/>
      <w:bookmarkStart w:id="391" w:name="_Toc297216223"/>
      <w:bookmarkStart w:id="392" w:name="_Toc312678053"/>
      <w:bookmarkStart w:id="393" w:name="_Toc292559424"/>
      <w:r>
        <w:rPr>
          <w:rFonts w:hint="eastAsia" w:ascii="宋体" w:hAnsi="宋体" w:eastAsia="宋体" w:cs="宋体"/>
          <w:b w:val="0"/>
          <w:color w:val="000000"/>
          <w:sz w:val="28"/>
          <w:szCs w:val="28"/>
        </w:rPr>
        <w:t>13. 验收和工程试车</w:t>
      </w:r>
      <w:bookmarkEnd w:id="377"/>
    </w:p>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67144B6A">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13.1 分部分项工程验收</w:t>
      </w:r>
    </w:p>
    <w:p w14:paraId="4670EFDB">
      <w:pPr>
        <w:spacing w:line="460" w:lineRule="exact"/>
        <w:rPr>
          <w:rFonts w:hint="eastAsia" w:ascii="宋体" w:hAnsi="宋体" w:eastAsia="宋体" w:cs="宋体"/>
          <w:sz w:val="28"/>
          <w:szCs w:val="28"/>
        </w:rPr>
      </w:pPr>
      <w:r>
        <w:rPr>
          <w:rFonts w:hint="eastAsia" w:ascii="宋体" w:hAnsi="宋体" w:eastAsia="宋体" w:cs="宋体"/>
          <w:sz w:val="28"/>
          <w:szCs w:val="28"/>
        </w:rPr>
        <w:t>13.1.2监理人不能按时进行验收时，应提前</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 xml:space="preserve"> 24</w:t>
      </w:r>
      <w:r>
        <w:rPr>
          <w:rFonts w:hint="eastAsia" w:ascii="宋体" w:hAnsi="宋体" w:eastAsia="宋体" w:cs="宋体"/>
          <w:sz w:val="28"/>
          <w:szCs w:val="28"/>
          <w:u w:val="single"/>
        </w:rPr>
        <w:t xml:space="preserve">   </w:t>
      </w:r>
      <w:r>
        <w:rPr>
          <w:rFonts w:hint="eastAsia" w:ascii="宋体" w:hAnsi="宋体" w:eastAsia="宋体" w:cs="宋体"/>
          <w:sz w:val="28"/>
          <w:szCs w:val="28"/>
        </w:rPr>
        <w:t>小时提交书面延期要求。</w:t>
      </w:r>
    </w:p>
    <w:p w14:paraId="4618AFD6">
      <w:pPr>
        <w:spacing w:line="460" w:lineRule="exact"/>
        <w:ind w:firstLine="560" w:firstLineChars="200"/>
        <w:rPr>
          <w:rFonts w:hint="eastAsia" w:ascii="宋体" w:hAnsi="宋体" w:eastAsia="宋体" w:cs="宋体"/>
          <w:b/>
          <w:color w:val="000000"/>
          <w:sz w:val="28"/>
          <w:szCs w:val="28"/>
        </w:rPr>
      </w:pPr>
      <w:r>
        <w:rPr>
          <w:rFonts w:hint="eastAsia" w:ascii="宋体" w:hAnsi="宋体" w:eastAsia="宋体" w:cs="宋体"/>
          <w:sz w:val="28"/>
          <w:szCs w:val="28"/>
        </w:rPr>
        <w:t>关于延期最长不得超过：</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 xml:space="preserve">48 </w:t>
      </w:r>
      <w:r>
        <w:rPr>
          <w:rFonts w:hint="eastAsia" w:ascii="宋体" w:hAnsi="宋体" w:eastAsia="宋体" w:cs="宋体"/>
          <w:sz w:val="28"/>
          <w:szCs w:val="28"/>
          <w:u w:val="single"/>
        </w:rPr>
        <w:t xml:space="preserve">  </w:t>
      </w:r>
      <w:r>
        <w:rPr>
          <w:rFonts w:hint="eastAsia" w:ascii="宋体" w:hAnsi="宋体" w:eastAsia="宋体" w:cs="宋体"/>
          <w:sz w:val="28"/>
          <w:szCs w:val="28"/>
        </w:rPr>
        <w:t>小时。</w:t>
      </w:r>
    </w:p>
    <w:p w14:paraId="2E661BB1">
      <w:pPr>
        <w:spacing w:after="120" w:line="460" w:lineRule="exact"/>
        <w:rPr>
          <w:rFonts w:hint="eastAsia" w:ascii="宋体" w:hAnsi="宋体" w:eastAsia="宋体" w:cs="宋体"/>
          <w:color w:val="000000"/>
          <w:sz w:val="28"/>
          <w:szCs w:val="28"/>
        </w:rPr>
      </w:pPr>
      <w:bookmarkStart w:id="394" w:name="_Toc312678056"/>
      <w:bookmarkStart w:id="395" w:name="_Toc297120523"/>
      <w:bookmarkStart w:id="396" w:name="_Toc297048409"/>
      <w:bookmarkStart w:id="397" w:name="_Toc304295596"/>
      <w:bookmarkStart w:id="398" w:name="_Toc296944562"/>
      <w:bookmarkStart w:id="399" w:name="_Toc292559428"/>
      <w:bookmarkStart w:id="400" w:name="_Toc296503223"/>
      <w:bookmarkStart w:id="401" w:name="_Toc296891263"/>
      <w:bookmarkStart w:id="402" w:name="_Toc296891051"/>
      <w:bookmarkStart w:id="403" w:name="_Toc297123565"/>
      <w:bookmarkStart w:id="404" w:name="_Toc303539173"/>
      <w:bookmarkStart w:id="405" w:name="_Toc296346724"/>
      <w:bookmarkStart w:id="406" w:name="_Toc292559933"/>
      <w:bookmarkStart w:id="407" w:name="_Toc297216224"/>
      <w:bookmarkStart w:id="408" w:name="_Toc296347222"/>
      <w:bookmarkStart w:id="409" w:name="_Toc300935016"/>
      <w:bookmarkStart w:id="410" w:name="_Toc267251473"/>
      <w:bookmarkStart w:id="411" w:name="_Toc267251472"/>
      <w:bookmarkStart w:id="412" w:name="_Toc267251476"/>
      <w:bookmarkStart w:id="413" w:name="_Toc267251470"/>
      <w:bookmarkStart w:id="414" w:name="_Toc267251475"/>
      <w:bookmarkStart w:id="415" w:name="_Toc267251471"/>
      <w:bookmarkStart w:id="416" w:name="_Toc267251474"/>
      <w:r>
        <w:rPr>
          <w:rFonts w:hint="eastAsia" w:ascii="宋体" w:hAnsi="宋体" w:eastAsia="宋体" w:cs="宋体"/>
          <w:color w:val="000000"/>
          <w:sz w:val="28"/>
          <w:szCs w:val="28"/>
        </w:rPr>
        <w:t>13.2 竣工验收</w:t>
      </w:r>
    </w:p>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14:paraId="0530481C">
      <w:pPr>
        <w:spacing w:line="460" w:lineRule="exact"/>
        <w:rPr>
          <w:rFonts w:hint="eastAsia" w:ascii="宋体" w:hAnsi="宋体" w:eastAsia="宋体" w:cs="宋体"/>
          <w:color w:val="000000"/>
          <w:sz w:val="28"/>
          <w:szCs w:val="28"/>
        </w:rPr>
      </w:pPr>
      <w:bookmarkStart w:id="417" w:name="_Toc280868704"/>
      <w:bookmarkStart w:id="418" w:name="_Toc280868705"/>
      <w:bookmarkStart w:id="419" w:name="_Toc280868706"/>
      <w:bookmarkStart w:id="420" w:name="_Toc280868707"/>
      <w:bookmarkStart w:id="421" w:name="_Toc280868708"/>
      <w:bookmarkStart w:id="422" w:name="_Toc280868709"/>
      <w:r>
        <w:rPr>
          <w:rFonts w:hint="eastAsia" w:ascii="宋体" w:hAnsi="宋体" w:eastAsia="宋体" w:cs="宋体"/>
          <w:color w:val="000000"/>
          <w:sz w:val="28"/>
          <w:szCs w:val="28"/>
        </w:rPr>
        <w:t>13.2.2竣工验收程序</w:t>
      </w:r>
    </w:p>
    <w:bookmarkEnd w:id="417"/>
    <w:p w14:paraId="7ADE0C33">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关于竣工验收程序的约定：</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按合同通用条款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28DDC041">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发包人不按照本项约定组织竣工验收、颁发工程接收证书的违约金的计算方法：</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按合同通用条款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bookmarkEnd w:id="418"/>
    <w:p w14:paraId="6BCE7F32">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13.2.5移交、接收全部与部分工程</w:t>
      </w:r>
    </w:p>
    <w:bookmarkEnd w:id="419"/>
    <w:p w14:paraId="0B61E636">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承包人向发包人移交工程的期限：</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颁发工程接收证书后7日内</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30645517">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发包人未按本合同约定接收全部或部分工程的，违约金的计算方法为：</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bookmarkEnd w:id="420"/>
    <w:p w14:paraId="0C6CE9C5">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承包人未按时移交工程的，违约金的计算方法为：</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F1FDDED">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13.3 工程试车</w:t>
      </w:r>
    </w:p>
    <w:bookmarkEnd w:id="421"/>
    <w:p w14:paraId="524D70A7">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13.3.1 试车程序</w:t>
      </w:r>
    </w:p>
    <w:p w14:paraId="772DFBF7">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工程试车内容：</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7FE3FF2C">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（1）单机无负荷试车费用由</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承担；</w:t>
      </w:r>
    </w:p>
    <w:p w14:paraId="6D23C0D7">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（2）无负荷联动试车费用由</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承担。</w:t>
      </w:r>
    </w:p>
    <w:p w14:paraId="35312906">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13.3.3 投料试车</w:t>
      </w:r>
    </w:p>
    <w:p w14:paraId="381F69E7">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关于投料试车相关事项的约定：</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39724B0E">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13.6 竣工退场</w:t>
      </w:r>
    </w:p>
    <w:p w14:paraId="5A247240">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13.6.1 竣工退场</w:t>
      </w:r>
    </w:p>
    <w:p w14:paraId="277D6E3D">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承包人完成竣工退场的期限：</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颁发工程接收证书后3日内</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3192696">
      <w:pPr>
        <w:pStyle w:val="6"/>
        <w:spacing w:before="120" w:after="120" w:line="460" w:lineRule="exact"/>
        <w:rPr>
          <w:rFonts w:hint="eastAsia" w:ascii="宋体" w:hAnsi="宋体" w:eastAsia="宋体" w:cs="宋体"/>
          <w:b w:val="0"/>
          <w:color w:val="000000"/>
          <w:sz w:val="28"/>
          <w:szCs w:val="28"/>
        </w:rPr>
      </w:pPr>
      <w:bookmarkStart w:id="423" w:name="_Toc351203646"/>
      <w:r>
        <w:rPr>
          <w:rFonts w:hint="eastAsia" w:ascii="宋体" w:hAnsi="宋体" w:eastAsia="宋体" w:cs="宋体"/>
          <w:b w:val="0"/>
          <w:color w:val="000000"/>
          <w:sz w:val="28"/>
          <w:szCs w:val="28"/>
        </w:rPr>
        <w:t>14. 竣工结算</w:t>
      </w:r>
      <w:bookmarkEnd w:id="423"/>
    </w:p>
    <w:p w14:paraId="44D3257D">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14.1 竣工付款申请</w:t>
      </w:r>
    </w:p>
    <w:p w14:paraId="71DF064C">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承包人提交竣工付款申请单的期限：</w:t>
      </w:r>
      <w:r>
        <w:rPr>
          <w:rFonts w:hint="eastAsia" w:ascii="宋体" w:hAnsi="宋体" w:eastAsia="宋体" w:cs="宋体"/>
          <w:color w:val="0000FF"/>
          <w:sz w:val="28"/>
          <w:szCs w:val="28"/>
          <w:u w:val="single"/>
        </w:rPr>
        <w:t xml:space="preserve">按合同付款约定执行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2E3E218">
      <w:pPr>
        <w:spacing w:line="46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竣工付款申请单应包括的内容：</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按合同付款约定执行</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25AE2D9">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14.2 竣工结算审核</w:t>
      </w:r>
    </w:p>
    <w:p w14:paraId="4CF1A753">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发包人审批竣工付款申请单的期限：</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按合同付款约定执行</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0D8FB3D0">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发包人完成竣工付款的期限：</w:t>
      </w:r>
      <w:r>
        <w:rPr>
          <w:rFonts w:hint="eastAsia" w:ascii="宋体" w:hAnsi="宋体" w:eastAsia="宋体" w:cs="宋体"/>
          <w:color w:val="0000FF"/>
          <w:sz w:val="28"/>
          <w:szCs w:val="28"/>
          <w:u w:val="single"/>
        </w:rPr>
        <w:t>按合同付款约定执行</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277F154">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关于竣工付款证书异议部分复核的方式和程序：</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发包方支付工程款必须进入本合同约定账户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77195EF1">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14.4 最终结清</w:t>
      </w:r>
    </w:p>
    <w:p w14:paraId="66201D26">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14.4.1 最终结清申请单</w:t>
      </w:r>
    </w:p>
    <w:p w14:paraId="78F6FEE0">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承包人提交最终结清申请单的份数：</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肆份</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7CF2A27A">
      <w:pPr>
        <w:spacing w:line="46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承包人提交最终结算申请单的期限：</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缺陷责任期终止证书颁发后7天内</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sz w:val="28"/>
          <w:szCs w:val="28"/>
        </w:rPr>
        <w:t xml:space="preserve"> </w:t>
      </w:r>
    </w:p>
    <w:p w14:paraId="34C8188E">
      <w:pPr>
        <w:spacing w:line="460" w:lineRule="exact"/>
        <w:rPr>
          <w:rFonts w:hint="eastAsia" w:ascii="宋体" w:hAnsi="宋体" w:eastAsia="宋体" w:cs="宋体"/>
          <w:sz w:val="28"/>
          <w:szCs w:val="28"/>
        </w:rPr>
      </w:pPr>
      <w:r>
        <w:rPr>
          <w:rFonts w:hint="eastAsia" w:ascii="宋体" w:hAnsi="宋体" w:eastAsia="宋体" w:cs="宋体"/>
          <w:sz w:val="28"/>
          <w:szCs w:val="28"/>
        </w:rPr>
        <w:t>14.4.2 最终结清证书和支付</w:t>
      </w:r>
    </w:p>
    <w:p w14:paraId="028763CF">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（1）发包人完成最终结清申请单的审批并颁发最终结清证书的期限：</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 xml:space="preserve">收到最终结算申请单后14天内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22C4AC2">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（2）发包人完成支付的期限：</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执行合同通用条款</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bookmarkEnd w:id="410"/>
    <w:bookmarkEnd w:id="411"/>
    <w:bookmarkEnd w:id="412"/>
    <w:bookmarkEnd w:id="413"/>
    <w:bookmarkEnd w:id="414"/>
    <w:bookmarkEnd w:id="415"/>
    <w:bookmarkEnd w:id="416"/>
    <w:bookmarkEnd w:id="422"/>
    <w:p w14:paraId="2F598E1C">
      <w:pPr>
        <w:pStyle w:val="6"/>
        <w:spacing w:before="120" w:after="120" w:line="460" w:lineRule="exact"/>
        <w:rPr>
          <w:rFonts w:hint="eastAsia" w:ascii="宋体" w:hAnsi="宋体" w:eastAsia="宋体" w:cs="宋体"/>
          <w:b w:val="0"/>
          <w:color w:val="000000"/>
          <w:sz w:val="28"/>
          <w:szCs w:val="28"/>
        </w:rPr>
      </w:pPr>
      <w:bookmarkStart w:id="424" w:name="_Toc351203647"/>
      <w:bookmarkStart w:id="425" w:name="_Toc267251483"/>
      <w:bookmarkStart w:id="426" w:name="_Toc267251482"/>
      <w:bookmarkStart w:id="427" w:name="_Toc267251484"/>
      <w:bookmarkStart w:id="428" w:name="_Toc267251485"/>
      <w:bookmarkStart w:id="429" w:name="_Toc267251489"/>
      <w:bookmarkStart w:id="430" w:name="_Toc267251486"/>
      <w:bookmarkStart w:id="431" w:name="_Toc267251490"/>
      <w:bookmarkStart w:id="432" w:name="_Toc267251488"/>
      <w:bookmarkStart w:id="433" w:name="_Toc267251492"/>
      <w:bookmarkStart w:id="434" w:name="_Toc267251501"/>
      <w:bookmarkStart w:id="435" w:name="_Toc267251494"/>
      <w:bookmarkStart w:id="436" w:name="_Toc267251496"/>
      <w:bookmarkStart w:id="437" w:name="_Toc267251491"/>
      <w:bookmarkStart w:id="438" w:name="_Toc267251498"/>
      <w:bookmarkStart w:id="439" w:name="_Toc267251503"/>
      <w:bookmarkStart w:id="440" w:name="_Toc267251499"/>
      <w:bookmarkStart w:id="441" w:name="_Toc267251493"/>
      <w:bookmarkStart w:id="442" w:name="_Toc267251497"/>
      <w:bookmarkStart w:id="443" w:name="_Toc267251495"/>
      <w:bookmarkStart w:id="444" w:name="_Toc267251502"/>
      <w:bookmarkStart w:id="445" w:name="_Toc267251504"/>
      <w:bookmarkStart w:id="446" w:name="_Toc267251506"/>
      <w:bookmarkStart w:id="447" w:name="_Toc267251507"/>
      <w:bookmarkStart w:id="448" w:name="_Toc267251508"/>
      <w:r>
        <w:rPr>
          <w:rFonts w:hint="eastAsia" w:ascii="宋体" w:hAnsi="宋体" w:eastAsia="宋体" w:cs="宋体"/>
          <w:b w:val="0"/>
          <w:color w:val="000000"/>
          <w:sz w:val="28"/>
          <w:szCs w:val="28"/>
        </w:rPr>
        <w:t>15. 缺陷责任期与保修</w:t>
      </w:r>
      <w:bookmarkEnd w:id="424"/>
    </w:p>
    <w:p w14:paraId="66909DAB">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15.2缺陷责任期</w:t>
      </w:r>
      <w:bookmarkEnd w:id="425"/>
    </w:p>
    <w:p w14:paraId="618F8F5D">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缺陷责任期的具体期限：</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自实际竣工日期起计算为</w:t>
      </w:r>
      <w:r>
        <w:rPr>
          <w:rFonts w:hint="eastAsia" w:ascii="宋体" w:hAnsi="宋体" w:eastAsia="宋体" w:cs="宋体"/>
          <w:color w:val="0000FF"/>
          <w:sz w:val="28"/>
          <w:szCs w:val="28"/>
          <w:u w:val="single"/>
          <w:lang w:val="en-US" w:eastAsia="zh-CN"/>
        </w:rPr>
        <w:t>24</w:t>
      </w:r>
      <w:r>
        <w:rPr>
          <w:rFonts w:hint="eastAsia" w:ascii="宋体" w:hAnsi="宋体" w:eastAsia="宋体" w:cs="宋体"/>
          <w:color w:val="0000FF"/>
          <w:sz w:val="28"/>
          <w:szCs w:val="28"/>
          <w:u w:val="single"/>
        </w:rPr>
        <w:t>个月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38B54E6C">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15.3 质量保证金</w:t>
      </w:r>
    </w:p>
    <w:p w14:paraId="1EB86BE0">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关于是否扣留质量保证金的约定：</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扣留</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536AB5E">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15.3.1 承包人提供质量保证金的方式</w:t>
      </w:r>
    </w:p>
    <w:p w14:paraId="65A7370A">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质量保证金采用以下第</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2</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种方式：</w:t>
      </w:r>
    </w:p>
    <w:p w14:paraId="1AFB4960">
      <w:pPr>
        <w:adjustRightIn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（1）质量保证金保函，保证金额为：</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14:paraId="2151BA7B">
      <w:pPr>
        <w:adjustRightIn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 xml:space="preserve"> 3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%的工程款；</w:t>
      </w:r>
    </w:p>
    <w:p w14:paraId="17F92310">
      <w:pPr>
        <w:adjustRightIn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（3）其他方式:</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216D25A">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15.3.2 质量保证金的扣留 </w:t>
      </w:r>
    </w:p>
    <w:p w14:paraId="6B7E8253">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质量保证金的扣留采取以下第</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2</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种方式：</w:t>
      </w:r>
    </w:p>
    <w:p w14:paraId="63CBD55A">
      <w:pPr>
        <w:adjustRightIn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（1）在支付工程进度款时逐次扣留，在此情形下，质量保证金的计算基数不包括预付款的支付、扣回以及价格调整的金额；</w:t>
      </w:r>
    </w:p>
    <w:p w14:paraId="1B4A523E">
      <w:pPr>
        <w:adjustRightIn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（2）工程竣工结算时一次性扣留质量保证金；</w:t>
      </w:r>
    </w:p>
    <w:p w14:paraId="5F75335E">
      <w:pPr>
        <w:adjustRightIn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（3）其他扣留方式:</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3DC97FF5">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关于质量保证金的补充约定：</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 xml:space="preserve">按照国家、自治区现行规定执行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bookmarkEnd w:id="426"/>
    <w:bookmarkEnd w:id="427"/>
    <w:p w14:paraId="3E7D1FCD">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15.4保修</w:t>
      </w:r>
    </w:p>
    <w:bookmarkEnd w:id="428"/>
    <w:p w14:paraId="1A2C3B9E">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15.4.1 保修责任</w:t>
      </w:r>
    </w:p>
    <w:p w14:paraId="327F7AAB">
      <w:pPr>
        <w:spacing w:line="460" w:lineRule="exact"/>
        <w:ind w:firstLine="546" w:firstLineChars="195"/>
        <w:rPr>
          <w:rFonts w:hint="eastAsia" w:ascii="宋体" w:hAnsi="宋体" w:eastAsia="宋体" w:cs="宋体"/>
          <w:color w:val="000000"/>
          <w:sz w:val="28"/>
          <w:szCs w:val="28"/>
        </w:rPr>
      </w:pPr>
      <w:r>
        <w:rPr>
          <w:rFonts w:hint="eastAsia" w:ascii="宋体" w:hAnsi="宋体" w:eastAsia="宋体" w:cs="宋体"/>
          <w:color w:val="000000"/>
          <w:sz w:val="28"/>
          <w:szCs w:val="28"/>
        </w:rPr>
        <w:t>工程保修期为：</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见工程质量保修书</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3EC564F3">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15.4.3 修复通知</w:t>
      </w:r>
    </w:p>
    <w:p w14:paraId="27AAD4E0">
      <w:pPr>
        <w:spacing w:line="460" w:lineRule="exact"/>
        <w:ind w:firstLine="546" w:firstLineChars="195"/>
        <w:rPr>
          <w:rFonts w:hint="eastAsia" w:ascii="宋体" w:hAnsi="宋体" w:eastAsia="宋体" w:cs="宋体"/>
          <w:color w:val="000000"/>
          <w:sz w:val="28"/>
          <w:szCs w:val="28"/>
        </w:rPr>
      </w:pPr>
      <w:r>
        <w:rPr>
          <w:rFonts w:hint="eastAsia" w:ascii="宋体" w:hAnsi="宋体" w:eastAsia="宋体" w:cs="宋体"/>
          <w:color w:val="000000"/>
          <w:sz w:val="28"/>
          <w:szCs w:val="28"/>
        </w:rPr>
        <w:t>承包人收到保修通知并到达工程现场的合理时间：</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 xml:space="preserve">24小时内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bookmarkEnd w:id="429"/>
    <w:bookmarkEnd w:id="430"/>
    <w:bookmarkEnd w:id="431"/>
    <w:bookmarkEnd w:id="432"/>
    <w:p w14:paraId="70367E04">
      <w:pPr>
        <w:pStyle w:val="6"/>
        <w:spacing w:before="120" w:after="120" w:line="460" w:lineRule="exact"/>
        <w:rPr>
          <w:rFonts w:hint="eastAsia" w:ascii="宋体" w:hAnsi="宋体" w:eastAsia="宋体" w:cs="宋体"/>
          <w:b w:val="0"/>
          <w:color w:val="000000"/>
          <w:sz w:val="28"/>
          <w:szCs w:val="28"/>
        </w:rPr>
      </w:pPr>
      <w:bookmarkStart w:id="449" w:name="_Toc351203648"/>
      <w:bookmarkStart w:id="450" w:name="_Toc280868717"/>
      <w:bookmarkStart w:id="451" w:name="_Toc280868718"/>
      <w:r>
        <w:rPr>
          <w:rFonts w:hint="eastAsia" w:ascii="宋体" w:hAnsi="宋体" w:eastAsia="宋体" w:cs="宋体"/>
          <w:b w:val="0"/>
          <w:color w:val="000000"/>
          <w:sz w:val="28"/>
          <w:szCs w:val="28"/>
        </w:rPr>
        <w:t>16. 违约</w:t>
      </w:r>
      <w:bookmarkEnd w:id="449"/>
    </w:p>
    <w:p w14:paraId="360D5F87">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16.1 发包人违约</w:t>
      </w:r>
    </w:p>
    <w:p w14:paraId="45DF395B">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16.1.1发包人违约的情形</w:t>
      </w:r>
    </w:p>
    <w:p w14:paraId="50E97483">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发包人违约的其他情形：</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0A727A5D">
      <w:pPr>
        <w:spacing w:line="460" w:lineRule="exact"/>
        <w:ind w:left="1200" w:hanging="1400" w:hangingChars="500"/>
        <w:rPr>
          <w:rFonts w:hint="eastAsia" w:ascii="宋体" w:hAnsi="宋体" w:eastAsia="宋体" w:cs="宋体"/>
          <w:color w:val="000000"/>
          <w:sz w:val="28"/>
          <w:szCs w:val="28"/>
        </w:rPr>
      </w:pPr>
      <w:r>
        <w:rPr>
          <w:rFonts w:hint="eastAsia" w:ascii="宋体" w:hAnsi="宋体" w:eastAsia="宋体" w:cs="宋体"/>
          <w:color w:val="000000"/>
          <w:sz w:val="28"/>
          <w:szCs w:val="28"/>
        </w:rPr>
        <w:t>16.1.2 发包人违约的责任</w:t>
      </w:r>
    </w:p>
    <w:p w14:paraId="6EBD5D75">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发包人违约责任的承担方式和计算方法：</w:t>
      </w:r>
    </w:p>
    <w:p w14:paraId="53A9B115">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（1）因发包人原因未能在计划开工日期前7天内下达开工通知的违约责任：</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7FAC8468">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（2）因发包人原因未能按合同约定支付合同价款的违约责任：</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6C949CE0">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（3）发包人违反第10.1款〔变更的范围〕第（2）项约定，自行实施被取消的工作或转由他人实施的违约责任：</w:t>
      </w:r>
      <w:r>
        <w:rPr>
          <w:rFonts w:hint="eastAsia" w:ascii="宋体" w:hAnsi="宋体" w:eastAsia="宋体" w:cs="宋体"/>
          <w:b/>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6D2B2DBE">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79CB54AF">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（5）因发包人违反合同约定造成暂停施工的违约责任：</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34D42B47">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（6）发包人无正当理由没有在约定期限内发出复工指示，导致承包人无法复工的违约责任：</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281BFCB3">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（7）其他：</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91C68F3">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16.1.3 因发包人违约解除合同</w:t>
      </w:r>
    </w:p>
    <w:p w14:paraId="590948E1">
      <w:pPr>
        <w:adjustRightIn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承包人按16.1.1项〔发包人违约的情形〕约定暂停施工满</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天后发包人仍不纠正其违约行为并致使合同目的不能实现的，承包人有权解除合同。</w:t>
      </w:r>
    </w:p>
    <w:p w14:paraId="4055392F">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16.2 承包人违约</w:t>
      </w:r>
    </w:p>
    <w:p w14:paraId="4FDC6AED">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16.2.1 承包人违约的情形</w:t>
      </w:r>
    </w:p>
    <w:p w14:paraId="401931AB">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承包人违约的其他情形：</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执行合同通用条款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380DBBAE">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16.2.2承包人违约的责任</w:t>
      </w:r>
    </w:p>
    <w:p w14:paraId="039CD12B">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承包人违约责任的承担方式和计算方法：</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执行合同通用条款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14:paraId="2B76B065">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16.2.3 因承包人违约解除合同</w:t>
      </w:r>
    </w:p>
    <w:p w14:paraId="40A69D63">
      <w:pPr>
        <w:spacing w:before="120" w:after="120"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关于承包人违约解除合同的特别约定：</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rPr>
        <w:t>执行合同通用条款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0CF370D">
      <w:pPr>
        <w:spacing w:before="120" w:after="120"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发包人继续使用承包人在施工现场的材料、设备、临时工程、承包人文件和由承包人或以其名义编制的其他文件的费用承担方式：</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由发包人承担</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21F1BFB2">
      <w:pPr>
        <w:pStyle w:val="6"/>
        <w:spacing w:before="120" w:after="120" w:line="460" w:lineRule="exact"/>
        <w:rPr>
          <w:rFonts w:hint="eastAsia" w:ascii="宋体" w:hAnsi="宋体" w:eastAsia="宋体" w:cs="宋体"/>
          <w:b w:val="0"/>
          <w:color w:val="000000"/>
          <w:sz w:val="28"/>
          <w:szCs w:val="28"/>
        </w:rPr>
      </w:pPr>
      <w:bookmarkStart w:id="452" w:name="_Toc351203649"/>
      <w:r>
        <w:rPr>
          <w:rFonts w:hint="eastAsia" w:ascii="宋体" w:hAnsi="宋体" w:eastAsia="宋体" w:cs="宋体"/>
          <w:b w:val="0"/>
          <w:color w:val="000000"/>
          <w:sz w:val="28"/>
          <w:szCs w:val="28"/>
        </w:rPr>
        <w:t>17. 不可抗力</w:t>
      </w:r>
      <w:bookmarkEnd w:id="452"/>
      <w:r>
        <w:rPr>
          <w:rFonts w:hint="eastAsia" w:ascii="宋体" w:hAnsi="宋体" w:eastAsia="宋体" w:cs="宋体"/>
          <w:b w:val="0"/>
          <w:color w:val="000000"/>
          <w:sz w:val="28"/>
          <w:szCs w:val="28"/>
        </w:rPr>
        <w:t xml:space="preserve"> </w:t>
      </w:r>
      <w:bookmarkEnd w:id="450"/>
    </w:p>
    <w:p w14:paraId="4377C8A7">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17.1 不可抗力的确认</w:t>
      </w:r>
    </w:p>
    <w:p w14:paraId="169FBD22">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 xml:space="preserve">除通用合同条款约定的不可抗力事件之外，视为不可抗力的其他情形： </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b/>
          <w:color w:val="0000FF"/>
          <w:sz w:val="28"/>
          <w:szCs w:val="28"/>
          <w:u w:val="single"/>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5DE5EB8">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17.4 因不可抗力解除合同</w:t>
      </w:r>
    </w:p>
    <w:p w14:paraId="53B5DE20">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合同解除后，发包人应在商定或确定发包人应支付款项后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天内完成款项的支付。</w:t>
      </w:r>
    </w:p>
    <w:p w14:paraId="0B7E94FB">
      <w:pPr>
        <w:pStyle w:val="6"/>
        <w:spacing w:before="120" w:after="120" w:line="460" w:lineRule="exact"/>
        <w:rPr>
          <w:rFonts w:hint="eastAsia" w:ascii="宋体" w:hAnsi="宋体" w:eastAsia="宋体" w:cs="宋体"/>
          <w:b w:val="0"/>
          <w:color w:val="000000"/>
          <w:sz w:val="28"/>
          <w:szCs w:val="28"/>
        </w:rPr>
      </w:pPr>
      <w:bookmarkStart w:id="453" w:name="_Toc351203650"/>
      <w:r>
        <w:rPr>
          <w:rFonts w:hint="eastAsia" w:ascii="宋体" w:hAnsi="宋体" w:eastAsia="宋体" w:cs="宋体"/>
          <w:b w:val="0"/>
          <w:color w:val="000000"/>
          <w:sz w:val="28"/>
          <w:szCs w:val="28"/>
        </w:rPr>
        <w:t>18. 保险</w:t>
      </w:r>
      <w:bookmarkEnd w:id="453"/>
    </w:p>
    <w:bookmarkEnd w:id="451"/>
    <w:p w14:paraId="7D97C530">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18.1 工程保险</w:t>
      </w:r>
    </w:p>
    <w:p w14:paraId="02CC3B66">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关于工程保险的特别约定：</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执行合同通用条款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5E16719">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18.3 其他保险</w:t>
      </w:r>
    </w:p>
    <w:p w14:paraId="335B0F14">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关于其他保险的约定：</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341DB160">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承包人是否应为其施工设备等办理财产保险：</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执行合同通用条款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496E87A">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18.7 通知义务</w:t>
      </w:r>
    </w:p>
    <w:p w14:paraId="512C2D0D">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关于变更保险合同时的通知义务的约定：</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执行合同通用条款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bookmarkEnd w:id="433"/>
    <w:bookmarkEnd w:id="434"/>
    <w:bookmarkEnd w:id="435"/>
    <w:bookmarkEnd w:id="436"/>
    <w:bookmarkEnd w:id="437"/>
    <w:bookmarkEnd w:id="438"/>
    <w:bookmarkEnd w:id="439"/>
    <w:bookmarkEnd w:id="440"/>
    <w:bookmarkEnd w:id="441"/>
    <w:bookmarkEnd w:id="442"/>
    <w:bookmarkEnd w:id="443"/>
    <w:bookmarkEnd w:id="444"/>
    <w:p w14:paraId="654FAC92">
      <w:pPr>
        <w:pStyle w:val="6"/>
        <w:spacing w:before="120" w:after="120" w:line="460" w:lineRule="exact"/>
        <w:rPr>
          <w:rFonts w:hint="eastAsia" w:ascii="宋体" w:hAnsi="宋体" w:eastAsia="宋体" w:cs="宋体"/>
          <w:b w:val="0"/>
          <w:color w:val="000000"/>
          <w:sz w:val="28"/>
          <w:szCs w:val="28"/>
        </w:rPr>
      </w:pPr>
      <w:bookmarkStart w:id="454" w:name="_Toc351203651"/>
      <w:r>
        <w:rPr>
          <w:rFonts w:hint="eastAsia" w:ascii="宋体" w:hAnsi="宋体" w:eastAsia="宋体" w:cs="宋体"/>
          <w:b w:val="0"/>
          <w:color w:val="000000"/>
          <w:sz w:val="28"/>
          <w:szCs w:val="28"/>
        </w:rPr>
        <w:t>20. 争议解决</w:t>
      </w:r>
      <w:bookmarkEnd w:id="454"/>
    </w:p>
    <w:bookmarkEnd w:id="445"/>
    <w:bookmarkEnd w:id="446"/>
    <w:p w14:paraId="436E8756">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20.3 争</w:t>
      </w:r>
      <w:bookmarkEnd w:id="447"/>
      <w:r>
        <w:rPr>
          <w:rFonts w:hint="eastAsia" w:ascii="宋体" w:hAnsi="宋体" w:eastAsia="宋体" w:cs="宋体"/>
          <w:color w:val="000000"/>
          <w:sz w:val="28"/>
          <w:szCs w:val="28"/>
        </w:rPr>
        <w:t>议评审</w:t>
      </w:r>
    </w:p>
    <w:p w14:paraId="2EC2FFAD">
      <w:pPr>
        <w:spacing w:line="460" w:lineRule="exact"/>
        <w:ind w:left="149" w:leftChars="71"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合同当事人是否同意将工程争议提交争议评审小组决定：</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14:paraId="18194C75">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20.3.1 争议评审小组的确定</w:t>
      </w:r>
    </w:p>
    <w:p w14:paraId="65E93D2C">
      <w:pPr>
        <w:spacing w:line="46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争议评审小组成员的确定：</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EFC4990">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选定争议评审员的期限：</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72ACE1EE">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争议评审小组成员的报酬承担方式：</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2C009BDA">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其他事项的约定：</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b/>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31BAF9F">
      <w:pPr>
        <w:adjustRightInd w:val="0"/>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20.3.2 争议评审小组的决定</w:t>
      </w:r>
    </w:p>
    <w:p w14:paraId="1CE8C8DC">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合同当事人关于本项的约定：</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005DFD6D">
      <w:pPr>
        <w:spacing w:after="120"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20.4仲裁或诉讼</w:t>
      </w:r>
      <w:bookmarkEnd w:id="448"/>
    </w:p>
    <w:p w14:paraId="70E7B72B">
      <w:pPr>
        <w:spacing w:after="120"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因合同及合同有关事项发生的争议，按下列第</w:t>
      </w:r>
      <w:r>
        <w:rPr>
          <w:rFonts w:hint="eastAsia" w:ascii="宋体" w:hAnsi="宋体" w:eastAsia="宋体" w:cs="宋体"/>
          <w:color w:val="000000"/>
          <w:sz w:val="28"/>
          <w:szCs w:val="28"/>
          <w:u w:val="single"/>
        </w:rPr>
        <w:t xml:space="preserve">  </w:t>
      </w:r>
      <w:r>
        <w:rPr>
          <w:rFonts w:hint="eastAsia" w:ascii="宋体" w:hAnsi="宋体" w:eastAsia="宋体" w:cs="宋体"/>
          <w:color w:val="0000FF"/>
          <w:sz w:val="28"/>
          <w:szCs w:val="28"/>
          <w:u w:val="single"/>
        </w:rPr>
        <w:t>2</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种方式解决：</w:t>
      </w:r>
    </w:p>
    <w:p w14:paraId="1C3D006B">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（1）向</w:t>
      </w:r>
      <w:r>
        <w:rPr>
          <w:rFonts w:hint="eastAsia" w:ascii="宋体" w:hAnsi="宋体" w:eastAsia="宋体" w:cs="宋体"/>
          <w:color w:val="000000"/>
          <w:sz w:val="28"/>
          <w:szCs w:val="28"/>
          <w:u w:val="single"/>
        </w:rPr>
        <w:t xml:space="preserve">         </w:t>
      </w:r>
      <w:r>
        <w:rPr>
          <w:rFonts w:hint="eastAsia" w:ascii="宋体" w:hAnsi="宋体" w:eastAsia="宋体" w:cs="宋体"/>
          <w:b/>
          <w:color w:val="0000FF"/>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仲裁委员会申请仲裁；</w:t>
      </w:r>
    </w:p>
    <w:p w14:paraId="55FB6E3F">
      <w:pPr>
        <w:pStyle w:val="13"/>
        <w:keepNext w:val="0"/>
        <w:keepLines w:val="0"/>
        <w:pageBreakBefore w:val="0"/>
        <w:kinsoku/>
        <w:wordWrap/>
        <w:overflowPunct/>
        <w:topLinePunct w:val="0"/>
        <w:bidi w:val="0"/>
        <w:snapToGrid/>
        <w:spacing w:beforeAutospacing="0" w:afterAutospacing="0" w:line="360" w:lineRule="auto"/>
        <w:ind w:left="0" w:leftChars="0" w:right="0" w:rightChars="0" w:firstLine="0"/>
        <w:jc w:val="both"/>
        <w:rPr>
          <w:rFonts w:hint="eastAsia" w:ascii="宋体" w:hAnsi="宋体" w:eastAsia="宋体" w:cs="宋体"/>
          <w:b/>
          <w:color w:val="auto"/>
          <w:sz w:val="28"/>
          <w:szCs w:val="28"/>
          <w:highlight w:val="none"/>
        </w:rPr>
      </w:pPr>
      <w:r>
        <w:rPr>
          <w:rFonts w:hint="eastAsia" w:ascii="宋体" w:hAnsi="宋体" w:eastAsia="宋体" w:cs="宋体"/>
          <w:color w:val="000000"/>
          <w:sz w:val="28"/>
          <w:szCs w:val="28"/>
        </w:rPr>
        <w:t>（2）向</w:t>
      </w:r>
      <w:r>
        <w:rPr>
          <w:rFonts w:hint="eastAsia" w:ascii="宋体" w:hAnsi="宋体" w:eastAsia="宋体" w:cs="宋体"/>
          <w:color w:val="000000"/>
          <w:sz w:val="28"/>
          <w:szCs w:val="28"/>
          <w:u w:val="single"/>
        </w:rPr>
        <w:t xml:space="preserve">       工程所在地      </w:t>
      </w:r>
      <w:r>
        <w:rPr>
          <w:rFonts w:hint="eastAsia" w:ascii="宋体" w:hAnsi="宋体" w:eastAsia="宋体" w:cs="宋体"/>
          <w:color w:val="000000"/>
          <w:sz w:val="28"/>
          <w:szCs w:val="28"/>
        </w:rPr>
        <w:t>人民法院起诉</w:t>
      </w:r>
    </w:p>
    <w:p w14:paraId="75891463">
      <w:pPr>
        <w:pStyle w:val="2"/>
        <w:spacing w:line="360" w:lineRule="auto"/>
        <w:jc w:val="center"/>
        <w:rPr>
          <w:rFonts w:hint="default" w:ascii="Times New Roman" w:hAnsi="Times New Roman" w:cs="Times New Roman"/>
          <w:sz w:val="32"/>
          <w:szCs w:val="32"/>
          <w:highlight w:val="none"/>
        </w:rPr>
      </w:pPr>
    </w:p>
    <w:p w14:paraId="3002ACE6">
      <w:pPr>
        <w:pStyle w:val="2"/>
        <w:spacing w:line="360" w:lineRule="auto"/>
        <w:jc w:val="center"/>
        <w:rPr>
          <w:rFonts w:hint="default" w:ascii="Times New Roman" w:hAnsi="Times New Roman" w:cs="Times New Roman"/>
          <w:sz w:val="32"/>
          <w:szCs w:val="32"/>
          <w:highlight w:val="none"/>
        </w:rPr>
      </w:pPr>
    </w:p>
    <w:p w14:paraId="0B716209">
      <w:pPr>
        <w:pStyle w:val="2"/>
        <w:spacing w:line="360" w:lineRule="auto"/>
        <w:jc w:val="center"/>
        <w:rPr>
          <w:rFonts w:hint="default" w:ascii="Times New Roman" w:hAnsi="Times New Roman" w:cs="Times New Roman"/>
          <w:sz w:val="32"/>
          <w:szCs w:val="32"/>
          <w:highlight w:val="none"/>
        </w:rPr>
      </w:pPr>
    </w:p>
    <w:p w14:paraId="4954B2A7">
      <w:pPr>
        <w:pStyle w:val="2"/>
        <w:spacing w:line="360" w:lineRule="auto"/>
        <w:jc w:val="center"/>
        <w:rPr>
          <w:rFonts w:hint="default" w:ascii="Times New Roman" w:hAnsi="Times New Roman" w:cs="Times New Roman"/>
          <w:sz w:val="32"/>
          <w:szCs w:val="32"/>
          <w:highlight w:val="none"/>
        </w:rPr>
      </w:pPr>
    </w:p>
    <w:p w14:paraId="418D5B2F">
      <w:pPr>
        <w:pStyle w:val="2"/>
        <w:spacing w:line="360" w:lineRule="auto"/>
        <w:jc w:val="both"/>
        <w:rPr>
          <w:rFonts w:hint="default" w:ascii="Times New Roman" w:hAnsi="Times New Roman" w:cs="Times New Roman"/>
          <w:sz w:val="32"/>
          <w:szCs w:val="32"/>
          <w:highlight w:val="none"/>
        </w:rPr>
      </w:pPr>
    </w:p>
    <w:p w14:paraId="3384EA62">
      <w:pPr>
        <w:rPr>
          <w:rFonts w:hint="default" w:ascii="Times New Roman" w:hAnsi="Times New Roman" w:cs="Times New Roman"/>
          <w:sz w:val="32"/>
          <w:szCs w:val="32"/>
          <w:highlight w:val="none"/>
        </w:rPr>
      </w:pPr>
    </w:p>
    <w:p w14:paraId="78D1E688">
      <w:pPr>
        <w:pStyle w:val="30"/>
        <w:rPr>
          <w:rFonts w:hint="default" w:ascii="Times New Roman" w:hAnsi="Times New Roman" w:cs="Times New Roman"/>
          <w:sz w:val="32"/>
          <w:szCs w:val="32"/>
          <w:highlight w:val="none"/>
        </w:rPr>
      </w:pPr>
    </w:p>
    <w:p w14:paraId="3C17E25F">
      <w:pPr>
        <w:pStyle w:val="30"/>
        <w:rPr>
          <w:rFonts w:hint="default" w:ascii="Times New Roman" w:hAnsi="Times New Roman" w:cs="Times New Roman"/>
          <w:sz w:val="32"/>
          <w:szCs w:val="32"/>
          <w:highlight w:val="none"/>
        </w:rPr>
      </w:pPr>
    </w:p>
    <w:p w14:paraId="3DFE41FC">
      <w:pPr>
        <w:pStyle w:val="30"/>
        <w:rPr>
          <w:rFonts w:hint="default" w:ascii="Times New Roman" w:hAnsi="Times New Roman" w:cs="Times New Roman"/>
          <w:sz w:val="32"/>
          <w:szCs w:val="32"/>
          <w:highlight w:val="none"/>
        </w:rPr>
      </w:pPr>
    </w:p>
    <w:p w14:paraId="53EE0E91">
      <w:pPr>
        <w:pStyle w:val="30"/>
        <w:rPr>
          <w:rFonts w:hint="default" w:ascii="Times New Roman" w:hAnsi="Times New Roman" w:cs="Times New Roman"/>
          <w:sz w:val="32"/>
          <w:szCs w:val="32"/>
          <w:highlight w:val="none"/>
        </w:rPr>
      </w:pPr>
    </w:p>
    <w:p w14:paraId="49E0AD43">
      <w:pPr>
        <w:pStyle w:val="30"/>
        <w:rPr>
          <w:rFonts w:hint="default" w:ascii="Times New Roman" w:hAnsi="Times New Roman" w:cs="Times New Roman"/>
          <w:sz w:val="32"/>
          <w:szCs w:val="32"/>
          <w:highlight w:val="none"/>
        </w:rPr>
      </w:pPr>
    </w:p>
    <w:p w14:paraId="6737BF29">
      <w:pPr>
        <w:pStyle w:val="30"/>
        <w:rPr>
          <w:rFonts w:hint="default" w:ascii="Times New Roman" w:hAnsi="Times New Roman" w:cs="Times New Roman"/>
          <w:sz w:val="32"/>
          <w:szCs w:val="32"/>
          <w:highlight w:val="none"/>
        </w:rPr>
      </w:pPr>
    </w:p>
    <w:p w14:paraId="13CBDD2D">
      <w:pPr>
        <w:pStyle w:val="30"/>
        <w:rPr>
          <w:rFonts w:hint="default" w:ascii="Times New Roman" w:hAnsi="Times New Roman" w:cs="Times New Roman"/>
          <w:sz w:val="32"/>
          <w:szCs w:val="32"/>
          <w:highlight w:val="none"/>
        </w:rPr>
      </w:pPr>
    </w:p>
    <w:p w14:paraId="2C994721">
      <w:pPr>
        <w:pStyle w:val="30"/>
        <w:rPr>
          <w:rFonts w:hint="default" w:ascii="Times New Roman" w:hAnsi="Times New Roman" w:cs="Times New Roman"/>
          <w:sz w:val="32"/>
          <w:szCs w:val="32"/>
          <w:highlight w:val="none"/>
        </w:rPr>
      </w:pPr>
    </w:p>
    <w:p w14:paraId="0A78220E">
      <w:pPr>
        <w:pStyle w:val="30"/>
        <w:rPr>
          <w:rFonts w:hint="default" w:ascii="Times New Roman" w:hAnsi="Times New Roman" w:cs="Times New Roman"/>
          <w:sz w:val="32"/>
          <w:szCs w:val="32"/>
          <w:highlight w:val="none"/>
        </w:rPr>
      </w:pPr>
    </w:p>
    <w:p w14:paraId="23FE6070">
      <w:pPr>
        <w:pStyle w:val="30"/>
        <w:rPr>
          <w:rFonts w:hint="default" w:ascii="Times New Roman" w:hAnsi="Times New Roman" w:cs="Times New Roman"/>
          <w:sz w:val="32"/>
          <w:szCs w:val="32"/>
          <w:highlight w:val="none"/>
        </w:rPr>
      </w:pPr>
    </w:p>
    <w:p w14:paraId="2BAFD999">
      <w:pPr>
        <w:pStyle w:val="30"/>
        <w:rPr>
          <w:rFonts w:hint="default" w:ascii="Times New Roman" w:hAnsi="Times New Roman" w:cs="Times New Roman"/>
          <w:sz w:val="32"/>
          <w:szCs w:val="32"/>
          <w:highlight w:val="none"/>
        </w:rPr>
      </w:pPr>
    </w:p>
    <w:p w14:paraId="1C8C5785">
      <w:pPr>
        <w:pStyle w:val="30"/>
        <w:rPr>
          <w:rFonts w:hint="default" w:ascii="Times New Roman" w:hAnsi="Times New Roman" w:cs="Times New Roman"/>
          <w:sz w:val="32"/>
          <w:szCs w:val="32"/>
          <w:highlight w:val="none"/>
        </w:rPr>
      </w:pPr>
    </w:p>
    <w:p w14:paraId="6D87CE0A">
      <w:pPr>
        <w:pStyle w:val="30"/>
        <w:rPr>
          <w:rFonts w:hint="default" w:ascii="Times New Roman" w:hAnsi="Times New Roman" w:cs="Times New Roman"/>
          <w:sz w:val="32"/>
          <w:szCs w:val="32"/>
          <w:highlight w:val="none"/>
        </w:rPr>
      </w:pPr>
    </w:p>
    <w:p w14:paraId="659C69F8">
      <w:pPr>
        <w:pStyle w:val="30"/>
        <w:rPr>
          <w:rFonts w:hint="default" w:ascii="Times New Roman" w:hAnsi="Times New Roman" w:cs="Times New Roman"/>
          <w:sz w:val="32"/>
          <w:szCs w:val="32"/>
          <w:highlight w:val="none"/>
        </w:rPr>
      </w:pPr>
    </w:p>
    <w:p w14:paraId="3576F4EC">
      <w:pPr>
        <w:pStyle w:val="30"/>
        <w:rPr>
          <w:rFonts w:hint="default" w:ascii="Times New Roman" w:hAnsi="Times New Roman" w:cs="Times New Roman"/>
          <w:sz w:val="32"/>
          <w:szCs w:val="32"/>
          <w:highlight w:val="none"/>
        </w:rPr>
      </w:pPr>
    </w:p>
    <w:p w14:paraId="2834DBDC">
      <w:pPr>
        <w:pStyle w:val="2"/>
        <w:spacing w:line="360" w:lineRule="auto"/>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七</w:t>
      </w:r>
      <w:r>
        <w:rPr>
          <w:rFonts w:hint="default" w:ascii="Times New Roman" w:hAnsi="Times New Roman" w:cs="Times New Roman"/>
          <w:sz w:val="32"/>
          <w:szCs w:val="32"/>
          <w:highlight w:val="none"/>
        </w:rPr>
        <w:t>章 投标文件格式</w:t>
      </w:r>
    </w:p>
    <w:p w14:paraId="25EF9E08">
      <w:pPr>
        <w:pStyle w:val="4"/>
        <w:spacing w:line="360" w:lineRule="auto"/>
        <w:rPr>
          <w:rFonts w:hint="default" w:ascii="Times New Roman" w:hAnsi="Times New Roman" w:cs="Times New Roman"/>
          <w:highlight w:val="none"/>
        </w:rPr>
      </w:pPr>
    </w:p>
    <w:p w14:paraId="4624CE8D">
      <w:pPr>
        <w:spacing w:line="360" w:lineRule="auto"/>
        <w:jc w:val="center"/>
        <w:rPr>
          <w:rFonts w:hint="default" w:ascii="Times New Roman" w:hAnsi="Times New Roman" w:cs="Times New Roman"/>
          <w:bCs/>
          <w:sz w:val="32"/>
          <w:szCs w:val="32"/>
          <w:highlight w:val="none"/>
        </w:rPr>
      </w:pPr>
    </w:p>
    <w:p w14:paraId="2DB37DAA">
      <w:pPr>
        <w:spacing w:line="360" w:lineRule="auto"/>
        <w:rPr>
          <w:rFonts w:hint="default" w:ascii="Times New Roman" w:hAnsi="Times New Roman" w:cs="Times New Roman"/>
          <w:b/>
          <w:sz w:val="32"/>
          <w:szCs w:val="32"/>
          <w:highlight w:val="none"/>
        </w:rPr>
      </w:pPr>
      <w:r>
        <w:rPr>
          <w:rFonts w:hint="default" w:ascii="Times New Roman" w:hAnsi="Times New Roman" w:cs="Times New Roman"/>
          <w:highlight w:val="none"/>
        </w:rPr>
        <w:t xml:space="preserve">     </w:t>
      </w:r>
      <w:r>
        <w:rPr>
          <w:rFonts w:hint="default" w:ascii="Times New Roman" w:hAnsi="Times New Roman" w:cs="Times New Roman"/>
          <w:b/>
          <w:sz w:val="32"/>
          <w:szCs w:val="32"/>
          <w:highlight w:val="none"/>
        </w:rPr>
        <w:t xml:space="preserve">                                       </w:t>
      </w:r>
    </w:p>
    <w:p w14:paraId="7C1A80F0">
      <w:pPr>
        <w:spacing w:line="360" w:lineRule="auto"/>
        <w:jc w:val="center"/>
        <w:rPr>
          <w:rFonts w:hint="default" w:ascii="Times New Roman" w:hAnsi="Times New Roman" w:cs="Times New Roman"/>
          <w:b/>
          <w:sz w:val="84"/>
          <w:highlight w:val="none"/>
        </w:rPr>
      </w:pPr>
      <w:r>
        <w:rPr>
          <w:rFonts w:hint="default" w:ascii="Times New Roman" w:hAnsi="Times New Roman" w:cs="Times New Roman"/>
          <w:b/>
          <w:sz w:val="84"/>
          <w:highlight w:val="none"/>
        </w:rPr>
        <w:t>投标文件</w:t>
      </w:r>
    </w:p>
    <w:p w14:paraId="3064D95A">
      <w:pPr>
        <w:spacing w:line="360" w:lineRule="auto"/>
        <w:rPr>
          <w:rFonts w:hint="default" w:ascii="Times New Roman" w:hAnsi="Times New Roman" w:cs="Times New Roman"/>
          <w:highlight w:val="none"/>
        </w:rPr>
      </w:pPr>
    </w:p>
    <w:p w14:paraId="75041EA8">
      <w:pPr>
        <w:pStyle w:val="21"/>
        <w:spacing w:beforeLines="0" w:after="0" w:afterLines="0" w:line="360" w:lineRule="auto"/>
        <w:ind w:left="0" w:leftChars="0"/>
        <w:rPr>
          <w:rFonts w:hint="default" w:ascii="Times New Roman" w:hAnsi="Times New Roman" w:cs="Times New Roman"/>
          <w:highlight w:val="none"/>
        </w:rPr>
      </w:pPr>
    </w:p>
    <w:p w14:paraId="65535700">
      <w:pPr>
        <w:pStyle w:val="21"/>
        <w:spacing w:beforeLines="0" w:after="0" w:afterLines="0" w:line="360" w:lineRule="auto"/>
        <w:ind w:left="0" w:leftChars="0"/>
        <w:rPr>
          <w:rFonts w:hint="default" w:ascii="Times New Roman" w:hAnsi="Times New Roman" w:cs="Times New Roman"/>
          <w:highlight w:val="none"/>
        </w:rPr>
      </w:pPr>
    </w:p>
    <w:p w14:paraId="275FCF98">
      <w:pPr>
        <w:pStyle w:val="21"/>
        <w:spacing w:beforeLines="0" w:after="0" w:afterLines="0" w:line="360" w:lineRule="auto"/>
        <w:ind w:left="0" w:leftChars="0"/>
        <w:rPr>
          <w:rFonts w:hint="default" w:ascii="Times New Roman" w:hAnsi="Times New Roman" w:cs="Times New Roman"/>
          <w:highlight w:val="none"/>
        </w:rPr>
      </w:pPr>
    </w:p>
    <w:p w14:paraId="1AC1EDC2">
      <w:pPr>
        <w:pStyle w:val="21"/>
        <w:spacing w:beforeLines="0" w:after="0" w:afterLines="0" w:line="360" w:lineRule="auto"/>
        <w:ind w:left="0" w:leftChars="0"/>
        <w:rPr>
          <w:rFonts w:hint="default" w:ascii="Times New Roman" w:hAnsi="Times New Roman" w:cs="Times New Roman"/>
          <w:highlight w:val="none"/>
        </w:rPr>
      </w:pPr>
    </w:p>
    <w:p w14:paraId="0D553119">
      <w:pPr>
        <w:pStyle w:val="21"/>
        <w:spacing w:beforeLines="0" w:after="0" w:afterLines="0" w:line="360" w:lineRule="auto"/>
        <w:ind w:left="0" w:leftChars="0"/>
        <w:rPr>
          <w:rFonts w:hint="default" w:ascii="Times New Roman" w:hAnsi="Times New Roman" w:cs="Times New Roman"/>
          <w:highlight w:val="none"/>
        </w:rPr>
      </w:pPr>
    </w:p>
    <w:p w14:paraId="1C6DAEAC">
      <w:pPr>
        <w:spacing w:beforeLines="0" w:afterLines="0" w:line="360" w:lineRule="auto"/>
        <w:ind w:left="1310" w:leftChars="0" w:hanging="1310" w:hangingChars="466"/>
        <w:rPr>
          <w:rFonts w:hint="default" w:ascii="Times New Roman" w:hAnsi="Times New Roman" w:cs="Times New Roman" w:eastAsiaTheme="minorEastAsia"/>
          <w:b/>
          <w:bCs w:val="0"/>
          <w:sz w:val="28"/>
          <w:szCs w:val="28"/>
          <w:highlight w:val="none"/>
          <w:u w:val="single"/>
        </w:rPr>
      </w:pPr>
      <w:r>
        <w:rPr>
          <w:rFonts w:hint="default" w:ascii="Times New Roman" w:hAnsi="Times New Roman" w:cs="Times New Roman" w:eastAsiaTheme="minorEastAsia"/>
          <w:b/>
          <w:bCs w:val="0"/>
          <w:sz w:val="28"/>
          <w:szCs w:val="28"/>
          <w:highlight w:val="none"/>
          <w:lang w:val="en-US" w:eastAsia="zh-CN"/>
        </w:rPr>
        <w:t xml:space="preserve">               </w:t>
      </w:r>
      <w:r>
        <w:rPr>
          <w:rFonts w:hint="default" w:ascii="Times New Roman" w:hAnsi="Times New Roman" w:cs="Times New Roman" w:eastAsiaTheme="minorEastAsia"/>
          <w:b/>
          <w:bCs w:val="0"/>
          <w:sz w:val="28"/>
          <w:szCs w:val="28"/>
          <w:highlight w:val="none"/>
        </w:rPr>
        <w:t>项目名称：</w:t>
      </w:r>
      <w:r>
        <w:rPr>
          <w:rFonts w:hint="default" w:ascii="Times New Roman" w:hAnsi="Times New Roman" w:cs="Times New Roman" w:eastAsiaTheme="minorEastAsia"/>
          <w:b/>
          <w:bCs w:val="0"/>
          <w:sz w:val="28"/>
          <w:szCs w:val="28"/>
          <w:highlight w:val="none"/>
          <w:u w:val="single"/>
        </w:rPr>
        <w:t xml:space="preserve">                             </w:t>
      </w:r>
    </w:p>
    <w:p w14:paraId="6AC70E00">
      <w:pPr>
        <w:widowControl/>
        <w:spacing w:beforeLines="0" w:afterLines="0" w:line="360" w:lineRule="auto"/>
        <w:ind w:left="0" w:leftChars="0" w:firstLine="0" w:firstLineChars="0"/>
        <w:jc w:val="left"/>
        <w:rPr>
          <w:rStyle w:val="25"/>
          <w:rFonts w:hint="default" w:ascii="Times New Roman" w:hAnsi="Times New Roman" w:cs="Times New Roman" w:eastAsiaTheme="minorEastAsia"/>
          <w:b/>
          <w:sz w:val="28"/>
          <w:szCs w:val="28"/>
          <w:highlight w:val="none"/>
        </w:rPr>
      </w:pPr>
      <w:r>
        <w:rPr>
          <w:rFonts w:hint="default" w:ascii="Times New Roman" w:hAnsi="Times New Roman" w:cs="Times New Roman" w:eastAsiaTheme="minorEastAsia"/>
          <w:b/>
          <w:bCs w:val="0"/>
          <w:sz w:val="28"/>
          <w:szCs w:val="28"/>
          <w:highlight w:val="none"/>
          <w:lang w:val="en-US" w:eastAsia="zh-CN"/>
        </w:rPr>
        <w:t xml:space="preserve">               </w:t>
      </w:r>
      <w:r>
        <w:rPr>
          <w:rFonts w:hint="default" w:ascii="Times New Roman" w:hAnsi="Times New Roman" w:cs="Times New Roman" w:eastAsiaTheme="minorEastAsia"/>
          <w:b/>
          <w:bCs w:val="0"/>
          <w:sz w:val="28"/>
          <w:szCs w:val="28"/>
          <w:highlight w:val="none"/>
          <w:lang w:eastAsia="zh-CN"/>
        </w:rPr>
        <w:t>采购包</w:t>
      </w:r>
      <w:r>
        <w:rPr>
          <w:rStyle w:val="25"/>
          <w:rFonts w:hint="default" w:ascii="Times New Roman" w:hAnsi="Times New Roman" w:cs="Times New Roman" w:eastAsiaTheme="minorEastAsia"/>
          <w:b/>
          <w:sz w:val="28"/>
          <w:szCs w:val="28"/>
          <w:highlight w:val="none"/>
          <w:lang w:eastAsia="zh-CN"/>
        </w:rPr>
        <w:t>（如有</w:t>
      </w:r>
      <w:r>
        <w:rPr>
          <w:rStyle w:val="25"/>
          <w:rFonts w:hint="default" w:ascii="Times New Roman" w:hAnsi="Times New Roman" w:cs="Times New Roman" w:eastAsiaTheme="minorEastAsia"/>
          <w:b/>
          <w:sz w:val="28"/>
          <w:szCs w:val="28"/>
          <w:highlight w:val="none"/>
        </w:rPr>
        <w:t>）：</w:t>
      </w:r>
      <w:r>
        <w:rPr>
          <w:rFonts w:hint="default" w:ascii="Times New Roman" w:hAnsi="Times New Roman" w:cs="Times New Roman" w:eastAsiaTheme="minorEastAsia"/>
          <w:b/>
          <w:bCs w:val="0"/>
          <w:sz w:val="28"/>
          <w:szCs w:val="28"/>
          <w:highlight w:val="none"/>
          <w:u w:val="single"/>
        </w:rPr>
        <w:t xml:space="preserve">                          </w:t>
      </w:r>
      <w:r>
        <w:rPr>
          <w:rStyle w:val="25"/>
          <w:rFonts w:hint="default" w:ascii="Times New Roman" w:hAnsi="Times New Roman" w:cs="Times New Roman" w:eastAsiaTheme="minorEastAsia"/>
          <w:b/>
          <w:sz w:val="28"/>
          <w:szCs w:val="28"/>
          <w:highlight w:val="none"/>
        </w:rPr>
        <w:t xml:space="preserve"> </w:t>
      </w:r>
    </w:p>
    <w:p w14:paraId="7B5A7A93">
      <w:pPr>
        <w:spacing w:beforeLines="0" w:afterLines="0" w:line="360" w:lineRule="auto"/>
        <w:ind w:firstLine="1124" w:firstLineChars="400"/>
        <w:rPr>
          <w:rFonts w:hint="default" w:ascii="Times New Roman" w:hAnsi="Times New Roman" w:cs="Times New Roman" w:eastAsiaTheme="minorEastAsia"/>
          <w:b/>
          <w:bCs w:val="0"/>
          <w:sz w:val="28"/>
          <w:szCs w:val="28"/>
          <w:highlight w:val="none"/>
          <w:u w:val="single"/>
        </w:rPr>
      </w:pPr>
      <w:r>
        <w:rPr>
          <w:rFonts w:hint="default" w:ascii="Times New Roman" w:hAnsi="Times New Roman" w:cs="Times New Roman" w:eastAsiaTheme="minorEastAsia"/>
          <w:b/>
          <w:bCs w:val="0"/>
          <w:sz w:val="28"/>
          <w:szCs w:val="28"/>
          <w:highlight w:val="none"/>
          <w:lang w:val="en-US" w:eastAsia="zh-CN"/>
        </w:rPr>
        <w:t xml:space="preserve">       </w:t>
      </w:r>
      <w:r>
        <w:rPr>
          <w:rFonts w:hint="default" w:ascii="Times New Roman" w:hAnsi="Times New Roman" w:cs="Times New Roman" w:eastAsiaTheme="minorEastAsia"/>
          <w:b/>
          <w:bCs w:val="0"/>
          <w:sz w:val="28"/>
          <w:szCs w:val="28"/>
          <w:highlight w:val="none"/>
        </w:rPr>
        <w:t>投标</w:t>
      </w:r>
      <w:r>
        <w:rPr>
          <w:rFonts w:hint="default" w:ascii="Times New Roman" w:hAnsi="Times New Roman" w:cs="Times New Roman" w:eastAsiaTheme="minorEastAsia"/>
          <w:b/>
          <w:bCs w:val="0"/>
          <w:sz w:val="28"/>
          <w:szCs w:val="28"/>
          <w:highlight w:val="none"/>
          <w:lang w:eastAsia="zh-CN"/>
        </w:rPr>
        <w:t>人</w:t>
      </w:r>
      <w:r>
        <w:rPr>
          <w:rFonts w:hint="default" w:ascii="Times New Roman" w:hAnsi="Times New Roman" w:cs="Times New Roman" w:eastAsiaTheme="minorEastAsia"/>
          <w:b/>
          <w:bCs w:val="0"/>
          <w:sz w:val="28"/>
          <w:szCs w:val="28"/>
          <w:highlight w:val="none"/>
        </w:rPr>
        <w:t>：</w:t>
      </w:r>
      <w:r>
        <w:rPr>
          <w:rFonts w:hint="default" w:ascii="Times New Roman" w:hAnsi="Times New Roman" w:cs="Times New Roman" w:eastAsiaTheme="minorEastAsia"/>
          <w:b/>
          <w:bCs w:val="0"/>
          <w:sz w:val="28"/>
          <w:szCs w:val="28"/>
          <w:highlight w:val="none"/>
          <w:u w:val="single"/>
        </w:rPr>
        <w:t xml:space="preserve">                 </w:t>
      </w:r>
    </w:p>
    <w:p w14:paraId="5941EE5B">
      <w:pPr>
        <w:spacing w:beforeLines="0" w:afterLines="0" w:line="360" w:lineRule="auto"/>
        <w:rPr>
          <w:rFonts w:hint="default" w:ascii="Times New Roman" w:hAnsi="Times New Roman" w:cs="Times New Roman" w:eastAsiaTheme="minorEastAsia"/>
          <w:b/>
          <w:sz w:val="28"/>
          <w:szCs w:val="28"/>
          <w:highlight w:val="none"/>
        </w:rPr>
      </w:pPr>
    </w:p>
    <w:p w14:paraId="2760F4CB">
      <w:pPr>
        <w:pStyle w:val="3"/>
        <w:spacing w:before="0" w:beforeLines="0" w:after="0" w:afterLines="0" w:line="360" w:lineRule="auto"/>
        <w:jc w:val="center"/>
        <w:rPr>
          <w:rFonts w:hint="default" w:ascii="Times New Roman" w:hAnsi="Times New Roman" w:cs="Times New Roman" w:eastAsiaTheme="minorEastAsia"/>
          <w:b/>
          <w:bCs w:val="0"/>
          <w:sz w:val="28"/>
          <w:szCs w:val="28"/>
          <w:highlight w:val="none"/>
        </w:rPr>
      </w:pPr>
      <w:r>
        <w:rPr>
          <w:rFonts w:hint="default" w:ascii="Times New Roman" w:hAnsi="Times New Roman" w:cs="Times New Roman" w:eastAsiaTheme="minorEastAsia"/>
          <w:b/>
          <w:bCs w:val="0"/>
          <w:sz w:val="28"/>
          <w:szCs w:val="28"/>
          <w:highlight w:val="none"/>
        </w:rPr>
        <w:br w:type="page"/>
      </w:r>
    </w:p>
    <w:p w14:paraId="1827BBF6">
      <w:pPr>
        <w:pStyle w:val="3"/>
        <w:spacing w:before="0" w:beforeLines="0" w:after="0" w:afterLines="0" w:line="360" w:lineRule="auto"/>
        <w:jc w:val="both"/>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一</w:t>
      </w:r>
      <w:r>
        <w:rPr>
          <w:rFonts w:hint="default" w:ascii="Times New Roman" w:hAnsi="Times New Roman" w:cs="Times New Roman" w:eastAsiaTheme="minorEastAsia"/>
          <w:sz w:val="28"/>
          <w:szCs w:val="28"/>
          <w:highlight w:val="none"/>
        </w:rPr>
        <w:t>、资格证明文件</w:t>
      </w:r>
    </w:p>
    <w:p w14:paraId="2C07DE54">
      <w:pPr>
        <w:pStyle w:val="5"/>
        <w:spacing w:before="0" w:beforeLines="0" w:after="0" w:afterLines="0" w:line="360" w:lineRule="auto"/>
        <w:jc w:val="both"/>
        <w:rPr>
          <w:rFonts w:hint="default" w:ascii="Times New Roman" w:hAnsi="Times New Roman" w:cs="Times New Roman" w:eastAsiaTheme="minorEastAsia"/>
          <w:sz w:val="28"/>
          <w:szCs w:val="28"/>
          <w:highlight w:val="none"/>
          <w:u w:val="none"/>
          <w:lang w:val="en-US" w:eastAsia="zh-CN"/>
        </w:rPr>
      </w:pPr>
      <w:r>
        <w:rPr>
          <w:rFonts w:hint="default" w:ascii="Times New Roman" w:hAnsi="Times New Roman" w:cs="Times New Roman" w:eastAsiaTheme="minorEastAsia"/>
          <w:sz w:val="28"/>
          <w:szCs w:val="28"/>
          <w:highlight w:val="none"/>
          <w:u w:val="none"/>
          <w:lang w:val="en-US" w:eastAsia="zh-CN"/>
        </w:rPr>
        <w:t>1.具有独立承担民事责任的能力的证明文件</w:t>
      </w:r>
    </w:p>
    <w:p w14:paraId="641126A7">
      <w:pPr>
        <w:pStyle w:val="12"/>
        <w:spacing w:before="0" w:beforeLines="0" w:after="0" w:afterLines="0" w:line="360" w:lineRule="auto"/>
        <w:jc w:val="both"/>
        <w:rPr>
          <w:rFonts w:hint="default" w:ascii="Times New Roman" w:hAnsi="Times New Roman" w:cs="Times New Roman" w:eastAsiaTheme="minorEastAsia"/>
          <w:b/>
          <w:kern w:val="0"/>
          <w:sz w:val="28"/>
          <w:szCs w:val="28"/>
          <w:highlight w:val="none"/>
          <w:u w:val="none"/>
          <w:shd w:val="clear" w:color="auto" w:fill="FFFFFF"/>
          <w:lang w:val="en-US" w:eastAsia="zh-CN"/>
        </w:rPr>
      </w:pPr>
      <w:bookmarkStart w:id="455" w:name="OLE_LINK12"/>
    </w:p>
    <w:p w14:paraId="4336543E">
      <w:pPr>
        <w:spacing w:before="0" w:beforeLines="0" w:after="0" w:afterLines="0" w:line="360" w:lineRule="auto"/>
        <w:jc w:val="both"/>
        <w:rPr>
          <w:rFonts w:hint="default" w:ascii="Times New Roman" w:hAnsi="Times New Roman" w:cs="Times New Roman" w:eastAsiaTheme="minorEastAsia"/>
          <w:b/>
          <w:kern w:val="0"/>
          <w:sz w:val="28"/>
          <w:szCs w:val="28"/>
          <w:highlight w:val="none"/>
          <w:u w:val="none"/>
          <w:shd w:val="clear" w:color="auto" w:fill="FFFFFF"/>
          <w:lang w:val="en-US" w:eastAsia="zh-CN"/>
        </w:rPr>
      </w:pPr>
      <w:r>
        <w:rPr>
          <w:rFonts w:hint="default" w:ascii="Times New Roman" w:hAnsi="Times New Roman" w:cs="Times New Roman" w:eastAsiaTheme="minorEastAsia"/>
          <w:b/>
          <w:kern w:val="0"/>
          <w:sz w:val="28"/>
          <w:szCs w:val="28"/>
          <w:highlight w:val="none"/>
          <w:u w:val="none"/>
          <w:shd w:val="clear" w:color="auto" w:fill="FFFFFF"/>
          <w:lang w:val="en-US" w:eastAsia="zh-CN"/>
        </w:rPr>
        <w:br w:type="page"/>
      </w:r>
    </w:p>
    <w:p w14:paraId="2C1FA47C">
      <w:pPr>
        <w:pStyle w:val="12"/>
        <w:spacing w:before="0" w:beforeLines="0" w:after="0" w:afterLines="0" w:line="360" w:lineRule="auto"/>
        <w:jc w:val="both"/>
        <w:rPr>
          <w:rFonts w:hint="default" w:ascii="Times New Roman" w:hAnsi="Times New Roman" w:cs="Times New Roman" w:eastAsiaTheme="minorEastAsia"/>
          <w:b/>
          <w:kern w:val="0"/>
          <w:sz w:val="28"/>
          <w:szCs w:val="28"/>
          <w:highlight w:val="none"/>
          <w:u w:val="none"/>
          <w:lang w:eastAsia="zh-CN"/>
        </w:rPr>
      </w:pPr>
      <w:r>
        <w:rPr>
          <w:rFonts w:hint="default" w:ascii="Times New Roman" w:hAnsi="Times New Roman" w:cs="Times New Roman" w:eastAsiaTheme="minorEastAsia"/>
          <w:b/>
          <w:kern w:val="0"/>
          <w:sz w:val="28"/>
          <w:szCs w:val="28"/>
          <w:highlight w:val="none"/>
          <w:u w:val="none"/>
          <w:shd w:val="clear" w:color="auto" w:fill="FFFFFF"/>
          <w:lang w:val="en-US" w:eastAsia="zh-CN"/>
        </w:rPr>
        <w:t>2.</w:t>
      </w:r>
      <w:r>
        <w:rPr>
          <w:rFonts w:hint="default" w:ascii="Times New Roman" w:hAnsi="Times New Roman" w:cs="Times New Roman" w:eastAsiaTheme="minorEastAsia"/>
          <w:b/>
          <w:kern w:val="0"/>
          <w:sz w:val="28"/>
          <w:szCs w:val="28"/>
          <w:highlight w:val="none"/>
          <w:u w:val="none"/>
          <w:shd w:val="clear"/>
          <w:lang w:val="en-US" w:eastAsia="zh-CN"/>
        </w:rPr>
        <w:t>投标人资格承诺书</w:t>
      </w:r>
    </w:p>
    <w:bookmarkEnd w:id="455"/>
    <w:p w14:paraId="51CFE2C9">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bookmarkStart w:id="456" w:name="OLE_LINK13"/>
    </w:p>
    <w:p w14:paraId="260A10B1">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投标人资格承诺书</w:t>
      </w:r>
      <w:r>
        <w:rPr>
          <w:rFonts w:hint="default" w:ascii="Times New Roman" w:hAnsi="Times New Roman" w:cs="Times New Roman" w:eastAsiaTheme="minorEastAsia"/>
          <w:b/>
          <w:bCs/>
          <w:sz w:val="28"/>
          <w:szCs w:val="28"/>
          <w:highlight w:val="none"/>
          <w:u w:val="single"/>
          <w:lang w:val="en-US" w:eastAsia="zh-CN"/>
        </w:rPr>
        <w:t>（仅供参考）</w:t>
      </w:r>
    </w:p>
    <w:bookmarkEnd w:id="456"/>
    <w:p w14:paraId="71E639B7">
      <w:pPr>
        <w:spacing w:line="360" w:lineRule="auto"/>
        <w:rPr>
          <w:rFonts w:hint="default" w:ascii="Times New Roman" w:hAnsi="Times New Roman" w:cs="Times New Roman"/>
          <w:highlight w:val="none"/>
        </w:rPr>
      </w:pPr>
    </w:p>
    <w:p w14:paraId="55CD51D4">
      <w:pPr>
        <w:spacing w:beforeLines="0" w:afterLines="0" w:line="360" w:lineRule="auto"/>
        <w:rPr>
          <w:rFonts w:hint="default" w:ascii="Times New Roman" w:hAnsi="Times New Roman" w:cs="Times New Roman" w:eastAsiaTheme="minorEastAsia"/>
          <w:sz w:val="28"/>
          <w:szCs w:val="28"/>
          <w:highlight w:val="none"/>
          <w:u w:val="single"/>
        </w:rPr>
      </w:pPr>
      <w:bookmarkStart w:id="457" w:name="OLE_LINK17"/>
      <w:r>
        <w:rPr>
          <w:rFonts w:hint="default" w:ascii="Times New Roman" w:hAnsi="Times New Roman" w:cs="Times New Roman" w:eastAsiaTheme="minorEastAsia"/>
          <w:sz w:val="28"/>
          <w:szCs w:val="28"/>
          <w:highlight w:val="none"/>
          <w:u w:val="single"/>
        </w:rPr>
        <w:t>致：（采购人/采购代理机构）</w:t>
      </w:r>
    </w:p>
    <w:p w14:paraId="06E4724D">
      <w:pPr>
        <w:spacing w:beforeLines="0" w:afterLines="0" w:line="360" w:lineRule="auto"/>
        <w:ind w:firstLine="0" w:firstLineChars="0"/>
        <w:rPr>
          <w:rFonts w:hint="default" w:ascii="Times New Roman" w:hAnsi="Times New Roman" w:cs="Times New Roman" w:eastAsiaTheme="minorEastAsia"/>
          <w:sz w:val="28"/>
          <w:szCs w:val="28"/>
          <w:highlight w:val="none"/>
          <w:u w:val="single"/>
          <w:lang w:eastAsia="zh-CN"/>
        </w:rPr>
      </w:pP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u w:val="single"/>
          <w:lang w:eastAsia="zh-CN"/>
        </w:rPr>
        <w:t>在参与本次（项目名称）</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u w:val="single"/>
          <w:lang w:eastAsia="zh-CN"/>
        </w:rPr>
        <w:t>投标中，我单位承诺：</w:t>
      </w:r>
    </w:p>
    <w:p w14:paraId="04DD4022">
      <w:pPr>
        <w:spacing w:beforeLines="0" w:afterLines="0" w:line="360" w:lineRule="auto"/>
        <w:ind w:firstLine="0" w:firstLineChars="0"/>
        <w:rPr>
          <w:rFonts w:hint="default" w:ascii="Times New Roman" w:hAnsi="Times New Roman" w:cs="Times New Roman" w:eastAsiaTheme="minorEastAsia"/>
          <w:sz w:val="28"/>
          <w:szCs w:val="28"/>
          <w:highlight w:val="none"/>
          <w:u w:val="single"/>
          <w:lang w:eastAsia="zh-CN"/>
        </w:rPr>
      </w:pPr>
      <w:r>
        <w:rPr>
          <w:rFonts w:hint="default" w:ascii="Times New Roman" w:hAnsi="Times New Roman" w:cs="Times New Roman" w:eastAsiaTheme="minorEastAsia"/>
          <w:sz w:val="28"/>
          <w:szCs w:val="28"/>
          <w:highlight w:val="none"/>
          <w:u w:val="single"/>
          <w:lang w:val="en-US" w:eastAsia="zh-CN"/>
        </w:rPr>
        <w:t xml:space="preserve">    （一）</w:t>
      </w:r>
      <w:r>
        <w:rPr>
          <w:rFonts w:hint="default" w:ascii="Times New Roman" w:hAnsi="Times New Roman" w:cs="Times New Roman" w:eastAsiaTheme="minorEastAsia"/>
          <w:sz w:val="28"/>
          <w:szCs w:val="28"/>
          <w:highlight w:val="none"/>
          <w:u w:val="single"/>
          <w:lang w:eastAsia="zh-CN"/>
        </w:rPr>
        <w:t>具有良好的商业信誉和健全的财务会计制度；</w:t>
      </w:r>
    </w:p>
    <w:p w14:paraId="2389A8ED">
      <w:pPr>
        <w:spacing w:beforeLines="0" w:afterLines="0" w:line="360" w:lineRule="auto"/>
        <w:rPr>
          <w:rFonts w:hint="default" w:ascii="Times New Roman" w:hAnsi="Times New Roman" w:cs="Times New Roman" w:eastAsiaTheme="minorEastAsia"/>
          <w:b/>
          <w:bCs/>
          <w:i/>
          <w:iCs/>
          <w:sz w:val="28"/>
          <w:szCs w:val="28"/>
          <w:highlight w:val="none"/>
          <w:u w:val="single"/>
          <w:lang w:eastAsia="zh-CN"/>
        </w:rPr>
      </w:pPr>
      <w:r>
        <w:rPr>
          <w:rFonts w:hint="default" w:ascii="Times New Roman" w:hAnsi="Times New Roman" w:cs="Times New Roman" w:eastAsiaTheme="minorEastAsia"/>
          <w:sz w:val="28"/>
          <w:szCs w:val="28"/>
          <w:highlight w:val="none"/>
          <w:u w:val="single"/>
          <w:lang w:val="en-US" w:eastAsia="zh-CN"/>
        </w:rPr>
        <w:t xml:space="preserve">    （二）</w:t>
      </w:r>
      <w:r>
        <w:rPr>
          <w:rFonts w:hint="default" w:ascii="Times New Roman" w:hAnsi="Times New Roman" w:cs="Times New Roman" w:eastAsiaTheme="minorEastAsia"/>
          <w:sz w:val="28"/>
          <w:szCs w:val="28"/>
          <w:highlight w:val="none"/>
          <w:u w:val="single"/>
          <w:lang w:eastAsia="zh-CN"/>
        </w:rPr>
        <w:t>具有履行合同所必需的设备和专业技术能力</w:t>
      </w:r>
      <w:r>
        <w:rPr>
          <w:rFonts w:hint="default" w:ascii="Times New Roman" w:hAnsi="Times New Roman" w:cs="Times New Roman" w:eastAsiaTheme="minorEastAsia"/>
          <w:b/>
          <w:bCs/>
          <w:i/>
          <w:iCs/>
          <w:sz w:val="28"/>
          <w:szCs w:val="28"/>
          <w:highlight w:val="none"/>
          <w:u w:val="single"/>
          <w:lang w:eastAsia="zh-CN"/>
        </w:rPr>
        <w:t>（选择适用，可根据采购需求确定是否需要证明材料）；</w:t>
      </w:r>
    </w:p>
    <w:p w14:paraId="7CA5810E">
      <w:pPr>
        <w:spacing w:beforeLines="0" w:afterLines="0" w:line="360" w:lineRule="auto"/>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u w:val="single"/>
          <w:lang w:val="en-US" w:eastAsia="zh-CN"/>
        </w:rPr>
        <w:t xml:space="preserve">    （三）有依法缴纳税收和社会保障资金的良好记录；</w:t>
      </w:r>
    </w:p>
    <w:p w14:paraId="50D845C5">
      <w:pPr>
        <w:spacing w:beforeLines="0" w:afterLines="0" w:line="360" w:lineRule="auto"/>
        <w:ind w:firstLine="0" w:firstLineChars="0"/>
        <w:rPr>
          <w:rFonts w:hint="default" w:ascii="Times New Roman" w:hAnsi="Times New Roman" w:cs="Times New Roman" w:eastAsiaTheme="minorEastAsia"/>
          <w:sz w:val="28"/>
          <w:szCs w:val="28"/>
          <w:highlight w:val="none"/>
          <w:u w:val="single"/>
          <w:lang w:eastAsia="zh-CN"/>
        </w:rPr>
      </w:pP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u w:val="single"/>
          <w:lang w:eastAsia="zh-CN"/>
        </w:rPr>
        <w:t>（四）参加政府采购活动前三年内，在经营活动中没有重大违法记录（重大违法记录是指因违法经营受到刑事处罚或者责令停产停业、吊销许可证或者执照、较大数额罚款等行政处罚，不包括因违法经营被禁止在一定期限内参加政府采购活动，但期限已经届满的情形）；</w:t>
      </w:r>
    </w:p>
    <w:p w14:paraId="69524520">
      <w:pPr>
        <w:spacing w:beforeLines="0" w:afterLines="0" w:line="360" w:lineRule="auto"/>
        <w:rPr>
          <w:rFonts w:hint="default" w:ascii="Times New Roman" w:hAnsi="Times New Roman" w:cs="Times New Roman" w:eastAsiaTheme="minorEastAsia"/>
          <w:sz w:val="28"/>
          <w:szCs w:val="28"/>
          <w:highlight w:val="none"/>
          <w:u w:val="single"/>
        </w:rPr>
      </w:pPr>
      <w:r>
        <w:rPr>
          <w:rFonts w:hint="default" w:ascii="Times New Roman" w:hAnsi="Times New Roman" w:cs="Times New Roman" w:eastAsiaTheme="minorEastAsia"/>
          <w:sz w:val="28"/>
          <w:szCs w:val="28"/>
          <w:highlight w:val="none"/>
          <w:u w:val="single"/>
          <w:lang w:val="en-US" w:eastAsia="zh-CN"/>
        </w:rPr>
        <w:t xml:space="preserve">    （五）我单位不属于政府采购法律、行政法规规定的公益一类事业单位、或使用事业编制且由财政拨款保障的群团组织（仅适用于政府购买服务项目）；</w:t>
      </w:r>
    </w:p>
    <w:p w14:paraId="747B722C">
      <w:pPr>
        <w:spacing w:beforeLines="0" w:afterLines="0" w:line="360" w:lineRule="auto"/>
        <w:ind w:firstLine="560"/>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u w:val="single"/>
          <w:lang w:val="en-US" w:eastAsia="zh-CN"/>
        </w:rPr>
        <w:t>（六）我单位不存在为采购项目提供整体设计、规范编制或者项目管理、监理、检测等服务后，再参加该采购项目的其他采购活动的情形（单一来源采购项目除外）；</w:t>
      </w:r>
    </w:p>
    <w:p w14:paraId="28AB0587">
      <w:pPr>
        <w:spacing w:beforeLines="0" w:afterLines="0" w:line="360" w:lineRule="auto"/>
        <w:ind w:firstLine="560"/>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u w:val="single"/>
          <w:lang w:val="en-US" w:eastAsia="zh-CN"/>
        </w:rPr>
        <w:t>（七）与我单位存在“单位负责人为同一人或者存在直接控股、管理关系”的其他法人单位信息如下：</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3096"/>
        <w:gridCol w:w="3096"/>
      </w:tblGrid>
      <w:tr w14:paraId="7AC6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34074266">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lang w:eastAsia="zh-CN"/>
              </w:rPr>
            </w:pPr>
            <w:r>
              <w:rPr>
                <w:rFonts w:hint="default" w:ascii="Times New Roman" w:hAnsi="Times New Roman" w:cs="Times New Roman" w:eastAsiaTheme="minorEastAsia"/>
                <w:sz w:val="28"/>
                <w:szCs w:val="28"/>
                <w:highlight w:val="none"/>
                <w:u w:val="single"/>
                <w:vertAlign w:val="baseline"/>
                <w:lang w:eastAsia="zh-CN"/>
              </w:rPr>
              <w:t>序号</w:t>
            </w:r>
          </w:p>
        </w:tc>
        <w:tc>
          <w:tcPr>
            <w:tcW w:w="3096" w:type="dxa"/>
            <w:vAlign w:val="center"/>
          </w:tcPr>
          <w:p w14:paraId="1CC2C601">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lang w:eastAsia="zh-CN"/>
              </w:rPr>
            </w:pPr>
            <w:r>
              <w:rPr>
                <w:rFonts w:hint="default" w:ascii="Times New Roman" w:hAnsi="Times New Roman" w:cs="Times New Roman" w:eastAsiaTheme="minorEastAsia"/>
                <w:sz w:val="28"/>
                <w:szCs w:val="28"/>
                <w:highlight w:val="none"/>
                <w:u w:val="single"/>
                <w:vertAlign w:val="baseline"/>
                <w:lang w:eastAsia="zh-CN"/>
              </w:rPr>
              <w:t>单位名称</w:t>
            </w:r>
          </w:p>
        </w:tc>
        <w:tc>
          <w:tcPr>
            <w:tcW w:w="3096" w:type="dxa"/>
            <w:vAlign w:val="center"/>
          </w:tcPr>
          <w:p w14:paraId="585F95F5">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lang w:eastAsia="zh-CN"/>
              </w:rPr>
            </w:pPr>
            <w:r>
              <w:rPr>
                <w:rFonts w:hint="default" w:ascii="Times New Roman" w:hAnsi="Times New Roman" w:cs="Times New Roman" w:eastAsiaTheme="minorEastAsia"/>
                <w:sz w:val="28"/>
                <w:szCs w:val="28"/>
                <w:highlight w:val="none"/>
                <w:u w:val="single"/>
                <w:vertAlign w:val="baseline"/>
                <w:lang w:eastAsia="zh-CN"/>
              </w:rPr>
              <w:t>相互管理</w:t>
            </w:r>
          </w:p>
        </w:tc>
      </w:tr>
      <w:tr w14:paraId="0BC6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79D2EAB1">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lang w:val="en-US" w:eastAsia="zh-CN"/>
              </w:rPr>
            </w:pPr>
            <w:r>
              <w:rPr>
                <w:rFonts w:hint="default" w:ascii="Times New Roman" w:hAnsi="Times New Roman" w:cs="Times New Roman" w:eastAsiaTheme="minorEastAsia"/>
                <w:sz w:val="28"/>
                <w:szCs w:val="28"/>
                <w:highlight w:val="none"/>
                <w:u w:val="single"/>
                <w:vertAlign w:val="baseline"/>
                <w:lang w:val="en-US" w:eastAsia="zh-CN"/>
              </w:rPr>
              <w:t>1</w:t>
            </w:r>
          </w:p>
        </w:tc>
        <w:tc>
          <w:tcPr>
            <w:tcW w:w="3096" w:type="dxa"/>
            <w:vAlign w:val="center"/>
          </w:tcPr>
          <w:p w14:paraId="3F52F404">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p>
        </w:tc>
        <w:tc>
          <w:tcPr>
            <w:tcW w:w="3096" w:type="dxa"/>
            <w:vAlign w:val="center"/>
          </w:tcPr>
          <w:p w14:paraId="3325ACBA">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p>
        </w:tc>
      </w:tr>
      <w:tr w14:paraId="744B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40A2A151">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bookmarkStart w:id="458" w:name="OLE_LINK18"/>
            <w:r>
              <w:rPr>
                <w:rFonts w:hint="default" w:ascii="Times New Roman" w:hAnsi="Times New Roman" w:cs="Times New Roman" w:eastAsiaTheme="minorEastAsia"/>
                <w:sz w:val="28"/>
                <w:szCs w:val="28"/>
                <w:highlight w:val="none"/>
                <w:u w:val="single"/>
                <w:vertAlign w:val="baseline"/>
              </w:rPr>
              <w:t>…</w:t>
            </w:r>
            <w:bookmarkEnd w:id="458"/>
            <w:r>
              <w:rPr>
                <w:rFonts w:hint="default" w:ascii="Times New Roman" w:hAnsi="Times New Roman" w:cs="Times New Roman" w:eastAsiaTheme="minorEastAsia"/>
                <w:sz w:val="28"/>
                <w:szCs w:val="28"/>
                <w:highlight w:val="none"/>
                <w:u w:val="single"/>
                <w:vertAlign w:val="baseline"/>
              </w:rPr>
              <w:t>…</w:t>
            </w:r>
          </w:p>
        </w:tc>
        <w:tc>
          <w:tcPr>
            <w:tcW w:w="3096" w:type="dxa"/>
            <w:vAlign w:val="center"/>
          </w:tcPr>
          <w:p w14:paraId="180EF143">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p>
        </w:tc>
        <w:tc>
          <w:tcPr>
            <w:tcW w:w="3096" w:type="dxa"/>
            <w:vAlign w:val="center"/>
          </w:tcPr>
          <w:p w14:paraId="2BCC07D9">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p>
        </w:tc>
      </w:tr>
    </w:tbl>
    <w:p w14:paraId="55363450">
      <w:pPr>
        <w:spacing w:beforeLines="0" w:afterLines="0" w:line="360" w:lineRule="auto"/>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u w:val="single"/>
          <w:lang w:val="en-US" w:eastAsia="zh-CN"/>
        </w:rPr>
        <w:t xml:space="preserve">    上述承诺真实有效，否则我方负全部责任。</w:t>
      </w:r>
    </w:p>
    <w:p w14:paraId="424A5F87">
      <w:pPr>
        <w:spacing w:beforeLines="0" w:afterLines="0" w:line="360" w:lineRule="auto"/>
        <w:rPr>
          <w:rFonts w:hint="default" w:ascii="Times New Roman" w:hAnsi="Times New Roman" w:cs="Times New Roman" w:eastAsiaTheme="minorEastAsia"/>
          <w:sz w:val="28"/>
          <w:szCs w:val="28"/>
          <w:highlight w:val="none"/>
          <w:u w:val="single"/>
        </w:rPr>
      </w:pPr>
    </w:p>
    <w:p w14:paraId="49101114">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bookmarkStart w:id="459" w:name="OLE_LINK14"/>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人（加盖公章）</w:t>
      </w:r>
      <w:r>
        <w:rPr>
          <w:rFonts w:hint="default" w:ascii="Times New Roman" w:hAnsi="Times New Roman" w:cs="Times New Roman" w:eastAsiaTheme="minorEastAsia"/>
          <w:sz w:val="28"/>
          <w:szCs w:val="28"/>
          <w:highlight w:val="none"/>
        </w:rPr>
        <w:t>：</w:t>
      </w:r>
    </w:p>
    <w:p w14:paraId="760817E5">
      <w:pPr>
        <w:spacing w:beforeLines="0" w:afterLines="0" w:line="360" w:lineRule="auto"/>
        <w:rPr>
          <w:rFonts w:hint="default" w:ascii="Times New Roman" w:hAnsi="Times New Roman" w:cs="Times New Roman" w:eastAsiaTheme="minorEastAsia"/>
          <w:iCs/>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日期：</w:t>
      </w:r>
      <w:bookmarkEnd w:id="457"/>
    </w:p>
    <w:bookmarkEnd w:id="459"/>
    <w:p w14:paraId="26397A40">
      <w:pPr>
        <w:widowControl/>
        <w:numPr>
          <w:ilvl w:val="-1"/>
          <w:numId w:val="0"/>
        </w:numPr>
        <w:spacing w:beforeLines="-2147483648" w:afterLines="-2147483648" w:line="360" w:lineRule="auto"/>
        <w:jc w:val="left"/>
        <w:outlineLvl w:val="9"/>
        <w:rPr>
          <w:rFonts w:hint="default" w:ascii="Times New Roman" w:hAnsi="Times New Roman" w:cs="Times New Roman" w:eastAsiaTheme="minorEastAsia"/>
          <w:b/>
          <w:sz w:val="28"/>
          <w:szCs w:val="28"/>
          <w:highlight w:val="none"/>
          <w:shd w:val="clear" w:color="auto" w:fill="FFFFFF"/>
          <w:lang w:val="en-US" w:eastAsia="zh-CN"/>
        </w:rPr>
      </w:pPr>
      <w:r>
        <w:rPr>
          <w:rFonts w:hint="default" w:ascii="Times New Roman" w:hAnsi="Times New Roman" w:cs="Times New Roman" w:eastAsiaTheme="minorEastAsia"/>
          <w:b/>
          <w:sz w:val="28"/>
          <w:szCs w:val="28"/>
          <w:highlight w:val="none"/>
          <w:shd w:val="clear" w:color="auto" w:fill="FFFFFF"/>
          <w:lang w:val="en-US" w:eastAsia="zh-CN"/>
        </w:rPr>
        <w:br w:type="page"/>
      </w:r>
    </w:p>
    <w:p w14:paraId="6B46BCBA">
      <w:pPr>
        <w:widowControl/>
        <w:numPr>
          <w:ilvl w:val="-1"/>
          <w:numId w:val="0"/>
        </w:numPr>
        <w:spacing w:beforeLines="0" w:afterLines="0" w:line="360" w:lineRule="auto"/>
        <w:jc w:val="left"/>
        <w:outlineLvl w:val="2"/>
        <w:rPr>
          <w:rFonts w:hint="default" w:ascii="Times New Roman" w:hAnsi="Times New Roman" w:cs="Times New Roman" w:eastAsiaTheme="minorEastAsia"/>
          <w:b/>
          <w:sz w:val="28"/>
          <w:szCs w:val="28"/>
          <w:highlight w:val="none"/>
          <w:shd w:val="clear" w:color="auto" w:fill="FFFFFF"/>
          <w:lang w:val="en-US" w:eastAsia="zh-CN"/>
        </w:rPr>
      </w:pPr>
      <w:r>
        <w:rPr>
          <w:rFonts w:hint="default" w:ascii="Times New Roman" w:hAnsi="Times New Roman" w:cs="Times New Roman" w:eastAsiaTheme="minorEastAsia"/>
          <w:b/>
          <w:sz w:val="28"/>
          <w:szCs w:val="28"/>
          <w:highlight w:val="none"/>
          <w:shd w:val="clear" w:color="auto" w:fill="FFFFFF"/>
          <w:lang w:val="en-US" w:eastAsia="zh-CN"/>
        </w:rPr>
        <w:t>3.落实政府采购政策需满足的资格要求（如有，如中小企业声明函、残疾人福利性单位声明函、属于监狱企业的证明文件、政府强制采购等）</w:t>
      </w:r>
    </w:p>
    <w:p w14:paraId="5EB1952E">
      <w:pPr>
        <w:spacing w:beforeLines="0" w:afterLines="0" w:line="360" w:lineRule="auto"/>
        <w:jc w:val="center"/>
        <w:rPr>
          <w:rFonts w:hint="default" w:ascii="Times New Roman" w:hAnsi="Times New Roman" w:cs="Times New Roman" w:eastAsiaTheme="minorEastAsia"/>
          <w:b/>
          <w:sz w:val="28"/>
          <w:szCs w:val="28"/>
          <w:highlight w:val="none"/>
        </w:rPr>
      </w:pPr>
    </w:p>
    <w:p w14:paraId="1E755032">
      <w:pPr>
        <w:spacing w:beforeLines="0" w:afterLines="0" w:line="480" w:lineRule="exact"/>
        <w:jc w:val="center"/>
        <w:rPr>
          <w:rFonts w:hint="default" w:ascii="Times New Roman" w:hAnsi="Times New Roman" w:eastAsia="宋体" w:cs="Times New Roman"/>
          <w:b/>
          <w:sz w:val="28"/>
          <w:szCs w:val="28"/>
        </w:rPr>
      </w:pPr>
      <w:bookmarkStart w:id="460" w:name="OLE_LINK16"/>
      <w:r>
        <w:rPr>
          <w:rFonts w:hint="default" w:ascii="Times New Roman" w:hAnsi="Times New Roman" w:eastAsia="宋体" w:cs="Times New Roman"/>
          <w:b/>
          <w:sz w:val="28"/>
          <w:szCs w:val="28"/>
        </w:rPr>
        <w:t>中小企业声明函（</w:t>
      </w:r>
      <w:r>
        <w:rPr>
          <w:rFonts w:hint="eastAsia" w:eastAsia="宋体" w:cs="Times New Roman"/>
          <w:b/>
          <w:sz w:val="28"/>
          <w:szCs w:val="28"/>
          <w:lang w:eastAsia="zh-CN"/>
        </w:rPr>
        <w:t>工程</w:t>
      </w:r>
      <w:r>
        <w:rPr>
          <w:rFonts w:hint="default" w:ascii="Times New Roman" w:hAnsi="Times New Roman" w:eastAsia="宋体" w:cs="Times New Roman"/>
          <w:b/>
          <w:sz w:val="28"/>
          <w:szCs w:val="28"/>
        </w:rPr>
        <w:t>）</w:t>
      </w:r>
    </w:p>
    <w:p w14:paraId="4F24BAE8">
      <w:pPr>
        <w:spacing w:beforeLines="0" w:afterLines="0" w:line="480" w:lineRule="exact"/>
        <w:ind w:firstLine="560" w:firstLineChars="200"/>
        <w:rPr>
          <w:rFonts w:hint="default" w:ascii="Times New Roman" w:hAnsi="Times New Roman" w:eastAsia="宋体" w:cs="Times New Roman"/>
          <w:sz w:val="28"/>
          <w:szCs w:val="28"/>
        </w:rPr>
      </w:pPr>
    </w:p>
    <w:p w14:paraId="1EB77E07">
      <w:pPr>
        <w:spacing w:beforeLines="0" w:afterLines="0" w:line="48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本公司（联合体）郑重声明，根据《政府采购促进中小企业发展管理办法》（财库〔2020〕46号）的规定，本公司（联合体）参加</w:t>
      </w:r>
      <w:r>
        <w:rPr>
          <w:rFonts w:hint="default" w:ascii="Times New Roman" w:hAnsi="Times New Roman" w:eastAsia="宋体" w:cs="Times New Roman"/>
          <w:i/>
          <w:iCs/>
          <w:sz w:val="28"/>
          <w:szCs w:val="28"/>
          <w:u w:val="single"/>
        </w:rPr>
        <w:t>（单位名称）</w:t>
      </w:r>
      <w:r>
        <w:rPr>
          <w:rFonts w:hint="default" w:ascii="Times New Roman" w:hAnsi="Times New Roman" w:eastAsia="宋体" w:cs="Times New Roman"/>
          <w:sz w:val="28"/>
          <w:szCs w:val="28"/>
        </w:rPr>
        <w:t>的</w:t>
      </w:r>
      <w:r>
        <w:rPr>
          <w:rFonts w:hint="default" w:ascii="Times New Roman" w:hAnsi="Times New Roman" w:eastAsia="宋体" w:cs="Times New Roman"/>
          <w:i/>
          <w:iCs/>
          <w:sz w:val="28"/>
          <w:szCs w:val="28"/>
          <w:u w:val="single"/>
        </w:rPr>
        <w:t>（项目名称）</w:t>
      </w:r>
      <w:r>
        <w:rPr>
          <w:rFonts w:hint="default" w:ascii="Times New Roman" w:hAnsi="Times New Roman" w:eastAsia="宋体" w:cs="Times New Roman"/>
          <w:sz w:val="28"/>
          <w:szCs w:val="28"/>
        </w:rPr>
        <w:t>采购活动，</w:t>
      </w:r>
      <w:r>
        <w:rPr>
          <w:rFonts w:hint="eastAsia" w:eastAsia="宋体" w:cs="Times New Roman"/>
          <w:sz w:val="28"/>
          <w:szCs w:val="28"/>
          <w:lang w:eastAsia="zh-CN"/>
        </w:rPr>
        <w:t>工程的施工单位全部为符合政策要求的中小企业</w:t>
      </w:r>
      <w:r>
        <w:rPr>
          <w:rFonts w:hint="default" w:ascii="Times New Roman" w:hAnsi="Times New Roman" w:eastAsia="宋体" w:cs="Times New Roman"/>
          <w:sz w:val="28"/>
          <w:szCs w:val="28"/>
        </w:rPr>
        <w:t>。相关企业（含联合体中的中小企业、签订分包意向协议的中小企业）的具体情况如下：</w:t>
      </w:r>
    </w:p>
    <w:p w14:paraId="12D77860">
      <w:pPr>
        <w:spacing w:beforeLines="0" w:afterLines="0" w:line="48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r>
        <w:rPr>
          <w:rFonts w:hint="default" w:ascii="Times New Roman" w:hAnsi="Times New Roman" w:eastAsia="宋体" w:cs="Times New Roman"/>
          <w:b/>
          <w:bCs/>
          <w:i/>
          <w:iCs w:val="0"/>
          <w:sz w:val="28"/>
          <w:szCs w:val="28"/>
          <w:u w:val="single"/>
        </w:rPr>
        <w:t>（标的名称）</w:t>
      </w:r>
      <w:r>
        <w:rPr>
          <w:rFonts w:hint="default" w:ascii="Times New Roman" w:hAnsi="Times New Roman" w:eastAsia="宋体" w:cs="Times New Roman"/>
          <w:sz w:val="28"/>
          <w:szCs w:val="28"/>
        </w:rPr>
        <w:t>，属于</w:t>
      </w:r>
      <w:r>
        <w:rPr>
          <w:rFonts w:hint="default" w:ascii="Times New Roman" w:hAnsi="Times New Roman" w:eastAsia="宋体" w:cs="Times New Roman"/>
          <w:b/>
          <w:i/>
          <w:iCs w:val="0"/>
          <w:sz w:val="28"/>
          <w:szCs w:val="28"/>
          <w:u w:val="single"/>
        </w:rPr>
        <w:t>（采购文件中明确的所属行业）</w:t>
      </w:r>
      <w:r>
        <w:rPr>
          <w:rFonts w:hint="default" w:ascii="Times New Roman" w:hAnsi="Times New Roman" w:eastAsia="宋体" w:cs="Times New Roman"/>
          <w:sz w:val="28"/>
          <w:szCs w:val="28"/>
        </w:rPr>
        <w:t>；</w:t>
      </w:r>
      <w:r>
        <w:rPr>
          <w:rFonts w:hint="eastAsia" w:eastAsia="宋体" w:cs="Times New Roman"/>
          <w:sz w:val="28"/>
          <w:szCs w:val="28"/>
          <w:lang w:eastAsia="zh-CN"/>
        </w:rPr>
        <w:t>承建</w:t>
      </w:r>
      <w:r>
        <w:rPr>
          <w:rFonts w:hint="default" w:eastAsia="宋体" w:cs="Times New Roman"/>
          <w:sz w:val="28"/>
          <w:szCs w:val="28"/>
          <w:lang w:eastAsia="zh-CN"/>
        </w:rPr>
        <w:t>企业为</w:t>
      </w:r>
      <w:r>
        <w:rPr>
          <w:rFonts w:hint="default" w:ascii="Times New Roman" w:hAnsi="Times New Roman" w:eastAsia="宋体" w:cs="Times New Roman"/>
          <w:iCs/>
          <w:sz w:val="28"/>
          <w:szCs w:val="28"/>
          <w:u w:val="single"/>
        </w:rPr>
        <w:t>（企业名称）</w:t>
      </w:r>
      <w:r>
        <w:rPr>
          <w:rFonts w:hint="default" w:ascii="Times New Roman" w:hAnsi="Times New Roman" w:eastAsia="宋体" w:cs="Times New Roman"/>
          <w:sz w:val="28"/>
          <w:szCs w:val="28"/>
        </w:rPr>
        <w:t>，从业人员</w:t>
      </w:r>
      <w:r>
        <w:rPr>
          <w:rFonts w:hint="default" w:ascii="Times New Roman" w:hAnsi="Times New Roman" w:eastAsia="宋体" w:cs="Times New Roman"/>
          <w:sz w:val="28"/>
          <w:szCs w:val="28"/>
          <w:u w:val="single"/>
        </w:rPr>
        <w:t>（    ）</w:t>
      </w:r>
      <w:r>
        <w:rPr>
          <w:rFonts w:hint="default" w:ascii="Times New Roman" w:hAnsi="Times New Roman" w:eastAsia="宋体" w:cs="Times New Roman"/>
          <w:sz w:val="28"/>
          <w:szCs w:val="28"/>
        </w:rPr>
        <w:t>人，营业收入为</w:t>
      </w:r>
      <w:r>
        <w:rPr>
          <w:rFonts w:hint="default" w:ascii="Times New Roman" w:hAnsi="Times New Roman" w:eastAsia="宋体" w:cs="Times New Roman"/>
          <w:sz w:val="28"/>
          <w:szCs w:val="28"/>
          <w:u w:val="single"/>
        </w:rPr>
        <w:t>（    ）</w:t>
      </w:r>
      <w:r>
        <w:rPr>
          <w:rFonts w:hint="default" w:ascii="Times New Roman" w:hAnsi="Times New Roman" w:eastAsia="宋体" w:cs="Times New Roman"/>
          <w:sz w:val="28"/>
          <w:szCs w:val="28"/>
        </w:rPr>
        <w:t>万元，资产总额为</w:t>
      </w:r>
      <w:r>
        <w:rPr>
          <w:rFonts w:hint="default" w:ascii="Times New Roman" w:hAnsi="Times New Roman" w:eastAsia="宋体" w:cs="Times New Roman"/>
          <w:sz w:val="28"/>
          <w:szCs w:val="28"/>
          <w:u w:val="single"/>
        </w:rPr>
        <w:t>（    ）</w:t>
      </w:r>
      <w:r>
        <w:rPr>
          <w:rFonts w:hint="default" w:ascii="Times New Roman" w:hAnsi="Times New Roman" w:eastAsia="宋体" w:cs="Times New Roman"/>
          <w:sz w:val="28"/>
          <w:szCs w:val="28"/>
        </w:rPr>
        <w:t>万元，属于</w:t>
      </w:r>
      <w:r>
        <w:rPr>
          <w:rFonts w:hint="default" w:ascii="Times New Roman" w:hAnsi="Times New Roman" w:eastAsia="宋体" w:cs="Times New Roman"/>
          <w:b/>
          <w:i/>
          <w:iCs w:val="0"/>
          <w:sz w:val="28"/>
          <w:szCs w:val="28"/>
          <w:u w:val="single"/>
        </w:rPr>
        <w:t>（中型企业、小型企业、微型企业）</w:t>
      </w:r>
      <w:r>
        <w:rPr>
          <w:rFonts w:hint="default" w:ascii="Times New Roman" w:hAnsi="Times New Roman" w:eastAsia="宋体" w:cs="Times New Roman"/>
          <w:sz w:val="28"/>
          <w:szCs w:val="28"/>
        </w:rPr>
        <w:t>；</w:t>
      </w:r>
    </w:p>
    <w:p w14:paraId="16DC9F42">
      <w:pPr>
        <w:spacing w:beforeLines="0" w:afterLines="0" w:line="48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w:t>
      </w:r>
      <w:r>
        <w:rPr>
          <w:rFonts w:hint="default" w:ascii="Times New Roman" w:hAnsi="Times New Roman" w:eastAsia="宋体" w:cs="Times New Roman"/>
          <w:b/>
          <w:bCs/>
          <w:i/>
          <w:iCs w:val="0"/>
          <w:sz w:val="28"/>
          <w:szCs w:val="28"/>
          <w:u w:val="single"/>
        </w:rPr>
        <w:t>（标的名称）</w:t>
      </w:r>
      <w:r>
        <w:rPr>
          <w:rFonts w:hint="default" w:ascii="Times New Roman" w:hAnsi="Times New Roman" w:eastAsia="宋体" w:cs="Times New Roman"/>
          <w:sz w:val="28"/>
          <w:szCs w:val="28"/>
        </w:rPr>
        <w:t>，属于</w:t>
      </w:r>
      <w:r>
        <w:rPr>
          <w:rFonts w:hint="default" w:ascii="Times New Roman" w:hAnsi="Times New Roman" w:eastAsia="宋体" w:cs="Times New Roman"/>
          <w:b/>
          <w:i/>
          <w:iCs w:val="0"/>
          <w:sz w:val="28"/>
          <w:szCs w:val="28"/>
          <w:u w:val="single"/>
        </w:rPr>
        <w:t>（采购文件中明确的所属行业）</w:t>
      </w:r>
      <w:r>
        <w:rPr>
          <w:rFonts w:hint="default" w:ascii="Times New Roman" w:hAnsi="Times New Roman" w:eastAsia="宋体" w:cs="Times New Roman"/>
          <w:sz w:val="28"/>
          <w:szCs w:val="28"/>
        </w:rPr>
        <w:t>；</w:t>
      </w:r>
      <w:r>
        <w:rPr>
          <w:rFonts w:hint="eastAsia" w:eastAsia="宋体" w:cs="Times New Roman"/>
          <w:sz w:val="28"/>
          <w:szCs w:val="28"/>
          <w:lang w:eastAsia="zh-CN"/>
        </w:rPr>
        <w:t>承建</w:t>
      </w:r>
      <w:r>
        <w:rPr>
          <w:rFonts w:hint="default" w:eastAsia="宋体" w:cs="Times New Roman"/>
          <w:sz w:val="28"/>
          <w:szCs w:val="28"/>
          <w:lang w:eastAsia="zh-CN"/>
        </w:rPr>
        <w:t>企业为</w:t>
      </w:r>
      <w:r>
        <w:rPr>
          <w:rFonts w:hint="default" w:ascii="Times New Roman" w:hAnsi="Times New Roman" w:eastAsia="宋体" w:cs="Times New Roman"/>
          <w:iCs/>
          <w:sz w:val="28"/>
          <w:szCs w:val="28"/>
          <w:u w:val="single"/>
        </w:rPr>
        <w:t>（企业名称）</w:t>
      </w:r>
      <w:r>
        <w:rPr>
          <w:rFonts w:hint="default" w:ascii="Times New Roman" w:hAnsi="Times New Roman" w:eastAsia="宋体" w:cs="Times New Roman"/>
          <w:sz w:val="28"/>
          <w:szCs w:val="28"/>
        </w:rPr>
        <w:t>，从业人员</w:t>
      </w:r>
      <w:r>
        <w:rPr>
          <w:rFonts w:hint="default" w:ascii="Times New Roman" w:hAnsi="Times New Roman" w:eastAsia="宋体" w:cs="Times New Roman"/>
          <w:sz w:val="28"/>
          <w:szCs w:val="28"/>
          <w:u w:val="single"/>
        </w:rPr>
        <w:t>（    ）</w:t>
      </w:r>
      <w:r>
        <w:rPr>
          <w:rFonts w:hint="default" w:ascii="Times New Roman" w:hAnsi="Times New Roman" w:eastAsia="宋体" w:cs="Times New Roman"/>
          <w:sz w:val="28"/>
          <w:szCs w:val="28"/>
        </w:rPr>
        <w:t>人，营业收入为</w:t>
      </w:r>
      <w:r>
        <w:rPr>
          <w:rFonts w:hint="default" w:ascii="Times New Roman" w:hAnsi="Times New Roman" w:eastAsia="宋体" w:cs="Times New Roman"/>
          <w:sz w:val="28"/>
          <w:szCs w:val="28"/>
          <w:u w:val="single"/>
        </w:rPr>
        <w:t>（    ）</w:t>
      </w:r>
      <w:r>
        <w:rPr>
          <w:rFonts w:hint="default" w:ascii="Times New Roman" w:hAnsi="Times New Roman" w:eastAsia="宋体" w:cs="Times New Roman"/>
          <w:sz w:val="28"/>
          <w:szCs w:val="28"/>
        </w:rPr>
        <w:t>万元，资产总额为</w:t>
      </w:r>
      <w:r>
        <w:rPr>
          <w:rFonts w:hint="default" w:ascii="Times New Roman" w:hAnsi="Times New Roman" w:eastAsia="宋体" w:cs="Times New Roman"/>
          <w:sz w:val="28"/>
          <w:szCs w:val="28"/>
          <w:u w:val="single"/>
        </w:rPr>
        <w:t>（    ）</w:t>
      </w:r>
      <w:r>
        <w:rPr>
          <w:rFonts w:hint="default" w:ascii="Times New Roman" w:hAnsi="Times New Roman" w:eastAsia="宋体" w:cs="Times New Roman"/>
          <w:sz w:val="28"/>
          <w:szCs w:val="28"/>
        </w:rPr>
        <w:t>万元，属于</w:t>
      </w:r>
      <w:r>
        <w:rPr>
          <w:rFonts w:hint="default" w:ascii="Times New Roman" w:hAnsi="Times New Roman" w:eastAsia="宋体" w:cs="Times New Roman"/>
          <w:b/>
          <w:i/>
          <w:iCs w:val="0"/>
          <w:sz w:val="28"/>
          <w:szCs w:val="28"/>
          <w:u w:val="single"/>
        </w:rPr>
        <w:t>（中型企业、小型企业、微型企业）</w:t>
      </w:r>
      <w:r>
        <w:rPr>
          <w:rFonts w:hint="default" w:ascii="Times New Roman" w:hAnsi="Times New Roman" w:eastAsia="宋体" w:cs="Times New Roman"/>
          <w:sz w:val="28"/>
          <w:szCs w:val="28"/>
        </w:rPr>
        <w:t>；</w:t>
      </w:r>
    </w:p>
    <w:p w14:paraId="65B3930A">
      <w:pPr>
        <w:spacing w:beforeLines="0" w:afterLines="0" w:line="48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p>
    <w:p w14:paraId="616F85F9">
      <w:pPr>
        <w:spacing w:beforeLines="0" w:afterLines="0" w:line="48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以上企业，不属于大企业的分支机构，不存在控股股东为大企业的情形，也不存在与大企业的负责人为同一人的情形。</w:t>
      </w:r>
    </w:p>
    <w:p w14:paraId="145EF056">
      <w:pPr>
        <w:spacing w:beforeLines="0" w:afterLines="0" w:line="48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本企业对上述声明内容的真实性负责。如有虚假，将依法承担相应责任。</w:t>
      </w:r>
    </w:p>
    <w:p w14:paraId="6B63C4C9">
      <w:pPr>
        <w:spacing w:beforeLines="0" w:afterLines="0" w:line="480" w:lineRule="exact"/>
        <w:rPr>
          <w:rFonts w:hint="default" w:ascii="Times New Roman" w:hAnsi="Times New Roman" w:eastAsia="宋体" w:cs="Times New Roman"/>
          <w:sz w:val="28"/>
          <w:szCs w:val="28"/>
        </w:rPr>
      </w:pPr>
    </w:p>
    <w:p w14:paraId="3BD432E2">
      <w:pPr>
        <w:pStyle w:val="21"/>
        <w:rPr>
          <w:rFonts w:hint="default" w:ascii="Times New Roman" w:hAnsi="Times New Roman" w:cs="Times New Roman"/>
        </w:rPr>
      </w:pPr>
    </w:p>
    <w:p w14:paraId="4066AA6B">
      <w:pPr>
        <w:spacing w:beforeLines="0" w:afterLines="0" w:line="480" w:lineRule="exact"/>
        <w:ind w:firstLine="5040" w:firstLineChars="180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企业名称（盖章）：</w:t>
      </w:r>
    </w:p>
    <w:p w14:paraId="70D876F2">
      <w:pPr>
        <w:pStyle w:val="21"/>
        <w:rPr>
          <w:rFonts w:hint="default" w:ascii="Times New Roman" w:hAnsi="Times New Roman" w:cs="Times New Roman"/>
          <w:lang w:val="en-US" w:eastAsia="zh-CN"/>
        </w:rPr>
      </w:pPr>
      <w:r>
        <w:rPr>
          <w:rFonts w:hint="default" w:ascii="Times New Roman" w:hAnsi="Times New Roman" w:eastAsia="宋体" w:cs="Times New Roman"/>
          <w:sz w:val="28"/>
          <w:szCs w:val="28"/>
          <w:lang w:val="en-US" w:eastAsia="zh-CN"/>
        </w:rPr>
        <w:t xml:space="preserve">                             日期：</w:t>
      </w:r>
    </w:p>
    <w:p w14:paraId="4AC42E64">
      <w:pPr>
        <w:rPr>
          <w:rFonts w:hint="default"/>
          <w:lang w:val="en-US" w:eastAsia="zh-CN"/>
        </w:rPr>
      </w:pPr>
    </w:p>
    <w:p w14:paraId="086D97A9">
      <w:pPr>
        <w:spacing w:line="360" w:lineRule="auto"/>
        <w:rPr>
          <w:rFonts w:hint="default"/>
          <w:highlight w:val="none"/>
          <w:lang w:val="en-US" w:eastAsia="zh-CN"/>
        </w:rPr>
      </w:pPr>
    </w:p>
    <w:bookmarkEnd w:id="460"/>
    <w:p w14:paraId="4F7561A9">
      <w:pPr>
        <w:numPr>
          <w:ilvl w:val="-1"/>
          <w:numId w:val="0"/>
        </w:numPr>
        <w:tabs>
          <w:tab w:val="left" w:pos="4620"/>
        </w:tabs>
        <w:spacing w:line="360" w:lineRule="auto"/>
        <w:rPr>
          <w:rFonts w:ascii="Times New Roman" w:hAnsi="Times New Roman" w:eastAsiaTheme="minorEastAsia"/>
          <w:color w:val="auto"/>
          <w:szCs w:val="24"/>
          <w:highlight w:val="none"/>
        </w:rPr>
      </w:pPr>
      <w:r>
        <w:rPr>
          <w:rFonts w:hint="default" w:ascii="Times New Roman" w:hAnsi="Times New Roman" w:eastAsiaTheme="minorEastAsia"/>
          <w:color w:val="auto"/>
          <w:szCs w:val="24"/>
          <w:highlight w:val="none"/>
          <w:lang w:val="en-US" w:eastAsia="zh-CN"/>
        </w:rPr>
        <w:t>1.</w:t>
      </w:r>
      <w:r>
        <w:rPr>
          <w:rFonts w:ascii="Times New Roman" w:hAnsi="Times New Roman" w:eastAsiaTheme="minorEastAsia"/>
          <w:color w:val="auto"/>
          <w:szCs w:val="24"/>
          <w:highlight w:val="none"/>
        </w:rPr>
        <w:t>从业人员、营业收入、资产总额填报上一年数据，无上一年数据的新成立企业可不填报。</w:t>
      </w:r>
    </w:p>
    <w:p w14:paraId="73B48F06">
      <w:pPr>
        <w:numPr>
          <w:ilvl w:val="-1"/>
          <w:numId w:val="0"/>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lang w:val="en-US" w:eastAsia="zh-CN"/>
        </w:rPr>
        <w:t>2.</w:t>
      </w:r>
      <w:r>
        <w:rPr>
          <w:rFonts w:hint="default" w:ascii="Times New Roman" w:hAnsi="Times New Roman" w:cs="Times New Roman" w:eastAsiaTheme="minorEastAsia"/>
          <w:b w:val="0"/>
          <w:bCs w:val="0"/>
          <w:color w:val="auto"/>
          <w:szCs w:val="24"/>
          <w:highlight w:val="none"/>
        </w:rPr>
        <w:t>上述“</w:t>
      </w:r>
      <w:r>
        <w:rPr>
          <w:rFonts w:hint="default" w:ascii="Times New Roman" w:hAnsi="Times New Roman" w:cs="Times New Roman" w:eastAsiaTheme="minorEastAsia"/>
          <w:b w:val="0"/>
          <w:bCs w:val="0"/>
          <w:color w:val="auto"/>
          <w:szCs w:val="24"/>
          <w:highlight w:val="none"/>
          <w:u w:val="single"/>
          <w:lang w:val="zh-CN"/>
        </w:rPr>
        <w:t>标的名称</w:t>
      </w:r>
      <w:r>
        <w:rPr>
          <w:rFonts w:hint="default" w:ascii="Times New Roman" w:hAnsi="Times New Roman" w:cs="Times New Roman" w:eastAsiaTheme="minorEastAsia"/>
          <w:b w:val="0"/>
          <w:bCs w:val="0"/>
          <w:color w:val="auto"/>
          <w:szCs w:val="24"/>
          <w:highlight w:val="none"/>
        </w:rPr>
        <w:t>”，详见第三章采购需求</w:t>
      </w:r>
      <w:r>
        <w:rPr>
          <w:rFonts w:hint="default" w:ascii="Times New Roman" w:hAnsi="Times New Roman" w:cs="Times New Roman" w:eastAsiaTheme="minorEastAsia"/>
          <w:b w:val="0"/>
          <w:bCs w:val="0"/>
          <w:color w:val="auto"/>
          <w:szCs w:val="24"/>
          <w:highlight w:val="none"/>
          <w:lang w:eastAsia="zh-CN"/>
        </w:rPr>
        <w:t>中</w:t>
      </w:r>
      <w:r>
        <w:rPr>
          <w:rFonts w:hint="default" w:ascii="Times New Roman" w:hAnsi="Times New Roman" w:cs="Times New Roman" w:eastAsiaTheme="minorEastAsia"/>
          <w:b w:val="0"/>
          <w:bCs w:val="0"/>
          <w:color w:val="auto"/>
          <w:szCs w:val="24"/>
          <w:highlight w:val="none"/>
        </w:rPr>
        <w:t>明确的“标的名称”。</w:t>
      </w:r>
    </w:p>
    <w:p w14:paraId="5BF2DBAD">
      <w:pPr>
        <w:numPr>
          <w:ilvl w:val="-1"/>
          <w:numId w:val="0"/>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lang w:val="en-US" w:eastAsia="zh-CN"/>
        </w:rPr>
        <w:t>3.</w:t>
      </w:r>
      <w:r>
        <w:rPr>
          <w:rFonts w:hint="default" w:ascii="Times New Roman" w:hAnsi="Times New Roman" w:cs="Times New Roman" w:eastAsiaTheme="minorEastAsia"/>
          <w:b w:val="0"/>
          <w:bCs w:val="0"/>
          <w:color w:val="auto"/>
          <w:szCs w:val="24"/>
          <w:highlight w:val="none"/>
        </w:rPr>
        <w:t>上述“采购文件中明确的所属行业”，详见第三章采购需求中明确的“</w:t>
      </w:r>
      <w:r>
        <w:rPr>
          <w:rFonts w:hint="default" w:ascii="Times New Roman" w:hAnsi="Times New Roman" w:cs="Times New Roman" w:eastAsiaTheme="minorEastAsia"/>
          <w:b w:val="0"/>
          <w:bCs w:val="0"/>
          <w:color w:val="auto"/>
          <w:sz w:val="21"/>
          <w:szCs w:val="24"/>
          <w:highlight w:val="none"/>
          <w:vertAlign w:val="baseline"/>
          <w:lang w:eastAsia="zh-CN"/>
        </w:rPr>
        <w:t>标的对应所属行业</w:t>
      </w:r>
      <w:r>
        <w:rPr>
          <w:rFonts w:hint="default" w:ascii="Times New Roman" w:hAnsi="Times New Roman" w:cs="Times New Roman" w:eastAsiaTheme="minorEastAsia"/>
          <w:b w:val="0"/>
          <w:bCs w:val="0"/>
          <w:color w:val="auto"/>
          <w:szCs w:val="24"/>
          <w:highlight w:val="none"/>
        </w:rPr>
        <w:t>”。</w:t>
      </w:r>
    </w:p>
    <w:p w14:paraId="00DABF86">
      <w:pPr>
        <w:spacing w:beforeLines="0" w:afterLines="0" w:line="360" w:lineRule="auto"/>
        <w:jc w:val="center"/>
        <w:rPr>
          <w:rFonts w:hint="default" w:ascii="Times New Roman" w:hAnsi="Times New Roman" w:cs="Times New Roman" w:eastAsiaTheme="minorEastAsia"/>
          <w:b/>
          <w:sz w:val="28"/>
          <w:szCs w:val="28"/>
          <w:highlight w:val="none"/>
        </w:rPr>
      </w:pPr>
    </w:p>
    <w:p w14:paraId="12F9C7F3">
      <w:pPr>
        <w:spacing w:beforeLines="0" w:afterLines="0" w:line="360" w:lineRule="auto"/>
        <w:jc w:val="center"/>
        <w:rPr>
          <w:rFonts w:hint="default" w:ascii="Times New Roman" w:hAnsi="Times New Roman" w:cs="Times New Roman" w:eastAsiaTheme="minorEastAsia"/>
          <w:b/>
          <w:spacing w:val="6"/>
          <w:sz w:val="28"/>
          <w:szCs w:val="28"/>
          <w:highlight w:val="none"/>
        </w:rPr>
      </w:pPr>
      <w:r>
        <w:rPr>
          <w:rFonts w:hint="default" w:ascii="Times New Roman" w:hAnsi="Times New Roman" w:cs="Times New Roman" w:eastAsiaTheme="minorEastAsia"/>
          <w:b/>
          <w:sz w:val="28"/>
          <w:szCs w:val="28"/>
          <w:highlight w:val="none"/>
        </w:rPr>
        <w:t>残疾人福利性单位声明函</w:t>
      </w:r>
    </w:p>
    <w:p w14:paraId="5185C543">
      <w:pPr>
        <w:spacing w:beforeLines="0" w:afterLines="0" w:line="360" w:lineRule="auto"/>
        <w:ind w:firstLine="560" w:firstLineChars="200"/>
        <w:rPr>
          <w:rFonts w:hint="default" w:ascii="Times New Roman" w:hAnsi="Times New Roman" w:cs="Times New Roman" w:eastAsiaTheme="minorEastAsia"/>
          <w:sz w:val="28"/>
          <w:szCs w:val="28"/>
          <w:highlight w:val="none"/>
        </w:rPr>
      </w:pPr>
    </w:p>
    <w:p w14:paraId="5E8AD3C4">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本单位郑重声明，根据《财政部 民政部 中国残疾人联合会关于促进残疾人就业政府采购政策的通知》（财库〔2017〕 141号）的规定，本单位为符合条件的残疾人福利性单位，且本单位参加</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rPr>
        <w:t>单位的______项目采购活动提供本单位制造的货物，或者提供其他残疾人福利性单位制造的货物（不包括使用非残疾人福利性单位注册商标的货物）。</w:t>
      </w:r>
    </w:p>
    <w:p w14:paraId="072F9B74">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本单位对上述声明的真实性负责。如有虚假，将依法承担相应责任。</w:t>
      </w:r>
    </w:p>
    <w:p w14:paraId="456DE96B">
      <w:pPr>
        <w:spacing w:beforeLines="0" w:afterLines="0" w:line="360" w:lineRule="auto"/>
        <w:ind w:firstLine="584" w:firstLineChars="200"/>
        <w:rPr>
          <w:rFonts w:hint="default" w:ascii="Times New Roman" w:hAnsi="Times New Roman" w:cs="Times New Roman" w:eastAsiaTheme="minorEastAsia"/>
          <w:spacing w:val="6"/>
          <w:sz w:val="28"/>
          <w:szCs w:val="28"/>
          <w:highlight w:val="none"/>
        </w:rPr>
      </w:pPr>
    </w:p>
    <w:p w14:paraId="13EEA884">
      <w:pPr>
        <w:spacing w:beforeLines="0" w:afterLines="0" w:line="360" w:lineRule="auto"/>
        <w:ind w:firstLine="584" w:firstLineChars="200"/>
        <w:rPr>
          <w:rFonts w:hint="default" w:ascii="Times New Roman" w:hAnsi="Times New Roman" w:cs="Times New Roman" w:eastAsiaTheme="minorEastAsia"/>
          <w:spacing w:val="6"/>
          <w:sz w:val="28"/>
          <w:szCs w:val="28"/>
          <w:highlight w:val="none"/>
        </w:rPr>
      </w:pPr>
    </w:p>
    <w:p w14:paraId="60273C7F">
      <w:pPr>
        <w:spacing w:beforeLines="0" w:afterLines="0" w:line="360" w:lineRule="auto"/>
        <w:ind w:firstLine="5040" w:firstLineChars="1800"/>
        <w:rPr>
          <w:rFonts w:hint="default" w:ascii="Times New Roman" w:hAnsi="Times New Roman" w:cs="Times New Roman" w:eastAsiaTheme="minorEastAsia"/>
          <w:sz w:val="28"/>
          <w:szCs w:val="28"/>
          <w:highlight w:val="none"/>
          <w:lang w:eastAsia="zh-CN"/>
        </w:rPr>
      </w:pPr>
      <w:bookmarkStart w:id="461" w:name="OLE_LINK20"/>
      <w:r>
        <w:rPr>
          <w:rFonts w:hint="default" w:ascii="Times New Roman" w:hAnsi="Times New Roman" w:cs="Times New Roman" w:eastAsiaTheme="minorEastAsia"/>
          <w:sz w:val="28"/>
          <w:szCs w:val="28"/>
          <w:highlight w:val="none"/>
          <w:lang w:eastAsia="zh-CN"/>
        </w:rPr>
        <w:t>单位名称（盖章）：</w:t>
      </w:r>
    </w:p>
    <w:p w14:paraId="0818931E">
      <w:pPr>
        <w:pStyle w:val="21"/>
        <w:spacing w:beforeLines="0" w:after="0" w:afterLines="0" w:line="360" w:lineRule="auto"/>
        <w:ind w:left="0" w:leftChars="0"/>
        <w:rPr>
          <w:rFonts w:hint="default" w:ascii="Times New Roman" w:hAnsi="Times New Roman" w:cs="Times New Roman"/>
          <w:highlight w:val="none"/>
          <w:lang w:val="en-US" w:eastAsia="zh-CN"/>
        </w:rPr>
      </w:pPr>
      <w:r>
        <w:rPr>
          <w:rFonts w:hint="default" w:ascii="Times New Roman" w:hAnsi="Times New Roman" w:cs="Times New Roman" w:eastAsiaTheme="minorEastAsia"/>
          <w:sz w:val="28"/>
          <w:szCs w:val="28"/>
          <w:highlight w:val="none"/>
          <w:lang w:val="en-US" w:eastAsia="zh-CN"/>
        </w:rPr>
        <w:t xml:space="preserve">                                日期：</w:t>
      </w:r>
    </w:p>
    <w:bookmarkEnd w:id="461"/>
    <w:p w14:paraId="418441F9">
      <w:pPr>
        <w:spacing w:line="360" w:lineRule="auto"/>
        <w:jc w:val="both"/>
        <w:outlineLvl w:val="2"/>
        <w:rPr>
          <w:rFonts w:hint="default" w:ascii="Times New Roman" w:hAnsi="Times New Roman" w:cs="Times New Roman"/>
          <w:highlight w:val="none"/>
        </w:rPr>
      </w:pPr>
    </w:p>
    <w:p w14:paraId="0F2A6411">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rPr>
      </w:pPr>
      <w:r>
        <w:rPr>
          <w:rFonts w:hint="default" w:ascii="Times New Roman" w:hAnsi="Times New Roman" w:cs="Times New Roman" w:eastAsiaTheme="minorEastAsia"/>
          <w:b/>
          <w:bCs/>
          <w:sz w:val="28"/>
          <w:szCs w:val="28"/>
          <w:highlight w:val="none"/>
          <w:u w:val="single"/>
          <w:lang w:val="en-US" w:eastAsia="zh-CN"/>
        </w:rPr>
        <w:t>4.其他落实政府采购政策资格要求（如有）</w:t>
      </w:r>
    </w:p>
    <w:p w14:paraId="278C9F72">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lang w:val="en-US" w:eastAsia="zh-CN"/>
        </w:rPr>
      </w:pPr>
      <w:r>
        <w:rPr>
          <w:rFonts w:hint="default" w:ascii="Times New Roman" w:hAnsi="Times New Roman" w:cs="Times New Roman" w:eastAsiaTheme="minorEastAsia"/>
          <w:b/>
          <w:bCs/>
          <w:sz w:val="28"/>
          <w:szCs w:val="28"/>
          <w:highlight w:val="none"/>
          <w:u w:val="single"/>
          <w:lang w:val="en-US" w:eastAsia="zh-CN"/>
        </w:rPr>
        <w:t>5.</w:t>
      </w:r>
      <w:r>
        <w:rPr>
          <w:rFonts w:hint="default" w:ascii="Times New Roman" w:hAnsi="Times New Roman" w:cs="Times New Roman" w:eastAsiaTheme="minorEastAsia"/>
          <w:b/>
          <w:bCs/>
          <w:sz w:val="28"/>
          <w:szCs w:val="28"/>
          <w:highlight w:val="none"/>
          <w:u w:val="single"/>
          <w:lang w:val="en-US"/>
        </w:rPr>
        <w:t>法律、行政法规规定的其他条件（如有）</w:t>
      </w:r>
    </w:p>
    <w:p w14:paraId="70EE973B">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rPr>
      </w:pPr>
      <w:r>
        <w:rPr>
          <w:rFonts w:hint="default" w:ascii="Times New Roman" w:hAnsi="Times New Roman" w:cs="Times New Roman" w:eastAsiaTheme="minorEastAsia"/>
          <w:b/>
          <w:bCs/>
          <w:sz w:val="28"/>
          <w:szCs w:val="28"/>
          <w:highlight w:val="none"/>
          <w:u w:val="single"/>
          <w:lang w:val="en-US" w:eastAsia="zh-CN"/>
        </w:rPr>
        <w:t>6.本项目的特定资格要求（如有）</w:t>
      </w:r>
    </w:p>
    <w:p w14:paraId="4341B5E4">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lang w:val="en-US" w:eastAsia="zh-CN"/>
        </w:rPr>
      </w:pPr>
      <w:r>
        <w:rPr>
          <w:rFonts w:hint="default" w:ascii="Times New Roman" w:hAnsi="Times New Roman" w:cs="Times New Roman" w:eastAsiaTheme="minorEastAsia"/>
          <w:b/>
          <w:bCs/>
          <w:sz w:val="28"/>
          <w:szCs w:val="28"/>
          <w:highlight w:val="none"/>
          <w:u w:val="single"/>
          <w:lang w:val="en-US" w:eastAsia="zh-CN"/>
        </w:rPr>
        <w:t>7.投标保证金证明（如有）</w:t>
      </w:r>
    </w:p>
    <w:p w14:paraId="76E9FB56">
      <w:pPr>
        <w:spacing w:beforeLines="0" w:afterLines="0" w:line="360" w:lineRule="auto"/>
        <w:outlineLvl w:val="9"/>
        <w:rPr>
          <w:rFonts w:hint="default" w:ascii="Times New Roman" w:hAnsi="Times New Roman" w:cs="Times New Roman" w:eastAsiaTheme="minorEastAsia"/>
          <w:b/>
          <w:bCs/>
          <w:sz w:val="28"/>
          <w:szCs w:val="28"/>
          <w:highlight w:val="none"/>
          <w:u w:val="single"/>
          <w:lang w:val="en-US" w:eastAsia="zh-CN"/>
        </w:rPr>
      </w:pPr>
      <w:r>
        <w:rPr>
          <w:rFonts w:hint="default" w:ascii="Times New Roman" w:hAnsi="Times New Roman" w:cs="Times New Roman" w:eastAsiaTheme="minorEastAsia"/>
          <w:b/>
          <w:bCs/>
          <w:sz w:val="28"/>
          <w:szCs w:val="28"/>
          <w:highlight w:val="none"/>
          <w:u w:val="single"/>
          <w:lang w:val="en-US" w:eastAsia="zh-CN"/>
        </w:rPr>
        <w:t>8.联合协议（如有，适用接受联合体投标，且投标人组成联合体投标）</w:t>
      </w:r>
    </w:p>
    <w:p w14:paraId="7CF073F1">
      <w:pPr>
        <w:spacing w:beforeLines="0" w:afterLines="0" w:line="360" w:lineRule="auto"/>
        <w:jc w:val="both"/>
        <w:outlineLvl w:val="9"/>
        <w:rPr>
          <w:rFonts w:hint="default" w:ascii="Times New Roman" w:hAnsi="Times New Roman" w:cs="Times New Roman" w:eastAsiaTheme="minorEastAsia"/>
          <w:b/>
          <w:bCs/>
          <w:sz w:val="28"/>
          <w:szCs w:val="28"/>
          <w:highlight w:val="none"/>
          <w:u w:val="single"/>
          <w:lang w:val="en-US" w:eastAsia="zh-CN"/>
        </w:rPr>
      </w:pPr>
    </w:p>
    <w:p w14:paraId="23862D1F">
      <w:pPr>
        <w:spacing w:beforeLines="-2147483648" w:afterLines="-2147483648" w:line="360" w:lineRule="auto"/>
        <w:jc w:val="left"/>
        <w:outlineLvl w:val="9"/>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br w:type="page"/>
      </w:r>
    </w:p>
    <w:p w14:paraId="5B29A930">
      <w:pPr>
        <w:spacing w:beforeLines="0" w:afterLines="0" w:line="360" w:lineRule="auto"/>
        <w:jc w:val="center"/>
        <w:outlineLvl w:val="9"/>
        <w:rPr>
          <w:rFonts w:hint="default" w:ascii="Times New Roman" w:hAnsi="Times New Roman" w:cs="Times New Roman" w:eastAsiaTheme="minorEastAsia"/>
          <w:b/>
          <w:bCs/>
          <w:i/>
          <w:i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联合协议</w:t>
      </w:r>
      <w:bookmarkStart w:id="462" w:name="OLE_LINK22"/>
      <w:r>
        <w:rPr>
          <w:rFonts w:hint="default" w:ascii="Times New Roman" w:hAnsi="Times New Roman" w:cs="Times New Roman" w:eastAsiaTheme="minorEastAsia"/>
          <w:b/>
          <w:bCs/>
          <w:i/>
          <w:iCs/>
          <w:sz w:val="28"/>
          <w:szCs w:val="28"/>
          <w:highlight w:val="none"/>
          <w:lang w:val="en-US" w:eastAsia="zh-CN"/>
        </w:rPr>
        <w:t>（仅供参考）</w:t>
      </w:r>
      <w:bookmarkEnd w:id="462"/>
    </w:p>
    <w:p w14:paraId="29CF867B">
      <w:pPr>
        <w:spacing w:beforeLines="0" w:afterLines="0" w:line="360" w:lineRule="auto"/>
        <w:outlineLvl w:val="9"/>
        <w:rPr>
          <w:rFonts w:hint="default" w:ascii="Times New Roman" w:hAnsi="Times New Roman" w:cs="Times New Roman" w:eastAsiaTheme="minorEastAsia"/>
          <w:sz w:val="28"/>
          <w:szCs w:val="28"/>
          <w:highlight w:val="none"/>
          <w:lang w:val="en-US" w:eastAsia="zh-CN"/>
        </w:rPr>
      </w:pPr>
    </w:p>
    <w:p w14:paraId="363BE449">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    及      就（项目名称）的投标事宜，经各方充分协商一致，达成如下联合协议。</w:t>
      </w:r>
    </w:p>
    <w:p w14:paraId="551934C2">
      <w:pPr>
        <w:spacing w:beforeLines="0" w:afterLines="0" w:line="360" w:lineRule="auto"/>
        <w:jc w:val="left"/>
        <w:outlineLvl w:val="9"/>
        <w:rPr>
          <w:rFonts w:hint="default" w:ascii="Times New Roman" w:hAnsi="Times New Roman" w:cs="Times New Roman" w:eastAsiaTheme="minorEastAsia"/>
          <w:b w:val="0"/>
          <w:sz w:val="28"/>
          <w:szCs w:val="28"/>
          <w:highlight w:val="none"/>
          <w:lang w:val="en-US" w:eastAsia="zh-CN"/>
        </w:rPr>
      </w:pPr>
      <w:r>
        <w:rPr>
          <w:rFonts w:hint="default" w:ascii="Times New Roman" w:hAnsi="Times New Roman" w:cs="Times New Roman" w:eastAsiaTheme="minorEastAsia"/>
          <w:b w:val="0"/>
          <w:sz w:val="28"/>
          <w:szCs w:val="28"/>
          <w:highlight w:val="none"/>
          <w:lang w:val="en-US" w:eastAsia="zh-CN"/>
        </w:rPr>
        <w:t xml:space="preserve">    一、由     牵头，    、     参加，组成联合体共同进行招标项目的投标工作。</w:t>
      </w:r>
    </w:p>
    <w:p w14:paraId="1D1BC2BF">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二、联合体中标后，联合体各方共同与采购人签订合同，就采购合同约定的事项对采购人承担连带责任。</w:t>
      </w:r>
    </w:p>
    <w:p w14:paraId="6FF02422">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三、联合体各方均同意由牵头人代表其他联合体成员单位按招标文件要求出具《授权委托书》。</w:t>
      </w:r>
    </w:p>
    <w:p w14:paraId="5EFDDEA5">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四、牵头人为项目的总负责单位，组织各参加方进行项目实施工作。</w:t>
      </w:r>
    </w:p>
    <w:p w14:paraId="79DF147C">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bookmarkStart w:id="463" w:name="OLE_LINK23"/>
      <w:r>
        <w:rPr>
          <w:rFonts w:hint="default" w:ascii="Times New Roman" w:hAnsi="Times New Roman" w:cs="Times New Roman" w:eastAsiaTheme="minorEastAsia"/>
          <w:sz w:val="28"/>
          <w:szCs w:val="28"/>
          <w:highlight w:val="none"/>
          <w:lang w:val="en-US" w:eastAsia="zh-CN"/>
        </w:rPr>
        <w:t xml:space="preserve">    五、     负责     ，具体工作范围、内容以投标文件及合同为准。</w:t>
      </w:r>
    </w:p>
    <w:bookmarkEnd w:id="463"/>
    <w:p w14:paraId="379CFBB2">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六、     负责     ，具体工作范围、内容以投标文件及合同为准。</w:t>
      </w:r>
    </w:p>
    <w:p w14:paraId="35111D6E">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七、     负责     ，具体工作范围、内容以投标文件及合同为准。</w:t>
      </w:r>
    </w:p>
    <w:p w14:paraId="29AC3D49">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八、本项目联合协议合同总额为      元，联合体各成员按照如下比例分摊：</w:t>
      </w:r>
    </w:p>
    <w:p w14:paraId="354B966F">
      <w:pPr>
        <w:spacing w:beforeLines="0" w:afterLines="0" w:line="360" w:lineRule="auto"/>
        <w:jc w:val="left"/>
        <w:outlineLvl w:val="9"/>
        <w:rPr>
          <w:rFonts w:hint="default" w:ascii="Times New Roman" w:hAnsi="Times New Roman" w:cs="Times New Roman" w:eastAsiaTheme="minorEastAsia"/>
          <w:b w:val="0"/>
          <w:sz w:val="28"/>
          <w:szCs w:val="28"/>
          <w:highlight w:val="none"/>
          <w:lang w:val="en-US" w:eastAsia="zh-CN"/>
        </w:rPr>
      </w:pPr>
      <w:r>
        <w:rPr>
          <w:rFonts w:hint="default" w:ascii="Times New Roman" w:hAnsi="Times New Roman" w:cs="Times New Roman" w:eastAsiaTheme="minorEastAsia"/>
          <w:b w:val="0"/>
          <w:sz w:val="28"/>
          <w:szCs w:val="28"/>
          <w:highlight w:val="none"/>
          <w:lang w:val="en-US" w:eastAsia="zh-CN"/>
        </w:rPr>
        <w:t xml:space="preserve">    </w:t>
      </w:r>
      <w:bookmarkStart w:id="464" w:name="OLE_LINK27"/>
      <w:r>
        <w:rPr>
          <w:rFonts w:hint="default" w:ascii="Times New Roman" w:hAnsi="Times New Roman" w:cs="Times New Roman" w:eastAsiaTheme="minorEastAsia"/>
          <w:b w:val="0"/>
          <w:sz w:val="28"/>
          <w:szCs w:val="28"/>
          <w:highlight w:val="none"/>
          <w:lang w:val="en-US" w:eastAsia="zh-CN"/>
        </w:rPr>
        <w:t>1.     为</w:t>
      </w:r>
      <w:bookmarkStart w:id="465" w:name="OLE_LINK24"/>
      <w:r>
        <w:rPr>
          <w:rFonts w:hint="default" w:ascii="Times New Roman" w:hAnsi="Times New Roman" w:cs="Times New Roman" w:eastAsiaTheme="minorEastAsia"/>
          <w:b w:val="0"/>
          <w:sz w:val="28"/>
          <w:szCs w:val="28"/>
          <w:highlight w:val="none"/>
          <w:lang w:val="en-US" w:eastAsia="zh-CN"/>
        </w:rPr>
        <w:sym w:font="Wingdings 2" w:char="00A3"/>
      </w:r>
      <w:bookmarkEnd w:id="465"/>
      <w:r>
        <w:rPr>
          <w:rFonts w:hint="default" w:ascii="Times New Roman" w:hAnsi="Times New Roman" w:cs="Times New Roman" w:eastAsiaTheme="minorEastAsia"/>
          <w:b w:val="0"/>
          <w:sz w:val="28"/>
          <w:szCs w:val="28"/>
          <w:highlight w:val="none"/>
          <w:lang w:val="en-US" w:eastAsia="zh-CN"/>
        </w:rPr>
        <w:t>大型企业</w:t>
      </w:r>
      <w:bookmarkStart w:id="466" w:name="OLE_LINK25"/>
      <w:r>
        <w:rPr>
          <w:rFonts w:hint="default" w:ascii="Times New Roman" w:hAnsi="Times New Roman" w:cs="Times New Roman" w:eastAsiaTheme="minorEastAsia"/>
          <w:b w:val="0"/>
          <w:sz w:val="28"/>
          <w:szCs w:val="28"/>
          <w:highlight w:val="none"/>
          <w:lang w:val="en-US" w:eastAsia="zh-CN"/>
        </w:rPr>
        <w:sym w:font="Wingdings 2" w:char="00A3"/>
      </w:r>
      <w:bookmarkEnd w:id="466"/>
      <w:r>
        <w:rPr>
          <w:rFonts w:hint="default" w:ascii="Times New Roman" w:hAnsi="Times New Roman" w:cs="Times New Roman" w:eastAsiaTheme="minorEastAsia"/>
          <w:b w:val="0"/>
          <w:sz w:val="28"/>
          <w:szCs w:val="28"/>
          <w:highlight w:val="none"/>
          <w:lang w:val="en-US" w:eastAsia="zh-CN"/>
        </w:rPr>
        <w:t>中型企业</w:t>
      </w:r>
      <w:bookmarkStart w:id="467" w:name="OLE_LINK26"/>
      <w:r>
        <w:rPr>
          <w:rFonts w:hint="default" w:ascii="Times New Roman" w:hAnsi="Times New Roman" w:cs="Times New Roman" w:eastAsiaTheme="minorEastAsia"/>
          <w:b w:val="0"/>
          <w:sz w:val="28"/>
          <w:szCs w:val="28"/>
          <w:highlight w:val="none"/>
          <w:lang w:val="en-US" w:eastAsia="zh-CN"/>
        </w:rPr>
        <w:sym w:font="Wingdings 2" w:char="00A3"/>
      </w:r>
      <w:bookmarkEnd w:id="467"/>
      <w:r>
        <w:rPr>
          <w:rFonts w:hint="default" w:ascii="Times New Roman" w:hAnsi="Times New Roman" w:cs="Times New Roman" w:eastAsiaTheme="minorEastAsia"/>
          <w:b w:val="0"/>
          <w:sz w:val="28"/>
          <w:szCs w:val="28"/>
          <w:highlight w:val="none"/>
          <w:lang w:val="en-US" w:eastAsia="zh-CN"/>
        </w:rPr>
        <w:t>小微企业（包含监狱企业、残疾人福利性单位）、</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其他（明确具体类型），合同金额为    元，占比为   %。</w:t>
      </w:r>
    </w:p>
    <w:bookmarkEnd w:id="464"/>
    <w:p w14:paraId="2684B4E8">
      <w:pPr>
        <w:spacing w:beforeLines="0" w:afterLines="0" w:line="360" w:lineRule="auto"/>
        <w:jc w:val="left"/>
        <w:outlineLvl w:val="9"/>
        <w:rPr>
          <w:rFonts w:hint="default" w:ascii="Times New Roman" w:hAnsi="Times New Roman" w:cs="Times New Roman" w:eastAsiaTheme="minorEastAsia"/>
          <w:b w:val="0"/>
          <w:sz w:val="28"/>
          <w:szCs w:val="28"/>
          <w:highlight w:val="none"/>
          <w:lang w:val="en-US" w:eastAsia="zh-CN"/>
        </w:rPr>
      </w:pPr>
      <w:r>
        <w:rPr>
          <w:rFonts w:hint="default" w:ascii="Times New Roman" w:hAnsi="Times New Roman" w:cs="Times New Roman" w:eastAsiaTheme="minorEastAsia"/>
          <w:b w:val="0"/>
          <w:sz w:val="28"/>
          <w:szCs w:val="28"/>
          <w:highlight w:val="none"/>
          <w:lang w:val="en-US" w:eastAsia="zh-CN"/>
        </w:rPr>
        <w:t xml:space="preserve">    2.     为</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大型企业</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中型企业</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小微企业（包含监狱企业、残疾人福利性单位）、</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其他（明确具体类型），合同金额为    元，占比为   %。</w:t>
      </w:r>
    </w:p>
    <w:p w14:paraId="79F194BF">
      <w:pPr>
        <w:spacing w:beforeLines="0" w:afterLines="0" w:line="360" w:lineRule="auto"/>
        <w:jc w:val="left"/>
        <w:outlineLvl w:val="9"/>
        <w:rPr>
          <w:rFonts w:hint="default" w:ascii="Times New Roman" w:hAnsi="Times New Roman" w:cs="Times New Roman" w:eastAsiaTheme="minorEastAsia"/>
          <w:b w:val="0"/>
          <w:sz w:val="28"/>
          <w:szCs w:val="28"/>
          <w:highlight w:val="none"/>
          <w:lang w:val="en-US" w:eastAsia="zh-CN"/>
        </w:rPr>
      </w:pPr>
      <w:r>
        <w:rPr>
          <w:rFonts w:hint="default" w:ascii="Times New Roman" w:hAnsi="Times New Roman" w:cs="Times New Roman" w:eastAsiaTheme="minorEastAsia"/>
          <w:b w:val="0"/>
          <w:sz w:val="28"/>
          <w:szCs w:val="28"/>
          <w:highlight w:val="none"/>
          <w:lang w:val="en-US" w:eastAsia="zh-CN"/>
        </w:rPr>
        <w:t xml:space="preserve">   （</w:t>
      </w:r>
      <w:bookmarkStart w:id="468" w:name="OLE_LINK28"/>
      <w:r>
        <w:rPr>
          <w:rFonts w:hint="default" w:ascii="Times New Roman" w:hAnsi="Times New Roman" w:cs="Times New Roman" w:eastAsiaTheme="minorEastAsia"/>
          <w:b w:val="0"/>
          <w:sz w:val="28"/>
          <w:szCs w:val="28"/>
          <w:highlight w:val="none"/>
          <w:lang w:val="en-US" w:eastAsia="zh-CN"/>
        </w:rPr>
        <w:t>…</w:t>
      </w:r>
      <w:bookmarkEnd w:id="468"/>
      <w:r>
        <w:rPr>
          <w:rFonts w:hint="default" w:ascii="Times New Roman" w:hAnsi="Times New Roman" w:cs="Times New Roman" w:eastAsiaTheme="minorEastAsia"/>
          <w:b w:val="0"/>
          <w:sz w:val="28"/>
          <w:szCs w:val="28"/>
          <w:highlight w:val="none"/>
          <w:lang w:val="en-US" w:eastAsia="zh-CN"/>
        </w:rPr>
        <w:t>…） 为</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大型企业</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中型企业</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小微企业（包含监狱企业、残疾人福利性单位）、</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其他（明确具体类型），合同金额为    元，占比为   %。</w:t>
      </w:r>
    </w:p>
    <w:p w14:paraId="68DA5B4C">
      <w:pPr>
        <w:spacing w:beforeLines="0" w:afterLines="0" w:line="360" w:lineRule="auto"/>
        <w:jc w:val="left"/>
        <w:outlineLvl w:val="9"/>
        <w:rPr>
          <w:rFonts w:hint="default" w:ascii="Times New Roman" w:hAnsi="Times New Roman" w:cs="Times New Roman" w:eastAsiaTheme="minorEastAsia"/>
          <w:b w:val="0"/>
          <w:sz w:val="28"/>
          <w:szCs w:val="28"/>
          <w:highlight w:val="none"/>
          <w:lang w:val="en-US" w:eastAsia="zh-CN"/>
        </w:rPr>
      </w:pPr>
      <w:r>
        <w:rPr>
          <w:rFonts w:hint="default" w:ascii="Times New Roman" w:hAnsi="Times New Roman" w:cs="Times New Roman" w:eastAsiaTheme="minorEastAsia"/>
          <w:b w:val="0"/>
          <w:sz w:val="28"/>
          <w:szCs w:val="28"/>
          <w:highlight w:val="none"/>
          <w:lang w:val="en-US" w:eastAsia="zh-CN"/>
        </w:rPr>
        <w:t xml:space="preserve">    九、以联合体形式参加政府采购活动的，联合体各方不得再单独参加或者与其他供应商另外组成联合体参加同一政府采购活动。</w:t>
      </w:r>
    </w:p>
    <w:p w14:paraId="0B15FBE6">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十、其他约定（如有）</w:t>
      </w:r>
    </w:p>
    <w:p w14:paraId="05CE2C99">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本协议自各方盖章后生效，采购合同履行完毕后自动失效。如未中标，本协议自动终止。</w:t>
      </w:r>
    </w:p>
    <w:p w14:paraId="6ED573B3">
      <w:pPr>
        <w:spacing w:beforeLines="0" w:afterLines="0" w:line="360" w:lineRule="auto"/>
        <w:jc w:val="left"/>
        <w:outlineLvl w:val="9"/>
        <w:rPr>
          <w:rFonts w:hint="default" w:ascii="Times New Roman" w:hAnsi="Times New Roman" w:cs="Times New Roman" w:eastAsiaTheme="minorEastAsia"/>
          <w:sz w:val="28"/>
          <w:szCs w:val="28"/>
          <w:highlight w:val="none"/>
          <w:u w:val="single"/>
          <w:lang w:val="en-US" w:eastAsia="zh-CN"/>
        </w:rPr>
      </w:pPr>
    </w:p>
    <w:p w14:paraId="7AF00B3C">
      <w:pPr>
        <w:spacing w:beforeLines="0" w:afterLines="0" w:line="360" w:lineRule="auto"/>
        <w:jc w:val="left"/>
        <w:outlineLvl w:val="9"/>
        <w:rPr>
          <w:rFonts w:hint="default" w:ascii="Times New Roman" w:hAnsi="Times New Roman" w:cs="Times New Roman" w:eastAsiaTheme="minorEastAsia"/>
          <w:sz w:val="28"/>
          <w:szCs w:val="28"/>
          <w:highlight w:val="none"/>
          <w:u w:val="single"/>
          <w:lang w:val="en-US" w:eastAsia="zh-CN"/>
        </w:rPr>
      </w:pPr>
    </w:p>
    <w:p w14:paraId="77D41040">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联合体牵头人（盖章）：             </w:t>
      </w:r>
      <w:bookmarkStart w:id="469" w:name="OLE_LINK30"/>
      <w:r>
        <w:rPr>
          <w:rFonts w:hint="default" w:ascii="Times New Roman" w:hAnsi="Times New Roman" w:cs="Times New Roman" w:eastAsiaTheme="minorEastAsia"/>
          <w:sz w:val="28"/>
          <w:szCs w:val="28"/>
          <w:highlight w:val="none"/>
          <w:lang w:val="en-US" w:eastAsia="zh-CN"/>
        </w:rPr>
        <w:t>联合体成员（盖章）：</w:t>
      </w:r>
    </w:p>
    <w:p w14:paraId="5A6E02B4">
      <w:pPr>
        <w:numPr>
          <w:ilvl w:val="-1"/>
          <w:numId w:val="0"/>
        </w:numPr>
        <w:spacing w:beforeLines="0" w:afterLines="0" w:line="360" w:lineRule="auto"/>
        <w:ind w:firstLine="0"/>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日期：    年   月    日            日期：    年   月    日</w:t>
      </w:r>
    </w:p>
    <w:bookmarkEnd w:id="469"/>
    <w:p w14:paraId="32038404">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p>
    <w:p w14:paraId="039AC2B8">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联合体成员（盖章）：</w:t>
      </w:r>
    </w:p>
    <w:p w14:paraId="28664B99">
      <w:pPr>
        <w:numPr>
          <w:ilvl w:val="-1"/>
          <w:numId w:val="0"/>
        </w:numPr>
        <w:spacing w:beforeLines="0" w:afterLines="0" w:line="360" w:lineRule="auto"/>
        <w:ind w:firstLine="0"/>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日期：    年   月    日      </w:t>
      </w:r>
    </w:p>
    <w:p w14:paraId="619C6267">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lang w:val="en-US" w:eastAsia="zh-CN"/>
        </w:rPr>
      </w:pPr>
    </w:p>
    <w:p w14:paraId="7B3615EF">
      <w:pPr>
        <w:spacing w:beforeLines="0" w:afterLines="0" w:line="360" w:lineRule="auto"/>
        <w:jc w:val="left"/>
        <w:outlineLvl w:val="9"/>
        <w:rPr>
          <w:rFonts w:hint="default" w:ascii="Times New Roman" w:hAnsi="Times New Roman" w:cs="Times New Roman" w:eastAsiaTheme="minorEastAsia"/>
          <w:b/>
          <w:bCs/>
          <w:sz w:val="28"/>
          <w:szCs w:val="28"/>
          <w:highlight w:val="none"/>
        </w:rPr>
      </w:pPr>
      <w:r>
        <w:rPr>
          <w:rFonts w:hint="eastAsia" w:ascii="Times New Roman" w:hAnsi="Times New Roman" w:cs="Times New Roman" w:eastAsiaTheme="minorEastAsia"/>
          <w:b/>
          <w:bCs/>
          <w:sz w:val="28"/>
          <w:szCs w:val="28"/>
          <w:highlight w:val="none"/>
          <w:lang w:val="en-US" w:eastAsia="zh-CN"/>
        </w:rPr>
        <w:t>9</w:t>
      </w:r>
      <w:r>
        <w:rPr>
          <w:rFonts w:hint="default" w:ascii="Times New Roman" w:hAnsi="Times New Roman" w:cs="Times New Roman" w:eastAsiaTheme="minorEastAsia"/>
          <w:b/>
          <w:bCs/>
          <w:sz w:val="28"/>
          <w:szCs w:val="28"/>
          <w:highlight w:val="none"/>
          <w:lang w:val="en-US" w:eastAsia="zh-CN"/>
        </w:rPr>
        <w:t>.其他（如有）</w:t>
      </w:r>
    </w:p>
    <w:p w14:paraId="1D90F7D4">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eastAsia="zh-CN"/>
        </w:rPr>
      </w:pPr>
    </w:p>
    <w:p w14:paraId="5F077450">
      <w:pPr>
        <w:spacing w:beforeLines="-2147483648" w:afterLines="-2147483648" w:line="360" w:lineRule="auto"/>
        <w:jc w:val="left"/>
        <w:outlineLvl w:val="9"/>
        <w:rPr>
          <w:rFonts w:hint="default" w:ascii="Times New Roman" w:hAnsi="Times New Roman" w:cs="Times New Roman" w:eastAsiaTheme="minorEastAsia"/>
          <w:b/>
          <w:bCs/>
          <w:sz w:val="28"/>
          <w:szCs w:val="28"/>
          <w:highlight w:val="none"/>
          <w:shd w:val="clear"/>
          <w:lang w:eastAsia="zh-CN"/>
        </w:rPr>
      </w:pPr>
      <w:r>
        <w:rPr>
          <w:rFonts w:hint="default" w:ascii="Times New Roman" w:hAnsi="Times New Roman" w:cs="Times New Roman" w:eastAsiaTheme="minorEastAsia"/>
          <w:b/>
          <w:bCs/>
          <w:sz w:val="28"/>
          <w:szCs w:val="28"/>
          <w:highlight w:val="none"/>
          <w:shd w:val="clear"/>
          <w:lang w:eastAsia="zh-CN"/>
        </w:rPr>
        <w:br w:type="page"/>
      </w:r>
    </w:p>
    <w:p w14:paraId="4C804090">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eastAsia="zh-CN"/>
        </w:rPr>
      </w:pPr>
      <w:r>
        <w:rPr>
          <w:rFonts w:hint="default" w:ascii="Times New Roman" w:hAnsi="Times New Roman" w:cs="Times New Roman" w:eastAsiaTheme="minorEastAsia"/>
          <w:b/>
          <w:bCs/>
          <w:sz w:val="28"/>
          <w:szCs w:val="28"/>
          <w:highlight w:val="none"/>
          <w:shd w:val="clear"/>
          <w:lang w:eastAsia="zh-CN"/>
        </w:rPr>
        <w:t>二、符合性审查证明文件</w:t>
      </w:r>
    </w:p>
    <w:p w14:paraId="5FD714D8">
      <w:pPr>
        <w:spacing w:beforeLines="0" w:afterLines="0" w:line="360" w:lineRule="auto"/>
        <w:jc w:val="both"/>
        <w:outlineLvl w:val="2"/>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bCs/>
          <w:sz w:val="28"/>
          <w:szCs w:val="28"/>
          <w:highlight w:val="none"/>
          <w:shd w:val="clear"/>
          <w:lang w:val="en-US" w:eastAsia="zh-CN"/>
        </w:rPr>
        <w:t>1.投标函</w:t>
      </w:r>
    </w:p>
    <w:p w14:paraId="071AC019">
      <w:pPr>
        <w:pStyle w:val="3"/>
        <w:spacing w:before="0" w:beforeLines="0" w:after="0" w:afterLines="0" w:line="360" w:lineRule="auto"/>
        <w:jc w:val="center"/>
        <w:rPr>
          <w:rFonts w:hint="default" w:ascii="Times New Roman" w:hAnsi="Times New Roman" w:cs="Times New Roman" w:eastAsiaTheme="minorEastAsia"/>
          <w:i/>
          <w:iCs/>
          <w:sz w:val="28"/>
          <w:szCs w:val="28"/>
          <w:highlight w:val="none"/>
          <w:u w:val="single"/>
          <w:lang w:eastAsia="zh-CN"/>
        </w:rPr>
      </w:pPr>
      <w:r>
        <w:rPr>
          <w:rFonts w:hint="default" w:ascii="Times New Roman" w:hAnsi="Times New Roman" w:cs="Times New Roman" w:eastAsiaTheme="minorEastAsia"/>
          <w:sz w:val="28"/>
          <w:szCs w:val="28"/>
          <w:highlight w:val="none"/>
        </w:rPr>
        <w:t>投标函</w:t>
      </w:r>
      <w:r>
        <w:rPr>
          <w:rFonts w:hint="default" w:ascii="Times New Roman" w:hAnsi="Times New Roman" w:cs="Times New Roman" w:eastAsiaTheme="minorEastAsia"/>
          <w:i/>
          <w:iCs/>
          <w:sz w:val="28"/>
          <w:szCs w:val="28"/>
          <w:highlight w:val="none"/>
          <w:lang w:eastAsia="zh-CN"/>
        </w:rPr>
        <w:t>（实质性格式）</w:t>
      </w:r>
    </w:p>
    <w:p w14:paraId="2B7B5ADC">
      <w:pPr>
        <w:spacing w:beforeLines="0" w:afterLines="0" w:line="360" w:lineRule="auto"/>
        <w:rPr>
          <w:rFonts w:hint="default" w:ascii="Times New Roman" w:hAnsi="Times New Roman" w:cs="Times New Roman" w:eastAsiaTheme="minorEastAsia"/>
          <w:sz w:val="28"/>
          <w:szCs w:val="28"/>
          <w:highlight w:val="none"/>
        </w:rPr>
      </w:pPr>
      <w:bookmarkStart w:id="470" w:name="OLE_LINK35"/>
      <w:r>
        <w:rPr>
          <w:rFonts w:hint="default" w:ascii="Times New Roman" w:hAnsi="Times New Roman" w:cs="Times New Roman" w:eastAsiaTheme="minorEastAsia"/>
          <w:sz w:val="28"/>
          <w:szCs w:val="28"/>
          <w:highlight w:val="none"/>
        </w:rPr>
        <w:t>致：（采购人/采购代理机构）</w:t>
      </w:r>
    </w:p>
    <w:p w14:paraId="5F9D3E3B">
      <w:pPr>
        <w:spacing w:beforeLines="0" w:afterLines="0" w:line="360" w:lineRule="auto"/>
        <w:ind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我方</w:t>
      </w:r>
      <w:r>
        <w:rPr>
          <w:rFonts w:hint="default" w:ascii="Times New Roman" w:hAnsi="Times New Roman" w:cs="Times New Roman" w:eastAsiaTheme="minorEastAsia"/>
          <w:sz w:val="28"/>
          <w:szCs w:val="28"/>
          <w:highlight w:val="none"/>
          <w:lang w:eastAsia="zh-CN"/>
        </w:rPr>
        <w:t>已详细审查全部招标文件和采购公告，自愿</w:t>
      </w:r>
      <w:r>
        <w:rPr>
          <w:rFonts w:hint="default" w:ascii="Times New Roman" w:hAnsi="Times New Roman" w:cs="Times New Roman" w:eastAsiaTheme="minorEastAsia"/>
          <w:sz w:val="28"/>
          <w:szCs w:val="28"/>
          <w:highlight w:val="none"/>
        </w:rPr>
        <w:t>参加（项目名称）    的投标,并做出如下承诺：</w:t>
      </w:r>
    </w:p>
    <w:p w14:paraId="2EC631A8">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一、</w:t>
      </w:r>
      <w:r>
        <w:rPr>
          <w:rFonts w:hint="default" w:ascii="Times New Roman" w:hAnsi="Times New Roman" w:cs="Times New Roman" w:eastAsiaTheme="minorEastAsia"/>
          <w:sz w:val="28"/>
          <w:szCs w:val="28"/>
          <w:highlight w:val="none"/>
          <w:lang w:eastAsia="zh-CN"/>
        </w:rPr>
        <w:t>本投标有效期为自提交投标文件的截止之日起</w:t>
      </w:r>
      <w:r>
        <w:rPr>
          <w:rFonts w:hint="default" w:ascii="Times New Roman" w:hAnsi="Times New Roman" w:cs="Times New Roman" w:eastAsiaTheme="minorEastAsia"/>
          <w:sz w:val="28"/>
          <w:szCs w:val="28"/>
          <w:highlight w:val="none"/>
          <w:lang w:val="en-US" w:eastAsia="zh-CN"/>
        </w:rPr>
        <w:t xml:space="preserve">    个日历日。</w:t>
      </w:r>
    </w:p>
    <w:p w14:paraId="7B30BA95">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二、</w:t>
      </w:r>
      <w:r>
        <w:rPr>
          <w:rFonts w:hint="default" w:ascii="Times New Roman" w:hAnsi="Times New Roman" w:cs="Times New Roman" w:eastAsiaTheme="minorEastAsia"/>
          <w:bCs/>
          <w:sz w:val="28"/>
          <w:szCs w:val="28"/>
          <w:highlight w:val="none"/>
        </w:rPr>
        <w:t>我方授权(姓名和职务)代表我方（投标</w:t>
      </w:r>
      <w:r>
        <w:rPr>
          <w:rFonts w:hint="default" w:ascii="Times New Roman" w:hAnsi="Times New Roman" w:cs="Times New Roman" w:eastAsiaTheme="minorEastAsia"/>
          <w:bCs/>
          <w:sz w:val="28"/>
          <w:szCs w:val="28"/>
          <w:highlight w:val="none"/>
          <w:lang w:eastAsia="zh-CN"/>
        </w:rPr>
        <w:t>人</w:t>
      </w:r>
      <w:r>
        <w:rPr>
          <w:rFonts w:hint="default" w:ascii="Times New Roman" w:hAnsi="Times New Roman" w:cs="Times New Roman" w:eastAsiaTheme="minorEastAsia"/>
          <w:bCs/>
          <w:sz w:val="28"/>
          <w:szCs w:val="28"/>
          <w:highlight w:val="none"/>
        </w:rPr>
        <w:t>名称）全权处理本项目投标的有关事宜。</w:t>
      </w:r>
    </w:p>
    <w:p w14:paraId="61A89522">
      <w:pPr>
        <w:spacing w:beforeLines="0" w:afterLines="0" w:line="360" w:lineRule="auto"/>
        <w:ind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三、我方提供的全部文件资料均是真实、准确的，并对此承担一切法律后果。</w:t>
      </w:r>
    </w:p>
    <w:p w14:paraId="271B38AD">
      <w:pPr>
        <w:spacing w:beforeLines="0" w:afterLines="0" w:line="360" w:lineRule="auto"/>
        <w:ind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四、我方承诺按照招标文件的要求提交投标保证金，如我方中标，支付相关代理费用，并在法律规定的期限内签订政府采购合同，按照招标文件提交履约保证金，在合同约定的期限内完成合同规定的全部义务。</w:t>
      </w:r>
    </w:p>
    <w:p w14:paraId="3D917240">
      <w:pPr>
        <w:spacing w:beforeLines="0" w:afterLines="0" w:line="360" w:lineRule="auto"/>
        <w:ind w:firstLine="60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五、（其他条款，如有）</w:t>
      </w:r>
    </w:p>
    <w:p w14:paraId="43D19823">
      <w:pPr>
        <w:pStyle w:val="9"/>
        <w:spacing w:line="360" w:lineRule="auto"/>
        <w:rPr>
          <w:rFonts w:hint="default" w:ascii="Times New Roman" w:hAnsi="Times New Roman"/>
          <w:highlight w:val="none"/>
        </w:rPr>
      </w:pPr>
    </w:p>
    <w:p w14:paraId="13CD6C9A">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人（加盖公章）</w:t>
      </w:r>
      <w:r>
        <w:rPr>
          <w:rFonts w:hint="default" w:ascii="Times New Roman" w:hAnsi="Times New Roman" w:cs="Times New Roman" w:eastAsiaTheme="minorEastAsia"/>
          <w:sz w:val="28"/>
          <w:szCs w:val="28"/>
          <w:highlight w:val="none"/>
        </w:rPr>
        <w:t xml:space="preserve">：                </w:t>
      </w:r>
    </w:p>
    <w:p w14:paraId="4AF611B9">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联系</w:t>
      </w:r>
      <w:r>
        <w:rPr>
          <w:rFonts w:hint="default" w:ascii="Times New Roman" w:hAnsi="Times New Roman" w:cs="Times New Roman" w:eastAsiaTheme="minorEastAsia"/>
          <w:sz w:val="28"/>
          <w:szCs w:val="28"/>
          <w:highlight w:val="none"/>
        </w:rPr>
        <w:t xml:space="preserve">地址：                </w:t>
      </w:r>
    </w:p>
    <w:p w14:paraId="62721D72">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联系</w:t>
      </w:r>
      <w:r>
        <w:rPr>
          <w:rFonts w:hint="default" w:ascii="Times New Roman" w:hAnsi="Times New Roman" w:cs="Times New Roman" w:eastAsiaTheme="minorEastAsia"/>
          <w:sz w:val="28"/>
          <w:szCs w:val="28"/>
          <w:highlight w:val="none"/>
        </w:rPr>
        <w:t xml:space="preserve">电话：                    </w:t>
      </w:r>
      <w:r>
        <w:rPr>
          <w:rFonts w:hint="default" w:ascii="Times New Roman" w:hAnsi="Times New Roman" w:cs="Times New Roman" w:eastAsiaTheme="minorEastAsia"/>
          <w:sz w:val="28"/>
          <w:szCs w:val="28"/>
          <w:highlight w:val="none"/>
          <w:lang w:eastAsia="zh-CN"/>
        </w:rPr>
        <w:t>电子</w:t>
      </w:r>
      <w:r>
        <w:rPr>
          <w:rFonts w:hint="default" w:ascii="Times New Roman" w:hAnsi="Times New Roman" w:cs="Times New Roman" w:eastAsiaTheme="minorEastAsia"/>
          <w:sz w:val="28"/>
          <w:szCs w:val="28"/>
          <w:highlight w:val="none"/>
        </w:rPr>
        <w:t xml:space="preserve">传真：                </w:t>
      </w:r>
    </w:p>
    <w:p w14:paraId="0BDF75DB">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 xml:space="preserve">电子邮件：                </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邮政编码</w:t>
      </w:r>
      <w:r>
        <w:rPr>
          <w:rFonts w:hint="default" w:ascii="Times New Roman" w:hAnsi="Times New Roman" w:cs="Times New Roman" w:eastAsiaTheme="minorEastAsia"/>
          <w:sz w:val="28"/>
          <w:szCs w:val="28"/>
          <w:highlight w:val="none"/>
        </w:rPr>
        <w:t xml:space="preserve">：                </w:t>
      </w:r>
    </w:p>
    <w:p w14:paraId="04450611">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 xml:space="preserve">日期：                </w:t>
      </w:r>
    </w:p>
    <w:bookmarkEnd w:id="470"/>
    <w:p w14:paraId="434C34AE">
      <w:pPr>
        <w:widowControl w:val="0"/>
        <w:spacing w:beforeLines="0" w:afterLines="0" w:line="360" w:lineRule="auto"/>
        <w:jc w:val="both"/>
        <w:rPr>
          <w:rFonts w:hint="default" w:ascii="Times New Roman" w:hAnsi="Times New Roman" w:cs="Times New Roman" w:eastAsiaTheme="minorEastAsia"/>
          <w:sz w:val="28"/>
          <w:szCs w:val="28"/>
          <w:highlight w:val="none"/>
        </w:rPr>
      </w:pPr>
    </w:p>
    <w:p w14:paraId="2BFF70BE">
      <w:pPr>
        <w:widowControl/>
        <w:spacing w:beforeLines="-2147483648" w:afterLines="-2147483648" w:line="360" w:lineRule="auto"/>
        <w:jc w:val="left"/>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br w:type="page"/>
      </w:r>
    </w:p>
    <w:p w14:paraId="1E57F2B8">
      <w:pPr>
        <w:widowControl w:val="0"/>
        <w:spacing w:beforeLines="0" w:afterLines="0" w:line="360" w:lineRule="auto"/>
        <w:jc w:val="both"/>
        <w:rPr>
          <w:rFonts w:hint="default" w:ascii="Times New Roman" w:hAnsi="Times New Roman" w:cs="Times New Roman" w:eastAsiaTheme="minorEastAsia"/>
          <w:b/>
          <w:bCs/>
          <w:i/>
          <w:i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2.授权委托书</w:t>
      </w:r>
      <w:r>
        <w:rPr>
          <w:rFonts w:hint="default" w:ascii="Times New Roman" w:hAnsi="Times New Roman" w:cs="Times New Roman" w:eastAsiaTheme="minorEastAsia"/>
          <w:b/>
          <w:bCs/>
          <w:i/>
          <w:iCs/>
          <w:sz w:val="28"/>
          <w:szCs w:val="28"/>
          <w:highlight w:val="none"/>
          <w:lang w:val="en-US" w:eastAsia="zh-CN"/>
        </w:rPr>
        <w:t>（法人参加需提供：</w:t>
      </w:r>
      <w:r>
        <w:rPr>
          <w:rFonts w:hint="eastAsia" w:cs="Times New Roman" w:eastAsiaTheme="minorEastAsia"/>
          <w:b/>
          <w:bCs/>
          <w:i/>
          <w:iCs/>
          <w:sz w:val="28"/>
          <w:szCs w:val="28"/>
          <w:highlight w:val="none"/>
          <w:lang w:val="en-US" w:eastAsia="zh-CN"/>
        </w:rPr>
        <w:t>法定代表人身份证明</w:t>
      </w:r>
      <w:r>
        <w:rPr>
          <w:rFonts w:hint="default" w:ascii="Times New Roman" w:hAnsi="Times New Roman" w:cs="Times New Roman" w:eastAsiaTheme="minorEastAsia"/>
          <w:b/>
          <w:bCs/>
          <w:i/>
          <w:iCs/>
          <w:sz w:val="28"/>
          <w:szCs w:val="28"/>
          <w:highlight w:val="none"/>
          <w:lang w:val="en-US" w:eastAsia="zh-CN"/>
        </w:rPr>
        <w:t>原件及本人身份证原件</w:t>
      </w:r>
      <w:r>
        <w:rPr>
          <w:rFonts w:hint="eastAsia" w:cs="Times New Roman" w:eastAsiaTheme="minorEastAsia"/>
          <w:b/>
          <w:bCs/>
          <w:i/>
          <w:iCs/>
          <w:sz w:val="28"/>
          <w:szCs w:val="28"/>
          <w:highlight w:val="none"/>
          <w:lang w:val="en-US" w:eastAsia="zh-CN"/>
        </w:rPr>
        <w:t>扫描件</w:t>
      </w:r>
      <w:r>
        <w:rPr>
          <w:rFonts w:hint="default" w:ascii="Times New Roman" w:hAnsi="Times New Roman" w:cs="Times New Roman" w:eastAsiaTheme="minorEastAsia"/>
          <w:b/>
          <w:bCs/>
          <w:i/>
          <w:iCs/>
          <w:sz w:val="28"/>
          <w:szCs w:val="28"/>
          <w:highlight w:val="none"/>
          <w:lang w:val="en-US" w:eastAsia="zh-CN"/>
        </w:rPr>
        <w:t>；</w:t>
      </w:r>
    </w:p>
    <w:p w14:paraId="6960C70E">
      <w:pPr>
        <w:widowControl w:val="0"/>
        <w:spacing w:beforeLines="0" w:afterLines="0" w:line="360" w:lineRule="auto"/>
        <w:jc w:val="both"/>
        <w:rPr>
          <w:rFonts w:hint="default" w:ascii="Times New Roman" w:hAnsi="Times New Roman" w:cs="Times New Roman" w:eastAsiaTheme="minorEastAsia"/>
          <w:i/>
          <w:iCs/>
          <w:sz w:val="28"/>
          <w:szCs w:val="28"/>
          <w:highlight w:val="none"/>
        </w:rPr>
      </w:pPr>
      <w:r>
        <w:rPr>
          <w:rFonts w:hint="default" w:ascii="Times New Roman" w:hAnsi="Times New Roman" w:cs="Times New Roman" w:eastAsiaTheme="minorEastAsia"/>
          <w:b/>
          <w:bCs/>
          <w:i/>
          <w:iCs/>
          <w:sz w:val="28"/>
          <w:szCs w:val="28"/>
          <w:highlight w:val="none"/>
          <w:lang w:val="en-US" w:eastAsia="zh-CN"/>
        </w:rPr>
        <w:t>被授权人参加需提供：法人代表授权委托书原件及被授权人《居民身份证》原件</w:t>
      </w:r>
      <w:r>
        <w:rPr>
          <w:rFonts w:hint="eastAsia" w:cs="Times New Roman" w:eastAsiaTheme="minorEastAsia"/>
          <w:b/>
          <w:bCs/>
          <w:i/>
          <w:iCs/>
          <w:sz w:val="28"/>
          <w:szCs w:val="28"/>
          <w:highlight w:val="none"/>
          <w:lang w:val="en-US" w:eastAsia="zh-CN"/>
        </w:rPr>
        <w:t>扫描件</w:t>
      </w:r>
      <w:r>
        <w:rPr>
          <w:rFonts w:hint="default" w:ascii="Times New Roman" w:hAnsi="Times New Roman" w:cs="Times New Roman" w:eastAsiaTheme="minorEastAsia"/>
          <w:b/>
          <w:bCs/>
          <w:i/>
          <w:iCs/>
          <w:sz w:val="28"/>
          <w:szCs w:val="28"/>
          <w:highlight w:val="none"/>
          <w:lang w:val="en-US" w:eastAsia="zh-CN"/>
        </w:rPr>
        <w:t>）</w:t>
      </w:r>
    </w:p>
    <w:p w14:paraId="66844B14">
      <w:pPr>
        <w:spacing w:beforeLines="0" w:afterLines="0" w:line="360" w:lineRule="auto"/>
        <w:ind w:firstLine="0"/>
        <w:jc w:val="center"/>
        <w:outlineLvl w:val="2"/>
        <w:rPr>
          <w:rFonts w:hint="default" w:ascii="Times New Roman" w:hAnsi="Times New Roman" w:cs="Times New Roman" w:eastAsiaTheme="minorEastAsia"/>
          <w:b/>
          <w:bCs/>
          <w:i/>
          <w:iCs/>
          <w:sz w:val="28"/>
          <w:szCs w:val="28"/>
          <w:highlight w:val="none"/>
          <w:u w:val="single"/>
          <w:shd w:val="clear"/>
          <w:lang w:eastAsia="zh-CN"/>
        </w:rPr>
      </w:pPr>
      <w:r>
        <w:rPr>
          <w:rFonts w:hint="default" w:ascii="Times New Roman" w:hAnsi="Times New Roman" w:cs="Times New Roman" w:eastAsiaTheme="minorEastAsia"/>
          <w:b/>
          <w:bCs/>
          <w:sz w:val="28"/>
          <w:szCs w:val="28"/>
          <w:highlight w:val="none"/>
          <w:u w:val="single"/>
          <w:shd w:val="clear"/>
          <w:lang w:eastAsia="zh-CN"/>
        </w:rPr>
        <w:t>授权委托书</w:t>
      </w:r>
      <w:r>
        <w:rPr>
          <w:rFonts w:hint="default" w:ascii="Times New Roman" w:hAnsi="Times New Roman" w:cs="Times New Roman" w:eastAsiaTheme="minorEastAsia"/>
          <w:b/>
          <w:bCs/>
          <w:i/>
          <w:iCs/>
          <w:sz w:val="28"/>
          <w:szCs w:val="28"/>
          <w:highlight w:val="none"/>
          <w:u w:val="single"/>
          <w:shd w:val="clear"/>
          <w:lang w:eastAsia="zh-CN"/>
        </w:rPr>
        <w:t>（实质性格式）</w:t>
      </w:r>
    </w:p>
    <w:p w14:paraId="688B5CA3">
      <w:pPr>
        <w:spacing w:beforeLines="0" w:afterLines="0" w:line="360" w:lineRule="auto"/>
        <w:jc w:val="left"/>
        <w:outlineLvl w:val="2"/>
        <w:rPr>
          <w:rFonts w:hint="default" w:ascii="Times New Roman" w:hAnsi="Times New Roman" w:cs="Times New Roman" w:eastAsiaTheme="minorEastAsia"/>
          <w:b w:val="0"/>
          <w:sz w:val="28"/>
          <w:szCs w:val="28"/>
          <w:highlight w:val="none"/>
          <w:shd w:val="clear"/>
          <w:lang w:eastAsia="zh-CN"/>
        </w:rPr>
      </w:pPr>
    </w:p>
    <w:p w14:paraId="2BCF2BBF">
      <w:pPr>
        <w:spacing w:beforeLines="0" w:afterLines="0" w:line="360" w:lineRule="auto"/>
        <w:jc w:val="left"/>
        <w:outlineLvl w:val="2"/>
        <w:rPr>
          <w:rFonts w:hint="default" w:ascii="Times New Roman" w:hAnsi="Times New Roman" w:cs="Times New Roman" w:eastAsiaTheme="minorEastAsia"/>
          <w:b w:val="0"/>
          <w:sz w:val="28"/>
          <w:szCs w:val="28"/>
          <w:highlight w:val="none"/>
          <w:shd w:val="clear"/>
          <w:lang w:val="en-US" w:eastAsia="zh-CN"/>
        </w:rPr>
      </w:pPr>
      <w:r>
        <w:rPr>
          <w:rFonts w:hint="default" w:ascii="Times New Roman" w:hAnsi="Times New Roman" w:cs="Times New Roman" w:eastAsiaTheme="minorEastAsia"/>
          <w:b w:val="0"/>
          <w:sz w:val="28"/>
          <w:szCs w:val="28"/>
          <w:highlight w:val="none"/>
          <w:shd w:val="clear"/>
          <w:lang w:val="en-US" w:eastAsia="zh-CN"/>
        </w:rPr>
        <w:t xml:space="preserve">    本人     （姓名）系     （投标人）的法定代表人（单位负责人等），现委托     （姓名）为我方代理人。代理人根据授权，以我方名义签署、澄清确认、提交、撤回、修改（采购项目）    投标文件和处理有关事宜，其法律后果由我方承担。</w:t>
      </w:r>
    </w:p>
    <w:p w14:paraId="6BCF0C6B">
      <w:pPr>
        <w:spacing w:beforeLines="0" w:afterLines="0" w:line="360" w:lineRule="auto"/>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lang w:val="en-US" w:eastAsia="zh-CN"/>
        </w:rPr>
        <w:t>委托期限：自本授权委托书签署之日起至投标有效期届满之日止。</w:t>
      </w:r>
    </w:p>
    <w:p w14:paraId="052B0B58">
      <w:pPr>
        <w:spacing w:beforeLines="0" w:afterLines="0" w:line="360" w:lineRule="auto"/>
        <w:ind w:firstLine="0"/>
        <w:jc w:val="left"/>
        <w:outlineLvl w:val="2"/>
        <w:rPr>
          <w:rFonts w:hint="default" w:ascii="Times New Roman" w:hAnsi="Times New Roman" w:cs="Times New Roman" w:eastAsiaTheme="minorEastAsia"/>
          <w:sz w:val="28"/>
          <w:szCs w:val="28"/>
          <w:highlight w:val="none"/>
          <w:u w:val="single"/>
          <w:lang w:val="en-US" w:eastAsia="zh-CN"/>
        </w:rPr>
      </w:pPr>
    </w:p>
    <w:p w14:paraId="21F5DCD1">
      <w:pPr>
        <w:spacing w:beforeLines="0" w:afterLines="0" w:line="360" w:lineRule="auto"/>
        <w:ind w:firstLine="0"/>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投标人（加盖公章）：</w:t>
      </w:r>
    </w:p>
    <w:p w14:paraId="39339EDB">
      <w:pPr>
        <w:spacing w:beforeLines="0" w:afterLines="0" w:line="360" w:lineRule="auto"/>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法定代表人（单位负责人等）（签字或签章）：</w:t>
      </w:r>
    </w:p>
    <w:p w14:paraId="66545EBC">
      <w:pPr>
        <w:spacing w:beforeLines="0" w:afterLines="0" w:line="360" w:lineRule="auto"/>
        <w:ind w:firstLine="0"/>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委托代理人（签字或签章）：</w:t>
      </w:r>
    </w:p>
    <w:p w14:paraId="7D2875CF">
      <w:pPr>
        <w:spacing w:beforeLines="0" w:afterLines="0" w:line="360" w:lineRule="auto"/>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日期：</w:t>
      </w:r>
    </w:p>
    <w:p w14:paraId="78E3D937">
      <w:pPr>
        <w:spacing w:beforeLines="0" w:afterLines="0" w:line="360" w:lineRule="auto"/>
        <w:jc w:val="left"/>
        <w:outlineLvl w:val="2"/>
        <w:rPr>
          <w:rFonts w:hint="default" w:ascii="Times New Roman" w:hAnsi="Times New Roman" w:cs="Times New Roman" w:eastAsiaTheme="minorEastAsia"/>
          <w:b w:val="0"/>
          <w:sz w:val="28"/>
          <w:szCs w:val="28"/>
          <w:highlight w:val="none"/>
          <w:u w:val="single"/>
          <w:shd w:val="clear"/>
          <w:lang w:eastAsia="zh-CN"/>
        </w:rPr>
      </w:pPr>
    </w:p>
    <w:p w14:paraId="3F4AF4D8">
      <w:pPr>
        <w:pStyle w:val="12"/>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bookmarkStart w:id="471" w:name="OLE_LINK36"/>
      <w:bookmarkStart w:id="472" w:name="OLE_LINK37"/>
      <w:r>
        <w:rPr>
          <w:rFonts w:hint="default" w:ascii="Times New Roman" w:hAnsi="Times New Roman" w:cs="Times New Roman" w:eastAsiaTheme="minorEastAsia"/>
          <w:b w:val="0"/>
          <w:sz w:val="28"/>
          <w:szCs w:val="28"/>
          <w:highlight w:val="none"/>
          <w:shd w:val="clear"/>
          <w:lang w:val="en-US" w:eastAsia="zh-CN"/>
        </w:rPr>
        <w:t>附：法定代表人（单位负责人等）及委托代理人身份证明文</w:t>
      </w:r>
      <w:bookmarkEnd w:id="471"/>
      <w:r>
        <w:rPr>
          <w:rFonts w:hint="default" w:ascii="Times New Roman" w:hAnsi="Times New Roman" w:cs="Times New Roman" w:eastAsiaTheme="minorEastAsia"/>
          <w:b w:val="0"/>
          <w:sz w:val="28"/>
          <w:szCs w:val="28"/>
          <w:highlight w:val="none"/>
          <w:shd w:val="clear"/>
          <w:lang w:val="en-US" w:eastAsia="zh-CN"/>
        </w:rPr>
        <w:t>件</w:t>
      </w:r>
    </w:p>
    <w:p w14:paraId="26255585">
      <w:pPr>
        <w:pStyle w:val="12"/>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06CBB952">
      <w:pPr>
        <w:pStyle w:val="12"/>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63FDCA6D">
      <w:pPr>
        <w:pStyle w:val="12"/>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39E4DE1C">
      <w:pPr>
        <w:pStyle w:val="12"/>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7A8D91A0">
      <w:pPr>
        <w:pStyle w:val="12"/>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56D030E7">
      <w:pPr>
        <w:pStyle w:val="12"/>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58484801">
      <w:pPr>
        <w:pStyle w:val="12"/>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125825EB">
      <w:pPr>
        <w:pStyle w:val="12"/>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464B29D1">
      <w:pPr>
        <w:pStyle w:val="12"/>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23B999EC">
      <w:pPr>
        <w:pStyle w:val="12"/>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1A6B65B4">
      <w:pPr>
        <w:pStyle w:val="12"/>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bookmarkEnd w:id="472"/>
    <w:p w14:paraId="2F093332">
      <w:pPr>
        <w:pStyle w:val="12"/>
        <w:spacing w:beforeLines="0" w:afterLines="0" w:line="360" w:lineRule="auto"/>
        <w:ind w:firstLine="0" w:firstLineChars="0"/>
        <w:rPr>
          <w:rFonts w:hint="default" w:ascii="Times New Roman" w:hAnsi="Times New Roman" w:cs="Times New Roman" w:eastAsiaTheme="minorEastAsia"/>
          <w:b/>
          <w:bCs/>
          <w:sz w:val="28"/>
          <w:szCs w:val="28"/>
          <w:highlight w:val="none"/>
          <w:lang w:eastAsia="zh-CN"/>
        </w:rPr>
      </w:pPr>
    </w:p>
    <w:p w14:paraId="3082FB34">
      <w:pPr>
        <w:pStyle w:val="12"/>
        <w:spacing w:beforeLines="0" w:afterLines="0" w:line="360" w:lineRule="auto"/>
        <w:ind w:firstLine="0" w:firstLineChars="0"/>
        <w:jc w:val="center"/>
        <w:rPr>
          <w:rFonts w:hint="default" w:ascii="Times New Roman" w:hAnsi="Times New Roman" w:cs="Times New Roman" w:eastAsiaTheme="minorEastAsia"/>
          <w:b/>
          <w:bCs/>
          <w:i/>
          <w:iCs/>
          <w:sz w:val="28"/>
          <w:szCs w:val="28"/>
          <w:highlight w:val="none"/>
          <w:lang w:eastAsia="zh-CN"/>
        </w:rPr>
      </w:pPr>
      <w:r>
        <w:rPr>
          <w:rFonts w:hint="default" w:ascii="Times New Roman" w:hAnsi="Times New Roman" w:cs="Times New Roman" w:eastAsiaTheme="minorEastAsia"/>
          <w:b/>
          <w:bCs/>
          <w:sz w:val="28"/>
          <w:szCs w:val="28"/>
          <w:highlight w:val="none"/>
          <w:lang w:eastAsia="zh-CN"/>
        </w:rPr>
        <w:t>法定代表人（单位负责人等）</w:t>
      </w:r>
      <w:r>
        <w:rPr>
          <w:rFonts w:hint="eastAsia" w:ascii="Times New Roman" w:hAnsi="Times New Roman" w:cs="Times New Roman" w:eastAsiaTheme="minorEastAsia"/>
          <w:b/>
          <w:bCs/>
          <w:sz w:val="28"/>
          <w:szCs w:val="28"/>
          <w:highlight w:val="none"/>
          <w:lang w:eastAsia="zh-CN"/>
        </w:rPr>
        <w:t>身份</w:t>
      </w:r>
      <w:r>
        <w:rPr>
          <w:rFonts w:hint="default" w:ascii="Times New Roman" w:hAnsi="Times New Roman" w:cs="Times New Roman" w:eastAsiaTheme="minorEastAsia"/>
          <w:b/>
          <w:bCs/>
          <w:sz w:val="28"/>
          <w:szCs w:val="28"/>
          <w:highlight w:val="none"/>
          <w:lang w:eastAsia="zh-CN"/>
        </w:rPr>
        <w:t>证明</w:t>
      </w:r>
      <w:r>
        <w:rPr>
          <w:rFonts w:hint="default" w:ascii="Times New Roman" w:hAnsi="Times New Roman" w:cs="Times New Roman" w:eastAsiaTheme="minorEastAsia"/>
          <w:b/>
          <w:bCs/>
          <w:i/>
          <w:iCs/>
          <w:sz w:val="28"/>
          <w:szCs w:val="28"/>
          <w:highlight w:val="none"/>
          <w:lang w:eastAsia="zh-CN"/>
        </w:rPr>
        <w:t>（仅供参考）</w:t>
      </w:r>
    </w:p>
    <w:p w14:paraId="60A7E062">
      <w:pPr>
        <w:pStyle w:val="21"/>
        <w:spacing w:line="360" w:lineRule="auto"/>
        <w:jc w:val="center"/>
        <w:outlineLvl w:val="2"/>
        <w:rPr>
          <w:rFonts w:hint="default" w:ascii="Times New Roman" w:hAnsi="Times New Roman" w:eastAsia="仿宋_GB2312" w:cs="Times New Roman"/>
          <w:b w:val="0"/>
          <w:sz w:val="21"/>
          <w:szCs w:val="24"/>
          <w:highlight w:val="none"/>
          <w:shd w:val="clear"/>
          <w:lang w:eastAsia="zh-CN"/>
        </w:rPr>
      </w:pPr>
    </w:p>
    <w:p w14:paraId="6D5A9798">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致：（采购人/采购代理机构）</w:t>
      </w:r>
    </w:p>
    <w:p w14:paraId="2AC250CA">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兹证明，姓名：      性别：       年龄：     职务：    ，系（投标人名称）           的法定代表人（单位负责人等）。</w:t>
      </w:r>
    </w:p>
    <w:p w14:paraId="379BBD12">
      <w:pPr>
        <w:spacing w:beforeLines="0" w:afterLines="0" w:line="360" w:lineRule="auto"/>
        <w:ind w:firstLine="600"/>
        <w:rPr>
          <w:rFonts w:hint="default" w:ascii="Times New Roman" w:hAnsi="Times New Roman" w:cs="Times New Roman" w:eastAsiaTheme="minorEastAsia"/>
          <w:sz w:val="28"/>
          <w:szCs w:val="28"/>
          <w:highlight w:val="none"/>
          <w:lang w:eastAsia="zh-CN"/>
        </w:rPr>
      </w:pPr>
    </w:p>
    <w:p w14:paraId="56180A11">
      <w:pPr>
        <w:spacing w:beforeLines="0" w:afterLines="0" w:line="360" w:lineRule="auto"/>
        <w:ind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val="0"/>
          <w:sz w:val="28"/>
          <w:szCs w:val="28"/>
          <w:highlight w:val="none"/>
          <w:shd w:val="clear"/>
          <w:lang w:val="en-US" w:eastAsia="zh-CN"/>
        </w:rPr>
        <w:t xml:space="preserve">    附：法定代表人（单位负责人等）身份证明文件</w:t>
      </w:r>
    </w:p>
    <w:p w14:paraId="0C979697">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p>
    <w:p w14:paraId="22E26DB3">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人（加盖公章）</w:t>
      </w:r>
      <w:r>
        <w:rPr>
          <w:rFonts w:hint="default" w:ascii="Times New Roman" w:hAnsi="Times New Roman" w:cs="Times New Roman" w:eastAsiaTheme="minorEastAsia"/>
          <w:sz w:val="28"/>
          <w:szCs w:val="28"/>
          <w:highlight w:val="none"/>
        </w:rPr>
        <w:t xml:space="preserve">：                </w:t>
      </w:r>
    </w:p>
    <w:p w14:paraId="70F555E8">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法定代表人（单位负责人等）（签字或盖章）</w:t>
      </w:r>
      <w:r>
        <w:rPr>
          <w:rFonts w:hint="default" w:ascii="Times New Roman" w:hAnsi="Times New Roman" w:cs="Times New Roman" w:eastAsiaTheme="minorEastAsia"/>
          <w:sz w:val="28"/>
          <w:szCs w:val="28"/>
          <w:highlight w:val="none"/>
        </w:rPr>
        <w:t xml:space="preserve"> </w:t>
      </w:r>
    </w:p>
    <w:p w14:paraId="09A65F01">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 xml:space="preserve">日期：                </w:t>
      </w:r>
    </w:p>
    <w:p w14:paraId="61A3BBA8">
      <w:pPr>
        <w:spacing w:beforeLines="-2147483648" w:afterLines="-2147483648" w:line="360" w:lineRule="auto"/>
        <w:jc w:val="left"/>
        <w:outlineLvl w:val="9"/>
        <w:rPr>
          <w:rFonts w:hint="default" w:ascii="Times New Roman" w:hAnsi="Times New Roman" w:cs="Times New Roman" w:eastAsiaTheme="minorEastAsia"/>
          <w:b/>
          <w:bCs/>
          <w:sz w:val="28"/>
          <w:szCs w:val="28"/>
          <w:highlight w:val="none"/>
          <w:shd w:val="clear"/>
          <w:lang w:val="en-US" w:eastAsia="zh-CN"/>
        </w:rPr>
      </w:pPr>
      <w:r>
        <w:rPr>
          <w:rFonts w:hint="default" w:ascii="Times New Roman" w:hAnsi="Times New Roman" w:cs="Times New Roman" w:eastAsiaTheme="minorEastAsia"/>
          <w:b/>
          <w:bCs/>
          <w:sz w:val="28"/>
          <w:szCs w:val="28"/>
          <w:highlight w:val="none"/>
          <w:shd w:val="clear"/>
          <w:lang w:val="en-US" w:eastAsia="zh-CN"/>
        </w:rPr>
        <w:br w:type="page"/>
      </w:r>
    </w:p>
    <w:p w14:paraId="2BC64876">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val="en-US" w:eastAsia="zh-CN"/>
        </w:rPr>
      </w:pPr>
      <w:r>
        <w:rPr>
          <w:rFonts w:hint="default" w:ascii="Times New Roman" w:hAnsi="Times New Roman" w:cs="Times New Roman" w:eastAsiaTheme="minorEastAsia"/>
          <w:b/>
          <w:bCs/>
          <w:sz w:val="28"/>
          <w:szCs w:val="28"/>
          <w:highlight w:val="none"/>
          <w:shd w:val="clear"/>
          <w:lang w:val="en-US" w:eastAsia="zh-CN"/>
        </w:rPr>
        <w:t>3.开标一览表</w:t>
      </w:r>
    </w:p>
    <w:p w14:paraId="29C495C1">
      <w:pPr>
        <w:spacing w:beforeLines="0" w:afterLines="0" w:line="360" w:lineRule="auto"/>
        <w:jc w:val="center"/>
        <w:outlineLvl w:val="2"/>
        <w:rPr>
          <w:rFonts w:hint="default" w:ascii="Times New Roman" w:hAnsi="Times New Roman" w:cs="Times New Roman" w:eastAsiaTheme="minorEastAsia"/>
          <w:b/>
          <w:bCs/>
          <w:sz w:val="28"/>
          <w:szCs w:val="28"/>
          <w:highlight w:val="none"/>
          <w:shd w:val="clear"/>
          <w:lang w:val="en-US" w:eastAsia="zh-CN"/>
        </w:rPr>
      </w:pPr>
    </w:p>
    <w:p w14:paraId="44EE084C">
      <w:pPr>
        <w:spacing w:beforeLines="0" w:afterLines="0" w:line="360" w:lineRule="auto"/>
        <w:jc w:val="center"/>
        <w:outlineLvl w:val="2"/>
        <w:rPr>
          <w:rFonts w:hint="default" w:ascii="Times New Roman" w:hAnsi="Times New Roman" w:cs="Times New Roman" w:eastAsiaTheme="minorEastAsia"/>
          <w:b/>
          <w:bCs/>
          <w:sz w:val="28"/>
          <w:szCs w:val="28"/>
          <w:highlight w:val="none"/>
          <w:shd w:val="clear"/>
          <w:lang w:val="en-US" w:eastAsia="zh-CN"/>
        </w:rPr>
      </w:pPr>
      <w:r>
        <w:rPr>
          <w:rFonts w:hint="default" w:ascii="Times New Roman" w:hAnsi="Times New Roman" w:cs="Times New Roman" w:eastAsiaTheme="minorEastAsia"/>
          <w:b/>
          <w:bCs/>
          <w:sz w:val="28"/>
          <w:szCs w:val="28"/>
          <w:highlight w:val="none"/>
          <w:shd w:val="clear"/>
          <w:lang w:val="en-US" w:eastAsia="zh-CN"/>
        </w:rPr>
        <w:t>开标一览表</w:t>
      </w:r>
      <w:r>
        <w:rPr>
          <w:rFonts w:hint="default" w:ascii="Times New Roman" w:hAnsi="Times New Roman" w:cs="Times New Roman" w:eastAsiaTheme="minorEastAsia"/>
          <w:b/>
          <w:bCs/>
          <w:i/>
          <w:iCs/>
          <w:sz w:val="28"/>
          <w:szCs w:val="28"/>
          <w:highlight w:val="none"/>
          <w:shd w:val="clear"/>
          <w:lang w:val="en-US" w:eastAsia="zh-CN"/>
        </w:rPr>
        <w:t>（实质性格式）</w:t>
      </w:r>
    </w:p>
    <w:p w14:paraId="053A714B">
      <w:pPr>
        <w:pStyle w:val="9"/>
        <w:spacing w:before="124" w:line="221" w:lineRule="auto"/>
        <w:ind w:left="3647"/>
        <w:rPr>
          <w:sz w:val="36"/>
          <w:szCs w:val="36"/>
        </w:rPr>
      </w:pPr>
      <w:r>
        <w:rPr>
          <w:b/>
          <w:bCs/>
          <w:spacing w:val="-6"/>
          <w:sz w:val="36"/>
          <w:szCs w:val="36"/>
        </w:rPr>
        <w:t>开标一览表</w:t>
      </w:r>
    </w:p>
    <w:p w14:paraId="2D4B19F9">
      <w:pPr>
        <w:spacing w:line="321" w:lineRule="auto"/>
        <w:rPr>
          <w:rFonts w:ascii="Arial"/>
          <w:sz w:val="21"/>
        </w:rPr>
      </w:pPr>
    </w:p>
    <w:p w14:paraId="784578D5">
      <w:pPr>
        <w:pStyle w:val="9"/>
        <w:spacing w:before="81" w:line="211" w:lineRule="auto"/>
        <w:ind w:left="34"/>
        <w:rPr>
          <w:sz w:val="25"/>
          <w:szCs w:val="25"/>
        </w:rPr>
      </w:pPr>
    </w:p>
    <w:p w14:paraId="1BF379D0">
      <w:pPr>
        <w:pStyle w:val="9"/>
        <w:spacing w:before="182" w:line="217" w:lineRule="auto"/>
        <w:ind w:left="253"/>
        <w:rPr>
          <w:rFonts w:ascii="Arial" w:hAnsi="Arial" w:eastAsia="Arial" w:cs="Arial"/>
          <w:sz w:val="24"/>
          <w:szCs w:val="24"/>
        </w:rPr>
      </w:pPr>
      <w:r>
        <w:rPr>
          <w:spacing w:val="-1"/>
          <w:sz w:val="24"/>
          <w:szCs w:val="24"/>
        </w:rPr>
        <w:t>项目编号：</w:t>
      </w:r>
      <w:r>
        <w:rPr>
          <w:rFonts w:ascii="Arial" w:hAnsi="Arial" w:eastAsia="Arial" w:cs="Arial"/>
          <w:spacing w:val="-1"/>
          <w:sz w:val="24"/>
          <w:szCs w:val="24"/>
        </w:rPr>
        <w:t xml:space="preserve">___________________         </w:t>
      </w:r>
      <w:r>
        <w:rPr>
          <w:spacing w:val="-1"/>
          <w:sz w:val="24"/>
          <w:szCs w:val="24"/>
        </w:rPr>
        <w:t>项目名称：</w:t>
      </w:r>
      <w:r>
        <w:rPr>
          <w:rFonts w:ascii="Arial" w:hAnsi="Arial" w:eastAsia="Arial" w:cs="Arial"/>
          <w:spacing w:val="-1"/>
          <w:sz w:val="24"/>
          <w:szCs w:val="24"/>
        </w:rPr>
        <w:t>___________</w:t>
      </w:r>
    </w:p>
    <w:p w14:paraId="625931B8">
      <w:pPr>
        <w:spacing w:line="147" w:lineRule="exact"/>
      </w:pPr>
    </w:p>
    <w:tbl>
      <w:tblPr>
        <w:tblStyle w:val="37"/>
        <w:tblW w:w="8376" w:type="dxa"/>
        <w:tblInd w:w="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6"/>
        <w:gridCol w:w="1988"/>
        <w:gridCol w:w="1988"/>
      </w:tblGrid>
      <w:tr w14:paraId="01829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vAlign w:val="top"/>
          </w:tcPr>
          <w:p w14:paraId="6F1CC981">
            <w:pPr>
              <w:pStyle w:val="40"/>
              <w:spacing w:line="410" w:lineRule="auto"/>
            </w:pPr>
          </w:p>
          <w:p w14:paraId="68909C7A">
            <w:pPr>
              <w:spacing w:before="78" w:line="222" w:lineRule="auto"/>
              <w:ind w:left="113"/>
              <w:rPr>
                <w:rFonts w:ascii="宋体" w:hAnsi="宋体" w:eastAsia="宋体" w:cs="宋体"/>
                <w:sz w:val="24"/>
                <w:szCs w:val="24"/>
              </w:rPr>
            </w:pPr>
            <w:r>
              <w:rPr>
                <w:rFonts w:ascii="宋体" w:hAnsi="宋体" w:eastAsia="宋体" w:cs="宋体"/>
                <w:b/>
                <w:bCs/>
                <w:spacing w:val="-5"/>
                <w:sz w:val="24"/>
                <w:szCs w:val="24"/>
              </w:rPr>
              <w:t>包号</w:t>
            </w:r>
          </w:p>
        </w:tc>
        <w:tc>
          <w:tcPr>
            <w:tcW w:w="3706" w:type="dxa"/>
            <w:vMerge w:val="restart"/>
            <w:tcBorders>
              <w:bottom w:val="nil"/>
            </w:tcBorders>
            <w:vAlign w:val="top"/>
          </w:tcPr>
          <w:p w14:paraId="0A395DE3">
            <w:pPr>
              <w:pStyle w:val="40"/>
              <w:spacing w:line="410" w:lineRule="auto"/>
            </w:pPr>
          </w:p>
          <w:p w14:paraId="6D05FFA3">
            <w:pPr>
              <w:spacing w:before="78" w:line="221" w:lineRule="auto"/>
              <w:ind w:left="1263"/>
              <w:rPr>
                <w:rFonts w:ascii="宋体" w:hAnsi="宋体" w:eastAsia="宋体" w:cs="宋体"/>
                <w:sz w:val="24"/>
                <w:szCs w:val="24"/>
              </w:rPr>
            </w:pPr>
            <w:r>
              <w:rPr>
                <w:rFonts w:ascii="宋体" w:hAnsi="宋体" w:eastAsia="宋体" w:cs="宋体"/>
                <w:b/>
                <w:bCs/>
                <w:spacing w:val="-4"/>
                <w:sz w:val="24"/>
                <w:szCs w:val="24"/>
              </w:rPr>
              <w:t>投标人名称</w:t>
            </w:r>
          </w:p>
        </w:tc>
        <w:tc>
          <w:tcPr>
            <w:tcW w:w="3976" w:type="dxa"/>
            <w:gridSpan w:val="2"/>
            <w:vAlign w:val="top"/>
          </w:tcPr>
          <w:p w14:paraId="2234C9F0">
            <w:pPr>
              <w:spacing w:before="150" w:line="219" w:lineRule="auto"/>
              <w:ind w:left="1516"/>
              <w:rPr>
                <w:rFonts w:ascii="宋体" w:hAnsi="宋体" w:eastAsia="宋体" w:cs="宋体"/>
                <w:sz w:val="24"/>
                <w:szCs w:val="24"/>
              </w:rPr>
            </w:pPr>
            <w:r>
              <w:rPr>
                <w:rFonts w:ascii="宋体" w:hAnsi="宋体" w:eastAsia="宋体" w:cs="宋体"/>
                <w:b/>
                <w:bCs/>
                <w:spacing w:val="-5"/>
                <w:sz w:val="24"/>
                <w:szCs w:val="24"/>
              </w:rPr>
              <w:t>投标报价</w:t>
            </w:r>
          </w:p>
        </w:tc>
      </w:tr>
      <w:tr w14:paraId="19CF8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vAlign w:val="top"/>
          </w:tcPr>
          <w:p w14:paraId="671A9342">
            <w:pPr>
              <w:pStyle w:val="40"/>
            </w:pPr>
          </w:p>
        </w:tc>
        <w:tc>
          <w:tcPr>
            <w:tcW w:w="3706" w:type="dxa"/>
            <w:vMerge w:val="continue"/>
            <w:tcBorders>
              <w:top w:val="nil"/>
            </w:tcBorders>
            <w:vAlign w:val="top"/>
          </w:tcPr>
          <w:p w14:paraId="46D60576">
            <w:pPr>
              <w:pStyle w:val="40"/>
            </w:pPr>
          </w:p>
        </w:tc>
        <w:tc>
          <w:tcPr>
            <w:tcW w:w="1988" w:type="dxa"/>
            <w:vAlign w:val="top"/>
          </w:tcPr>
          <w:p w14:paraId="45631B9B">
            <w:pPr>
              <w:spacing w:before="217" w:line="221" w:lineRule="auto"/>
              <w:ind w:left="765"/>
              <w:rPr>
                <w:rFonts w:ascii="宋体" w:hAnsi="宋体" w:eastAsia="宋体" w:cs="宋体"/>
                <w:sz w:val="24"/>
                <w:szCs w:val="24"/>
              </w:rPr>
            </w:pPr>
            <w:r>
              <w:rPr>
                <w:rFonts w:ascii="宋体" w:hAnsi="宋体" w:eastAsia="宋体" w:cs="宋体"/>
                <w:b/>
                <w:bCs/>
                <w:spacing w:val="-6"/>
                <w:sz w:val="24"/>
                <w:szCs w:val="24"/>
              </w:rPr>
              <w:t>大写</w:t>
            </w:r>
          </w:p>
        </w:tc>
        <w:tc>
          <w:tcPr>
            <w:tcW w:w="1988" w:type="dxa"/>
            <w:vAlign w:val="top"/>
          </w:tcPr>
          <w:p w14:paraId="4E65CE64">
            <w:pPr>
              <w:spacing w:before="217" w:line="222" w:lineRule="auto"/>
              <w:ind w:left="768"/>
              <w:rPr>
                <w:rFonts w:ascii="宋体" w:hAnsi="宋体" w:eastAsia="宋体" w:cs="宋体"/>
                <w:sz w:val="24"/>
                <w:szCs w:val="24"/>
              </w:rPr>
            </w:pPr>
            <w:r>
              <w:rPr>
                <w:rFonts w:ascii="宋体" w:hAnsi="宋体" w:eastAsia="宋体" w:cs="宋体"/>
                <w:b/>
                <w:bCs/>
                <w:spacing w:val="-7"/>
                <w:sz w:val="24"/>
                <w:szCs w:val="24"/>
              </w:rPr>
              <w:t>小写</w:t>
            </w:r>
          </w:p>
        </w:tc>
      </w:tr>
      <w:tr w14:paraId="76881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vAlign w:val="top"/>
          </w:tcPr>
          <w:p w14:paraId="73665880">
            <w:pPr>
              <w:pStyle w:val="40"/>
            </w:pPr>
          </w:p>
        </w:tc>
        <w:tc>
          <w:tcPr>
            <w:tcW w:w="3706" w:type="dxa"/>
            <w:vAlign w:val="top"/>
          </w:tcPr>
          <w:p w14:paraId="438FF5F0">
            <w:pPr>
              <w:pStyle w:val="40"/>
            </w:pPr>
          </w:p>
        </w:tc>
        <w:tc>
          <w:tcPr>
            <w:tcW w:w="1988" w:type="dxa"/>
            <w:vAlign w:val="top"/>
          </w:tcPr>
          <w:p w14:paraId="44F6E1D6">
            <w:pPr>
              <w:pStyle w:val="40"/>
            </w:pPr>
          </w:p>
        </w:tc>
        <w:tc>
          <w:tcPr>
            <w:tcW w:w="1988" w:type="dxa"/>
            <w:vAlign w:val="top"/>
          </w:tcPr>
          <w:p w14:paraId="2803CACF">
            <w:pPr>
              <w:pStyle w:val="40"/>
            </w:pPr>
          </w:p>
        </w:tc>
      </w:tr>
    </w:tbl>
    <w:p w14:paraId="6F4DBF1E">
      <w:pPr>
        <w:pStyle w:val="9"/>
        <w:spacing w:before="315" w:line="219" w:lineRule="auto"/>
        <w:ind w:left="9"/>
        <w:rPr>
          <w:sz w:val="24"/>
          <w:szCs w:val="24"/>
        </w:rPr>
      </w:pPr>
      <w:r>
        <w:rPr>
          <w:sz w:val="24"/>
          <w:szCs w:val="24"/>
        </w:rPr>
        <w:t>注：</w:t>
      </w:r>
      <w:r>
        <w:rPr>
          <w:rFonts w:ascii="Arial" w:hAnsi="Arial" w:eastAsia="Arial" w:cs="Arial"/>
          <w:sz w:val="24"/>
          <w:szCs w:val="24"/>
        </w:rPr>
        <w:t>1.</w:t>
      </w:r>
      <w:r>
        <w:rPr>
          <w:sz w:val="24"/>
          <w:szCs w:val="24"/>
        </w:rPr>
        <w:t>此表中，每包的投标报价应和《投标分项报价表》中的总价相一致。</w:t>
      </w:r>
    </w:p>
    <w:p w14:paraId="4C354B48">
      <w:pPr>
        <w:pStyle w:val="9"/>
        <w:spacing w:before="28" w:line="219" w:lineRule="auto"/>
        <w:ind w:left="498"/>
        <w:rPr>
          <w:sz w:val="24"/>
          <w:szCs w:val="24"/>
        </w:rPr>
      </w:pPr>
      <w:r>
        <w:rPr>
          <w:rFonts w:ascii="Arial" w:hAnsi="Arial" w:eastAsia="Arial" w:cs="Arial"/>
          <w:spacing w:val="-2"/>
          <w:sz w:val="24"/>
          <w:szCs w:val="24"/>
        </w:rPr>
        <w:t>2.</w:t>
      </w:r>
      <w:r>
        <w:rPr>
          <w:spacing w:val="-2"/>
          <w:sz w:val="24"/>
          <w:szCs w:val="24"/>
        </w:rPr>
        <w:t>本表必须按包分别填写。</w:t>
      </w:r>
    </w:p>
    <w:p w14:paraId="5A52C437">
      <w:pPr>
        <w:spacing w:line="285" w:lineRule="auto"/>
        <w:rPr>
          <w:rFonts w:ascii="Arial"/>
          <w:sz w:val="21"/>
        </w:rPr>
      </w:pPr>
    </w:p>
    <w:p w14:paraId="28BE90B4">
      <w:pPr>
        <w:spacing w:line="285" w:lineRule="auto"/>
        <w:rPr>
          <w:rFonts w:ascii="Arial"/>
          <w:sz w:val="21"/>
        </w:rPr>
      </w:pPr>
    </w:p>
    <w:p w14:paraId="05C7DAA7">
      <w:pPr>
        <w:spacing w:line="285" w:lineRule="auto"/>
        <w:rPr>
          <w:rFonts w:ascii="Arial"/>
          <w:sz w:val="21"/>
        </w:rPr>
      </w:pPr>
    </w:p>
    <w:p w14:paraId="0C08ECAE">
      <w:pPr>
        <w:pStyle w:val="9"/>
        <w:spacing w:before="79" w:line="217" w:lineRule="auto"/>
        <w:ind w:left="12"/>
        <w:rPr>
          <w:rFonts w:ascii="Arial" w:hAnsi="Arial" w:eastAsia="Arial" w:cs="Arial"/>
          <w:sz w:val="24"/>
          <w:szCs w:val="24"/>
        </w:rPr>
      </w:pPr>
      <w:r>
        <w:rPr>
          <w:spacing w:val="-7"/>
          <w:sz w:val="24"/>
          <w:szCs w:val="24"/>
        </w:rPr>
        <w:t>投标人名称（加盖公章</w:t>
      </w:r>
      <w:r>
        <w:rPr>
          <w:sz w:val="24"/>
          <w:szCs w:val="24"/>
        </w:rPr>
        <w:t>）：</w:t>
      </w:r>
      <w:r>
        <w:rPr>
          <w:rFonts w:ascii="Arial" w:hAnsi="Arial" w:eastAsia="Arial" w:cs="Arial"/>
          <w:spacing w:val="-7"/>
          <w:sz w:val="24"/>
          <w:szCs w:val="24"/>
        </w:rPr>
        <w:t>___________</w:t>
      </w:r>
    </w:p>
    <w:p w14:paraId="4EE7FE53">
      <w:pPr>
        <w:pStyle w:val="9"/>
        <w:spacing w:before="210" w:line="217" w:lineRule="auto"/>
        <w:ind w:left="51"/>
        <w:rPr>
          <w:sz w:val="24"/>
          <w:szCs w:val="24"/>
        </w:rPr>
        <w:sectPr>
          <w:headerReference r:id="rId3" w:type="default"/>
          <w:footerReference r:id="rId4" w:type="default"/>
          <w:pgSz w:w="11907" w:h="16840"/>
          <w:pgMar w:top="1165" w:right="1133" w:bottom="1057" w:left="1700" w:header="830" w:footer="886" w:gutter="0"/>
          <w:pgNumType w:fmt="decimal"/>
          <w:cols w:space="720" w:num="1"/>
        </w:sect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70CF97DC">
      <w:pPr>
        <w:spacing w:beforeLines="-2147483648" w:afterLines="-2147483648" w:line="360" w:lineRule="auto"/>
        <w:jc w:val="left"/>
        <w:outlineLvl w:val="9"/>
        <w:rPr>
          <w:rFonts w:hint="default" w:ascii="Times New Roman" w:hAnsi="Times New Roman" w:cs="Times New Roman" w:eastAsiaTheme="minorEastAsia"/>
          <w:b/>
          <w:bCs/>
          <w:sz w:val="28"/>
          <w:szCs w:val="28"/>
          <w:highlight w:val="none"/>
          <w:shd w:val="clear"/>
          <w:lang w:val="en-US" w:eastAsia="zh-CN"/>
        </w:rPr>
      </w:pPr>
    </w:p>
    <w:p w14:paraId="2BDA92BC">
      <w:pPr>
        <w:pStyle w:val="9"/>
        <w:spacing w:before="78" w:line="219" w:lineRule="auto"/>
        <w:ind w:left="124"/>
        <w:rPr>
          <w:sz w:val="24"/>
          <w:szCs w:val="24"/>
        </w:rPr>
      </w:pPr>
      <w:r>
        <w:rPr>
          <w:rFonts w:ascii="Arial" w:hAnsi="Arial" w:eastAsia="Arial" w:cs="Arial"/>
          <w:sz w:val="24"/>
          <w:szCs w:val="24"/>
        </w:rPr>
        <w:t xml:space="preserve">4   </w:t>
      </w:r>
      <w:r>
        <w:rPr>
          <w:sz w:val="24"/>
          <w:szCs w:val="24"/>
        </w:rPr>
        <w:t>投标分项报价表（实质性格式）</w:t>
      </w:r>
    </w:p>
    <w:p w14:paraId="49C7F4A5">
      <w:pPr>
        <w:spacing w:line="363" w:lineRule="auto"/>
        <w:rPr>
          <w:rFonts w:ascii="Arial"/>
          <w:sz w:val="21"/>
        </w:rPr>
      </w:pPr>
    </w:p>
    <w:p w14:paraId="26F509E8">
      <w:pPr>
        <w:pStyle w:val="9"/>
        <w:spacing w:before="117" w:line="219" w:lineRule="auto"/>
        <w:ind w:firstLine="3514" w:firstLineChars="1000"/>
        <w:rPr>
          <w:sz w:val="36"/>
          <w:szCs w:val="36"/>
        </w:rPr>
      </w:pPr>
      <w:r>
        <w:rPr>
          <w:b/>
          <w:bCs/>
          <w:spacing w:val="-5"/>
          <w:sz w:val="36"/>
          <w:szCs w:val="36"/>
        </w:rPr>
        <w:t>投标分项报价表</w:t>
      </w:r>
    </w:p>
    <w:p w14:paraId="24EFD7CA">
      <w:pPr>
        <w:spacing w:line="408" w:lineRule="auto"/>
        <w:rPr>
          <w:rFonts w:ascii="Arial"/>
          <w:sz w:val="21"/>
        </w:rPr>
      </w:pPr>
    </w:p>
    <w:p w14:paraId="1DFA4FBE">
      <w:pPr>
        <w:pStyle w:val="30"/>
        <w:rPr>
          <w:rFonts w:ascii="Arial"/>
          <w:sz w:val="21"/>
        </w:rPr>
      </w:pPr>
    </w:p>
    <w:p w14:paraId="7EF5A849">
      <w:pPr>
        <w:pStyle w:val="30"/>
        <w:rPr>
          <w:rFonts w:ascii="Arial"/>
          <w:sz w:val="21"/>
        </w:rPr>
      </w:pPr>
    </w:p>
    <w:p w14:paraId="2A7120DF">
      <w:pPr>
        <w:pStyle w:val="30"/>
        <w:rPr>
          <w:rFonts w:ascii="Arial"/>
          <w:sz w:val="21"/>
        </w:rPr>
      </w:pPr>
    </w:p>
    <w:p w14:paraId="223AC2FA">
      <w:pPr>
        <w:pStyle w:val="30"/>
        <w:rPr>
          <w:rFonts w:ascii="Arial"/>
          <w:sz w:val="21"/>
        </w:rPr>
      </w:pPr>
    </w:p>
    <w:p w14:paraId="5E73F986">
      <w:pPr>
        <w:pStyle w:val="30"/>
        <w:rPr>
          <w:rFonts w:ascii="Arial"/>
          <w:sz w:val="21"/>
        </w:rPr>
      </w:pPr>
    </w:p>
    <w:p w14:paraId="487B370B">
      <w:pPr>
        <w:pStyle w:val="30"/>
        <w:rPr>
          <w:rFonts w:ascii="Arial"/>
          <w:sz w:val="21"/>
        </w:rPr>
      </w:pPr>
    </w:p>
    <w:p w14:paraId="10280C75">
      <w:pPr>
        <w:pStyle w:val="30"/>
        <w:rPr>
          <w:rFonts w:ascii="Arial"/>
          <w:sz w:val="21"/>
        </w:rPr>
      </w:pPr>
    </w:p>
    <w:p w14:paraId="14122FC2">
      <w:pPr>
        <w:pStyle w:val="30"/>
        <w:rPr>
          <w:rFonts w:ascii="Arial"/>
          <w:sz w:val="21"/>
        </w:rPr>
      </w:pPr>
    </w:p>
    <w:p w14:paraId="254200E4">
      <w:pPr>
        <w:pStyle w:val="30"/>
        <w:rPr>
          <w:rFonts w:ascii="Arial"/>
          <w:sz w:val="21"/>
        </w:rPr>
      </w:pPr>
    </w:p>
    <w:p w14:paraId="041E1B19">
      <w:pPr>
        <w:pStyle w:val="30"/>
        <w:rPr>
          <w:rFonts w:ascii="Arial"/>
          <w:sz w:val="21"/>
        </w:rPr>
      </w:pPr>
    </w:p>
    <w:p w14:paraId="1211FE7E">
      <w:pPr>
        <w:pStyle w:val="30"/>
        <w:rPr>
          <w:rFonts w:ascii="Arial"/>
          <w:sz w:val="21"/>
        </w:rPr>
      </w:pPr>
    </w:p>
    <w:p w14:paraId="0E0B66B1">
      <w:pPr>
        <w:pStyle w:val="30"/>
        <w:rPr>
          <w:rFonts w:ascii="Arial"/>
          <w:sz w:val="21"/>
        </w:rPr>
      </w:pPr>
    </w:p>
    <w:p w14:paraId="2F289DFC">
      <w:pPr>
        <w:pStyle w:val="30"/>
        <w:rPr>
          <w:rFonts w:ascii="Arial"/>
          <w:sz w:val="21"/>
        </w:rPr>
      </w:pPr>
    </w:p>
    <w:p w14:paraId="39245505">
      <w:pPr>
        <w:pStyle w:val="30"/>
        <w:rPr>
          <w:rFonts w:ascii="Arial"/>
          <w:sz w:val="21"/>
        </w:rPr>
      </w:pPr>
    </w:p>
    <w:p w14:paraId="503DA371">
      <w:pPr>
        <w:pStyle w:val="30"/>
        <w:rPr>
          <w:rFonts w:ascii="Arial"/>
          <w:sz w:val="21"/>
        </w:rPr>
      </w:pPr>
    </w:p>
    <w:p w14:paraId="5343C55A">
      <w:pPr>
        <w:pStyle w:val="30"/>
        <w:rPr>
          <w:rFonts w:ascii="Arial"/>
          <w:sz w:val="21"/>
        </w:rPr>
      </w:pPr>
    </w:p>
    <w:p w14:paraId="318D9855">
      <w:pPr>
        <w:pStyle w:val="30"/>
        <w:rPr>
          <w:rFonts w:ascii="Arial"/>
          <w:sz w:val="21"/>
        </w:rPr>
      </w:pPr>
    </w:p>
    <w:p w14:paraId="2423B616">
      <w:pPr>
        <w:pStyle w:val="30"/>
        <w:rPr>
          <w:rFonts w:ascii="Arial"/>
          <w:sz w:val="21"/>
        </w:rPr>
      </w:pPr>
    </w:p>
    <w:p w14:paraId="20F8DF27">
      <w:pPr>
        <w:pStyle w:val="30"/>
        <w:rPr>
          <w:rFonts w:ascii="Arial"/>
          <w:sz w:val="21"/>
        </w:rPr>
      </w:pPr>
    </w:p>
    <w:p w14:paraId="38C700EB">
      <w:pPr>
        <w:pStyle w:val="30"/>
        <w:rPr>
          <w:rFonts w:ascii="Arial"/>
          <w:sz w:val="21"/>
        </w:rPr>
      </w:pPr>
    </w:p>
    <w:p w14:paraId="1D453F87">
      <w:pPr>
        <w:pStyle w:val="30"/>
        <w:rPr>
          <w:rFonts w:ascii="Arial"/>
          <w:sz w:val="21"/>
        </w:rPr>
      </w:pPr>
    </w:p>
    <w:p w14:paraId="7281C9A0">
      <w:pPr>
        <w:pStyle w:val="30"/>
        <w:rPr>
          <w:rFonts w:ascii="Arial"/>
          <w:sz w:val="21"/>
        </w:rPr>
      </w:pPr>
    </w:p>
    <w:p w14:paraId="789F4CDC">
      <w:pPr>
        <w:pStyle w:val="30"/>
        <w:rPr>
          <w:rFonts w:ascii="Arial"/>
          <w:sz w:val="21"/>
        </w:rPr>
      </w:pPr>
    </w:p>
    <w:p w14:paraId="4BE6D87B">
      <w:pPr>
        <w:pStyle w:val="30"/>
        <w:rPr>
          <w:rFonts w:ascii="Arial"/>
          <w:sz w:val="21"/>
        </w:rPr>
      </w:pPr>
    </w:p>
    <w:p w14:paraId="3A333926">
      <w:pPr>
        <w:pStyle w:val="30"/>
        <w:rPr>
          <w:rFonts w:ascii="Arial"/>
          <w:sz w:val="21"/>
        </w:rPr>
      </w:pPr>
    </w:p>
    <w:p w14:paraId="7E234869">
      <w:pPr>
        <w:pStyle w:val="30"/>
        <w:rPr>
          <w:rFonts w:ascii="Arial"/>
          <w:sz w:val="21"/>
        </w:rPr>
      </w:pPr>
    </w:p>
    <w:p w14:paraId="42E96687">
      <w:pPr>
        <w:pStyle w:val="30"/>
        <w:rPr>
          <w:rFonts w:ascii="Arial"/>
          <w:sz w:val="21"/>
        </w:rPr>
      </w:pPr>
    </w:p>
    <w:p w14:paraId="626F6E68">
      <w:pPr>
        <w:pStyle w:val="30"/>
        <w:rPr>
          <w:rFonts w:ascii="Arial"/>
          <w:sz w:val="21"/>
        </w:rPr>
      </w:pPr>
    </w:p>
    <w:p w14:paraId="3E52A963">
      <w:pPr>
        <w:pStyle w:val="30"/>
        <w:rPr>
          <w:rFonts w:ascii="Arial"/>
          <w:sz w:val="21"/>
        </w:rPr>
      </w:pPr>
    </w:p>
    <w:p w14:paraId="0AE98F66">
      <w:pPr>
        <w:pStyle w:val="30"/>
        <w:rPr>
          <w:rFonts w:ascii="Arial"/>
          <w:sz w:val="21"/>
        </w:rPr>
      </w:pPr>
    </w:p>
    <w:p w14:paraId="16E5CD1F">
      <w:pPr>
        <w:pStyle w:val="30"/>
        <w:rPr>
          <w:rFonts w:ascii="Arial"/>
          <w:sz w:val="21"/>
        </w:rPr>
      </w:pPr>
    </w:p>
    <w:p w14:paraId="5CE50FDC">
      <w:pPr>
        <w:pStyle w:val="30"/>
        <w:rPr>
          <w:rFonts w:ascii="Arial"/>
          <w:sz w:val="21"/>
        </w:rPr>
      </w:pPr>
    </w:p>
    <w:p w14:paraId="710056B8">
      <w:pPr>
        <w:pStyle w:val="30"/>
        <w:rPr>
          <w:rFonts w:ascii="Arial"/>
          <w:sz w:val="21"/>
        </w:rPr>
      </w:pPr>
    </w:p>
    <w:p w14:paraId="577D6B93">
      <w:pPr>
        <w:pStyle w:val="30"/>
        <w:rPr>
          <w:rFonts w:ascii="Arial"/>
          <w:sz w:val="21"/>
        </w:rPr>
      </w:pPr>
    </w:p>
    <w:p w14:paraId="492AEADF">
      <w:pPr>
        <w:pStyle w:val="30"/>
        <w:rPr>
          <w:rFonts w:ascii="Arial"/>
          <w:sz w:val="21"/>
        </w:rPr>
      </w:pPr>
    </w:p>
    <w:p w14:paraId="32785A68">
      <w:pPr>
        <w:pStyle w:val="30"/>
        <w:rPr>
          <w:rFonts w:ascii="Arial"/>
          <w:sz w:val="21"/>
        </w:rPr>
      </w:pPr>
    </w:p>
    <w:p w14:paraId="4063E14C">
      <w:pPr>
        <w:pStyle w:val="30"/>
        <w:rPr>
          <w:rFonts w:ascii="Arial"/>
          <w:sz w:val="21"/>
        </w:rPr>
      </w:pPr>
    </w:p>
    <w:p w14:paraId="26DE3751">
      <w:pPr>
        <w:pStyle w:val="30"/>
        <w:rPr>
          <w:rFonts w:ascii="Arial"/>
          <w:sz w:val="21"/>
        </w:rPr>
      </w:pPr>
    </w:p>
    <w:p w14:paraId="76A45437">
      <w:pPr>
        <w:pStyle w:val="30"/>
        <w:rPr>
          <w:rFonts w:ascii="Arial"/>
          <w:sz w:val="21"/>
        </w:rPr>
      </w:pPr>
    </w:p>
    <w:p w14:paraId="18E47FCC">
      <w:pPr>
        <w:pStyle w:val="30"/>
        <w:rPr>
          <w:rFonts w:ascii="Arial"/>
          <w:sz w:val="21"/>
        </w:rPr>
      </w:pPr>
    </w:p>
    <w:p w14:paraId="595FA4F9">
      <w:pPr>
        <w:pStyle w:val="30"/>
        <w:rPr>
          <w:rFonts w:ascii="Arial"/>
          <w:sz w:val="21"/>
        </w:rPr>
      </w:pPr>
    </w:p>
    <w:p w14:paraId="699B5005">
      <w:pPr>
        <w:pStyle w:val="30"/>
        <w:rPr>
          <w:rFonts w:ascii="Arial"/>
          <w:sz w:val="21"/>
        </w:rPr>
      </w:pPr>
    </w:p>
    <w:p w14:paraId="01471EB6">
      <w:pPr>
        <w:pStyle w:val="30"/>
        <w:rPr>
          <w:rFonts w:ascii="Arial"/>
          <w:sz w:val="21"/>
        </w:rPr>
      </w:pPr>
    </w:p>
    <w:p w14:paraId="04553ED0">
      <w:pPr>
        <w:pStyle w:val="30"/>
        <w:rPr>
          <w:rFonts w:ascii="Arial"/>
          <w:sz w:val="21"/>
        </w:rPr>
      </w:pPr>
    </w:p>
    <w:p w14:paraId="545C7F93">
      <w:pPr>
        <w:pStyle w:val="30"/>
        <w:rPr>
          <w:rFonts w:ascii="Arial"/>
          <w:sz w:val="21"/>
        </w:rPr>
      </w:pPr>
    </w:p>
    <w:p w14:paraId="300F537D">
      <w:pPr>
        <w:pStyle w:val="30"/>
        <w:rPr>
          <w:rFonts w:ascii="Arial"/>
          <w:sz w:val="21"/>
        </w:rPr>
      </w:pPr>
    </w:p>
    <w:p w14:paraId="7275060D">
      <w:pPr>
        <w:pStyle w:val="30"/>
        <w:rPr>
          <w:rFonts w:ascii="Arial"/>
          <w:sz w:val="21"/>
        </w:rPr>
      </w:pPr>
    </w:p>
    <w:p w14:paraId="633FC855">
      <w:pPr>
        <w:pStyle w:val="30"/>
        <w:rPr>
          <w:rFonts w:ascii="Arial"/>
          <w:sz w:val="21"/>
        </w:rPr>
      </w:pPr>
    </w:p>
    <w:p w14:paraId="3B996C9A">
      <w:pPr>
        <w:pStyle w:val="30"/>
        <w:rPr>
          <w:rFonts w:ascii="Arial"/>
          <w:sz w:val="21"/>
        </w:rPr>
      </w:pPr>
    </w:p>
    <w:p w14:paraId="01AA7239">
      <w:pPr>
        <w:pStyle w:val="30"/>
        <w:rPr>
          <w:rFonts w:ascii="Arial"/>
          <w:sz w:val="21"/>
        </w:rPr>
      </w:pPr>
    </w:p>
    <w:p w14:paraId="73E745E1">
      <w:pPr>
        <w:pStyle w:val="9"/>
        <w:spacing w:before="287" w:line="220" w:lineRule="auto"/>
        <w:ind w:left="131"/>
        <w:rPr>
          <w:sz w:val="24"/>
          <w:szCs w:val="24"/>
        </w:rPr>
      </w:pPr>
      <w:r>
        <w:rPr>
          <w:rFonts w:ascii="Arial" w:hAnsi="Arial" w:eastAsia="Arial" w:cs="Arial"/>
          <w:spacing w:val="-1"/>
          <w:sz w:val="24"/>
          <w:szCs w:val="24"/>
        </w:rPr>
        <w:t xml:space="preserve">5   </w:t>
      </w:r>
      <w:r>
        <w:rPr>
          <w:spacing w:val="-1"/>
          <w:sz w:val="24"/>
          <w:szCs w:val="24"/>
        </w:rPr>
        <w:t>合同条款偏离表（实质性格式）</w:t>
      </w:r>
    </w:p>
    <w:p w14:paraId="0288C61D">
      <w:pPr>
        <w:spacing w:line="248" w:lineRule="auto"/>
        <w:rPr>
          <w:rFonts w:ascii="Arial"/>
          <w:sz w:val="21"/>
        </w:rPr>
      </w:pPr>
    </w:p>
    <w:p w14:paraId="0C13954D">
      <w:pPr>
        <w:spacing w:line="248" w:lineRule="auto"/>
        <w:rPr>
          <w:rFonts w:ascii="Arial"/>
          <w:sz w:val="21"/>
        </w:rPr>
      </w:pPr>
    </w:p>
    <w:p w14:paraId="0CE1E79C">
      <w:pPr>
        <w:pStyle w:val="9"/>
        <w:spacing w:before="117" w:line="220" w:lineRule="auto"/>
        <w:ind w:left="3400"/>
        <w:rPr>
          <w:sz w:val="36"/>
          <w:szCs w:val="36"/>
        </w:rPr>
      </w:pPr>
      <w:r>
        <w:rPr>
          <w:b/>
          <w:bCs/>
          <w:spacing w:val="-5"/>
          <w:sz w:val="36"/>
          <w:szCs w:val="36"/>
        </w:rPr>
        <w:t>合同条款偏离表</w:t>
      </w:r>
    </w:p>
    <w:p w14:paraId="6C286AB1">
      <w:pPr>
        <w:spacing w:line="296" w:lineRule="auto"/>
        <w:rPr>
          <w:rFonts w:ascii="Arial"/>
          <w:sz w:val="21"/>
        </w:rPr>
      </w:pPr>
    </w:p>
    <w:p w14:paraId="21EB2207">
      <w:pPr>
        <w:spacing w:line="297" w:lineRule="auto"/>
        <w:rPr>
          <w:rFonts w:ascii="Arial"/>
          <w:sz w:val="21"/>
        </w:rPr>
      </w:pPr>
    </w:p>
    <w:p w14:paraId="6569B3ED">
      <w:pPr>
        <w:pStyle w:val="9"/>
        <w:spacing w:before="78" w:line="217" w:lineRule="auto"/>
        <w:ind w:left="486"/>
        <w:rPr>
          <w:rFonts w:ascii="Arial" w:hAnsi="Arial" w:eastAsia="Arial" w:cs="Arial"/>
          <w:sz w:val="24"/>
          <w:szCs w:val="24"/>
        </w:rPr>
      </w:pPr>
      <w:r>
        <w:rPr>
          <w:spacing w:val="-1"/>
          <w:sz w:val="24"/>
          <w:szCs w:val="24"/>
        </w:rPr>
        <w:t>项目编号</w:t>
      </w:r>
      <w:r>
        <w:rPr>
          <w:rFonts w:ascii="Arial" w:hAnsi="Arial" w:eastAsia="Arial" w:cs="Arial"/>
          <w:spacing w:val="-1"/>
          <w:sz w:val="24"/>
          <w:szCs w:val="24"/>
        </w:rPr>
        <w:t>/</w:t>
      </w:r>
      <w:r>
        <w:rPr>
          <w:spacing w:val="-1"/>
          <w:sz w:val="24"/>
          <w:szCs w:val="24"/>
        </w:rPr>
        <w:t>包号：</w:t>
      </w:r>
      <w:r>
        <w:rPr>
          <w:rFonts w:ascii="Arial" w:hAnsi="Arial" w:eastAsia="Arial" w:cs="Arial"/>
          <w:spacing w:val="-1"/>
          <w:sz w:val="24"/>
          <w:szCs w:val="24"/>
        </w:rPr>
        <w:t xml:space="preserve">___________________         </w:t>
      </w:r>
      <w:r>
        <w:rPr>
          <w:spacing w:val="-1"/>
          <w:sz w:val="24"/>
          <w:szCs w:val="24"/>
        </w:rPr>
        <w:t>项目名称：</w:t>
      </w:r>
      <w:r>
        <w:rPr>
          <w:rFonts w:ascii="Arial" w:hAnsi="Arial" w:eastAsia="Arial" w:cs="Arial"/>
          <w:spacing w:val="-1"/>
          <w:sz w:val="24"/>
          <w:szCs w:val="24"/>
        </w:rPr>
        <w:t>____________</w:t>
      </w:r>
    </w:p>
    <w:p w14:paraId="5921CBF1">
      <w:pPr>
        <w:spacing w:line="147" w:lineRule="exact"/>
      </w:pPr>
    </w:p>
    <w:tbl>
      <w:tblPr>
        <w:tblStyle w:val="37"/>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771"/>
        <w:gridCol w:w="1675"/>
        <w:gridCol w:w="1675"/>
        <w:gridCol w:w="1876"/>
        <w:gridCol w:w="1138"/>
      </w:tblGrid>
      <w:tr w14:paraId="4D5FF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top"/>
          </w:tcPr>
          <w:p w14:paraId="59932C62">
            <w:pPr>
              <w:pStyle w:val="40"/>
              <w:spacing w:line="270" w:lineRule="auto"/>
            </w:pPr>
          </w:p>
          <w:p w14:paraId="69F200B3">
            <w:pPr>
              <w:spacing w:before="78" w:line="222" w:lineRule="auto"/>
              <w:ind w:left="344"/>
              <w:rPr>
                <w:rFonts w:ascii="宋体" w:hAnsi="宋体" w:eastAsia="宋体" w:cs="宋体"/>
                <w:sz w:val="24"/>
                <w:szCs w:val="24"/>
              </w:rPr>
            </w:pPr>
            <w:r>
              <w:rPr>
                <w:rFonts w:ascii="宋体" w:hAnsi="宋体" w:eastAsia="宋体" w:cs="宋体"/>
                <w:spacing w:val="-3"/>
                <w:sz w:val="24"/>
                <w:szCs w:val="24"/>
              </w:rPr>
              <w:t>序号</w:t>
            </w:r>
          </w:p>
        </w:tc>
        <w:tc>
          <w:tcPr>
            <w:tcW w:w="1771" w:type="dxa"/>
            <w:vAlign w:val="top"/>
          </w:tcPr>
          <w:p w14:paraId="7036EF22">
            <w:pPr>
              <w:spacing w:before="193" w:line="243" w:lineRule="auto"/>
              <w:ind w:left="296" w:right="163" w:hanging="124"/>
              <w:rPr>
                <w:rFonts w:ascii="宋体" w:hAnsi="宋体" w:eastAsia="宋体" w:cs="宋体"/>
                <w:sz w:val="24"/>
                <w:szCs w:val="24"/>
              </w:rPr>
            </w:pPr>
            <w:r>
              <w:rPr>
                <w:rFonts w:ascii="宋体" w:hAnsi="宋体" w:eastAsia="宋体" w:cs="宋体"/>
                <w:spacing w:val="-2"/>
                <w:sz w:val="24"/>
                <w:szCs w:val="24"/>
              </w:rPr>
              <w:t>招标文件条目</w:t>
            </w:r>
            <w:r>
              <w:rPr>
                <w:rFonts w:ascii="宋体" w:hAnsi="宋体" w:eastAsia="宋体" w:cs="宋体"/>
                <w:sz w:val="24"/>
                <w:szCs w:val="24"/>
              </w:rPr>
              <w:t xml:space="preserve"> </w:t>
            </w:r>
            <w:r>
              <w:rPr>
                <w:rFonts w:ascii="宋体" w:hAnsi="宋体" w:eastAsia="宋体" w:cs="宋体"/>
                <w:spacing w:val="-5"/>
                <w:sz w:val="24"/>
                <w:szCs w:val="24"/>
              </w:rPr>
              <w:t>号（页码）</w:t>
            </w:r>
          </w:p>
        </w:tc>
        <w:tc>
          <w:tcPr>
            <w:tcW w:w="1675" w:type="dxa"/>
            <w:vAlign w:val="top"/>
          </w:tcPr>
          <w:p w14:paraId="791DF37C">
            <w:pPr>
              <w:pStyle w:val="40"/>
              <w:spacing w:line="270" w:lineRule="auto"/>
            </w:pPr>
          </w:p>
          <w:p w14:paraId="4DD9C822">
            <w:pPr>
              <w:spacing w:before="78" w:line="220" w:lineRule="auto"/>
              <w:ind w:left="124"/>
              <w:rPr>
                <w:rFonts w:ascii="宋体" w:hAnsi="宋体" w:eastAsia="宋体" w:cs="宋体"/>
                <w:sz w:val="24"/>
                <w:szCs w:val="24"/>
              </w:rPr>
            </w:pPr>
            <w:r>
              <w:rPr>
                <w:rFonts w:ascii="宋体" w:hAnsi="宋体" w:eastAsia="宋体" w:cs="宋体"/>
                <w:spacing w:val="-2"/>
                <w:sz w:val="24"/>
                <w:szCs w:val="24"/>
              </w:rPr>
              <w:t>招标文件要求</w:t>
            </w:r>
          </w:p>
        </w:tc>
        <w:tc>
          <w:tcPr>
            <w:tcW w:w="1675" w:type="dxa"/>
            <w:vAlign w:val="top"/>
          </w:tcPr>
          <w:p w14:paraId="306ED6BD">
            <w:pPr>
              <w:pStyle w:val="40"/>
              <w:spacing w:line="270" w:lineRule="auto"/>
            </w:pPr>
          </w:p>
          <w:p w14:paraId="557E1EB8">
            <w:pPr>
              <w:spacing w:before="78" w:line="220" w:lineRule="auto"/>
              <w:ind w:left="127"/>
              <w:rPr>
                <w:rFonts w:ascii="宋体" w:hAnsi="宋体" w:eastAsia="宋体" w:cs="宋体"/>
                <w:sz w:val="24"/>
                <w:szCs w:val="24"/>
              </w:rPr>
            </w:pPr>
            <w:r>
              <w:rPr>
                <w:rFonts w:ascii="宋体" w:hAnsi="宋体" w:eastAsia="宋体" w:cs="宋体"/>
                <w:spacing w:val="-2"/>
                <w:sz w:val="24"/>
                <w:szCs w:val="24"/>
              </w:rPr>
              <w:t>投标文件内容</w:t>
            </w:r>
          </w:p>
        </w:tc>
        <w:tc>
          <w:tcPr>
            <w:tcW w:w="1876" w:type="dxa"/>
            <w:vAlign w:val="top"/>
          </w:tcPr>
          <w:p w14:paraId="196B11C9">
            <w:pPr>
              <w:pStyle w:val="40"/>
              <w:spacing w:line="270" w:lineRule="auto"/>
            </w:pPr>
          </w:p>
          <w:p w14:paraId="18242308">
            <w:pPr>
              <w:spacing w:before="78" w:line="220" w:lineRule="auto"/>
              <w:ind w:left="465"/>
              <w:rPr>
                <w:rFonts w:ascii="宋体" w:hAnsi="宋体" w:eastAsia="宋体" w:cs="宋体"/>
                <w:sz w:val="24"/>
                <w:szCs w:val="24"/>
              </w:rPr>
            </w:pPr>
            <w:r>
              <w:rPr>
                <w:rFonts w:ascii="宋体" w:hAnsi="宋体" w:eastAsia="宋体" w:cs="宋体"/>
                <w:spacing w:val="-2"/>
                <w:sz w:val="24"/>
                <w:szCs w:val="24"/>
              </w:rPr>
              <w:t>偏离情况</w:t>
            </w:r>
          </w:p>
        </w:tc>
        <w:tc>
          <w:tcPr>
            <w:tcW w:w="1138" w:type="dxa"/>
            <w:vAlign w:val="top"/>
          </w:tcPr>
          <w:p w14:paraId="47262123">
            <w:pPr>
              <w:pStyle w:val="40"/>
              <w:spacing w:line="270" w:lineRule="auto"/>
            </w:pPr>
          </w:p>
          <w:p w14:paraId="49A93D37">
            <w:pPr>
              <w:spacing w:before="78" w:line="220" w:lineRule="auto"/>
              <w:ind w:left="336"/>
              <w:rPr>
                <w:rFonts w:ascii="宋体" w:hAnsi="宋体" w:eastAsia="宋体" w:cs="宋体"/>
                <w:sz w:val="24"/>
                <w:szCs w:val="24"/>
              </w:rPr>
            </w:pPr>
            <w:r>
              <w:rPr>
                <w:rFonts w:ascii="宋体" w:hAnsi="宋体" w:eastAsia="宋体" w:cs="宋体"/>
                <w:spacing w:val="-4"/>
                <w:sz w:val="24"/>
                <w:szCs w:val="24"/>
              </w:rPr>
              <w:t>说明</w:t>
            </w:r>
          </w:p>
        </w:tc>
      </w:tr>
      <w:tr w14:paraId="6444E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293" w:type="dxa"/>
            <w:gridSpan w:val="6"/>
            <w:vAlign w:val="top"/>
          </w:tcPr>
          <w:p w14:paraId="49116203">
            <w:pPr>
              <w:spacing w:before="38" w:line="219" w:lineRule="auto"/>
              <w:ind w:left="116"/>
              <w:rPr>
                <w:rFonts w:ascii="宋体" w:hAnsi="宋体" w:eastAsia="宋体" w:cs="宋体"/>
                <w:sz w:val="24"/>
                <w:szCs w:val="24"/>
              </w:rPr>
            </w:pPr>
            <w:r>
              <w:rPr>
                <w:rFonts w:ascii="宋体" w:hAnsi="宋体" w:eastAsia="宋体" w:cs="宋体"/>
                <w:b/>
                <w:bCs/>
                <w:spacing w:val="-2"/>
                <w:sz w:val="24"/>
                <w:szCs w:val="24"/>
              </w:rPr>
              <w:t>对本项目合同条款的偏离情况</w:t>
            </w:r>
            <w:r>
              <w:rPr>
                <w:rFonts w:ascii="宋体" w:hAnsi="宋体" w:eastAsia="宋体" w:cs="宋体"/>
                <w:spacing w:val="-2"/>
                <w:sz w:val="24"/>
                <w:szCs w:val="24"/>
              </w:rPr>
              <w:t>（应进行选择，未选择</w:t>
            </w:r>
            <w:r>
              <w:rPr>
                <w:rFonts w:ascii="宋体" w:hAnsi="宋体" w:eastAsia="宋体" w:cs="宋体"/>
                <w:b/>
                <w:bCs/>
                <w:spacing w:val="-2"/>
                <w:sz w:val="24"/>
                <w:szCs w:val="24"/>
              </w:rPr>
              <w:t>投标无效</w:t>
            </w:r>
            <w:r>
              <w:rPr>
                <w:rFonts w:ascii="宋体" w:hAnsi="宋体" w:eastAsia="宋体" w:cs="宋体"/>
                <w:spacing w:val="-60"/>
                <w:sz w:val="24"/>
                <w:szCs w:val="24"/>
              </w:rPr>
              <w:t>）：</w:t>
            </w:r>
          </w:p>
          <w:p w14:paraId="5C64AE96">
            <w:pPr>
              <w:pStyle w:val="40"/>
              <w:spacing w:before="26" w:line="229" w:lineRule="auto"/>
              <w:ind w:left="118" w:right="115" w:firstLine="11"/>
              <w:rPr>
                <w:rFonts w:ascii="宋体" w:hAnsi="宋体" w:eastAsia="宋体" w:cs="宋体"/>
                <w:sz w:val="24"/>
                <w:szCs w:val="24"/>
              </w:rPr>
            </w:pPr>
            <w:r>
              <w:rPr>
                <w:rFonts w:hint="eastAsia" w:eastAsia="宋体"/>
                <w:b/>
                <w:bCs/>
                <w:sz w:val="24"/>
                <w:szCs w:val="24"/>
                <w:lang w:eastAsia="zh-CN"/>
              </w:rPr>
              <w:t>☑</w:t>
            </w:r>
            <w:r>
              <w:rPr>
                <w:rFonts w:ascii="宋体" w:hAnsi="宋体" w:eastAsia="宋体" w:cs="宋体"/>
                <w:b/>
                <w:bCs/>
                <w:sz w:val="24"/>
                <w:szCs w:val="24"/>
              </w:rPr>
              <w:t>无偏离</w:t>
            </w:r>
            <w:r>
              <w:rPr>
                <w:rFonts w:ascii="宋体" w:hAnsi="宋体" w:eastAsia="宋体" w:cs="宋体"/>
                <w:sz w:val="24"/>
                <w:szCs w:val="24"/>
              </w:rPr>
              <w:t>（如无偏离，仅选择无偏离即可；无偏离即为对合同条款中的所有要求，均视</w:t>
            </w:r>
            <w:r>
              <w:rPr>
                <w:rFonts w:ascii="宋体" w:hAnsi="宋体" w:eastAsia="宋体" w:cs="宋体"/>
                <w:spacing w:val="-11"/>
                <w:sz w:val="24"/>
                <w:szCs w:val="24"/>
              </w:rPr>
              <w:t>作供应商已对之理解和响应。）</w:t>
            </w:r>
          </w:p>
          <w:p w14:paraId="62C08D31">
            <w:pPr>
              <w:pStyle w:val="40"/>
              <w:spacing w:before="25" w:line="223" w:lineRule="auto"/>
              <w:ind w:left="137" w:right="133" w:hanging="7"/>
              <w:rPr>
                <w:rFonts w:ascii="宋体" w:hAnsi="宋体" w:eastAsia="宋体" w:cs="宋体"/>
                <w:sz w:val="24"/>
                <w:szCs w:val="24"/>
              </w:rPr>
            </w:pPr>
            <w:r>
              <w:rPr>
                <w:rFonts w:hint="eastAsia" w:eastAsia="宋体"/>
                <w:b/>
                <w:bCs/>
                <w:spacing w:val="-1"/>
                <w:sz w:val="24"/>
                <w:szCs w:val="24"/>
                <w:lang w:eastAsia="zh-CN"/>
              </w:rPr>
              <w:t>☑</w:t>
            </w:r>
            <w:r>
              <w:rPr>
                <w:rFonts w:ascii="宋体" w:hAnsi="宋体" w:eastAsia="宋体" w:cs="宋体"/>
                <w:b/>
                <w:bCs/>
                <w:spacing w:val="-1"/>
                <w:sz w:val="24"/>
                <w:szCs w:val="24"/>
              </w:rPr>
              <w:t>有偏离</w:t>
            </w:r>
            <w:r>
              <w:rPr>
                <w:rFonts w:ascii="宋体" w:hAnsi="宋体" w:eastAsia="宋体" w:cs="宋体"/>
                <w:spacing w:val="-1"/>
                <w:sz w:val="24"/>
                <w:szCs w:val="24"/>
              </w:rPr>
              <w:t>（如有偏离，则应在本表中对偏离项逐一列明，否则</w:t>
            </w:r>
            <w:r>
              <w:rPr>
                <w:rFonts w:ascii="宋体" w:hAnsi="宋体" w:eastAsia="宋体" w:cs="宋体"/>
                <w:b/>
                <w:bCs/>
                <w:spacing w:val="-1"/>
                <w:sz w:val="24"/>
                <w:szCs w:val="24"/>
              </w:rPr>
              <w:t>投标无效</w:t>
            </w:r>
            <w:r>
              <w:rPr>
                <w:rFonts w:ascii="宋体" w:hAnsi="宋体" w:eastAsia="宋体" w:cs="宋体"/>
                <w:spacing w:val="-1"/>
                <w:sz w:val="24"/>
                <w:szCs w:val="24"/>
              </w:rPr>
              <w:t>；对合同条款中</w:t>
            </w:r>
            <w:r>
              <w:rPr>
                <w:rFonts w:ascii="宋体" w:hAnsi="宋体" w:eastAsia="宋体" w:cs="宋体"/>
                <w:spacing w:val="-5"/>
                <w:sz w:val="24"/>
                <w:szCs w:val="24"/>
              </w:rPr>
              <w:t>的所有要求，除本表列明的偏离外，均视作供应商已对之理</w:t>
            </w:r>
            <w:r>
              <w:rPr>
                <w:rFonts w:ascii="宋体" w:hAnsi="宋体" w:eastAsia="宋体" w:cs="宋体"/>
                <w:spacing w:val="-6"/>
                <w:sz w:val="24"/>
                <w:szCs w:val="24"/>
              </w:rPr>
              <w:t>解和响应。）</w:t>
            </w:r>
          </w:p>
        </w:tc>
      </w:tr>
      <w:tr w14:paraId="78598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top"/>
          </w:tcPr>
          <w:p w14:paraId="268F0BA1">
            <w:pPr>
              <w:pStyle w:val="40"/>
            </w:pPr>
          </w:p>
        </w:tc>
        <w:tc>
          <w:tcPr>
            <w:tcW w:w="1771" w:type="dxa"/>
            <w:vAlign w:val="top"/>
          </w:tcPr>
          <w:p w14:paraId="77BB017A">
            <w:pPr>
              <w:pStyle w:val="40"/>
            </w:pPr>
          </w:p>
        </w:tc>
        <w:tc>
          <w:tcPr>
            <w:tcW w:w="1675" w:type="dxa"/>
            <w:vAlign w:val="top"/>
          </w:tcPr>
          <w:p w14:paraId="2C381800">
            <w:pPr>
              <w:pStyle w:val="40"/>
            </w:pPr>
          </w:p>
        </w:tc>
        <w:tc>
          <w:tcPr>
            <w:tcW w:w="1675" w:type="dxa"/>
            <w:vAlign w:val="top"/>
          </w:tcPr>
          <w:p w14:paraId="201A6758">
            <w:pPr>
              <w:pStyle w:val="40"/>
            </w:pPr>
          </w:p>
        </w:tc>
        <w:tc>
          <w:tcPr>
            <w:tcW w:w="1876" w:type="dxa"/>
            <w:vAlign w:val="top"/>
          </w:tcPr>
          <w:p w14:paraId="3B046B7F">
            <w:pPr>
              <w:pStyle w:val="40"/>
            </w:pPr>
          </w:p>
        </w:tc>
        <w:tc>
          <w:tcPr>
            <w:tcW w:w="1138" w:type="dxa"/>
            <w:vAlign w:val="top"/>
          </w:tcPr>
          <w:p w14:paraId="17BECBE1">
            <w:pPr>
              <w:pStyle w:val="40"/>
            </w:pPr>
          </w:p>
        </w:tc>
      </w:tr>
      <w:tr w14:paraId="06D1D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top"/>
          </w:tcPr>
          <w:p w14:paraId="442F5C48">
            <w:pPr>
              <w:pStyle w:val="40"/>
            </w:pPr>
          </w:p>
        </w:tc>
        <w:tc>
          <w:tcPr>
            <w:tcW w:w="1771" w:type="dxa"/>
            <w:vAlign w:val="top"/>
          </w:tcPr>
          <w:p w14:paraId="640E13D9">
            <w:pPr>
              <w:pStyle w:val="40"/>
            </w:pPr>
          </w:p>
        </w:tc>
        <w:tc>
          <w:tcPr>
            <w:tcW w:w="1675" w:type="dxa"/>
            <w:vAlign w:val="top"/>
          </w:tcPr>
          <w:p w14:paraId="2E75601D">
            <w:pPr>
              <w:pStyle w:val="40"/>
            </w:pPr>
          </w:p>
        </w:tc>
        <w:tc>
          <w:tcPr>
            <w:tcW w:w="1675" w:type="dxa"/>
            <w:vAlign w:val="top"/>
          </w:tcPr>
          <w:p w14:paraId="487C8DDE">
            <w:pPr>
              <w:pStyle w:val="40"/>
            </w:pPr>
          </w:p>
        </w:tc>
        <w:tc>
          <w:tcPr>
            <w:tcW w:w="1876" w:type="dxa"/>
            <w:vAlign w:val="top"/>
          </w:tcPr>
          <w:p w14:paraId="7A29DFD8">
            <w:pPr>
              <w:pStyle w:val="40"/>
            </w:pPr>
          </w:p>
        </w:tc>
        <w:tc>
          <w:tcPr>
            <w:tcW w:w="1138" w:type="dxa"/>
            <w:vAlign w:val="top"/>
          </w:tcPr>
          <w:p w14:paraId="4EC9B77C">
            <w:pPr>
              <w:pStyle w:val="40"/>
            </w:pPr>
          </w:p>
        </w:tc>
      </w:tr>
      <w:tr w14:paraId="47D49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top"/>
          </w:tcPr>
          <w:p w14:paraId="73295D53">
            <w:pPr>
              <w:pStyle w:val="40"/>
            </w:pPr>
          </w:p>
        </w:tc>
        <w:tc>
          <w:tcPr>
            <w:tcW w:w="1771" w:type="dxa"/>
            <w:vAlign w:val="top"/>
          </w:tcPr>
          <w:p w14:paraId="795AAEF6">
            <w:pPr>
              <w:pStyle w:val="40"/>
            </w:pPr>
          </w:p>
        </w:tc>
        <w:tc>
          <w:tcPr>
            <w:tcW w:w="1675" w:type="dxa"/>
            <w:vAlign w:val="top"/>
          </w:tcPr>
          <w:p w14:paraId="493551F3">
            <w:pPr>
              <w:pStyle w:val="40"/>
            </w:pPr>
          </w:p>
        </w:tc>
        <w:tc>
          <w:tcPr>
            <w:tcW w:w="1675" w:type="dxa"/>
            <w:vAlign w:val="top"/>
          </w:tcPr>
          <w:p w14:paraId="4FF06E17">
            <w:pPr>
              <w:pStyle w:val="40"/>
            </w:pPr>
          </w:p>
        </w:tc>
        <w:tc>
          <w:tcPr>
            <w:tcW w:w="1876" w:type="dxa"/>
            <w:vAlign w:val="top"/>
          </w:tcPr>
          <w:p w14:paraId="696792A7">
            <w:pPr>
              <w:pStyle w:val="40"/>
            </w:pPr>
          </w:p>
        </w:tc>
        <w:tc>
          <w:tcPr>
            <w:tcW w:w="1138" w:type="dxa"/>
            <w:vAlign w:val="top"/>
          </w:tcPr>
          <w:p w14:paraId="6160889B">
            <w:pPr>
              <w:pStyle w:val="40"/>
            </w:pPr>
          </w:p>
        </w:tc>
      </w:tr>
      <w:tr w14:paraId="0C9ED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top"/>
          </w:tcPr>
          <w:p w14:paraId="3263B035">
            <w:pPr>
              <w:pStyle w:val="40"/>
            </w:pPr>
          </w:p>
        </w:tc>
        <w:tc>
          <w:tcPr>
            <w:tcW w:w="1771" w:type="dxa"/>
            <w:vAlign w:val="top"/>
          </w:tcPr>
          <w:p w14:paraId="6BC5C84A">
            <w:pPr>
              <w:pStyle w:val="40"/>
            </w:pPr>
          </w:p>
        </w:tc>
        <w:tc>
          <w:tcPr>
            <w:tcW w:w="1675" w:type="dxa"/>
            <w:vAlign w:val="top"/>
          </w:tcPr>
          <w:p w14:paraId="26191857">
            <w:pPr>
              <w:pStyle w:val="40"/>
            </w:pPr>
          </w:p>
        </w:tc>
        <w:tc>
          <w:tcPr>
            <w:tcW w:w="1675" w:type="dxa"/>
            <w:vAlign w:val="top"/>
          </w:tcPr>
          <w:p w14:paraId="03AC1033">
            <w:pPr>
              <w:pStyle w:val="40"/>
            </w:pPr>
          </w:p>
        </w:tc>
        <w:tc>
          <w:tcPr>
            <w:tcW w:w="1876" w:type="dxa"/>
            <w:vAlign w:val="top"/>
          </w:tcPr>
          <w:p w14:paraId="1A88A891">
            <w:pPr>
              <w:pStyle w:val="40"/>
            </w:pPr>
          </w:p>
        </w:tc>
        <w:tc>
          <w:tcPr>
            <w:tcW w:w="1138" w:type="dxa"/>
            <w:vAlign w:val="top"/>
          </w:tcPr>
          <w:p w14:paraId="54DBA363">
            <w:pPr>
              <w:pStyle w:val="40"/>
            </w:pPr>
          </w:p>
        </w:tc>
      </w:tr>
    </w:tbl>
    <w:p w14:paraId="669FD07A">
      <w:pPr>
        <w:pStyle w:val="9"/>
        <w:spacing w:before="314" w:line="220" w:lineRule="auto"/>
        <w:ind w:left="122"/>
        <w:rPr>
          <w:sz w:val="24"/>
          <w:szCs w:val="24"/>
        </w:rPr>
      </w:pPr>
      <w:r>
        <w:rPr>
          <w:spacing w:val="9"/>
          <w:sz w:val="24"/>
          <w:szCs w:val="24"/>
        </w:rPr>
        <w:t>注：</w:t>
      </w:r>
      <w:r>
        <w:rPr>
          <w:rFonts w:ascii="Arial" w:hAnsi="Arial" w:eastAsia="Arial" w:cs="Arial"/>
          <w:spacing w:val="9"/>
          <w:sz w:val="24"/>
          <w:szCs w:val="24"/>
        </w:rPr>
        <w:t>“</w:t>
      </w:r>
      <w:r>
        <w:rPr>
          <w:spacing w:val="9"/>
          <w:sz w:val="24"/>
          <w:szCs w:val="24"/>
        </w:rPr>
        <w:t>偏离情况</w:t>
      </w:r>
      <w:r>
        <w:rPr>
          <w:rFonts w:ascii="Arial" w:hAnsi="Arial" w:eastAsia="Arial" w:cs="Arial"/>
          <w:spacing w:val="9"/>
          <w:sz w:val="24"/>
          <w:szCs w:val="24"/>
        </w:rPr>
        <w:t>”</w:t>
      </w:r>
      <w:r>
        <w:rPr>
          <w:spacing w:val="9"/>
          <w:sz w:val="24"/>
          <w:szCs w:val="24"/>
        </w:rPr>
        <w:t>列应据实填写</w:t>
      </w:r>
      <w:r>
        <w:rPr>
          <w:rFonts w:ascii="Arial" w:hAnsi="Arial" w:eastAsia="Arial" w:cs="Arial"/>
          <w:spacing w:val="9"/>
          <w:sz w:val="24"/>
          <w:szCs w:val="24"/>
        </w:rPr>
        <w:t>“</w:t>
      </w:r>
      <w:r>
        <w:rPr>
          <w:spacing w:val="9"/>
          <w:sz w:val="24"/>
          <w:szCs w:val="24"/>
        </w:rPr>
        <w:t>正偏离</w:t>
      </w:r>
      <w:r>
        <w:rPr>
          <w:rFonts w:ascii="Arial" w:hAnsi="Arial" w:eastAsia="Arial" w:cs="Arial"/>
          <w:spacing w:val="9"/>
          <w:sz w:val="24"/>
          <w:szCs w:val="24"/>
        </w:rPr>
        <w:t>”</w:t>
      </w:r>
      <w:r>
        <w:rPr>
          <w:spacing w:val="9"/>
          <w:sz w:val="24"/>
          <w:szCs w:val="24"/>
        </w:rPr>
        <w:t>或</w:t>
      </w:r>
      <w:r>
        <w:rPr>
          <w:rFonts w:ascii="Arial" w:hAnsi="Arial" w:eastAsia="Arial" w:cs="Arial"/>
          <w:spacing w:val="9"/>
          <w:sz w:val="24"/>
          <w:szCs w:val="24"/>
        </w:rPr>
        <w:t>“</w:t>
      </w:r>
      <w:r>
        <w:rPr>
          <w:rFonts w:ascii="Arial" w:hAnsi="Arial" w:eastAsia="Arial" w:cs="Arial"/>
          <w:spacing w:val="-48"/>
          <w:sz w:val="24"/>
          <w:szCs w:val="24"/>
        </w:rPr>
        <w:t xml:space="preserve"> </w:t>
      </w:r>
      <w:r>
        <w:rPr>
          <w:spacing w:val="9"/>
          <w:sz w:val="24"/>
          <w:szCs w:val="24"/>
        </w:rPr>
        <w:t>负偏离</w:t>
      </w:r>
      <w:r>
        <w:rPr>
          <w:rFonts w:ascii="Arial" w:hAnsi="Arial" w:eastAsia="Arial" w:cs="Arial"/>
          <w:spacing w:val="9"/>
          <w:sz w:val="24"/>
          <w:szCs w:val="24"/>
        </w:rPr>
        <w:t>”</w:t>
      </w:r>
      <w:r>
        <w:rPr>
          <w:spacing w:val="9"/>
          <w:sz w:val="24"/>
          <w:szCs w:val="24"/>
        </w:rPr>
        <w:t>。</w:t>
      </w:r>
    </w:p>
    <w:p w14:paraId="7186DC89">
      <w:pPr>
        <w:spacing w:line="277" w:lineRule="auto"/>
        <w:rPr>
          <w:rFonts w:ascii="Arial"/>
          <w:sz w:val="21"/>
        </w:rPr>
      </w:pPr>
    </w:p>
    <w:p w14:paraId="5331EF8D">
      <w:pPr>
        <w:spacing w:line="277" w:lineRule="auto"/>
        <w:rPr>
          <w:rFonts w:ascii="Arial"/>
          <w:sz w:val="21"/>
        </w:rPr>
      </w:pPr>
    </w:p>
    <w:p w14:paraId="70960C94">
      <w:pPr>
        <w:spacing w:line="277" w:lineRule="auto"/>
        <w:rPr>
          <w:rFonts w:ascii="Arial"/>
          <w:sz w:val="21"/>
        </w:rPr>
      </w:pPr>
    </w:p>
    <w:p w14:paraId="2FADA1C4">
      <w:pPr>
        <w:pStyle w:val="9"/>
        <w:spacing w:before="78" w:line="189" w:lineRule="auto"/>
        <w:ind w:left="125"/>
        <w:rPr>
          <w:sz w:val="24"/>
          <w:szCs w:val="24"/>
        </w:rPr>
      </w:pPr>
      <w:r>
        <w:rPr>
          <w:spacing w:val="-14"/>
          <w:sz w:val="24"/>
          <w:szCs w:val="24"/>
        </w:rPr>
        <w:t>投标人名称（加盖公章</w:t>
      </w:r>
      <w:r>
        <w:rPr>
          <w:spacing w:val="-5"/>
          <w:sz w:val="24"/>
          <w:szCs w:val="24"/>
        </w:rPr>
        <w:t>）：</w:t>
      </w:r>
    </w:p>
    <w:p w14:paraId="59D1693E">
      <w:pPr>
        <w:spacing w:line="20" w:lineRule="exact"/>
        <w:ind w:left="3351"/>
        <w:rPr>
          <w:rFonts w:ascii="Arial" w:hAnsi="Arial" w:eastAsia="Arial" w:cs="Arial"/>
          <w:sz w:val="24"/>
          <w:szCs w:val="24"/>
        </w:rPr>
      </w:pPr>
      <w:r>
        <w:rPr>
          <w:rFonts w:ascii="Arial" w:hAnsi="Arial" w:eastAsia="Arial" w:cs="Arial"/>
          <w:spacing w:val="-2"/>
          <w:position w:val="5"/>
          <w:sz w:val="24"/>
          <w:szCs w:val="24"/>
        </w:rPr>
        <w:t>___________</w:t>
      </w:r>
    </w:p>
    <w:p w14:paraId="338BC15D">
      <w:pPr>
        <w:pStyle w:val="9"/>
        <w:spacing w:before="226" w:line="219" w:lineRule="auto"/>
        <w:ind w:left="164"/>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6E49C219">
      <w:pPr>
        <w:spacing w:line="219" w:lineRule="auto"/>
        <w:rPr>
          <w:sz w:val="24"/>
          <w:szCs w:val="24"/>
        </w:rPr>
        <w:sectPr>
          <w:headerReference r:id="rId5" w:type="default"/>
          <w:footerReference r:id="rId6" w:type="default"/>
          <w:pgSz w:w="11907" w:h="16840"/>
          <w:pgMar w:top="1165" w:right="1020" w:bottom="1060" w:left="1588" w:header="830" w:footer="886" w:gutter="0"/>
          <w:pgNumType w:fmt="decimal"/>
          <w:cols w:space="720" w:num="1"/>
        </w:sectPr>
      </w:pPr>
    </w:p>
    <w:p w14:paraId="0CB2BE7E">
      <w:pPr>
        <w:pStyle w:val="9"/>
        <w:spacing w:before="288" w:line="219" w:lineRule="auto"/>
        <w:ind w:left="312"/>
        <w:rPr>
          <w:sz w:val="24"/>
          <w:szCs w:val="24"/>
        </w:rPr>
      </w:pPr>
      <w:r>
        <w:rPr>
          <w:rFonts w:ascii="Arial" w:hAnsi="Arial" w:eastAsia="Arial" w:cs="Arial"/>
          <w:spacing w:val="-1"/>
          <w:sz w:val="24"/>
          <w:szCs w:val="24"/>
        </w:rPr>
        <w:t xml:space="preserve">6   </w:t>
      </w:r>
      <w:r>
        <w:rPr>
          <w:spacing w:val="-1"/>
          <w:sz w:val="24"/>
          <w:szCs w:val="24"/>
        </w:rPr>
        <w:t>采购需求偏离表（实质性格式）</w:t>
      </w:r>
    </w:p>
    <w:p w14:paraId="6567AB40">
      <w:pPr>
        <w:pStyle w:val="9"/>
        <w:spacing w:before="198" w:line="219" w:lineRule="auto"/>
        <w:ind w:left="3579"/>
        <w:rPr>
          <w:sz w:val="36"/>
          <w:szCs w:val="36"/>
        </w:rPr>
      </w:pPr>
      <w:r>
        <w:rPr>
          <w:b/>
          <w:bCs/>
          <w:spacing w:val="-5"/>
          <w:sz w:val="36"/>
          <w:szCs w:val="36"/>
        </w:rPr>
        <w:t>采购需求偏离表</w:t>
      </w:r>
    </w:p>
    <w:p w14:paraId="03FCEC2F">
      <w:pPr>
        <w:pStyle w:val="9"/>
        <w:spacing w:before="256" w:line="219" w:lineRule="auto"/>
        <w:ind w:left="668"/>
        <w:rPr>
          <w:rFonts w:ascii="Arial" w:hAnsi="Arial" w:eastAsia="Arial" w:cs="Arial"/>
          <w:sz w:val="24"/>
          <w:szCs w:val="24"/>
        </w:rPr>
      </w:pPr>
      <w:r>
        <w:rPr>
          <w:sz w:val="24"/>
          <w:szCs w:val="24"/>
        </w:rPr>
        <w:t>项目编号</w:t>
      </w:r>
      <w:r>
        <w:rPr>
          <w:rFonts w:ascii="Arial" w:hAnsi="Arial" w:eastAsia="Arial" w:cs="Arial"/>
          <w:sz w:val="24"/>
          <w:szCs w:val="24"/>
        </w:rPr>
        <w:t>/</w:t>
      </w:r>
      <w:r>
        <w:rPr>
          <w:sz w:val="24"/>
          <w:szCs w:val="24"/>
        </w:rPr>
        <w:t>包号：</w:t>
      </w:r>
      <w:r>
        <w:rPr>
          <w:rFonts w:ascii="Arial" w:hAnsi="Arial" w:eastAsia="Arial" w:cs="Arial"/>
          <w:sz w:val="24"/>
          <w:szCs w:val="24"/>
        </w:rPr>
        <w:t>___________</w:t>
      </w:r>
      <w:r>
        <w:rPr>
          <w:rFonts w:ascii="Arial" w:hAnsi="Arial" w:eastAsia="Arial" w:cs="Arial"/>
          <w:spacing w:val="-1"/>
          <w:sz w:val="24"/>
          <w:szCs w:val="24"/>
        </w:rPr>
        <w:t xml:space="preserve">________         </w:t>
      </w:r>
      <w:r>
        <w:rPr>
          <w:spacing w:val="-1"/>
          <w:sz w:val="24"/>
          <w:szCs w:val="24"/>
        </w:rPr>
        <w:t>项目名称：</w:t>
      </w:r>
      <w:r>
        <w:rPr>
          <w:rFonts w:ascii="Arial" w:hAnsi="Arial" w:eastAsia="Arial" w:cs="Arial"/>
          <w:spacing w:val="-1"/>
          <w:sz w:val="24"/>
          <w:szCs w:val="24"/>
        </w:rPr>
        <w:t>___________</w:t>
      </w:r>
    </w:p>
    <w:p w14:paraId="58B9E6AB">
      <w:pPr>
        <w:spacing w:line="146" w:lineRule="exact"/>
      </w:pPr>
    </w:p>
    <w:tbl>
      <w:tblPr>
        <w:tblStyle w:val="37"/>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4"/>
      </w:tblGrid>
      <w:tr w14:paraId="72722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79" w:type="dxa"/>
            <w:vAlign w:val="top"/>
          </w:tcPr>
          <w:p w14:paraId="716A090C">
            <w:pPr>
              <w:pStyle w:val="40"/>
              <w:spacing w:line="330" w:lineRule="auto"/>
            </w:pPr>
          </w:p>
          <w:p w14:paraId="32BD89D9">
            <w:pPr>
              <w:spacing w:before="78" w:line="222" w:lineRule="auto"/>
              <w:ind w:left="154"/>
              <w:rPr>
                <w:rFonts w:ascii="宋体" w:hAnsi="宋体" w:eastAsia="宋体" w:cs="宋体"/>
                <w:sz w:val="24"/>
                <w:szCs w:val="24"/>
              </w:rPr>
            </w:pPr>
            <w:r>
              <w:rPr>
                <w:rFonts w:ascii="宋体" w:hAnsi="宋体" w:eastAsia="宋体" w:cs="宋体"/>
                <w:spacing w:val="-3"/>
                <w:sz w:val="24"/>
                <w:szCs w:val="24"/>
              </w:rPr>
              <w:t>序号</w:t>
            </w:r>
          </w:p>
        </w:tc>
        <w:tc>
          <w:tcPr>
            <w:tcW w:w="1481" w:type="dxa"/>
            <w:vAlign w:val="top"/>
          </w:tcPr>
          <w:p w14:paraId="35B0D9B3">
            <w:pPr>
              <w:pStyle w:val="40"/>
              <w:spacing w:before="257" w:line="230" w:lineRule="auto"/>
              <w:ind w:left="219" w:right="138" w:hanging="71"/>
              <w:rPr>
                <w:sz w:val="24"/>
                <w:szCs w:val="24"/>
              </w:rPr>
            </w:pPr>
            <w:r>
              <w:rPr>
                <w:rFonts w:ascii="宋体" w:hAnsi="宋体" w:eastAsia="宋体" w:cs="宋体"/>
                <w:spacing w:val="-3"/>
                <w:sz w:val="24"/>
                <w:szCs w:val="24"/>
              </w:rPr>
              <w:t>招标文件条</w:t>
            </w:r>
            <w:r>
              <w:rPr>
                <w:rFonts w:ascii="宋体" w:hAnsi="宋体" w:eastAsia="宋体" w:cs="宋体"/>
                <w:spacing w:val="3"/>
                <w:sz w:val="24"/>
                <w:szCs w:val="24"/>
              </w:rPr>
              <w:t xml:space="preserve"> </w:t>
            </w:r>
            <w:r>
              <w:rPr>
                <w:rFonts w:ascii="宋体" w:hAnsi="宋体" w:eastAsia="宋体" w:cs="宋体"/>
                <w:spacing w:val="-5"/>
                <w:sz w:val="24"/>
                <w:szCs w:val="24"/>
              </w:rPr>
              <w:t>目号</w:t>
            </w:r>
            <w:r>
              <w:rPr>
                <w:spacing w:val="-5"/>
                <w:sz w:val="24"/>
                <w:szCs w:val="24"/>
              </w:rPr>
              <w:t>(</w:t>
            </w:r>
            <w:r>
              <w:rPr>
                <w:rFonts w:ascii="宋体" w:hAnsi="宋体" w:eastAsia="宋体" w:cs="宋体"/>
                <w:spacing w:val="-5"/>
                <w:sz w:val="24"/>
                <w:szCs w:val="24"/>
              </w:rPr>
              <w:t>页码</w:t>
            </w:r>
            <w:r>
              <w:rPr>
                <w:spacing w:val="-5"/>
                <w:sz w:val="24"/>
                <w:szCs w:val="24"/>
              </w:rPr>
              <w:t>)</w:t>
            </w:r>
          </w:p>
        </w:tc>
        <w:tc>
          <w:tcPr>
            <w:tcW w:w="2383" w:type="dxa"/>
            <w:vAlign w:val="top"/>
          </w:tcPr>
          <w:p w14:paraId="02DC9575">
            <w:pPr>
              <w:pStyle w:val="40"/>
              <w:spacing w:line="330" w:lineRule="auto"/>
            </w:pPr>
          </w:p>
          <w:p w14:paraId="1CD39AB1">
            <w:pPr>
              <w:spacing w:before="78" w:line="220" w:lineRule="auto"/>
              <w:ind w:left="479"/>
              <w:rPr>
                <w:rFonts w:ascii="宋体" w:hAnsi="宋体" w:eastAsia="宋体" w:cs="宋体"/>
                <w:sz w:val="24"/>
                <w:szCs w:val="24"/>
              </w:rPr>
            </w:pPr>
            <w:r>
              <w:rPr>
                <w:rFonts w:ascii="宋体" w:hAnsi="宋体" w:eastAsia="宋体" w:cs="宋体"/>
                <w:spacing w:val="-2"/>
                <w:sz w:val="24"/>
                <w:szCs w:val="24"/>
              </w:rPr>
              <w:t>招标文件要求</w:t>
            </w:r>
          </w:p>
        </w:tc>
        <w:tc>
          <w:tcPr>
            <w:tcW w:w="2125" w:type="dxa"/>
            <w:vAlign w:val="top"/>
          </w:tcPr>
          <w:p w14:paraId="6B30DBB1">
            <w:pPr>
              <w:pStyle w:val="40"/>
              <w:spacing w:line="330" w:lineRule="auto"/>
            </w:pPr>
          </w:p>
          <w:p w14:paraId="3C0FDD35">
            <w:pPr>
              <w:spacing w:before="78" w:line="220" w:lineRule="auto"/>
              <w:ind w:left="353"/>
              <w:rPr>
                <w:rFonts w:ascii="宋体" w:hAnsi="宋体" w:eastAsia="宋体" w:cs="宋体"/>
                <w:sz w:val="24"/>
                <w:szCs w:val="24"/>
              </w:rPr>
            </w:pPr>
            <w:r>
              <w:rPr>
                <w:rFonts w:ascii="宋体" w:hAnsi="宋体" w:eastAsia="宋体" w:cs="宋体"/>
                <w:spacing w:val="-2"/>
                <w:sz w:val="24"/>
                <w:szCs w:val="24"/>
              </w:rPr>
              <w:t>投标响应内容</w:t>
            </w:r>
          </w:p>
        </w:tc>
        <w:tc>
          <w:tcPr>
            <w:tcW w:w="1874" w:type="dxa"/>
            <w:vAlign w:val="top"/>
          </w:tcPr>
          <w:p w14:paraId="4C32F837">
            <w:pPr>
              <w:pStyle w:val="40"/>
              <w:spacing w:line="330" w:lineRule="auto"/>
            </w:pPr>
          </w:p>
          <w:p w14:paraId="421C0611">
            <w:pPr>
              <w:spacing w:before="78" w:line="220" w:lineRule="auto"/>
              <w:ind w:left="465"/>
              <w:rPr>
                <w:rFonts w:ascii="宋体" w:hAnsi="宋体" w:eastAsia="宋体" w:cs="宋体"/>
                <w:sz w:val="24"/>
                <w:szCs w:val="24"/>
              </w:rPr>
            </w:pPr>
            <w:r>
              <w:rPr>
                <w:rFonts w:ascii="宋体" w:hAnsi="宋体" w:eastAsia="宋体" w:cs="宋体"/>
                <w:spacing w:val="-2"/>
                <w:sz w:val="24"/>
                <w:szCs w:val="24"/>
              </w:rPr>
              <w:t>偏离情况</w:t>
            </w:r>
          </w:p>
        </w:tc>
        <w:tc>
          <w:tcPr>
            <w:tcW w:w="1014" w:type="dxa"/>
            <w:vAlign w:val="top"/>
          </w:tcPr>
          <w:p w14:paraId="4A45FB02">
            <w:pPr>
              <w:pStyle w:val="40"/>
              <w:spacing w:line="330" w:lineRule="auto"/>
            </w:pPr>
          </w:p>
          <w:p w14:paraId="03E0F853">
            <w:pPr>
              <w:spacing w:before="78" w:line="220" w:lineRule="auto"/>
              <w:ind w:left="276"/>
              <w:rPr>
                <w:rFonts w:ascii="宋体" w:hAnsi="宋体" w:eastAsia="宋体" w:cs="宋体"/>
                <w:sz w:val="24"/>
                <w:szCs w:val="24"/>
              </w:rPr>
            </w:pPr>
            <w:r>
              <w:rPr>
                <w:rFonts w:ascii="宋体" w:hAnsi="宋体" w:eastAsia="宋体" w:cs="宋体"/>
                <w:spacing w:val="-4"/>
                <w:sz w:val="24"/>
                <w:szCs w:val="24"/>
              </w:rPr>
              <w:t>说明</w:t>
            </w:r>
          </w:p>
        </w:tc>
      </w:tr>
      <w:tr w14:paraId="6BEE1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60FCA2C5">
            <w:pPr>
              <w:pStyle w:val="40"/>
            </w:pPr>
          </w:p>
        </w:tc>
        <w:tc>
          <w:tcPr>
            <w:tcW w:w="1481" w:type="dxa"/>
            <w:vAlign w:val="top"/>
          </w:tcPr>
          <w:p w14:paraId="1A56B089">
            <w:pPr>
              <w:pStyle w:val="40"/>
            </w:pPr>
          </w:p>
        </w:tc>
        <w:tc>
          <w:tcPr>
            <w:tcW w:w="2383" w:type="dxa"/>
            <w:vAlign w:val="top"/>
          </w:tcPr>
          <w:p w14:paraId="47B29407">
            <w:pPr>
              <w:pStyle w:val="40"/>
            </w:pPr>
          </w:p>
        </w:tc>
        <w:tc>
          <w:tcPr>
            <w:tcW w:w="2125" w:type="dxa"/>
            <w:vAlign w:val="top"/>
          </w:tcPr>
          <w:p w14:paraId="60916498">
            <w:pPr>
              <w:pStyle w:val="40"/>
            </w:pPr>
          </w:p>
        </w:tc>
        <w:tc>
          <w:tcPr>
            <w:tcW w:w="1874" w:type="dxa"/>
            <w:vAlign w:val="top"/>
          </w:tcPr>
          <w:p w14:paraId="090DFB61">
            <w:pPr>
              <w:pStyle w:val="40"/>
            </w:pPr>
          </w:p>
        </w:tc>
        <w:tc>
          <w:tcPr>
            <w:tcW w:w="1014" w:type="dxa"/>
            <w:vAlign w:val="top"/>
          </w:tcPr>
          <w:p w14:paraId="40C470AD">
            <w:pPr>
              <w:pStyle w:val="40"/>
            </w:pPr>
          </w:p>
        </w:tc>
      </w:tr>
      <w:tr w14:paraId="0B253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8B08277">
            <w:pPr>
              <w:pStyle w:val="40"/>
            </w:pPr>
          </w:p>
        </w:tc>
        <w:tc>
          <w:tcPr>
            <w:tcW w:w="1481" w:type="dxa"/>
            <w:vAlign w:val="top"/>
          </w:tcPr>
          <w:p w14:paraId="47220EFF">
            <w:pPr>
              <w:pStyle w:val="40"/>
            </w:pPr>
          </w:p>
        </w:tc>
        <w:tc>
          <w:tcPr>
            <w:tcW w:w="2383" w:type="dxa"/>
            <w:vAlign w:val="top"/>
          </w:tcPr>
          <w:p w14:paraId="60C1ED32">
            <w:pPr>
              <w:pStyle w:val="40"/>
            </w:pPr>
          </w:p>
        </w:tc>
        <w:tc>
          <w:tcPr>
            <w:tcW w:w="2125" w:type="dxa"/>
            <w:vAlign w:val="top"/>
          </w:tcPr>
          <w:p w14:paraId="5523182B">
            <w:pPr>
              <w:pStyle w:val="40"/>
            </w:pPr>
          </w:p>
        </w:tc>
        <w:tc>
          <w:tcPr>
            <w:tcW w:w="1874" w:type="dxa"/>
            <w:vAlign w:val="top"/>
          </w:tcPr>
          <w:p w14:paraId="58F426C6">
            <w:pPr>
              <w:pStyle w:val="40"/>
            </w:pPr>
          </w:p>
        </w:tc>
        <w:tc>
          <w:tcPr>
            <w:tcW w:w="1014" w:type="dxa"/>
            <w:vAlign w:val="top"/>
          </w:tcPr>
          <w:p w14:paraId="37FA9648">
            <w:pPr>
              <w:pStyle w:val="40"/>
            </w:pPr>
          </w:p>
        </w:tc>
      </w:tr>
      <w:tr w14:paraId="36AC9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27415603">
            <w:pPr>
              <w:pStyle w:val="40"/>
            </w:pPr>
          </w:p>
        </w:tc>
        <w:tc>
          <w:tcPr>
            <w:tcW w:w="1481" w:type="dxa"/>
            <w:vAlign w:val="top"/>
          </w:tcPr>
          <w:p w14:paraId="39FE2604">
            <w:pPr>
              <w:pStyle w:val="40"/>
            </w:pPr>
          </w:p>
        </w:tc>
        <w:tc>
          <w:tcPr>
            <w:tcW w:w="2383" w:type="dxa"/>
            <w:vAlign w:val="top"/>
          </w:tcPr>
          <w:p w14:paraId="20A39D49">
            <w:pPr>
              <w:pStyle w:val="40"/>
            </w:pPr>
          </w:p>
        </w:tc>
        <w:tc>
          <w:tcPr>
            <w:tcW w:w="2125" w:type="dxa"/>
            <w:vAlign w:val="top"/>
          </w:tcPr>
          <w:p w14:paraId="2364AE1E">
            <w:pPr>
              <w:pStyle w:val="40"/>
            </w:pPr>
          </w:p>
        </w:tc>
        <w:tc>
          <w:tcPr>
            <w:tcW w:w="1874" w:type="dxa"/>
            <w:vAlign w:val="top"/>
          </w:tcPr>
          <w:p w14:paraId="5981D121">
            <w:pPr>
              <w:pStyle w:val="40"/>
            </w:pPr>
          </w:p>
        </w:tc>
        <w:tc>
          <w:tcPr>
            <w:tcW w:w="1014" w:type="dxa"/>
            <w:vAlign w:val="top"/>
          </w:tcPr>
          <w:p w14:paraId="03FF3A5D">
            <w:pPr>
              <w:pStyle w:val="40"/>
            </w:pPr>
          </w:p>
        </w:tc>
      </w:tr>
      <w:tr w14:paraId="68955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1AE6455">
            <w:pPr>
              <w:pStyle w:val="40"/>
            </w:pPr>
          </w:p>
        </w:tc>
        <w:tc>
          <w:tcPr>
            <w:tcW w:w="1481" w:type="dxa"/>
            <w:vAlign w:val="top"/>
          </w:tcPr>
          <w:p w14:paraId="006070B5">
            <w:pPr>
              <w:pStyle w:val="40"/>
            </w:pPr>
          </w:p>
        </w:tc>
        <w:tc>
          <w:tcPr>
            <w:tcW w:w="2383" w:type="dxa"/>
            <w:vAlign w:val="top"/>
          </w:tcPr>
          <w:p w14:paraId="7E162F6D">
            <w:pPr>
              <w:pStyle w:val="40"/>
            </w:pPr>
          </w:p>
        </w:tc>
        <w:tc>
          <w:tcPr>
            <w:tcW w:w="2125" w:type="dxa"/>
            <w:vAlign w:val="top"/>
          </w:tcPr>
          <w:p w14:paraId="7A198ED8">
            <w:pPr>
              <w:pStyle w:val="40"/>
            </w:pPr>
          </w:p>
        </w:tc>
        <w:tc>
          <w:tcPr>
            <w:tcW w:w="1874" w:type="dxa"/>
            <w:vAlign w:val="top"/>
          </w:tcPr>
          <w:p w14:paraId="737A8611">
            <w:pPr>
              <w:pStyle w:val="40"/>
            </w:pPr>
          </w:p>
        </w:tc>
        <w:tc>
          <w:tcPr>
            <w:tcW w:w="1014" w:type="dxa"/>
            <w:vAlign w:val="top"/>
          </w:tcPr>
          <w:p w14:paraId="3F6CF1ED">
            <w:pPr>
              <w:pStyle w:val="40"/>
            </w:pPr>
          </w:p>
        </w:tc>
      </w:tr>
      <w:tr w14:paraId="2A45F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14E529E1">
            <w:pPr>
              <w:pStyle w:val="40"/>
            </w:pPr>
          </w:p>
        </w:tc>
        <w:tc>
          <w:tcPr>
            <w:tcW w:w="1481" w:type="dxa"/>
            <w:vAlign w:val="top"/>
          </w:tcPr>
          <w:p w14:paraId="380C1B13">
            <w:pPr>
              <w:pStyle w:val="40"/>
            </w:pPr>
          </w:p>
        </w:tc>
        <w:tc>
          <w:tcPr>
            <w:tcW w:w="2383" w:type="dxa"/>
            <w:vAlign w:val="top"/>
          </w:tcPr>
          <w:p w14:paraId="1EF7B6F5">
            <w:pPr>
              <w:pStyle w:val="40"/>
            </w:pPr>
          </w:p>
        </w:tc>
        <w:tc>
          <w:tcPr>
            <w:tcW w:w="2125" w:type="dxa"/>
            <w:vAlign w:val="top"/>
          </w:tcPr>
          <w:p w14:paraId="54144B38">
            <w:pPr>
              <w:pStyle w:val="40"/>
            </w:pPr>
          </w:p>
        </w:tc>
        <w:tc>
          <w:tcPr>
            <w:tcW w:w="1874" w:type="dxa"/>
            <w:vAlign w:val="top"/>
          </w:tcPr>
          <w:p w14:paraId="2BD29050">
            <w:pPr>
              <w:pStyle w:val="40"/>
            </w:pPr>
          </w:p>
        </w:tc>
        <w:tc>
          <w:tcPr>
            <w:tcW w:w="1014" w:type="dxa"/>
            <w:vAlign w:val="top"/>
          </w:tcPr>
          <w:p w14:paraId="704040EC">
            <w:pPr>
              <w:pStyle w:val="40"/>
            </w:pPr>
          </w:p>
        </w:tc>
      </w:tr>
      <w:tr w14:paraId="4869E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3872054A">
            <w:pPr>
              <w:pStyle w:val="40"/>
            </w:pPr>
          </w:p>
        </w:tc>
        <w:tc>
          <w:tcPr>
            <w:tcW w:w="1481" w:type="dxa"/>
            <w:vAlign w:val="top"/>
          </w:tcPr>
          <w:p w14:paraId="49BA7176">
            <w:pPr>
              <w:pStyle w:val="40"/>
            </w:pPr>
          </w:p>
        </w:tc>
        <w:tc>
          <w:tcPr>
            <w:tcW w:w="2383" w:type="dxa"/>
            <w:vAlign w:val="top"/>
          </w:tcPr>
          <w:p w14:paraId="0067C398">
            <w:pPr>
              <w:pStyle w:val="40"/>
            </w:pPr>
          </w:p>
        </w:tc>
        <w:tc>
          <w:tcPr>
            <w:tcW w:w="2125" w:type="dxa"/>
            <w:vAlign w:val="top"/>
          </w:tcPr>
          <w:p w14:paraId="7DB2CC60">
            <w:pPr>
              <w:pStyle w:val="40"/>
            </w:pPr>
          </w:p>
        </w:tc>
        <w:tc>
          <w:tcPr>
            <w:tcW w:w="1874" w:type="dxa"/>
            <w:vAlign w:val="top"/>
          </w:tcPr>
          <w:p w14:paraId="13756845">
            <w:pPr>
              <w:pStyle w:val="40"/>
            </w:pPr>
          </w:p>
        </w:tc>
        <w:tc>
          <w:tcPr>
            <w:tcW w:w="1014" w:type="dxa"/>
            <w:vAlign w:val="top"/>
          </w:tcPr>
          <w:p w14:paraId="5232D01A">
            <w:pPr>
              <w:pStyle w:val="40"/>
            </w:pPr>
          </w:p>
        </w:tc>
      </w:tr>
    </w:tbl>
    <w:p w14:paraId="5A98D0B7">
      <w:pPr>
        <w:spacing w:line="264" w:lineRule="auto"/>
        <w:rPr>
          <w:rFonts w:ascii="Arial"/>
          <w:sz w:val="21"/>
        </w:rPr>
      </w:pPr>
    </w:p>
    <w:p w14:paraId="3DF75FF8">
      <w:pPr>
        <w:spacing w:line="264" w:lineRule="auto"/>
        <w:rPr>
          <w:rFonts w:ascii="Arial"/>
          <w:sz w:val="21"/>
        </w:rPr>
      </w:pPr>
    </w:p>
    <w:p w14:paraId="77ACA3C7">
      <w:pPr>
        <w:spacing w:line="264" w:lineRule="auto"/>
        <w:rPr>
          <w:rFonts w:ascii="Arial"/>
          <w:sz w:val="21"/>
        </w:rPr>
      </w:pPr>
    </w:p>
    <w:p w14:paraId="22457177">
      <w:pPr>
        <w:pStyle w:val="9"/>
        <w:spacing w:before="78" w:line="224" w:lineRule="auto"/>
        <w:ind w:left="304"/>
        <w:rPr>
          <w:sz w:val="24"/>
          <w:szCs w:val="24"/>
        </w:rPr>
      </w:pPr>
      <w:r>
        <w:rPr>
          <w:spacing w:val="-17"/>
          <w:sz w:val="24"/>
          <w:szCs w:val="24"/>
        </w:rPr>
        <w:t>注：</w:t>
      </w:r>
    </w:p>
    <w:p w14:paraId="1842B4A3">
      <w:pPr>
        <w:pStyle w:val="9"/>
        <w:spacing w:before="20" w:line="229" w:lineRule="auto"/>
        <w:ind w:left="330" w:right="377" w:hanging="9"/>
        <w:rPr>
          <w:sz w:val="24"/>
          <w:szCs w:val="24"/>
        </w:rPr>
      </w:pPr>
      <w:r>
        <w:rPr>
          <w:rFonts w:ascii="Arial" w:hAnsi="Arial" w:eastAsia="Arial" w:cs="Arial"/>
          <w:sz w:val="24"/>
          <w:szCs w:val="24"/>
        </w:rPr>
        <w:t>1.</w:t>
      </w:r>
      <w:r>
        <w:rPr>
          <w:rFonts w:ascii="Arial" w:hAnsi="Arial" w:eastAsia="Arial" w:cs="Arial"/>
          <w:spacing w:val="63"/>
          <w:sz w:val="24"/>
          <w:szCs w:val="24"/>
        </w:rPr>
        <w:t xml:space="preserve"> </w:t>
      </w:r>
      <w:r>
        <w:rPr>
          <w:sz w:val="24"/>
          <w:szCs w:val="24"/>
        </w:rPr>
        <w:t>对招标文件中的所有商务、技术要求，除本表所列明的所有偏</w:t>
      </w:r>
      <w:r>
        <w:rPr>
          <w:spacing w:val="-1"/>
          <w:sz w:val="24"/>
          <w:szCs w:val="24"/>
        </w:rPr>
        <w:t>离外，均视作供应商</w:t>
      </w:r>
      <w:r>
        <w:rPr>
          <w:sz w:val="24"/>
          <w:szCs w:val="24"/>
        </w:rPr>
        <w:t xml:space="preserve"> </w:t>
      </w:r>
      <w:r>
        <w:rPr>
          <w:spacing w:val="-1"/>
          <w:sz w:val="24"/>
          <w:szCs w:val="24"/>
        </w:rPr>
        <w:t>已对之理解和响应。此表中若无任何文字说</w:t>
      </w:r>
      <w:r>
        <w:rPr>
          <w:spacing w:val="-2"/>
          <w:sz w:val="24"/>
          <w:szCs w:val="24"/>
        </w:rPr>
        <w:t>明，内容为空白的，</w:t>
      </w:r>
      <w:r>
        <w:rPr>
          <w:b/>
          <w:bCs/>
          <w:spacing w:val="-2"/>
          <w:sz w:val="24"/>
          <w:szCs w:val="24"/>
        </w:rPr>
        <w:t>投标无效。</w:t>
      </w:r>
    </w:p>
    <w:p w14:paraId="30D5F291">
      <w:pPr>
        <w:pStyle w:val="9"/>
        <w:spacing w:before="25" w:line="220" w:lineRule="auto"/>
        <w:ind w:left="312"/>
        <w:rPr>
          <w:sz w:val="24"/>
          <w:szCs w:val="24"/>
        </w:rPr>
      </w:pPr>
      <w:r>
        <w:rPr>
          <w:rFonts w:ascii="Arial" w:hAnsi="Arial" w:eastAsia="Arial" w:cs="Arial"/>
          <w:spacing w:val="10"/>
          <w:sz w:val="24"/>
          <w:szCs w:val="24"/>
        </w:rPr>
        <w:t>2.“</w:t>
      </w:r>
      <w:r>
        <w:rPr>
          <w:spacing w:val="10"/>
          <w:sz w:val="24"/>
          <w:szCs w:val="24"/>
        </w:rPr>
        <w:t>偏离情况</w:t>
      </w:r>
      <w:r>
        <w:rPr>
          <w:rFonts w:ascii="Arial" w:hAnsi="Arial" w:eastAsia="Arial" w:cs="Arial"/>
          <w:spacing w:val="10"/>
          <w:sz w:val="24"/>
          <w:szCs w:val="24"/>
        </w:rPr>
        <w:t>”</w:t>
      </w:r>
      <w:r>
        <w:rPr>
          <w:spacing w:val="10"/>
          <w:sz w:val="24"/>
          <w:szCs w:val="24"/>
        </w:rPr>
        <w:t>列应据实填写</w:t>
      </w:r>
      <w:r>
        <w:rPr>
          <w:rFonts w:ascii="Arial" w:hAnsi="Arial" w:eastAsia="Arial" w:cs="Arial"/>
          <w:spacing w:val="10"/>
          <w:sz w:val="24"/>
          <w:szCs w:val="24"/>
        </w:rPr>
        <w:t>“</w:t>
      </w:r>
      <w:r>
        <w:rPr>
          <w:spacing w:val="10"/>
          <w:sz w:val="24"/>
          <w:szCs w:val="24"/>
        </w:rPr>
        <w:t>无偏离</w:t>
      </w:r>
      <w:r>
        <w:rPr>
          <w:rFonts w:ascii="Arial" w:hAnsi="Arial" w:eastAsia="Arial" w:cs="Arial"/>
          <w:spacing w:val="10"/>
          <w:sz w:val="24"/>
          <w:szCs w:val="24"/>
        </w:rPr>
        <w:t>”</w:t>
      </w:r>
      <w:r>
        <w:rPr>
          <w:rFonts w:ascii="Arial" w:hAnsi="Arial" w:eastAsia="Arial" w:cs="Arial"/>
          <w:spacing w:val="-41"/>
          <w:sz w:val="24"/>
          <w:szCs w:val="24"/>
        </w:rPr>
        <w:t xml:space="preserve"> </w:t>
      </w:r>
      <w:r>
        <w:rPr>
          <w:spacing w:val="10"/>
          <w:sz w:val="24"/>
          <w:szCs w:val="24"/>
        </w:rPr>
        <w:t>、</w:t>
      </w:r>
      <w:r>
        <w:rPr>
          <w:rFonts w:ascii="Arial" w:hAnsi="Arial" w:eastAsia="Arial" w:cs="Arial"/>
          <w:spacing w:val="10"/>
          <w:sz w:val="24"/>
          <w:szCs w:val="24"/>
        </w:rPr>
        <w:t>“</w:t>
      </w:r>
      <w:r>
        <w:rPr>
          <w:spacing w:val="10"/>
          <w:sz w:val="24"/>
          <w:szCs w:val="24"/>
        </w:rPr>
        <w:t>正偏离</w:t>
      </w:r>
      <w:r>
        <w:rPr>
          <w:rFonts w:ascii="Arial" w:hAnsi="Arial" w:eastAsia="Arial" w:cs="Arial"/>
          <w:spacing w:val="10"/>
          <w:sz w:val="24"/>
          <w:szCs w:val="24"/>
        </w:rPr>
        <w:t>”</w:t>
      </w:r>
      <w:r>
        <w:rPr>
          <w:spacing w:val="10"/>
          <w:sz w:val="24"/>
          <w:szCs w:val="24"/>
        </w:rPr>
        <w:t>或</w:t>
      </w:r>
      <w:r>
        <w:rPr>
          <w:rFonts w:ascii="Arial" w:hAnsi="Arial" w:eastAsia="Arial" w:cs="Arial"/>
          <w:spacing w:val="10"/>
          <w:sz w:val="24"/>
          <w:szCs w:val="24"/>
        </w:rPr>
        <w:t>“</w:t>
      </w:r>
      <w:r>
        <w:rPr>
          <w:rFonts w:ascii="Arial" w:hAnsi="Arial" w:eastAsia="Arial" w:cs="Arial"/>
          <w:spacing w:val="-47"/>
          <w:sz w:val="24"/>
          <w:szCs w:val="24"/>
        </w:rPr>
        <w:t xml:space="preserve"> </w:t>
      </w:r>
      <w:r>
        <w:rPr>
          <w:spacing w:val="10"/>
          <w:sz w:val="24"/>
          <w:szCs w:val="24"/>
        </w:rPr>
        <w:t>负偏离</w:t>
      </w:r>
      <w:r>
        <w:rPr>
          <w:rFonts w:ascii="Arial" w:hAnsi="Arial" w:eastAsia="Arial" w:cs="Arial"/>
          <w:spacing w:val="10"/>
          <w:sz w:val="24"/>
          <w:szCs w:val="24"/>
        </w:rPr>
        <w:t>”</w:t>
      </w:r>
      <w:r>
        <w:rPr>
          <w:spacing w:val="10"/>
          <w:sz w:val="24"/>
          <w:szCs w:val="24"/>
        </w:rPr>
        <w:t>。</w:t>
      </w:r>
    </w:p>
    <w:p w14:paraId="567A2E66">
      <w:pPr>
        <w:spacing w:line="249" w:lineRule="auto"/>
        <w:rPr>
          <w:rFonts w:ascii="Arial"/>
          <w:sz w:val="21"/>
        </w:rPr>
      </w:pPr>
    </w:p>
    <w:p w14:paraId="54802449">
      <w:pPr>
        <w:spacing w:line="249" w:lineRule="auto"/>
        <w:rPr>
          <w:rFonts w:ascii="Arial"/>
          <w:sz w:val="21"/>
        </w:rPr>
      </w:pPr>
    </w:p>
    <w:p w14:paraId="6B741E0C">
      <w:pPr>
        <w:spacing w:line="249" w:lineRule="auto"/>
        <w:rPr>
          <w:rFonts w:ascii="Arial"/>
          <w:sz w:val="21"/>
        </w:rPr>
      </w:pPr>
    </w:p>
    <w:p w14:paraId="76EAE096">
      <w:pPr>
        <w:spacing w:line="250" w:lineRule="auto"/>
        <w:rPr>
          <w:rFonts w:ascii="Arial"/>
          <w:sz w:val="21"/>
        </w:rPr>
      </w:pPr>
    </w:p>
    <w:p w14:paraId="6C5F0F32">
      <w:pPr>
        <w:spacing w:line="250" w:lineRule="auto"/>
        <w:rPr>
          <w:rFonts w:ascii="Arial"/>
          <w:sz w:val="21"/>
        </w:rPr>
      </w:pPr>
    </w:p>
    <w:p w14:paraId="2ABC785D">
      <w:pPr>
        <w:pStyle w:val="9"/>
        <w:spacing w:before="79" w:line="188" w:lineRule="auto"/>
        <w:ind w:left="307"/>
        <w:rPr>
          <w:sz w:val="24"/>
          <w:szCs w:val="24"/>
        </w:rPr>
      </w:pPr>
      <w:r>
        <w:rPr>
          <w:spacing w:val="-14"/>
          <w:sz w:val="24"/>
          <w:szCs w:val="24"/>
        </w:rPr>
        <w:t>投标人名称（加盖公章</w:t>
      </w:r>
      <w:r>
        <w:rPr>
          <w:spacing w:val="-5"/>
          <w:sz w:val="24"/>
          <w:szCs w:val="24"/>
        </w:rPr>
        <w:t>）：</w:t>
      </w:r>
    </w:p>
    <w:p w14:paraId="2D19BB4E">
      <w:pPr>
        <w:spacing w:line="19" w:lineRule="exact"/>
        <w:ind w:left="3533"/>
        <w:rPr>
          <w:rFonts w:ascii="Arial" w:hAnsi="Arial" w:eastAsia="Arial" w:cs="Arial"/>
          <w:sz w:val="24"/>
          <w:szCs w:val="24"/>
        </w:rPr>
      </w:pPr>
      <w:r>
        <w:rPr>
          <w:rFonts w:ascii="Arial" w:hAnsi="Arial" w:eastAsia="Arial" w:cs="Arial"/>
          <w:spacing w:val="-2"/>
          <w:position w:val="5"/>
          <w:sz w:val="24"/>
          <w:szCs w:val="24"/>
        </w:rPr>
        <w:t>___________</w:t>
      </w:r>
    </w:p>
    <w:p w14:paraId="1934AD3A">
      <w:pPr>
        <w:pStyle w:val="9"/>
        <w:spacing w:before="229" w:line="217" w:lineRule="auto"/>
        <w:ind w:left="346"/>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6219C3B2">
      <w:pPr>
        <w:spacing w:line="217" w:lineRule="auto"/>
        <w:rPr>
          <w:sz w:val="24"/>
          <w:szCs w:val="24"/>
        </w:rPr>
        <w:sectPr>
          <w:headerReference r:id="rId7" w:type="default"/>
          <w:footerReference r:id="rId8" w:type="default"/>
          <w:pgSz w:w="11907" w:h="16840"/>
          <w:pgMar w:top="1165" w:right="839" w:bottom="1060" w:left="1406" w:header="830" w:footer="886" w:gutter="0"/>
          <w:pgNumType w:fmt="decimal"/>
          <w:cols w:space="720" w:num="1"/>
        </w:sectPr>
      </w:pPr>
    </w:p>
    <w:p w14:paraId="03A58F74">
      <w:pPr>
        <w:pStyle w:val="9"/>
        <w:spacing w:before="288" w:line="219" w:lineRule="auto"/>
        <w:ind w:left="16"/>
        <w:rPr>
          <w:sz w:val="24"/>
          <w:szCs w:val="24"/>
        </w:rPr>
      </w:pPr>
      <w:r>
        <w:rPr>
          <w:rFonts w:ascii="Arial" w:hAnsi="Arial" w:eastAsia="Arial" w:cs="Arial"/>
          <w:spacing w:val="-4"/>
          <w:sz w:val="24"/>
          <w:szCs w:val="24"/>
        </w:rPr>
        <w:t>7</w:t>
      </w:r>
      <w:r>
        <w:rPr>
          <w:rFonts w:ascii="Arial" w:hAnsi="Arial" w:eastAsia="Arial" w:cs="Arial"/>
          <w:spacing w:val="13"/>
          <w:sz w:val="24"/>
          <w:szCs w:val="24"/>
        </w:rPr>
        <w:t xml:space="preserve">   </w:t>
      </w:r>
      <w:r>
        <w:rPr>
          <w:rFonts w:ascii="Arial" w:hAnsi="Arial" w:eastAsia="Arial" w:cs="Arial"/>
          <w:spacing w:val="1"/>
          <w:sz w:val="24"/>
          <w:szCs w:val="24"/>
        </w:rPr>
        <w:t xml:space="preserve">   </w:t>
      </w:r>
      <w:r>
        <w:rPr>
          <w:spacing w:val="1"/>
          <w:sz w:val="24"/>
          <w:szCs w:val="24"/>
        </w:rPr>
        <w:t>拟分包情况说明</w:t>
      </w:r>
    </w:p>
    <w:p w14:paraId="47856E86">
      <w:pPr>
        <w:spacing w:line="428" w:lineRule="auto"/>
        <w:rPr>
          <w:rFonts w:ascii="Arial"/>
          <w:sz w:val="21"/>
        </w:rPr>
      </w:pPr>
    </w:p>
    <w:p w14:paraId="19AAD54A">
      <w:pPr>
        <w:pStyle w:val="9"/>
        <w:spacing w:before="117" w:line="219" w:lineRule="auto"/>
        <w:ind w:left="3285"/>
        <w:rPr>
          <w:sz w:val="36"/>
          <w:szCs w:val="36"/>
        </w:rPr>
      </w:pPr>
      <w:r>
        <w:rPr>
          <w:b/>
          <w:bCs/>
          <w:spacing w:val="-5"/>
          <w:sz w:val="36"/>
          <w:szCs w:val="36"/>
        </w:rPr>
        <w:t>拟分包情况说明</w:t>
      </w:r>
    </w:p>
    <w:p w14:paraId="09F42834">
      <w:pPr>
        <w:pStyle w:val="9"/>
        <w:spacing w:before="255" w:line="219" w:lineRule="auto"/>
        <w:ind w:left="9"/>
        <w:rPr>
          <w:sz w:val="24"/>
          <w:szCs w:val="24"/>
        </w:rPr>
      </w:pPr>
      <w:r>
        <w:rPr>
          <w:spacing w:val="-10"/>
          <w:sz w:val="24"/>
          <w:szCs w:val="24"/>
        </w:rPr>
        <w:t>致</w:t>
      </w:r>
      <w:r>
        <w:rPr>
          <w:sz w:val="24"/>
          <w:szCs w:val="24"/>
        </w:rPr>
        <w:t>：</w:t>
      </w:r>
      <w:r>
        <w:rPr>
          <w:sz w:val="24"/>
          <w:szCs w:val="24"/>
          <w:u w:val="single" w:color="auto"/>
        </w:rPr>
        <w:t>（</w:t>
      </w:r>
      <w:r>
        <w:rPr>
          <w:spacing w:val="-10"/>
          <w:sz w:val="24"/>
          <w:szCs w:val="24"/>
          <w:u w:val="single" w:color="auto"/>
        </w:rPr>
        <w:t>采购人或采购代理机构）</w:t>
      </w:r>
    </w:p>
    <w:p w14:paraId="515551A6">
      <w:pPr>
        <w:pStyle w:val="9"/>
        <w:spacing w:before="183" w:line="352" w:lineRule="auto"/>
        <w:ind w:left="9" w:right="68" w:firstLine="481"/>
        <w:jc w:val="both"/>
        <w:rPr>
          <w:sz w:val="24"/>
          <w:szCs w:val="24"/>
        </w:rPr>
      </w:pPr>
      <w:r>
        <w:rPr>
          <w:spacing w:val="-2"/>
          <w:sz w:val="24"/>
          <w:szCs w:val="24"/>
        </w:rPr>
        <w:t>我单位参加贵单位组织采购的项目编号为</w:t>
      </w:r>
      <w:r>
        <w:rPr>
          <w:rFonts w:ascii="Arial" w:hAnsi="Arial" w:eastAsia="Arial" w:cs="Arial"/>
          <w:spacing w:val="-2"/>
          <w:sz w:val="24"/>
          <w:szCs w:val="24"/>
        </w:rPr>
        <w:t>______</w:t>
      </w:r>
      <w:r>
        <w:rPr>
          <w:rFonts w:ascii="Arial" w:hAnsi="Arial" w:eastAsia="Arial" w:cs="Arial"/>
          <w:spacing w:val="-38"/>
          <w:sz w:val="24"/>
          <w:szCs w:val="24"/>
        </w:rPr>
        <w:t xml:space="preserve"> </w:t>
      </w:r>
      <w:r>
        <w:rPr>
          <w:spacing w:val="-2"/>
          <w:sz w:val="24"/>
          <w:szCs w:val="24"/>
        </w:rPr>
        <w:t>的</w:t>
      </w:r>
      <w:r>
        <w:rPr>
          <w:rFonts w:ascii="Arial" w:hAnsi="Arial" w:eastAsia="Arial" w:cs="Arial"/>
          <w:spacing w:val="-2"/>
          <w:sz w:val="24"/>
          <w:szCs w:val="24"/>
        </w:rPr>
        <w:t>________</w:t>
      </w:r>
      <w:r>
        <w:rPr>
          <w:spacing w:val="-2"/>
          <w:sz w:val="24"/>
          <w:szCs w:val="24"/>
        </w:rPr>
        <w:t>项目（填写采购项目</w:t>
      </w:r>
      <w:r>
        <w:rPr>
          <w:sz w:val="24"/>
          <w:szCs w:val="24"/>
        </w:rPr>
        <w:t xml:space="preserve"> </w:t>
      </w:r>
      <w:r>
        <w:rPr>
          <w:spacing w:val="-1"/>
          <w:sz w:val="24"/>
          <w:szCs w:val="24"/>
        </w:rPr>
        <w:t>名称）中</w:t>
      </w:r>
      <w:r>
        <w:rPr>
          <w:rFonts w:ascii="Arial" w:hAnsi="Arial" w:eastAsia="Arial" w:cs="Arial"/>
          <w:spacing w:val="-1"/>
          <w:sz w:val="24"/>
          <w:szCs w:val="24"/>
        </w:rPr>
        <w:t>___</w:t>
      </w:r>
      <w:r>
        <w:rPr>
          <w:spacing w:val="-1"/>
          <w:sz w:val="24"/>
          <w:szCs w:val="24"/>
        </w:rPr>
        <w:t>包（填写包号）的投标。拟签订分包合同的单</w:t>
      </w:r>
      <w:r>
        <w:rPr>
          <w:spacing w:val="-2"/>
          <w:sz w:val="24"/>
          <w:szCs w:val="24"/>
        </w:rPr>
        <w:t>位情况如下表所示，我单位</w:t>
      </w:r>
      <w:r>
        <w:rPr>
          <w:sz w:val="24"/>
          <w:szCs w:val="24"/>
        </w:rPr>
        <w:t xml:space="preserve"> </w:t>
      </w:r>
      <w:r>
        <w:rPr>
          <w:spacing w:val="-2"/>
          <w:sz w:val="24"/>
          <w:szCs w:val="24"/>
        </w:rPr>
        <w:t>承诺一旦在该项目中获得采购合同将按下表所列情况进行分包，同时承诺分包承担主体</w:t>
      </w:r>
      <w:r>
        <w:rPr>
          <w:spacing w:val="18"/>
          <w:sz w:val="24"/>
          <w:szCs w:val="24"/>
        </w:rPr>
        <w:t xml:space="preserve"> </w:t>
      </w:r>
      <w:r>
        <w:rPr>
          <w:spacing w:val="-6"/>
          <w:sz w:val="24"/>
          <w:szCs w:val="24"/>
        </w:rPr>
        <w:t>不再次分包。</w:t>
      </w:r>
    </w:p>
    <w:tbl>
      <w:tblPr>
        <w:tblStyle w:val="37"/>
        <w:tblW w:w="9009"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9"/>
      </w:tblGrid>
      <w:tr w14:paraId="284BF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trPr>
        <w:tc>
          <w:tcPr>
            <w:tcW w:w="461" w:type="dxa"/>
            <w:textDirection w:val="tbRlV"/>
            <w:vAlign w:val="top"/>
          </w:tcPr>
          <w:p w14:paraId="206F2972">
            <w:pPr>
              <w:spacing w:before="107" w:line="210" w:lineRule="auto"/>
              <w:ind w:left="195"/>
              <w:rPr>
                <w:rFonts w:ascii="宋体" w:hAnsi="宋体" w:eastAsia="宋体" w:cs="宋体"/>
                <w:sz w:val="24"/>
                <w:szCs w:val="24"/>
              </w:rPr>
            </w:pPr>
            <w:r>
              <w:rPr>
                <w:rFonts w:ascii="宋体" w:hAnsi="宋体" w:eastAsia="宋体" w:cs="宋体"/>
                <w:spacing w:val="36"/>
                <w:sz w:val="24"/>
                <w:szCs w:val="24"/>
              </w:rPr>
              <w:t>序号</w:t>
            </w:r>
          </w:p>
        </w:tc>
        <w:tc>
          <w:tcPr>
            <w:tcW w:w="1286" w:type="dxa"/>
            <w:vAlign w:val="top"/>
          </w:tcPr>
          <w:p w14:paraId="5FC912AC">
            <w:pPr>
              <w:spacing w:before="195" w:line="220" w:lineRule="auto"/>
              <w:ind w:left="170"/>
              <w:rPr>
                <w:rFonts w:ascii="宋体" w:hAnsi="宋体" w:eastAsia="宋体" w:cs="宋体"/>
                <w:sz w:val="24"/>
                <w:szCs w:val="24"/>
              </w:rPr>
            </w:pPr>
            <w:r>
              <w:rPr>
                <w:rFonts w:ascii="宋体" w:hAnsi="宋体" w:eastAsia="宋体" w:cs="宋体"/>
                <w:spacing w:val="-3"/>
                <w:sz w:val="24"/>
                <w:szCs w:val="24"/>
              </w:rPr>
              <w:t>分包承担</w:t>
            </w:r>
          </w:p>
          <w:p w14:paraId="7EF86265">
            <w:pPr>
              <w:spacing w:before="25" w:line="222" w:lineRule="auto"/>
              <w:ind w:left="169"/>
              <w:rPr>
                <w:rFonts w:ascii="宋体" w:hAnsi="宋体" w:eastAsia="宋体" w:cs="宋体"/>
                <w:sz w:val="24"/>
                <w:szCs w:val="24"/>
              </w:rPr>
            </w:pPr>
            <w:r>
              <w:rPr>
                <w:rFonts w:ascii="宋体" w:hAnsi="宋体" w:eastAsia="宋体" w:cs="宋体"/>
                <w:spacing w:val="-3"/>
                <w:sz w:val="24"/>
                <w:szCs w:val="24"/>
              </w:rPr>
              <w:t>主体名称</w:t>
            </w:r>
          </w:p>
        </w:tc>
        <w:tc>
          <w:tcPr>
            <w:tcW w:w="1512" w:type="dxa"/>
            <w:vAlign w:val="top"/>
          </w:tcPr>
          <w:p w14:paraId="6C18780C">
            <w:pPr>
              <w:spacing w:before="42" w:line="220" w:lineRule="auto"/>
              <w:ind w:left="283"/>
              <w:rPr>
                <w:rFonts w:ascii="宋体" w:hAnsi="宋体" w:eastAsia="宋体" w:cs="宋体"/>
                <w:sz w:val="24"/>
                <w:szCs w:val="24"/>
              </w:rPr>
            </w:pPr>
            <w:r>
              <w:rPr>
                <w:rFonts w:ascii="宋体" w:hAnsi="宋体" w:eastAsia="宋体" w:cs="宋体"/>
                <w:spacing w:val="-3"/>
                <w:sz w:val="24"/>
                <w:szCs w:val="24"/>
              </w:rPr>
              <w:t>分包承担</w:t>
            </w:r>
          </w:p>
          <w:p w14:paraId="18A3FDAD">
            <w:pPr>
              <w:spacing w:before="23" w:line="220" w:lineRule="auto"/>
              <w:ind w:left="282"/>
              <w:rPr>
                <w:rFonts w:ascii="宋体" w:hAnsi="宋体" w:eastAsia="宋体" w:cs="宋体"/>
                <w:sz w:val="24"/>
                <w:szCs w:val="24"/>
              </w:rPr>
            </w:pPr>
            <w:r>
              <w:rPr>
                <w:rFonts w:ascii="宋体" w:hAnsi="宋体" w:eastAsia="宋体" w:cs="宋体"/>
                <w:spacing w:val="-3"/>
                <w:sz w:val="24"/>
                <w:szCs w:val="24"/>
              </w:rPr>
              <w:t>主体类型</w:t>
            </w:r>
          </w:p>
          <w:p w14:paraId="1852AB5C">
            <w:pPr>
              <w:spacing w:before="26" w:line="207" w:lineRule="auto"/>
              <w:ind w:left="287"/>
              <w:rPr>
                <w:rFonts w:ascii="宋体" w:hAnsi="宋体" w:eastAsia="宋体" w:cs="宋体"/>
                <w:sz w:val="24"/>
                <w:szCs w:val="24"/>
              </w:rPr>
            </w:pPr>
            <w:r>
              <w:rPr>
                <w:rFonts w:ascii="宋体" w:hAnsi="宋体" w:eastAsia="宋体" w:cs="宋体"/>
                <w:spacing w:val="-6"/>
                <w:sz w:val="24"/>
                <w:szCs w:val="24"/>
              </w:rPr>
              <w:t>（选择）</w:t>
            </w:r>
          </w:p>
        </w:tc>
        <w:tc>
          <w:tcPr>
            <w:tcW w:w="1124" w:type="dxa"/>
            <w:vAlign w:val="top"/>
          </w:tcPr>
          <w:p w14:paraId="236DAF2D">
            <w:pPr>
              <w:pStyle w:val="40"/>
              <w:spacing w:line="271" w:lineRule="auto"/>
            </w:pPr>
          </w:p>
          <w:p w14:paraId="2F24C85A">
            <w:pPr>
              <w:spacing w:before="78" w:line="219" w:lineRule="auto"/>
              <w:ind w:left="99"/>
              <w:rPr>
                <w:rFonts w:ascii="宋体" w:hAnsi="宋体" w:eastAsia="宋体" w:cs="宋体"/>
                <w:sz w:val="24"/>
                <w:szCs w:val="24"/>
              </w:rPr>
            </w:pPr>
            <w:r>
              <w:rPr>
                <w:rFonts w:ascii="宋体" w:hAnsi="宋体" w:eastAsia="宋体" w:cs="宋体"/>
                <w:spacing w:val="-4"/>
                <w:sz w:val="24"/>
                <w:szCs w:val="24"/>
              </w:rPr>
              <w:t>资质等级</w:t>
            </w:r>
          </w:p>
        </w:tc>
        <w:tc>
          <w:tcPr>
            <w:tcW w:w="1560" w:type="dxa"/>
            <w:vAlign w:val="top"/>
          </w:tcPr>
          <w:p w14:paraId="2DB038E0">
            <w:pPr>
              <w:spacing w:before="195" w:line="242" w:lineRule="auto"/>
              <w:ind w:left="307" w:right="298" w:firstLine="119"/>
              <w:rPr>
                <w:rFonts w:ascii="宋体" w:hAnsi="宋体" w:eastAsia="宋体" w:cs="宋体"/>
                <w:sz w:val="24"/>
                <w:szCs w:val="24"/>
              </w:rPr>
            </w:pPr>
            <w:r>
              <w:rPr>
                <w:rFonts w:ascii="宋体" w:hAnsi="宋体" w:eastAsia="宋体" w:cs="宋体"/>
                <w:spacing w:val="-4"/>
                <w:sz w:val="24"/>
                <w:szCs w:val="24"/>
              </w:rPr>
              <w:t>拟分包</w:t>
            </w:r>
            <w:r>
              <w:rPr>
                <w:rFonts w:ascii="宋体" w:hAnsi="宋体" w:eastAsia="宋体" w:cs="宋体"/>
                <w:sz w:val="24"/>
                <w:szCs w:val="24"/>
              </w:rPr>
              <w:t xml:space="preserve">  </w:t>
            </w:r>
            <w:r>
              <w:rPr>
                <w:rFonts w:ascii="宋体" w:hAnsi="宋体" w:eastAsia="宋体" w:cs="宋体"/>
                <w:spacing w:val="-3"/>
                <w:sz w:val="24"/>
                <w:szCs w:val="24"/>
              </w:rPr>
              <w:t>合同内容</w:t>
            </w:r>
          </w:p>
        </w:tc>
        <w:tc>
          <w:tcPr>
            <w:tcW w:w="1497" w:type="dxa"/>
            <w:vAlign w:val="top"/>
          </w:tcPr>
          <w:p w14:paraId="5C6ABB13">
            <w:pPr>
              <w:spacing w:before="42" w:line="219" w:lineRule="auto"/>
              <w:ind w:left="397"/>
              <w:rPr>
                <w:rFonts w:ascii="宋体" w:hAnsi="宋体" w:eastAsia="宋体" w:cs="宋体"/>
                <w:sz w:val="24"/>
                <w:szCs w:val="24"/>
              </w:rPr>
            </w:pPr>
            <w:r>
              <w:rPr>
                <w:rFonts w:ascii="宋体" w:hAnsi="宋体" w:eastAsia="宋体" w:cs="宋体"/>
                <w:spacing w:val="-3"/>
                <w:sz w:val="24"/>
                <w:szCs w:val="24"/>
              </w:rPr>
              <w:t>拟分包</w:t>
            </w:r>
          </w:p>
          <w:p w14:paraId="7E4F29ED">
            <w:pPr>
              <w:spacing w:before="23" w:line="224" w:lineRule="auto"/>
              <w:ind w:left="43" w:right="39" w:firstLine="234"/>
              <w:rPr>
                <w:rFonts w:ascii="宋体" w:hAnsi="宋体" w:eastAsia="宋体" w:cs="宋体"/>
                <w:sz w:val="24"/>
                <w:szCs w:val="24"/>
              </w:rPr>
            </w:pPr>
            <w:r>
              <w:rPr>
                <w:rFonts w:ascii="宋体" w:hAnsi="宋体" w:eastAsia="宋体" w:cs="宋体"/>
                <w:spacing w:val="-3"/>
                <w:sz w:val="24"/>
                <w:szCs w:val="24"/>
              </w:rPr>
              <w:t>合同金额</w:t>
            </w:r>
            <w:r>
              <w:rPr>
                <w:rFonts w:ascii="宋体" w:hAnsi="宋体" w:eastAsia="宋体" w:cs="宋体"/>
                <w:sz w:val="24"/>
                <w:szCs w:val="24"/>
              </w:rPr>
              <w:t xml:space="preserve">   </w:t>
            </w:r>
            <w:r>
              <w:rPr>
                <w:rFonts w:ascii="宋体" w:hAnsi="宋体" w:eastAsia="宋体" w:cs="宋体"/>
                <w:spacing w:val="-6"/>
                <w:sz w:val="24"/>
                <w:szCs w:val="24"/>
              </w:rPr>
              <w:t>（人民币元）</w:t>
            </w:r>
          </w:p>
        </w:tc>
        <w:tc>
          <w:tcPr>
            <w:tcW w:w="1569" w:type="dxa"/>
            <w:vAlign w:val="top"/>
          </w:tcPr>
          <w:p w14:paraId="59503262">
            <w:pPr>
              <w:pStyle w:val="40"/>
              <w:spacing w:before="194" w:line="243" w:lineRule="auto"/>
              <w:ind w:left="91" w:right="75" w:firstLine="139"/>
              <w:rPr>
                <w:rFonts w:ascii="宋体" w:hAnsi="宋体" w:eastAsia="宋体" w:cs="宋体"/>
                <w:sz w:val="24"/>
                <w:szCs w:val="24"/>
              </w:rPr>
            </w:pPr>
            <w:r>
              <w:rPr>
                <w:rFonts w:ascii="宋体" w:hAnsi="宋体" w:eastAsia="宋体" w:cs="宋体"/>
                <w:b/>
                <w:bCs/>
                <w:spacing w:val="-12"/>
                <w:sz w:val="24"/>
                <w:szCs w:val="24"/>
              </w:rPr>
              <w:t>占合同金额</w:t>
            </w:r>
            <w:r>
              <w:rPr>
                <w:rFonts w:ascii="宋体" w:hAnsi="宋体" w:eastAsia="宋体" w:cs="宋体"/>
                <w:spacing w:val="1"/>
                <w:sz w:val="24"/>
                <w:szCs w:val="24"/>
              </w:rPr>
              <w:t xml:space="preserve">  </w:t>
            </w:r>
            <w:r>
              <w:rPr>
                <w:rFonts w:ascii="宋体" w:hAnsi="宋体" w:eastAsia="宋体" w:cs="宋体"/>
                <w:b/>
                <w:bCs/>
                <w:spacing w:val="-5"/>
                <w:sz w:val="24"/>
                <w:szCs w:val="24"/>
              </w:rPr>
              <w:t>的比例（</w:t>
            </w:r>
            <w:r>
              <w:rPr>
                <w:b/>
                <w:bCs/>
                <w:spacing w:val="-5"/>
                <w:sz w:val="24"/>
                <w:szCs w:val="24"/>
              </w:rPr>
              <w:t>%</w:t>
            </w:r>
            <w:r>
              <w:rPr>
                <w:rFonts w:ascii="宋体" w:hAnsi="宋体" w:eastAsia="宋体" w:cs="宋体"/>
                <w:b/>
                <w:bCs/>
                <w:spacing w:val="-5"/>
                <w:sz w:val="24"/>
                <w:szCs w:val="24"/>
              </w:rPr>
              <w:t>）</w:t>
            </w:r>
          </w:p>
        </w:tc>
      </w:tr>
      <w:tr w14:paraId="277C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61" w:type="dxa"/>
            <w:vAlign w:val="top"/>
          </w:tcPr>
          <w:p w14:paraId="384E5CEE">
            <w:pPr>
              <w:pStyle w:val="40"/>
              <w:spacing w:line="299" w:lineRule="auto"/>
            </w:pPr>
          </w:p>
          <w:p w14:paraId="559EB06B">
            <w:pPr>
              <w:pStyle w:val="40"/>
              <w:spacing w:before="69" w:line="199" w:lineRule="auto"/>
              <w:ind w:left="177"/>
              <w:rPr>
                <w:sz w:val="24"/>
                <w:szCs w:val="24"/>
              </w:rPr>
            </w:pPr>
            <w:r>
              <w:rPr>
                <w:sz w:val="24"/>
                <w:szCs w:val="24"/>
              </w:rPr>
              <w:t>1</w:t>
            </w:r>
          </w:p>
        </w:tc>
        <w:tc>
          <w:tcPr>
            <w:tcW w:w="1286" w:type="dxa"/>
            <w:vAlign w:val="top"/>
          </w:tcPr>
          <w:p w14:paraId="59F38F25">
            <w:pPr>
              <w:pStyle w:val="40"/>
            </w:pPr>
          </w:p>
        </w:tc>
        <w:tc>
          <w:tcPr>
            <w:tcW w:w="1512" w:type="dxa"/>
            <w:vAlign w:val="top"/>
          </w:tcPr>
          <w:p w14:paraId="6F16B4BD">
            <w:pPr>
              <w:pStyle w:val="40"/>
              <w:spacing w:before="36" w:line="221" w:lineRule="auto"/>
              <w:ind w:left="134"/>
              <w:rPr>
                <w:rFonts w:ascii="宋体" w:hAnsi="宋体" w:eastAsia="宋体" w:cs="宋体"/>
                <w:sz w:val="24"/>
                <w:szCs w:val="24"/>
              </w:rPr>
            </w:pPr>
            <w:r>
              <w:rPr>
                <w:spacing w:val="11"/>
                <w:sz w:val="24"/>
                <w:szCs w:val="24"/>
              </w:rPr>
              <w:t>□</w:t>
            </w:r>
            <w:r>
              <w:rPr>
                <w:rFonts w:ascii="宋体" w:hAnsi="宋体" w:eastAsia="宋体" w:cs="宋体"/>
                <w:spacing w:val="11"/>
                <w:sz w:val="24"/>
                <w:szCs w:val="24"/>
              </w:rPr>
              <w:t>中型企业</w:t>
            </w:r>
          </w:p>
          <w:p w14:paraId="180EF521">
            <w:pPr>
              <w:pStyle w:val="40"/>
              <w:spacing w:before="23" w:line="223" w:lineRule="auto"/>
              <w:ind w:left="373" w:right="208" w:hanging="239"/>
              <w:rPr>
                <w:rFonts w:ascii="宋体" w:hAnsi="宋体" w:eastAsia="宋体" w:cs="宋体"/>
                <w:sz w:val="24"/>
                <w:szCs w:val="24"/>
              </w:rPr>
            </w:pPr>
            <w:r>
              <w:rPr>
                <w:spacing w:val="11"/>
                <w:sz w:val="24"/>
                <w:szCs w:val="24"/>
              </w:rPr>
              <w:t>□</w:t>
            </w:r>
            <w:r>
              <w:rPr>
                <w:rFonts w:ascii="宋体" w:hAnsi="宋体" w:eastAsia="宋体" w:cs="宋体"/>
                <w:spacing w:val="11"/>
                <w:sz w:val="24"/>
                <w:szCs w:val="24"/>
              </w:rPr>
              <w:t>小微企业</w:t>
            </w:r>
            <w:r>
              <w:rPr>
                <w:rFonts w:ascii="宋体" w:hAnsi="宋体" w:eastAsia="宋体" w:cs="宋体"/>
                <w:spacing w:val="2"/>
                <w:sz w:val="24"/>
                <w:szCs w:val="24"/>
              </w:rPr>
              <w:t xml:space="preserve"> </w:t>
            </w:r>
            <w:r>
              <w:rPr>
                <w:spacing w:val="19"/>
                <w:sz w:val="24"/>
                <w:szCs w:val="24"/>
              </w:rPr>
              <w:t>□</w:t>
            </w:r>
            <w:r>
              <w:rPr>
                <w:rFonts w:ascii="宋体" w:hAnsi="宋体" w:eastAsia="宋体" w:cs="宋体"/>
                <w:spacing w:val="19"/>
                <w:sz w:val="24"/>
                <w:szCs w:val="24"/>
              </w:rPr>
              <w:t>其他</w:t>
            </w:r>
          </w:p>
        </w:tc>
        <w:tc>
          <w:tcPr>
            <w:tcW w:w="1124" w:type="dxa"/>
            <w:vAlign w:val="top"/>
          </w:tcPr>
          <w:p w14:paraId="62A67990">
            <w:pPr>
              <w:pStyle w:val="40"/>
            </w:pPr>
          </w:p>
        </w:tc>
        <w:tc>
          <w:tcPr>
            <w:tcW w:w="1560" w:type="dxa"/>
            <w:vAlign w:val="top"/>
          </w:tcPr>
          <w:p w14:paraId="08A4EF42">
            <w:pPr>
              <w:pStyle w:val="40"/>
            </w:pPr>
          </w:p>
        </w:tc>
        <w:tc>
          <w:tcPr>
            <w:tcW w:w="1497" w:type="dxa"/>
            <w:vAlign w:val="top"/>
          </w:tcPr>
          <w:p w14:paraId="13DF3D6B">
            <w:pPr>
              <w:pStyle w:val="40"/>
            </w:pPr>
          </w:p>
        </w:tc>
        <w:tc>
          <w:tcPr>
            <w:tcW w:w="1569" w:type="dxa"/>
            <w:vAlign w:val="top"/>
          </w:tcPr>
          <w:p w14:paraId="536140C3">
            <w:pPr>
              <w:pStyle w:val="40"/>
            </w:pPr>
          </w:p>
        </w:tc>
      </w:tr>
      <w:tr w14:paraId="020A1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1" w:type="dxa"/>
            <w:vAlign w:val="top"/>
          </w:tcPr>
          <w:p w14:paraId="2E399F99">
            <w:pPr>
              <w:pStyle w:val="40"/>
              <w:spacing w:line="300" w:lineRule="auto"/>
            </w:pPr>
          </w:p>
          <w:p w14:paraId="42BCF92C">
            <w:pPr>
              <w:pStyle w:val="40"/>
              <w:spacing w:before="69" w:line="201" w:lineRule="auto"/>
              <w:ind w:left="168"/>
              <w:rPr>
                <w:sz w:val="24"/>
                <w:szCs w:val="24"/>
              </w:rPr>
            </w:pPr>
            <w:r>
              <w:rPr>
                <w:spacing w:val="1"/>
                <w:sz w:val="24"/>
                <w:szCs w:val="24"/>
              </w:rPr>
              <w:t>2</w:t>
            </w:r>
          </w:p>
        </w:tc>
        <w:tc>
          <w:tcPr>
            <w:tcW w:w="1286" w:type="dxa"/>
            <w:vAlign w:val="top"/>
          </w:tcPr>
          <w:p w14:paraId="5A75CAE9">
            <w:pPr>
              <w:pStyle w:val="40"/>
            </w:pPr>
          </w:p>
        </w:tc>
        <w:tc>
          <w:tcPr>
            <w:tcW w:w="1512" w:type="dxa"/>
            <w:vAlign w:val="top"/>
          </w:tcPr>
          <w:p w14:paraId="67181F46">
            <w:pPr>
              <w:pStyle w:val="40"/>
              <w:spacing w:before="38" w:line="221" w:lineRule="auto"/>
              <w:ind w:left="134"/>
              <w:rPr>
                <w:rFonts w:ascii="宋体" w:hAnsi="宋体" w:eastAsia="宋体" w:cs="宋体"/>
                <w:sz w:val="24"/>
                <w:szCs w:val="24"/>
              </w:rPr>
            </w:pPr>
            <w:r>
              <w:rPr>
                <w:spacing w:val="11"/>
                <w:sz w:val="24"/>
                <w:szCs w:val="24"/>
              </w:rPr>
              <w:t>□</w:t>
            </w:r>
            <w:r>
              <w:rPr>
                <w:rFonts w:ascii="宋体" w:hAnsi="宋体" w:eastAsia="宋体" w:cs="宋体"/>
                <w:spacing w:val="11"/>
                <w:sz w:val="24"/>
                <w:szCs w:val="24"/>
              </w:rPr>
              <w:t>中型企业</w:t>
            </w:r>
          </w:p>
          <w:p w14:paraId="0978890E">
            <w:pPr>
              <w:pStyle w:val="40"/>
              <w:spacing w:before="25" w:line="222" w:lineRule="auto"/>
              <w:ind w:left="373" w:right="208" w:hanging="239"/>
              <w:rPr>
                <w:rFonts w:ascii="宋体" w:hAnsi="宋体" w:eastAsia="宋体" w:cs="宋体"/>
                <w:sz w:val="24"/>
                <w:szCs w:val="24"/>
              </w:rPr>
            </w:pPr>
            <w:r>
              <w:rPr>
                <w:spacing w:val="11"/>
                <w:sz w:val="24"/>
                <w:szCs w:val="24"/>
              </w:rPr>
              <w:t>□</w:t>
            </w:r>
            <w:r>
              <w:rPr>
                <w:rFonts w:ascii="宋体" w:hAnsi="宋体" w:eastAsia="宋体" w:cs="宋体"/>
                <w:spacing w:val="11"/>
                <w:sz w:val="24"/>
                <w:szCs w:val="24"/>
              </w:rPr>
              <w:t>小微企业</w:t>
            </w:r>
            <w:r>
              <w:rPr>
                <w:rFonts w:ascii="宋体" w:hAnsi="宋体" w:eastAsia="宋体" w:cs="宋体"/>
                <w:spacing w:val="2"/>
                <w:sz w:val="24"/>
                <w:szCs w:val="24"/>
              </w:rPr>
              <w:t xml:space="preserve"> </w:t>
            </w:r>
            <w:r>
              <w:rPr>
                <w:spacing w:val="19"/>
                <w:sz w:val="24"/>
                <w:szCs w:val="24"/>
              </w:rPr>
              <w:t>□</w:t>
            </w:r>
            <w:r>
              <w:rPr>
                <w:rFonts w:ascii="宋体" w:hAnsi="宋体" w:eastAsia="宋体" w:cs="宋体"/>
                <w:spacing w:val="19"/>
                <w:sz w:val="24"/>
                <w:szCs w:val="24"/>
              </w:rPr>
              <w:t>其他</w:t>
            </w:r>
          </w:p>
        </w:tc>
        <w:tc>
          <w:tcPr>
            <w:tcW w:w="1124" w:type="dxa"/>
            <w:vAlign w:val="top"/>
          </w:tcPr>
          <w:p w14:paraId="5157C222">
            <w:pPr>
              <w:pStyle w:val="40"/>
            </w:pPr>
          </w:p>
        </w:tc>
        <w:tc>
          <w:tcPr>
            <w:tcW w:w="1560" w:type="dxa"/>
            <w:vAlign w:val="top"/>
          </w:tcPr>
          <w:p w14:paraId="3A6B6D73">
            <w:pPr>
              <w:pStyle w:val="40"/>
            </w:pPr>
          </w:p>
        </w:tc>
        <w:tc>
          <w:tcPr>
            <w:tcW w:w="1497" w:type="dxa"/>
            <w:vAlign w:val="top"/>
          </w:tcPr>
          <w:p w14:paraId="1C8C41AF">
            <w:pPr>
              <w:pStyle w:val="40"/>
            </w:pPr>
          </w:p>
        </w:tc>
        <w:tc>
          <w:tcPr>
            <w:tcW w:w="1569" w:type="dxa"/>
            <w:vAlign w:val="top"/>
          </w:tcPr>
          <w:p w14:paraId="715D75FA">
            <w:pPr>
              <w:pStyle w:val="40"/>
            </w:pPr>
          </w:p>
        </w:tc>
      </w:tr>
      <w:tr w14:paraId="3EC13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59C95992">
            <w:pPr>
              <w:pStyle w:val="40"/>
              <w:spacing w:line="295" w:lineRule="auto"/>
            </w:pPr>
          </w:p>
          <w:p w14:paraId="0AFF1352">
            <w:pPr>
              <w:pStyle w:val="40"/>
              <w:spacing w:before="69" w:line="80" w:lineRule="exact"/>
              <w:ind w:left="135"/>
              <w:rPr>
                <w:sz w:val="24"/>
                <w:szCs w:val="24"/>
              </w:rPr>
            </w:pPr>
            <w:r>
              <w:rPr>
                <w:position w:val="1"/>
                <w:sz w:val="24"/>
                <w:szCs w:val="24"/>
              </w:rPr>
              <w:t>…</w:t>
            </w:r>
          </w:p>
        </w:tc>
        <w:tc>
          <w:tcPr>
            <w:tcW w:w="1286" w:type="dxa"/>
            <w:vAlign w:val="top"/>
          </w:tcPr>
          <w:p w14:paraId="6DD77E7F">
            <w:pPr>
              <w:pStyle w:val="40"/>
            </w:pPr>
          </w:p>
        </w:tc>
        <w:tc>
          <w:tcPr>
            <w:tcW w:w="1512" w:type="dxa"/>
            <w:vAlign w:val="top"/>
          </w:tcPr>
          <w:p w14:paraId="395DED07">
            <w:pPr>
              <w:pStyle w:val="40"/>
            </w:pPr>
          </w:p>
        </w:tc>
        <w:tc>
          <w:tcPr>
            <w:tcW w:w="1124" w:type="dxa"/>
            <w:vAlign w:val="top"/>
          </w:tcPr>
          <w:p w14:paraId="5AD53EF8">
            <w:pPr>
              <w:pStyle w:val="40"/>
            </w:pPr>
          </w:p>
        </w:tc>
        <w:tc>
          <w:tcPr>
            <w:tcW w:w="1560" w:type="dxa"/>
            <w:vAlign w:val="top"/>
          </w:tcPr>
          <w:p w14:paraId="41BA9B59">
            <w:pPr>
              <w:pStyle w:val="40"/>
            </w:pPr>
          </w:p>
        </w:tc>
        <w:tc>
          <w:tcPr>
            <w:tcW w:w="1497" w:type="dxa"/>
            <w:vAlign w:val="top"/>
          </w:tcPr>
          <w:p w14:paraId="0170713B">
            <w:pPr>
              <w:pStyle w:val="40"/>
            </w:pPr>
          </w:p>
        </w:tc>
        <w:tc>
          <w:tcPr>
            <w:tcW w:w="1569" w:type="dxa"/>
            <w:vAlign w:val="top"/>
          </w:tcPr>
          <w:p w14:paraId="62846ED2">
            <w:pPr>
              <w:pStyle w:val="40"/>
            </w:pPr>
          </w:p>
        </w:tc>
      </w:tr>
      <w:tr w14:paraId="0A532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943" w:type="dxa"/>
            <w:gridSpan w:val="5"/>
            <w:vAlign w:val="top"/>
          </w:tcPr>
          <w:p w14:paraId="2B539920">
            <w:pPr>
              <w:spacing w:before="193" w:line="222" w:lineRule="auto"/>
              <w:ind w:left="5170"/>
              <w:rPr>
                <w:rFonts w:ascii="宋体" w:hAnsi="宋体" w:eastAsia="宋体" w:cs="宋体"/>
                <w:sz w:val="24"/>
                <w:szCs w:val="24"/>
              </w:rPr>
            </w:pPr>
            <w:r>
              <w:rPr>
                <w:rFonts w:ascii="宋体" w:hAnsi="宋体" w:eastAsia="宋体" w:cs="宋体"/>
                <w:spacing w:val="-15"/>
                <w:sz w:val="24"/>
                <w:szCs w:val="24"/>
              </w:rPr>
              <w:t>合计：</w:t>
            </w:r>
          </w:p>
        </w:tc>
        <w:tc>
          <w:tcPr>
            <w:tcW w:w="1497" w:type="dxa"/>
            <w:vAlign w:val="top"/>
          </w:tcPr>
          <w:p w14:paraId="73C5F7FE">
            <w:pPr>
              <w:pStyle w:val="40"/>
            </w:pPr>
          </w:p>
        </w:tc>
        <w:tc>
          <w:tcPr>
            <w:tcW w:w="1569" w:type="dxa"/>
            <w:vAlign w:val="top"/>
          </w:tcPr>
          <w:p w14:paraId="380DB0A5">
            <w:pPr>
              <w:pStyle w:val="40"/>
            </w:pPr>
          </w:p>
        </w:tc>
      </w:tr>
    </w:tbl>
    <w:p w14:paraId="1C2A2CCE">
      <w:pPr>
        <w:spacing w:line="375" w:lineRule="auto"/>
        <w:rPr>
          <w:rFonts w:ascii="Arial"/>
          <w:sz w:val="21"/>
        </w:rPr>
      </w:pPr>
    </w:p>
    <w:p w14:paraId="08A4DF38">
      <w:pPr>
        <w:pStyle w:val="9"/>
        <w:spacing w:before="78" w:line="222" w:lineRule="auto"/>
        <w:ind w:left="9"/>
        <w:rPr>
          <w:sz w:val="24"/>
          <w:szCs w:val="24"/>
        </w:rPr>
      </w:pPr>
      <w:r>
        <w:rPr>
          <w:spacing w:val="-17"/>
          <w:sz w:val="24"/>
          <w:szCs w:val="24"/>
        </w:rPr>
        <w:t>注：</w:t>
      </w:r>
    </w:p>
    <w:p w14:paraId="3E3EE810">
      <w:pPr>
        <w:pStyle w:val="9"/>
        <w:spacing w:before="176" w:line="289" w:lineRule="auto"/>
        <w:ind w:left="30" w:right="152" w:hanging="4"/>
        <w:rPr>
          <w:sz w:val="24"/>
          <w:szCs w:val="24"/>
        </w:rPr>
      </w:pPr>
      <w:r>
        <w:rPr>
          <w:rFonts w:ascii="Arial" w:hAnsi="Arial" w:eastAsia="Arial" w:cs="Arial"/>
          <w:sz w:val="24"/>
          <w:szCs w:val="24"/>
        </w:rPr>
        <w:t xml:space="preserve">1.  </w:t>
      </w:r>
      <w:r>
        <w:rPr>
          <w:sz w:val="24"/>
          <w:szCs w:val="24"/>
        </w:rPr>
        <w:t>如本项目（包）允许分包，且投标人拟进行分包时，</w:t>
      </w:r>
      <w:r>
        <w:rPr>
          <w:spacing w:val="-1"/>
          <w:sz w:val="24"/>
          <w:szCs w:val="24"/>
        </w:rPr>
        <w:t>必须提供；如未提供，或提供</w:t>
      </w:r>
      <w:r>
        <w:rPr>
          <w:sz w:val="24"/>
          <w:szCs w:val="24"/>
        </w:rPr>
        <w:t xml:space="preserve"> </w:t>
      </w:r>
      <w:r>
        <w:rPr>
          <w:spacing w:val="-2"/>
          <w:sz w:val="24"/>
          <w:szCs w:val="24"/>
        </w:rPr>
        <w:t>了但未填写分包承担主体名称、拟分包合同内容、拟分包合同金额，投标无效。</w:t>
      </w:r>
    </w:p>
    <w:p w14:paraId="5A51F730">
      <w:pPr>
        <w:pStyle w:val="9"/>
        <w:spacing w:before="181" w:line="314" w:lineRule="auto"/>
        <w:ind w:left="11" w:firstLine="6"/>
        <w:rPr>
          <w:sz w:val="24"/>
          <w:szCs w:val="24"/>
        </w:rPr>
      </w:pPr>
      <w:r>
        <w:rPr>
          <w:rFonts w:ascii="Arial" w:hAnsi="Arial" w:eastAsia="Arial" w:cs="Arial"/>
          <w:spacing w:val="-5"/>
          <w:sz w:val="24"/>
          <w:szCs w:val="24"/>
        </w:rPr>
        <w:t>2.</w:t>
      </w:r>
      <w:r>
        <w:rPr>
          <w:spacing w:val="-5"/>
          <w:sz w:val="24"/>
          <w:szCs w:val="24"/>
        </w:rPr>
        <w:t>如本招标文件《投标人须知资料表》载明本项目分包承担主体应具备的相应资质条件，</w:t>
      </w:r>
      <w:r>
        <w:rPr>
          <w:spacing w:val="2"/>
          <w:sz w:val="24"/>
          <w:szCs w:val="24"/>
        </w:rPr>
        <w:t xml:space="preserve"> </w:t>
      </w:r>
      <w:r>
        <w:rPr>
          <w:spacing w:val="-2"/>
          <w:sz w:val="24"/>
          <w:szCs w:val="24"/>
        </w:rPr>
        <w:t>则投标人须在本表中列明分包承担主体的资质等级，并后附资质证书电子件，否则</w:t>
      </w:r>
      <w:r>
        <w:rPr>
          <w:b/>
          <w:bCs/>
          <w:spacing w:val="-2"/>
          <w:sz w:val="24"/>
          <w:szCs w:val="24"/>
        </w:rPr>
        <w:t>投标</w:t>
      </w:r>
      <w:r>
        <w:rPr>
          <w:spacing w:val="8"/>
          <w:sz w:val="24"/>
          <w:szCs w:val="24"/>
        </w:rPr>
        <w:t xml:space="preserve"> </w:t>
      </w:r>
      <w:r>
        <w:rPr>
          <w:b/>
          <w:bCs/>
          <w:spacing w:val="-6"/>
          <w:sz w:val="24"/>
          <w:szCs w:val="24"/>
        </w:rPr>
        <w:t>无效</w:t>
      </w:r>
      <w:r>
        <w:rPr>
          <w:spacing w:val="-6"/>
          <w:sz w:val="24"/>
          <w:szCs w:val="24"/>
        </w:rPr>
        <w:t>。</w:t>
      </w:r>
    </w:p>
    <w:p w14:paraId="72D754B1">
      <w:pPr>
        <w:pStyle w:val="9"/>
        <w:spacing w:before="179" w:line="216" w:lineRule="auto"/>
        <w:ind w:left="18"/>
        <w:rPr>
          <w:sz w:val="24"/>
          <w:szCs w:val="24"/>
        </w:rPr>
      </w:pPr>
      <w:r>
        <w:rPr>
          <w:rFonts w:ascii="Arial" w:hAnsi="Arial" w:eastAsia="Arial" w:cs="Arial"/>
          <w:spacing w:val="2"/>
          <w:sz w:val="24"/>
          <w:szCs w:val="24"/>
        </w:rPr>
        <w:t>3.</w:t>
      </w:r>
      <w:r>
        <w:rPr>
          <w:rFonts w:ascii="Arial" w:hAnsi="Arial" w:eastAsia="Arial" w:cs="Arial"/>
          <w:spacing w:val="73"/>
          <w:sz w:val="24"/>
          <w:szCs w:val="24"/>
        </w:rPr>
        <w:t xml:space="preserve"> </w:t>
      </w:r>
      <w:r>
        <w:rPr>
          <w:spacing w:val="2"/>
          <w:sz w:val="24"/>
          <w:szCs w:val="24"/>
        </w:rPr>
        <w:t>投标人</w:t>
      </w:r>
      <w:r>
        <w:rPr>
          <w:rFonts w:ascii="Arial" w:hAnsi="Arial" w:eastAsia="Arial" w:cs="Arial"/>
          <w:spacing w:val="2"/>
          <w:sz w:val="24"/>
          <w:szCs w:val="24"/>
        </w:rPr>
        <w:t>“</w:t>
      </w:r>
      <w:r>
        <w:rPr>
          <w:spacing w:val="2"/>
          <w:sz w:val="24"/>
          <w:szCs w:val="24"/>
        </w:rPr>
        <w:t>为落实政府采购政策</w:t>
      </w:r>
      <w:r>
        <w:rPr>
          <w:rFonts w:ascii="Arial" w:hAnsi="Arial" w:eastAsia="Arial" w:cs="Arial"/>
          <w:spacing w:val="2"/>
          <w:sz w:val="24"/>
          <w:szCs w:val="24"/>
        </w:rPr>
        <w:t>”</w:t>
      </w:r>
      <w:r>
        <w:rPr>
          <w:spacing w:val="2"/>
          <w:sz w:val="24"/>
          <w:szCs w:val="24"/>
        </w:rPr>
        <w:t>而向中小企业分包时请仔细阅读资格证明文件格式</w:t>
      </w:r>
    </w:p>
    <w:p w14:paraId="1844A791">
      <w:pPr>
        <w:pStyle w:val="9"/>
        <w:spacing w:before="186" w:line="289" w:lineRule="auto"/>
        <w:ind w:left="9" w:right="165" w:firstLine="9"/>
        <w:rPr>
          <w:sz w:val="24"/>
          <w:szCs w:val="24"/>
        </w:rPr>
      </w:pPr>
      <w:r>
        <w:rPr>
          <w:rFonts w:ascii="Arial" w:hAnsi="Arial" w:eastAsia="Arial" w:cs="Arial"/>
          <w:spacing w:val="1"/>
          <w:sz w:val="24"/>
          <w:szCs w:val="24"/>
        </w:rPr>
        <w:t>2-1</w:t>
      </w:r>
      <w:r>
        <w:rPr>
          <w:rFonts w:ascii="Arial" w:hAnsi="Arial" w:eastAsia="Arial" w:cs="Arial"/>
          <w:spacing w:val="26"/>
          <w:w w:val="101"/>
          <w:sz w:val="24"/>
          <w:szCs w:val="24"/>
        </w:rPr>
        <w:t xml:space="preserve"> </w:t>
      </w:r>
      <w:r>
        <w:rPr>
          <w:spacing w:val="1"/>
          <w:sz w:val="24"/>
          <w:szCs w:val="24"/>
        </w:rPr>
        <w:t>中说明，并建议按要求在资格证明文件中提供相关全部文件；投标人非</w:t>
      </w:r>
      <w:r>
        <w:rPr>
          <w:rFonts w:ascii="Arial" w:hAnsi="Arial" w:eastAsia="Arial" w:cs="Arial"/>
          <w:spacing w:val="1"/>
          <w:sz w:val="24"/>
          <w:szCs w:val="24"/>
        </w:rPr>
        <w:t>“</w:t>
      </w:r>
      <w:r>
        <w:rPr>
          <w:spacing w:val="1"/>
          <w:sz w:val="24"/>
          <w:szCs w:val="24"/>
        </w:rPr>
        <w:t>为落</w:t>
      </w:r>
      <w:r>
        <w:rPr>
          <w:sz w:val="24"/>
          <w:szCs w:val="24"/>
        </w:rPr>
        <w:t>实政 府采购政策</w:t>
      </w:r>
      <w:r>
        <w:rPr>
          <w:rFonts w:ascii="Arial" w:hAnsi="Arial" w:eastAsia="Arial" w:cs="Arial"/>
          <w:sz w:val="24"/>
          <w:szCs w:val="24"/>
        </w:rPr>
        <w:t>”</w:t>
      </w:r>
      <w:r>
        <w:rPr>
          <w:sz w:val="24"/>
          <w:szCs w:val="24"/>
        </w:rPr>
        <w:t>而向中小企业分包时，建议在本册提供。</w:t>
      </w:r>
    </w:p>
    <w:p w14:paraId="04A0E11E">
      <w:pPr>
        <w:spacing w:line="261" w:lineRule="auto"/>
        <w:rPr>
          <w:rFonts w:ascii="Arial"/>
          <w:sz w:val="21"/>
        </w:rPr>
      </w:pPr>
    </w:p>
    <w:p w14:paraId="2DA8DD4F">
      <w:pPr>
        <w:pStyle w:val="9"/>
        <w:spacing w:before="79" w:line="217" w:lineRule="auto"/>
        <w:ind w:left="6084"/>
        <w:rPr>
          <w:rFonts w:ascii="Arial" w:hAnsi="Arial" w:eastAsia="Arial" w:cs="Arial"/>
          <w:sz w:val="24"/>
          <w:szCs w:val="24"/>
        </w:rPr>
      </w:pPr>
      <w:r>
        <w:rPr>
          <w:spacing w:val="-11"/>
          <w:w w:val="98"/>
          <w:sz w:val="24"/>
          <w:szCs w:val="24"/>
        </w:rPr>
        <w:t>投标人名称（盖章</w:t>
      </w:r>
      <w:r>
        <w:rPr>
          <w:spacing w:val="4"/>
          <w:sz w:val="24"/>
          <w:szCs w:val="24"/>
        </w:rPr>
        <w:t>）：</w:t>
      </w:r>
      <w:r>
        <w:rPr>
          <w:rFonts w:ascii="Arial" w:hAnsi="Arial" w:eastAsia="Arial" w:cs="Arial"/>
          <w:spacing w:val="-11"/>
          <w:w w:val="98"/>
          <w:sz w:val="24"/>
          <w:szCs w:val="24"/>
        </w:rPr>
        <w:t>______</w:t>
      </w:r>
    </w:p>
    <w:p w14:paraId="6B3A2CF2">
      <w:pPr>
        <w:pStyle w:val="9"/>
        <w:spacing w:before="184" w:line="217" w:lineRule="auto"/>
        <w:ind w:right="18"/>
        <w:jc w:val="right"/>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31AC1248">
      <w:pPr>
        <w:spacing w:line="217" w:lineRule="auto"/>
        <w:rPr>
          <w:sz w:val="24"/>
          <w:szCs w:val="24"/>
        </w:rPr>
        <w:sectPr>
          <w:headerReference r:id="rId9" w:type="default"/>
          <w:footerReference r:id="rId10" w:type="default"/>
          <w:pgSz w:w="11907" w:h="16840"/>
          <w:pgMar w:top="1165" w:right="1064" w:bottom="1060" w:left="1700" w:header="830" w:footer="886" w:gutter="0"/>
          <w:pgNumType w:fmt="decimal"/>
          <w:cols w:space="720" w:num="1"/>
        </w:sectPr>
      </w:pPr>
    </w:p>
    <w:p w14:paraId="00E4B5BF">
      <w:pPr>
        <w:widowControl w:val="0"/>
        <w:spacing w:beforeLines="0" w:afterLines="0" w:line="360" w:lineRule="auto"/>
        <w:jc w:val="both"/>
        <w:rPr>
          <w:rFonts w:hint="default" w:ascii="Times New Roman" w:hAnsi="Times New Roman" w:cs="Times New Roman" w:eastAsiaTheme="minorEastAsia"/>
          <w:sz w:val="28"/>
          <w:szCs w:val="28"/>
          <w:highlight w:val="none"/>
        </w:rPr>
      </w:pPr>
    </w:p>
    <w:p w14:paraId="31382FF2">
      <w:pPr>
        <w:spacing w:beforeLines="0" w:afterLines="0" w:line="360" w:lineRule="auto"/>
        <w:jc w:val="center"/>
        <w:rPr>
          <w:rFonts w:hint="default" w:ascii="Times New Roman" w:hAnsi="Times New Roman" w:cs="Times New Roman" w:eastAsiaTheme="minorEastAsia"/>
          <w:b/>
          <w:bCs/>
          <w:i/>
          <w:i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分包意向协议</w:t>
      </w:r>
      <w:r>
        <w:rPr>
          <w:rFonts w:hint="default" w:ascii="Times New Roman" w:hAnsi="Times New Roman" w:cs="Times New Roman" w:eastAsiaTheme="minorEastAsia"/>
          <w:b/>
          <w:bCs/>
          <w:i/>
          <w:iCs/>
          <w:sz w:val="28"/>
          <w:szCs w:val="28"/>
          <w:highlight w:val="none"/>
          <w:lang w:val="en-US" w:eastAsia="zh-CN"/>
        </w:rPr>
        <w:t>（仅供参考）</w:t>
      </w:r>
    </w:p>
    <w:p w14:paraId="7F1C8011">
      <w:pPr>
        <w:spacing w:beforeLines="0" w:afterLines="0" w:line="360" w:lineRule="auto"/>
        <w:rPr>
          <w:rFonts w:hint="default" w:ascii="Times New Roman" w:hAnsi="Times New Roman" w:cs="Times New Roman" w:eastAsiaTheme="minorEastAsia"/>
          <w:sz w:val="28"/>
          <w:szCs w:val="28"/>
          <w:highlight w:val="none"/>
          <w:lang w:val="en-US" w:eastAsia="zh-CN"/>
        </w:rPr>
      </w:pPr>
    </w:p>
    <w:p w14:paraId="6E1B1461">
      <w:pPr>
        <w:spacing w:beforeLines="0" w:afterLines="0" w:line="360" w:lineRule="auto"/>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lang w:val="en-US" w:eastAsia="zh-CN"/>
        </w:rPr>
        <w:t xml:space="preserve">    甲方（投标人）：</w:t>
      </w:r>
      <w:r>
        <w:rPr>
          <w:rFonts w:hint="eastAsia" w:ascii="Times New Roman" w:hAnsi="Times New Roman" w:cs="Times New Roman" w:eastAsiaTheme="minorEastAsia"/>
          <w:sz w:val="28"/>
          <w:szCs w:val="28"/>
          <w:highlight w:val="none"/>
          <w:u w:val="single"/>
          <w:lang w:val="en-US" w:eastAsia="zh-CN"/>
        </w:rPr>
        <w:t xml:space="preserve">         </w:t>
      </w:r>
    </w:p>
    <w:p w14:paraId="25A20304">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乙方（拟分包单位，可与多个乙方分别签订或整合签订）：</w:t>
      </w:r>
    </w:p>
    <w:p w14:paraId="46ABE6C4">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甲方承诺，一旦在</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lang w:val="en-US" w:eastAsia="zh-CN"/>
        </w:rPr>
        <w:t>（采购项目名称）招标采购项目中获得采购合同，将按照下属约定将合同项下部分内容分包给乙方：</w:t>
      </w:r>
    </w:p>
    <w:p w14:paraId="755CF6C8">
      <w:pPr>
        <w:spacing w:beforeLines="0" w:afterLines="0" w:line="360" w:lineRule="auto"/>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lang w:val="en-US" w:eastAsia="zh-CN"/>
        </w:rPr>
        <w:t xml:space="preserve">    1.分包内容：</w:t>
      </w:r>
      <w:r>
        <w:rPr>
          <w:rFonts w:hint="eastAsia" w:ascii="Times New Roman" w:hAnsi="Times New Roman" w:cs="Times New Roman" w:eastAsiaTheme="minorEastAsia"/>
          <w:sz w:val="28"/>
          <w:szCs w:val="28"/>
          <w:highlight w:val="none"/>
          <w:u w:val="single"/>
          <w:lang w:val="en-US" w:eastAsia="zh-CN"/>
        </w:rPr>
        <w:t xml:space="preserve">        </w:t>
      </w:r>
    </w:p>
    <w:p w14:paraId="2C32792B">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2.分包金额：</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lang w:val="en-US" w:eastAsia="zh-CN"/>
        </w:rPr>
        <w:t>，该金额占该采购包合同金额的比例为</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lang w:val="en-US" w:eastAsia="zh-CN"/>
        </w:rPr>
        <w:t xml:space="preserve"> %。</w:t>
      </w:r>
    </w:p>
    <w:p w14:paraId="6B477825">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乙方承诺将在上述情况下</w:t>
      </w:r>
      <w:r>
        <w:rPr>
          <w:rFonts w:hint="default" w:cs="Times New Roman" w:eastAsiaTheme="minorEastAsia"/>
          <w:sz w:val="28"/>
          <w:szCs w:val="28"/>
          <w:highlight w:val="none"/>
          <w:lang w:val="en-US" w:eastAsia="zh-CN"/>
        </w:rPr>
        <w:t>与</w:t>
      </w:r>
      <w:r>
        <w:rPr>
          <w:rFonts w:hint="default" w:ascii="Times New Roman" w:hAnsi="Times New Roman" w:cs="Times New Roman" w:eastAsiaTheme="minorEastAsia"/>
          <w:sz w:val="28"/>
          <w:szCs w:val="28"/>
          <w:highlight w:val="none"/>
          <w:lang w:val="en-US" w:eastAsia="zh-CN"/>
        </w:rPr>
        <w:t>甲方签订分包合同，且乙方不再次分包。</w:t>
      </w:r>
    </w:p>
    <w:p w14:paraId="5998A58C">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本协议自双方盖章之日起生效，如甲方未在该项目/采购包中标，本协议自动终止。</w:t>
      </w:r>
    </w:p>
    <w:p w14:paraId="494EDF76">
      <w:pPr>
        <w:spacing w:beforeLines="0" w:afterLines="0" w:line="360" w:lineRule="auto"/>
        <w:rPr>
          <w:rFonts w:hint="default" w:ascii="Times New Roman" w:hAnsi="Times New Roman" w:cs="Times New Roman" w:eastAsiaTheme="minorEastAsia"/>
          <w:sz w:val="28"/>
          <w:szCs w:val="28"/>
          <w:highlight w:val="none"/>
          <w:lang w:val="en-US" w:eastAsia="zh-CN"/>
        </w:rPr>
      </w:pPr>
    </w:p>
    <w:p w14:paraId="6F76C3B0">
      <w:pPr>
        <w:spacing w:beforeLines="0" w:afterLines="0" w:line="360" w:lineRule="auto"/>
        <w:rPr>
          <w:rFonts w:hint="default" w:ascii="Times New Roman" w:hAnsi="Times New Roman" w:cs="Times New Roman" w:eastAsiaTheme="minorEastAsia"/>
          <w:sz w:val="28"/>
          <w:szCs w:val="28"/>
          <w:highlight w:val="none"/>
          <w:lang w:val="en-US" w:eastAsia="zh-CN"/>
        </w:rPr>
      </w:pPr>
    </w:p>
    <w:p w14:paraId="0353235D">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bookmarkStart w:id="473" w:name="OLE_LINK29"/>
      <w:r>
        <w:rPr>
          <w:rFonts w:hint="default" w:ascii="Times New Roman" w:hAnsi="Times New Roman" w:cs="Times New Roman" w:eastAsiaTheme="minorEastAsia"/>
          <w:sz w:val="28"/>
          <w:szCs w:val="28"/>
          <w:highlight w:val="none"/>
          <w:lang w:val="en-US" w:eastAsia="zh-CN"/>
        </w:rPr>
        <w:t xml:space="preserve"> 甲方（盖章）：                      乙方（盖章）：</w:t>
      </w:r>
    </w:p>
    <w:p w14:paraId="54517DBB">
      <w:pPr>
        <w:numPr>
          <w:ilvl w:val="-1"/>
          <w:numId w:val="0"/>
        </w:numPr>
        <w:spacing w:beforeLines="0" w:afterLines="0" w:line="360" w:lineRule="auto"/>
        <w:ind w:firstLine="0"/>
        <w:rPr>
          <w:rFonts w:hint="default" w:ascii="Times New Roman" w:hAnsi="Times New Roman" w:cs="Times New Roman" w:eastAsiaTheme="minorEastAsia"/>
          <w:b w:val="0"/>
          <w:sz w:val="28"/>
          <w:szCs w:val="28"/>
          <w:highlight w:val="none"/>
          <w:shd w:val="clear" w:color="auto" w:fill="FFFFFF"/>
        </w:rPr>
      </w:pPr>
      <w:bookmarkStart w:id="474" w:name="OLE_LINK21"/>
      <w:r>
        <w:rPr>
          <w:rFonts w:hint="default" w:ascii="Times New Roman" w:hAnsi="Times New Roman" w:cs="Times New Roman" w:eastAsiaTheme="minorEastAsia"/>
          <w:sz w:val="28"/>
          <w:szCs w:val="28"/>
          <w:highlight w:val="none"/>
          <w:lang w:val="en-US" w:eastAsia="zh-CN"/>
        </w:rPr>
        <w:t>日期：    年   月    日            日期：    年   月    日</w:t>
      </w:r>
      <w:bookmarkEnd w:id="473"/>
      <w:bookmarkEnd w:id="474"/>
    </w:p>
    <w:p w14:paraId="6B57CF1F">
      <w:pPr>
        <w:pStyle w:val="12"/>
        <w:numPr>
          <w:ilvl w:val="0"/>
          <w:numId w:val="0"/>
        </w:numPr>
        <w:spacing w:before="156" w:beforeLines="0" w:after="0" w:afterLines="0" w:line="360" w:lineRule="auto"/>
        <w:ind w:left="0" w:leftChars="0" w:firstLine="640" w:firstLineChars="0"/>
        <w:jc w:val="both"/>
        <w:rPr>
          <w:rFonts w:hint="default" w:ascii="Times New Roman" w:hAnsi="Times New Roman" w:cs="Times New Roman" w:eastAsiaTheme="minorEastAsia"/>
          <w:b/>
          <w:bCs/>
          <w:sz w:val="28"/>
          <w:szCs w:val="28"/>
          <w:highlight w:val="none"/>
          <w:shd w:val="clear" w:color="auto" w:fill="FFFFFF"/>
          <w:lang w:val="en-US" w:eastAsia="zh-CN"/>
        </w:rPr>
      </w:pPr>
      <w:r>
        <w:rPr>
          <w:rFonts w:hint="default" w:ascii="Times New Roman" w:hAnsi="Times New Roman" w:cs="Times New Roman" w:eastAsiaTheme="minorEastAsia"/>
          <w:b/>
          <w:bCs/>
          <w:kern w:val="2"/>
          <w:sz w:val="28"/>
          <w:szCs w:val="28"/>
          <w:shd w:val="clear" w:fill="FFFFFF"/>
          <w:lang w:val="en-US" w:eastAsia="zh-CN" w:bidi="ar-SA"/>
        </w:rPr>
        <w:t>9.</w:t>
      </w:r>
      <w:r>
        <w:rPr>
          <w:rFonts w:hint="default" w:ascii="Times New Roman" w:hAnsi="Times New Roman" w:cs="Times New Roman" w:eastAsiaTheme="minorEastAsia"/>
          <w:b/>
          <w:bCs/>
          <w:sz w:val="28"/>
          <w:szCs w:val="28"/>
          <w:highlight w:val="none"/>
          <w:shd w:val="clear" w:color="auto" w:fill="FFFFFF"/>
          <w:lang w:val="en-US" w:eastAsia="zh-CN"/>
        </w:rPr>
        <w:t>其他符合性审查证明文件（如符合实质性要求有的证明文件等）</w:t>
      </w:r>
    </w:p>
    <w:p w14:paraId="23138B77">
      <w:pPr>
        <w:pStyle w:val="12"/>
        <w:numPr>
          <w:ilvl w:val="0"/>
          <w:numId w:val="0"/>
        </w:numPr>
        <w:spacing w:before="156" w:beforeLines="0" w:after="0" w:afterLines="0" w:line="360" w:lineRule="auto"/>
        <w:ind w:left="0" w:leftChars="0" w:firstLine="640" w:firstLineChars="0"/>
        <w:jc w:val="both"/>
        <w:rPr>
          <w:rFonts w:hint="default" w:ascii="Times New Roman" w:hAnsi="Times New Roman" w:cs="Times New Roman" w:eastAsiaTheme="minorEastAsia"/>
          <w:sz w:val="28"/>
          <w:szCs w:val="28"/>
          <w:highlight w:val="none"/>
          <w:u w:val="single"/>
        </w:rPr>
      </w:pPr>
    </w:p>
    <w:p w14:paraId="09B92C5E">
      <w:pPr>
        <w:pStyle w:val="12"/>
        <w:numPr>
          <w:ilvl w:val="0"/>
          <w:numId w:val="0"/>
        </w:numPr>
        <w:spacing w:before="156" w:beforeLines="0" w:after="0" w:afterLines="0" w:line="360" w:lineRule="auto"/>
        <w:ind w:left="0" w:leftChars="0" w:firstLine="640" w:firstLineChars="0"/>
        <w:jc w:val="both"/>
        <w:rPr>
          <w:rFonts w:hint="default" w:ascii="Times New Roman" w:hAnsi="Times New Roman" w:cs="Times New Roman" w:eastAsiaTheme="minorEastAsia"/>
          <w:sz w:val="28"/>
          <w:szCs w:val="28"/>
          <w:highlight w:val="none"/>
          <w:u w:val="single"/>
        </w:rPr>
      </w:pPr>
      <w:r>
        <w:rPr>
          <w:rFonts w:hint="default" w:ascii="Times New Roman" w:hAnsi="Times New Roman" w:cs="Times New Roman" w:eastAsiaTheme="minorEastAsia"/>
          <w:b/>
          <w:bCs/>
          <w:sz w:val="28"/>
          <w:szCs w:val="28"/>
          <w:highlight w:val="none"/>
          <w:shd w:val="clear"/>
          <w:lang w:val="en-US" w:eastAsia="zh-CN"/>
        </w:rPr>
        <w:t>三、</w:t>
      </w:r>
      <w:r>
        <w:rPr>
          <w:rFonts w:hint="default" w:ascii="Times New Roman" w:hAnsi="Times New Roman" w:cs="Times New Roman" w:eastAsiaTheme="minorEastAsia"/>
          <w:b/>
          <w:bCs/>
          <w:sz w:val="28"/>
          <w:szCs w:val="28"/>
          <w:highlight w:val="none"/>
          <w:lang w:val="en-US" w:eastAsia="zh-CN"/>
        </w:rPr>
        <w:t>招标文件要求提供或投标人认为应附的其他材料</w:t>
      </w:r>
    </w:p>
    <w:sectPr>
      <w:headerReference r:id="rId11" w:type="default"/>
      <w:footerReference r:id="rId12" w:type="default"/>
      <w:pgSz w:w="11906" w:h="16838"/>
      <w:pgMar w:top="1383" w:right="1417" w:bottom="1383"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6D5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13145">
                          <w:pPr>
                            <w:pStyle w:val="1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913145">
                    <w:pPr>
                      <w:pStyle w:val="1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884D2">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057CB">
                          <w:pPr>
                            <w:pStyle w:val="1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7A057CB">
                    <w:pPr>
                      <w:pStyle w:val="1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5A66E">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FDA44">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1BFDA44">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256EC">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AFF90">
                          <w:pPr>
                            <w:pStyle w:val="1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00AFF90">
                    <w:pPr>
                      <w:pStyle w:val="1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1DD9D">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44617">
                          <w:pPr>
                            <w:pStyle w:val="14"/>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2744617">
                    <w:pPr>
                      <w:pStyle w:val="14"/>
                    </w:pPr>
                    <w:r>
                      <w:fldChar w:fldCharType="begin"/>
                    </w:r>
                    <w:r>
                      <w:instrText xml:space="preserve"> PAGE  \* MERGEFORMAT </w:instrText>
                    </w:r>
                    <w:r>
                      <w:fldChar w:fldCharType="separate"/>
                    </w:r>
                    <w:r>
                      <w:t>86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8B17">
    <w:pPr>
      <w:pStyle w:val="9"/>
      <w:pBdr>
        <w:bottom w:val="none" w:color="auto" w:sz="0" w:space="0"/>
      </w:pBdr>
      <w:spacing w:before="48" w:line="219" w:lineRule="auto"/>
      <w:jc w:val="right"/>
      <w:rPr>
        <w:sz w:val="18"/>
        <w:szCs w:val="18"/>
      </w:rPr>
    </w:pPr>
    <w:r>
      <w:rPr>
        <w:rFonts w:hint="default"/>
        <w:spacing w:val="-1"/>
        <w:sz w:val="18"/>
        <w:szCs w:val="18"/>
        <w:lang w:val="en-US"/>
      </w:rPr>
      <w:drawing>
        <wp:anchor distT="0" distB="0" distL="0" distR="0" simplePos="0" relativeHeight="25165926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7" name="IM 8"/>
          <wp:cNvGraphicFramePr/>
          <a:graphic xmlns:a="http://schemas.openxmlformats.org/drawingml/2006/main">
            <a:graphicData uri="http://schemas.openxmlformats.org/drawingml/2006/picture">
              <pic:pic xmlns:pic="http://schemas.openxmlformats.org/drawingml/2006/picture">
                <pic:nvPicPr>
                  <pic:cNvPr id="7" name="IM 8"/>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val="en-US" w:eastAsia="zh-CN"/>
      </w:rPr>
      <w:t>新疆万凯盛工程咨询有限公司</w:t>
    </w:r>
    <w:r>
      <w:rPr>
        <w:rFonts w:hint="eastAsia"/>
        <w:spacing w:val="-1"/>
        <w:sz w:val="18"/>
        <w:szCs w:val="18"/>
        <w:lang w:eastAsia="zh-CN"/>
      </w:rPr>
      <w:t>政府采购公开招标</w:t>
    </w:r>
    <w:r>
      <w:rPr>
        <w:spacing w:val="-1"/>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8B7DB">
    <w:pPr>
      <w:pStyle w:val="9"/>
      <w:spacing w:before="48" w:line="219" w:lineRule="auto"/>
      <w:jc w:val="right"/>
      <w:rPr>
        <w:rFonts w:hint="eastAsia" w:eastAsia="宋体"/>
        <w:sz w:val="18"/>
        <w:szCs w:val="18"/>
        <w:lang w:eastAsia="zh-CN"/>
      </w:rPr>
    </w:pPr>
    <w:r>
      <w:drawing>
        <wp:anchor distT="0" distB="0" distL="0" distR="0" simplePos="0" relativeHeight="25166540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0" name="IM 44"/>
          <wp:cNvGraphicFramePr/>
          <a:graphic xmlns:a="http://schemas.openxmlformats.org/drawingml/2006/main">
            <a:graphicData uri="http://schemas.openxmlformats.org/drawingml/2006/picture">
              <pic:pic xmlns:pic="http://schemas.openxmlformats.org/drawingml/2006/picture">
                <pic:nvPicPr>
                  <pic:cNvPr id="10" name="IM 44"/>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新疆万凯盛工程咨询有限公司政府采购公开招标文件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2A986">
    <w:pPr>
      <w:pStyle w:val="9"/>
      <w:spacing w:before="48" w:line="219" w:lineRule="auto"/>
      <w:jc w:val="right"/>
      <w:rPr>
        <w:rFonts w:hint="eastAsia" w:eastAsia="宋体"/>
        <w:sz w:val="18"/>
        <w:szCs w:val="18"/>
        <w:lang w:eastAsia="zh-CN"/>
      </w:rPr>
    </w:pPr>
    <w:r>
      <w:drawing>
        <wp:anchor distT="0" distB="0" distL="0" distR="0" simplePos="0" relativeHeight="251666432"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新疆万凯盛工程咨询有限公司政府采购公开招标文件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5129">
    <w:pPr>
      <w:pStyle w:val="9"/>
      <w:spacing w:before="48" w:line="219" w:lineRule="auto"/>
      <w:jc w:val="right"/>
      <w:rPr>
        <w:rFonts w:hint="eastAsia" w:eastAsia="宋体"/>
        <w:sz w:val="18"/>
        <w:szCs w:val="18"/>
        <w:lang w:eastAsia="zh-CN"/>
      </w:rPr>
    </w:pPr>
    <w:r>
      <w:drawing>
        <wp:anchor distT="0" distB="0" distL="0" distR="0" simplePos="0" relativeHeight="251667456"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新疆万凯盛工程咨询有限公司政府采购公开招标文件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AF2D5">
    <w:pPr>
      <w:pStyle w:val="15"/>
    </w:pPr>
    <w:r>
      <w:rPr>
        <w:rFonts w:hint="eastAsia"/>
        <w:spacing w:val="-1"/>
        <w:sz w:val="18"/>
        <w:szCs w:val="18"/>
        <w:lang w:val="en-US" w:eastAsia="zh-CN"/>
      </w:rPr>
      <w:t xml:space="preserve">                                                      </w:t>
    </w:r>
    <w:r>
      <w:rPr>
        <w:rFonts w:hint="eastAsia"/>
        <w:spacing w:val="-1"/>
        <w:sz w:val="18"/>
        <w:szCs w:val="18"/>
        <w:lang w:eastAsia="zh-CN"/>
      </w:rPr>
      <w:t>新疆万凯盛工程咨询有限公司政府采购公开招标文件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742A1"/>
    <w:multiLevelType w:val="singleLevel"/>
    <w:tmpl w:val="CE6742A1"/>
    <w:lvl w:ilvl="0" w:tentative="0">
      <w:start w:val="2"/>
      <w:numFmt w:val="decimal"/>
      <w:lvlText w:val="%1."/>
      <w:lvlJc w:val="left"/>
      <w:pPr>
        <w:tabs>
          <w:tab w:val="left" w:pos="312"/>
        </w:tabs>
      </w:pPr>
    </w:lvl>
  </w:abstractNum>
  <w:abstractNum w:abstractNumId="1">
    <w:nsid w:val="D1AB9947"/>
    <w:multiLevelType w:val="singleLevel"/>
    <w:tmpl w:val="D1AB9947"/>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3MTMzMTJhZmI4ZmZjNjFjNTE3ZTRiYzk2YTcyMDYifQ=="/>
  </w:docVars>
  <w:rsids>
    <w:rsidRoot w:val="00854E9C"/>
    <w:rsid w:val="00032292"/>
    <w:rsid w:val="00057F12"/>
    <w:rsid w:val="00062498"/>
    <w:rsid w:val="000658AF"/>
    <w:rsid w:val="000909BE"/>
    <w:rsid w:val="000B59CB"/>
    <w:rsid w:val="000E54D5"/>
    <w:rsid w:val="0011121D"/>
    <w:rsid w:val="00112679"/>
    <w:rsid w:val="001532B0"/>
    <w:rsid w:val="00154925"/>
    <w:rsid w:val="00177961"/>
    <w:rsid w:val="00186BF0"/>
    <w:rsid w:val="00197BC6"/>
    <w:rsid w:val="001D1D33"/>
    <w:rsid w:val="00224299"/>
    <w:rsid w:val="00250EA7"/>
    <w:rsid w:val="00262990"/>
    <w:rsid w:val="002713B7"/>
    <w:rsid w:val="00273618"/>
    <w:rsid w:val="00275BF7"/>
    <w:rsid w:val="002E0F98"/>
    <w:rsid w:val="0031728E"/>
    <w:rsid w:val="00362B38"/>
    <w:rsid w:val="00383285"/>
    <w:rsid w:val="003844B4"/>
    <w:rsid w:val="003938A0"/>
    <w:rsid w:val="003A4BA5"/>
    <w:rsid w:val="003C468C"/>
    <w:rsid w:val="003C4C92"/>
    <w:rsid w:val="003C6D20"/>
    <w:rsid w:val="003E1FC8"/>
    <w:rsid w:val="00401459"/>
    <w:rsid w:val="00405077"/>
    <w:rsid w:val="00413F03"/>
    <w:rsid w:val="004407EC"/>
    <w:rsid w:val="0045780B"/>
    <w:rsid w:val="004D1F53"/>
    <w:rsid w:val="004D2614"/>
    <w:rsid w:val="004F2A41"/>
    <w:rsid w:val="00504A84"/>
    <w:rsid w:val="00516638"/>
    <w:rsid w:val="00584F01"/>
    <w:rsid w:val="005B5F9D"/>
    <w:rsid w:val="005E21D5"/>
    <w:rsid w:val="005F02EC"/>
    <w:rsid w:val="0061192B"/>
    <w:rsid w:val="00624183"/>
    <w:rsid w:val="00643BE3"/>
    <w:rsid w:val="00646FA9"/>
    <w:rsid w:val="00657410"/>
    <w:rsid w:val="0069043F"/>
    <w:rsid w:val="006A41AB"/>
    <w:rsid w:val="006B63A6"/>
    <w:rsid w:val="006D3C0B"/>
    <w:rsid w:val="006E0FA3"/>
    <w:rsid w:val="00702368"/>
    <w:rsid w:val="00707821"/>
    <w:rsid w:val="00745A71"/>
    <w:rsid w:val="00770061"/>
    <w:rsid w:val="007A6510"/>
    <w:rsid w:val="007A6B02"/>
    <w:rsid w:val="007C0737"/>
    <w:rsid w:val="007D0998"/>
    <w:rsid w:val="00804270"/>
    <w:rsid w:val="008175E4"/>
    <w:rsid w:val="00822502"/>
    <w:rsid w:val="008412F9"/>
    <w:rsid w:val="00845FEC"/>
    <w:rsid w:val="00854E9C"/>
    <w:rsid w:val="00872F88"/>
    <w:rsid w:val="00880975"/>
    <w:rsid w:val="00895518"/>
    <w:rsid w:val="00895875"/>
    <w:rsid w:val="008A0DE7"/>
    <w:rsid w:val="008A5808"/>
    <w:rsid w:val="00902B13"/>
    <w:rsid w:val="00904793"/>
    <w:rsid w:val="009072EC"/>
    <w:rsid w:val="00915F5A"/>
    <w:rsid w:val="009561E2"/>
    <w:rsid w:val="0097332A"/>
    <w:rsid w:val="009817A6"/>
    <w:rsid w:val="00982C93"/>
    <w:rsid w:val="00A40DD8"/>
    <w:rsid w:val="00A55ABB"/>
    <w:rsid w:val="00A67D04"/>
    <w:rsid w:val="00A87E1E"/>
    <w:rsid w:val="00A94916"/>
    <w:rsid w:val="00AA7853"/>
    <w:rsid w:val="00AB5ADF"/>
    <w:rsid w:val="00AD378B"/>
    <w:rsid w:val="00AF137F"/>
    <w:rsid w:val="00B03D57"/>
    <w:rsid w:val="00B0507A"/>
    <w:rsid w:val="00B22B8A"/>
    <w:rsid w:val="00B41DEE"/>
    <w:rsid w:val="00B65511"/>
    <w:rsid w:val="00B73AC8"/>
    <w:rsid w:val="00B866D6"/>
    <w:rsid w:val="00B9225C"/>
    <w:rsid w:val="00BA4488"/>
    <w:rsid w:val="00BE4837"/>
    <w:rsid w:val="00BF0B73"/>
    <w:rsid w:val="00C25585"/>
    <w:rsid w:val="00C65FE3"/>
    <w:rsid w:val="00C84624"/>
    <w:rsid w:val="00CD3305"/>
    <w:rsid w:val="00CF4054"/>
    <w:rsid w:val="00D067C2"/>
    <w:rsid w:val="00D314A1"/>
    <w:rsid w:val="00D72BB0"/>
    <w:rsid w:val="00D978A2"/>
    <w:rsid w:val="00E45036"/>
    <w:rsid w:val="00E53900"/>
    <w:rsid w:val="00E7731F"/>
    <w:rsid w:val="00E83497"/>
    <w:rsid w:val="00E94E37"/>
    <w:rsid w:val="00E9767C"/>
    <w:rsid w:val="00EB281E"/>
    <w:rsid w:val="00EE46F3"/>
    <w:rsid w:val="00EF1DF8"/>
    <w:rsid w:val="00EF2254"/>
    <w:rsid w:val="00EF7C5B"/>
    <w:rsid w:val="00F45C76"/>
    <w:rsid w:val="00F527BD"/>
    <w:rsid w:val="00F65ADD"/>
    <w:rsid w:val="00F70207"/>
    <w:rsid w:val="00F77DF6"/>
    <w:rsid w:val="00F8363F"/>
    <w:rsid w:val="00FC0460"/>
    <w:rsid w:val="00FC299D"/>
    <w:rsid w:val="010827C0"/>
    <w:rsid w:val="010F1DA1"/>
    <w:rsid w:val="011265D4"/>
    <w:rsid w:val="013E6E1F"/>
    <w:rsid w:val="0147778C"/>
    <w:rsid w:val="01510884"/>
    <w:rsid w:val="01536131"/>
    <w:rsid w:val="018823E2"/>
    <w:rsid w:val="018C152A"/>
    <w:rsid w:val="018F6A3E"/>
    <w:rsid w:val="0197670B"/>
    <w:rsid w:val="01A544B3"/>
    <w:rsid w:val="01D12DF8"/>
    <w:rsid w:val="01DD41C2"/>
    <w:rsid w:val="01F340A4"/>
    <w:rsid w:val="01F93068"/>
    <w:rsid w:val="01FC2C01"/>
    <w:rsid w:val="0224362A"/>
    <w:rsid w:val="0227263C"/>
    <w:rsid w:val="02467A44"/>
    <w:rsid w:val="0274191D"/>
    <w:rsid w:val="027D172A"/>
    <w:rsid w:val="027F0C8A"/>
    <w:rsid w:val="0288005D"/>
    <w:rsid w:val="02975C2C"/>
    <w:rsid w:val="02B31439"/>
    <w:rsid w:val="02CF57C0"/>
    <w:rsid w:val="02E4100B"/>
    <w:rsid w:val="02E64D83"/>
    <w:rsid w:val="030557CC"/>
    <w:rsid w:val="0332621A"/>
    <w:rsid w:val="034F7FF4"/>
    <w:rsid w:val="035C5045"/>
    <w:rsid w:val="036C34DA"/>
    <w:rsid w:val="039D18E6"/>
    <w:rsid w:val="03AD28E2"/>
    <w:rsid w:val="03AF33C7"/>
    <w:rsid w:val="03C31BA3"/>
    <w:rsid w:val="03CC65BF"/>
    <w:rsid w:val="03D746CC"/>
    <w:rsid w:val="03F04E05"/>
    <w:rsid w:val="040C0819"/>
    <w:rsid w:val="040E27E3"/>
    <w:rsid w:val="04126E2F"/>
    <w:rsid w:val="04243DB5"/>
    <w:rsid w:val="04435012"/>
    <w:rsid w:val="04520BEF"/>
    <w:rsid w:val="04534146"/>
    <w:rsid w:val="04754611"/>
    <w:rsid w:val="04797268"/>
    <w:rsid w:val="0482288A"/>
    <w:rsid w:val="04874344"/>
    <w:rsid w:val="04934A97"/>
    <w:rsid w:val="04A62A1C"/>
    <w:rsid w:val="04A87A50"/>
    <w:rsid w:val="04B54A0D"/>
    <w:rsid w:val="04B70785"/>
    <w:rsid w:val="04C14DAD"/>
    <w:rsid w:val="04C307C7"/>
    <w:rsid w:val="04C53E4B"/>
    <w:rsid w:val="04CA6D21"/>
    <w:rsid w:val="04EE7963"/>
    <w:rsid w:val="05397915"/>
    <w:rsid w:val="05432019"/>
    <w:rsid w:val="054E2A1E"/>
    <w:rsid w:val="055108BB"/>
    <w:rsid w:val="056D52E8"/>
    <w:rsid w:val="05777F14"/>
    <w:rsid w:val="05836A03"/>
    <w:rsid w:val="05990487"/>
    <w:rsid w:val="05A72BE0"/>
    <w:rsid w:val="05AC22B4"/>
    <w:rsid w:val="05AF5AB7"/>
    <w:rsid w:val="05BB24F7"/>
    <w:rsid w:val="05C70C5A"/>
    <w:rsid w:val="05CD5D86"/>
    <w:rsid w:val="05D215EF"/>
    <w:rsid w:val="05EC37DD"/>
    <w:rsid w:val="05EC3EB4"/>
    <w:rsid w:val="05ED1043"/>
    <w:rsid w:val="05F257ED"/>
    <w:rsid w:val="06255A88"/>
    <w:rsid w:val="066421C7"/>
    <w:rsid w:val="06654211"/>
    <w:rsid w:val="0667442D"/>
    <w:rsid w:val="066940AD"/>
    <w:rsid w:val="066F1F5D"/>
    <w:rsid w:val="06874187"/>
    <w:rsid w:val="069C7C11"/>
    <w:rsid w:val="069F7723"/>
    <w:rsid w:val="06A05249"/>
    <w:rsid w:val="06CF0F7F"/>
    <w:rsid w:val="06D14BB8"/>
    <w:rsid w:val="06DE5C00"/>
    <w:rsid w:val="06F2019A"/>
    <w:rsid w:val="07027CB2"/>
    <w:rsid w:val="073E6F3C"/>
    <w:rsid w:val="07405339"/>
    <w:rsid w:val="07441979"/>
    <w:rsid w:val="075336DE"/>
    <w:rsid w:val="07671ACA"/>
    <w:rsid w:val="07687960"/>
    <w:rsid w:val="078C182C"/>
    <w:rsid w:val="0793326B"/>
    <w:rsid w:val="0797291E"/>
    <w:rsid w:val="07A50D69"/>
    <w:rsid w:val="07AA2823"/>
    <w:rsid w:val="07B40FAC"/>
    <w:rsid w:val="07C644D1"/>
    <w:rsid w:val="07E55609"/>
    <w:rsid w:val="07E75618"/>
    <w:rsid w:val="07EA0E72"/>
    <w:rsid w:val="07FF02EE"/>
    <w:rsid w:val="080A32C2"/>
    <w:rsid w:val="08135A38"/>
    <w:rsid w:val="08167EB9"/>
    <w:rsid w:val="08404F36"/>
    <w:rsid w:val="08597DA5"/>
    <w:rsid w:val="085D7896"/>
    <w:rsid w:val="086C1A35"/>
    <w:rsid w:val="087E15BA"/>
    <w:rsid w:val="08832305"/>
    <w:rsid w:val="08AC24CE"/>
    <w:rsid w:val="08DC7725"/>
    <w:rsid w:val="08E07822"/>
    <w:rsid w:val="08ED62FB"/>
    <w:rsid w:val="08F5187C"/>
    <w:rsid w:val="08FF26FB"/>
    <w:rsid w:val="090146C5"/>
    <w:rsid w:val="09187C60"/>
    <w:rsid w:val="091D21CC"/>
    <w:rsid w:val="091F4B4B"/>
    <w:rsid w:val="09212671"/>
    <w:rsid w:val="092B5268"/>
    <w:rsid w:val="09322AD0"/>
    <w:rsid w:val="09391199"/>
    <w:rsid w:val="09645F3F"/>
    <w:rsid w:val="096F17B4"/>
    <w:rsid w:val="09722ECD"/>
    <w:rsid w:val="097F55EA"/>
    <w:rsid w:val="09862872"/>
    <w:rsid w:val="09972933"/>
    <w:rsid w:val="09A03EDE"/>
    <w:rsid w:val="09AC33EF"/>
    <w:rsid w:val="09E75808"/>
    <w:rsid w:val="0A043E59"/>
    <w:rsid w:val="0A0855DF"/>
    <w:rsid w:val="0A0A73CC"/>
    <w:rsid w:val="0A107ED7"/>
    <w:rsid w:val="0A12645E"/>
    <w:rsid w:val="0A216BB3"/>
    <w:rsid w:val="0A2A3A6B"/>
    <w:rsid w:val="0A363205"/>
    <w:rsid w:val="0A4520A0"/>
    <w:rsid w:val="0A4E6440"/>
    <w:rsid w:val="0A544CC8"/>
    <w:rsid w:val="0A5D3B7D"/>
    <w:rsid w:val="0A5F652B"/>
    <w:rsid w:val="0A686C9B"/>
    <w:rsid w:val="0A6D7B38"/>
    <w:rsid w:val="0A8D01BA"/>
    <w:rsid w:val="0A9D041D"/>
    <w:rsid w:val="0AB241FB"/>
    <w:rsid w:val="0AC534D0"/>
    <w:rsid w:val="0AC736EC"/>
    <w:rsid w:val="0AD520B3"/>
    <w:rsid w:val="0B114967"/>
    <w:rsid w:val="0B1F7084"/>
    <w:rsid w:val="0B2226D0"/>
    <w:rsid w:val="0B2D61F5"/>
    <w:rsid w:val="0B457ECA"/>
    <w:rsid w:val="0B552993"/>
    <w:rsid w:val="0B59666F"/>
    <w:rsid w:val="0B9F3D21"/>
    <w:rsid w:val="0BA92503"/>
    <w:rsid w:val="0BD9237C"/>
    <w:rsid w:val="0BDB744F"/>
    <w:rsid w:val="0BF56037"/>
    <w:rsid w:val="0BFA364D"/>
    <w:rsid w:val="0C112E71"/>
    <w:rsid w:val="0C3923C8"/>
    <w:rsid w:val="0C7A1229"/>
    <w:rsid w:val="0C9F186A"/>
    <w:rsid w:val="0CA2050C"/>
    <w:rsid w:val="0CA24551"/>
    <w:rsid w:val="0CA60ED7"/>
    <w:rsid w:val="0CAA625A"/>
    <w:rsid w:val="0CB87DFC"/>
    <w:rsid w:val="0CCD5339"/>
    <w:rsid w:val="0CF27873"/>
    <w:rsid w:val="0D006A41"/>
    <w:rsid w:val="0D1129FD"/>
    <w:rsid w:val="0D1644B7"/>
    <w:rsid w:val="0D1B5122"/>
    <w:rsid w:val="0D224C0A"/>
    <w:rsid w:val="0D3E3AC5"/>
    <w:rsid w:val="0D5279EB"/>
    <w:rsid w:val="0D5A25F6"/>
    <w:rsid w:val="0D5C26AE"/>
    <w:rsid w:val="0D6E071F"/>
    <w:rsid w:val="0D725B91"/>
    <w:rsid w:val="0D870F11"/>
    <w:rsid w:val="0D921B4A"/>
    <w:rsid w:val="0DA970D9"/>
    <w:rsid w:val="0DB14818"/>
    <w:rsid w:val="0DB735A4"/>
    <w:rsid w:val="0DC95E8B"/>
    <w:rsid w:val="0DDE3227"/>
    <w:rsid w:val="0DFE7E9F"/>
    <w:rsid w:val="0E0464E0"/>
    <w:rsid w:val="0E415DA1"/>
    <w:rsid w:val="0E440BB0"/>
    <w:rsid w:val="0E543124"/>
    <w:rsid w:val="0E6F48A6"/>
    <w:rsid w:val="0E707BF7"/>
    <w:rsid w:val="0E7C2FD9"/>
    <w:rsid w:val="0EA07AC5"/>
    <w:rsid w:val="0EA21BDD"/>
    <w:rsid w:val="0EB50F32"/>
    <w:rsid w:val="0EB87144"/>
    <w:rsid w:val="0EC0482A"/>
    <w:rsid w:val="0EE303C9"/>
    <w:rsid w:val="0EE505E5"/>
    <w:rsid w:val="0EEE7499"/>
    <w:rsid w:val="0F0721DA"/>
    <w:rsid w:val="0F1862C4"/>
    <w:rsid w:val="0F3341F4"/>
    <w:rsid w:val="0F3E6E18"/>
    <w:rsid w:val="0F5D63CD"/>
    <w:rsid w:val="0F6634D4"/>
    <w:rsid w:val="0F73799F"/>
    <w:rsid w:val="0F9D1A23"/>
    <w:rsid w:val="0FA63AAE"/>
    <w:rsid w:val="0FA67D74"/>
    <w:rsid w:val="0FC365A2"/>
    <w:rsid w:val="0FC4644C"/>
    <w:rsid w:val="0FC760A3"/>
    <w:rsid w:val="0FCF7CD6"/>
    <w:rsid w:val="0FD02A96"/>
    <w:rsid w:val="0FD348E1"/>
    <w:rsid w:val="0FE73EE9"/>
    <w:rsid w:val="0FEB1D78"/>
    <w:rsid w:val="0FED3BB2"/>
    <w:rsid w:val="0FFA4FC9"/>
    <w:rsid w:val="100E1475"/>
    <w:rsid w:val="101F6E5E"/>
    <w:rsid w:val="10475ACA"/>
    <w:rsid w:val="105B0B5E"/>
    <w:rsid w:val="105F391B"/>
    <w:rsid w:val="10635C65"/>
    <w:rsid w:val="10686EC2"/>
    <w:rsid w:val="10771710"/>
    <w:rsid w:val="108C51BC"/>
    <w:rsid w:val="10A110B4"/>
    <w:rsid w:val="10B61896"/>
    <w:rsid w:val="10B65D95"/>
    <w:rsid w:val="10C1325E"/>
    <w:rsid w:val="10CD7582"/>
    <w:rsid w:val="10DB1C9F"/>
    <w:rsid w:val="10DF26A3"/>
    <w:rsid w:val="10E21D72"/>
    <w:rsid w:val="10E33830"/>
    <w:rsid w:val="10E458CA"/>
    <w:rsid w:val="11205904"/>
    <w:rsid w:val="11344FBA"/>
    <w:rsid w:val="11475A92"/>
    <w:rsid w:val="1164596F"/>
    <w:rsid w:val="117C6F5C"/>
    <w:rsid w:val="11B06C88"/>
    <w:rsid w:val="11B84B99"/>
    <w:rsid w:val="11C36A13"/>
    <w:rsid w:val="11D43913"/>
    <w:rsid w:val="11EC7608"/>
    <w:rsid w:val="12042B30"/>
    <w:rsid w:val="120B2110"/>
    <w:rsid w:val="120C0F58"/>
    <w:rsid w:val="121216F1"/>
    <w:rsid w:val="12152F8F"/>
    <w:rsid w:val="12212740"/>
    <w:rsid w:val="12486EC1"/>
    <w:rsid w:val="1249414E"/>
    <w:rsid w:val="12614426"/>
    <w:rsid w:val="129B31C9"/>
    <w:rsid w:val="12A62454"/>
    <w:rsid w:val="12C21D05"/>
    <w:rsid w:val="12CF75E2"/>
    <w:rsid w:val="12F17558"/>
    <w:rsid w:val="12FB3D0F"/>
    <w:rsid w:val="13051003"/>
    <w:rsid w:val="131B635F"/>
    <w:rsid w:val="136E2BA5"/>
    <w:rsid w:val="137912FC"/>
    <w:rsid w:val="13963C5C"/>
    <w:rsid w:val="13990439"/>
    <w:rsid w:val="139D148E"/>
    <w:rsid w:val="13B668C3"/>
    <w:rsid w:val="13C54541"/>
    <w:rsid w:val="13D9323B"/>
    <w:rsid w:val="13DF1289"/>
    <w:rsid w:val="13DF3855"/>
    <w:rsid w:val="13EA35C5"/>
    <w:rsid w:val="13EC7D20"/>
    <w:rsid w:val="13EE3A98"/>
    <w:rsid w:val="13FA068E"/>
    <w:rsid w:val="14050106"/>
    <w:rsid w:val="141259D8"/>
    <w:rsid w:val="14125E20"/>
    <w:rsid w:val="141F1EA3"/>
    <w:rsid w:val="1425602A"/>
    <w:rsid w:val="14261483"/>
    <w:rsid w:val="142A7E88"/>
    <w:rsid w:val="142B6A9A"/>
    <w:rsid w:val="1438617E"/>
    <w:rsid w:val="143F0797"/>
    <w:rsid w:val="145B57FC"/>
    <w:rsid w:val="14710FC6"/>
    <w:rsid w:val="1473140B"/>
    <w:rsid w:val="14740441"/>
    <w:rsid w:val="14816EF4"/>
    <w:rsid w:val="148646E7"/>
    <w:rsid w:val="14916BA5"/>
    <w:rsid w:val="14A8037D"/>
    <w:rsid w:val="14BA5827"/>
    <w:rsid w:val="14BE482C"/>
    <w:rsid w:val="14E16E52"/>
    <w:rsid w:val="14E60C13"/>
    <w:rsid w:val="14ED1B04"/>
    <w:rsid w:val="14F7697C"/>
    <w:rsid w:val="14FE784E"/>
    <w:rsid w:val="153C0833"/>
    <w:rsid w:val="15567B46"/>
    <w:rsid w:val="155E69FB"/>
    <w:rsid w:val="157062A4"/>
    <w:rsid w:val="158521DA"/>
    <w:rsid w:val="15B47667"/>
    <w:rsid w:val="15BB3E4D"/>
    <w:rsid w:val="15C54CCC"/>
    <w:rsid w:val="15CB499D"/>
    <w:rsid w:val="15E11B06"/>
    <w:rsid w:val="15F24D42"/>
    <w:rsid w:val="15FF1F8C"/>
    <w:rsid w:val="16096967"/>
    <w:rsid w:val="16110B93"/>
    <w:rsid w:val="161E5E30"/>
    <w:rsid w:val="163D4862"/>
    <w:rsid w:val="166B7621"/>
    <w:rsid w:val="168E50BE"/>
    <w:rsid w:val="169C5A2D"/>
    <w:rsid w:val="169D71E8"/>
    <w:rsid w:val="16A900BB"/>
    <w:rsid w:val="16B35411"/>
    <w:rsid w:val="16D178F5"/>
    <w:rsid w:val="16D35CC0"/>
    <w:rsid w:val="16DB3138"/>
    <w:rsid w:val="16ED0036"/>
    <w:rsid w:val="16F564C3"/>
    <w:rsid w:val="16F75359"/>
    <w:rsid w:val="17013AE2"/>
    <w:rsid w:val="170B670F"/>
    <w:rsid w:val="170D3106"/>
    <w:rsid w:val="17141A67"/>
    <w:rsid w:val="172F2B7E"/>
    <w:rsid w:val="174D31CB"/>
    <w:rsid w:val="179B7A92"/>
    <w:rsid w:val="17A87E47"/>
    <w:rsid w:val="17C23110"/>
    <w:rsid w:val="17C23271"/>
    <w:rsid w:val="17C4348D"/>
    <w:rsid w:val="17ED4E8E"/>
    <w:rsid w:val="17F20599"/>
    <w:rsid w:val="17F378CF"/>
    <w:rsid w:val="17FA6D4D"/>
    <w:rsid w:val="180A7985"/>
    <w:rsid w:val="181B2993"/>
    <w:rsid w:val="181B7ED6"/>
    <w:rsid w:val="183049C9"/>
    <w:rsid w:val="18567E5D"/>
    <w:rsid w:val="188350F6"/>
    <w:rsid w:val="188B534B"/>
    <w:rsid w:val="18905905"/>
    <w:rsid w:val="18B47385"/>
    <w:rsid w:val="18CB25F9"/>
    <w:rsid w:val="18CC77BD"/>
    <w:rsid w:val="18E84F59"/>
    <w:rsid w:val="19035452"/>
    <w:rsid w:val="190F0738"/>
    <w:rsid w:val="191D2361"/>
    <w:rsid w:val="19297EBB"/>
    <w:rsid w:val="194505FE"/>
    <w:rsid w:val="195014AA"/>
    <w:rsid w:val="19670574"/>
    <w:rsid w:val="19766A09"/>
    <w:rsid w:val="1977008B"/>
    <w:rsid w:val="197B1F90"/>
    <w:rsid w:val="197F766C"/>
    <w:rsid w:val="198B3B37"/>
    <w:rsid w:val="19923117"/>
    <w:rsid w:val="19990DB6"/>
    <w:rsid w:val="19A60971"/>
    <w:rsid w:val="19B45B4F"/>
    <w:rsid w:val="19B5733A"/>
    <w:rsid w:val="19C57C95"/>
    <w:rsid w:val="19F3263E"/>
    <w:rsid w:val="19F623FE"/>
    <w:rsid w:val="1A071055"/>
    <w:rsid w:val="1A165AF6"/>
    <w:rsid w:val="1A1E6CC4"/>
    <w:rsid w:val="1AF10274"/>
    <w:rsid w:val="1B197D8B"/>
    <w:rsid w:val="1B293607"/>
    <w:rsid w:val="1B312A82"/>
    <w:rsid w:val="1B371B06"/>
    <w:rsid w:val="1B3853CA"/>
    <w:rsid w:val="1B665EBA"/>
    <w:rsid w:val="1B8A66C7"/>
    <w:rsid w:val="1BA55384"/>
    <w:rsid w:val="1BAD6152"/>
    <w:rsid w:val="1BD071F5"/>
    <w:rsid w:val="1BF12290"/>
    <w:rsid w:val="1BF34C27"/>
    <w:rsid w:val="1BF613CE"/>
    <w:rsid w:val="1C09740B"/>
    <w:rsid w:val="1C1C325F"/>
    <w:rsid w:val="1C1F5136"/>
    <w:rsid w:val="1C20344D"/>
    <w:rsid w:val="1C27223D"/>
    <w:rsid w:val="1C4D129D"/>
    <w:rsid w:val="1C4F52EF"/>
    <w:rsid w:val="1C6B037B"/>
    <w:rsid w:val="1C9135A4"/>
    <w:rsid w:val="1C92280B"/>
    <w:rsid w:val="1CA17753"/>
    <w:rsid w:val="1CB03FE0"/>
    <w:rsid w:val="1CDB6B83"/>
    <w:rsid w:val="1CDC4DD5"/>
    <w:rsid w:val="1CE65A14"/>
    <w:rsid w:val="1CFE521E"/>
    <w:rsid w:val="1D022362"/>
    <w:rsid w:val="1D045D16"/>
    <w:rsid w:val="1D101429"/>
    <w:rsid w:val="1D3C246B"/>
    <w:rsid w:val="1D3C5874"/>
    <w:rsid w:val="1D3C768A"/>
    <w:rsid w:val="1D4806BC"/>
    <w:rsid w:val="1D556936"/>
    <w:rsid w:val="1D7C032C"/>
    <w:rsid w:val="1D892C79"/>
    <w:rsid w:val="1D8B05A9"/>
    <w:rsid w:val="1D954F84"/>
    <w:rsid w:val="1D9926BC"/>
    <w:rsid w:val="1DA056B8"/>
    <w:rsid w:val="1DAF4298"/>
    <w:rsid w:val="1DB16262"/>
    <w:rsid w:val="1DD2442A"/>
    <w:rsid w:val="1DFF7BBC"/>
    <w:rsid w:val="1E036392"/>
    <w:rsid w:val="1E1D56A5"/>
    <w:rsid w:val="1E2B73DD"/>
    <w:rsid w:val="1E5F67A8"/>
    <w:rsid w:val="1E605592"/>
    <w:rsid w:val="1E6826AB"/>
    <w:rsid w:val="1E80114A"/>
    <w:rsid w:val="1E93220F"/>
    <w:rsid w:val="1EBF014F"/>
    <w:rsid w:val="1EE2244B"/>
    <w:rsid w:val="1EE53CE9"/>
    <w:rsid w:val="1EF53F2C"/>
    <w:rsid w:val="1F0C1276"/>
    <w:rsid w:val="1F212F73"/>
    <w:rsid w:val="1F443106"/>
    <w:rsid w:val="1F664E2A"/>
    <w:rsid w:val="1F6B7FA1"/>
    <w:rsid w:val="1F826B41"/>
    <w:rsid w:val="1FA72182"/>
    <w:rsid w:val="1FAC5786"/>
    <w:rsid w:val="1FCB7909"/>
    <w:rsid w:val="1FCF6E73"/>
    <w:rsid w:val="1FDC0AC8"/>
    <w:rsid w:val="1FDC2058"/>
    <w:rsid w:val="1FE12702"/>
    <w:rsid w:val="1FE62B24"/>
    <w:rsid w:val="1FF025B6"/>
    <w:rsid w:val="1FF64400"/>
    <w:rsid w:val="1FFC2999"/>
    <w:rsid w:val="20031C3F"/>
    <w:rsid w:val="200563F1"/>
    <w:rsid w:val="200B777F"/>
    <w:rsid w:val="200D4F69"/>
    <w:rsid w:val="200F7270"/>
    <w:rsid w:val="20106605"/>
    <w:rsid w:val="20167FA8"/>
    <w:rsid w:val="2039253E"/>
    <w:rsid w:val="20416343"/>
    <w:rsid w:val="20466FF7"/>
    <w:rsid w:val="20692E24"/>
    <w:rsid w:val="206F7868"/>
    <w:rsid w:val="20735A50"/>
    <w:rsid w:val="20994D8B"/>
    <w:rsid w:val="20A7403F"/>
    <w:rsid w:val="20E468E3"/>
    <w:rsid w:val="20EF7337"/>
    <w:rsid w:val="20F85F56"/>
    <w:rsid w:val="210B3804"/>
    <w:rsid w:val="212913C1"/>
    <w:rsid w:val="21336F8E"/>
    <w:rsid w:val="21511E4F"/>
    <w:rsid w:val="215869F4"/>
    <w:rsid w:val="21635AC5"/>
    <w:rsid w:val="21647818"/>
    <w:rsid w:val="21A56F2D"/>
    <w:rsid w:val="21AC0FAC"/>
    <w:rsid w:val="21B87493"/>
    <w:rsid w:val="21BF0821"/>
    <w:rsid w:val="21D04698"/>
    <w:rsid w:val="21DF4916"/>
    <w:rsid w:val="21F07200"/>
    <w:rsid w:val="21F221C9"/>
    <w:rsid w:val="21F62EBD"/>
    <w:rsid w:val="220402FD"/>
    <w:rsid w:val="220C4CDC"/>
    <w:rsid w:val="221A5FC5"/>
    <w:rsid w:val="221B5C2F"/>
    <w:rsid w:val="221E7C3E"/>
    <w:rsid w:val="222E1C63"/>
    <w:rsid w:val="223A10C5"/>
    <w:rsid w:val="22525B39"/>
    <w:rsid w:val="225673D8"/>
    <w:rsid w:val="229972C4"/>
    <w:rsid w:val="22A77705"/>
    <w:rsid w:val="22BE6D2B"/>
    <w:rsid w:val="22D12F02"/>
    <w:rsid w:val="22D327D6"/>
    <w:rsid w:val="23046E34"/>
    <w:rsid w:val="23221C49"/>
    <w:rsid w:val="2326370F"/>
    <w:rsid w:val="23442129"/>
    <w:rsid w:val="234611FA"/>
    <w:rsid w:val="23511E39"/>
    <w:rsid w:val="23571659"/>
    <w:rsid w:val="236267BD"/>
    <w:rsid w:val="23627FFE"/>
    <w:rsid w:val="23637918"/>
    <w:rsid w:val="23664A1C"/>
    <w:rsid w:val="23700025"/>
    <w:rsid w:val="23724C32"/>
    <w:rsid w:val="23924F8D"/>
    <w:rsid w:val="239E3A26"/>
    <w:rsid w:val="23A17E51"/>
    <w:rsid w:val="23C14C3E"/>
    <w:rsid w:val="23C95987"/>
    <w:rsid w:val="23ED78C8"/>
    <w:rsid w:val="24013373"/>
    <w:rsid w:val="241443C1"/>
    <w:rsid w:val="241E3F25"/>
    <w:rsid w:val="24294678"/>
    <w:rsid w:val="242C5960"/>
    <w:rsid w:val="2444412B"/>
    <w:rsid w:val="244D0366"/>
    <w:rsid w:val="248E1AB7"/>
    <w:rsid w:val="24AC1531"/>
    <w:rsid w:val="24B65F0C"/>
    <w:rsid w:val="24C77BCA"/>
    <w:rsid w:val="24D44DD6"/>
    <w:rsid w:val="24E54A43"/>
    <w:rsid w:val="24F37DA3"/>
    <w:rsid w:val="24F53213"/>
    <w:rsid w:val="25034EC9"/>
    <w:rsid w:val="251E295E"/>
    <w:rsid w:val="2527505B"/>
    <w:rsid w:val="2558427C"/>
    <w:rsid w:val="25587434"/>
    <w:rsid w:val="25616BF7"/>
    <w:rsid w:val="25656BFC"/>
    <w:rsid w:val="25897AC4"/>
    <w:rsid w:val="258A442B"/>
    <w:rsid w:val="25900E53"/>
    <w:rsid w:val="259A582D"/>
    <w:rsid w:val="25B863E4"/>
    <w:rsid w:val="25D83D42"/>
    <w:rsid w:val="25E1345C"/>
    <w:rsid w:val="25F0369F"/>
    <w:rsid w:val="25F478CC"/>
    <w:rsid w:val="2604714B"/>
    <w:rsid w:val="26103D41"/>
    <w:rsid w:val="26136E9E"/>
    <w:rsid w:val="261C6242"/>
    <w:rsid w:val="2657371E"/>
    <w:rsid w:val="265E4AAD"/>
    <w:rsid w:val="26907B25"/>
    <w:rsid w:val="26AA5F44"/>
    <w:rsid w:val="26BD6B08"/>
    <w:rsid w:val="26C66091"/>
    <w:rsid w:val="26D74864"/>
    <w:rsid w:val="26D97AE9"/>
    <w:rsid w:val="26E1123A"/>
    <w:rsid w:val="26EFA9FA"/>
    <w:rsid w:val="26FB67A0"/>
    <w:rsid w:val="26FD2518"/>
    <w:rsid w:val="27035654"/>
    <w:rsid w:val="27085698"/>
    <w:rsid w:val="27301857"/>
    <w:rsid w:val="276E6F72"/>
    <w:rsid w:val="27702CEA"/>
    <w:rsid w:val="277D0F63"/>
    <w:rsid w:val="277F8B19"/>
    <w:rsid w:val="2785110B"/>
    <w:rsid w:val="278850B6"/>
    <w:rsid w:val="27983FEE"/>
    <w:rsid w:val="279D33B3"/>
    <w:rsid w:val="279F738C"/>
    <w:rsid w:val="27D663B3"/>
    <w:rsid w:val="27DB5705"/>
    <w:rsid w:val="27E65454"/>
    <w:rsid w:val="27EE1E60"/>
    <w:rsid w:val="27EF4BF5"/>
    <w:rsid w:val="281E645D"/>
    <w:rsid w:val="28237BC7"/>
    <w:rsid w:val="2824540D"/>
    <w:rsid w:val="28285372"/>
    <w:rsid w:val="286A598B"/>
    <w:rsid w:val="286B1971"/>
    <w:rsid w:val="2878467C"/>
    <w:rsid w:val="2879797C"/>
    <w:rsid w:val="28834023"/>
    <w:rsid w:val="28B01215"/>
    <w:rsid w:val="28B03C18"/>
    <w:rsid w:val="28BF3AB9"/>
    <w:rsid w:val="28C01E2B"/>
    <w:rsid w:val="28C26CFB"/>
    <w:rsid w:val="28C46940"/>
    <w:rsid w:val="28CD5F1A"/>
    <w:rsid w:val="28DB0637"/>
    <w:rsid w:val="28E6363A"/>
    <w:rsid w:val="28F11C08"/>
    <w:rsid w:val="29046EDC"/>
    <w:rsid w:val="29477A7A"/>
    <w:rsid w:val="294B4E6E"/>
    <w:rsid w:val="29583A35"/>
    <w:rsid w:val="297A7E50"/>
    <w:rsid w:val="297E7214"/>
    <w:rsid w:val="29AA0009"/>
    <w:rsid w:val="29B449E4"/>
    <w:rsid w:val="29E0151E"/>
    <w:rsid w:val="29E21551"/>
    <w:rsid w:val="2A155EC2"/>
    <w:rsid w:val="2A2C6C70"/>
    <w:rsid w:val="2A442896"/>
    <w:rsid w:val="2A5D73CB"/>
    <w:rsid w:val="2A683FD1"/>
    <w:rsid w:val="2A9E191C"/>
    <w:rsid w:val="2AA50EFC"/>
    <w:rsid w:val="2AAB228B"/>
    <w:rsid w:val="2AB463FD"/>
    <w:rsid w:val="2ADB7170"/>
    <w:rsid w:val="2AE112B3"/>
    <w:rsid w:val="2AE9366F"/>
    <w:rsid w:val="2AFC6642"/>
    <w:rsid w:val="2B0760E4"/>
    <w:rsid w:val="2B0A5203"/>
    <w:rsid w:val="2B221916"/>
    <w:rsid w:val="2B762899"/>
    <w:rsid w:val="2B8A1EA0"/>
    <w:rsid w:val="2B9A4D4C"/>
    <w:rsid w:val="2BB227A2"/>
    <w:rsid w:val="2BC01D66"/>
    <w:rsid w:val="2BCE70A3"/>
    <w:rsid w:val="2BEE6525"/>
    <w:rsid w:val="2C002302"/>
    <w:rsid w:val="2C201499"/>
    <w:rsid w:val="2C251BC9"/>
    <w:rsid w:val="2C317389"/>
    <w:rsid w:val="2C5A021C"/>
    <w:rsid w:val="2C6426F1"/>
    <w:rsid w:val="2C9A4365"/>
    <w:rsid w:val="2CA60F5C"/>
    <w:rsid w:val="2CAB35CB"/>
    <w:rsid w:val="2CB36F3E"/>
    <w:rsid w:val="2CC30841"/>
    <w:rsid w:val="2CD02638"/>
    <w:rsid w:val="2CE81CFA"/>
    <w:rsid w:val="2CEB4BC0"/>
    <w:rsid w:val="2CF2794B"/>
    <w:rsid w:val="2D014005"/>
    <w:rsid w:val="2D053ED4"/>
    <w:rsid w:val="2D1E0AF2"/>
    <w:rsid w:val="2D216834"/>
    <w:rsid w:val="2D295360"/>
    <w:rsid w:val="2D4349FC"/>
    <w:rsid w:val="2D551D95"/>
    <w:rsid w:val="2D684463"/>
    <w:rsid w:val="2D6B7AAF"/>
    <w:rsid w:val="2D7623B6"/>
    <w:rsid w:val="2D8363D0"/>
    <w:rsid w:val="2D90387C"/>
    <w:rsid w:val="2D917516"/>
    <w:rsid w:val="2DA855FF"/>
    <w:rsid w:val="2DBE5E99"/>
    <w:rsid w:val="2DBF0527"/>
    <w:rsid w:val="2DD56D57"/>
    <w:rsid w:val="2DDC1CCB"/>
    <w:rsid w:val="2DF91630"/>
    <w:rsid w:val="2E9F30A1"/>
    <w:rsid w:val="2EC13E2B"/>
    <w:rsid w:val="2ED24AAD"/>
    <w:rsid w:val="2EF97E0E"/>
    <w:rsid w:val="2EFA733D"/>
    <w:rsid w:val="2F4A3E20"/>
    <w:rsid w:val="2F4E3708"/>
    <w:rsid w:val="2F7B66D0"/>
    <w:rsid w:val="2F807842"/>
    <w:rsid w:val="2F8A52E3"/>
    <w:rsid w:val="2FD00FEB"/>
    <w:rsid w:val="2FD44E34"/>
    <w:rsid w:val="2FEC3129"/>
    <w:rsid w:val="2FF33398"/>
    <w:rsid w:val="2FFB03B1"/>
    <w:rsid w:val="2FFF709B"/>
    <w:rsid w:val="301F354C"/>
    <w:rsid w:val="3049300A"/>
    <w:rsid w:val="305024F2"/>
    <w:rsid w:val="305D413A"/>
    <w:rsid w:val="308B22B5"/>
    <w:rsid w:val="309B1C14"/>
    <w:rsid w:val="30AA08EF"/>
    <w:rsid w:val="30FE1366"/>
    <w:rsid w:val="30FF50DE"/>
    <w:rsid w:val="311C34A8"/>
    <w:rsid w:val="31292D3A"/>
    <w:rsid w:val="312A382C"/>
    <w:rsid w:val="312D45A2"/>
    <w:rsid w:val="31344D88"/>
    <w:rsid w:val="3143321D"/>
    <w:rsid w:val="31457719"/>
    <w:rsid w:val="3155215F"/>
    <w:rsid w:val="31556AAC"/>
    <w:rsid w:val="31596B1C"/>
    <w:rsid w:val="31763FCB"/>
    <w:rsid w:val="31764F04"/>
    <w:rsid w:val="31840AAA"/>
    <w:rsid w:val="31CA36BD"/>
    <w:rsid w:val="31D65E3F"/>
    <w:rsid w:val="31D81ADA"/>
    <w:rsid w:val="31E3230A"/>
    <w:rsid w:val="31EB4ECF"/>
    <w:rsid w:val="31F43832"/>
    <w:rsid w:val="31F77B64"/>
    <w:rsid w:val="320F1351"/>
    <w:rsid w:val="321C4287"/>
    <w:rsid w:val="324F174E"/>
    <w:rsid w:val="325F4087"/>
    <w:rsid w:val="3285463F"/>
    <w:rsid w:val="32AE7E18"/>
    <w:rsid w:val="32B80FDD"/>
    <w:rsid w:val="32C5265C"/>
    <w:rsid w:val="32EE3061"/>
    <w:rsid w:val="32F53FB6"/>
    <w:rsid w:val="32FD73FC"/>
    <w:rsid w:val="33464251"/>
    <w:rsid w:val="335D54C4"/>
    <w:rsid w:val="335E2586"/>
    <w:rsid w:val="337376BE"/>
    <w:rsid w:val="338709C6"/>
    <w:rsid w:val="339029A4"/>
    <w:rsid w:val="33A15FD9"/>
    <w:rsid w:val="33A8380B"/>
    <w:rsid w:val="33B91574"/>
    <w:rsid w:val="33CA1115"/>
    <w:rsid w:val="33E34B07"/>
    <w:rsid w:val="33EC2F20"/>
    <w:rsid w:val="33F56325"/>
    <w:rsid w:val="33FD65A8"/>
    <w:rsid w:val="3421711A"/>
    <w:rsid w:val="3422536C"/>
    <w:rsid w:val="342A1F36"/>
    <w:rsid w:val="343DAEEE"/>
    <w:rsid w:val="343E5F1E"/>
    <w:rsid w:val="344F6642"/>
    <w:rsid w:val="34502F77"/>
    <w:rsid w:val="347A51A8"/>
    <w:rsid w:val="347E631A"/>
    <w:rsid w:val="34821566"/>
    <w:rsid w:val="349719F9"/>
    <w:rsid w:val="34B87A7E"/>
    <w:rsid w:val="34B921F7"/>
    <w:rsid w:val="34C446EB"/>
    <w:rsid w:val="34C603ED"/>
    <w:rsid w:val="34DA79F4"/>
    <w:rsid w:val="34F605A6"/>
    <w:rsid w:val="3538296D"/>
    <w:rsid w:val="356F7390"/>
    <w:rsid w:val="357C0AAC"/>
    <w:rsid w:val="358A766C"/>
    <w:rsid w:val="359758E5"/>
    <w:rsid w:val="35B46497"/>
    <w:rsid w:val="35C87E64"/>
    <w:rsid w:val="35CF507F"/>
    <w:rsid w:val="35E3397E"/>
    <w:rsid w:val="35ED3C8B"/>
    <w:rsid w:val="35FE2075"/>
    <w:rsid w:val="360176FC"/>
    <w:rsid w:val="360D4480"/>
    <w:rsid w:val="361D07E8"/>
    <w:rsid w:val="363E3FB3"/>
    <w:rsid w:val="36603F29"/>
    <w:rsid w:val="366854D4"/>
    <w:rsid w:val="366A124C"/>
    <w:rsid w:val="367D2D2D"/>
    <w:rsid w:val="367E011C"/>
    <w:rsid w:val="369938DF"/>
    <w:rsid w:val="36D13079"/>
    <w:rsid w:val="36DD37CC"/>
    <w:rsid w:val="37033819"/>
    <w:rsid w:val="37165CDA"/>
    <w:rsid w:val="3725028A"/>
    <w:rsid w:val="37476E97"/>
    <w:rsid w:val="378D51F2"/>
    <w:rsid w:val="379A2B22"/>
    <w:rsid w:val="37A8186B"/>
    <w:rsid w:val="37C16C4A"/>
    <w:rsid w:val="37C30C14"/>
    <w:rsid w:val="37D20E57"/>
    <w:rsid w:val="37DF5322"/>
    <w:rsid w:val="37F7266B"/>
    <w:rsid w:val="37F81519"/>
    <w:rsid w:val="37FC4126"/>
    <w:rsid w:val="380D1E8F"/>
    <w:rsid w:val="380F4F4D"/>
    <w:rsid w:val="381C20D2"/>
    <w:rsid w:val="381D7640"/>
    <w:rsid w:val="38303DCF"/>
    <w:rsid w:val="38426396"/>
    <w:rsid w:val="385201EA"/>
    <w:rsid w:val="385C4BC4"/>
    <w:rsid w:val="3862715F"/>
    <w:rsid w:val="38685317"/>
    <w:rsid w:val="387A4053"/>
    <w:rsid w:val="38AC16A8"/>
    <w:rsid w:val="38B22A36"/>
    <w:rsid w:val="38C03B65"/>
    <w:rsid w:val="38CF183A"/>
    <w:rsid w:val="38E62DEF"/>
    <w:rsid w:val="38E803A4"/>
    <w:rsid w:val="38EA6674"/>
    <w:rsid w:val="38F372D7"/>
    <w:rsid w:val="39131727"/>
    <w:rsid w:val="39186D3D"/>
    <w:rsid w:val="391D4903"/>
    <w:rsid w:val="39322FCA"/>
    <w:rsid w:val="393F5C66"/>
    <w:rsid w:val="394A7201"/>
    <w:rsid w:val="394F1572"/>
    <w:rsid w:val="3962605C"/>
    <w:rsid w:val="39673821"/>
    <w:rsid w:val="397321C6"/>
    <w:rsid w:val="39873CFE"/>
    <w:rsid w:val="398A4489"/>
    <w:rsid w:val="3991089E"/>
    <w:rsid w:val="39932928"/>
    <w:rsid w:val="39A95DA7"/>
    <w:rsid w:val="39AC484E"/>
    <w:rsid w:val="39AE77D7"/>
    <w:rsid w:val="39CB0253"/>
    <w:rsid w:val="39DE350D"/>
    <w:rsid w:val="39EB4452"/>
    <w:rsid w:val="3A1F40FB"/>
    <w:rsid w:val="3A234547"/>
    <w:rsid w:val="3A341637"/>
    <w:rsid w:val="3A3E3010"/>
    <w:rsid w:val="3A486714"/>
    <w:rsid w:val="3A72247D"/>
    <w:rsid w:val="3A9C574C"/>
    <w:rsid w:val="3A9D7939"/>
    <w:rsid w:val="3AF55386"/>
    <w:rsid w:val="3B106ED1"/>
    <w:rsid w:val="3B120FE1"/>
    <w:rsid w:val="3B136D3B"/>
    <w:rsid w:val="3B1B2B15"/>
    <w:rsid w:val="3B385475"/>
    <w:rsid w:val="3B514788"/>
    <w:rsid w:val="3B604216"/>
    <w:rsid w:val="3B640BBC"/>
    <w:rsid w:val="3B6B4851"/>
    <w:rsid w:val="3B8561E0"/>
    <w:rsid w:val="3B89264E"/>
    <w:rsid w:val="3BB70A8F"/>
    <w:rsid w:val="3BB93335"/>
    <w:rsid w:val="3BCE07F5"/>
    <w:rsid w:val="3BD23926"/>
    <w:rsid w:val="3BD312AB"/>
    <w:rsid w:val="3C043F9B"/>
    <w:rsid w:val="3C123F18"/>
    <w:rsid w:val="3C3814A4"/>
    <w:rsid w:val="3C4B2BBB"/>
    <w:rsid w:val="3C500FA6"/>
    <w:rsid w:val="3C527533"/>
    <w:rsid w:val="3C5411EE"/>
    <w:rsid w:val="3C6A50E3"/>
    <w:rsid w:val="3C6F45F5"/>
    <w:rsid w:val="3C777E46"/>
    <w:rsid w:val="3C7F70D3"/>
    <w:rsid w:val="3CAD1E92"/>
    <w:rsid w:val="3CBB2DD0"/>
    <w:rsid w:val="3CCD7E3F"/>
    <w:rsid w:val="3CD12DB5"/>
    <w:rsid w:val="3CEB3FEF"/>
    <w:rsid w:val="3CEC78A9"/>
    <w:rsid w:val="3CF46845"/>
    <w:rsid w:val="3D0C6BB9"/>
    <w:rsid w:val="3D185B9B"/>
    <w:rsid w:val="3D5D7415"/>
    <w:rsid w:val="3D5E4F3B"/>
    <w:rsid w:val="3D6F0EF6"/>
    <w:rsid w:val="3D853E18"/>
    <w:rsid w:val="3D8E52AA"/>
    <w:rsid w:val="3D981CB9"/>
    <w:rsid w:val="3DA05553"/>
    <w:rsid w:val="3DA26F90"/>
    <w:rsid w:val="3DA94B3F"/>
    <w:rsid w:val="3DAA5DD4"/>
    <w:rsid w:val="3DB159B2"/>
    <w:rsid w:val="3DBC7C53"/>
    <w:rsid w:val="3DD11BB1"/>
    <w:rsid w:val="3DFA2393"/>
    <w:rsid w:val="3DFC009D"/>
    <w:rsid w:val="3E073FF4"/>
    <w:rsid w:val="3E2E3D2D"/>
    <w:rsid w:val="3E483C21"/>
    <w:rsid w:val="3E530817"/>
    <w:rsid w:val="3E530E10"/>
    <w:rsid w:val="3E6622F9"/>
    <w:rsid w:val="3E7F49A7"/>
    <w:rsid w:val="3E8409D1"/>
    <w:rsid w:val="3E8971C7"/>
    <w:rsid w:val="3E9A1FA2"/>
    <w:rsid w:val="3EA64DEB"/>
    <w:rsid w:val="3EB65C36"/>
    <w:rsid w:val="3EDF5787"/>
    <w:rsid w:val="3EEB606C"/>
    <w:rsid w:val="3EF21DDE"/>
    <w:rsid w:val="3F0D1EF3"/>
    <w:rsid w:val="3F147FA7"/>
    <w:rsid w:val="3F163D1F"/>
    <w:rsid w:val="3F19319B"/>
    <w:rsid w:val="3F2008D9"/>
    <w:rsid w:val="3F23468E"/>
    <w:rsid w:val="3F312907"/>
    <w:rsid w:val="3F3B19D7"/>
    <w:rsid w:val="3F4C14EF"/>
    <w:rsid w:val="3F5879C6"/>
    <w:rsid w:val="3F6C7DE3"/>
    <w:rsid w:val="3F732F1F"/>
    <w:rsid w:val="3FA0183A"/>
    <w:rsid w:val="3FB05F21"/>
    <w:rsid w:val="3FB928FC"/>
    <w:rsid w:val="3FC1012F"/>
    <w:rsid w:val="3FC27A03"/>
    <w:rsid w:val="3FC45529"/>
    <w:rsid w:val="3FC6535B"/>
    <w:rsid w:val="3FCA3298"/>
    <w:rsid w:val="3FDA4D4C"/>
    <w:rsid w:val="3FE3021B"/>
    <w:rsid w:val="3FFD4EDF"/>
    <w:rsid w:val="400224F5"/>
    <w:rsid w:val="40046D4C"/>
    <w:rsid w:val="401364B0"/>
    <w:rsid w:val="40285F87"/>
    <w:rsid w:val="402A69BE"/>
    <w:rsid w:val="40373B7D"/>
    <w:rsid w:val="40385F17"/>
    <w:rsid w:val="403B1067"/>
    <w:rsid w:val="403D7C34"/>
    <w:rsid w:val="404C551E"/>
    <w:rsid w:val="406E1CA9"/>
    <w:rsid w:val="408C3F57"/>
    <w:rsid w:val="409273D5"/>
    <w:rsid w:val="40A8726B"/>
    <w:rsid w:val="40C44B57"/>
    <w:rsid w:val="40D12ACA"/>
    <w:rsid w:val="411425A0"/>
    <w:rsid w:val="411A73CB"/>
    <w:rsid w:val="413501A4"/>
    <w:rsid w:val="4158761D"/>
    <w:rsid w:val="415A7BC3"/>
    <w:rsid w:val="415F7725"/>
    <w:rsid w:val="4162149D"/>
    <w:rsid w:val="416C3E2A"/>
    <w:rsid w:val="41720FB5"/>
    <w:rsid w:val="41722A91"/>
    <w:rsid w:val="418C0DF0"/>
    <w:rsid w:val="41AF2209"/>
    <w:rsid w:val="41C9151C"/>
    <w:rsid w:val="41E20DBB"/>
    <w:rsid w:val="420F5E8F"/>
    <w:rsid w:val="42111E62"/>
    <w:rsid w:val="42114C71"/>
    <w:rsid w:val="42152216"/>
    <w:rsid w:val="421B789E"/>
    <w:rsid w:val="42264802"/>
    <w:rsid w:val="423A5154"/>
    <w:rsid w:val="42641245"/>
    <w:rsid w:val="42647EE0"/>
    <w:rsid w:val="42C41CEC"/>
    <w:rsid w:val="42E72782"/>
    <w:rsid w:val="43022720"/>
    <w:rsid w:val="43090AF7"/>
    <w:rsid w:val="432B3EF8"/>
    <w:rsid w:val="434A3F97"/>
    <w:rsid w:val="434F77FF"/>
    <w:rsid w:val="435412BA"/>
    <w:rsid w:val="435661B0"/>
    <w:rsid w:val="435D72A6"/>
    <w:rsid w:val="43727992"/>
    <w:rsid w:val="4379487C"/>
    <w:rsid w:val="438A6A89"/>
    <w:rsid w:val="43B945E4"/>
    <w:rsid w:val="43DC2617"/>
    <w:rsid w:val="43EF2D90"/>
    <w:rsid w:val="43F54230"/>
    <w:rsid w:val="440343FF"/>
    <w:rsid w:val="4416305A"/>
    <w:rsid w:val="441F3676"/>
    <w:rsid w:val="44325EE6"/>
    <w:rsid w:val="44344EA9"/>
    <w:rsid w:val="445168C1"/>
    <w:rsid w:val="445E1615"/>
    <w:rsid w:val="44703ED1"/>
    <w:rsid w:val="44736E22"/>
    <w:rsid w:val="44801C3A"/>
    <w:rsid w:val="44974D76"/>
    <w:rsid w:val="44A771C7"/>
    <w:rsid w:val="44A93977"/>
    <w:rsid w:val="44B3525B"/>
    <w:rsid w:val="44DD0A3D"/>
    <w:rsid w:val="44DE662D"/>
    <w:rsid w:val="44EE129A"/>
    <w:rsid w:val="44FE09FA"/>
    <w:rsid w:val="4502744F"/>
    <w:rsid w:val="45316909"/>
    <w:rsid w:val="453A003B"/>
    <w:rsid w:val="453D6639"/>
    <w:rsid w:val="45543180"/>
    <w:rsid w:val="45605CF4"/>
    <w:rsid w:val="4565330A"/>
    <w:rsid w:val="4570263D"/>
    <w:rsid w:val="458C7E7F"/>
    <w:rsid w:val="45997458"/>
    <w:rsid w:val="45B222C8"/>
    <w:rsid w:val="45B95404"/>
    <w:rsid w:val="45CF2E79"/>
    <w:rsid w:val="45E23B5A"/>
    <w:rsid w:val="45E85A95"/>
    <w:rsid w:val="45ED8FBB"/>
    <w:rsid w:val="45F054E5"/>
    <w:rsid w:val="45F4468E"/>
    <w:rsid w:val="45FE550D"/>
    <w:rsid w:val="46034AF1"/>
    <w:rsid w:val="46050649"/>
    <w:rsid w:val="46081EE8"/>
    <w:rsid w:val="461D76DD"/>
    <w:rsid w:val="46243BE7"/>
    <w:rsid w:val="462E5DF2"/>
    <w:rsid w:val="465D2233"/>
    <w:rsid w:val="46641DBB"/>
    <w:rsid w:val="466E2692"/>
    <w:rsid w:val="469A3487"/>
    <w:rsid w:val="46D87B0C"/>
    <w:rsid w:val="46D911A3"/>
    <w:rsid w:val="470A0C21"/>
    <w:rsid w:val="471274C2"/>
    <w:rsid w:val="47226FD9"/>
    <w:rsid w:val="472D60AA"/>
    <w:rsid w:val="472E597E"/>
    <w:rsid w:val="474225B0"/>
    <w:rsid w:val="47474B1C"/>
    <w:rsid w:val="474779FD"/>
    <w:rsid w:val="474D694B"/>
    <w:rsid w:val="47543636"/>
    <w:rsid w:val="47653A95"/>
    <w:rsid w:val="476C2E00"/>
    <w:rsid w:val="47805554"/>
    <w:rsid w:val="479559FD"/>
    <w:rsid w:val="479B06F0"/>
    <w:rsid w:val="47A65E5C"/>
    <w:rsid w:val="47AA14A8"/>
    <w:rsid w:val="47B16CDB"/>
    <w:rsid w:val="47B95DF9"/>
    <w:rsid w:val="47CF0F0F"/>
    <w:rsid w:val="47DE602A"/>
    <w:rsid w:val="47E56984"/>
    <w:rsid w:val="47EA7AF7"/>
    <w:rsid w:val="47ECAF80"/>
    <w:rsid w:val="47F44E19"/>
    <w:rsid w:val="47F837F7"/>
    <w:rsid w:val="47FE6B56"/>
    <w:rsid w:val="48195519"/>
    <w:rsid w:val="48233577"/>
    <w:rsid w:val="48313978"/>
    <w:rsid w:val="483C7BA6"/>
    <w:rsid w:val="484A4A39"/>
    <w:rsid w:val="4862077F"/>
    <w:rsid w:val="48702B41"/>
    <w:rsid w:val="48876B23"/>
    <w:rsid w:val="489E1623"/>
    <w:rsid w:val="48B9571B"/>
    <w:rsid w:val="48E704DA"/>
    <w:rsid w:val="48E72B46"/>
    <w:rsid w:val="48EB621C"/>
    <w:rsid w:val="48F51616"/>
    <w:rsid w:val="49084785"/>
    <w:rsid w:val="491017DF"/>
    <w:rsid w:val="49196E8E"/>
    <w:rsid w:val="491C63D6"/>
    <w:rsid w:val="49241BD3"/>
    <w:rsid w:val="4933371F"/>
    <w:rsid w:val="494D4F10"/>
    <w:rsid w:val="49690EEF"/>
    <w:rsid w:val="496B4C67"/>
    <w:rsid w:val="49871E26"/>
    <w:rsid w:val="498F4DFA"/>
    <w:rsid w:val="49942410"/>
    <w:rsid w:val="49A168DB"/>
    <w:rsid w:val="49A870A3"/>
    <w:rsid w:val="49BE520E"/>
    <w:rsid w:val="49F96717"/>
    <w:rsid w:val="49FB6308"/>
    <w:rsid w:val="49FE1F7F"/>
    <w:rsid w:val="4A352B3D"/>
    <w:rsid w:val="4A4F6337"/>
    <w:rsid w:val="4A871F75"/>
    <w:rsid w:val="4A900E74"/>
    <w:rsid w:val="4A96700D"/>
    <w:rsid w:val="4AA2659E"/>
    <w:rsid w:val="4AAF5028"/>
    <w:rsid w:val="4AB4263E"/>
    <w:rsid w:val="4AB921AD"/>
    <w:rsid w:val="4ABA5EA6"/>
    <w:rsid w:val="4ACA1E61"/>
    <w:rsid w:val="4AD3627A"/>
    <w:rsid w:val="4AE7656F"/>
    <w:rsid w:val="4AF33C1D"/>
    <w:rsid w:val="4AF869CF"/>
    <w:rsid w:val="4AF9142F"/>
    <w:rsid w:val="4AFD3FE5"/>
    <w:rsid w:val="4B0C433A"/>
    <w:rsid w:val="4B1834B6"/>
    <w:rsid w:val="4B1D6435"/>
    <w:rsid w:val="4B2E0F3D"/>
    <w:rsid w:val="4B531E57"/>
    <w:rsid w:val="4B5A31E5"/>
    <w:rsid w:val="4B920BD1"/>
    <w:rsid w:val="4BCE772F"/>
    <w:rsid w:val="4BE03B21"/>
    <w:rsid w:val="4BE9687B"/>
    <w:rsid w:val="4C0513A3"/>
    <w:rsid w:val="4C101AF6"/>
    <w:rsid w:val="4C160AFB"/>
    <w:rsid w:val="4C1930A0"/>
    <w:rsid w:val="4C26756B"/>
    <w:rsid w:val="4C577725"/>
    <w:rsid w:val="4C5C34DD"/>
    <w:rsid w:val="4C6E1A57"/>
    <w:rsid w:val="4C727458"/>
    <w:rsid w:val="4C7B59CC"/>
    <w:rsid w:val="4CB86415"/>
    <w:rsid w:val="4CB92217"/>
    <w:rsid w:val="4CDF5D99"/>
    <w:rsid w:val="4CE60F89"/>
    <w:rsid w:val="4CE627DD"/>
    <w:rsid w:val="4D090A1F"/>
    <w:rsid w:val="4D16138E"/>
    <w:rsid w:val="4D1F6494"/>
    <w:rsid w:val="4D227D33"/>
    <w:rsid w:val="4D38421E"/>
    <w:rsid w:val="4D3865AB"/>
    <w:rsid w:val="4D5036C3"/>
    <w:rsid w:val="4D6EFFE4"/>
    <w:rsid w:val="4D890357"/>
    <w:rsid w:val="4D936409"/>
    <w:rsid w:val="4D941335"/>
    <w:rsid w:val="4DA407B0"/>
    <w:rsid w:val="4DB30ADD"/>
    <w:rsid w:val="4DD30CB1"/>
    <w:rsid w:val="4DF125F8"/>
    <w:rsid w:val="4E173610"/>
    <w:rsid w:val="4E1C4782"/>
    <w:rsid w:val="4E1E499E"/>
    <w:rsid w:val="4E381E3D"/>
    <w:rsid w:val="4E5E2FEC"/>
    <w:rsid w:val="4E685132"/>
    <w:rsid w:val="4E7E61B9"/>
    <w:rsid w:val="4E834801"/>
    <w:rsid w:val="4EA00700"/>
    <w:rsid w:val="4EA03605"/>
    <w:rsid w:val="4EA34327"/>
    <w:rsid w:val="4EAD187E"/>
    <w:rsid w:val="4EC372F3"/>
    <w:rsid w:val="4ECD188D"/>
    <w:rsid w:val="4ED67027"/>
    <w:rsid w:val="4ED824E8"/>
    <w:rsid w:val="4EE334F2"/>
    <w:rsid w:val="4EE57E01"/>
    <w:rsid w:val="4EEC23A6"/>
    <w:rsid w:val="4F073684"/>
    <w:rsid w:val="4F140DA5"/>
    <w:rsid w:val="4F251B9C"/>
    <w:rsid w:val="4F334479"/>
    <w:rsid w:val="4F3E55DB"/>
    <w:rsid w:val="4F592159"/>
    <w:rsid w:val="4F98252E"/>
    <w:rsid w:val="4F9842DC"/>
    <w:rsid w:val="4F9F235C"/>
    <w:rsid w:val="4FB01626"/>
    <w:rsid w:val="4FD25A40"/>
    <w:rsid w:val="4FDC3661"/>
    <w:rsid w:val="4FFD0EF1"/>
    <w:rsid w:val="5005604B"/>
    <w:rsid w:val="50277BFE"/>
    <w:rsid w:val="50463D38"/>
    <w:rsid w:val="5055599B"/>
    <w:rsid w:val="505B3C87"/>
    <w:rsid w:val="50682A22"/>
    <w:rsid w:val="50845547"/>
    <w:rsid w:val="508A1E77"/>
    <w:rsid w:val="50B62B5F"/>
    <w:rsid w:val="50B74C36"/>
    <w:rsid w:val="50BD6A7A"/>
    <w:rsid w:val="50C860AF"/>
    <w:rsid w:val="50D17AA6"/>
    <w:rsid w:val="50D907D2"/>
    <w:rsid w:val="50FE0903"/>
    <w:rsid w:val="510A2FB8"/>
    <w:rsid w:val="51295B34"/>
    <w:rsid w:val="512A0A9E"/>
    <w:rsid w:val="51711289"/>
    <w:rsid w:val="517702DF"/>
    <w:rsid w:val="51825244"/>
    <w:rsid w:val="51A01DEB"/>
    <w:rsid w:val="51A653CF"/>
    <w:rsid w:val="51BA094C"/>
    <w:rsid w:val="51BA7767"/>
    <w:rsid w:val="51FA302C"/>
    <w:rsid w:val="52043EAB"/>
    <w:rsid w:val="521757D0"/>
    <w:rsid w:val="52192A1A"/>
    <w:rsid w:val="521C7446"/>
    <w:rsid w:val="52262073"/>
    <w:rsid w:val="52265350"/>
    <w:rsid w:val="524D13AE"/>
    <w:rsid w:val="52773616"/>
    <w:rsid w:val="527C7EE5"/>
    <w:rsid w:val="52AA100F"/>
    <w:rsid w:val="52CD24EF"/>
    <w:rsid w:val="52D15F58"/>
    <w:rsid w:val="52E361B6"/>
    <w:rsid w:val="52EB7081"/>
    <w:rsid w:val="53096F47"/>
    <w:rsid w:val="534266D4"/>
    <w:rsid w:val="53487DC7"/>
    <w:rsid w:val="534D4075"/>
    <w:rsid w:val="53542877"/>
    <w:rsid w:val="53746E0E"/>
    <w:rsid w:val="537F7C8D"/>
    <w:rsid w:val="5392138D"/>
    <w:rsid w:val="53964FD7"/>
    <w:rsid w:val="53B06098"/>
    <w:rsid w:val="53B316E5"/>
    <w:rsid w:val="53C95448"/>
    <w:rsid w:val="53CB30B0"/>
    <w:rsid w:val="53D26D34"/>
    <w:rsid w:val="53DC50DF"/>
    <w:rsid w:val="53E04DBD"/>
    <w:rsid w:val="54085ED4"/>
    <w:rsid w:val="54127159"/>
    <w:rsid w:val="54293073"/>
    <w:rsid w:val="54316AAD"/>
    <w:rsid w:val="5437274A"/>
    <w:rsid w:val="544D1B39"/>
    <w:rsid w:val="544D7D8B"/>
    <w:rsid w:val="546A5122"/>
    <w:rsid w:val="546E45C8"/>
    <w:rsid w:val="548B3542"/>
    <w:rsid w:val="548B440F"/>
    <w:rsid w:val="54975AD9"/>
    <w:rsid w:val="549D01C5"/>
    <w:rsid w:val="54A148D9"/>
    <w:rsid w:val="54A84FC1"/>
    <w:rsid w:val="54CE1930"/>
    <w:rsid w:val="54CE2E6E"/>
    <w:rsid w:val="550003BB"/>
    <w:rsid w:val="551144DB"/>
    <w:rsid w:val="5520135B"/>
    <w:rsid w:val="552D196B"/>
    <w:rsid w:val="554F368F"/>
    <w:rsid w:val="55652EB2"/>
    <w:rsid w:val="557405D2"/>
    <w:rsid w:val="558A2919"/>
    <w:rsid w:val="558C043F"/>
    <w:rsid w:val="558D3998"/>
    <w:rsid w:val="55A0196B"/>
    <w:rsid w:val="55A25EB5"/>
    <w:rsid w:val="55AA2FBB"/>
    <w:rsid w:val="55C73392"/>
    <w:rsid w:val="55D55173"/>
    <w:rsid w:val="55F66200"/>
    <w:rsid w:val="56033763"/>
    <w:rsid w:val="560501F2"/>
    <w:rsid w:val="5606767B"/>
    <w:rsid w:val="56075B94"/>
    <w:rsid w:val="56175763"/>
    <w:rsid w:val="562B40FC"/>
    <w:rsid w:val="563C00B7"/>
    <w:rsid w:val="564D4072"/>
    <w:rsid w:val="567D5B8A"/>
    <w:rsid w:val="56821842"/>
    <w:rsid w:val="569C1BD0"/>
    <w:rsid w:val="56A143BE"/>
    <w:rsid w:val="56A43446"/>
    <w:rsid w:val="56A91FD0"/>
    <w:rsid w:val="56B379BE"/>
    <w:rsid w:val="56BA5480"/>
    <w:rsid w:val="56C836F9"/>
    <w:rsid w:val="56D93FE2"/>
    <w:rsid w:val="56F55413"/>
    <w:rsid w:val="57062473"/>
    <w:rsid w:val="57347DAF"/>
    <w:rsid w:val="574D4690"/>
    <w:rsid w:val="57550FB5"/>
    <w:rsid w:val="57573528"/>
    <w:rsid w:val="575B6A87"/>
    <w:rsid w:val="576424DD"/>
    <w:rsid w:val="577105B3"/>
    <w:rsid w:val="577C51AA"/>
    <w:rsid w:val="5789732C"/>
    <w:rsid w:val="57936D9A"/>
    <w:rsid w:val="57A20169"/>
    <w:rsid w:val="57AA1051"/>
    <w:rsid w:val="57BE598B"/>
    <w:rsid w:val="57C9597B"/>
    <w:rsid w:val="57D12A81"/>
    <w:rsid w:val="5800267C"/>
    <w:rsid w:val="581C3A31"/>
    <w:rsid w:val="581D1822"/>
    <w:rsid w:val="5853793A"/>
    <w:rsid w:val="585610F7"/>
    <w:rsid w:val="586E6522"/>
    <w:rsid w:val="58721CF1"/>
    <w:rsid w:val="587F428B"/>
    <w:rsid w:val="5886243F"/>
    <w:rsid w:val="588C54C6"/>
    <w:rsid w:val="588F4582"/>
    <w:rsid w:val="58A11F60"/>
    <w:rsid w:val="58B008E9"/>
    <w:rsid w:val="58EF3626"/>
    <w:rsid w:val="590B3D71"/>
    <w:rsid w:val="59172746"/>
    <w:rsid w:val="591E4C5E"/>
    <w:rsid w:val="59231526"/>
    <w:rsid w:val="592D44A4"/>
    <w:rsid w:val="5932754F"/>
    <w:rsid w:val="5960230F"/>
    <w:rsid w:val="596C0CB3"/>
    <w:rsid w:val="596C2A61"/>
    <w:rsid w:val="5997069B"/>
    <w:rsid w:val="599C0E6D"/>
    <w:rsid w:val="599C1071"/>
    <w:rsid w:val="59D275CB"/>
    <w:rsid w:val="59EC3EFC"/>
    <w:rsid w:val="59EF5441"/>
    <w:rsid w:val="59FE7309"/>
    <w:rsid w:val="5A040EEC"/>
    <w:rsid w:val="5A294338"/>
    <w:rsid w:val="5A386DE8"/>
    <w:rsid w:val="5A4408B4"/>
    <w:rsid w:val="5A443BC9"/>
    <w:rsid w:val="5A631A46"/>
    <w:rsid w:val="5A655703"/>
    <w:rsid w:val="5A717841"/>
    <w:rsid w:val="5A813F6F"/>
    <w:rsid w:val="5A88507C"/>
    <w:rsid w:val="5AA81722"/>
    <w:rsid w:val="5ABC1D3D"/>
    <w:rsid w:val="5AC02181"/>
    <w:rsid w:val="5AE34FA5"/>
    <w:rsid w:val="5B0122A1"/>
    <w:rsid w:val="5B0614B2"/>
    <w:rsid w:val="5B0730E9"/>
    <w:rsid w:val="5B1974D3"/>
    <w:rsid w:val="5B28211D"/>
    <w:rsid w:val="5B345801"/>
    <w:rsid w:val="5B487198"/>
    <w:rsid w:val="5B505B2C"/>
    <w:rsid w:val="5B5A4B3C"/>
    <w:rsid w:val="5B6360E6"/>
    <w:rsid w:val="5B682E38"/>
    <w:rsid w:val="5B6B4F9B"/>
    <w:rsid w:val="5B903A80"/>
    <w:rsid w:val="5B947393"/>
    <w:rsid w:val="5BAA7871"/>
    <w:rsid w:val="5BAD375B"/>
    <w:rsid w:val="5BB21A87"/>
    <w:rsid w:val="5BB701E0"/>
    <w:rsid w:val="5BC36B85"/>
    <w:rsid w:val="5BC70423"/>
    <w:rsid w:val="5BF44F90"/>
    <w:rsid w:val="5BFC3B20"/>
    <w:rsid w:val="5C0E3BCB"/>
    <w:rsid w:val="5C2E4C8F"/>
    <w:rsid w:val="5C4952DC"/>
    <w:rsid w:val="5C49708A"/>
    <w:rsid w:val="5C6E742D"/>
    <w:rsid w:val="5C7559A0"/>
    <w:rsid w:val="5C8D270B"/>
    <w:rsid w:val="5CD050B5"/>
    <w:rsid w:val="5CDD53FD"/>
    <w:rsid w:val="5CF029A4"/>
    <w:rsid w:val="5CFF490E"/>
    <w:rsid w:val="5D211C7A"/>
    <w:rsid w:val="5D290C69"/>
    <w:rsid w:val="5D2C42B6"/>
    <w:rsid w:val="5D35760E"/>
    <w:rsid w:val="5D7D61D4"/>
    <w:rsid w:val="5D8772F7"/>
    <w:rsid w:val="5D887B53"/>
    <w:rsid w:val="5D916F3A"/>
    <w:rsid w:val="5D957D0C"/>
    <w:rsid w:val="5DA00667"/>
    <w:rsid w:val="5DA36C6E"/>
    <w:rsid w:val="5DA622BA"/>
    <w:rsid w:val="5DC851C2"/>
    <w:rsid w:val="5DD469F2"/>
    <w:rsid w:val="5DE765F7"/>
    <w:rsid w:val="5DF179D9"/>
    <w:rsid w:val="5DF43A30"/>
    <w:rsid w:val="5E0B0912"/>
    <w:rsid w:val="5E4135CD"/>
    <w:rsid w:val="5E522932"/>
    <w:rsid w:val="5E911DC4"/>
    <w:rsid w:val="5EB22C42"/>
    <w:rsid w:val="5EB97DCB"/>
    <w:rsid w:val="5EDD7F5D"/>
    <w:rsid w:val="5EDF003D"/>
    <w:rsid w:val="5EE66E12"/>
    <w:rsid w:val="5EEE084A"/>
    <w:rsid w:val="5EEF64E5"/>
    <w:rsid w:val="5EF5E5F9"/>
    <w:rsid w:val="5F1020E1"/>
    <w:rsid w:val="5F25CA5C"/>
    <w:rsid w:val="5F6146EB"/>
    <w:rsid w:val="5F6B8C57"/>
    <w:rsid w:val="5F70492E"/>
    <w:rsid w:val="5F876ADF"/>
    <w:rsid w:val="5F9F5A26"/>
    <w:rsid w:val="5FA57075"/>
    <w:rsid w:val="5FB52C88"/>
    <w:rsid w:val="5FB7255D"/>
    <w:rsid w:val="5FBC7B73"/>
    <w:rsid w:val="5FC67B8D"/>
    <w:rsid w:val="5FCF4F74"/>
    <w:rsid w:val="5FD45774"/>
    <w:rsid w:val="5FE97712"/>
    <w:rsid w:val="5FF27A39"/>
    <w:rsid w:val="5FF67529"/>
    <w:rsid w:val="600532C8"/>
    <w:rsid w:val="60057733"/>
    <w:rsid w:val="602A0F80"/>
    <w:rsid w:val="603314FC"/>
    <w:rsid w:val="603D6F06"/>
    <w:rsid w:val="603E4A2C"/>
    <w:rsid w:val="607B7A2E"/>
    <w:rsid w:val="607C6FD9"/>
    <w:rsid w:val="608E76FF"/>
    <w:rsid w:val="60B10A9B"/>
    <w:rsid w:val="60B3541A"/>
    <w:rsid w:val="60CB31F0"/>
    <w:rsid w:val="60F87065"/>
    <w:rsid w:val="60FF41BB"/>
    <w:rsid w:val="61216D71"/>
    <w:rsid w:val="612605C3"/>
    <w:rsid w:val="613167C1"/>
    <w:rsid w:val="61483DB4"/>
    <w:rsid w:val="615949C4"/>
    <w:rsid w:val="6164392E"/>
    <w:rsid w:val="616E7E24"/>
    <w:rsid w:val="619C5EAE"/>
    <w:rsid w:val="619D39D4"/>
    <w:rsid w:val="61AA48CA"/>
    <w:rsid w:val="61AA7508"/>
    <w:rsid w:val="61B251CE"/>
    <w:rsid w:val="61C176C2"/>
    <w:rsid w:val="61C80A51"/>
    <w:rsid w:val="61C91735"/>
    <w:rsid w:val="61CD6067"/>
    <w:rsid w:val="61E91E30"/>
    <w:rsid w:val="61FF01EB"/>
    <w:rsid w:val="62015D11"/>
    <w:rsid w:val="62042C5C"/>
    <w:rsid w:val="621674EE"/>
    <w:rsid w:val="62283FE9"/>
    <w:rsid w:val="622A34BA"/>
    <w:rsid w:val="622B0FE0"/>
    <w:rsid w:val="62312A9A"/>
    <w:rsid w:val="624002F3"/>
    <w:rsid w:val="624301C7"/>
    <w:rsid w:val="62465E1A"/>
    <w:rsid w:val="625642AF"/>
    <w:rsid w:val="6284369F"/>
    <w:rsid w:val="62952E2B"/>
    <w:rsid w:val="629E5C56"/>
    <w:rsid w:val="62C13B84"/>
    <w:rsid w:val="62D653F0"/>
    <w:rsid w:val="62D84B61"/>
    <w:rsid w:val="63063677"/>
    <w:rsid w:val="630E6937"/>
    <w:rsid w:val="6320666B"/>
    <w:rsid w:val="63253C81"/>
    <w:rsid w:val="63275C4B"/>
    <w:rsid w:val="63375A83"/>
    <w:rsid w:val="63414F5F"/>
    <w:rsid w:val="63584057"/>
    <w:rsid w:val="63932A29"/>
    <w:rsid w:val="639B0039"/>
    <w:rsid w:val="63A859DC"/>
    <w:rsid w:val="63AD6150"/>
    <w:rsid w:val="63B079EF"/>
    <w:rsid w:val="63BE65AF"/>
    <w:rsid w:val="63CC3D7A"/>
    <w:rsid w:val="63DE1842"/>
    <w:rsid w:val="63EB09A3"/>
    <w:rsid w:val="63ED0C43"/>
    <w:rsid w:val="63F773CC"/>
    <w:rsid w:val="642503DD"/>
    <w:rsid w:val="64337180"/>
    <w:rsid w:val="64395C36"/>
    <w:rsid w:val="64412D3D"/>
    <w:rsid w:val="644338BB"/>
    <w:rsid w:val="644D7933"/>
    <w:rsid w:val="646627A3"/>
    <w:rsid w:val="646709F5"/>
    <w:rsid w:val="647153D0"/>
    <w:rsid w:val="64790728"/>
    <w:rsid w:val="64815144"/>
    <w:rsid w:val="64923598"/>
    <w:rsid w:val="64B71356"/>
    <w:rsid w:val="64C644FC"/>
    <w:rsid w:val="64CD45D0"/>
    <w:rsid w:val="64FB0BF5"/>
    <w:rsid w:val="650C50F9"/>
    <w:rsid w:val="652A335A"/>
    <w:rsid w:val="65384140"/>
    <w:rsid w:val="65442AE4"/>
    <w:rsid w:val="654900FB"/>
    <w:rsid w:val="656211BC"/>
    <w:rsid w:val="656E1FC2"/>
    <w:rsid w:val="658951C3"/>
    <w:rsid w:val="658A426F"/>
    <w:rsid w:val="65DF280D"/>
    <w:rsid w:val="66083B12"/>
    <w:rsid w:val="66240220"/>
    <w:rsid w:val="662621EA"/>
    <w:rsid w:val="662A7F2C"/>
    <w:rsid w:val="663E14A5"/>
    <w:rsid w:val="66421990"/>
    <w:rsid w:val="66482160"/>
    <w:rsid w:val="66552ACF"/>
    <w:rsid w:val="665E7BD6"/>
    <w:rsid w:val="6686712D"/>
    <w:rsid w:val="66B477F6"/>
    <w:rsid w:val="66D17D0C"/>
    <w:rsid w:val="66FF548B"/>
    <w:rsid w:val="6717678D"/>
    <w:rsid w:val="671D5DB9"/>
    <w:rsid w:val="6731565A"/>
    <w:rsid w:val="6740552D"/>
    <w:rsid w:val="6751631F"/>
    <w:rsid w:val="675C5FA0"/>
    <w:rsid w:val="67666951"/>
    <w:rsid w:val="677B2AD6"/>
    <w:rsid w:val="67974BA3"/>
    <w:rsid w:val="679D64DC"/>
    <w:rsid w:val="679F2254"/>
    <w:rsid w:val="67AA4CC9"/>
    <w:rsid w:val="67B30320"/>
    <w:rsid w:val="67CB7E7A"/>
    <w:rsid w:val="67D233CD"/>
    <w:rsid w:val="67D60943"/>
    <w:rsid w:val="67E55DF3"/>
    <w:rsid w:val="680E2F36"/>
    <w:rsid w:val="6865081C"/>
    <w:rsid w:val="687436E1"/>
    <w:rsid w:val="68C1444C"/>
    <w:rsid w:val="68C64CC0"/>
    <w:rsid w:val="68CA1553"/>
    <w:rsid w:val="68D83F4F"/>
    <w:rsid w:val="68E53078"/>
    <w:rsid w:val="68EF4B15"/>
    <w:rsid w:val="68FF9CFD"/>
    <w:rsid w:val="690F51B7"/>
    <w:rsid w:val="691D668F"/>
    <w:rsid w:val="692E65A9"/>
    <w:rsid w:val="692F7608"/>
    <w:rsid w:val="6935E3FF"/>
    <w:rsid w:val="693C5675"/>
    <w:rsid w:val="69545695"/>
    <w:rsid w:val="697414BE"/>
    <w:rsid w:val="699925C6"/>
    <w:rsid w:val="69A91D3B"/>
    <w:rsid w:val="69F557BF"/>
    <w:rsid w:val="69FE33CB"/>
    <w:rsid w:val="6A0B4E3E"/>
    <w:rsid w:val="6A136F29"/>
    <w:rsid w:val="6A246A40"/>
    <w:rsid w:val="6A403639"/>
    <w:rsid w:val="6A5A6906"/>
    <w:rsid w:val="6A5B616F"/>
    <w:rsid w:val="6A681023"/>
    <w:rsid w:val="6A70612A"/>
    <w:rsid w:val="6A767EB0"/>
    <w:rsid w:val="6A7E12E7"/>
    <w:rsid w:val="6A8E65B0"/>
    <w:rsid w:val="6A927E4E"/>
    <w:rsid w:val="6AAD4C88"/>
    <w:rsid w:val="6AB468B2"/>
    <w:rsid w:val="6ABE1C62"/>
    <w:rsid w:val="6B064398"/>
    <w:rsid w:val="6B0A7CDD"/>
    <w:rsid w:val="6B0B082E"/>
    <w:rsid w:val="6B1B42E7"/>
    <w:rsid w:val="6B217424"/>
    <w:rsid w:val="6B2807B2"/>
    <w:rsid w:val="6B2A62D8"/>
    <w:rsid w:val="6B4F25BD"/>
    <w:rsid w:val="6B543355"/>
    <w:rsid w:val="6B5628C0"/>
    <w:rsid w:val="6B601CFA"/>
    <w:rsid w:val="6B89D77C"/>
    <w:rsid w:val="6B8A6D77"/>
    <w:rsid w:val="6B8F6870"/>
    <w:rsid w:val="6B916358"/>
    <w:rsid w:val="6B96396E"/>
    <w:rsid w:val="6B9E74FB"/>
    <w:rsid w:val="6BB41665"/>
    <w:rsid w:val="6BB82A0C"/>
    <w:rsid w:val="6BB97B5D"/>
    <w:rsid w:val="6BCE4EB6"/>
    <w:rsid w:val="6BCF5A5D"/>
    <w:rsid w:val="6BD050D2"/>
    <w:rsid w:val="6BD36970"/>
    <w:rsid w:val="6BDF1A3A"/>
    <w:rsid w:val="6BE871E4"/>
    <w:rsid w:val="6C045086"/>
    <w:rsid w:val="6C1A459F"/>
    <w:rsid w:val="6C213C41"/>
    <w:rsid w:val="6C2911BA"/>
    <w:rsid w:val="6C320541"/>
    <w:rsid w:val="6C360CAD"/>
    <w:rsid w:val="6C613F7C"/>
    <w:rsid w:val="6C621AA2"/>
    <w:rsid w:val="6C674B5D"/>
    <w:rsid w:val="6C7D68DC"/>
    <w:rsid w:val="6CAC317F"/>
    <w:rsid w:val="6CAD5413"/>
    <w:rsid w:val="6CD72490"/>
    <w:rsid w:val="6CF622E4"/>
    <w:rsid w:val="6CF6770E"/>
    <w:rsid w:val="6D0F39D8"/>
    <w:rsid w:val="6D1645CB"/>
    <w:rsid w:val="6D21195D"/>
    <w:rsid w:val="6D301BA0"/>
    <w:rsid w:val="6D3A645A"/>
    <w:rsid w:val="6D5034E2"/>
    <w:rsid w:val="6D5D3185"/>
    <w:rsid w:val="6D7101EF"/>
    <w:rsid w:val="6D881C30"/>
    <w:rsid w:val="6DA700B4"/>
    <w:rsid w:val="6DB93296"/>
    <w:rsid w:val="6DD32D72"/>
    <w:rsid w:val="6DD8201C"/>
    <w:rsid w:val="6DDB402E"/>
    <w:rsid w:val="6DE11A7D"/>
    <w:rsid w:val="6DFB3F5C"/>
    <w:rsid w:val="6E044415"/>
    <w:rsid w:val="6E3B07FD"/>
    <w:rsid w:val="6E3DACCC"/>
    <w:rsid w:val="6E3F02ED"/>
    <w:rsid w:val="6E510020"/>
    <w:rsid w:val="6E6B2E90"/>
    <w:rsid w:val="6E6C6E8D"/>
    <w:rsid w:val="6E7B6E4B"/>
    <w:rsid w:val="6EBA07C6"/>
    <w:rsid w:val="6EBD7464"/>
    <w:rsid w:val="6ED529FF"/>
    <w:rsid w:val="6EF833B6"/>
    <w:rsid w:val="6F0357BE"/>
    <w:rsid w:val="6F092237"/>
    <w:rsid w:val="6F374EF2"/>
    <w:rsid w:val="6F3911E0"/>
    <w:rsid w:val="6F7264A0"/>
    <w:rsid w:val="6F7F7A45"/>
    <w:rsid w:val="6F8406EC"/>
    <w:rsid w:val="6FA541DE"/>
    <w:rsid w:val="6FA56875"/>
    <w:rsid w:val="6FBD4503"/>
    <w:rsid w:val="6FC7059A"/>
    <w:rsid w:val="6FEF5D43"/>
    <w:rsid w:val="70294DB1"/>
    <w:rsid w:val="7030431E"/>
    <w:rsid w:val="70364D64"/>
    <w:rsid w:val="7037034D"/>
    <w:rsid w:val="703F45D4"/>
    <w:rsid w:val="70497201"/>
    <w:rsid w:val="706E4EB9"/>
    <w:rsid w:val="70903082"/>
    <w:rsid w:val="709366CE"/>
    <w:rsid w:val="70A02B99"/>
    <w:rsid w:val="70A628A5"/>
    <w:rsid w:val="70AE6DDE"/>
    <w:rsid w:val="70B2124A"/>
    <w:rsid w:val="70B623BC"/>
    <w:rsid w:val="70D146FF"/>
    <w:rsid w:val="71202DBA"/>
    <w:rsid w:val="71347EB1"/>
    <w:rsid w:val="7135597E"/>
    <w:rsid w:val="713C62E1"/>
    <w:rsid w:val="713F488B"/>
    <w:rsid w:val="713FBCD3"/>
    <w:rsid w:val="71453E6C"/>
    <w:rsid w:val="714D7E0C"/>
    <w:rsid w:val="715C5648"/>
    <w:rsid w:val="716B13F9"/>
    <w:rsid w:val="71702B61"/>
    <w:rsid w:val="717113A2"/>
    <w:rsid w:val="71761774"/>
    <w:rsid w:val="717F1AE1"/>
    <w:rsid w:val="71802A62"/>
    <w:rsid w:val="71956476"/>
    <w:rsid w:val="719646C8"/>
    <w:rsid w:val="71DC2F28"/>
    <w:rsid w:val="71E14BC5"/>
    <w:rsid w:val="71F53BE0"/>
    <w:rsid w:val="72060785"/>
    <w:rsid w:val="720853C5"/>
    <w:rsid w:val="721455EC"/>
    <w:rsid w:val="72190E55"/>
    <w:rsid w:val="723143F0"/>
    <w:rsid w:val="724C4D86"/>
    <w:rsid w:val="724E41C2"/>
    <w:rsid w:val="724F2AC9"/>
    <w:rsid w:val="726613A4"/>
    <w:rsid w:val="72691DDC"/>
    <w:rsid w:val="727918F3"/>
    <w:rsid w:val="727D5888"/>
    <w:rsid w:val="72807126"/>
    <w:rsid w:val="72987FCC"/>
    <w:rsid w:val="72A526E9"/>
    <w:rsid w:val="72C139C6"/>
    <w:rsid w:val="72D54D7C"/>
    <w:rsid w:val="72EE5E3E"/>
    <w:rsid w:val="72EF28EB"/>
    <w:rsid w:val="7303695D"/>
    <w:rsid w:val="731018FE"/>
    <w:rsid w:val="731E721E"/>
    <w:rsid w:val="734B3290"/>
    <w:rsid w:val="735A0468"/>
    <w:rsid w:val="735A1725"/>
    <w:rsid w:val="736B748E"/>
    <w:rsid w:val="737B753A"/>
    <w:rsid w:val="737C169B"/>
    <w:rsid w:val="7380242B"/>
    <w:rsid w:val="738A61FB"/>
    <w:rsid w:val="73B40E35"/>
    <w:rsid w:val="73B726D3"/>
    <w:rsid w:val="73C12FB0"/>
    <w:rsid w:val="73CA0659"/>
    <w:rsid w:val="73FF850F"/>
    <w:rsid w:val="74247931"/>
    <w:rsid w:val="74303698"/>
    <w:rsid w:val="74516EE3"/>
    <w:rsid w:val="74565543"/>
    <w:rsid w:val="745E0948"/>
    <w:rsid w:val="745F5B50"/>
    <w:rsid w:val="747D86D8"/>
    <w:rsid w:val="747F5FF7"/>
    <w:rsid w:val="74856C75"/>
    <w:rsid w:val="7496678D"/>
    <w:rsid w:val="749C03BF"/>
    <w:rsid w:val="74BA6B1C"/>
    <w:rsid w:val="74C27582"/>
    <w:rsid w:val="74C72DEA"/>
    <w:rsid w:val="74CF1C9F"/>
    <w:rsid w:val="74F04129"/>
    <w:rsid w:val="750A0E63"/>
    <w:rsid w:val="751E2665"/>
    <w:rsid w:val="753366D1"/>
    <w:rsid w:val="753B5BA7"/>
    <w:rsid w:val="753D216C"/>
    <w:rsid w:val="75564988"/>
    <w:rsid w:val="757271FA"/>
    <w:rsid w:val="75887F9D"/>
    <w:rsid w:val="758D7B90"/>
    <w:rsid w:val="75F23E97"/>
    <w:rsid w:val="76127D6E"/>
    <w:rsid w:val="761F52E4"/>
    <w:rsid w:val="76284EA7"/>
    <w:rsid w:val="76385C45"/>
    <w:rsid w:val="7641171E"/>
    <w:rsid w:val="766528BB"/>
    <w:rsid w:val="76685F07"/>
    <w:rsid w:val="76944474"/>
    <w:rsid w:val="7698298C"/>
    <w:rsid w:val="76A12CDB"/>
    <w:rsid w:val="76C021E7"/>
    <w:rsid w:val="76C05D43"/>
    <w:rsid w:val="76C43A85"/>
    <w:rsid w:val="76F23AC1"/>
    <w:rsid w:val="76F6685F"/>
    <w:rsid w:val="770A4F84"/>
    <w:rsid w:val="770C1201"/>
    <w:rsid w:val="7747AA4A"/>
    <w:rsid w:val="775F37AE"/>
    <w:rsid w:val="7769462C"/>
    <w:rsid w:val="77768023"/>
    <w:rsid w:val="777A2396"/>
    <w:rsid w:val="777E2AB0"/>
    <w:rsid w:val="77AD4519"/>
    <w:rsid w:val="77B92EBE"/>
    <w:rsid w:val="77C41687"/>
    <w:rsid w:val="77DC6BAC"/>
    <w:rsid w:val="77DF4603"/>
    <w:rsid w:val="77EB390A"/>
    <w:rsid w:val="77F0353E"/>
    <w:rsid w:val="77F7D2F0"/>
    <w:rsid w:val="77FF8832"/>
    <w:rsid w:val="781E299D"/>
    <w:rsid w:val="782E0677"/>
    <w:rsid w:val="784D3606"/>
    <w:rsid w:val="78545B4C"/>
    <w:rsid w:val="7856695F"/>
    <w:rsid w:val="785D3E5E"/>
    <w:rsid w:val="7865310C"/>
    <w:rsid w:val="787364E6"/>
    <w:rsid w:val="78760DAF"/>
    <w:rsid w:val="7879089F"/>
    <w:rsid w:val="788C05D2"/>
    <w:rsid w:val="789E0306"/>
    <w:rsid w:val="789E4170"/>
    <w:rsid w:val="78A340B1"/>
    <w:rsid w:val="78BE2F29"/>
    <w:rsid w:val="78E0447A"/>
    <w:rsid w:val="78EF46BD"/>
    <w:rsid w:val="78F543CA"/>
    <w:rsid w:val="78FD502C"/>
    <w:rsid w:val="7924080B"/>
    <w:rsid w:val="793E41EE"/>
    <w:rsid w:val="79600FC2"/>
    <w:rsid w:val="79613412"/>
    <w:rsid w:val="796230E1"/>
    <w:rsid w:val="7996392F"/>
    <w:rsid w:val="79A8143C"/>
    <w:rsid w:val="79AE6327"/>
    <w:rsid w:val="79B31B8F"/>
    <w:rsid w:val="79D815F5"/>
    <w:rsid w:val="79E42E76"/>
    <w:rsid w:val="79FA5A10"/>
    <w:rsid w:val="7A013EC0"/>
    <w:rsid w:val="7A0A24E6"/>
    <w:rsid w:val="7A2C32EF"/>
    <w:rsid w:val="7A54262F"/>
    <w:rsid w:val="7A5C2227"/>
    <w:rsid w:val="7A613399"/>
    <w:rsid w:val="7A752EEF"/>
    <w:rsid w:val="7A792EE6"/>
    <w:rsid w:val="7A7E254E"/>
    <w:rsid w:val="7AA64004"/>
    <w:rsid w:val="7AAB73BC"/>
    <w:rsid w:val="7AB14320"/>
    <w:rsid w:val="7AC8601E"/>
    <w:rsid w:val="7ACB4CB6"/>
    <w:rsid w:val="7AD223DF"/>
    <w:rsid w:val="7AD24297"/>
    <w:rsid w:val="7ADA3086"/>
    <w:rsid w:val="7AE91805"/>
    <w:rsid w:val="7AF375C9"/>
    <w:rsid w:val="7AF41C4A"/>
    <w:rsid w:val="7B0A0D10"/>
    <w:rsid w:val="7B2965AD"/>
    <w:rsid w:val="7B32705A"/>
    <w:rsid w:val="7B454A69"/>
    <w:rsid w:val="7B6426FB"/>
    <w:rsid w:val="7B694BFB"/>
    <w:rsid w:val="7B6A58D0"/>
    <w:rsid w:val="7B755AFC"/>
    <w:rsid w:val="7B7A2288"/>
    <w:rsid w:val="7B7D4202"/>
    <w:rsid w:val="7B7FDDF2"/>
    <w:rsid w:val="7B9F061D"/>
    <w:rsid w:val="7BA615A2"/>
    <w:rsid w:val="7BB67714"/>
    <w:rsid w:val="7BBE2843"/>
    <w:rsid w:val="7BDF4EBD"/>
    <w:rsid w:val="7BEB1AB4"/>
    <w:rsid w:val="7BF2DA0A"/>
    <w:rsid w:val="7BF40D0B"/>
    <w:rsid w:val="7BFFE6B3"/>
    <w:rsid w:val="7C037670"/>
    <w:rsid w:val="7C262AEC"/>
    <w:rsid w:val="7C2D5C29"/>
    <w:rsid w:val="7C302B37"/>
    <w:rsid w:val="7C343506"/>
    <w:rsid w:val="7C4D62CB"/>
    <w:rsid w:val="7C502B4E"/>
    <w:rsid w:val="7C574A54"/>
    <w:rsid w:val="7C6A0F66"/>
    <w:rsid w:val="7C7C0244"/>
    <w:rsid w:val="7C8F0691"/>
    <w:rsid w:val="7CD43374"/>
    <w:rsid w:val="7CD460A4"/>
    <w:rsid w:val="7CD58213"/>
    <w:rsid w:val="7CE7227B"/>
    <w:rsid w:val="7CF91954"/>
    <w:rsid w:val="7CFD6B44"/>
    <w:rsid w:val="7CFDCF4F"/>
    <w:rsid w:val="7CFF06D7"/>
    <w:rsid w:val="7D1110A6"/>
    <w:rsid w:val="7D127334"/>
    <w:rsid w:val="7D256900"/>
    <w:rsid w:val="7D52198F"/>
    <w:rsid w:val="7D58777C"/>
    <w:rsid w:val="7D624BF2"/>
    <w:rsid w:val="7D9330EC"/>
    <w:rsid w:val="7D9B4E14"/>
    <w:rsid w:val="7DAE4EA7"/>
    <w:rsid w:val="7DC93C6B"/>
    <w:rsid w:val="7DCA74A7"/>
    <w:rsid w:val="7DCC7DEE"/>
    <w:rsid w:val="7DCD20BE"/>
    <w:rsid w:val="7DD3DF10"/>
    <w:rsid w:val="7DD56C01"/>
    <w:rsid w:val="7DDFC1BB"/>
    <w:rsid w:val="7DED1A9A"/>
    <w:rsid w:val="7DED5D95"/>
    <w:rsid w:val="7DFDBCF2"/>
    <w:rsid w:val="7E064983"/>
    <w:rsid w:val="7E160E13"/>
    <w:rsid w:val="7E2369FE"/>
    <w:rsid w:val="7E24557B"/>
    <w:rsid w:val="7E3808B5"/>
    <w:rsid w:val="7E4F632A"/>
    <w:rsid w:val="7E751475"/>
    <w:rsid w:val="7E872C80"/>
    <w:rsid w:val="7EB20667"/>
    <w:rsid w:val="7EB4618D"/>
    <w:rsid w:val="7ED7B5EA"/>
    <w:rsid w:val="7EEA7E01"/>
    <w:rsid w:val="7F032C71"/>
    <w:rsid w:val="7F0864D9"/>
    <w:rsid w:val="7F0A2251"/>
    <w:rsid w:val="7F25708B"/>
    <w:rsid w:val="7F376DBE"/>
    <w:rsid w:val="7F451F89"/>
    <w:rsid w:val="7F5D77C4"/>
    <w:rsid w:val="7F6000C3"/>
    <w:rsid w:val="7F9E16B9"/>
    <w:rsid w:val="7FB47354"/>
    <w:rsid w:val="7FC71EF0"/>
    <w:rsid w:val="7FD070D3"/>
    <w:rsid w:val="7FE64A6C"/>
    <w:rsid w:val="7FEC4B73"/>
    <w:rsid w:val="7FEF3DA5"/>
    <w:rsid w:val="7FF151BF"/>
    <w:rsid w:val="7FF6C021"/>
    <w:rsid w:val="7FF9A6DA"/>
    <w:rsid w:val="7FFB6C9E"/>
    <w:rsid w:val="7FFDCDF3"/>
    <w:rsid w:val="7FFE5188"/>
    <w:rsid w:val="86EE5EB7"/>
    <w:rsid w:val="9FFF9D58"/>
    <w:rsid w:val="A2FE80EA"/>
    <w:rsid w:val="A74E1550"/>
    <w:rsid w:val="AC4EB4CC"/>
    <w:rsid w:val="BA7B23C6"/>
    <w:rsid w:val="BDD177E2"/>
    <w:rsid w:val="BDEF5959"/>
    <w:rsid w:val="BE2FAC69"/>
    <w:rsid w:val="BEEF1076"/>
    <w:rsid w:val="BF670674"/>
    <w:rsid w:val="D1FE44EE"/>
    <w:rsid w:val="D3BBE141"/>
    <w:rsid w:val="D77FF384"/>
    <w:rsid w:val="D7B67769"/>
    <w:rsid w:val="D7FF0D12"/>
    <w:rsid w:val="D97C9267"/>
    <w:rsid w:val="DBD7461E"/>
    <w:rsid w:val="DD4F59B7"/>
    <w:rsid w:val="DFFF301F"/>
    <w:rsid w:val="E2A3E5E9"/>
    <w:rsid w:val="E6FF9275"/>
    <w:rsid w:val="ED77B0BB"/>
    <w:rsid w:val="EFBDFE73"/>
    <w:rsid w:val="EFDEB4D9"/>
    <w:rsid w:val="EFFD8E31"/>
    <w:rsid w:val="EFFF8EEF"/>
    <w:rsid w:val="F4F61BFB"/>
    <w:rsid w:val="F53F8D14"/>
    <w:rsid w:val="F767AC95"/>
    <w:rsid w:val="F77F9883"/>
    <w:rsid w:val="F7A7BADF"/>
    <w:rsid w:val="F97C87AE"/>
    <w:rsid w:val="F9FF8FCE"/>
    <w:rsid w:val="FA292A99"/>
    <w:rsid w:val="FA64EAD0"/>
    <w:rsid w:val="FA747CC0"/>
    <w:rsid w:val="FDB3E2CD"/>
    <w:rsid w:val="FE734873"/>
    <w:rsid w:val="FEDCA17C"/>
    <w:rsid w:val="FEFD9895"/>
    <w:rsid w:val="FF1FE0A8"/>
    <w:rsid w:val="FF7DDEFF"/>
    <w:rsid w:val="FFD4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kern w:val="0"/>
      <w:sz w:val="20"/>
    </w:rPr>
  </w:style>
  <w:style w:type="paragraph" w:styleId="7">
    <w:name w:val="index 5"/>
    <w:basedOn w:val="1"/>
    <w:next w:val="1"/>
    <w:qFormat/>
    <w:uiPriority w:val="0"/>
    <w:pPr>
      <w:ind w:left="1680"/>
    </w:pPr>
  </w:style>
  <w:style w:type="paragraph" w:styleId="8">
    <w:name w:val="annotation text"/>
    <w:basedOn w:val="1"/>
    <w:link w:val="38"/>
    <w:qFormat/>
    <w:uiPriority w:val="0"/>
    <w:pPr>
      <w:jc w:val="left"/>
    </w:p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Body Text Indent"/>
    <w:basedOn w:val="1"/>
    <w:next w:val="1"/>
    <w:qFormat/>
    <w:uiPriority w:val="0"/>
    <w:pPr>
      <w:ind w:firstLine="645"/>
    </w:pPr>
    <w:rPr>
      <w:rFonts w:ascii="Arial" w:hAnsi="Arial" w:eastAsia="仿宋_GB2312"/>
      <w:sz w:val="28"/>
    </w:rPr>
  </w:style>
  <w:style w:type="paragraph" w:styleId="11">
    <w:name w:val="List 2"/>
    <w:basedOn w:val="1"/>
    <w:qFormat/>
    <w:uiPriority w:val="0"/>
    <w:pPr>
      <w:ind w:left="100" w:leftChars="200" w:hanging="200" w:hangingChars="200"/>
    </w:pPr>
  </w:style>
  <w:style w:type="paragraph" w:styleId="12">
    <w:name w:val="Plain Text"/>
    <w:basedOn w:val="1"/>
    <w:qFormat/>
    <w:uiPriority w:val="0"/>
    <w:rPr>
      <w:rFonts w:ascii="宋体" w:hAnsi="Courier New"/>
      <w:szCs w:val="20"/>
    </w:rPr>
  </w:style>
  <w:style w:type="paragraph" w:styleId="13">
    <w:name w:val="Body Text Indent 2"/>
    <w:basedOn w:val="1"/>
    <w:qFormat/>
    <w:uiPriority w:val="0"/>
    <w:pPr>
      <w:spacing w:line="500" w:lineRule="exact"/>
      <w:ind w:firstLine="442" w:firstLineChars="200"/>
    </w:pPr>
    <w:rPr>
      <w:rFonts w:ascii="Calibri" w:hAnsi="Calibri" w:cs="黑体"/>
    </w:rPr>
  </w:style>
  <w:style w:type="paragraph" w:styleId="1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7"/>
    <w:next w:val="1"/>
    <w:qFormat/>
    <w:uiPriority w:val="0"/>
    <w:pPr>
      <w:spacing w:before="120" w:after="120"/>
    </w:pPr>
    <w:rPr>
      <w:rFonts w:eastAsia="宋体"/>
      <w:bCs/>
      <w:caps/>
      <w:sz w:val="30"/>
      <w:szCs w:val="30"/>
    </w:rPr>
  </w:style>
  <w:style w:type="paragraph" w:styleId="17">
    <w:name w:val="index 1"/>
    <w:basedOn w:val="1"/>
    <w:next w:val="1"/>
    <w:qFormat/>
    <w:uiPriority w:val="0"/>
    <w:rPr>
      <w:rFonts w:eastAsia="仿宋_GB2312"/>
      <w:b/>
      <w:sz w:val="24"/>
    </w:rPr>
  </w:style>
  <w:style w:type="paragraph" w:styleId="18">
    <w:name w:val="footnote text"/>
    <w:basedOn w:val="1"/>
    <w:qFormat/>
    <w:uiPriority w:val="0"/>
    <w:pPr>
      <w:snapToGrid w:val="0"/>
      <w:jc w:val="left"/>
    </w:pPr>
    <w:rPr>
      <w:sz w:val="18"/>
    </w:rPr>
  </w:style>
  <w:style w:type="paragraph" w:styleId="19">
    <w:name w:val="annotation subject"/>
    <w:basedOn w:val="8"/>
    <w:next w:val="8"/>
    <w:link w:val="39"/>
    <w:qFormat/>
    <w:uiPriority w:val="0"/>
    <w:rPr>
      <w:b/>
      <w:bCs/>
    </w:rPr>
  </w:style>
  <w:style w:type="paragraph" w:styleId="20">
    <w:name w:val="Body Text First Indent"/>
    <w:basedOn w:val="9"/>
    <w:next w:val="1"/>
    <w:qFormat/>
    <w:uiPriority w:val="0"/>
    <w:pPr>
      <w:ind w:firstLine="420"/>
    </w:pPr>
    <w:rPr>
      <w:rFonts w:eastAsia="楷体_GB2312"/>
      <w:sz w:val="32"/>
      <w:szCs w:val="20"/>
    </w:rPr>
  </w:style>
  <w:style w:type="paragraph" w:styleId="21">
    <w:name w:val="Body Text First Indent 2"/>
    <w:basedOn w:val="10"/>
    <w:next w:val="20"/>
    <w:qFormat/>
    <w:uiPriority w:val="0"/>
    <w:pPr>
      <w:spacing w:after="120"/>
      <w:ind w:left="420" w:leftChars="200" w:firstLine="420" w:firstLineChars="2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styleId="28">
    <w:name w:val="annotation reference"/>
    <w:basedOn w:val="24"/>
    <w:qFormat/>
    <w:uiPriority w:val="0"/>
    <w:rPr>
      <w:sz w:val="21"/>
      <w:szCs w:val="21"/>
    </w:rPr>
  </w:style>
  <w:style w:type="character" w:styleId="29">
    <w:name w:val="footnote reference"/>
    <w:qFormat/>
    <w:uiPriority w:val="0"/>
    <w:rPr>
      <w:vertAlign w:val="superscript"/>
    </w:rPr>
  </w:style>
  <w:style w:type="paragraph" w:customStyle="1" w:styleId="3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31">
    <w:name w:val="列表段落1"/>
    <w:basedOn w:val="1"/>
    <w:qFormat/>
    <w:uiPriority w:val="34"/>
    <w:pPr>
      <w:ind w:firstLine="420" w:firstLineChars="200"/>
    </w:pPr>
    <w:rPr>
      <w:rFonts w:ascii="Calibri" w:hAnsi="Calibri"/>
      <w:szCs w:val="22"/>
    </w:rPr>
  </w:style>
  <w:style w:type="paragraph" w:customStyle="1" w:styleId="32">
    <w:name w:val="正文_6"/>
    <w:qFormat/>
    <w:uiPriority w:val="0"/>
    <w:rPr>
      <w:rFonts w:ascii="Times New Roman" w:hAnsi="Times New Roman" w:eastAsia="宋体" w:cs="Times New Roman"/>
      <w:sz w:val="24"/>
      <w:szCs w:val="24"/>
      <w:lang w:val="en-US" w:eastAsia="zh-CN" w:bidi="ar-SA"/>
    </w:rPr>
  </w:style>
  <w:style w:type="paragraph" w:customStyle="1" w:styleId="33">
    <w:name w:val="样式 样式 行距: 1.5 倍行距 + 首行缩进:  2 字符"/>
    <w:basedOn w:val="1"/>
    <w:qFormat/>
    <w:uiPriority w:val="0"/>
    <w:rPr>
      <w:rFonts w:cs="宋体"/>
      <w:sz w:val="24"/>
    </w:rPr>
  </w:style>
  <w:style w:type="paragraph" w:customStyle="1" w:styleId="34">
    <w:name w:val="BodyTextIndent2"/>
    <w:basedOn w:val="1"/>
    <w:qFormat/>
    <w:uiPriority w:val="0"/>
    <w:pPr>
      <w:spacing w:line="360" w:lineRule="auto"/>
      <w:ind w:left="645"/>
      <w:textAlignment w:val="baseline"/>
    </w:pPr>
  </w:style>
  <w:style w:type="paragraph" w:customStyle="1" w:styleId="35">
    <w:name w:val="列出段落1"/>
    <w:basedOn w:val="1"/>
    <w:qFormat/>
    <w:uiPriority w:val="34"/>
    <w:pPr>
      <w:ind w:firstLine="420" w:firstLineChars="200"/>
    </w:pPr>
    <w:rPr>
      <w:rFonts w:ascii="Calibri" w:hAnsi="Calibri"/>
      <w:sz w:val="28"/>
      <w:szCs w:val="21"/>
    </w:r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37">
    <w:name w:val="Table Normal"/>
    <w:unhideWhenUsed/>
    <w:qFormat/>
    <w:uiPriority w:val="0"/>
    <w:tblPr>
      <w:tblCellMar>
        <w:top w:w="0" w:type="dxa"/>
        <w:left w:w="0" w:type="dxa"/>
        <w:bottom w:w="0" w:type="dxa"/>
        <w:right w:w="0" w:type="dxa"/>
      </w:tblCellMar>
    </w:tblPr>
  </w:style>
  <w:style w:type="character" w:customStyle="1" w:styleId="38">
    <w:name w:val="批注文字 字符"/>
    <w:basedOn w:val="24"/>
    <w:link w:val="8"/>
    <w:qFormat/>
    <w:uiPriority w:val="0"/>
    <w:rPr>
      <w:kern w:val="2"/>
      <w:sz w:val="21"/>
      <w:szCs w:val="24"/>
    </w:rPr>
  </w:style>
  <w:style w:type="character" w:customStyle="1" w:styleId="39">
    <w:name w:val="批注主题 字符"/>
    <w:basedOn w:val="38"/>
    <w:link w:val="19"/>
    <w:qFormat/>
    <w:uiPriority w:val="0"/>
    <w:rPr>
      <w:b/>
      <w:bCs/>
      <w:kern w:val="2"/>
      <w:sz w:val="21"/>
      <w:szCs w:val="24"/>
    </w:rPr>
  </w:style>
  <w:style w:type="paragraph" w:customStyle="1" w:styleId="40">
    <w:name w:val="Table Text"/>
    <w:basedOn w:val="1"/>
    <w:semiHidden/>
    <w:qFormat/>
    <w:uiPriority w:val="0"/>
    <w:rPr>
      <w:rFonts w:ascii="Arial" w:hAnsi="Arial" w:eastAsia="Arial" w:cs="Arial"/>
      <w:sz w:val="21"/>
      <w:szCs w:val="21"/>
      <w:lang w:val="en-US" w:eastAsia="en-US" w:bidi="ar-SA"/>
    </w:rPr>
  </w:style>
  <w:style w:type="paragraph" w:customStyle="1" w:styleId="4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rPr>
  </w:style>
  <w:style w:type="paragraph" w:customStyle="1" w:styleId="42">
    <w:name w:val="图例"/>
    <w:basedOn w:val="1"/>
    <w:qFormat/>
    <w:uiPriority w:val="0"/>
    <w:pPr>
      <w:spacing w:before="120" w:beforeLines="0" w:after="120" w:afterLines="0" w:line="360" w:lineRule="auto"/>
      <w:jc w:val="center"/>
    </w:pPr>
    <w:rPr>
      <w:rFonts w:ascii="Times New Roman" w:hAnsi="Times New Roman" w:eastAsia="仿宋_GB2312" w:cs="Times New Roman"/>
      <w:b/>
      <w:sz w:val="24"/>
    </w:rPr>
  </w:style>
  <w:style w:type="paragraph" w:customStyle="1" w:styleId="43">
    <w:name w:val="Normal_0"/>
    <w:qFormat/>
    <w:uiPriority w:val="0"/>
    <w:pPr>
      <w:widowControl w:val="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24597</Words>
  <Characters>25998</Characters>
  <Lines>202</Lines>
  <Paragraphs>56</Paragraphs>
  <TotalTime>109</TotalTime>
  <ScaleCrop>false</ScaleCrop>
  <LinksUpToDate>false</LinksUpToDate>
  <CharactersWithSpaces>27283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2023-05-12T09:38:00Z</dcterms:created>
  <dc:creator>lenovo</dc:creator>
  <cp:lastModifiedBy>柯MAOMAO～</cp:lastModifiedBy>
  <cp:lastPrinted>2026-04-14T03:41:00Z</cp:lastPrinted>
  <dcterms:modified xsi:type="dcterms:W3CDTF">2026-04-14T07:15:14Z</dcterms:modified>
  <dc:title>货物类政府采购公开招标文件</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99602D437C2341FEA1E1A82E06365C68</vt:lpwstr>
  </property>
  <property fmtid="{D5CDD505-2E9C-101B-9397-08002B2CF9AE}" pid="4" name="KSOSaveFontToCloudKey">
    <vt:lpwstr>260772819_embed</vt:lpwstr>
  </property>
  <property fmtid="{D5CDD505-2E9C-101B-9397-08002B2CF9AE}" pid="5" name="KSOTemplateDocerSaveRecord">
    <vt:lpwstr>eyJoZGlkIjoiNmNkMjBjNjJlYjM1NDU3ODdiY2JhMjY0YjFjZDNhNmIiLCJ1c2VySWQiOiIyNDM5MjE5MDQifQ==</vt:lpwstr>
  </property>
</Properties>
</file>