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53A8F">
      <w:pPr>
        <w:jc w:val="both"/>
        <w:rPr>
          <w:rFonts w:hint="eastAsia" w:ascii="宋体" w:hAnsi="宋体" w:eastAsia="宋体" w:cs="宋体"/>
          <w:b/>
          <w:bCs/>
          <w:sz w:val="56"/>
          <w:szCs w:val="56"/>
          <w:highlight w:val="none"/>
          <w:lang w:eastAsia="zh-CN"/>
        </w:rPr>
      </w:pPr>
    </w:p>
    <w:p w14:paraId="28DDAE58">
      <w:pPr>
        <w:jc w:val="center"/>
        <w:outlineLvl w:val="9"/>
        <w:rPr>
          <w:rFonts w:hint="default" w:ascii="宋体" w:hAnsi="宋体" w:eastAsia="宋体" w:cs="宋体"/>
          <w:b/>
          <w:bCs/>
          <w:sz w:val="60"/>
          <w:szCs w:val="60"/>
          <w:lang w:val="en-US"/>
        </w:rPr>
      </w:pPr>
      <w:r>
        <w:rPr>
          <w:rFonts w:hint="default" w:ascii="宋体" w:hAnsi="宋体" w:eastAsia="宋体" w:cs="宋体"/>
          <w:b/>
          <w:bCs/>
          <w:sz w:val="72"/>
          <w:szCs w:val="72"/>
          <w:lang w:val="en-US"/>
        </w:rPr>
        <w:t>长治职业技术学院自动化生产线综合实训室</w:t>
      </w:r>
    </w:p>
    <w:p w14:paraId="1111DC0F">
      <w:pPr>
        <w:spacing w:line="600" w:lineRule="auto"/>
        <w:jc w:val="center"/>
        <w:outlineLvl w:val="9"/>
        <w:rPr>
          <w:rFonts w:hint="eastAsia" w:ascii="宋体" w:hAnsi="宋体" w:eastAsia="宋体" w:cs="宋体"/>
          <w:b/>
          <w:bCs/>
          <w:sz w:val="72"/>
          <w:szCs w:val="72"/>
          <w:highlight w:val="none"/>
        </w:rPr>
      </w:pPr>
    </w:p>
    <w:p w14:paraId="6AAF6F17">
      <w:pPr>
        <w:pStyle w:val="13"/>
        <w:outlineLvl w:val="9"/>
        <w:rPr>
          <w:rFonts w:hint="eastAsia" w:ascii="宋体" w:hAnsi="宋体" w:eastAsia="宋体" w:cs="宋体"/>
          <w:b/>
          <w:bCs/>
          <w:sz w:val="72"/>
          <w:szCs w:val="72"/>
          <w:highlight w:val="none"/>
        </w:rPr>
      </w:pPr>
    </w:p>
    <w:p w14:paraId="60BE8B34">
      <w:pPr>
        <w:pStyle w:val="13"/>
        <w:outlineLvl w:val="9"/>
        <w:rPr>
          <w:rFonts w:hint="eastAsia" w:ascii="宋体" w:hAnsi="宋体" w:eastAsia="宋体" w:cs="宋体"/>
          <w:b/>
          <w:bCs/>
          <w:sz w:val="48"/>
          <w:szCs w:val="48"/>
          <w:highlight w:val="none"/>
        </w:rPr>
      </w:pPr>
    </w:p>
    <w:p w14:paraId="6B2F5944">
      <w:pPr>
        <w:pStyle w:val="13"/>
        <w:outlineLvl w:val="9"/>
        <w:rPr>
          <w:rFonts w:hint="eastAsia"/>
        </w:rPr>
      </w:pPr>
    </w:p>
    <w:p w14:paraId="275071FC">
      <w:pPr>
        <w:spacing w:line="600" w:lineRule="auto"/>
        <w:jc w:val="center"/>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72"/>
          <w:szCs w:val="72"/>
          <w:highlight w:val="none"/>
        </w:rPr>
        <w:t>竞争性谈判文件</w:t>
      </w:r>
    </w:p>
    <w:p w14:paraId="3E971609">
      <w:pPr>
        <w:pStyle w:val="27"/>
        <w:outlineLvl w:val="9"/>
        <w:rPr>
          <w:rFonts w:hint="eastAsia" w:ascii="宋体" w:hAnsi="宋体" w:eastAsia="宋体" w:cs="宋体"/>
          <w:b/>
          <w:bCs/>
          <w:sz w:val="36"/>
          <w:szCs w:val="36"/>
          <w:lang w:val="en-US" w:eastAsia="zh-CN"/>
        </w:rPr>
      </w:pPr>
    </w:p>
    <w:p w14:paraId="45933FFE">
      <w:pPr>
        <w:outlineLvl w:val="9"/>
        <w:rPr>
          <w:rFonts w:hint="eastAsia" w:ascii="宋体" w:hAnsi="宋体" w:eastAsia="宋体" w:cs="宋体"/>
          <w:lang w:val="en-US" w:eastAsia="zh-CN"/>
        </w:rPr>
      </w:pPr>
    </w:p>
    <w:p w14:paraId="123476E7">
      <w:pPr>
        <w:outlineLvl w:val="9"/>
        <w:rPr>
          <w:rFonts w:hint="eastAsia" w:ascii="宋体" w:hAnsi="宋体" w:eastAsia="宋体" w:cs="宋体"/>
          <w:lang w:val="en-US" w:eastAsia="zh-CN"/>
        </w:rPr>
      </w:pPr>
    </w:p>
    <w:p w14:paraId="180DB250">
      <w:pPr>
        <w:outlineLvl w:val="9"/>
        <w:rPr>
          <w:rFonts w:hint="eastAsia" w:ascii="宋体" w:hAnsi="宋体" w:eastAsia="宋体" w:cs="宋体"/>
          <w:lang w:val="en-US" w:eastAsia="zh-CN"/>
        </w:rPr>
      </w:pPr>
    </w:p>
    <w:p w14:paraId="616D551E">
      <w:pPr>
        <w:outlineLvl w:val="9"/>
        <w:rPr>
          <w:rFonts w:hint="eastAsia" w:ascii="宋体" w:hAnsi="宋体" w:eastAsia="宋体" w:cs="宋体"/>
          <w:lang w:val="en-US" w:eastAsia="zh-CN"/>
        </w:rPr>
      </w:pPr>
    </w:p>
    <w:p w14:paraId="566AFDD5">
      <w:pPr>
        <w:outlineLvl w:val="9"/>
        <w:rPr>
          <w:rFonts w:hint="eastAsia" w:ascii="宋体" w:hAnsi="宋体" w:eastAsia="宋体" w:cs="宋体"/>
          <w:lang w:val="en-US" w:eastAsia="zh-CN"/>
        </w:rPr>
      </w:pPr>
    </w:p>
    <w:p w14:paraId="10A9792B">
      <w:pPr>
        <w:outlineLvl w:val="9"/>
        <w:rPr>
          <w:rFonts w:hint="eastAsia" w:ascii="宋体" w:hAnsi="宋体" w:eastAsia="宋体" w:cs="宋体"/>
          <w:lang w:val="en-US" w:eastAsia="zh-CN"/>
        </w:rPr>
      </w:pPr>
    </w:p>
    <w:p w14:paraId="3DAABC92">
      <w:pPr>
        <w:pStyle w:val="13"/>
        <w:outlineLvl w:val="9"/>
        <w:rPr>
          <w:rFonts w:hint="eastAsia" w:ascii="宋体" w:hAnsi="宋体" w:eastAsia="宋体" w:cs="宋体"/>
          <w:color w:val="auto"/>
        </w:rPr>
      </w:pPr>
    </w:p>
    <w:p w14:paraId="2F4D08CA">
      <w:pPr>
        <w:spacing w:line="360" w:lineRule="auto"/>
        <w:ind w:left="2799" w:leftChars="568" w:hanging="1606" w:hangingChars="500"/>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项目名称：长治职业技术学院自动化生产线综合实训室</w:t>
      </w:r>
    </w:p>
    <w:p w14:paraId="309A651C">
      <w:pPr>
        <w:spacing w:line="360" w:lineRule="auto"/>
        <w:ind w:left="2799" w:leftChars="568" w:hanging="1606" w:hangingChars="500"/>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1404992026ATP0016</w:t>
      </w:r>
      <w:r>
        <w:rPr>
          <w:rFonts w:hint="eastAsia" w:ascii="宋体" w:hAnsi="宋体" w:cs="宋体"/>
          <w:b/>
          <w:bCs/>
          <w:sz w:val="32"/>
          <w:szCs w:val="32"/>
          <w:highlight w:val="none"/>
          <w:lang w:val="en-US" w:eastAsia="zh-CN"/>
        </w:rPr>
        <w:t>9</w:t>
      </w:r>
    </w:p>
    <w:p w14:paraId="7F53ADE4">
      <w:pPr>
        <w:spacing w:line="360" w:lineRule="auto"/>
        <w:ind w:left="2799" w:leftChars="568" w:hanging="1606" w:hangingChars="500"/>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w:t>
      </w:r>
      <w:r>
        <w:rPr>
          <w:rFonts w:hint="eastAsia" w:ascii="宋体" w:hAnsi="宋体" w:eastAsia="宋体" w:cs="宋体"/>
          <w:b/>
          <w:bCs/>
          <w:sz w:val="32"/>
          <w:szCs w:val="32"/>
          <w:highlight w:val="none"/>
          <w:lang w:eastAsia="zh-CN"/>
        </w:rPr>
        <w:t>长治职业技术学院</w:t>
      </w:r>
    </w:p>
    <w:p w14:paraId="1D8FCE20">
      <w:pPr>
        <w:spacing w:line="360" w:lineRule="auto"/>
        <w:ind w:left="2799" w:leftChars="568" w:hanging="1606" w:hangingChars="500"/>
        <w:outlineLvl w:val="9"/>
        <w:rPr>
          <w:rFonts w:hint="eastAsia" w:ascii="宋体" w:hAnsi="宋体" w:eastAsia="宋体" w:cs="宋体"/>
          <w:sz w:val="32"/>
          <w:szCs w:val="32"/>
          <w:highlight w:val="none"/>
        </w:rPr>
      </w:pPr>
      <w:r>
        <w:rPr>
          <w:rFonts w:hint="eastAsia" w:ascii="宋体" w:hAnsi="宋体" w:eastAsia="宋体" w:cs="宋体"/>
          <w:b/>
          <w:bCs/>
          <w:sz w:val="32"/>
          <w:szCs w:val="32"/>
          <w:highlight w:val="none"/>
          <w:lang w:eastAsia="zh-CN"/>
        </w:rPr>
        <w:t>采购代理机构：山西华春工程项目管理有限公司</w:t>
      </w:r>
      <w:r>
        <w:rPr>
          <w:rFonts w:hint="eastAsia" w:ascii="宋体" w:hAnsi="宋体" w:eastAsia="宋体" w:cs="宋体"/>
          <w:b/>
          <w:bCs/>
          <w:sz w:val="32"/>
          <w:szCs w:val="32"/>
          <w:highlight w:val="none"/>
        </w:rPr>
        <w:t xml:space="preserve"> </w:t>
      </w:r>
    </w:p>
    <w:p w14:paraId="427373CE">
      <w:pPr>
        <w:pStyle w:val="27"/>
        <w:outlineLvl w:val="9"/>
        <w:rPr>
          <w:rFonts w:hint="eastAsia" w:ascii="宋体" w:hAnsi="宋体" w:eastAsia="宋体" w:cs="宋体"/>
          <w:highlight w:val="none"/>
        </w:rPr>
      </w:pPr>
    </w:p>
    <w:p w14:paraId="5A508B9C">
      <w:pPr>
        <w:jc w:val="center"/>
        <w:outlineLvl w:val="9"/>
        <w:rPr>
          <w:rFonts w:hint="eastAsia" w:ascii="宋体" w:hAnsi="宋体" w:eastAsia="宋体" w:cs="宋体"/>
          <w:b/>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417" w:right="1028" w:bottom="1417" w:left="1417" w:header="850" w:footer="992" w:gutter="0"/>
          <w:pgBorders>
            <w:top w:val="none" w:sz="0" w:space="0"/>
            <w:left w:val="none" w:sz="0" w:space="0"/>
            <w:bottom w:val="none" w:sz="0" w:space="0"/>
            <w:right w:val="none" w:sz="0" w:space="0"/>
          </w:pgBorders>
          <w:cols w:space="0" w:num="1"/>
          <w:titlePg/>
          <w:docGrid w:type="lines" w:linePitch="318" w:charSpace="0"/>
        </w:sectPr>
      </w:pPr>
      <w:r>
        <w:rPr>
          <w:rFonts w:hint="eastAsia" w:ascii="宋体" w:hAnsi="宋体" w:cs="宋体"/>
          <w:b/>
          <w:bCs/>
          <w:sz w:val="32"/>
          <w:szCs w:val="32"/>
          <w:highlight w:val="none"/>
          <w:lang w:eastAsia="zh-CN"/>
        </w:rPr>
        <w:t>二〇二</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月</w:t>
      </w:r>
    </w:p>
    <w:p w14:paraId="0A3E856B">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  录</w:t>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TOC \o "1-3" \h \z \u </w:instrText>
      </w:r>
      <w:r>
        <w:rPr>
          <w:rFonts w:hint="eastAsia" w:ascii="宋体" w:hAnsi="宋体" w:eastAsia="宋体" w:cs="宋体"/>
          <w:sz w:val="36"/>
          <w:szCs w:val="36"/>
          <w:highlight w:val="none"/>
        </w:rPr>
        <w:fldChar w:fldCharType="separate"/>
      </w:r>
    </w:p>
    <w:sdt>
      <w:sdtPr>
        <w:rPr>
          <w:rFonts w:hint="eastAsia" w:ascii="宋体" w:hAnsi="宋体" w:eastAsia="宋体" w:cs="宋体"/>
          <w:b w:val="0"/>
          <w:bCs w:val="0"/>
          <w:color w:val="auto"/>
          <w:kern w:val="2"/>
          <w:sz w:val="36"/>
          <w:szCs w:val="36"/>
          <w:highlight w:val="none"/>
          <w:lang w:val="zh-CN"/>
        </w:rPr>
        <w:id w:val="-1115592400"/>
        <w:docPartObj>
          <w:docPartGallery w:val="Table of Contents"/>
          <w:docPartUnique/>
        </w:docPartObj>
      </w:sdtPr>
      <w:sdtEndPr>
        <w:rPr>
          <w:rFonts w:hint="eastAsia" w:ascii="宋体" w:hAnsi="宋体" w:eastAsia="宋体" w:cs="宋体"/>
          <w:b w:val="0"/>
          <w:bCs w:val="0"/>
          <w:color w:val="auto"/>
          <w:kern w:val="2"/>
          <w:sz w:val="36"/>
          <w:szCs w:val="36"/>
          <w:highlight w:val="none"/>
          <w:lang w:val="zh-CN"/>
        </w:rPr>
      </w:sdtEndPr>
      <w:sdtContent>
        <w:p w14:paraId="13C05FC9">
          <w:pPr>
            <w:pStyle w:val="65"/>
            <w:rPr>
              <w:rFonts w:hint="eastAsia" w:ascii="宋体" w:hAnsi="宋体" w:eastAsia="宋体" w:cs="宋体"/>
              <w:color w:val="auto"/>
              <w:sz w:val="36"/>
              <w:szCs w:val="36"/>
              <w:highlight w:val="none"/>
            </w:rPr>
          </w:pPr>
        </w:p>
        <w:p w14:paraId="7CBB2A41">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TOC \o "1-3" \h \z \u </w:instrText>
          </w:r>
          <w:r>
            <w:rPr>
              <w:rFonts w:hint="eastAsia" w:ascii="宋体" w:hAnsi="宋体" w:eastAsia="宋体" w:cs="宋体"/>
              <w:sz w:val="36"/>
              <w:szCs w:val="36"/>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"_Toc120996634"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第一部分  谈判公告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_Toc120996634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1B14845">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"_Toc120996635"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第二部分  供应商须知前附表</w:t>
          </w:r>
          <w:r>
            <w:rPr>
              <w:rFonts w:hint="eastAsia" w:ascii="宋体" w:hAnsi="宋体" w:eastAsia="宋体" w:cs="宋体"/>
              <w:sz w:val="28"/>
              <w:szCs w:val="28"/>
              <w:highlight w:val="none"/>
            </w:rPr>
            <w:tab/>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fldChar w:fldCharType="end"/>
          </w:r>
        </w:p>
        <w:p w14:paraId="70B02CB4">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"_Toc120996636"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第三部分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_Toc120996636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1D3AC98">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"_Toc120996694"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第四部分  评审标准和评定方法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_Toc120996694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282FB7F">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"_Toc120996695"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第五部分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_Toc120996695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CAB6389">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"_Toc120996696"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第六部分  拟签订的合同文本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_Toc120996696 \h </w:instrText>
          </w:r>
          <w:r>
            <w:rPr>
              <w:rFonts w:hint="eastAsia" w:ascii="宋体" w:hAnsi="宋体" w:eastAsia="宋体" w:cs="宋体"/>
              <w:sz w:val="28"/>
              <w:szCs w:val="28"/>
              <w:highlight w:val="none"/>
            </w:rPr>
            <w:fldChar w:fldCharType="separate"/>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FEBAE53">
          <w:pPr>
            <w:pStyle w:val="24"/>
            <w:tabs>
              <w:tab w:val="right" w:leader="dot" w:pos="8947"/>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"_Toc120996697" </w:instrText>
          </w:r>
          <w:r>
            <w:rPr>
              <w:rFonts w:hint="eastAsia" w:ascii="宋体" w:hAnsi="宋体" w:eastAsia="宋体" w:cs="宋体"/>
              <w:highlight w:val="none"/>
            </w:rPr>
            <w:fldChar w:fldCharType="separate"/>
          </w:r>
          <w:r>
            <w:rPr>
              <w:rStyle w:val="37"/>
              <w:rFonts w:hint="eastAsia" w:ascii="宋体" w:hAnsi="宋体" w:eastAsia="宋体" w:cs="宋体"/>
              <w:color w:val="auto"/>
              <w:sz w:val="28"/>
              <w:szCs w:val="28"/>
              <w:highlight w:val="none"/>
            </w:rPr>
            <w:t>第七部分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_Toc120996697 \h </w:instrText>
          </w:r>
          <w:r>
            <w:rPr>
              <w:rFonts w:hint="eastAsia" w:ascii="宋体" w:hAnsi="宋体" w:eastAsia="宋体" w:cs="宋体"/>
              <w:sz w:val="28"/>
              <w:szCs w:val="28"/>
              <w:highlight w:val="none"/>
            </w:rPr>
            <w:fldChar w:fldCharType="separate"/>
          </w: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7A464F">
          <w:pPr>
            <w:spacing w:line="480" w:lineRule="auto"/>
            <w:rPr>
              <w:rFonts w:hint="eastAsia" w:ascii="宋体" w:hAnsi="宋体" w:eastAsia="宋体" w:cs="宋体"/>
              <w:sz w:val="36"/>
              <w:szCs w:val="36"/>
              <w:highlight w:val="none"/>
            </w:rPr>
          </w:pPr>
          <w:r>
            <w:rPr>
              <w:rFonts w:hint="eastAsia" w:ascii="宋体" w:hAnsi="宋体" w:eastAsia="宋体" w:cs="宋体"/>
              <w:b/>
              <w:bCs/>
              <w:sz w:val="36"/>
              <w:szCs w:val="36"/>
              <w:highlight w:val="none"/>
              <w:lang w:val="zh-CN"/>
            </w:rPr>
            <w:fldChar w:fldCharType="end"/>
          </w:r>
        </w:p>
      </w:sdtContent>
    </w:sdt>
    <w:p w14:paraId="2567226F">
      <w:pPr>
        <w:pStyle w:val="22"/>
        <w:tabs>
          <w:tab w:val="right" w:leader="dot" w:pos="8947"/>
        </w:tabs>
        <w:spacing w:line="360" w:lineRule="auto"/>
        <w:rPr>
          <w:rFonts w:hint="eastAsia" w:ascii="宋体" w:hAnsi="宋体" w:eastAsia="宋体" w:cs="宋体"/>
          <w:sz w:val="36"/>
          <w:szCs w:val="36"/>
          <w:highlight w:val="none"/>
        </w:rPr>
      </w:pPr>
    </w:p>
    <w:p w14:paraId="3E82399E">
      <w:pPr>
        <w:spacing w:line="360" w:lineRule="auto"/>
        <w:jc w:val="center"/>
        <w:rPr>
          <w:rFonts w:hint="eastAsia" w:ascii="宋体" w:hAnsi="宋体" w:eastAsia="宋体" w:cs="宋体"/>
          <w:szCs w:val="28"/>
          <w:highlight w:val="none"/>
        </w:rPr>
      </w:pPr>
      <w:r>
        <w:rPr>
          <w:rFonts w:hint="eastAsia" w:ascii="宋体" w:hAnsi="宋体" w:eastAsia="宋体" w:cs="宋体"/>
          <w:sz w:val="36"/>
          <w:szCs w:val="36"/>
          <w:highlight w:val="none"/>
        </w:rPr>
        <w:fldChar w:fldCharType="end"/>
      </w:r>
    </w:p>
    <w:p w14:paraId="634D446D">
      <w:pPr>
        <w:pStyle w:val="3"/>
        <w:jc w:val="center"/>
        <w:rPr>
          <w:rFonts w:hint="eastAsia" w:ascii="宋体" w:hAnsi="宋体" w:eastAsia="宋体" w:cs="宋体"/>
          <w:sz w:val="36"/>
          <w:szCs w:val="36"/>
          <w:highlight w:val="none"/>
        </w:rPr>
        <w:sectPr>
          <w:headerReference r:id="rId9" w:type="default"/>
          <w:footerReference r:id="rId10" w:type="default"/>
          <w:pgSz w:w="11905" w:h="16838"/>
          <w:pgMar w:top="1735" w:right="1417" w:bottom="1863" w:left="1531" w:header="850" w:footer="992" w:gutter="0"/>
          <w:pgBorders>
            <w:top w:val="none" w:sz="0" w:space="0"/>
            <w:left w:val="none" w:sz="0" w:space="0"/>
            <w:bottom w:val="none" w:sz="0" w:space="0"/>
            <w:right w:val="none" w:sz="0" w:space="0"/>
          </w:pgBorders>
          <w:pgNumType w:fmt="decimal" w:start="1"/>
          <w:cols w:space="0" w:num="1"/>
          <w:docGrid w:linePitch="312" w:charSpace="0"/>
        </w:sectPr>
      </w:pPr>
      <w:bookmarkStart w:id="0" w:name="_Toc104232614"/>
    </w:p>
    <w:p w14:paraId="55ACB4DF">
      <w:pPr>
        <w:pStyle w:val="3"/>
        <w:spacing w:line="240" w:lineRule="auto"/>
        <w:jc w:val="center"/>
        <w:rPr>
          <w:rFonts w:hint="eastAsia" w:ascii="宋体" w:hAnsi="宋体" w:eastAsia="宋体" w:cs="宋体"/>
          <w:highlight w:val="none"/>
        </w:rPr>
      </w:pPr>
      <w:bookmarkStart w:id="1" w:name="_Toc120996634"/>
      <w:r>
        <w:rPr>
          <w:rFonts w:hint="eastAsia" w:ascii="宋体" w:hAnsi="宋体" w:eastAsia="宋体" w:cs="宋体"/>
          <w:highlight w:val="none"/>
        </w:rPr>
        <w:t>第一部分  谈判公告</w:t>
      </w:r>
      <w:bookmarkEnd w:id="0"/>
      <w:bookmarkEnd w:id="1"/>
    </w:p>
    <w:p w14:paraId="3C4434E1">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项目概况</w:t>
      </w:r>
    </w:p>
    <w:p w14:paraId="7AE6F0B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lang w:val="en-US" w:eastAsia="zh-CN"/>
        </w:rPr>
        <w:t>长治职业技术学院自动化生产线综合实训室</w:t>
      </w:r>
      <w:r>
        <w:rPr>
          <w:rFonts w:hint="eastAsia" w:ascii="宋体" w:hAnsi="宋体" w:eastAsia="宋体" w:cs="宋体"/>
          <w:sz w:val="24"/>
          <w:highlight w:val="none"/>
        </w:rPr>
        <w:t>的潜在供应商应在政采云平台线上获取采购文件，并于</w:t>
      </w:r>
      <w:r>
        <w:rPr>
          <w:rFonts w:hint="eastAsia" w:ascii="宋体" w:hAnsi="宋体" w:eastAsia="宋体" w:cs="宋体"/>
          <w:sz w:val="24"/>
          <w:highlight w:val="none"/>
          <w:u w:val="single"/>
          <w:lang w:eastAsia="zh-CN"/>
        </w:rPr>
        <w:t>202</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年</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月</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lang w:eastAsia="zh-CN"/>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u w:val="single"/>
          <w:lang w:eastAsia="zh-CN"/>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lang w:eastAsia="zh-CN"/>
        </w:rPr>
        <w:t>分</w:t>
      </w:r>
      <w:r>
        <w:rPr>
          <w:rFonts w:hint="eastAsia" w:ascii="宋体" w:hAnsi="宋体" w:eastAsia="宋体" w:cs="宋体"/>
          <w:sz w:val="24"/>
          <w:highlight w:val="none"/>
        </w:rPr>
        <w:t>（北京时间）前提交响应文件。</w:t>
      </w:r>
    </w:p>
    <w:p w14:paraId="783794BD">
      <w:pPr>
        <w:spacing w:line="360" w:lineRule="auto"/>
        <w:ind w:firstLine="482" w:firstLineChars="200"/>
        <w:rPr>
          <w:rFonts w:hint="eastAsia" w:ascii="宋体" w:hAnsi="宋体" w:eastAsia="宋体" w:cs="宋体"/>
          <w:b/>
          <w:bCs/>
          <w:sz w:val="24"/>
          <w:highlight w:val="none"/>
        </w:rPr>
      </w:pPr>
      <w:bookmarkStart w:id="2" w:name="_Toc28359089"/>
      <w:bookmarkStart w:id="3" w:name="_Toc35393798"/>
      <w:bookmarkStart w:id="4" w:name="_Toc28359012"/>
      <w:bookmarkStart w:id="5" w:name="_Toc35393629"/>
      <w:r>
        <w:rPr>
          <w:rFonts w:hint="eastAsia" w:ascii="宋体" w:hAnsi="宋体" w:eastAsia="宋体" w:cs="宋体"/>
          <w:b/>
          <w:bCs/>
          <w:sz w:val="24"/>
          <w:highlight w:val="none"/>
        </w:rPr>
        <w:t>一、项目基本情况</w:t>
      </w:r>
      <w:bookmarkEnd w:id="2"/>
      <w:bookmarkEnd w:id="3"/>
      <w:bookmarkEnd w:id="4"/>
      <w:bookmarkEnd w:id="5"/>
    </w:p>
    <w:p w14:paraId="2245F77A">
      <w:pPr>
        <w:spacing w:line="360" w:lineRule="auto"/>
        <w:ind w:firstLine="482"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项目编号：</w:t>
      </w:r>
      <w:r>
        <w:rPr>
          <w:rFonts w:hint="eastAsia" w:ascii="宋体" w:hAnsi="宋体" w:eastAsia="宋体" w:cs="宋体"/>
          <w:b w:val="0"/>
          <w:bCs w:val="0"/>
          <w:color w:val="auto"/>
          <w:sz w:val="24"/>
          <w:highlight w:val="none"/>
          <w:lang w:eastAsia="zh-CN"/>
        </w:rPr>
        <w:t>1404992026ATP0016</w:t>
      </w:r>
      <w:r>
        <w:rPr>
          <w:rFonts w:hint="eastAsia" w:ascii="宋体" w:hAnsi="宋体" w:cs="宋体"/>
          <w:b w:val="0"/>
          <w:bCs w:val="0"/>
          <w:color w:val="auto"/>
          <w:sz w:val="24"/>
          <w:highlight w:val="none"/>
          <w:lang w:val="en-US" w:eastAsia="zh-CN"/>
        </w:rPr>
        <w:t>9</w:t>
      </w:r>
    </w:p>
    <w:p w14:paraId="2EEFDE35">
      <w:pPr>
        <w:spacing w:line="360" w:lineRule="auto"/>
        <w:ind w:firstLine="482" w:firstLineChars="200"/>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政府采购计划文号：</w:t>
      </w:r>
      <w:r>
        <w:rPr>
          <w:rFonts w:hint="eastAsia" w:ascii="宋体" w:hAnsi="宋体" w:eastAsia="宋体" w:cs="宋体"/>
          <w:b w:val="0"/>
          <w:bCs w:val="0"/>
          <w:color w:val="auto"/>
          <w:sz w:val="24"/>
          <w:highlight w:val="none"/>
          <w:lang w:eastAsia="zh-CN"/>
        </w:rPr>
        <w:t>ZFCG-140499-2026-3-001721</w:t>
      </w:r>
    </w:p>
    <w:p w14:paraId="41016001">
      <w:pPr>
        <w:spacing w:line="360" w:lineRule="auto"/>
        <w:ind w:firstLine="482" w:firstLineChars="200"/>
        <w:rPr>
          <w:rFonts w:hint="eastAsia" w:ascii="宋体" w:hAnsi="宋体" w:eastAsia="宋体" w:cs="宋体"/>
          <w:b w:val="0"/>
          <w:bCs w:val="0"/>
          <w:sz w:val="24"/>
          <w:highlight w:val="none"/>
          <w:lang w:val="en-US" w:eastAsia="zh-CN"/>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rPr>
        <w:t>项目名称：</w:t>
      </w:r>
      <w:r>
        <w:rPr>
          <w:rFonts w:hint="eastAsia" w:ascii="宋体" w:hAnsi="宋体" w:eastAsia="宋体" w:cs="宋体"/>
          <w:b w:val="0"/>
          <w:bCs w:val="0"/>
          <w:sz w:val="24"/>
          <w:highlight w:val="none"/>
          <w:lang w:val="en-US" w:eastAsia="zh-CN"/>
        </w:rPr>
        <w:t>长治职业技术学院自动化生产线综合实训室</w:t>
      </w:r>
    </w:p>
    <w:p w14:paraId="237DDA1C">
      <w:pPr>
        <w:spacing w:line="360" w:lineRule="auto"/>
        <w:ind w:firstLine="482" w:firstLineChars="200"/>
        <w:rPr>
          <w:rFonts w:hint="eastAsia" w:ascii="宋体" w:hAnsi="宋体" w:eastAsia="宋体" w:cs="宋体"/>
          <w:sz w:val="24"/>
          <w:highlight w:val="none"/>
        </w:rPr>
      </w:pPr>
      <w:r>
        <w:rPr>
          <w:rFonts w:hint="eastAsia" w:ascii="宋体" w:hAnsi="宋体" w:cs="宋体"/>
          <w:b/>
          <w:bCs/>
          <w:sz w:val="24"/>
          <w:highlight w:val="none"/>
          <w:lang w:val="en-US" w:eastAsia="zh-CN"/>
        </w:rPr>
        <w:t>4</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eastAsia="zh-CN"/>
        </w:rPr>
        <w:t>采购方式</w:t>
      </w:r>
      <w:r>
        <w:rPr>
          <w:rFonts w:hint="eastAsia" w:ascii="宋体" w:hAnsi="宋体" w:eastAsia="宋体" w:cs="宋体"/>
          <w:b/>
          <w:bCs/>
          <w:sz w:val="24"/>
          <w:highlight w:val="none"/>
        </w:rPr>
        <w:t>：</w:t>
      </w:r>
      <w:r>
        <w:rPr>
          <w:rFonts w:hint="eastAsia" w:ascii="宋体" w:hAnsi="宋体" w:eastAsia="宋体" w:cs="宋体"/>
          <w:sz w:val="24"/>
          <w:highlight w:val="none"/>
        </w:rPr>
        <w:t>竞争性谈判</w:t>
      </w:r>
    </w:p>
    <w:p w14:paraId="2A39F3E0">
      <w:pPr>
        <w:spacing w:line="360" w:lineRule="auto"/>
        <w:ind w:firstLine="482" w:firstLineChars="200"/>
        <w:rPr>
          <w:rFonts w:hint="eastAsia" w:ascii="宋体" w:hAnsi="宋体" w:cs="宋体"/>
          <w:b w:val="0"/>
          <w:bCs w:val="0"/>
          <w:sz w:val="24"/>
          <w:highlight w:val="none"/>
          <w:lang w:val="en-US" w:eastAsia="zh-CN"/>
        </w:rPr>
      </w:pPr>
      <w:r>
        <w:rPr>
          <w:rFonts w:hint="eastAsia" w:ascii="宋体" w:hAnsi="宋体" w:cs="宋体"/>
          <w:b/>
          <w:bCs/>
          <w:sz w:val="24"/>
          <w:highlight w:val="none"/>
          <w:lang w:val="en-US" w:eastAsia="zh-CN"/>
        </w:rPr>
        <w:t>5</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rPr>
        <w:t>预算金额：</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3000000</w:t>
      </w:r>
      <w:r>
        <w:rPr>
          <w:rFonts w:hint="eastAsia" w:ascii="宋体" w:hAnsi="宋体" w:eastAsia="宋体" w:cs="宋体"/>
          <w:b w:val="0"/>
          <w:bCs w:val="0"/>
          <w:sz w:val="24"/>
          <w:highlight w:val="none"/>
          <w:lang w:val="en-US" w:eastAsia="zh-CN"/>
        </w:rPr>
        <w:t>元</w:t>
      </w:r>
      <w:r>
        <w:rPr>
          <w:rFonts w:hint="eastAsia" w:ascii="宋体" w:hAnsi="宋体" w:cs="宋体"/>
          <w:b w:val="0"/>
          <w:bCs w:val="0"/>
          <w:sz w:val="24"/>
          <w:highlight w:val="none"/>
          <w:lang w:val="en-US" w:eastAsia="zh-CN"/>
        </w:rPr>
        <w:t>；</w:t>
      </w:r>
    </w:p>
    <w:p w14:paraId="161B0CD0">
      <w:pPr>
        <w:spacing w:line="360" w:lineRule="auto"/>
        <w:ind w:firstLine="482" w:firstLineChars="200"/>
        <w:rPr>
          <w:rFonts w:hint="eastAsia" w:ascii="宋体" w:hAnsi="宋体" w:cs="宋体"/>
          <w:b w:val="0"/>
          <w:bCs w:val="0"/>
          <w:sz w:val="24"/>
          <w:highlight w:val="none"/>
          <w:lang w:val="en-US" w:eastAsia="zh-CN"/>
        </w:rPr>
      </w:pPr>
      <w:r>
        <w:rPr>
          <w:rFonts w:hint="eastAsia" w:ascii="宋体" w:hAnsi="宋体" w:cs="宋体"/>
          <w:b/>
          <w:bCs/>
          <w:sz w:val="24"/>
          <w:highlight w:val="none"/>
          <w:lang w:val="en-US" w:eastAsia="zh-CN"/>
        </w:rPr>
        <w:t>6</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rPr>
        <w:t>最高限价：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3000000</w:t>
      </w:r>
      <w:r>
        <w:rPr>
          <w:rFonts w:hint="eastAsia" w:ascii="宋体" w:hAnsi="宋体" w:eastAsia="宋体" w:cs="宋体"/>
          <w:b w:val="0"/>
          <w:bCs w:val="0"/>
          <w:sz w:val="24"/>
          <w:highlight w:val="none"/>
          <w:lang w:val="en-US" w:eastAsia="zh-CN"/>
        </w:rPr>
        <w:t>元</w:t>
      </w:r>
      <w:r>
        <w:rPr>
          <w:rFonts w:hint="eastAsia" w:ascii="宋体" w:hAnsi="宋体" w:cs="宋体"/>
          <w:b w:val="0"/>
          <w:bCs w:val="0"/>
          <w:sz w:val="24"/>
          <w:highlight w:val="none"/>
          <w:lang w:val="en-US" w:eastAsia="zh-CN"/>
        </w:rPr>
        <w:t>；</w:t>
      </w:r>
    </w:p>
    <w:p w14:paraId="1DE9980C">
      <w:pPr>
        <w:spacing w:line="360" w:lineRule="auto"/>
        <w:ind w:firstLine="482" w:firstLineChars="200"/>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kern w:val="0"/>
          <w:sz w:val="24"/>
          <w:highlight w:val="none"/>
          <w:lang w:val="en-US" w:eastAsia="zh-CN" w:bidi="ar"/>
        </w:rPr>
        <w:t>7</w:t>
      </w:r>
      <w:r>
        <w:rPr>
          <w:rFonts w:hint="eastAsia" w:ascii="宋体" w:hAnsi="宋体" w:eastAsia="宋体" w:cs="宋体"/>
          <w:b/>
          <w:bCs/>
          <w:kern w:val="0"/>
          <w:sz w:val="24"/>
          <w:highlight w:val="none"/>
          <w:lang w:val="en-US" w:eastAsia="zh-CN" w:bidi="ar"/>
        </w:rPr>
        <w:t>.</w:t>
      </w:r>
      <w:r>
        <w:rPr>
          <w:rFonts w:hint="eastAsia" w:ascii="宋体" w:hAnsi="宋体" w:cs="宋体"/>
          <w:b/>
          <w:bCs/>
          <w:kern w:val="0"/>
          <w:sz w:val="24"/>
          <w:highlight w:val="none"/>
          <w:lang w:val="en-US" w:eastAsia="zh-CN" w:bidi="ar"/>
        </w:rPr>
        <w:t>采购需求：</w:t>
      </w:r>
      <w:r>
        <w:rPr>
          <w:rFonts w:hint="eastAsia" w:ascii="宋体" w:hAnsi="宋体" w:cs="宋体"/>
          <w:color w:val="000000" w:themeColor="text1"/>
          <w:kern w:val="0"/>
          <w:sz w:val="24"/>
          <w:szCs w:val="24"/>
          <w:highlight w:val="none"/>
          <w:lang w:val="en-US" w:eastAsia="zh-CN"/>
          <w14:textFill>
            <w14:solidFill>
              <w14:schemeClr w14:val="tx1"/>
            </w14:solidFill>
          </w14:textFill>
        </w:rPr>
        <w:t>本项目共1包；具体参数详见谈判文件“第五部分 采购需求”；</w:t>
      </w:r>
    </w:p>
    <w:tbl>
      <w:tblPr>
        <w:tblStyle w:val="31"/>
        <w:tblW w:w="51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4455"/>
        <w:gridCol w:w="1090"/>
        <w:gridCol w:w="960"/>
        <w:gridCol w:w="1824"/>
      </w:tblGrid>
      <w:tr w14:paraId="2A92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90" w:type="pct"/>
            <w:tcBorders>
              <w:top w:val="single" w:color="000000" w:sz="8" w:space="0"/>
              <w:left w:val="single" w:color="000000" w:sz="8" w:space="0"/>
              <w:bottom w:val="single" w:color="auto" w:sz="4" w:space="0"/>
              <w:right w:val="single" w:color="000000" w:sz="8" w:space="0"/>
            </w:tcBorders>
            <w:shd w:val="clear" w:color="auto" w:fill="auto"/>
            <w:vAlign w:val="center"/>
          </w:tcPr>
          <w:p w14:paraId="3B7D18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bookmarkStart w:id="6" w:name="_Toc35393630"/>
            <w:bookmarkStart w:id="7" w:name="_Toc28359013"/>
            <w:bookmarkStart w:id="8" w:name="_Toc35393799"/>
            <w:bookmarkStart w:id="9" w:name="_Toc28359090"/>
            <w:r>
              <w:rPr>
                <w:rFonts w:hint="eastAsia" w:ascii="宋体" w:hAnsi="宋体" w:cs="宋体"/>
                <w:i w:val="0"/>
                <w:iCs w:val="0"/>
                <w:color w:val="000000"/>
                <w:kern w:val="0"/>
                <w:sz w:val="24"/>
                <w:szCs w:val="24"/>
                <w:highlight w:val="none"/>
                <w:u w:val="none"/>
                <w:lang w:val="en-US" w:eastAsia="zh-CN" w:bidi="ar"/>
              </w:rPr>
              <w:t>序</w:t>
            </w:r>
            <w:r>
              <w:rPr>
                <w:rFonts w:hint="eastAsia" w:ascii="宋体" w:hAnsi="宋体" w:eastAsia="宋体" w:cs="宋体"/>
                <w:i w:val="0"/>
                <w:iCs w:val="0"/>
                <w:color w:val="000000"/>
                <w:kern w:val="0"/>
                <w:sz w:val="24"/>
                <w:szCs w:val="24"/>
                <w:highlight w:val="none"/>
                <w:u w:val="none"/>
                <w:lang w:val="en-US" w:eastAsia="zh-CN" w:bidi="ar"/>
              </w:rPr>
              <w:t>号</w:t>
            </w:r>
          </w:p>
        </w:tc>
        <w:tc>
          <w:tcPr>
            <w:tcW w:w="2465" w:type="pct"/>
            <w:tcBorders>
              <w:top w:val="single" w:color="000000" w:sz="8" w:space="0"/>
              <w:left w:val="nil"/>
              <w:bottom w:val="single" w:color="auto" w:sz="4" w:space="0"/>
              <w:right w:val="single" w:color="000000" w:sz="8" w:space="0"/>
            </w:tcBorders>
            <w:shd w:val="clear" w:color="auto" w:fill="auto"/>
            <w:vAlign w:val="center"/>
          </w:tcPr>
          <w:p w14:paraId="5E69A6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603" w:type="pct"/>
            <w:tcBorders>
              <w:top w:val="single" w:color="000000" w:sz="8" w:space="0"/>
              <w:left w:val="nil"/>
              <w:bottom w:val="single" w:color="auto" w:sz="4" w:space="0"/>
              <w:right w:val="single" w:color="000000" w:sz="8" w:space="0"/>
            </w:tcBorders>
            <w:shd w:val="clear" w:color="auto" w:fill="auto"/>
            <w:vAlign w:val="center"/>
          </w:tcPr>
          <w:p w14:paraId="17834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531" w:type="pct"/>
            <w:tcBorders>
              <w:top w:val="single" w:color="000000" w:sz="8" w:space="0"/>
              <w:left w:val="nil"/>
              <w:bottom w:val="single" w:color="auto" w:sz="4" w:space="0"/>
              <w:right w:val="single" w:color="000000" w:sz="8" w:space="0"/>
            </w:tcBorders>
            <w:shd w:val="clear" w:color="auto" w:fill="auto"/>
            <w:vAlign w:val="center"/>
          </w:tcPr>
          <w:p w14:paraId="3265E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009" w:type="pct"/>
            <w:tcBorders>
              <w:top w:val="single" w:color="000000" w:sz="8" w:space="0"/>
              <w:left w:val="nil"/>
              <w:bottom w:val="single" w:color="auto" w:sz="4" w:space="0"/>
              <w:right w:val="single" w:color="000000" w:sz="8" w:space="0"/>
            </w:tcBorders>
            <w:shd w:val="clear" w:color="auto" w:fill="auto"/>
            <w:vAlign w:val="center"/>
          </w:tcPr>
          <w:p w14:paraId="4CF1DC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是否进口</w:t>
            </w:r>
          </w:p>
        </w:tc>
      </w:tr>
      <w:tr w14:paraId="6574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4067DA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5" w:type="pct"/>
            <w:tcBorders>
              <w:top w:val="single" w:color="auto" w:sz="4" w:space="0"/>
              <w:left w:val="single" w:color="auto" w:sz="4" w:space="0"/>
              <w:bottom w:val="single" w:color="auto" w:sz="4" w:space="0"/>
              <w:right w:val="single" w:color="auto" w:sz="4" w:space="0"/>
            </w:tcBorders>
            <w:shd w:val="clear" w:color="auto" w:fill="auto"/>
            <w:vAlign w:val="center"/>
          </w:tcPr>
          <w:p w14:paraId="1A50CC99">
            <w:pPr>
              <w:widowControl/>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lang w:val="en-US" w:eastAsia="zh-CN"/>
              </w:rPr>
              <w:t>自动化生产线综合实训</w:t>
            </w:r>
            <w:r>
              <w:rPr>
                <w:rFonts w:hint="eastAsia" w:ascii="宋体" w:hAnsi="宋体" w:eastAsia="宋体" w:cs="宋体"/>
                <w:color w:val="000000"/>
                <w:kern w:val="0"/>
                <w:sz w:val="24"/>
              </w:rPr>
              <w:t>实训设备</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36C6EAE2">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14:paraId="5EB83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套</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B10BE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否</w:t>
            </w:r>
          </w:p>
        </w:tc>
      </w:tr>
    </w:tbl>
    <w:p w14:paraId="01E094A6">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二、申请人的资格要求：</w:t>
      </w:r>
      <w:bookmarkEnd w:id="6"/>
      <w:bookmarkEnd w:id="7"/>
      <w:bookmarkEnd w:id="8"/>
      <w:bookmarkEnd w:id="9"/>
    </w:p>
    <w:p w14:paraId="4F749425">
      <w:pPr>
        <w:spacing w:line="360" w:lineRule="auto"/>
        <w:ind w:firstLine="480" w:firstLineChars="200"/>
        <w:rPr>
          <w:rFonts w:hint="eastAsia" w:ascii="宋体" w:hAnsi="宋体" w:eastAsia="宋体" w:cs="宋体"/>
          <w:kern w:val="0"/>
          <w:sz w:val="24"/>
          <w:highlight w:val="none"/>
        </w:rPr>
      </w:pPr>
      <w:bookmarkStart w:id="10" w:name="_Toc28359091"/>
      <w:bookmarkStart w:id="11" w:name="_Toc28359014"/>
      <w:r>
        <w:rPr>
          <w:rFonts w:hint="eastAsia" w:ascii="宋体" w:hAnsi="宋体" w:eastAsia="宋体" w:cs="宋体"/>
          <w:kern w:val="0"/>
          <w:sz w:val="24"/>
          <w:highlight w:val="none"/>
        </w:rPr>
        <w:t>1.满足《中华人民共和国政府采购法》第二十二条规定：</w:t>
      </w:r>
    </w:p>
    <w:p w14:paraId="4EEFAF94">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(1)具有独立承担民事责任的能力；</w:t>
      </w:r>
    </w:p>
    <w:p w14:paraId="36767696">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(2)具有良好的商业信誉和健全的财务会计制度；</w:t>
      </w:r>
    </w:p>
    <w:p w14:paraId="6149D381">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(3)具有履行合同所必需的设备和专业技术能力；</w:t>
      </w:r>
    </w:p>
    <w:p w14:paraId="102B7453">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(4)有依法缴纳税收和社会保障资金的良好记录；</w:t>
      </w:r>
    </w:p>
    <w:p w14:paraId="6785CFC5">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(5)参加政府采购活动前三年内，在经营活动中没有重大违法记录；</w:t>
      </w:r>
    </w:p>
    <w:p w14:paraId="424FAD6F">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(6)所属行业相关法律、法规等对供应商经营该项目有特殊资格、证照等规定的，须提供其相关证明材料。</w:t>
      </w:r>
    </w:p>
    <w:p w14:paraId="54F47EE7">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2.落实政府采</w:t>
      </w:r>
      <w:r>
        <w:rPr>
          <w:rFonts w:hint="eastAsia" w:ascii="宋体" w:hAnsi="宋体" w:eastAsia="宋体" w:cs="宋体"/>
          <w:sz w:val="24"/>
          <w:highlight w:val="none"/>
        </w:rPr>
        <w:t>购政策需满足的资格要求：</w:t>
      </w:r>
      <w:r>
        <w:rPr>
          <w:rFonts w:hint="eastAsia" w:ascii="宋体" w:hAnsi="宋体" w:cs="宋体"/>
          <w:sz w:val="24"/>
          <w:highlight w:val="none"/>
          <w:lang w:val="en-US" w:eastAsia="zh-CN"/>
        </w:rPr>
        <w:t>执行政府采购相关政策，本项目专门面向中小企业采购。</w:t>
      </w:r>
      <w:r>
        <w:rPr>
          <w:rFonts w:hint="eastAsia" w:ascii="宋体" w:hAnsi="宋体" w:eastAsia="宋体" w:cs="宋体"/>
          <w:sz w:val="24"/>
          <w:highlight w:val="none"/>
        </w:rPr>
        <w:t xml:space="preserve"> </w:t>
      </w:r>
    </w:p>
    <w:p w14:paraId="3495D8B0">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3.本项目的特定资格要求：</w:t>
      </w:r>
      <w:bookmarkStart w:id="12" w:name="_Toc35393800"/>
      <w:bookmarkStart w:id="13" w:name="_Toc35393631"/>
      <w:r>
        <w:rPr>
          <w:rFonts w:hint="eastAsia" w:ascii="宋体" w:hAnsi="宋体" w:eastAsia="宋体" w:cs="宋体"/>
          <w:sz w:val="24"/>
          <w:highlight w:val="none"/>
        </w:rPr>
        <w:t>无。</w:t>
      </w:r>
    </w:p>
    <w:p w14:paraId="1F8D01BB">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三、获取谈判文件</w:t>
      </w:r>
      <w:bookmarkEnd w:id="10"/>
      <w:bookmarkEnd w:id="11"/>
      <w:bookmarkEnd w:id="12"/>
      <w:bookmarkEnd w:id="13"/>
    </w:p>
    <w:p w14:paraId="2CC73EB2">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u w:val="single"/>
          <w:lang w:eastAsia="zh-CN"/>
        </w:rPr>
        <w:t>202</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年</w:t>
      </w:r>
      <w:r>
        <w:rPr>
          <w:rFonts w:hint="eastAsia" w:ascii="宋体" w:hAnsi="宋体" w:cs="宋体"/>
          <w:sz w:val="24"/>
          <w:highlight w:val="none"/>
          <w:u w:val="single"/>
          <w:lang w:val="en-US" w:eastAsia="zh-CN"/>
        </w:rPr>
        <w:t>5</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28</w:t>
      </w:r>
      <w:r>
        <w:rPr>
          <w:rFonts w:hint="eastAsia" w:ascii="宋体" w:hAnsi="宋体" w:eastAsia="宋体" w:cs="宋体"/>
          <w:sz w:val="24"/>
          <w:highlight w:val="none"/>
          <w:u w:val="single"/>
        </w:rPr>
        <w:t>日</w:t>
      </w:r>
      <w:r>
        <w:rPr>
          <w:rFonts w:hint="eastAsia" w:ascii="宋体" w:hAnsi="宋体" w:eastAsia="宋体" w:cs="宋体"/>
          <w:sz w:val="24"/>
          <w:highlight w:val="none"/>
        </w:rPr>
        <w:t>至</w:t>
      </w:r>
      <w:r>
        <w:rPr>
          <w:rFonts w:hint="eastAsia" w:ascii="宋体" w:hAnsi="宋体" w:eastAsia="宋体" w:cs="宋体"/>
          <w:sz w:val="24"/>
          <w:highlight w:val="none"/>
          <w:u w:val="single"/>
          <w:lang w:eastAsia="zh-CN"/>
        </w:rPr>
        <w:t>202</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年</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2</w:t>
      </w:r>
      <w:r>
        <w:rPr>
          <w:rFonts w:hint="eastAsia" w:ascii="宋体" w:hAnsi="宋体" w:eastAsia="宋体" w:cs="宋体"/>
          <w:sz w:val="24"/>
          <w:highlight w:val="none"/>
          <w:u w:val="single"/>
        </w:rPr>
        <w:t>日</w:t>
      </w:r>
      <w:r>
        <w:rPr>
          <w:rFonts w:hint="eastAsia" w:ascii="宋体" w:hAnsi="宋体" w:eastAsia="宋体" w:cs="宋体"/>
          <w:sz w:val="24"/>
          <w:highlight w:val="none"/>
        </w:rPr>
        <w:t>（谈判文件的发售期限自开始之日起不得少于3个工作日）（北京时间，法定节假日除外）。</w:t>
      </w:r>
    </w:p>
    <w:p w14:paraId="37702398">
      <w:pPr>
        <w:pStyle w:val="28"/>
        <w:widowControl/>
        <w:spacing w:line="360" w:lineRule="auto"/>
        <w:ind w:firstLine="555"/>
        <w:rPr>
          <w:rFonts w:hint="eastAsia" w:ascii="宋体" w:hAnsi="宋体" w:eastAsia="宋体" w:cs="宋体"/>
          <w:highlight w:val="none"/>
        </w:rPr>
      </w:pPr>
      <w:bookmarkStart w:id="14" w:name="_Toc28359015"/>
      <w:bookmarkStart w:id="15" w:name="_Toc35393801"/>
      <w:bookmarkStart w:id="16" w:name="_Toc35393632"/>
      <w:bookmarkStart w:id="17" w:name="_Toc28359092"/>
      <w:r>
        <w:rPr>
          <w:rFonts w:hint="eastAsia" w:ascii="宋体" w:hAnsi="宋体" w:eastAsia="宋体" w:cs="宋体"/>
          <w:highlight w:val="none"/>
        </w:rPr>
        <w:t>地点：政采云平台线上获取。</w:t>
      </w:r>
    </w:p>
    <w:p w14:paraId="1B9398A5">
      <w:pPr>
        <w:spacing w:line="360" w:lineRule="auto"/>
        <w:ind w:firstLine="540"/>
        <w:rPr>
          <w:rFonts w:hint="eastAsia" w:ascii="宋体" w:hAnsi="宋体" w:eastAsia="宋体" w:cs="宋体"/>
          <w:kern w:val="0"/>
          <w:sz w:val="24"/>
          <w:highlight w:val="none"/>
        </w:rPr>
      </w:pPr>
      <w:r>
        <w:rPr>
          <w:rFonts w:hint="eastAsia" w:ascii="宋体" w:hAnsi="宋体" w:eastAsia="宋体" w:cs="宋体"/>
          <w:kern w:val="0"/>
          <w:sz w:val="24"/>
          <w:highlight w:val="none"/>
        </w:rPr>
        <w:t>方式：政采云平台线上下载。</w:t>
      </w:r>
    </w:p>
    <w:p w14:paraId="7AC79851">
      <w:pPr>
        <w:pStyle w:val="28"/>
        <w:widowControl/>
        <w:spacing w:line="360" w:lineRule="auto"/>
        <w:ind w:firstLine="555"/>
        <w:rPr>
          <w:rFonts w:hint="eastAsia" w:ascii="宋体" w:hAnsi="宋体" w:eastAsia="宋体" w:cs="宋体"/>
          <w:highlight w:val="none"/>
        </w:rPr>
      </w:pPr>
      <w:r>
        <w:rPr>
          <w:rFonts w:hint="eastAsia" w:ascii="宋体" w:hAnsi="宋体" w:eastAsia="宋体" w:cs="宋体"/>
          <w:highlight w:val="none"/>
        </w:rPr>
        <w:t>凡有意参加谈判的供应商，请按照以下步骤免费获取谈判文件：</w:t>
      </w:r>
    </w:p>
    <w:p w14:paraId="0721316D">
      <w:pPr>
        <w:pStyle w:val="28"/>
        <w:widowControl/>
        <w:spacing w:line="360" w:lineRule="auto"/>
        <w:ind w:firstLine="555"/>
        <w:rPr>
          <w:rFonts w:hint="eastAsia" w:ascii="宋体" w:hAnsi="宋体" w:eastAsia="宋体" w:cs="宋体"/>
          <w:highlight w:val="none"/>
        </w:rPr>
      </w:pPr>
      <w:r>
        <w:rPr>
          <w:rFonts w:hint="eastAsia" w:ascii="宋体" w:hAnsi="宋体" w:eastAsia="宋体" w:cs="宋体"/>
          <w:highlight w:val="none"/>
        </w:rPr>
        <w:t>1.在中国政府采购网山西分网完成注册，已完成注册的请跳过此步骤；</w:t>
      </w:r>
    </w:p>
    <w:p w14:paraId="0A9128FC">
      <w:pPr>
        <w:pStyle w:val="28"/>
        <w:widowControl/>
        <w:spacing w:line="360" w:lineRule="auto"/>
        <w:ind w:firstLine="555"/>
        <w:rPr>
          <w:rFonts w:hint="eastAsia" w:ascii="宋体" w:hAnsi="宋体" w:eastAsia="宋体" w:cs="宋体"/>
          <w:highlight w:val="none"/>
        </w:rPr>
      </w:pPr>
      <w:r>
        <w:rPr>
          <w:rFonts w:hint="eastAsia" w:ascii="宋体" w:hAnsi="宋体" w:eastAsia="宋体" w:cs="宋体"/>
          <w:highlight w:val="none"/>
        </w:rPr>
        <w:t>2.请于谈判文件获取截止时间前（北京时间，下同），进入山西政府采购平台（https://login.sxzfcg.zcygov.cn/user-login/#/login）使用企业数字证书（CA）在网上获取谈判文件。</w:t>
      </w:r>
    </w:p>
    <w:p w14:paraId="05936CFC">
      <w:pPr>
        <w:spacing w:line="360" w:lineRule="auto"/>
        <w:ind w:firstLine="540"/>
        <w:rPr>
          <w:rFonts w:hint="eastAsia" w:ascii="宋体" w:hAnsi="宋体" w:eastAsia="宋体" w:cs="宋体"/>
          <w:b/>
          <w:bCs/>
          <w:kern w:val="0"/>
          <w:sz w:val="24"/>
          <w:highlight w:val="none"/>
        </w:rPr>
      </w:pPr>
      <w:r>
        <w:rPr>
          <w:rFonts w:hint="eastAsia" w:ascii="宋体" w:hAnsi="宋体" w:eastAsia="宋体" w:cs="宋体"/>
          <w:b/>
          <w:bCs/>
          <w:sz w:val="24"/>
          <w:highlight w:val="none"/>
        </w:rPr>
        <w:t>四、响应文件提交</w:t>
      </w:r>
      <w:bookmarkEnd w:id="14"/>
      <w:bookmarkEnd w:id="15"/>
      <w:bookmarkEnd w:id="16"/>
      <w:bookmarkEnd w:id="17"/>
    </w:p>
    <w:p w14:paraId="7C20F064">
      <w:pPr>
        <w:spacing w:line="360" w:lineRule="auto"/>
        <w:ind w:firstLine="480" w:firstLineChars="200"/>
        <w:rPr>
          <w:rFonts w:hint="eastAsia" w:ascii="宋体" w:hAnsi="宋体" w:eastAsia="宋体" w:cs="宋体"/>
          <w:sz w:val="24"/>
          <w:highlight w:val="none"/>
        </w:rPr>
      </w:pPr>
      <w:bookmarkStart w:id="18" w:name="_Toc28359093"/>
      <w:bookmarkStart w:id="19" w:name="_Toc28359016"/>
      <w:bookmarkStart w:id="20" w:name="_Toc35393633"/>
      <w:bookmarkStart w:id="21" w:name="_Toc35393802"/>
      <w:r>
        <w:rPr>
          <w:rFonts w:hint="eastAsia" w:ascii="宋体" w:hAnsi="宋体" w:eastAsia="宋体" w:cs="宋体"/>
          <w:sz w:val="24"/>
          <w:highlight w:val="none"/>
        </w:rPr>
        <w:t>截止时间：</w:t>
      </w:r>
      <w:r>
        <w:rPr>
          <w:rFonts w:hint="eastAsia" w:ascii="宋体" w:hAnsi="宋体" w:eastAsia="宋体" w:cs="宋体"/>
          <w:sz w:val="24"/>
          <w:highlight w:val="none"/>
          <w:u w:val="single"/>
          <w:lang w:eastAsia="zh-CN"/>
        </w:rPr>
        <w:t>202</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年</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val="en-US" w:eastAsia="zh-CN"/>
        </w:rPr>
        <w:t>月</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lang w:val="en-US" w:eastAsia="zh-CN"/>
        </w:rPr>
        <w:t>日09点</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lang w:val="en-US" w:eastAsia="zh-CN"/>
        </w:rPr>
        <w:t>分</w:t>
      </w:r>
      <w:r>
        <w:rPr>
          <w:rFonts w:hint="eastAsia" w:ascii="宋体" w:hAnsi="宋体" w:eastAsia="宋体" w:cs="宋体"/>
          <w:sz w:val="24"/>
          <w:highlight w:val="none"/>
        </w:rPr>
        <w:t>（北京时间）（从谈判文件开始发出之日起至供应商提交首次响应文件截止之日止不得少于3日）</w:t>
      </w:r>
    </w:p>
    <w:p w14:paraId="74D30BCB">
      <w:pPr>
        <w:pStyle w:val="28"/>
        <w:widowControl/>
        <w:spacing w:line="360" w:lineRule="auto"/>
        <w:ind w:firstLine="480"/>
        <w:rPr>
          <w:rFonts w:hint="eastAsia" w:ascii="宋体" w:hAnsi="宋体" w:eastAsia="宋体" w:cs="宋体"/>
          <w:highlight w:val="none"/>
        </w:rPr>
      </w:pPr>
      <w:r>
        <w:rPr>
          <w:rFonts w:hint="eastAsia" w:ascii="宋体" w:hAnsi="宋体" w:eastAsia="宋体" w:cs="宋体"/>
          <w:highlight w:val="none"/>
        </w:rPr>
        <w:t>地点：请登录政采云平台响应客户端提交电子版响应文件，（http://www.ccgp-shanxi.gov.cn/sxCategory15/sxCategory202/sxCa</w:t>
      </w:r>
    </w:p>
    <w:p w14:paraId="4D8EB2BC">
      <w:pPr>
        <w:pStyle w:val="28"/>
        <w:widowControl/>
        <w:spacing w:line="360" w:lineRule="auto"/>
        <w:rPr>
          <w:rFonts w:hint="eastAsia" w:ascii="宋体" w:hAnsi="宋体" w:eastAsia="宋体" w:cs="宋体"/>
          <w:highlight w:val="none"/>
        </w:rPr>
      </w:pPr>
      <w:r>
        <w:rPr>
          <w:rFonts w:hint="eastAsia" w:ascii="宋体" w:hAnsi="宋体" w:eastAsia="宋体" w:cs="宋体"/>
          <w:highlight w:val="none"/>
        </w:rPr>
        <w:t>tegory20201/327.html）完成上传，在开启时间前未完成响应文件上传的，视为撤回响应文件，供应商自行承担责任。</w:t>
      </w:r>
    </w:p>
    <w:p w14:paraId="72AD79A6">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五、开启</w:t>
      </w:r>
      <w:bookmarkEnd w:id="18"/>
      <w:bookmarkEnd w:id="19"/>
      <w:bookmarkEnd w:id="20"/>
      <w:bookmarkEnd w:id="21"/>
    </w:p>
    <w:p w14:paraId="12DA87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u w:val="single"/>
          <w:lang w:eastAsia="zh-CN"/>
        </w:rPr>
        <w:t>202</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eastAsia="zh-CN"/>
        </w:rPr>
        <w:t>年</w:t>
      </w:r>
      <w:r>
        <w:rPr>
          <w:rFonts w:hint="eastAsia" w:ascii="宋体" w:hAnsi="宋体" w:cs="宋体"/>
          <w:sz w:val="24"/>
          <w:highlight w:val="none"/>
          <w:u w:val="single"/>
          <w:lang w:val="en-US" w:eastAsia="zh-CN"/>
        </w:rPr>
        <w:t>6</w:t>
      </w:r>
      <w:r>
        <w:rPr>
          <w:rFonts w:hint="eastAsia" w:ascii="宋体" w:hAnsi="宋体" w:eastAsia="宋体" w:cs="宋体"/>
          <w:sz w:val="24"/>
          <w:highlight w:val="none"/>
          <w:u w:val="single"/>
          <w:lang w:val="en-US" w:eastAsia="zh-CN"/>
        </w:rPr>
        <w:t>月</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lang w:val="en-US" w:eastAsia="zh-CN"/>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u w:val="single"/>
          <w:lang w:val="en-US" w:eastAsia="zh-CN"/>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lang w:val="en-US" w:eastAsia="zh-CN"/>
        </w:rPr>
        <w:t>分</w:t>
      </w:r>
      <w:r>
        <w:rPr>
          <w:rFonts w:hint="eastAsia" w:ascii="宋体" w:hAnsi="宋体" w:eastAsia="宋体" w:cs="宋体"/>
          <w:sz w:val="24"/>
          <w:highlight w:val="none"/>
        </w:rPr>
        <w:t>（北京时间）</w:t>
      </w:r>
    </w:p>
    <w:p w14:paraId="30E5424F">
      <w:pPr>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sz w:val="24"/>
          <w:highlight w:val="none"/>
        </w:rPr>
        <w:t>地点：</w:t>
      </w:r>
      <w:bookmarkStart w:id="22" w:name="_Toc35393803"/>
      <w:bookmarkStart w:id="23" w:name="_Toc28359017"/>
      <w:bookmarkStart w:id="24" w:name="_Toc35393634"/>
      <w:bookmarkStart w:id="25" w:name="_Toc28359094"/>
      <w:r>
        <w:rPr>
          <w:rFonts w:hint="eastAsia" w:ascii="宋体" w:hAnsi="宋体" w:cs="宋体"/>
          <w:sz w:val="24"/>
          <w:highlight w:val="none"/>
          <w:lang w:val="en-US" w:eastAsia="zh-CN"/>
        </w:rPr>
        <w:t>长治市潞州区维也纳酒店六楼会议室（捉马东大街南长治学院高铁东站店）</w:t>
      </w:r>
    </w:p>
    <w:p w14:paraId="1929226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六、公告期限</w:t>
      </w:r>
      <w:bookmarkEnd w:id="22"/>
      <w:bookmarkEnd w:id="23"/>
      <w:bookmarkEnd w:id="24"/>
      <w:bookmarkEnd w:id="25"/>
    </w:p>
    <w:p w14:paraId="529E6B2D">
      <w:pPr>
        <w:spacing w:line="360" w:lineRule="auto"/>
        <w:ind w:firstLine="480" w:firstLineChars="200"/>
        <w:rPr>
          <w:rFonts w:hint="eastAsia" w:ascii="宋体" w:hAnsi="宋体" w:eastAsia="宋体" w:cs="宋体"/>
          <w:sz w:val="24"/>
        </w:rPr>
      </w:pPr>
      <w:r>
        <w:rPr>
          <w:rFonts w:hint="eastAsia" w:ascii="宋体" w:hAnsi="宋体" w:eastAsia="宋体" w:cs="宋体"/>
          <w:sz w:val="24"/>
        </w:rPr>
        <w:t>自本公告发布之日起3个工作日。</w:t>
      </w:r>
      <w:bookmarkStart w:id="26" w:name="_Toc35393804"/>
      <w:bookmarkStart w:id="27" w:name="_Toc35393635"/>
    </w:p>
    <w:p w14:paraId="4F3D2BF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七、其他补充事宜</w:t>
      </w:r>
      <w:bookmarkEnd w:id="26"/>
      <w:bookmarkEnd w:id="27"/>
    </w:p>
    <w:p w14:paraId="19BA9D69">
      <w:pPr>
        <w:pStyle w:val="41"/>
        <w:tabs>
          <w:tab w:val="left" w:pos="1325"/>
        </w:tabs>
        <w:autoSpaceDE w:val="0"/>
        <w:autoSpaceDN w:val="0"/>
        <w:spacing w:before="58" w:line="360" w:lineRule="auto"/>
        <w:ind w:firstLine="480"/>
        <w:rPr>
          <w:rFonts w:hint="eastAsia" w:ascii="宋体" w:hAnsi="宋体" w:eastAsia="宋体" w:cs="宋体"/>
          <w:kern w:val="0"/>
          <w:sz w:val="24"/>
          <w:szCs w:val="24"/>
        </w:rPr>
      </w:pPr>
      <w:bookmarkStart w:id="28" w:name="_Toc35393805"/>
      <w:bookmarkStart w:id="29" w:name="_Toc28359095"/>
      <w:bookmarkStart w:id="30" w:name="_Toc28359018"/>
      <w:bookmarkStart w:id="31" w:name="_Toc35393636"/>
      <w:r>
        <w:rPr>
          <w:rFonts w:hint="eastAsia" w:ascii="宋体" w:hAnsi="宋体" w:eastAsia="宋体" w:cs="宋体"/>
          <w:kern w:val="0"/>
          <w:sz w:val="24"/>
          <w:szCs w:val="24"/>
        </w:rPr>
        <w:t>1.</w:t>
      </w:r>
      <w:r>
        <w:rPr>
          <w:rFonts w:hint="eastAsia" w:ascii="宋体" w:hAnsi="宋体" w:eastAsia="宋体" w:cs="宋体"/>
          <w:sz w:val="24"/>
          <w:highlight w:val="none"/>
        </w:rPr>
        <w:t>针对本项目的质疑需一次性提出，多次提出将不予受理。 </w:t>
      </w:r>
    </w:p>
    <w:p w14:paraId="494E02A1">
      <w:pPr>
        <w:pStyle w:val="41"/>
        <w:tabs>
          <w:tab w:val="left" w:pos="1325"/>
        </w:tabs>
        <w:autoSpaceDE w:val="0"/>
        <w:autoSpaceDN w:val="0"/>
        <w:spacing w:before="58" w:line="360" w:lineRule="auto"/>
        <w:ind w:firstLine="480"/>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本项目采购信息</w:t>
      </w:r>
      <w:r>
        <w:rPr>
          <w:rFonts w:hint="eastAsia" w:ascii="宋体" w:hAnsi="宋体" w:eastAsia="宋体" w:cs="宋体"/>
          <w:kern w:val="0"/>
          <w:sz w:val="24"/>
          <w:szCs w:val="24"/>
          <w:lang w:val="en-US" w:eastAsia="zh-CN"/>
        </w:rPr>
        <w:t>在</w:t>
      </w:r>
      <w:r>
        <w:rPr>
          <w:rFonts w:hint="eastAsia" w:ascii="宋体" w:hAnsi="宋体" w:eastAsia="宋体" w:cs="宋体"/>
          <w:kern w:val="0"/>
          <w:sz w:val="24"/>
          <w:szCs w:val="24"/>
        </w:rPr>
        <w:t>《山西</w:t>
      </w:r>
      <w:r>
        <w:rPr>
          <w:rFonts w:hint="eastAsia" w:ascii="宋体" w:hAnsi="宋体" w:cs="宋体"/>
          <w:kern w:val="0"/>
          <w:sz w:val="24"/>
          <w:szCs w:val="24"/>
          <w:lang w:val="en-US" w:eastAsia="zh-CN"/>
        </w:rPr>
        <w:t>省</w:t>
      </w:r>
      <w:r>
        <w:rPr>
          <w:rFonts w:hint="eastAsia" w:ascii="宋体" w:hAnsi="宋体" w:eastAsia="宋体" w:cs="宋体"/>
          <w:kern w:val="0"/>
          <w:sz w:val="24"/>
          <w:szCs w:val="24"/>
        </w:rPr>
        <w:t>政府采购网》上发布。</w:t>
      </w:r>
    </w:p>
    <w:p w14:paraId="1AE8F900">
      <w:pPr>
        <w:pStyle w:val="41"/>
        <w:tabs>
          <w:tab w:val="left" w:pos="1325"/>
        </w:tabs>
        <w:autoSpaceDE w:val="0"/>
        <w:autoSpaceDN w:val="0"/>
        <w:spacing w:before="58" w:line="360" w:lineRule="auto"/>
        <w:ind w:firstLine="480"/>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.有关本项目谈判文件的补遗、澄清及变更信息以上述网站公告与下载为准，采购代理机构不再另行通知，谈判文件与更正公告的内容相互矛盾时，以最后发出的更正公告内容为准。</w:t>
      </w:r>
    </w:p>
    <w:p w14:paraId="5E30D245">
      <w:pPr>
        <w:pStyle w:val="41"/>
        <w:tabs>
          <w:tab w:val="left" w:pos="1325"/>
        </w:tabs>
        <w:autoSpaceDE w:val="0"/>
        <w:autoSpaceDN w:val="0"/>
        <w:spacing w:before="58" w:line="360" w:lineRule="auto"/>
        <w:ind w:firstLine="480"/>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.供应商须到《山西</w:t>
      </w:r>
      <w:r>
        <w:rPr>
          <w:rFonts w:hint="eastAsia" w:ascii="宋体" w:hAnsi="宋体" w:cs="宋体"/>
          <w:kern w:val="0"/>
          <w:sz w:val="24"/>
          <w:szCs w:val="24"/>
          <w:lang w:val="en-US" w:eastAsia="zh-CN"/>
        </w:rPr>
        <w:t>省</w:t>
      </w:r>
      <w:r>
        <w:rPr>
          <w:rFonts w:hint="eastAsia" w:ascii="宋体" w:hAnsi="宋体" w:eastAsia="宋体" w:cs="宋体"/>
          <w:kern w:val="0"/>
          <w:sz w:val="24"/>
          <w:szCs w:val="24"/>
        </w:rPr>
        <w:t>政府采购网》中“供应商库”内进行注册并</w:t>
      </w:r>
      <w:r>
        <w:rPr>
          <w:rFonts w:hint="eastAsia" w:ascii="宋体" w:hAnsi="宋体" w:cs="宋体"/>
          <w:kern w:val="0"/>
          <w:sz w:val="24"/>
          <w:szCs w:val="24"/>
          <w:lang w:eastAsia="zh-CN"/>
        </w:rPr>
        <w:t>登录</w:t>
      </w:r>
      <w:r>
        <w:rPr>
          <w:rFonts w:hint="eastAsia" w:ascii="宋体" w:hAnsi="宋体" w:eastAsia="宋体" w:cs="宋体"/>
          <w:kern w:val="0"/>
          <w:sz w:val="24"/>
          <w:szCs w:val="24"/>
        </w:rPr>
        <w:t>“供应商管理系统”中的“注册信息维护”自主备案。</w:t>
      </w:r>
    </w:p>
    <w:p w14:paraId="25C8175B">
      <w:pPr>
        <w:pStyle w:val="41"/>
        <w:tabs>
          <w:tab w:val="left" w:pos="1325"/>
        </w:tabs>
        <w:autoSpaceDE w:val="0"/>
        <w:autoSpaceDN w:val="0"/>
        <w:spacing w:before="58" w:line="360" w:lineRule="auto"/>
        <w:ind w:firstLine="540" w:firstLineChars="224"/>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bookmarkEnd w:id="28"/>
      <w:bookmarkEnd w:id="29"/>
      <w:bookmarkEnd w:id="30"/>
      <w:bookmarkEnd w:id="31"/>
      <w:bookmarkStart w:id="32" w:name="_Toc28359019"/>
      <w:bookmarkStart w:id="33" w:name="_Toc35393806"/>
      <w:bookmarkStart w:id="34" w:name="_Toc35393637"/>
      <w:bookmarkStart w:id="35" w:name="_Toc28359096"/>
    </w:p>
    <w:bookmarkEnd w:id="32"/>
    <w:bookmarkEnd w:id="33"/>
    <w:bookmarkEnd w:id="34"/>
    <w:bookmarkEnd w:id="35"/>
    <w:p w14:paraId="390AA15B">
      <w:pPr>
        <w:widowControl/>
        <w:spacing w:line="360" w:lineRule="auto"/>
        <w:ind w:firstLine="567"/>
        <w:jc w:val="left"/>
        <w:outlineLvl w:val="9"/>
        <w:rPr>
          <w:rFonts w:hint="eastAsia" w:ascii="宋体" w:hAnsi="宋体" w:eastAsia="宋体" w:cs="宋体"/>
          <w:b/>
          <w:bCs/>
          <w:sz w:val="24"/>
          <w:highlight w:val="none"/>
        </w:rPr>
      </w:pPr>
      <w:bookmarkStart w:id="36" w:name="_Toc10812"/>
      <w:r>
        <w:rPr>
          <w:rFonts w:hint="eastAsia" w:ascii="宋体" w:hAnsi="宋体" w:eastAsia="宋体" w:cs="宋体"/>
          <w:b/>
          <w:bCs/>
          <w:sz w:val="24"/>
          <w:highlight w:val="none"/>
        </w:rPr>
        <w:t>1</w:t>
      </w:r>
      <w:r>
        <w:rPr>
          <w:rFonts w:hint="eastAsia" w:ascii="宋体" w:hAnsi="宋体" w:eastAsia="宋体" w:cs="宋体"/>
          <w:kern w:val="0"/>
          <w:szCs w:val="21"/>
          <w:highlight w:val="none"/>
        </w:rPr>
        <w:t>.</w:t>
      </w:r>
      <w:r>
        <w:rPr>
          <w:rFonts w:hint="eastAsia" w:ascii="宋体" w:hAnsi="宋体" w:eastAsia="宋体" w:cs="宋体"/>
          <w:b/>
          <w:bCs/>
          <w:sz w:val="24"/>
          <w:highlight w:val="none"/>
        </w:rPr>
        <w:t>采购人信息</w:t>
      </w:r>
      <w:bookmarkEnd w:id="36"/>
    </w:p>
    <w:p w14:paraId="0AE0E187">
      <w:pPr>
        <w:spacing w:line="360" w:lineRule="auto"/>
        <w:ind w:firstLine="567"/>
        <w:outlineLvl w:val="9"/>
        <w:rPr>
          <w:rFonts w:hint="eastAsia" w:ascii="宋体" w:hAnsi="宋体" w:eastAsia="宋体" w:cs="宋体"/>
          <w:sz w:val="24"/>
          <w:highlight w:val="none"/>
          <w:lang w:eastAsia="zh-CN"/>
        </w:rPr>
      </w:pPr>
      <w:r>
        <w:rPr>
          <w:rFonts w:hint="eastAsia" w:ascii="宋体" w:hAnsi="宋体" w:eastAsia="宋体" w:cs="宋体"/>
          <w:sz w:val="24"/>
          <w:highlight w:val="none"/>
        </w:rPr>
        <w:t>名    称：</w:t>
      </w:r>
      <w:r>
        <w:rPr>
          <w:rFonts w:hint="eastAsia" w:ascii="宋体" w:hAnsi="宋体" w:cs="宋体"/>
          <w:sz w:val="24"/>
          <w:highlight w:val="none"/>
          <w:lang w:val="en-US" w:eastAsia="zh-CN"/>
        </w:rPr>
        <w:t>长治职业技术学院</w:t>
      </w:r>
    </w:p>
    <w:p w14:paraId="5B166F84">
      <w:pPr>
        <w:spacing w:line="360" w:lineRule="auto"/>
        <w:ind w:firstLine="567"/>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地    址</w:t>
      </w:r>
      <w:r>
        <w:rPr>
          <w:rFonts w:hint="eastAsia" w:ascii="宋体" w:hAnsi="宋体" w:eastAsia="宋体" w:cs="宋体"/>
          <w:sz w:val="24"/>
          <w:highlight w:val="none"/>
          <w:lang w:val="en-US" w:eastAsia="zh-CN"/>
        </w:rPr>
        <w:t>：山西省长治市捉马东大街51号</w:t>
      </w:r>
    </w:p>
    <w:p w14:paraId="1701B4F4">
      <w:pPr>
        <w:spacing w:line="360" w:lineRule="auto"/>
        <w:ind w:firstLine="567"/>
        <w:outlineLvl w:val="9"/>
        <w:rPr>
          <w:rFonts w:hint="eastAsia" w:ascii="宋体" w:hAnsi="宋体" w:cs="宋体"/>
          <w:b w:val="0"/>
          <w:bCs w:val="0"/>
          <w:sz w:val="24"/>
          <w:highlight w:val="none"/>
          <w:lang w:val="en-US" w:eastAsia="zh-CN"/>
        </w:rPr>
      </w:pPr>
      <w:bookmarkStart w:id="37" w:name="_Toc17366"/>
      <w:r>
        <w:rPr>
          <w:rFonts w:hint="eastAsia" w:ascii="宋体" w:hAnsi="宋体" w:eastAsia="宋体" w:cs="宋体"/>
          <w:b w:val="0"/>
          <w:bCs w:val="0"/>
          <w:sz w:val="24"/>
          <w:highlight w:val="none"/>
        </w:rPr>
        <w:t>联 系 人：</w:t>
      </w:r>
      <w:r>
        <w:rPr>
          <w:rFonts w:hint="eastAsia" w:ascii="宋体" w:hAnsi="宋体" w:cs="宋体"/>
          <w:b w:val="0"/>
          <w:bCs w:val="0"/>
          <w:sz w:val="24"/>
          <w:highlight w:val="none"/>
          <w:lang w:val="en-US" w:eastAsia="zh-CN"/>
        </w:rPr>
        <w:t xml:space="preserve">任老师           </w:t>
      </w:r>
    </w:p>
    <w:p w14:paraId="6D5D7C5B">
      <w:pPr>
        <w:spacing w:line="360" w:lineRule="auto"/>
        <w:ind w:firstLine="567"/>
        <w:outlineLvl w:val="9"/>
        <w:rPr>
          <w:rFonts w:hint="default" w:ascii="宋体" w:hAnsi="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联系方式：0355——3589208</w:t>
      </w:r>
    </w:p>
    <w:p w14:paraId="4070B364">
      <w:pPr>
        <w:spacing w:line="360" w:lineRule="auto"/>
        <w:ind w:firstLine="567"/>
        <w:outlineLvl w:val="9"/>
        <w:rPr>
          <w:rFonts w:hint="eastAsia" w:ascii="宋体" w:hAnsi="宋体" w:cs="宋体"/>
          <w:b w:val="0"/>
          <w:bCs w:val="0"/>
          <w:color w:val="auto"/>
          <w:sz w:val="24"/>
          <w:highlight w:val="none"/>
          <w:lang w:val="en-US" w:eastAsia="zh-CN"/>
        </w:rPr>
      </w:pPr>
    </w:p>
    <w:p w14:paraId="0FF3810E">
      <w:pPr>
        <w:spacing w:line="360" w:lineRule="auto"/>
        <w:ind w:firstLine="567"/>
        <w:outlineLvl w:val="9"/>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eastAsia="宋体" w:cs="宋体"/>
          <w:kern w:val="0"/>
          <w:szCs w:val="21"/>
          <w:highlight w:val="none"/>
        </w:rPr>
        <w:t>.</w:t>
      </w:r>
      <w:r>
        <w:rPr>
          <w:rFonts w:hint="eastAsia" w:ascii="宋体" w:hAnsi="宋体" w:eastAsia="宋体" w:cs="宋体"/>
          <w:b/>
          <w:bCs/>
          <w:sz w:val="24"/>
          <w:highlight w:val="none"/>
        </w:rPr>
        <w:t>采购代理机构信息</w:t>
      </w:r>
      <w:bookmarkEnd w:id="37"/>
    </w:p>
    <w:p w14:paraId="4FCBA946">
      <w:pPr>
        <w:spacing w:line="360" w:lineRule="auto"/>
        <w:ind w:firstLine="567"/>
        <w:outlineLvl w:val="9"/>
        <w:rPr>
          <w:rFonts w:hint="eastAsia" w:ascii="宋体" w:hAnsi="宋体" w:eastAsia="宋体" w:cs="宋体"/>
          <w:sz w:val="24"/>
          <w:highlight w:val="none"/>
        </w:rPr>
      </w:pPr>
      <w:r>
        <w:rPr>
          <w:rFonts w:hint="eastAsia" w:ascii="宋体" w:hAnsi="宋体" w:eastAsia="宋体" w:cs="宋体"/>
          <w:sz w:val="24"/>
          <w:highlight w:val="none"/>
        </w:rPr>
        <w:t>招标代理机构：</w:t>
      </w:r>
      <w:r>
        <w:rPr>
          <w:rFonts w:hint="eastAsia" w:ascii="宋体" w:hAnsi="宋体" w:eastAsia="宋体" w:cs="宋体"/>
          <w:sz w:val="24"/>
          <w:highlight w:val="none"/>
          <w:lang w:val="en-US" w:eastAsia="zh-CN"/>
        </w:rPr>
        <w:t>山西华春工程项目管理有限公司</w:t>
      </w:r>
    </w:p>
    <w:p w14:paraId="1E111A2D">
      <w:pPr>
        <w:spacing w:line="360" w:lineRule="auto"/>
        <w:ind w:firstLine="567"/>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地址:山西省太原市迎泽区并州北路物产大厦16层</w:t>
      </w:r>
    </w:p>
    <w:p w14:paraId="6F4DB96D">
      <w:pPr>
        <w:spacing w:line="360" w:lineRule="auto"/>
        <w:ind w:firstLine="567"/>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联系人:</w:t>
      </w:r>
      <w:r>
        <w:rPr>
          <w:rFonts w:hint="eastAsia" w:ascii="宋体" w:hAnsi="宋体" w:cs="宋体"/>
          <w:sz w:val="24"/>
          <w:highlight w:val="none"/>
          <w:lang w:val="en-US" w:eastAsia="zh-CN"/>
        </w:rPr>
        <w:t xml:space="preserve">任继开、程娜 </w:t>
      </w:r>
      <w:r>
        <w:rPr>
          <w:rFonts w:hint="eastAsia" w:ascii="宋体" w:hAnsi="宋体" w:eastAsia="宋体" w:cs="宋体"/>
          <w:sz w:val="24"/>
          <w:highlight w:val="none"/>
          <w:lang w:val="en-US" w:eastAsia="zh-CN"/>
        </w:rPr>
        <w:t xml:space="preserve">   </w:t>
      </w:r>
    </w:p>
    <w:p w14:paraId="2452E5F7">
      <w:pPr>
        <w:spacing w:line="360" w:lineRule="auto"/>
        <w:ind w:firstLine="567"/>
        <w:outlineLvl w:val="9"/>
        <w:rPr>
          <w:rFonts w:hint="default" w:ascii="宋体" w:hAnsi="宋体" w:eastAsia="宋体" w:cs="宋体"/>
          <w:b/>
          <w:bCs/>
          <w:sz w:val="24"/>
          <w:highlight w:val="none"/>
          <w:lang w:val="en-US"/>
        </w:rPr>
      </w:pPr>
      <w:r>
        <w:rPr>
          <w:rFonts w:hint="eastAsia" w:ascii="宋体" w:hAnsi="宋体" w:eastAsia="宋体" w:cs="宋体"/>
          <w:sz w:val="24"/>
          <w:highlight w:val="none"/>
          <w:lang w:val="en-US" w:eastAsia="zh-CN"/>
        </w:rPr>
        <w:t>电</w:t>
      </w:r>
      <w:r>
        <w:rPr>
          <w:rFonts w:hint="default" w:ascii="宋体" w:hAnsi="宋体" w:eastAsia="宋体" w:cs="宋体"/>
          <w:sz w:val="24"/>
          <w:highlight w:val="none"/>
          <w:lang w:val="en-US" w:eastAsia="zh-CN"/>
        </w:rPr>
        <w:t>话:</w:t>
      </w:r>
      <w:bookmarkStart w:id="38" w:name="_Toc19864"/>
      <w:r>
        <w:rPr>
          <w:rFonts w:hint="eastAsia" w:ascii="宋体" w:hAnsi="宋体" w:cs="宋体"/>
          <w:sz w:val="24"/>
          <w:highlight w:val="none"/>
          <w:lang w:val="en-US" w:eastAsia="zh-CN"/>
        </w:rPr>
        <w:t>18734500708</w:t>
      </w:r>
    </w:p>
    <w:bookmarkEnd w:id="38"/>
    <w:p w14:paraId="12AB226B">
      <w:pPr>
        <w:rPr>
          <w:rFonts w:hint="eastAsia" w:ascii="宋体" w:hAnsi="宋体" w:eastAsia="宋体" w:cs="宋体"/>
          <w:kern w:val="0"/>
          <w:sz w:val="28"/>
          <w:szCs w:val="28"/>
        </w:rPr>
      </w:pPr>
      <w:r>
        <w:rPr>
          <w:rFonts w:hint="eastAsia" w:ascii="宋体" w:hAnsi="宋体" w:eastAsia="宋体" w:cs="宋体"/>
          <w:kern w:val="0"/>
          <w:sz w:val="28"/>
          <w:szCs w:val="28"/>
        </w:rPr>
        <w:br w:type="page"/>
      </w:r>
    </w:p>
    <w:p w14:paraId="51482C0A">
      <w:pPr>
        <w:pStyle w:val="3"/>
        <w:jc w:val="center"/>
        <w:rPr>
          <w:rFonts w:hint="eastAsia" w:ascii="宋体" w:hAnsi="宋体" w:eastAsia="宋体" w:cs="宋体"/>
        </w:rPr>
      </w:pPr>
      <w:bookmarkStart w:id="39" w:name="_Toc120996635"/>
      <w:bookmarkStart w:id="40" w:name="_Toc104232615"/>
      <w:r>
        <w:rPr>
          <w:rFonts w:hint="eastAsia" w:ascii="宋体" w:hAnsi="宋体" w:eastAsia="宋体" w:cs="宋体"/>
        </w:rPr>
        <w:t>第二部分  供应商须知前附表</w:t>
      </w:r>
      <w:bookmarkEnd w:id="39"/>
      <w:bookmarkEnd w:id="40"/>
    </w:p>
    <w:tbl>
      <w:tblPr>
        <w:tblStyle w:val="31"/>
        <w:tblW w:w="4996" w:type="pct"/>
        <w:tblInd w:w="0" w:type="dxa"/>
        <w:tblLayout w:type="autofit"/>
        <w:tblCellMar>
          <w:top w:w="0" w:type="dxa"/>
          <w:left w:w="108" w:type="dxa"/>
          <w:bottom w:w="0" w:type="dxa"/>
          <w:right w:w="108" w:type="dxa"/>
        </w:tblCellMar>
      </w:tblPr>
      <w:tblGrid>
        <w:gridCol w:w="508"/>
        <w:gridCol w:w="816"/>
        <w:gridCol w:w="766"/>
        <w:gridCol w:w="6736"/>
      </w:tblGrid>
      <w:tr w14:paraId="58999F7C">
        <w:tblPrEx>
          <w:tblCellMar>
            <w:top w:w="0" w:type="dxa"/>
            <w:left w:w="108" w:type="dxa"/>
            <w:bottom w:w="0" w:type="dxa"/>
            <w:right w:w="108" w:type="dxa"/>
          </w:tblCellMar>
        </w:tblPrEx>
        <w:trPr>
          <w:trHeight w:val="27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AB8B05">
            <w:pPr>
              <w:widowControl/>
              <w:spacing w:line="276"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9DB284">
            <w:pPr>
              <w:widowControl/>
              <w:spacing w:line="276"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 xml:space="preserve">内 容           </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E852D0">
            <w:pPr>
              <w:widowControl/>
              <w:spacing w:line="276"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说明与要求</w:t>
            </w:r>
          </w:p>
        </w:tc>
      </w:tr>
      <w:tr w14:paraId="711136FD">
        <w:tblPrEx>
          <w:tblCellMar>
            <w:top w:w="0" w:type="dxa"/>
            <w:left w:w="108" w:type="dxa"/>
            <w:bottom w:w="0" w:type="dxa"/>
            <w:right w:w="108" w:type="dxa"/>
          </w:tblCellMar>
        </w:tblPrEx>
        <w:trPr>
          <w:trHeight w:val="54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317F33">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A9A8E69">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项目名称</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84B820">
            <w:pPr>
              <w:widowControl/>
              <w:spacing w:line="360" w:lineRule="auto"/>
              <w:jc w:val="left"/>
              <w:textAlignment w:val="center"/>
              <w:rPr>
                <w:rFonts w:hint="eastAsia" w:ascii="宋体" w:hAnsi="宋体" w:eastAsia="宋体" w:cs="宋体"/>
                <w:sz w:val="24"/>
                <w:lang w:eastAsia="zh-CN"/>
              </w:rPr>
            </w:pPr>
            <w:r>
              <w:rPr>
                <w:rFonts w:hint="eastAsia" w:ascii="宋体" w:hAnsi="宋体" w:eastAsia="宋体" w:cs="宋体"/>
                <w:sz w:val="24"/>
                <w:lang w:val="en-US" w:eastAsia="zh-CN"/>
              </w:rPr>
              <w:t>长治职业技术学院自动化生产线综合实训室</w:t>
            </w:r>
          </w:p>
        </w:tc>
      </w:tr>
      <w:tr w14:paraId="6D2BB13A">
        <w:tblPrEx>
          <w:tblCellMar>
            <w:top w:w="0" w:type="dxa"/>
            <w:left w:w="108" w:type="dxa"/>
            <w:bottom w:w="0" w:type="dxa"/>
            <w:right w:w="108" w:type="dxa"/>
          </w:tblCellMar>
        </w:tblPrEx>
        <w:trPr>
          <w:trHeight w:val="54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013C5A">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BE29C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采购单位</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1635C2">
            <w:pPr>
              <w:widowControl/>
              <w:spacing w:line="360" w:lineRule="auto"/>
              <w:jc w:val="left"/>
              <w:textAlignment w:val="center"/>
              <w:rPr>
                <w:rFonts w:hint="eastAsia" w:ascii="宋体" w:hAnsi="宋体" w:eastAsia="宋体" w:cs="宋体"/>
                <w:sz w:val="24"/>
                <w:lang w:eastAsia="zh-CN"/>
              </w:rPr>
            </w:pPr>
            <w:r>
              <w:rPr>
                <w:rFonts w:hint="eastAsia" w:ascii="宋体" w:hAnsi="宋体" w:cs="宋体"/>
                <w:kern w:val="0"/>
                <w:sz w:val="24"/>
                <w:lang w:eastAsia="zh-CN" w:bidi="ar"/>
              </w:rPr>
              <w:t>长治职业技术学院</w:t>
            </w:r>
          </w:p>
        </w:tc>
      </w:tr>
      <w:tr w14:paraId="2E835444">
        <w:tblPrEx>
          <w:tblCellMar>
            <w:top w:w="0" w:type="dxa"/>
            <w:left w:w="108" w:type="dxa"/>
            <w:bottom w:w="0" w:type="dxa"/>
            <w:right w:w="108" w:type="dxa"/>
          </w:tblCellMar>
        </w:tblPrEx>
        <w:trPr>
          <w:trHeight w:val="54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51B59">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CBE9CA">
            <w:pPr>
              <w:widowControl/>
              <w:spacing w:line="276" w:lineRule="auto"/>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预算金额</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4EE85">
            <w:pPr>
              <w:spacing w:line="360" w:lineRule="auto"/>
              <w:rPr>
                <w:rFonts w:hint="eastAsia" w:ascii="宋体" w:hAnsi="宋体" w:eastAsia="宋体" w:cs="宋体"/>
                <w:sz w:val="24"/>
                <w:highlight w:val="none"/>
                <w:lang w:eastAsia="zh-CN" w:bidi="ar"/>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3000000</w:t>
            </w:r>
            <w:r>
              <w:rPr>
                <w:rFonts w:hint="eastAsia" w:ascii="宋体" w:hAnsi="宋体" w:eastAsia="宋体" w:cs="宋体"/>
                <w:b w:val="0"/>
                <w:bCs w:val="0"/>
                <w:sz w:val="24"/>
                <w:highlight w:val="none"/>
                <w:lang w:val="en-US" w:eastAsia="zh-CN"/>
              </w:rPr>
              <w:t>元</w:t>
            </w:r>
            <w:r>
              <w:rPr>
                <w:rFonts w:hint="eastAsia" w:ascii="宋体" w:hAnsi="宋体" w:cs="宋体"/>
                <w:b w:val="0"/>
                <w:bCs w:val="0"/>
                <w:sz w:val="24"/>
                <w:highlight w:val="none"/>
                <w:lang w:val="en-US" w:eastAsia="zh-CN"/>
              </w:rPr>
              <w:t>；</w:t>
            </w:r>
          </w:p>
        </w:tc>
      </w:tr>
      <w:tr w14:paraId="43CC0F8C">
        <w:tblPrEx>
          <w:tblCellMar>
            <w:top w:w="0" w:type="dxa"/>
            <w:left w:w="108" w:type="dxa"/>
            <w:bottom w:w="0" w:type="dxa"/>
            <w:right w:w="108" w:type="dxa"/>
          </w:tblCellMar>
        </w:tblPrEx>
        <w:trPr>
          <w:trHeight w:val="852"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E0CA98">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9DF8BB2">
            <w:pPr>
              <w:widowControl/>
              <w:spacing w:line="276" w:lineRule="auto"/>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343191">
            <w:pPr>
              <w:pStyle w:val="27"/>
              <w:spacing w:line="360" w:lineRule="auto"/>
              <w:rPr>
                <w:rFonts w:hint="eastAsia" w:ascii="宋体" w:hAnsi="宋体" w:cs="宋体"/>
                <w:b w:val="0"/>
                <w:bCs w:val="0"/>
                <w:sz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3000000</w:t>
            </w:r>
            <w:r>
              <w:rPr>
                <w:rFonts w:hint="eastAsia" w:ascii="宋体" w:hAnsi="宋体" w:eastAsia="宋体" w:cs="宋体"/>
                <w:b w:val="0"/>
                <w:bCs w:val="0"/>
                <w:sz w:val="24"/>
                <w:highlight w:val="none"/>
                <w:lang w:val="en-US" w:eastAsia="zh-CN"/>
              </w:rPr>
              <w:t>元</w:t>
            </w:r>
            <w:r>
              <w:rPr>
                <w:rFonts w:hint="eastAsia" w:ascii="宋体" w:hAnsi="宋体" w:cs="宋体"/>
                <w:b w:val="0"/>
                <w:bCs w:val="0"/>
                <w:sz w:val="24"/>
                <w:highlight w:val="none"/>
                <w:lang w:val="en-US" w:eastAsia="zh-CN"/>
              </w:rPr>
              <w:t>；</w:t>
            </w:r>
          </w:p>
          <w:p w14:paraId="560CAC3D">
            <w:pPr>
              <w:pStyle w:val="27"/>
              <w:spacing w:line="360" w:lineRule="auto"/>
              <w:rPr>
                <w:rFonts w:hint="eastAsia" w:ascii="宋体" w:hAnsi="宋体" w:eastAsia="宋体" w:cs="宋体"/>
                <w:highlight w:val="none"/>
              </w:rPr>
            </w:pPr>
            <w:r>
              <w:rPr>
                <w:rFonts w:hint="eastAsia" w:ascii="宋体" w:hAnsi="宋体" w:eastAsia="宋体" w:cs="宋体"/>
                <w:b/>
                <w:bCs/>
                <w:sz w:val="24"/>
                <w:szCs w:val="24"/>
                <w:highlight w:val="none"/>
                <w:lang w:bidi="ar"/>
              </w:rPr>
              <w:t>注：供应商的响应报价不得超过其最高限价，否则响应无效。</w:t>
            </w:r>
          </w:p>
        </w:tc>
      </w:tr>
      <w:tr w14:paraId="0E6723BF">
        <w:tblPrEx>
          <w:tblCellMar>
            <w:top w:w="0" w:type="dxa"/>
            <w:left w:w="108" w:type="dxa"/>
            <w:bottom w:w="0" w:type="dxa"/>
            <w:right w:w="108" w:type="dxa"/>
          </w:tblCellMar>
        </w:tblPrEx>
        <w:trPr>
          <w:trHeight w:val="54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247E2">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042736">
            <w:pPr>
              <w:widowControl/>
              <w:spacing w:line="276" w:lineRule="auto"/>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合同履约期限</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9585E6">
            <w:pPr>
              <w:spacing w:line="360" w:lineRule="auto"/>
              <w:rPr>
                <w:rFonts w:hint="eastAsia" w:ascii="宋体" w:hAnsi="宋体" w:eastAsia="宋体" w:cs="宋体"/>
                <w:sz w:val="24"/>
                <w:highlight w:val="none"/>
              </w:rPr>
            </w:pPr>
            <w:r>
              <w:rPr>
                <w:rFonts w:hint="eastAsia" w:ascii="宋体" w:hAnsi="宋体" w:cs="宋体"/>
                <w:kern w:val="0"/>
                <w:sz w:val="24"/>
              </w:rPr>
              <w:t>自合同签订之日起</w:t>
            </w:r>
            <w:r>
              <w:rPr>
                <w:rFonts w:hint="eastAsia" w:ascii="宋体" w:hAnsi="宋体" w:cs="宋体"/>
                <w:kern w:val="0"/>
                <w:sz w:val="24"/>
                <w:lang w:val="en-US" w:eastAsia="zh-CN"/>
              </w:rPr>
              <w:t>6</w:t>
            </w:r>
            <w:r>
              <w:rPr>
                <w:rFonts w:hint="eastAsia" w:ascii="宋体" w:hAnsi="宋体" w:cs="宋体"/>
                <w:kern w:val="0"/>
                <w:sz w:val="24"/>
              </w:rPr>
              <w:t>0个工作日内完成运输、安装、调试，达到验收标准</w:t>
            </w:r>
            <w:r>
              <w:rPr>
                <w:rFonts w:hint="eastAsia" w:ascii="宋体" w:hAnsi="宋体" w:cs="宋体"/>
                <w:kern w:val="0"/>
                <w:sz w:val="24"/>
                <w:lang w:eastAsia="zh-CN"/>
              </w:rPr>
              <w:t>；</w:t>
            </w:r>
          </w:p>
        </w:tc>
      </w:tr>
      <w:tr w14:paraId="686E7E6B">
        <w:tblPrEx>
          <w:tblCellMar>
            <w:top w:w="0" w:type="dxa"/>
            <w:left w:w="108" w:type="dxa"/>
            <w:bottom w:w="0" w:type="dxa"/>
            <w:right w:w="108" w:type="dxa"/>
          </w:tblCellMar>
        </w:tblPrEx>
        <w:trPr>
          <w:trHeight w:val="9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B835D0">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C246CD">
            <w:pPr>
              <w:widowControl/>
              <w:spacing w:line="276" w:lineRule="auto"/>
              <w:jc w:val="center"/>
              <w:textAlignment w:val="center"/>
              <w:rPr>
                <w:rFonts w:hint="eastAsia" w:ascii="宋体" w:hAnsi="宋体" w:eastAsia="宋体" w:cs="宋体"/>
                <w:kern w:val="0"/>
                <w:sz w:val="24"/>
                <w:highlight w:val="none"/>
                <w:lang w:eastAsia="zh-CN" w:bidi="ar"/>
              </w:rPr>
            </w:pPr>
            <w:r>
              <w:rPr>
                <w:rFonts w:hint="eastAsia" w:ascii="宋体" w:hAnsi="宋体" w:cs="宋体"/>
                <w:kern w:val="0"/>
                <w:sz w:val="24"/>
                <w:highlight w:val="none"/>
                <w:lang w:eastAsia="zh-CN" w:bidi="ar"/>
              </w:rPr>
              <w:t>供货地点</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C2120B">
            <w:pPr>
              <w:widowControl/>
              <w:spacing w:line="360" w:lineRule="auto"/>
              <w:textAlignment w:val="center"/>
              <w:rPr>
                <w:rFonts w:hint="default" w:ascii="宋体" w:hAnsi="宋体" w:eastAsia="宋体" w:cs="宋体"/>
                <w:kern w:val="0"/>
                <w:sz w:val="24"/>
                <w:highlight w:val="none"/>
                <w:lang w:val="en-US" w:eastAsia="zh-CN" w:bidi="ar"/>
              </w:rPr>
            </w:pPr>
            <w:r>
              <w:rPr>
                <w:rFonts w:hint="eastAsia" w:ascii="宋体" w:hAnsi="宋体" w:cs="宋体"/>
                <w:kern w:val="0"/>
                <w:sz w:val="24"/>
              </w:rPr>
              <w:t>长治职业技术学院北校区综合实训楼</w:t>
            </w:r>
            <w:r>
              <w:rPr>
                <w:rFonts w:hint="eastAsia" w:ascii="宋体" w:hAnsi="宋体" w:cs="宋体"/>
                <w:kern w:val="0"/>
                <w:sz w:val="24"/>
                <w:lang w:eastAsia="zh-CN"/>
              </w:rPr>
              <w:t>；</w:t>
            </w:r>
          </w:p>
        </w:tc>
      </w:tr>
      <w:tr w14:paraId="067F0C21">
        <w:tblPrEx>
          <w:tblCellMar>
            <w:top w:w="0" w:type="dxa"/>
            <w:left w:w="108" w:type="dxa"/>
            <w:bottom w:w="0" w:type="dxa"/>
            <w:right w:w="108" w:type="dxa"/>
          </w:tblCellMar>
        </w:tblPrEx>
        <w:trPr>
          <w:trHeight w:val="3748"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199C0796">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7</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793AFAF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供应商资格条件</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742E7A76">
            <w:pPr>
              <w:widowControl/>
              <w:spacing w:line="36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1.满足《中华人民共和国政府采购法》第二十二条规定：</w:t>
            </w:r>
          </w:p>
          <w:p w14:paraId="5C4D816B">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①具有独立承担民事责任的能力；</w:t>
            </w:r>
          </w:p>
          <w:p w14:paraId="078CD8DC">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②具有良好的商业信誉和健全的财务会计制度；</w:t>
            </w:r>
          </w:p>
          <w:p w14:paraId="503119E4">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③具有履行合同所必需的设备和专业技术能力；</w:t>
            </w:r>
          </w:p>
          <w:p w14:paraId="176D893C">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④有依法缴纳税收和社会保障资金的良好记录；</w:t>
            </w:r>
          </w:p>
          <w:p w14:paraId="559A1759">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⑤参加政府采购活动前三年内，在经营活动中没有重大违法记录；</w:t>
            </w:r>
          </w:p>
          <w:p w14:paraId="5A456D2B">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⑥所属行业相关法律、法规等对供应商经营该项目有特殊资格、证照等规定的，须提供其相关证明材料。</w:t>
            </w:r>
          </w:p>
          <w:p w14:paraId="431E3734">
            <w:pPr>
              <w:widowControl/>
              <w:spacing w:line="360" w:lineRule="auto"/>
              <w:textAlignment w:val="center"/>
              <w:rPr>
                <w:rFonts w:hint="eastAsia" w:ascii="宋体" w:hAnsi="宋体" w:eastAsia="宋体" w:cs="宋体"/>
                <w:sz w:val="24"/>
                <w:highlight w:val="yellow"/>
              </w:rPr>
            </w:pPr>
            <w:r>
              <w:rPr>
                <w:rFonts w:hint="eastAsia" w:ascii="宋体" w:hAnsi="宋体" w:eastAsia="宋体" w:cs="宋体"/>
                <w:kern w:val="0"/>
                <w:sz w:val="24"/>
                <w:highlight w:val="none"/>
                <w:lang w:bidi="ar"/>
              </w:rPr>
              <w:t>2.落实政府采购政策需满足的资格要求：</w:t>
            </w:r>
            <w:r>
              <w:rPr>
                <w:rFonts w:hint="eastAsia" w:ascii="宋体" w:hAnsi="宋体" w:cs="宋体"/>
                <w:kern w:val="0"/>
                <w:sz w:val="24"/>
                <w:highlight w:val="none"/>
                <w:lang w:val="en-US" w:eastAsia="zh-CN" w:bidi="ar"/>
              </w:rPr>
              <w:t>执行政府采购相关政策，本项目专门面向中小企业采购</w:t>
            </w:r>
            <w:r>
              <w:rPr>
                <w:rFonts w:hint="eastAsia" w:ascii="宋体" w:hAnsi="宋体" w:eastAsia="宋体" w:cs="宋体"/>
                <w:kern w:val="0"/>
                <w:sz w:val="24"/>
                <w:highlight w:val="none"/>
                <w:lang w:bidi="ar"/>
              </w:rPr>
              <w:t>。</w:t>
            </w:r>
          </w:p>
          <w:p w14:paraId="1BCE4F44">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3.本项目的特定资格要求：</w:t>
            </w:r>
            <w:r>
              <w:rPr>
                <w:rFonts w:hint="eastAsia" w:ascii="宋体" w:hAnsi="宋体" w:eastAsia="宋体" w:cs="宋体"/>
                <w:kern w:val="0"/>
                <w:sz w:val="24"/>
                <w:lang w:val="en-US" w:eastAsia="zh-CN" w:bidi="ar"/>
              </w:rPr>
              <w:t>无</w:t>
            </w:r>
            <w:r>
              <w:rPr>
                <w:rFonts w:hint="eastAsia" w:ascii="宋体" w:hAnsi="宋体" w:eastAsia="宋体" w:cs="宋体"/>
                <w:kern w:val="0"/>
                <w:sz w:val="24"/>
                <w:lang w:bidi="ar"/>
              </w:rPr>
              <w:t xml:space="preserve">。 </w:t>
            </w:r>
          </w:p>
        </w:tc>
      </w:tr>
      <w:tr w14:paraId="65DA37F5">
        <w:tblPrEx>
          <w:tblCellMar>
            <w:top w:w="0" w:type="dxa"/>
            <w:left w:w="108" w:type="dxa"/>
            <w:bottom w:w="0" w:type="dxa"/>
            <w:right w:w="108" w:type="dxa"/>
          </w:tblCellMar>
        </w:tblPrEx>
        <w:trPr>
          <w:trHeight w:val="885"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854CD0">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8</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A3195D5">
            <w:pPr>
              <w:widowControl/>
              <w:spacing w:line="276" w:lineRule="auto"/>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6E5B0A">
            <w:pPr>
              <w:widowControl/>
              <w:spacing w:line="360" w:lineRule="auto"/>
              <w:jc w:val="left"/>
              <w:textAlignment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响应文件份数：</w:t>
            </w:r>
          </w:p>
          <w:p w14:paraId="1B8794B1">
            <w:pPr>
              <w:widowControl/>
              <w:spacing w:line="360" w:lineRule="auto"/>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供应商需在政采云系统上传加密电子响应文件1份；</w:t>
            </w:r>
          </w:p>
          <w:p w14:paraId="69DB9A1F">
            <w:pPr>
              <w:widowControl/>
              <w:spacing w:line="360" w:lineRule="auto"/>
              <w:jc w:val="left"/>
              <w:textAlignment w:val="center"/>
              <w:rPr>
                <w:rFonts w:hint="eastAsia" w:ascii="宋体" w:hAnsi="宋体" w:eastAsia="宋体" w:cs="宋体"/>
                <w:sz w:val="24"/>
                <w:highlight w:val="none"/>
                <w:lang w:eastAsia="zh-CN"/>
              </w:rPr>
            </w:pPr>
            <w:r>
              <w:rPr>
                <w:rFonts w:hint="eastAsia" w:ascii="宋体" w:hAnsi="宋体" w:eastAsia="宋体" w:cs="宋体"/>
                <w:sz w:val="24"/>
                <w:highlight w:val="none"/>
              </w:rPr>
              <w:t>上传截止时间：</w:t>
            </w:r>
            <w:r>
              <w:rPr>
                <w:rFonts w:hint="eastAsia" w:ascii="宋体" w:hAnsi="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cs="宋体"/>
                <w:sz w:val="24"/>
                <w:highlight w:val="none"/>
                <w:lang w:eastAsia="zh-CN"/>
              </w:rPr>
              <w:t>年</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日09点</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分</w:t>
            </w:r>
            <w:r>
              <w:rPr>
                <w:rFonts w:hint="eastAsia" w:ascii="宋体" w:hAnsi="宋体" w:eastAsia="宋体" w:cs="宋体"/>
                <w:sz w:val="24"/>
                <w:highlight w:val="none"/>
              </w:rPr>
              <w:t>止</w:t>
            </w:r>
            <w:r>
              <w:rPr>
                <w:rFonts w:hint="eastAsia" w:ascii="宋体" w:hAnsi="宋体" w:eastAsia="宋体" w:cs="宋体"/>
                <w:sz w:val="24"/>
                <w:highlight w:val="none"/>
                <w:lang w:eastAsia="zh-CN"/>
              </w:rPr>
              <w:t>。</w:t>
            </w:r>
          </w:p>
          <w:p w14:paraId="3E66C77F">
            <w:pPr>
              <w:widowControl/>
              <w:spacing w:line="360" w:lineRule="auto"/>
              <w:jc w:val="left"/>
              <w:textAlignment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解密时间：</w:t>
            </w:r>
          </w:p>
          <w:p w14:paraId="310FE576">
            <w:pPr>
              <w:widowControl/>
              <w:spacing w:line="360" w:lineRule="auto"/>
              <w:jc w:val="left"/>
              <w:textAlignment w:val="center"/>
              <w:rPr>
                <w:rFonts w:hint="eastAsia" w:ascii="宋体" w:hAnsi="宋体" w:eastAsia="宋体" w:cs="宋体"/>
                <w:sz w:val="24"/>
                <w:highlight w:val="none"/>
              </w:rPr>
            </w:pPr>
            <w:r>
              <w:rPr>
                <w:rFonts w:hint="eastAsia" w:ascii="宋体" w:hAnsi="宋体" w:eastAsia="宋体" w:cs="宋体"/>
                <w:sz w:val="24"/>
                <w:highlight w:val="none"/>
              </w:rPr>
              <w:t>自</w:t>
            </w:r>
            <w:r>
              <w:rPr>
                <w:rFonts w:hint="eastAsia" w:ascii="宋体" w:hAnsi="宋体" w:eastAsia="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日09点</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0分</w:t>
            </w:r>
            <w:r>
              <w:rPr>
                <w:rFonts w:hint="eastAsia" w:ascii="宋体" w:hAnsi="宋体" w:eastAsia="宋体" w:cs="宋体"/>
                <w:sz w:val="24"/>
                <w:highlight w:val="none"/>
              </w:rPr>
              <w:t>至</w:t>
            </w:r>
            <w:r>
              <w:rPr>
                <w:rFonts w:hint="eastAsia" w:ascii="宋体" w:hAnsi="宋体" w:cs="宋体"/>
                <w:sz w:val="24"/>
                <w:highlight w:val="none"/>
                <w:lang w:val="en-US" w:eastAsia="zh-CN"/>
              </w:rPr>
              <w:t>2026年6</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日</w:t>
            </w:r>
            <w:r>
              <w:rPr>
                <w:rFonts w:hint="eastAsia" w:ascii="宋体" w:hAnsi="宋体" w:cs="宋体"/>
                <w:sz w:val="24"/>
                <w:highlight w:val="none"/>
                <w:lang w:val="en-US" w:eastAsia="zh-CN"/>
              </w:rPr>
              <w:t>10</w:t>
            </w:r>
            <w:r>
              <w:rPr>
                <w:rFonts w:hint="eastAsia" w:ascii="宋体" w:hAnsi="宋体" w:eastAsia="宋体" w:cs="宋体"/>
                <w:sz w:val="24"/>
                <w:highlight w:val="none"/>
              </w:rPr>
              <w:t>点</w:t>
            </w:r>
            <w:r>
              <w:rPr>
                <w:rFonts w:hint="eastAsia" w:ascii="宋体" w:hAnsi="宋体" w:cs="宋体"/>
                <w:sz w:val="24"/>
                <w:highlight w:val="none"/>
                <w:lang w:val="en-US" w:eastAsia="zh-CN"/>
              </w:rPr>
              <w:t>00</w:t>
            </w:r>
            <w:r>
              <w:rPr>
                <w:rFonts w:hint="eastAsia" w:ascii="宋体" w:hAnsi="宋体" w:eastAsia="宋体" w:cs="宋体"/>
                <w:sz w:val="24"/>
                <w:highlight w:val="none"/>
              </w:rPr>
              <w:t>分止，解密时长30分钟。解密截止时间未进行解密的，视为未递交响应文件。</w:t>
            </w:r>
          </w:p>
        </w:tc>
      </w:tr>
      <w:tr w14:paraId="7A90FCC4">
        <w:tblPrEx>
          <w:tblCellMar>
            <w:top w:w="0" w:type="dxa"/>
            <w:left w:w="108" w:type="dxa"/>
            <w:bottom w:w="0" w:type="dxa"/>
            <w:right w:w="108" w:type="dxa"/>
          </w:tblCellMar>
        </w:tblPrEx>
        <w:trPr>
          <w:trHeight w:val="266"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3936A5">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9</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01291C">
            <w:pPr>
              <w:widowControl/>
              <w:spacing w:line="276" w:lineRule="auto"/>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响应文件递交截止时间及地点</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E65BDF">
            <w:pPr>
              <w:widowControl/>
              <w:spacing w:line="360" w:lineRule="auto"/>
              <w:jc w:val="left"/>
              <w:textAlignment w:val="center"/>
              <w:rPr>
                <w:rFonts w:hint="eastAsia" w:ascii="宋体" w:hAnsi="宋体" w:eastAsia="宋体" w:cs="宋体"/>
                <w:kern w:val="0"/>
                <w:sz w:val="24"/>
                <w:highlight w:val="yellow"/>
                <w:lang w:eastAsia="zh-CN" w:bidi="ar"/>
              </w:rPr>
            </w:pPr>
            <w:r>
              <w:rPr>
                <w:rFonts w:hint="eastAsia" w:ascii="宋体" w:hAnsi="宋体" w:eastAsia="宋体" w:cs="宋体"/>
                <w:kern w:val="0"/>
                <w:sz w:val="24"/>
                <w:highlight w:val="none"/>
                <w:lang w:bidi="ar"/>
              </w:rPr>
              <w:t>截止时间：</w:t>
            </w:r>
            <w:r>
              <w:rPr>
                <w:rFonts w:hint="eastAsia" w:ascii="宋体" w:hAnsi="宋体" w:eastAsia="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日</w:t>
            </w:r>
            <w:r>
              <w:rPr>
                <w:rFonts w:hint="eastAsia" w:ascii="宋体" w:hAnsi="宋体" w:cs="宋体"/>
                <w:sz w:val="24"/>
                <w:highlight w:val="none"/>
                <w:lang w:val="en-US" w:eastAsia="zh-CN"/>
              </w:rPr>
              <w:t>09</w:t>
            </w:r>
            <w:r>
              <w:rPr>
                <w:rFonts w:hint="eastAsia" w:ascii="宋体" w:hAnsi="宋体" w:eastAsia="宋体" w:cs="宋体"/>
                <w:sz w:val="24"/>
                <w:highlight w:val="none"/>
                <w:lang w:val="en-US" w:eastAsia="zh-CN"/>
              </w:rPr>
              <w:t>点</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分</w:t>
            </w:r>
            <w:r>
              <w:rPr>
                <w:rFonts w:hint="eastAsia" w:ascii="宋体" w:hAnsi="宋体" w:eastAsia="宋体" w:cs="宋体"/>
                <w:kern w:val="0"/>
                <w:sz w:val="24"/>
                <w:highlight w:val="none"/>
                <w:lang w:bidi="ar"/>
              </w:rPr>
              <w:t>（北京时间）</w:t>
            </w:r>
          </w:p>
          <w:p w14:paraId="7DB52D4B">
            <w:pPr>
              <w:widowControl/>
              <w:spacing w:line="360" w:lineRule="auto"/>
              <w:jc w:val="left"/>
              <w:textAlignment w:val="center"/>
              <w:rPr>
                <w:rFonts w:hint="eastAsia" w:ascii="宋体" w:hAnsi="宋体" w:eastAsia="宋体" w:cs="宋体"/>
                <w:sz w:val="24"/>
                <w:szCs w:val="24"/>
                <w:highlight w:val="none"/>
                <w:lang w:bidi="ar"/>
              </w:rPr>
            </w:pPr>
            <w:r>
              <w:rPr>
                <w:rFonts w:hint="eastAsia" w:ascii="宋体" w:hAnsi="宋体" w:eastAsia="宋体" w:cs="宋体"/>
                <w:kern w:val="0"/>
                <w:sz w:val="24"/>
                <w:highlight w:val="none"/>
                <w:lang w:bidi="ar"/>
              </w:rPr>
              <w:t>地点：请登录政采云平台响应客户端提交电子版响应文件</w:t>
            </w:r>
          </w:p>
        </w:tc>
      </w:tr>
      <w:tr w14:paraId="4C1AA56F">
        <w:tblPrEx>
          <w:tblCellMar>
            <w:top w:w="0" w:type="dxa"/>
            <w:left w:w="108" w:type="dxa"/>
            <w:bottom w:w="0" w:type="dxa"/>
            <w:right w:w="108" w:type="dxa"/>
          </w:tblCellMar>
        </w:tblPrEx>
        <w:trPr>
          <w:trHeight w:val="70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32F5D6">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10</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EC33B6">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开启时间及地点</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8EE08A">
            <w:pPr>
              <w:widowControl/>
              <w:spacing w:line="360"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同响应文件递交截止时间及地点</w:t>
            </w:r>
          </w:p>
        </w:tc>
      </w:tr>
      <w:tr w14:paraId="0F28D6FA">
        <w:tblPrEx>
          <w:tblCellMar>
            <w:top w:w="0" w:type="dxa"/>
            <w:left w:w="108" w:type="dxa"/>
            <w:bottom w:w="0" w:type="dxa"/>
            <w:right w:w="108" w:type="dxa"/>
          </w:tblCellMar>
        </w:tblPrEx>
        <w:trPr>
          <w:trHeight w:val="11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52B876">
            <w:pPr>
              <w:widowControl/>
              <w:spacing w:line="276" w:lineRule="auto"/>
              <w:jc w:val="center"/>
              <w:textAlignment w:val="center"/>
              <w:rPr>
                <w:rFonts w:hint="eastAsia" w:ascii="宋体" w:hAnsi="宋体" w:eastAsia="宋体" w:cs="宋体"/>
                <w:b/>
                <w:bCs/>
                <w:sz w:val="24"/>
              </w:rPr>
            </w:pPr>
            <w:r>
              <w:rPr>
                <w:rFonts w:hint="eastAsia" w:ascii="宋体" w:hAnsi="宋体" w:eastAsia="宋体" w:cs="宋体"/>
                <w:kern w:val="0"/>
                <w:sz w:val="24"/>
                <w:lang w:bidi="ar"/>
              </w:rPr>
              <w:t>11</w:t>
            </w:r>
          </w:p>
        </w:tc>
        <w:tc>
          <w:tcPr>
            <w:tcW w:w="89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82235E">
            <w:pPr>
              <w:widowControl/>
              <w:spacing w:line="276"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lang w:val="en-US" w:eastAsia="zh-CN" w:bidi="ar"/>
              </w:rPr>
              <w:t>供应商应提交的资格证明文件</w:t>
            </w:r>
          </w:p>
        </w:tc>
        <w:tc>
          <w:tcPr>
            <w:tcW w:w="38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D012C1">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*1.提供供应商信用承诺书</w:t>
            </w:r>
          </w:p>
          <w:p w14:paraId="20D0F6BA">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长治市政府采购供应商信用承诺函（见“响应文件格式”）；</w:t>
            </w:r>
          </w:p>
          <w:p w14:paraId="064B7FEC">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*2.提供营业执照或事业单位法人证书或执业许可证或自然人有效的身份证明</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提供营业执照等证明文件；</w:t>
            </w:r>
          </w:p>
          <w:p w14:paraId="75CAD3D2">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*3.提供</w:t>
            </w:r>
            <w:r>
              <w:rPr>
                <w:rFonts w:hint="eastAsia" w:ascii="宋体" w:hAnsi="宋体" w:cs="宋体"/>
                <w:kern w:val="2"/>
                <w:sz w:val="24"/>
                <w:szCs w:val="24"/>
                <w:highlight w:val="none"/>
                <w:lang w:val="en-US" w:eastAsia="zh-CN" w:bidi="ar-SA"/>
              </w:rPr>
              <w:t>基本账户</w:t>
            </w:r>
            <w:r>
              <w:rPr>
                <w:rFonts w:hint="eastAsia" w:ascii="宋体" w:hAnsi="宋体" w:eastAsia="宋体" w:cs="宋体"/>
                <w:kern w:val="2"/>
                <w:sz w:val="24"/>
                <w:szCs w:val="24"/>
                <w:highlight w:val="none"/>
                <w:lang w:val="en-US" w:eastAsia="zh-CN" w:bidi="ar-SA"/>
              </w:rPr>
              <w:t>开户许可证或基本存款账户信息</w:t>
            </w:r>
          </w:p>
          <w:p w14:paraId="2D24C7A8">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提供基本账户开户许可证或基本存款账户信息；</w:t>
            </w:r>
          </w:p>
          <w:p w14:paraId="2596B5F6">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*4.谈判保证金凭证或保函</w:t>
            </w:r>
          </w:p>
          <w:p w14:paraId="0360BBFF">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谈判保证金交纳凭证，须提供谈判保证金提交凭证扫描件（须加盖供应商公章）。</w:t>
            </w:r>
          </w:p>
          <w:p w14:paraId="6202F11A">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*5.提供落实政府采购政策资格要求的文件</w:t>
            </w:r>
          </w:p>
          <w:p w14:paraId="4496D47C">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供应商提供有效的《中小企业声明函》或《残疾人福利性单位声明函》或属于监狱企业的证明文件（见“响应文件格式”）；</w:t>
            </w:r>
          </w:p>
          <w:p w14:paraId="0DD863AF">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6.供应商需提交的其他资格证明文件。</w:t>
            </w:r>
          </w:p>
          <w:p w14:paraId="5A93DCD9">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57E5E58A">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第1-5项加*资格证明文件，若有一项未提供或无效，将导致其不具备</w:t>
            </w:r>
            <w:r>
              <w:rPr>
                <w:rFonts w:hint="eastAsia" w:ascii="宋体" w:hAnsi="宋体" w:cs="宋体"/>
                <w:kern w:val="2"/>
                <w:sz w:val="24"/>
                <w:szCs w:val="24"/>
                <w:highlight w:val="none"/>
                <w:lang w:val="en-US" w:eastAsia="zh-CN" w:bidi="ar-SA"/>
              </w:rPr>
              <w:t>谈判</w:t>
            </w:r>
            <w:r>
              <w:rPr>
                <w:rFonts w:hint="eastAsia" w:ascii="宋体" w:hAnsi="宋体" w:eastAsia="宋体" w:cs="宋体"/>
                <w:kern w:val="2"/>
                <w:sz w:val="24"/>
                <w:szCs w:val="24"/>
                <w:highlight w:val="none"/>
                <w:lang w:val="en-US" w:eastAsia="zh-CN" w:bidi="ar-SA"/>
              </w:rPr>
              <w:t>资格，且不允许在开启后补正。</w:t>
            </w:r>
          </w:p>
          <w:p w14:paraId="7B11C04C">
            <w:pPr>
              <w:keepNext w:val="0"/>
              <w:keepLines w:val="0"/>
              <w:pageBreakBefore w:val="0"/>
              <w:widowControl w:val="0"/>
              <w:kinsoku/>
              <w:wordWrap/>
              <w:overflowPunct/>
              <w:topLinePunct/>
              <w:autoSpaceDE w:val="0"/>
              <w:autoSpaceDN w:val="0"/>
              <w:bidi w:val="0"/>
              <w:adjustRightInd/>
              <w:spacing w:line="360" w:lineRule="auto"/>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（2）以上所有资格证明文件均需加盖供应商公章。</w:t>
            </w:r>
          </w:p>
        </w:tc>
      </w:tr>
      <w:tr w14:paraId="4E184AD4">
        <w:tblPrEx>
          <w:tblCellMar>
            <w:top w:w="0" w:type="dxa"/>
            <w:left w:w="108" w:type="dxa"/>
            <w:bottom w:w="0" w:type="dxa"/>
            <w:right w:w="108" w:type="dxa"/>
          </w:tblCellMar>
        </w:tblPrEx>
        <w:trPr>
          <w:trHeight w:val="90" w:hRule="atLeast"/>
        </w:trPr>
        <w:tc>
          <w:tcPr>
            <w:tcW w:w="288" w:type="pct"/>
            <w:tcBorders>
              <w:top w:val="single" w:color="000000" w:sz="8" w:space="0"/>
              <w:left w:val="single" w:color="000000" w:sz="8" w:space="0"/>
              <w:bottom w:val="single" w:color="auto" w:sz="4" w:space="0"/>
              <w:right w:val="single" w:color="000000" w:sz="8" w:space="0"/>
            </w:tcBorders>
            <w:shd w:val="clear" w:color="auto" w:fill="auto"/>
            <w:vAlign w:val="center"/>
          </w:tcPr>
          <w:p w14:paraId="172DC7E6">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12</w:t>
            </w:r>
          </w:p>
        </w:tc>
        <w:tc>
          <w:tcPr>
            <w:tcW w:w="896" w:type="pct"/>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34264E4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供应商应提交的商务、技术文件</w:t>
            </w:r>
          </w:p>
        </w:tc>
        <w:tc>
          <w:tcPr>
            <w:tcW w:w="3814" w:type="pct"/>
            <w:tcBorders>
              <w:top w:val="single" w:color="000000" w:sz="8" w:space="0"/>
              <w:left w:val="single" w:color="000000" w:sz="8" w:space="0"/>
              <w:bottom w:val="single" w:color="auto" w:sz="4" w:space="0"/>
              <w:right w:val="single" w:color="000000" w:sz="8" w:space="0"/>
            </w:tcBorders>
            <w:shd w:val="clear" w:color="auto" w:fill="auto"/>
            <w:vAlign w:val="center"/>
          </w:tcPr>
          <w:p w14:paraId="29F76580">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lang w:bidi="ar"/>
              </w:rPr>
              <w:t>*</w:t>
            </w:r>
            <w:r>
              <w:rPr>
                <w:rFonts w:hint="eastAsia" w:ascii="宋体" w:hAnsi="宋体" w:eastAsia="宋体" w:cs="宋体"/>
                <w:kern w:val="0"/>
                <w:sz w:val="24"/>
                <w:highlight w:val="none"/>
                <w:lang w:val="en-US" w:eastAsia="zh-CN" w:bidi="ar"/>
              </w:rPr>
              <w:t>1.</w:t>
            </w:r>
            <w:r>
              <w:rPr>
                <w:rFonts w:hint="eastAsia" w:ascii="宋体" w:hAnsi="宋体" w:eastAsia="宋体" w:cs="宋体"/>
                <w:kern w:val="0"/>
                <w:sz w:val="24"/>
                <w:highlight w:val="none"/>
                <w:lang w:bidi="ar"/>
              </w:rPr>
              <w:t>法定代表人（负责人）身份证明书（见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2473B651">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lang w:val="en-US" w:eastAsia="zh-CN" w:bidi="ar"/>
              </w:rPr>
              <w:t>2.</w:t>
            </w:r>
            <w:r>
              <w:rPr>
                <w:rFonts w:hint="eastAsia" w:ascii="宋体" w:hAnsi="宋体" w:eastAsia="宋体" w:cs="宋体"/>
                <w:kern w:val="0"/>
                <w:sz w:val="24"/>
                <w:highlight w:val="none"/>
                <w:lang w:bidi="ar"/>
              </w:rPr>
              <w:t>法定代表人（负责人）授权委托书（见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62127B4A">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若供应商代表为法定代表人（负责人）的可不提供；</w:t>
            </w:r>
          </w:p>
          <w:p w14:paraId="45895BC3">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lang w:val="en-US" w:eastAsia="zh-CN" w:bidi="ar"/>
              </w:rPr>
              <w:t>3.</w:t>
            </w:r>
            <w:r>
              <w:rPr>
                <w:rFonts w:hint="eastAsia" w:ascii="宋体" w:hAnsi="宋体" w:eastAsia="宋体" w:cs="宋体"/>
                <w:kern w:val="0"/>
                <w:sz w:val="24"/>
                <w:highlight w:val="none"/>
                <w:lang w:bidi="ar"/>
              </w:rPr>
              <w:t>报价函（在报价函中除可填报项目有关内容外，对报价函的任何实质性修改将导致报价无效；见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57194252">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lang w:val="en-US" w:eastAsia="zh-CN" w:bidi="ar"/>
              </w:rPr>
              <w:t>4.</w:t>
            </w:r>
            <w:r>
              <w:rPr>
                <w:rFonts w:hint="eastAsia" w:ascii="宋体" w:hAnsi="宋体" w:eastAsia="宋体" w:cs="宋体"/>
                <w:kern w:val="0"/>
                <w:sz w:val="24"/>
                <w:highlight w:val="none"/>
                <w:lang w:bidi="ar"/>
              </w:rPr>
              <w:t>报价一览表 (见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744BD160">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lang w:val="en-US" w:eastAsia="zh-CN" w:bidi="ar"/>
              </w:rPr>
              <w:t>5.</w:t>
            </w:r>
            <w:r>
              <w:rPr>
                <w:rFonts w:hint="eastAsia" w:ascii="宋体" w:hAnsi="宋体" w:eastAsia="宋体" w:cs="宋体"/>
                <w:kern w:val="0"/>
                <w:sz w:val="24"/>
                <w:highlight w:val="none"/>
                <w:lang w:bidi="ar"/>
              </w:rPr>
              <w:t>商务条款响应表（见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27A07F4C">
            <w:pPr>
              <w:widowControl/>
              <w:spacing w:line="360" w:lineRule="auto"/>
              <w:jc w:val="left"/>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w:t>
            </w:r>
            <w:r>
              <w:rPr>
                <w:rFonts w:hint="eastAsia" w:ascii="宋体" w:hAnsi="宋体" w:eastAsia="宋体" w:cs="宋体"/>
                <w:kern w:val="0"/>
                <w:sz w:val="24"/>
                <w:highlight w:val="none"/>
                <w:lang w:val="en-US" w:eastAsia="zh-CN" w:bidi="ar"/>
              </w:rPr>
              <w:t>6.技术、服务规范响应及偏离表</w:t>
            </w:r>
            <w:r>
              <w:rPr>
                <w:rFonts w:hint="eastAsia" w:ascii="宋体" w:hAnsi="宋体" w:eastAsia="宋体" w:cs="宋体"/>
                <w:kern w:val="0"/>
                <w:sz w:val="24"/>
                <w:highlight w:val="none"/>
                <w:lang w:bidi="ar"/>
              </w:rPr>
              <w:t>(见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03B72BA8">
            <w:pPr>
              <w:widowControl/>
              <w:spacing w:line="360" w:lineRule="auto"/>
              <w:jc w:val="left"/>
              <w:textAlignment w:val="center"/>
              <w:rPr>
                <w:rFonts w:hint="eastAsia" w:ascii="宋体" w:hAnsi="宋体" w:eastAsia="宋体" w:cs="宋体"/>
                <w:kern w:val="0"/>
                <w:sz w:val="24"/>
                <w:highlight w:val="none"/>
                <w:lang w:bidi="ar"/>
              </w:rPr>
            </w:pPr>
            <w:r>
              <w:rPr>
                <w:rFonts w:hint="eastAsia" w:ascii="宋体" w:hAnsi="宋体" w:cs="宋体"/>
                <w:kern w:val="0"/>
                <w:sz w:val="24"/>
                <w:highlight w:val="none"/>
                <w:lang w:val="en-US" w:eastAsia="zh-CN" w:bidi="ar"/>
              </w:rPr>
              <w:t>7</w:t>
            </w:r>
            <w:r>
              <w:rPr>
                <w:rFonts w:hint="eastAsia" w:ascii="宋体" w:hAnsi="宋体" w:eastAsia="宋体" w:cs="宋体"/>
                <w:kern w:val="0"/>
                <w:sz w:val="24"/>
                <w:highlight w:val="none"/>
                <w:lang w:val="en-US" w:eastAsia="zh-CN" w:bidi="ar"/>
              </w:rPr>
              <w:t>.</w:t>
            </w:r>
            <w:r>
              <w:rPr>
                <w:rFonts w:hint="eastAsia" w:ascii="宋体" w:hAnsi="宋体" w:eastAsia="宋体" w:cs="宋体"/>
                <w:kern w:val="0"/>
                <w:sz w:val="24"/>
                <w:highlight w:val="none"/>
                <w:lang w:bidi="ar"/>
              </w:rPr>
              <w:t>政策要求(见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4450E3EA">
            <w:pPr>
              <w:widowControl/>
              <w:spacing w:line="360" w:lineRule="auto"/>
              <w:jc w:val="left"/>
              <w:textAlignment w:val="center"/>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8.</w:t>
            </w:r>
            <w:r>
              <w:rPr>
                <w:rFonts w:hint="eastAsia" w:ascii="宋体" w:hAnsi="宋体" w:eastAsia="宋体" w:cs="宋体"/>
                <w:kern w:val="0"/>
                <w:sz w:val="24"/>
                <w:highlight w:val="none"/>
                <w:lang w:val="en-US" w:eastAsia="zh-CN" w:bidi="ar"/>
              </w:rPr>
              <w:t>项目管理机构及人员配置</w:t>
            </w:r>
            <w:r>
              <w:rPr>
                <w:rFonts w:hint="eastAsia" w:ascii="宋体" w:hAnsi="宋体" w:eastAsia="宋体" w:cs="宋体"/>
                <w:kern w:val="0"/>
                <w:sz w:val="24"/>
                <w:highlight w:val="none"/>
                <w:lang w:bidi="ar"/>
              </w:rPr>
              <w:t>(见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0D908C13">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val="en-US" w:eastAsia="zh-CN" w:bidi="ar"/>
              </w:rPr>
              <w:t>9.</w:t>
            </w:r>
            <w:r>
              <w:rPr>
                <w:rFonts w:hint="eastAsia" w:ascii="宋体" w:hAnsi="宋体" w:eastAsia="宋体" w:cs="宋体"/>
                <w:kern w:val="0"/>
                <w:sz w:val="24"/>
                <w:highlight w:val="none"/>
                <w:lang w:bidi="ar"/>
              </w:rPr>
              <w:t>响应文件递交截止日前三年内完成的同类项目合同案例(见</w:t>
            </w:r>
            <w:r>
              <w:rPr>
                <w:rFonts w:hint="eastAsia" w:ascii="宋体" w:hAnsi="宋体" w:eastAsia="宋体" w:cs="宋体"/>
                <w:kern w:val="0"/>
                <w:sz w:val="24"/>
                <w:highlight w:val="none"/>
                <w:lang w:eastAsia="zh-CN" w:bidi="ar"/>
              </w:rPr>
              <w:t>“响应文件格式”</w:t>
            </w:r>
            <w:r>
              <w:rPr>
                <w:rFonts w:hint="eastAsia" w:ascii="宋体" w:hAnsi="宋体" w:eastAsia="宋体" w:cs="宋体"/>
                <w:kern w:val="0"/>
                <w:sz w:val="24"/>
                <w:highlight w:val="none"/>
                <w:lang w:bidi="ar"/>
              </w:rPr>
              <w:t>)；</w:t>
            </w:r>
          </w:p>
          <w:p w14:paraId="034649F0">
            <w:pPr>
              <w:widowControl/>
              <w:spacing w:line="360" w:lineRule="auto"/>
              <w:jc w:val="left"/>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val="en-US" w:eastAsia="zh-CN" w:bidi="ar"/>
              </w:rPr>
              <w:t>10.</w:t>
            </w:r>
            <w:r>
              <w:rPr>
                <w:rFonts w:hint="eastAsia" w:ascii="宋体" w:hAnsi="宋体" w:eastAsia="宋体" w:cs="宋体"/>
                <w:kern w:val="0"/>
                <w:sz w:val="24"/>
                <w:highlight w:val="none"/>
                <w:lang w:bidi="ar"/>
              </w:rPr>
              <w:t>企业简介（格式自拟）；</w:t>
            </w:r>
          </w:p>
          <w:p w14:paraId="04FE59D0">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val="en-US" w:eastAsia="zh-CN" w:bidi="ar"/>
              </w:rPr>
              <w:t>11.</w:t>
            </w:r>
            <w:r>
              <w:rPr>
                <w:rFonts w:hint="eastAsia" w:ascii="宋体" w:hAnsi="宋体" w:cs="宋体"/>
                <w:kern w:val="0"/>
                <w:sz w:val="24"/>
                <w:highlight w:val="none"/>
                <w:lang w:eastAsia="zh-CN" w:bidi="ar"/>
              </w:rPr>
              <w:t>技术、服务方案</w:t>
            </w:r>
            <w:r>
              <w:rPr>
                <w:rFonts w:hint="eastAsia" w:ascii="宋体" w:hAnsi="宋体" w:eastAsia="宋体" w:cs="宋体"/>
                <w:kern w:val="0"/>
                <w:sz w:val="24"/>
                <w:highlight w:val="none"/>
                <w:lang w:bidi="ar"/>
              </w:rPr>
              <w:t>（格式自拟）；</w:t>
            </w:r>
          </w:p>
          <w:p w14:paraId="2C7B1452">
            <w:pPr>
              <w:widowControl/>
              <w:spacing w:line="360" w:lineRule="auto"/>
              <w:jc w:val="left"/>
              <w:textAlignment w:val="center"/>
              <w:rPr>
                <w:rFonts w:hint="eastAsia" w:ascii="宋体" w:hAnsi="宋体" w:eastAsia="宋体" w:cs="宋体"/>
                <w:kern w:val="0"/>
                <w:sz w:val="24"/>
                <w:highlight w:val="none"/>
                <w:lang w:eastAsia="zh-CN" w:bidi="ar"/>
              </w:rPr>
            </w:pPr>
            <w:r>
              <w:rPr>
                <w:rFonts w:hint="eastAsia" w:ascii="宋体" w:hAnsi="宋体" w:eastAsia="宋体" w:cs="宋体"/>
                <w:kern w:val="0"/>
                <w:sz w:val="24"/>
                <w:highlight w:val="none"/>
                <w:lang w:val="en-US" w:eastAsia="zh-CN" w:bidi="ar"/>
              </w:rPr>
              <w:t>12.</w:t>
            </w:r>
            <w:r>
              <w:rPr>
                <w:rFonts w:hint="eastAsia" w:ascii="宋体" w:hAnsi="宋体" w:eastAsia="宋体" w:cs="宋体"/>
                <w:kern w:val="0"/>
                <w:sz w:val="24"/>
                <w:highlight w:val="none"/>
                <w:lang w:bidi="ar"/>
              </w:rPr>
              <w:t>供应商认为需要提供的其他商务、技术材料（格式自拟）。</w:t>
            </w:r>
          </w:p>
          <w:p w14:paraId="39A659B2">
            <w:pPr>
              <w:widowControl/>
              <w:spacing w:line="360" w:lineRule="auto"/>
              <w:jc w:val="left"/>
              <w:textAlignment w:val="center"/>
              <w:rPr>
                <w:rFonts w:hint="eastAsia" w:ascii="宋体" w:hAnsi="宋体" w:eastAsia="宋体" w:cs="宋体"/>
                <w:sz w:val="24"/>
              </w:rPr>
            </w:pPr>
            <w:r>
              <w:rPr>
                <w:rFonts w:hint="eastAsia" w:ascii="宋体" w:hAnsi="宋体" w:eastAsia="宋体" w:cs="宋体"/>
                <w:kern w:val="0"/>
                <w:sz w:val="24"/>
                <w:highlight w:val="none"/>
                <w:lang w:bidi="ar"/>
              </w:rPr>
              <w:t>加*的商务、技术文件若有一项未提供或无效，将导致其不具备谈判资格，且不允许在解密后补正。</w:t>
            </w:r>
          </w:p>
        </w:tc>
      </w:tr>
      <w:tr w14:paraId="5FEEC5DE">
        <w:tblPrEx>
          <w:tblCellMar>
            <w:top w:w="0" w:type="dxa"/>
            <w:left w:w="108" w:type="dxa"/>
            <w:bottom w:w="0" w:type="dxa"/>
            <w:right w:w="108" w:type="dxa"/>
          </w:tblCellMar>
        </w:tblPrEx>
        <w:trPr>
          <w:trHeight w:val="584" w:hRule="atLeast"/>
        </w:trPr>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47C5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13</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0D679">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谈判保证金</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0A2E43B9">
            <w:pPr>
              <w:widowControl/>
              <w:spacing w:line="276" w:lineRule="auto"/>
              <w:jc w:val="center"/>
              <w:textAlignment w:val="center"/>
              <w:rPr>
                <w:rFonts w:hint="eastAsia" w:ascii="宋体" w:hAnsi="宋体" w:eastAsia="宋体" w:cs="宋体"/>
                <w:sz w:val="24"/>
                <w:highlight w:val="none"/>
              </w:rPr>
            </w:pPr>
            <w:r>
              <w:rPr>
                <w:rFonts w:hint="eastAsia" w:ascii="宋体" w:hAnsi="宋体" w:cs="宋体"/>
                <w:kern w:val="0"/>
                <w:sz w:val="24"/>
                <w:highlight w:val="none"/>
                <w:lang w:eastAsia="zh-CN" w:bidi="ar"/>
              </w:rPr>
              <w:t>缴纳</w:t>
            </w:r>
            <w:r>
              <w:rPr>
                <w:rFonts w:hint="eastAsia" w:ascii="宋体" w:hAnsi="宋体" w:eastAsia="宋体" w:cs="宋体"/>
                <w:kern w:val="0"/>
                <w:sz w:val="24"/>
                <w:highlight w:val="none"/>
                <w:lang w:bidi="ar"/>
              </w:rPr>
              <w:t>金额</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3257B326">
            <w:pPr>
              <w:widowControl/>
              <w:spacing w:line="360" w:lineRule="auto"/>
              <w:textAlignment w:val="center"/>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30000元；</w:t>
            </w:r>
          </w:p>
        </w:tc>
      </w:tr>
      <w:tr w14:paraId="2358D2F9">
        <w:tblPrEx>
          <w:tblCellMar>
            <w:top w:w="0" w:type="dxa"/>
            <w:left w:w="108" w:type="dxa"/>
            <w:bottom w:w="0" w:type="dxa"/>
            <w:right w:w="108" w:type="dxa"/>
          </w:tblCellMar>
        </w:tblPrEx>
        <w:trPr>
          <w:trHeight w:val="420"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6276A">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DC4BA">
            <w:pPr>
              <w:spacing w:line="276" w:lineRule="auto"/>
              <w:jc w:val="center"/>
              <w:rPr>
                <w:rFonts w:hint="eastAsia" w:ascii="宋体" w:hAnsi="宋体" w:eastAsia="宋体" w:cs="宋体"/>
                <w:sz w:val="24"/>
              </w:rPr>
            </w:pP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1A074">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提交方式</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508DB571">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供应商应在上传响应文件截止时间前，须将响应保证金采用支票（或网银转账）、汇票、本票或者金融机构、担保机构出具的保函等非现金形式提交。</w:t>
            </w:r>
          </w:p>
        </w:tc>
      </w:tr>
      <w:tr w14:paraId="78EF03D1">
        <w:tblPrEx>
          <w:tblCellMar>
            <w:top w:w="0" w:type="dxa"/>
            <w:left w:w="108" w:type="dxa"/>
            <w:bottom w:w="0" w:type="dxa"/>
            <w:right w:w="108" w:type="dxa"/>
          </w:tblCellMar>
        </w:tblPrEx>
        <w:trPr>
          <w:trHeight w:val="1777"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470C4">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6C218">
            <w:pPr>
              <w:spacing w:line="276" w:lineRule="auto"/>
              <w:jc w:val="center"/>
              <w:rPr>
                <w:rFonts w:hint="eastAsia" w:ascii="宋体" w:hAnsi="宋体" w:eastAsia="宋体" w:cs="宋体"/>
                <w:sz w:val="24"/>
              </w:rPr>
            </w:pPr>
          </w:p>
        </w:tc>
        <w:tc>
          <w:tcPr>
            <w:tcW w:w="4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42CE8">
            <w:pPr>
              <w:spacing w:line="276" w:lineRule="auto"/>
              <w:jc w:val="center"/>
              <w:rPr>
                <w:rFonts w:hint="eastAsia" w:ascii="宋体" w:hAnsi="宋体" w:eastAsia="宋体" w:cs="宋体"/>
                <w:sz w:val="24"/>
                <w:highlight w:val="none"/>
              </w:rPr>
            </w:pP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55385416">
            <w:pPr>
              <w:adjustRightInd w:val="0"/>
              <w:snapToGrid w:val="0"/>
              <w:spacing w:line="360" w:lineRule="auto"/>
              <w:rPr>
                <w:rFonts w:hint="default" w:ascii="宋体" w:hAnsi="宋体" w:cs="宋体"/>
                <w:sz w:val="24"/>
                <w:highlight w:val="none"/>
                <w:lang w:val="en-US"/>
              </w:rPr>
            </w:pPr>
            <w:r>
              <w:rPr>
                <w:rFonts w:hint="eastAsia" w:ascii="宋体" w:hAnsi="宋体" w:cs="宋体"/>
                <w:sz w:val="24"/>
                <w:highlight w:val="none"/>
                <w:lang w:val="en-US" w:eastAsia="zh-CN"/>
              </w:rPr>
              <w:t xml:space="preserve">名称：山西华春工程项目管理有限公司                   </w:t>
            </w:r>
          </w:p>
          <w:p w14:paraId="192FAFF8">
            <w:pPr>
              <w:adjustRightInd w:val="0"/>
              <w:snapToGrid w:val="0"/>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开户行：兴业银行股份有限公司太原分行                          </w:t>
            </w:r>
          </w:p>
          <w:p w14:paraId="38F082A7">
            <w:pPr>
              <w:adjustRightInd w:val="0"/>
              <w:snapToGrid w:val="0"/>
              <w:spacing w:line="360" w:lineRule="auto"/>
              <w:rPr>
                <w:rFonts w:hint="default" w:ascii="宋体" w:hAnsi="宋体" w:cs="宋体"/>
                <w:sz w:val="24"/>
                <w:highlight w:val="none"/>
                <w:lang w:val="en-US"/>
              </w:rPr>
            </w:pPr>
            <w:r>
              <w:rPr>
                <w:rFonts w:hint="eastAsia" w:ascii="宋体" w:hAnsi="宋体" w:cs="宋体"/>
                <w:sz w:val="24"/>
                <w:highlight w:val="none"/>
                <w:lang w:val="en-US" w:eastAsia="zh-CN"/>
              </w:rPr>
              <w:t xml:space="preserve">账号：4850 1010 0101 4579 74            </w:t>
            </w:r>
          </w:p>
          <w:p w14:paraId="514FE30D">
            <w:pPr>
              <w:adjustRightInd w:val="0"/>
              <w:snapToGrid w:val="0"/>
              <w:spacing w:line="360" w:lineRule="auto"/>
              <w:rPr>
                <w:rFonts w:hint="default" w:ascii="宋体" w:hAnsi="宋体" w:eastAsia="宋体" w:cs="宋体"/>
                <w:highlight w:val="none"/>
                <w:lang w:val="en-US"/>
              </w:rPr>
            </w:pPr>
            <w:r>
              <w:rPr>
                <w:rFonts w:hint="eastAsia" w:ascii="宋体" w:hAnsi="宋体" w:cs="宋体"/>
                <w:sz w:val="24"/>
                <w:highlight w:val="none"/>
                <w:lang w:val="en-US" w:eastAsia="zh-CN"/>
              </w:rPr>
              <w:t xml:space="preserve">行号: 309161000002             </w:t>
            </w:r>
          </w:p>
        </w:tc>
      </w:tr>
      <w:tr w14:paraId="4CC314AB">
        <w:tblPrEx>
          <w:tblCellMar>
            <w:top w:w="0" w:type="dxa"/>
            <w:left w:w="108" w:type="dxa"/>
            <w:bottom w:w="0" w:type="dxa"/>
            <w:right w:w="108" w:type="dxa"/>
          </w:tblCellMar>
        </w:tblPrEx>
        <w:trPr>
          <w:trHeight w:val="236"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3ED25">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99C35">
            <w:pPr>
              <w:spacing w:line="276" w:lineRule="auto"/>
              <w:jc w:val="center"/>
              <w:rPr>
                <w:rFonts w:hint="eastAsia" w:ascii="宋体" w:hAnsi="宋体" w:eastAsia="宋体" w:cs="宋体"/>
                <w:sz w:val="24"/>
              </w:rPr>
            </w:pPr>
          </w:p>
        </w:tc>
        <w:tc>
          <w:tcPr>
            <w:tcW w:w="4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85E33">
            <w:pPr>
              <w:spacing w:line="276" w:lineRule="auto"/>
              <w:jc w:val="center"/>
              <w:rPr>
                <w:rFonts w:hint="eastAsia" w:ascii="宋体" w:hAnsi="宋体" w:eastAsia="宋体" w:cs="宋体"/>
                <w:sz w:val="24"/>
                <w:highlight w:val="none"/>
              </w:rPr>
            </w:pP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649DFA94">
            <w:pPr>
              <w:widowControl/>
              <w:spacing w:line="360" w:lineRule="auto"/>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注意事项：</w:t>
            </w:r>
          </w:p>
          <w:p w14:paraId="0630DC14">
            <w:pPr>
              <w:widowControl/>
              <w:spacing w:line="360" w:lineRule="auto"/>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①供应商</w:t>
            </w:r>
            <w:r>
              <w:rPr>
                <w:rFonts w:hint="eastAsia" w:ascii="宋体" w:hAnsi="宋体" w:eastAsia="宋体" w:cs="宋体"/>
                <w:kern w:val="0"/>
                <w:sz w:val="24"/>
                <w:highlight w:val="none"/>
                <w:lang w:val="en-US" w:eastAsia="zh-CN" w:bidi="ar"/>
              </w:rPr>
              <w:t>如采用银行转账方式</w:t>
            </w:r>
            <w:r>
              <w:rPr>
                <w:rFonts w:hint="eastAsia" w:ascii="宋体" w:hAnsi="宋体" w:eastAsia="宋体" w:cs="宋体"/>
                <w:kern w:val="0"/>
                <w:sz w:val="24"/>
                <w:highlight w:val="none"/>
                <w:lang w:bidi="ar"/>
              </w:rPr>
              <w:t>须于提交响应文件截止时间前将谈判保证金从</w:t>
            </w:r>
            <w:r>
              <w:rPr>
                <w:rFonts w:hint="eastAsia" w:ascii="宋体" w:hAnsi="宋体" w:eastAsia="宋体" w:cs="宋体"/>
                <w:kern w:val="0"/>
                <w:sz w:val="24"/>
                <w:highlight w:val="none"/>
                <w:lang w:val="en-US" w:eastAsia="zh-CN" w:bidi="ar"/>
              </w:rPr>
              <w:t>公户</w:t>
            </w:r>
            <w:r>
              <w:rPr>
                <w:rFonts w:hint="eastAsia" w:ascii="宋体" w:hAnsi="宋体" w:eastAsia="宋体" w:cs="宋体"/>
                <w:kern w:val="0"/>
                <w:sz w:val="24"/>
                <w:highlight w:val="none"/>
                <w:lang w:bidi="ar"/>
              </w:rPr>
              <w:t>汇入指定账户，以银行到账时间和金额为准。</w:t>
            </w:r>
          </w:p>
          <w:p w14:paraId="679B85D5">
            <w:pPr>
              <w:widowControl/>
              <w:spacing w:line="360" w:lineRule="auto"/>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②供应商提交响应保证金时，须在凭单用途栏中注明</w:t>
            </w:r>
            <w:r>
              <w:rPr>
                <w:rFonts w:hint="eastAsia" w:ascii="宋体" w:hAnsi="宋体" w:cs="宋体"/>
                <w:kern w:val="0"/>
                <w:sz w:val="24"/>
                <w:highlight w:val="none"/>
                <w:lang w:val="en-US" w:eastAsia="zh-CN" w:bidi="ar"/>
              </w:rPr>
              <w:t>项目编号</w:t>
            </w:r>
            <w:r>
              <w:rPr>
                <w:rFonts w:hint="eastAsia" w:ascii="宋体" w:hAnsi="宋体" w:eastAsia="宋体" w:cs="宋体"/>
                <w:kern w:val="0"/>
                <w:sz w:val="24"/>
                <w:highlight w:val="none"/>
                <w:lang w:bidi="ar"/>
              </w:rPr>
              <w:t>。</w:t>
            </w:r>
          </w:p>
          <w:p w14:paraId="39D1D486">
            <w:pPr>
              <w:widowControl/>
              <w:spacing w:line="360" w:lineRule="auto"/>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③采用支票提交的，由供应商开出（付款行为</w:t>
            </w:r>
            <w:r>
              <w:rPr>
                <w:rFonts w:hint="eastAsia" w:ascii="宋体" w:hAnsi="宋体" w:eastAsia="宋体" w:cs="宋体"/>
                <w:kern w:val="0"/>
                <w:sz w:val="24"/>
                <w:highlight w:val="none"/>
                <w:lang w:val="en-US" w:eastAsia="zh-CN" w:bidi="ar"/>
              </w:rPr>
              <w:t>公户</w:t>
            </w:r>
            <w:r>
              <w:rPr>
                <w:rFonts w:hint="eastAsia" w:ascii="宋体" w:hAnsi="宋体" w:eastAsia="宋体" w:cs="宋体"/>
                <w:kern w:val="0"/>
                <w:sz w:val="24"/>
                <w:highlight w:val="none"/>
                <w:lang w:bidi="ar"/>
              </w:rPr>
              <w:t>）；采用网银转账的，由供应商通过</w:t>
            </w:r>
            <w:r>
              <w:rPr>
                <w:rFonts w:hint="eastAsia" w:ascii="宋体" w:hAnsi="宋体" w:eastAsia="宋体" w:cs="宋体"/>
                <w:kern w:val="0"/>
                <w:sz w:val="24"/>
                <w:highlight w:val="none"/>
                <w:lang w:val="en-US" w:eastAsia="zh-CN" w:bidi="ar"/>
              </w:rPr>
              <w:t>公户</w:t>
            </w:r>
            <w:r>
              <w:rPr>
                <w:rFonts w:hint="eastAsia" w:ascii="宋体" w:hAnsi="宋体" w:eastAsia="宋体" w:cs="宋体"/>
                <w:kern w:val="0"/>
                <w:sz w:val="24"/>
                <w:highlight w:val="none"/>
                <w:lang w:bidi="ar"/>
              </w:rPr>
              <w:t>网上银行转出；采用汇票、本票提交的，须从供应商的</w:t>
            </w:r>
            <w:r>
              <w:rPr>
                <w:rFonts w:hint="eastAsia" w:ascii="宋体" w:hAnsi="宋体" w:eastAsia="宋体" w:cs="宋体"/>
                <w:kern w:val="0"/>
                <w:sz w:val="24"/>
                <w:highlight w:val="none"/>
                <w:lang w:val="en-US" w:eastAsia="zh-CN" w:bidi="ar"/>
              </w:rPr>
              <w:t>公户</w:t>
            </w:r>
            <w:r>
              <w:rPr>
                <w:rFonts w:hint="eastAsia" w:ascii="宋体" w:hAnsi="宋体" w:eastAsia="宋体" w:cs="宋体"/>
                <w:kern w:val="0"/>
                <w:sz w:val="24"/>
                <w:highlight w:val="none"/>
                <w:lang w:bidi="ar"/>
              </w:rPr>
              <w:t>开出；采用金融机构出具保函的，由从事金融业有关的金融中介机构开出；采用担保机构出具保函的，由银行或代办响应保函的担保公司开出。确保在上传响应文件截止时间前递交到采购代理机构。</w:t>
            </w:r>
          </w:p>
        </w:tc>
      </w:tr>
      <w:tr w14:paraId="6B2347A0">
        <w:tblPrEx>
          <w:tblCellMar>
            <w:top w:w="0" w:type="dxa"/>
            <w:left w:w="108" w:type="dxa"/>
            <w:bottom w:w="0" w:type="dxa"/>
            <w:right w:w="108" w:type="dxa"/>
          </w:tblCellMar>
        </w:tblPrEx>
        <w:trPr>
          <w:trHeight w:val="385" w:hRule="atLeast"/>
        </w:trPr>
        <w:tc>
          <w:tcPr>
            <w:tcW w:w="288"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7360C1D4">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14</w:t>
            </w:r>
          </w:p>
        </w:tc>
        <w:tc>
          <w:tcPr>
            <w:tcW w:w="896" w:type="pct"/>
            <w:gridSpan w:val="2"/>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0E5528E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报价</w:t>
            </w:r>
          </w:p>
        </w:tc>
        <w:tc>
          <w:tcPr>
            <w:tcW w:w="3814" w:type="pct"/>
            <w:tcBorders>
              <w:top w:val="single" w:color="auto" w:sz="4" w:space="0"/>
              <w:left w:val="single" w:color="000000" w:sz="8" w:space="0"/>
              <w:bottom w:val="single" w:color="000000" w:sz="8" w:space="0"/>
              <w:right w:val="single" w:color="000000" w:sz="8" w:space="0"/>
            </w:tcBorders>
            <w:shd w:val="clear" w:color="auto" w:fill="auto"/>
            <w:vAlign w:val="center"/>
          </w:tcPr>
          <w:p w14:paraId="41DC37AE">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 xml:space="preserve">供应商就谈判文件“第五部分 </w:t>
            </w:r>
            <w:r>
              <w:rPr>
                <w:rFonts w:hint="eastAsia" w:ascii="宋体" w:hAnsi="宋体" w:eastAsia="宋体" w:cs="宋体"/>
                <w:kern w:val="0"/>
                <w:sz w:val="24"/>
                <w:lang w:eastAsia="zh-CN" w:bidi="ar"/>
              </w:rPr>
              <w:t>采购需求</w:t>
            </w:r>
            <w:r>
              <w:rPr>
                <w:rFonts w:hint="eastAsia" w:ascii="宋体" w:hAnsi="宋体" w:eastAsia="宋体" w:cs="宋体"/>
                <w:kern w:val="0"/>
                <w:sz w:val="24"/>
                <w:lang w:bidi="ar"/>
              </w:rPr>
              <w:t>”规定的内容进行唯一报价。</w:t>
            </w:r>
          </w:p>
        </w:tc>
      </w:tr>
      <w:tr w14:paraId="2EF7CE1C">
        <w:tblPrEx>
          <w:tblCellMar>
            <w:top w:w="0" w:type="dxa"/>
            <w:left w:w="108" w:type="dxa"/>
            <w:bottom w:w="0" w:type="dxa"/>
            <w:right w:w="108" w:type="dxa"/>
          </w:tblCellMar>
        </w:tblPrEx>
        <w:trPr>
          <w:trHeight w:val="371" w:hRule="atLeast"/>
        </w:trPr>
        <w:tc>
          <w:tcPr>
            <w:tcW w:w="288" w:type="pct"/>
            <w:vMerge w:val="continue"/>
            <w:tcBorders>
              <w:top w:val="nil"/>
              <w:left w:val="single" w:color="000000" w:sz="8" w:space="0"/>
              <w:bottom w:val="single" w:color="000000" w:sz="8" w:space="0"/>
              <w:right w:val="single" w:color="000000" w:sz="8" w:space="0"/>
            </w:tcBorders>
            <w:shd w:val="clear" w:color="auto" w:fill="auto"/>
            <w:vAlign w:val="center"/>
          </w:tcPr>
          <w:p w14:paraId="623997B6">
            <w:pPr>
              <w:spacing w:line="276" w:lineRule="auto"/>
              <w:jc w:val="center"/>
              <w:rPr>
                <w:rFonts w:hint="eastAsia" w:ascii="宋体" w:hAnsi="宋体" w:eastAsia="宋体" w:cs="宋体"/>
                <w:sz w:val="24"/>
              </w:rPr>
            </w:pPr>
          </w:p>
        </w:tc>
        <w:tc>
          <w:tcPr>
            <w:tcW w:w="896"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439DE4">
            <w:pPr>
              <w:spacing w:line="276" w:lineRule="auto"/>
              <w:jc w:val="center"/>
              <w:rPr>
                <w:rFonts w:hint="eastAsia" w:ascii="宋体" w:hAnsi="宋体" w:eastAsia="宋体" w:cs="宋体"/>
                <w:sz w:val="24"/>
              </w:rPr>
            </w:pP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5B7086FF">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供应商按照谈判文件要求进行第二轮报价，即最终报价。</w:t>
            </w:r>
          </w:p>
        </w:tc>
      </w:tr>
      <w:tr w14:paraId="5CD35A97">
        <w:tblPrEx>
          <w:tblCellMar>
            <w:top w:w="0" w:type="dxa"/>
            <w:left w:w="108" w:type="dxa"/>
            <w:bottom w:w="0" w:type="dxa"/>
            <w:right w:w="108" w:type="dxa"/>
          </w:tblCellMar>
        </w:tblPrEx>
        <w:trPr>
          <w:trHeight w:val="485"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3C970F17">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15</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680C813F">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现场踏勘</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6FC39422">
            <w:pPr>
              <w:widowControl/>
              <w:spacing w:line="360" w:lineRule="auto"/>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不组织</w:t>
            </w:r>
          </w:p>
        </w:tc>
      </w:tr>
      <w:tr w14:paraId="0E7B5F57">
        <w:tblPrEx>
          <w:tblCellMar>
            <w:top w:w="0" w:type="dxa"/>
            <w:left w:w="108" w:type="dxa"/>
            <w:bottom w:w="0" w:type="dxa"/>
            <w:right w:w="108" w:type="dxa"/>
          </w:tblCellMar>
        </w:tblPrEx>
        <w:trPr>
          <w:trHeight w:val="740"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58CE7A73">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16</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22B0294A">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响应文件编制及注意事项</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166C1BAC">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详见谈判文件“第七部分 响应文件格式”</w:t>
            </w:r>
          </w:p>
        </w:tc>
      </w:tr>
      <w:tr w14:paraId="42F574E5">
        <w:tblPrEx>
          <w:tblCellMar>
            <w:top w:w="0" w:type="dxa"/>
            <w:left w:w="108" w:type="dxa"/>
            <w:bottom w:w="0" w:type="dxa"/>
            <w:right w:w="108" w:type="dxa"/>
          </w:tblCellMar>
        </w:tblPrEx>
        <w:trPr>
          <w:trHeight w:val="555"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4DA981A1">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17</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69760A6A">
            <w:pPr>
              <w:spacing w:line="276" w:lineRule="auto"/>
              <w:jc w:val="center"/>
              <w:rPr>
                <w:rFonts w:hint="eastAsia" w:ascii="宋体" w:hAnsi="宋体" w:eastAsia="宋体" w:cs="宋体"/>
                <w:kern w:val="0"/>
                <w:sz w:val="24"/>
                <w:lang w:bidi="ar"/>
              </w:rPr>
            </w:pPr>
            <w:r>
              <w:rPr>
                <w:rFonts w:hint="eastAsia" w:ascii="宋体" w:hAnsi="宋体" w:eastAsia="宋体" w:cs="宋体"/>
                <w:kern w:val="0"/>
                <w:sz w:val="24"/>
                <w:lang w:bidi="ar"/>
              </w:rPr>
              <w:t>谈判有效期</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3B9C56E9">
            <w:pPr>
              <w:spacing w:line="360" w:lineRule="auto"/>
              <w:rPr>
                <w:rFonts w:hint="eastAsia" w:ascii="宋体" w:hAnsi="宋体" w:eastAsia="宋体" w:cs="宋体"/>
                <w:kern w:val="0"/>
                <w:sz w:val="24"/>
                <w:lang w:bidi="ar"/>
              </w:rPr>
            </w:pPr>
            <w:r>
              <w:rPr>
                <w:rFonts w:hint="eastAsia" w:ascii="宋体" w:hAnsi="宋体" w:eastAsia="宋体" w:cs="宋体"/>
                <w:sz w:val="24"/>
                <w:szCs w:val="24"/>
              </w:rPr>
              <w:t>90日历天（从提交响应文件</w:t>
            </w:r>
            <w:r>
              <w:rPr>
                <w:rFonts w:hint="eastAsia" w:ascii="宋体" w:hAnsi="宋体" w:eastAsia="宋体" w:cs="宋体"/>
                <w:sz w:val="24"/>
                <w:szCs w:val="24"/>
                <w:lang w:val="en-US" w:eastAsia="zh-CN"/>
              </w:rPr>
              <w:t>截止</w:t>
            </w:r>
            <w:r>
              <w:rPr>
                <w:rFonts w:hint="eastAsia" w:ascii="宋体" w:hAnsi="宋体" w:eastAsia="宋体" w:cs="宋体"/>
                <w:sz w:val="24"/>
                <w:szCs w:val="24"/>
              </w:rPr>
              <w:t>之日起计算）</w:t>
            </w:r>
          </w:p>
        </w:tc>
      </w:tr>
      <w:tr w14:paraId="3FA7C0F6">
        <w:tblPrEx>
          <w:tblCellMar>
            <w:top w:w="0" w:type="dxa"/>
            <w:left w:w="108" w:type="dxa"/>
            <w:bottom w:w="0" w:type="dxa"/>
            <w:right w:w="108" w:type="dxa"/>
          </w:tblCellMar>
        </w:tblPrEx>
        <w:trPr>
          <w:trHeight w:val="595"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6D0712CE">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18</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57FE987B">
            <w:pPr>
              <w:widowControl/>
              <w:spacing w:line="276" w:lineRule="auto"/>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val="en-US" w:eastAsia="zh-CN" w:bidi="ar"/>
              </w:rPr>
              <w:t>标前答疑</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3A20E6B5">
            <w:pPr>
              <w:widowControl/>
              <w:spacing w:line="360" w:lineRule="auto"/>
              <w:textAlignment w:val="center"/>
              <w:rPr>
                <w:rFonts w:hint="eastAsia" w:ascii="宋体" w:hAnsi="宋体" w:eastAsia="宋体" w:cs="宋体"/>
                <w:sz w:val="24"/>
                <w:lang w:eastAsia="zh-CN"/>
              </w:rPr>
            </w:pPr>
            <w:r>
              <w:rPr>
                <w:rFonts w:hint="eastAsia" w:ascii="宋体" w:hAnsi="宋体" w:eastAsia="宋体" w:cs="宋体"/>
                <w:kern w:val="0"/>
                <w:sz w:val="24"/>
                <w:lang w:val="en-US" w:eastAsia="zh-CN" w:bidi="ar"/>
              </w:rPr>
              <w:t>不组织</w:t>
            </w:r>
          </w:p>
        </w:tc>
      </w:tr>
      <w:tr w14:paraId="66DFE60A">
        <w:tblPrEx>
          <w:tblCellMar>
            <w:top w:w="0" w:type="dxa"/>
            <w:left w:w="108" w:type="dxa"/>
            <w:bottom w:w="0" w:type="dxa"/>
            <w:right w:w="108" w:type="dxa"/>
          </w:tblCellMar>
        </w:tblPrEx>
        <w:trPr>
          <w:trHeight w:val="380"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73248E47">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19</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1C5FBFB2">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联合体</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17A2EA52">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不接受</w:t>
            </w:r>
          </w:p>
        </w:tc>
      </w:tr>
      <w:tr w14:paraId="6416B8FB">
        <w:tblPrEx>
          <w:tblCellMar>
            <w:top w:w="0" w:type="dxa"/>
            <w:left w:w="108" w:type="dxa"/>
            <w:bottom w:w="0" w:type="dxa"/>
            <w:right w:w="108" w:type="dxa"/>
          </w:tblCellMar>
        </w:tblPrEx>
        <w:trPr>
          <w:trHeight w:val="380"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7A343EA5">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20</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0EAD7FD5">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分包</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65AC1057">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不接受</w:t>
            </w:r>
          </w:p>
        </w:tc>
      </w:tr>
      <w:tr w14:paraId="414F0B2D">
        <w:tblPrEx>
          <w:tblCellMar>
            <w:top w:w="0" w:type="dxa"/>
            <w:left w:w="108" w:type="dxa"/>
            <w:bottom w:w="0" w:type="dxa"/>
            <w:right w:w="108" w:type="dxa"/>
          </w:tblCellMar>
        </w:tblPrEx>
        <w:trPr>
          <w:trHeight w:val="592"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11F9B612">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21</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39591401">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合同期内</w:t>
            </w:r>
          </w:p>
          <w:p w14:paraId="507D1591">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调价</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3C6A9F22">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不接受</w:t>
            </w:r>
          </w:p>
        </w:tc>
      </w:tr>
      <w:tr w14:paraId="45A730D4">
        <w:tblPrEx>
          <w:tblCellMar>
            <w:top w:w="0" w:type="dxa"/>
            <w:left w:w="108" w:type="dxa"/>
            <w:bottom w:w="0" w:type="dxa"/>
            <w:right w:w="108" w:type="dxa"/>
          </w:tblCellMar>
        </w:tblPrEx>
        <w:trPr>
          <w:trHeight w:val="358" w:hRule="atLeast"/>
        </w:trPr>
        <w:tc>
          <w:tcPr>
            <w:tcW w:w="288" w:type="pct"/>
            <w:vMerge w:val="restart"/>
            <w:tcBorders>
              <w:top w:val="nil"/>
              <w:left w:val="single" w:color="000000" w:sz="8" w:space="0"/>
              <w:bottom w:val="single" w:color="000000" w:sz="8" w:space="0"/>
              <w:right w:val="single" w:color="000000" w:sz="8" w:space="0"/>
            </w:tcBorders>
            <w:shd w:val="clear" w:color="auto" w:fill="auto"/>
            <w:vAlign w:val="center"/>
          </w:tcPr>
          <w:p w14:paraId="16F60211">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22</w:t>
            </w:r>
          </w:p>
        </w:tc>
        <w:tc>
          <w:tcPr>
            <w:tcW w:w="896" w:type="pct"/>
            <w:gridSpan w:val="2"/>
            <w:vMerge w:val="restart"/>
            <w:tcBorders>
              <w:top w:val="nil"/>
              <w:left w:val="single" w:color="000000" w:sz="8" w:space="0"/>
              <w:bottom w:val="single" w:color="000000" w:sz="8" w:space="0"/>
              <w:right w:val="single" w:color="000000" w:sz="8" w:space="0"/>
            </w:tcBorders>
            <w:shd w:val="clear" w:color="auto" w:fill="auto"/>
            <w:vAlign w:val="center"/>
          </w:tcPr>
          <w:p w14:paraId="71B66BEF">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采购资金支付程序及方式</w:t>
            </w:r>
          </w:p>
        </w:tc>
        <w:tc>
          <w:tcPr>
            <w:tcW w:w="3814" w:type="pct"/>
            <w:vMerge w:val="restart"/>
            <w:tcBorders>
              <w:top w:val="nil"/>
              <w:left w:val="single" w:color="000000" w:sz="8" w:space="0"/>
              <w:bottom w:val="single" w:color="000000" w:sz="8" w:space="0"/>
              <w:right w:val="single" w:color="000000" w:sz="8" w:space="0"/>
            </w:tcBorders>
            <w:shd w:val="clear" w:color="auto" w:fill="auto"/>
            <w:vAlign w:val="center"/>
          </w:tcPr>
          <w:p w14:paraId="1BBF41F9">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 xml:space="preserve">详见“第五部分  </w:t>
            </w:r>
            <w:r>
              <w:rPr>
                <w:rFonts w:hint="eastAsia" w:ascii="宋体" w:hAnsi="宋体" w:eastAsia="宋体" w:cs="宋体"/>
                <w:kern w:val="0"/>
                <w:sz w:val="24"/>
                <w:lang w:eastAsia="zh-CN" w:bidi="ar"/>
              </w:rPr>
              <w:t>采购需求</w:t>
            </w:r>
            <w:r>
              <w:rPr>
                <w:rFonts w:hint="eastAsia" w:ascii="宋体" w:hAnsi="宋体" w:eastAsia="宋体" w:cs="宋体"/>
                <w:kern w:val="0"/>
                <w:sz w:val="24"/>
                <w:lang w:bidi="ar"/>
              </w:rPr>
              <w:t>”。</w:t>
            </w:r>
          </w:p>
        </w:tc>
      </w:tr>
      <w:tr w14:paraId="114397EC">
        <w:tblPrEx>
          <w:tblCellMar>
            <w:top w:w="0" w:type="dxa"/>
            <w:left w:w="108" w:type="dxa"/>
            <w:bottom w:w="0" w:type="dxa"/>
            <w:right w:w="108" w:type="dxa"/>
          </w:tblCellMar>
        </w:tblPrEx>
        <w:trPr>
          <w:trHeight w:val="358" w:hRule="atLeast"/>
        </w:trPr>
        <w:tc>
          <w:tcPr>
            <w:tcW w:w="288" w:type="pct"/>
            <w:vMerge w:val="continue"/>
            <w:tcBorders>
              <w:top w:val="nil"/>
              <w:left w:val="single" w:color="000000" w:sz="8" w:space="0"/>
              <w:bottom w:val="single" w:color="000000" w:sz="8" w:space="0"/>
              <w:right w:val="single" w:color="000000" w:sz="8" w:space="0"/>
            </w:tcBorders>
            <w:shd w:val="clear" w:color="auto" w:fill="auto"/>
            <w:vAlign w:val="center"/>
          </w:tcPr>
          <w:p w14:paraId="7D8A0568">
            <w:pPr>
              <w:spacing w:line="276" w:lineRule="auto"/>
              <w:jc w:val="center"/>
              <w:rPr>
                <w:rFonts w:hint="eastAsia" w:ascii="宋体" w:hAnsi="宋体" w:eastAsia="宋体" w:cs="宋体"/>
                <w:sz w:val="24"/>
              </w:rPr>
            </w:pPr>
          </w:p>
        </w:tc>
        <w:tc>
          <w:tcPr>
            <w:tcW w:w="896" w:type="pct"/>
            <w:gridSpan w:val="2"/>
            <w:vMerge w:val="continue"/>
            <w:tcBorders>
              <w:top w:val="nil"/>
              <w:left w:val="single" w:color="000000" w:sz="8" w:space="0"/>
              <w:bottom w:val="single" w:color="000000" w:sz="8" w:space="0"/>
              <w:right w:val="single" w:color="000000" w:sz="8" w:space="0"/>
            </w:tcBorders>
            <w:shd w:val="clear" w:color="auto" w:fill="auto"/>
            <w:vAlign w:val="center"/>
          </w:tcPr>
          <w:p w14:paraId="395A368D">
            <w:pPr>
              <w:spacing w:line="276" w:lineRule="auto"/>
              <w:jc w:val="center"/>
              <w:rPr>
                <w:rFonts w:hint="eastAsia" w:ascii="宋体" w:hAnsi="宋体" w:eastAsia="宋体" w:cs="宋体"/>
                <w:sz w:val="24"/>
              </w:rPr>
            </w:pPr>
          </w:p>
        </w:tc>
        <w:tc>
          <w:tcPr>
            <w:tcW w:w="3814" w:type="pct"/>
            <w:vMerge w:val="continue"/>
            <w:tcBorders>
              <w:top w:val="nil"/>
              <w:left w:val="single" w:color="000000" w:sz="8" w:space="0"/>
              <w:bottom w:val="single" w:color="000000" w:sz="8" w:space="0"/>
              <w:right w:val="single" w:color="000000" w:sz="8" w:space="0"/>
            </w:tcBorders>
            <w:shd w:val="clear" w:color="auto" w:fill="auto"/>
            <w:vAlign w:val="center"/>
          </w:tcPr>
          <w:p w14:paraId="567F6FF6">
            <w:pPr>
              <w:spacing w:line="276" w:lineRule="auto"/>
              <w:rPr>
                <w:rFonts w:hint="eastAsia" w:ascii="宋体" w:hAnsi="宋体" w:eastAsia="宋体" w:cs="宋体"/>
                <w:sz w:val="24"/>
              </w:rPr>
            </w:pPr>
          </w:p>
        </w:tc>
      </w:tr>
      <w:tr w14:paraId="3654F6EA">
        <w:tblPrEx>
          <w:tblCellMar>
            <w:top w:w="0" w:type="dxa"/>
            <w:left w:w="108" w:type="dxa"/>
            <w:bottom w:w="0" w:type="dxa"/>
            <w:right w:w="108" w:type="dxa"/>
          </w:tblCellMar>
        </w:tblPrEx>
        <w:trPr>
          <w:trHeight w:val="358" w:hRule="atLeast"/>
        </w:trPr>
        <w:tc>
          <w:tcPr>
            <w:tcW w:w="288" w:type="pct"/>
            <w:vMerge w:val="continue"/>
            <w:tcBorders>
              <w:top w:val="nil"/>
              <w:left w:val="single" w:color="000000" w:sz="8" w:space="0"/>
              <w:bottom w:val="single" w:color="auto" w:sz="4" w:space="0"/>
              <w:right w:val="single" w:color="000000" w:sz="8" w:space="0"/>
            </w:tcBorders>
            <w:shd w:val="clear" w:color="auto" w:fill="auto"/>
            <w:vAlign w:val="center"/>
          </w:tcPr>
          <w:p w14:paraId="02F81A14">
            <w:pPr>
              <w:spacing w:line="276" w:lineRule="auto"/>
              <w:jc w:val="center"/>
              <w:rPr>
                <w:rFonts w:hint="eastAsia" w:ascii="宋体" w:hAnsi="宋体" w:eastAsia="宋体" w:cs="宋体"/>
                <w:sz w:val="24"/>
              </w:rPr>
            </w:pPr>
          </w:p>
        </w:tc>
        <w:tc>
          <w:tcPr>
            <w:tcW w:w="896" w:type="pct"/>
            <w:gridSpan w:val="2"/>
            <w:vMerge w:val="continue"/>
            <w:tcBorders>
              <w:top w:val="nil"/>
              <w:left w:val="single" w:color="000000" w:sz="8" w:space="0"/>
              <w:bottom w:val="single" w:color="auto" w:sz="4" w:space="0"/>
              <w:right w:val="single" w:color="000000" w:sz="8" w:space="0"/>
            </w:tcBorders>
            <w:shd w:val="clear" w:color="auto" w:fill="auto"/>
            <w:vAlign w:val="center"/>
          </w:tcPr>
          <w:p w14:paraId="6446F298">
            <w:pPr>
              <w:spacing w:line="276" w:lineRule="auto"/>
              <w:jc w:val="center"/>
              <w:rPr>
                <w:rFonts w:hint="eastAsia" w:ascii="宋体" w:hAnsi="宋体" w:eastAsia="宋体" w:cs="宋体"/>
                <w:sz w:val="24"/>
              </w:rPr>
            </w:pPr>
          </w:p>
        </w:tc>
        <w:tc>
          <w:tcPr>
            <w:tcW w:w="3814" w:type="pct"/>
            <w:vMerge w:val="continue"/>
            <w:tcBorders>
              <w:top w:val="nil"/>
              <w:left w:val="single" w:color="000000" w:sz="8" w:space="0"/>
              <w:bottom w:val="single" w:color="auto" w:sz="4" w:space="0"/>
              <w:right w:val="single" w:color="000000" w:sz="8" w:space="0"/>
            </w:tcBorders>
            <w:shd w:val="clear" w:color="auto" w:fill="auto"/>
            <w:vAlign w:val="center"/>
          </w:tcPr>
          <w:p w14:paraId="7FA11F4F">
            <w:pPr>
              <w:spacing w:line="276" w:lineRule="auto"/>
              <w:rPr>
                <w:rFonts w:hint="eastAsia" w:ascii="宋体" w:hAnsi="宋体" w:eastAsia="宋体" w:cs="宋体"/>
                <w:sz w:val="24"/>
              </w:rPr>
            </w:pPr>
          </w:p>
        </w:tc>
      </w:tr>
      <w:tr w14:paraId="1C4C34B8">
        <w:tblPrEx>
          <w:tblCellMar>
            <w:top w:w="0" w:type="dxa"/>
            <w:left w:w="108" w:type="dxa"/>
            <w:bottom w:w="0" w:type="dxa"/>
            <w:right w:w="108" w:type="dxa"/>
          </w:tblCellMar>
        </w:tblPrEx>
        <w:trPr>
          <w:trHeight w:val="90" w:hRule="atLeast"/>
        </w:trPr>
        <w:tc>
          <w:tcPr>
            <w:tcW w:w="288" w:type="pct"/>
            <w:tcBorders>
              <w:top w:val="single" w:color="auto" w:sz="4" w:space="0"/>
              <w:left w:val="single" w:color="000000" w:sz="8" w:space="0"/>
              <w:bottom w:val="single" w:color="000000" w:sz="8" w:space="0"/>
              <w:right w:val="single" w:color="auto" w:sz="4" w:space="0"/>
            </w:tcBorders>
            <w:shd w:val="clear" w:color="auto" w:fill="auto"/>
            <w:vAlign w:val="center"/>
          </w:tcPr>
          <w:p w14:paraId="7680E4E3">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23</w:t>
            </w:r>
          </w:p>
        </w:tc>
        <w:tc>
          <w:tcPr>
            <w:tcW w:w="8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8C15B">
            <w:pPr>
              <w:widowControl/>
              <w:spacing w:line="276" w:lineRule="auto"/>
              <w:jc w:val="center"/>
              <w:textAlignment w:val="center"/>
              <w:rPr>
                <w:rFonts w:hint="eastAsia" w:ascii="宋体" w:hAnsi="宋体" w:eastAsia="宋体" w:cs="宋体"/>
                <w:sz w:val="24"/>
                <w:highlight w:val="none"/>
              </w:rPr>
            </w:pPr>
            <w:r>
              <w:rPr>
                <w:rFonts w:hint="eastAsia" w:ascii="宋体" w:hAnsi="宋体" w:eastAsia="宋体" w:cs="宋体"/>
                <w:kern w:val="0"/>
                <w:sz w:val="24"/>
                <w:highlight w:val="none"/>
                <w:lang w:bidi="ar"/>
              </w:rPr>
              <w:t>履约保证金</w:t>
            </w:r>
          </w:p>
        </w:tc>
        <w:tc>
          <w:tcPr>
            <w:tcW w:w="3814" w:type="pct"/>
            <w:tcBorders>
              <w:top w:val="single" w:color="auto" w:sz="4" w:space="0"/>
              <w:left w:val="single" w:color="auto" w:sz="4" w:space="0"/>
              <w:bottom w:val="single" w:color="000000" w:sz="8" w:space="0"/>
              <w:right w:val="single" w:color="000000" w:sz="8" w:space="0"/>
            </w:tcBorders>
            <w:shd w:val="clear" w:color="auto" w:fill="auto"/>
            <w:vAlign w:val="center"/>
          </w:tcPr>
          <w:p w14:paraId="120F7B33">
            <w:pPr>
              <w:widowControl/>
              <w:spacing w:line="360" w:lineRule="auto"/>
              <w:textAlignment w:val="center"/>
              <w:rPr>
                <w:rFonts w:hint="eastAsia" w:ascii="宋体" w:hAnsi="宋体" w:eastAsia="宋体" w:cs="宋体"/>
                <w:sz w:val="24"/>
                <w:highlight w:val="none"/>
                <w:lang w:eastAsia="zh-CN"/>
              </w:rPr>
            </w:pPr>
            <w:r>
              <w:rPr>
                <w:rFonts w:hint="eastAsia" w:ascii="宋体" w:hAnsi="宋体" w:cs="宋体"/>
                <w:kern w:val="0"/>
                <w:sz w:val="24"/>
                <w:highlight w:val="none"/>
                <w:lang w:val="en-US" w:eastAsia="zh-CN" w:bidi="ar"/>
              </w:rPr>
              <w:t>不</w:t>
            </w:r>
            <w:r>
              <w:rPr>
                <w:rFonts w:hint="eastAsia" w:ascii="宋体" w:hAnsi="宋体" w:eastAsia="宋体" w:cs="宋体"/>
                <w:kern w:val="0"/>
                <w:sz w:val="24"/>
                <w:highlight w:val="none"/>
                <w:lang w:bidi="ar"/>
              </w:rPr>
              <w:t>收取</w:t>
            </w:r>
          </w:p>
        </w:tc>
      </w:tr>
      <w:tr w14:paraId="45FA3345">
        <w:tblPrEx>
          <w:tblCellMar>
            <w:top w:w="0" w:type="dxa"/>
            <w:left w:w="108" w:type="dxa"/>
            <w:bottom w:w="0" w:type="dxa"/>
            <w:right w:w="108" w:type="dxa"/>
          </w:tblCellMar>
        </w:tblPrEx>
        <w:trPr>
          <w:trHeight w:val="831" w:hRule="atLeast"/>
        </w:trPr>
        <w:tc>
          <w:tcPr>
            <w:tcW w:w="288" w:type="pct"/>
            <w:tcBorders>
              <w:top w:val="nil"/>
              <w:left w:val="single" w:color="000000" w:sz="8" w:space="0"/>
              <w:bottom w:val="single" w:color="auto" w:sz="4" w:space="0"/>
              <w:right w:val="single" w:color="auto" w:sz="4" w:space="0"/>
            </w:tcBorders>
            <w:shd w:val="clear" w:color="auto" w:fill="auto"/>
            <w:vAlign w:val="center"/>
          </w:tcPr>
          <w:p w14:paraId="26E5FA4F">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24</w:t>
            </w:r>
          </w:p>
        </w:tc>
        <w:tc>
          <w:tcPr>
            <w:tcW w:w="8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4FCD7">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采购合同</w:t>
            </w:r>
          </w:p>
        </w:tc>
        <w:tc>
          <w:tcPr>
            <w:tcW w:w="3814" w:type="pct"/>
            <w:tcBorders>
              <w:top w:val="nil"/>
              <w:left w:val="single" w:color="auto" w:sz="4" w:space="0"/>
              <w:bottom w:val="single" w:color="auto" w:sz="4" w:space="0"/>
              <w:right w:val="single" w:color="000000" w:sz="8" w:space="0"/>
            </w:tcBorders>
            <w:shd w:val="clear" w:color="auto" w:fill="auto"/>
            <w:vAlign w:val="center"/>
          </w:tcPr>
          <w:p w14:paraId="6F509B89">
            <w:pPr>
              <w:pStyle w:val="39"/>
              <w:spacing w:line="360" w:lineRule="auto"/>
              <w:ind w:firstLine="0"/>
              <w:rPr>
                <w:rFonts w:hint="eastAsia" w:ascii="宋体" w:hAnsi="宋体" w:eastAsia="宋体" w:cs="宋体"/>
              </w:rPr>
            </w:pPr>
            <w:r>
              <w:rPr>
                <w:rFonts w:hint="eastAsia" w:ascii="宋体" w:hAnsi="宋体" w:eastAsia="宋体" w:cs="宋体"/>
                <w:kern w:val="0"/>
                <w:szCs w:val="24"/>
                <w:lang w:bidi="ar"/>
              </w:rPr>
              <w:t>成交供应商应在接到成交通知书</w:t>
            </w:r>
            <w:r>
              <w:rPr>
                <w:rFonts w:hint="eastAsia" w:ascii="宋体" w:hAnsi="宋体" w:eastAsia="宋体" w:cs="宋体"/>
                <w:kern w:val="0"/>
                <w:szCs w:val="24"/>
                <w:lang w:val="en-US" w:eastAsia="zh-CN" w:bidi="ar"/>
              </w:rPr>
              <w:t>30</w:t>
            </w:r>
            <w:r>
              <w:rPr>
                <w:rFonts w:hint="eastAsia" w:ascii="宋体" w:hAnsi="宋体" w:eastAsia="宋体" w:cs="宋体"/>
                <w:kern w:val="0"/>
                <w:szCs w:val="24"/>
                <w:lang w:bidi="ar"/>
              </w:rPr>
              <w:t>日内与采购人签订《政府采购合同》。</w:t>
            </w:r>
          </w:p>
        </w:tc>
      </w:tr>
      <w:tr w14:paraId="0BF9B845">
        <w:tblPrEx>
          <w:tblCellMar>
            <w:top w:w="0" w:type="dxa"/>
            <w:left w:w="108" w:type="dxa"/>
            <w:bottom w:w="0" w:type="dxa"/>
            <w:right w:w="108" w:type="dxa"/>
          </w:tblCellMar>
        </w:tblPrEx>
        <w:trPr>
          <w:trHeight w:val="515" w:hRule="atLeast"/>
        </w:trPr>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14AD9">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25</w:t>
            </w:r>
          </w:p>
        </w:tc>
        <w:tc>
          <w:tcPr>
            <w:tcW w:w="8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3BD4F6">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政府采购政策要求</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78B9E160">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1.本项目涉及进口产品的要求：</w:t>
            </w:r>
          </w:p>
          <w:p w14:paraId="71881709">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（1）采购货物未特别注明“进口产品”字样的，均必须采购本国产品，投标货物各项技术标准必须符合国家强制性标准。</w:t>
            </w:r>
          </w:p>
          <w:p w14:paraId="556D2B6A">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本项目采购标的物特别注明“进口产品”字样的，如无能够满足采购需求的本国产品，优先采购向我国企业转让技术、与我国企业签订消化吸收再创新方案的供应商的进口产品。如果有能够满足采购需求的本国产品参与，应当按照公平竞争的原则进行评审。</w:t>
            </w:r>
          </w:p>
          <w:p w14:paraId="7D027B5A">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（3）政府采购活动中既有本国产品又有非本国产品参与竞争的，依法对本国产品给予价格评审优惠，对本国产品的报价给予20%的价格扣除，用扣除后的价格参与评审。</w:t>
            </w:r>
          </w:p>
          <w:p w14:paraId="132CD524">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730F36">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2.本项目涉及“节能产品、环境标志产品品目清单”政府强制采购产品的要求：</w:t>
            </w:r>
          </w:p>
          <w:p w14:paraId="3D86707B">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（1）本项目采购标的物中如包含政府强制采购产品的，供应商必须投报“节能产品、环境标志产品品目清单”范围内的产品；</w:t>
            </w:r>
          </w:p>
          <w:p w14:paraId="5F35CD1D">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（2）本文件未列出政府强制采购产品的，供应商可投报“节能产品、环境标志产品品目清单”中政府优先采购产品或“节能产品、环境标志产品品目清单”范围以外的产品；</w:t>
            </w:r>
          </w:p>
          <w:p w14:paraId="18B8811C">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4DB779C6">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3.采购项目中如含有计算机，必须预装正版操作系统软件产品，项目中所采购的其它软件必须为正版软件。</w:t>
            </w:r>
          </w:p>
          <w:p w14:paraId="4B680360">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4.供应商需填写商品包装和快递包装承诺函，承诺商品包装符合《商品包装政府采购需求标准（试行）》，快递包装符合《快递包装政府采购需求标准（试行）》</w:t>
            </w:r>
          </w:p>
          <w:p w14:paraId="3434A5F2">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供应商参加本次活动，如涉及上述1-4项要求，均应作出实质性响应，否则将导致响应无效。</w:t>
            </w:r>
          </w:p>
          <w:p w14:paraId="737C7491">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5.中小企业参加本项目投标要求：</w:t>
            </w:r>
          </w:p>
          <w:p w14:paraId="2F1FD98A">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依据《政府采购促进中小企业发展管理办法》（财库〔2020〕46号）、《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价格优惠扣除，用扣除后的价格参与评审。</w:t>
            </w:r>
          </w:p>
          <w:p w14:paraId="46A08470">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参加政府采购活动的中小企业应当按照《政府采购促进中小企业发展管理办法》（财库〔2020〕46号）提供《中小企业声明函》，否则不得享受相关中小企业扶持政策。若提供声明函内容不实，属于提供虚假材料谋取中标的，依照《中华人民共和国政府采购法》等国家有关规定追究相应责任。</w:t>
            </w:r>
          </w:p>
          <w:p w14:paraId="681C5B2F">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（2）依据《政府采购促进中小企业发展管理办法》（财库〔2020〕46号）享受扶持政策获得政府采购合同的，小微企业不得将合同分包给大型企业，中型企业不得将合同分包给大型企业。</w:t>
            </w:r>
          </w:p>
          <w:p w14:paraId="645EEE64">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6.残疾人福利性单位参加本项目投标的要求：</w:t>
            </w:r>
          </w:p>
          <w:p w14:paraId="62F7DDCB">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（1）根据《关于促进残疾人就业政府采购政策的通知》（财库〔2017〕141号），如实填写残疾人福利性单位声明函，残疾人福利性单位参加本项目投标时，给予15％的价格优惠扣除，用扣除后的价格参与评审。</w:t>
            </w:r>
          </w:p>
          <w:p w14:paraId="5BA476B1">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（2）享受政府采购支持政策的残疾人福利性单位应当同时满足以下条件：</w:t>
            </w:r>
          </w:p>
          <w:p w14:paraId="2AE5E8AF">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A.安置的残疾人占本单位在职职工人数的比例不低于25%（含25%），并且安置的残疾人人数不少于10人（含10人）；</w:t>
            </w:r>
          </w:p>
          <w:p w14:paraId="523F25AC">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B.依法与安置的每位残疾人签订了一年以上（含一年）的劳动合同或服务协议；</w:t>
            </w:r>
          </w:p>
          <w:p w14:paraId="217480AC">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C.为安置的每位残疾人按月足额缴纳了基本养老保险、基本医疗保险、失业保险、工伤保险和生育保险等社会保险费；</w:t>
            </w:r>
          </w:p>
          <w:p w14:paraId="7DABD81F">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D.通过银行等金融机构向安置的每位残疾人，按月支付了不低于单位所在区县适用的经省级人民政府批准的月最低工资标准的工资；</w:t>
            </w:r>
          </w:p>
          <w:p w14:paraId="27938929">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E．提供本单位制造的货物、承担的工程或者服务（以下简称产品），或者提供其他残疾人福利性单位制造的货物（不包括使用非残疾人福利性单位注册商标的货物）。</w:t>
            </w:r>
          </w:p>
          <w:p w14:paraId="5431AEF3">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9EB699">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（3）投标人提供的《残疾人福利性单位声明函》与事实不符的，依照《中华人民共和国政府采购法》第七十七条第一款的规定追究法律责任。</w:t>
            </w:r>
          </w:p>
          <w:p w14:paraId="6E116435">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28D2FF4">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7.监狱企业参加本项目：</w:t>
            </w:r>
          </w:p>
          <w:p w14:paraId="2DDBD460">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依据《财政部司法部关于政府采购支持监狱企业发展有关问题的通知》(财库〔2014〕68号)规定，监狱企业视同小型、微型企业，享受预留份额、评审中价格扣除等政府采购促进中小企业发展的政府采购政策。</w:t>
            </w:r>
          </w:p>
          <w:p w14:paraId="2D876D90">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8.本项目涉及创新产品、创新服务的评审标准</w:t>
            </w:r>
          </w:p>
          <w:p w14:paraId="1E75B540">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（1）供应商投报产品或服务属于《山西省创新产品和服务推荐清单》中创新产品或创新服务的，在评审时，享受投报产品5%的价格折扣，以折扣后的价格参与评审。</w:t>
            </w:r>
          </w:p>
          <w:p w14:paraId="5E3790DF">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（2）供应商投报创新产品或创新服务的，应在投标文件中填写《创新产品或创新服务明细表》，并提供《山西省创新产品和服务推荐清单》。</w:t>
            </w:r>
          </w:p>
          <w:p w14:paraId="091D87EE">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（3）创新产品或创新服务的价格折扣政策可与其他政府采购政策叠加。</w:t>
            </w:r>
          </w:p>
          <w:p w14:paraId="4967BA35">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9.本项目涉及绿色产品及评审标准</w:t>
            </w:r>
          </w:p>
          <w:p w14:paraId="056658A6">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本项目列明的强制采购绿色产品标的物，投标人必须投报《节能产品政府采购品目清单》（以财政部、发展改革委最新发布版本为准）中的强制节能产品，同时须提供由国家确定的认证机构出具的、处于有效期内的节能产品认证证书扫描件，并如实填写《政府强制采购产品明细表》；本项目不接受非强制节能产品投标。</w:t>
            </w:r>
          </w:p>
          <w:p w14:paraId="4063CE2F">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2）本项目列明的优先采购绿色产品标的物，投标人可选择投报以下产品：①《节能产品政府采购品目清单》中的非强制类节能产品；②《环境标志产品政府采购品目清单》（以财政部、生态环境部最新发布版本为准）中的环境标志产品；③清单以外符合国家绿色产品标准的产品。</w:t>
            </w:r>
          </w:p>
          <w:p w14:paraId="131E3DB1">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（3）当投标人所投产品属于本文件约定的优先采购绿色产品范围且符合下列条件之一的，享受价格折扣政策优惠：</w:t>
            </w:r>
          </w:p>
          <w:p w14:paraId="615C4363">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①投报《节能产品政府采购品目清单》非强制类产品的，提供有效期内的节能产品认证证书扫描件；</w:t>
            </w:r>
          </w:p>
          <w:p w14:paraId="0450561B">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②投报《环境标志产品政府采购品目清单》产品的，提供有效期内的环境标志产品认证证书扫描件；</w:t>
            </w:r>
          </w:p>
          <w:p w14:paraId="0F407B9D">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③投报清单外绿色产品的，提供国家确定的认证机构出具的有效期内的绿色产品认证证书扫描件。</w:t>
            </w:r>
          </w:p>
          <w:p w14:paraId="75BAC2BA">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④符合上述条件的投标人，须如实填写《政府采购绿色产品明细表》（格式见“投标文件格式”章节），经评审确认后给予5%的价格扣除。</w:t>
            </w:r>
          </w:p>
          <w:p w14:paraId="08D63B79">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注：对符合《政府采购促进中小企业发展管理办法》（财库〔2020〕46号）规定的中小微企业、监狱企业、残疾人福利性单位等主体，严格落实政府采购优惠政策，其享有的中小企业价格扣除（或扶持）政策与本条款绿色采购价格扣除优惠措施可分别计算、叠加执行，具体叠加计算方式以财政部及项目属地财政主管部门最新政策文件为准。</w:t>
            </w:r>
          </w:p>
          <w:p w14:paraId="3747CD56">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10.采购单位应按照《财政部 工业和信息化部 生态环境部 国家能源局关于印发&lt;绿色数据中心政府采购需求标准（试行）&gt;的通知》（财库〔2022〕19号）及后续更新政策的有关要求实施本项目数据中心相关采购活动。</w:t>
            </w:r>
          </w:p>
          <w:p w14:paraId="386D8C1A">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w:t>
            </w:r>
          </w:p>
          <w:p w14:paraId="0B3C2C99">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投标人须如实填写《符合绿色数据中心建设要求承诺书》，承诺内容包括但不限于产品技术参数、能效指标、环保性能等符合绿色数据中心标准，若经查实承诺虚假，将视为无效投标并承担相应法律责任。</w:t>
            </w:r>
          </w:p>
          <w:p w14:paraId="042B33E9">
            <w:pPr>
              <w:topLinePunct/>
              <w:autoSpaceDE w:val="0"/>
              <w:autoSpaceDN w:val="0"/>
              <w:spacing w:line="360" w:lineRule="auto"/>
              <w:ind w:left="63" w:leftChars="30" w:firstLine="4" w:firstLineChars="2"/>
              <w:rPr>
                <w:rFonts w:hint="eastAsia" w:ascii="宋体" w:hAnsi="宋体" w:eastAsia="宋体" w:cs="宋体"/>
                <w:sz w:val="24"/>
                <w:lang w:val="en-US" w:eastAsia="zh-CN"/>
              </w:rPr>
            </w:pPr>
            <w:r>
              <w:rPr>
                <w:rFonts w:hint="eastAsia" w:ascii="宋体" w:hAnsi="宋体" w:eastAsia="宋体" w:cs="宋体"/>
                <w:sz w:val="24"/>
                <w:lang w:val="en-US" w:eastAsia="zh-CN"/>
              </w:rPr>
              <w:t>11.接受大中型企业与小微企业组成联合体或者允许大中型企业向一家或者多家小微企业分包的采购项目，对于联合协议或者分包意向协议约定小微企业的合同份额占到合同总金额30%以上的，给予</w:t>
            </w:r>
            <w:r>
              <w:rPr>
                <w:rFonts w:hint="eastAsia" w:ascii="宋体" w:hAnsi="宋体" w:eastAsia="宋体" w:cs="宋体"/>
                <w:sz w:val="24"/>
                <w:lang w:val="en-US" w:eastAsia="zh-CN"/>
              </w:rPr>
              <mc:AlternateContent>
                <mc:Choice Requires="wps">
                  <w:drawing>
                    <wp:inline distT="0" distB="0" distL="114300" distR="114300">
                      <wp:extent cx="635" cy="0"/>
                      <wp:effectExtent l="0" t="4445" r="0" b="508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unxIB/wEAABgEAAAOAAAAZHJzL2Uyb0RvYy54bWytU81uEzEQviPxDpbv&#10;ZNOgVrDKpkIN5VJBpcIDTGzvroX/5HGyydMgceMheBzEazD2bkJbLjmwh9XYnvlmvs+fl9d7a9hO&#10;RdTeNfxiNudMOeGldl3Dv3y+ffWGM0zgJBjvVMMPCvn16uWL5RBqtfC9N1JFRiAO6yE0vE8p1FWF&#10;olcWcOaDcnTY+mgh0TJ2lYwwELo11WI+v6oGH2WIXihE2l2Ph3xCjOcA+rbVQq292Frl0ogalYFE&#10;lLDXAfmqTNu2SqRPbYsqMdNwYprKn5pQvMn/arWEuosQei2mEeCcEZ5xsqAdNT1BrSEB20b9D5TV&#10;Inr0bZoJb6uRSFGEWFzMn2nz0ENQhQtJjeEkOv4/WPFxdx+Zlg1fcObA0oX//vbj18/vbJG1GQLW&#10;lPIQ7mNmh+HOi6/InL/pwXXqHQZSmFyUc6snyXmBU9m+jTaXE122L9ofTtqrfWKCNq9eX3ImjvsV&#10;1MeiEDF9UN6yHDQ8UsOiNOzuMOW2UB9Tcg/nb7Ux5VqNY0PD314uMjKQVVuyCIU2EF10XYFBb7TM&#10;JYVf7DY3JrIdZLuUrzAj5o/Tcr81YD/mlaPRSFYnFUvvXoF87yRLh0CSOnpJPA9jleTMKHp4OSqZ&#10;CbQ5J5N4GjepPAqbJd54eaAL3Iaou/7JTZBhijiTubMjH68L0t8Hvf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K6fEgH/AQAAGAQAAA4AAAAAAAAAAQAgAAAAHQEAAGRycy9lMm9Eb2MueG1s&#10;UEsFBgAAAAAGAAYAWQEAAI4FAAAAAA==&#10;">
                      <v:fill on="f" focussize="0,0"/>
                      <v:stroke color="#000000" joinstyle="miter"/>
                      <v:imagedata o:title=""/>
                      <o:lock v:ext="edit" aspectratio="t"/>
                      <w10:wrap type="none"/>
                      <w10:anchorlock/>
                    </v:rect>
                  </w:pict>
                </mc:Fallback>
              </mc:AlternateContent>
            </w:r>
            <w:r>
              <w:rPr>
                <w:rFonts w:hint="eastAsia" w:ascii="宋体" w:hAnsi="宋体" w:eastAsia="宋体" w:cs="宋体"/>
                <w:sz w:val="24"/>
                <w:lang w:val="en-US" w:eastAsia="zh-CN"/>
              </w:rPr>
              <w:t>5%的扣除。</w:t>
            </w:r>
          </w:p>
        </w:tc>
      </w:tr>
      <w:tr w14:paraId="7C2BA674">
        <w:tblPrEx>
          <w:tblCellMar>
            <w:top w:w="0" w:type="dxa"/>
            <w:left w:w="108" w:type="dxa"/>
            <w:bottom w:w="0" w:type="dxa"/>
            <w:right w:w="108" w:type="dxa"/>
          </w:tblCellMar>
        </w:tblPrEx>
        <w:trPr>
          <w:trHeight w:val="285" w:hRule="atLeast"/>
        </w:trPr>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8FE49">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26</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7111A">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信用记录查询</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AD2AE">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查询渠道</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35634E06">
            <w:pPr>
              <w:widowControl/>
              <w:spacing w:line="360" w:lineRule="auto"/>
              <w:textAlignment w:val="center"/>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HYPERLINK "http://www.creditchina.gov.cn" \o "http://www.creditchina.gov.cn" </w:instrText>
            </w:r>
            <w:r>
              <w:rPr>
                <w:rFonts w:hint="eastAsia" w:ascii="宋体" w:hAnsi="宋体" w:eastAsia="宋体" w:cs="宋体"/>
              </w:rPr>
              <w:fldChar w:fldCharType="separate"/>
            </w:r>
            <w:r>
              <w:rPr>
                <w:rFonts w:hint="eastAsia" w:ascii="宋体" w:hAnsi="宋体" w:eastAsia="宋体" w:cs="宋体"/>
                <w:kern w:val="0"/>
                <w:sz w:val="24"/>
                <w:lang w:bidi="ar"/>
              </w:rPr>
              <w:t>“信用中国”网站（www.creditchina.gov.cn）</w:t>
            </w:r>
            <w:r>
              <w:rPr>
                <w:rFonts w:hint="eastAsia" w:ascii="宋体" w:hAnsi="宋体" w:eastAsia="宋体" w:cs="宋体"/>
                <w:kern w:val="0"/>
                <w:sz w:val="24"/>
                <w:lang w:bidi="ar"/>
              </w:rPr>
              <w:fldChar w:fldCharType="end"/>
            </w:r>
          </w:p>
        </w:tc>
      </w:tr>
      <w:tr w14:paraId="75DAF8D1">
        <w:tblPrEx>
          <w:tblCellMar>
            <w:top w:w="0" w:type="dxa"/>
            <w:left w:w="108" w:type="dxa"/>
            <w:bottom w:w="0" w:type="dxa"/>
            <w:right w:w="108" w:type="dxa"/>
          </w:tblCellMar>
        </w:tblPrEx>
        <w:trPr>
          <w:trHeight w:val="583"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C69D0">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DA11A">
            <w:pPr>
              <w:spacing w:line="276" w:lineRule="auto"/>
              <w:jc w:val="center"/>
              <w:rPr>
                <w:rFonts w:hint="eastAsia" w:ascii="宋体" w:hAnsi="宋体" w:eastAsia="宋体" w:cs="宋体"/>
                <w:sz w:val="24"/>
              </w:rPr>
            </w:pPr>
          </w:p>
        </w:tc>
        <w:tc>
          <w:tcPr>
            <w:tcW w:w="4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B52DD">
            <w:pPr>
              <w:spacing w:line="276" w:lineRule="auto"/>
              <w:jc w:val="center"/>
              <w:rPr>
                <w:rFonts w:hint="eastAsia" w:ascii="宋体" w:hAnsi="宋体" w:eastAsia="宋体" w:cs="宋体"/>
                <w:sz w:val="24"/>
              </w:rPr>
            </w:pP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509D8CB3">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中国政府采购网（www.ccgp.gov.cn）</w:t>
            </w:r>
          </w:p>
        </w:tc>
      </w:tr>
      <w:tr w14:paraId="6CD2D7A4">
        <w:tblPrEx>
          <w:tblCellMar>
            <w:top w:w="0" w:type="dxa"/>
            <w:left w:w="108" w:type="dxa"/>
            <w:bottom w:w="0" w:type="dxa"/>
            <w:right w:w="108" w:type="dxa"/>
          </w:tblCellMar>
        </w:tblPrEx>
        <w:trPr>
          <w:trHeight w:val="555"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4C543">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56DE7">
            <w:pPr>
              <w:spacing w:line="276" w:lineRule="auto"/>
              <w:jc w:val="center"/>
              <w:rPr>
                <w:rFonts w:hint="eastAsia" w:ascii="宋体" w:hAnsi="宋体" w:eastAsia="宋体" w:cs="宋体"/>
                <w:sz w:val="24"/>
              </w:rPr>
            </w:pP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386193D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查询截止时间</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278A685F">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截止谈判当日</w:t>
            </w:r>
          </w:p>
        </w:tc>
      </w:tr>
      <w:tr w14:paraId="11DFA457">
        <w:tblPrEx>
          <w:tblCellMar>
            <w:top w:w="0" w:type="dxa"/>
            <w:left w:w="108" w:type="dxa"/>
            <w:bottom w:w="0" w:type="dxa"/>
            <w:right w:w="108" w:type="dxa"/>
          </w:tblCellMar>
        </w:tblPrEx>
        <w:trPr>
          <w:trHeight w:val="824"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7B076">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908FF">
            <w:pPr>
              <w:spacing w:line="276" w:lineRule="auto"/>
              <w:jc w:val="center"/>
              <w:rPr>
                <w:rFonts w:hint="eastAsia" w:ascii="宋体" w:hAnsi="宋体" w:eastAsia="宋体" w:cs="宋体"/>
                <w:sz w:val="24"/>
              </w:rPr>
            </w:pP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9C49D9">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信用信息查询结果</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76FE2939">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被列入失信被执行人、重大税收违法案件当事人名单、政府采购严重违法失信行为记录名单的供应商的响应文件无效。</w:t>
            </w:r>
          </w:p>
        </w:tc>
      </w:tr>
      <w:tr w14:paraId="29848C88">
        <w:tblPrEx>
          <w:tblCellMar>
            <w:top w:w="0" w:type="dxa"/>
            <w:left w:w="108" w:type="dxa"/>
            <w:bottom w:w="0" w:type="dxa"/>
            <w:right w:w="108" w:type="dxa"/>
          </w:tblCellMar>
        </w:tblPrEx>
        <w:trPr>
          <w:trHeight w:val="522"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9D387">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64D60">
            <w:pPr>
              <w:spacing w:line="276" w:lineRule="auto"/>
              <w:jc w:val="center"/>
              <w:rPr>
                <w:rFonts w:hint="eastAsia" w:ascii="宋体" w:hAnsi="宋体" w:eastAsia="宋体" w:cs="宋体"/>
                <w:sz w:val="24"/>
              </w:rPr>
            </w:pPr>
          </w:p>
        </w:tc>
        <w:tc>
          <w:tcPr>
            <w:tcW w:w="4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58142">
            <w:pPr>
              <w:spacing w:line="276" w:lineRule="auto"/>
              <w:jc w:val="center"/>
              <w:rPr>
                <w:rFonts w:hint="eastAsia" w:ascii="宋体" w:hAnsi="宋体" w:eastAsia="宋体" w:cs="宋体"/>
                <w:sz w:val="24"/>
              </w:rPr>
            </w:pP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468339AA">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查询结果显示“没查到您要的信息”，视为没有不良信用记录。</w:t>
            </w:r>
          </w:p>
        </w:tc>
      </w:tr>
      <w:tr w14:paraId="2FDCE06B">
        <w:tblPrEx>
          <w:tblCellMar>
            <w:top w:w="0" w:type="dxa"/>
            <w:left w:w="108" w:type="dxa"/>
            <w:bottom w:w="0" w:type="dxa"/>
            <w:right w:w="108" w:type="dxa"/>
          </w:tblCellMar>
        </w:tblPrEx>
        <w:trPr>
          <w:trHeight w:val="555" w:hRule="atLeast"/>
        </w:trPr>
        <w:tc>
          <w:tcPr>
            <w:tcW w:w="288" w:type="pct"/>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33C402F6">
            <w:pPr>
              <w:spacing w:line="276" w:lineRule="auto"/>
              <w:jc w:val="center"/>
              <w:rPr>
                <w:rFonts w:hint="eastAsia" w:ascii="宋体" w:hAnsi="宋体" w:eastAsia="宋体" w:cs="宋体"/>
                <w:sz w:val="24"/>
              </w:rPr>
            </w:pPr>
          </w:p>
        </w:tc>
        <w:tc>
          <w:tcPr>
            <w:tcW w:w="462" w:type="pct"/>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2DCBE1E3">
            <w:pPr>
              <w:spacing w:line="276" w:lineRule="auto"/>
              <w:jc w:val="center"/>
              <w:rPr>
                <w:rFonts w:hint="eastAsia" w:ascii="宋体" w:hAnsi="宋体" w:eastAsia="宋体" w:cs="宋体"/>
                <w:sz w:val="24"/>
              </w:rPr>
            </w:pPr>
          </w:p>
        </w:tc>
        <w:tc>
          <w:tcPr>
            <w:tcW w:w="433" w:type="pct"/>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6B813911">
            <w:pPr>
              <w:spacing w:line="276" w:lineRule="auto"/>
              <w:jc w:val="center"/>
              <w:rPr>
                <w:rFonts w:hint="eastAsia" w:ascii="宋体" w:hAnsi="宋体" w:eastAsia="宋体" w:cs="宋体"/>
                <w:sz w:val="24"/>
              </w:rPr>
            </w:pPr>
          </w:p>
        </w:tc>
        <w:tc>
          <w:tcPr>
            <w:tcW w:w="3814" w:type="pct"/>
            <w:tcBorders>
              <w:top w:val="single" w:color="auto" w:sz="4" w:space="0"/>
              <w:left w:val="single" w:color="000000" w:sz="8" w:space="0"/>
              <w:bottom w:val="single" w:color="auto" w:sz="4" w:space="0"/>
              <w:right w:val="single" w:color="000000" w:sz="8" w:space="0"/>
            </w:tcBorders>
            <w:shd w:val="clear" w:color="auto" w:fill="auto"/>
            <w:vAlign w:val="center"/>
          </w:tcPr>
          <w:p w14:paraId="7A607B35">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如接受联合体，联合体成员存在不良信用记录的，视同联合体存在不良信用记录。</w:t>
            </w:r>
          </w:p>
        </w:tc>
      </w:tr>
      <w:tr w14:paraId="66F14099">
        <w:tblPrEx>
          <w:tblCellMar>
            <w:top w:w="0" w:type="dxa"/>
            <w:left w:w="108" w:type="dxa"/>
            <w:bottom w:w="0" w:type="dxa"/>
            <w:right w:w="108" w:type="dxa"/>
          </w:tblCellMar>
        </w:tblPrEx>
        <w:trPr>
          <w:trHeight w:val="785" w:hRule="atLeast"/>
        </w:trPr>
        <w:tc>
          <w:tcPr>
            <w:tcW w:w="288" w:type="pct"/>
            <w:tcBorders>
              <w:top w:val="single" w:color="auto" w:sz="4" w:space="0"/>
              <w:left w:val="single" w:color="000000" w:sz="8" w:space="0"/>
              <w:bottom w:val="single" w:color="auto" w:sz="4" w:space="0"/>
              <w:right w:val="single" w:color="000000" w:sz="8" w:space="0"/>
            </w:tcBorders>
            <w:shd w:val="clear" w:color="auto" w:fill="auto"/>
            <w:vAlign w:val="center"/>
          </w:tcPr>
          <w:p w14:paraId="2018E3E3">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27</w:t>
            </w:r>
          </w:p>
        </w:tc>
        <w:tc>
          <w:tcPr>
            <w:tcW w:w="896"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7E7888C6">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确定成交</w:t>
            </w:r>
          </w:p>
          <w:p w14:paraId="4C726629">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供应商</w:t>
            </w:r>
          </w:p>
        </w:tc>
        <w:tc>
          <w:tcPr>
            <w:tcW w:w="3814" w:type="pct"/>
            <w:tcBorders>
              <w:top w:val="single" w:color="auto" w:sz="4" w:space="0"/>
              <w:left w:val="single" w:color="000000" w:sz="8" w:space="0"/>
              <w:bottom w:val="single" w:color="auto" w:sz="4" w:space="0"/>
              <w:right w:val="single" w:color="000000" w:sz="8" w:space="0"/>
            </w:tcBorders>
            <w:shd w:val="clear" w:color="auto" w:fill="auto"/>
            <w:vAlign w:val="center"/>
          </w:tcPr>
          <w:p w14:paraId="3294B291">
            <w:pPr>
              <w:widowControl/>
              <w:spacing w:line="360" w:lineRule="auto"/>
              <w:textAlignment w:val="center"/>
              <w:rPr>
                <w:rFonts w:hint="eastAsia" w:ascii="宋体" w:hAnsi="宋体" w:eastAsia="宋体" w:cs="宋体"/>
                <w:kern w:val="0"/>
                <w:sz w:val="24"/>
                <w:lang w:bidi="ar"/>
              </w:rPr>
            </w:pPr>
            <w:r>
              <w:rPr>
                <w:rFonts w:hint="eastAsia" w:ascii="宋体" w:hAnsi="宋体" w:eastAsia="宋体" w:cs="宋体"/>
                <w:bCs/>
                <w:sz w:val="24"/>
                <w:lang w:val="en-US" w:eastAsia="zh-CN"/>
              </w:rPr>
              <w:t>本采购项目评审小组成员由3人组成，其中专家2名，采购人代表1名。</w:t>
            </w:r>
            <w:r>
              <w:rPr>
                <w:rFonts w:hint="eastAsia" w:ascii="宋体" w:hAnsi="宋体" w:eastAsia="宋体" w:cs="宋体"/>
                <w:bCs/>
                <w:sz w:val="24"/>
              </w:rPr>
              <w:t>本项目采用</w:t>
            </w:r>
            <w:r>
              <w:rPr>
                <w:rFonts w:hint="eastAsia" w:ascii="宋体" w:hAnsi="宋体" w:eastAsia="宋体" w:cs="宋体"/>
                <w:bCs/>
                <w:sz w:val="24"/>
                <w:highlight w:val="none"/>
              </w:rPr>
              <w:t>最低评</w:t>
            </w:r>
            <w:r>
              <w:rPr>
                <w:rFonts w:hint="eastAsia" w:ascii="宋体" w:hAnsi="宋体" w:eastAsia="宋体" w:cs="宋体"/>
                <w:bCs/>
                <w:sz w:val="24"/>
                <w:highlight w:val="none"/>
                <w:lang w:val="en-US" w:eastAsia="zh-CN"/>
              </w:rPr>
              <w:t>标</w:t>
            </w:r>
            <w:r>
              <w:rPr>
                <w:rFonts w:hint="eastAsia" w:ascii="宋体" w:hAnsi="宋体" w:eastAsia="宋体" w:cs="宋体"/>
                <w:bCs/>
                <w:sz w:val="24"/>
                <w:highlight w:val="none"/>
              </w:rPr>
              <w:t>价法，</w:t>
            </w:r>
            <w:r>
              <w:rPr>
                <w:rFonts w:hint="eastAsia" w:ascii="宋体" w:hAnsi="宋体" w:eastAsia="宋体" w:cs="宋体"/>
                <w:bCs/>
                <w:sz w:val="24"/>
              </w:rPr>
              <w:t>授权谈判小组直接确定成交供应商</w:t>
            </w:r>
          </w:p>
        </w:tc>
      </w:tr>
      <w:tr w14:paraId="032361F6">
        <w:tblPrEx>
          <w:tblCellMar>
            <w:top w:w="0" w:type="dxa"/>
            <w:left w:w="108" w:type="dxa"/>
            <w:bottom w:w="0" w:type="dxa"/>
            <w:right w:w="108" w:type="dxa"/>
          </w:tblCellMar>
        </w:tblPrEx>
        <w:trPr>
          <w:trHeight w:val="2071" w:hRule="atLeast"/>
        </w:trPr>
        <w:tc>
          <w:tcPr>
            <w:tcW w:w="288" w:type="pct"/>
            <w:tcBorders>
              <w:top w:val="single" w:color="auto" w:sz="4" w:space="0"/>
              <w:left w:val="single" w:color="000000" w:sz="8" w:space="0"/>
              <w:bottom w:val="single" w:color="000000" w:sz="8" w:space="0"/>
              <w:right w:val="single" w:color="000000" w:sz="8" w:space="0"/>
            </w:tcBorders>
            <w:shd w:val="clear" w:color="auto" w:fill="auto"/>
            <w:vAlign w:val="center"/>
          </w:tcPr>
          <w:p w14:paraId="6644CBED">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28</w:t>
            </w:r>
          </w:p>
        </w:tc>
        <w:tc>
          <w:tcPr>
            <w:tcW w:w="896"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52F32546">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代理服务费</w:t>
            </w:r>
          </w:p>
        </w:tc>
        <w:tc>
          <w:tcPr>
            <w:tcW w:w="3814" w:type="pct"/>
            <w:tcBorders>
              <w:top w:val="single" w:color="auto" w:sz="4" w:space="0"/>
              <w:left w:val="single" w:color="000000" w:sz="8" w:space="0"/>
              <w:bottom w:val="single" w:color="000000" w:sz="8" w:space="0"/>
              <w:right w:val="single" w:color="000000" w:sz="8" w:space="0"/>
            </w:tcBorders>
            <w:shd w:val="clear" w:color="auto" w:fill="auto"/>
            <w:vAlign w:val="center"/>
          </w:tcPr>
          <w:p w14:paraId="1529AF3A">
            <w:pPr>
              <w:widowControl/>
              <w:spacing w:line="360" w:lineRule="auto"/>
              <w:textAlignment w:val="center"/>
              <w:rPr>
                <w:rFonts w:hint="eastAsia" w:ascii="宋体" w:hAnsi="宋体" w:eastAsia="宋体" w:cs="宋体"/>
                <w:sz w:val="24"/>
              </w:rPr>
            </w:pPr>
            <w:r>
              <w:rPr>
                <w:rFonts w:hint="eastAsia" w:ascii="宋体" w:hAnsi="宋体" w:eastAsia="宋体" w:cs="宋体"/>
                <w:sz w:val="24"/>
              </w:rPr>
              <w:t>成交服务费收费标准：</w:t>
            </w:r>
            <w:r>
              <w:rPr>
                <w:rFonts w:hint="eastAsia" w:ascii="宋体" w:hAnsi="宋体" w:eastAsia="宋体" w:cs="宋体"/>
                <w:sz w:val="24"/>
                <w:lang w:val="en-US" w:eastAsia="zh-CN"/>
              </w:rPr>
              <w:t>参照</w:t>
            </w:r>
            <w:r>
              <w:rPr>
                <w:rFonts w:hint="eastAsia" w:ascii="宋体" w:hAnsi="宋体" w:eastAsia="宋体" w:cs="宋体"/>
                <w:sz w:val="24"/>
                <w:lang w:eastAsia="zh-CN"/>
              </w:rPr>
              <w:t>国家发展和改革委员会的《招标代理服务费收费标准》（计价格〔2002〕1980号）和《国家发展改革委办公厅关于招标代理服务收费有关问题的通知》（发改办价格〔2003〕857号）及国家发展和改革委员会文件（发改价格〔2011〕534号）规定</w:t>
            </w:r>
            <w:r>
              <w:rPr>
                <w:rFonts w:hint="eastAsia" w:ascii="宋体" w:hAnsi="宋体" w:eastAsia="宋体" w:cs="宋体"/>
                <w:sz w:val="24"/>
                <w:highlight w:val="none"/>
                <w:lang w:eastAsia="zh-CN"/>
              </w:rPr>
              <w:t>的</w:t>
            </w:r>
            <w:r>
              <w:rPr>
                <w:rFonts w:hint="eastAsia" w:ascii="宋体" w:hAnsi="宋体" w:cs="宋体"/>
                <w:sz w:val="24"/>
                <w:highlight w:val="none"/>
                <w:lang w:val="en-US" w:eastAsia="zh-CN"/>
              </w:rPr>
              <w:t>90%</w:t>
            </w:r>
            <w:r>
              <w:rPr>
                <w:rFonts w:hint="eastAsia" w:ascii="宋体" w:hAnsi="宋体" w:eastAsia="宋体" w:cs="宋体"/>
                <w:sz w:val="24"/>
                <w:highlight w:val="none"/>
                <w:lang w:eastAsia="zh-CN"/>
              </w:rPr>
              <w:t>收取</w:t>
            </w:r>
            <w:r>
              <w:rPr>
                <w:rFonts w:hint="eastAsia" w:ascii="宋体" w:hAnsi="宋体" w:eastAsia="宋体" w:cs="宋体"/>
                <w:sz w:val="24"/>
                <w:highlight w:val="none"/>
              </w:rPr>
              <w:t>。</w:t>
            </w:r>
            <w:r>
              <w:rPr>
                <w:rFonts w:hint="eastAsia" w:ascii="宋体" w:hAnsi="宋体" w:eastAsia="宋体" w:cs="宋体"/>
                <w:sz w:val="24"/>
              </w:rPr>
              <w:t>成交供应商在成交公告发出两个工作日内向采购代理机构以现金或银行转账的方式交纳相应的代理服务费。</w:t>
            </w:r>
          </w:p>
        </w:tc>
      </w:tr>
      <w:tr w14:paraId="6CE6FE61">
        <w:tblPrEx>
          <w:tblCellMar>
            <w:top w:w="0" w:type="dxa"/>
            <w:left w:w="108" w:type="dxa"/>
            <w:bottom w:w="0" w:type="dxa"/>
            <w:right w:w="108" w:type="dxa"/>
          </w:tblCellMar>
        </w:tblPrEx>
        <w:trPr>
          <w:trHeight w:val="811" w:hRule="atLeast"/>
        </w:trPr>
        <w:tc>
          <w:tcPr>
            <w:tcW w:w="508" w:type="dxa"/>
            <w:tcBorders>
              <w:top w:val="single" w:color="auto" w:sz="4" w:space="0"/>
              <w:left w:val="single" w:color="000000" w:sz="8" w:space="0"/>
              <w:bottom w:val="single" w:color="000000" w:sz="8" w:space="0"/>
              <w:right w:val="single" w:color="000000" w:sz="8" w:space="0"/>
            </w:tcBorders>
            <w:shd w:val="clear" w:color="auto" w:fill="auto"/>
            <w:vAlign w:val="center"/>
          </w:tcPr>
          <w:p w14:paraId="34D52004">
            <w:pPr>
              <w:widowControl/>
              <w:spacing w:line="276" w:lineRule="auto"/>
              <w:jc w:val="center"/>
              <w:textAlignment w:val="center"/>
              <w:rPr>
                <w:rFonts w:hint="eastAsia" w:ascii="宋体" w:hAnsi="宋体" w:eastAsia="宋体" w:cs="宋体"/>
                <w:kern w:val="0"/>
                <w:sz w:val="24"/>
                <w:highlight w:val="none"/>
                <w:lang w:bidi="ar"/>
              </w:rPr>
            </w:pPr>
            <w:r>
              <w:rPr>
                <w:rFonts w:hint="eastAsia" w:asciiTheme="minorEastAsia" w:hAnsiTheme="minorEastAsia" w:eastAsiaTheme="minorEastAsia" w:cstheme="minorEastAsia"/>
                <w:kern w:val="0"/>
                <w:sz w:val="24"/>
                <w:highlight w:val="none"/>
                <w:lang w:val="en-US" w:eastAsia="zh-CN" w:bidi="ar"/>
              </w:rPr>
              <w:t>29</w:t>
            </w:r>
          </w:p>
        </w:tc>
        <w:tc>
          <w:tcPr>
            <w:tcW w:w="1582"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420DB29C">
            <w:pPr>
              <w:widowControl/>
              <w:spacing w:line="276" w:lineRule="auto"/>
              <w:jc w:val="center"/>
              <w:textAlignment w:val="center"/>
              <w:rPr>
                <w:rFonts w:hint="eastAsia" w:ascii="宋体" w:hAnsi="宋体" w:eastAsia="宋体" w:cs="宋体"/>
                <w:kern w:val="0"/>
                <w:sz w:val="24"/>
                <w:highlight w:val="none"/>
                <w:lang w:bidi="ar"/>
              </w:rPr>
            </w:pPr>
            <w:r>
              <w:rPr>
                <w:rFonts w:hint="eastAsia" w:asciiTheme="minorEastAsia" w:hAnsiTheme="minorEastAsia" w:eastAsiaTheme="minorEastAsia" w:cstheme="minorEastAsia"/>
                <w:kern w:val="0"/>
                <w:sz w:val="24"/>
                <w:highlight w:val="none"/>
                <w:lang w:bidi="ar"/>
              </w:rPr>
              <w:t>本项目所属行业</w:t>
            </w:r>
          </w:p>
        </w:tc>
        <w:tc>
          <w:tcPr>
            <w:tcW w:w="6736" w:type="dxa"/>
            <w:tcBorders>
              <w:top w:val="single" w:color="auto" w:sz="4" w:space="0"/>
              <w:left w:val="single" w:color="000000" w:sz="8" w:space="0"/>
              <w:bottom w:val="single" w:color="000000" w:sz="8" w:space="0"/>
              <w:right w:val="single" w:color="000000" w:sz="8" w:space="0"/>
            </w:tcBorders>
            <w:shd w:val="clear" w:color="auto" w:fill="auto"/>
            <w:vAlign w:val="center"/>
          </w:tcPr>
          <w:p w14:paraId="32CD0D63">
            <w:pPr>
              <w:widowControl/>
              <w:spacing w:line="276" w:lineRule="auto"/>
              <w:textAlignment w:val="center"/>
              <w:rPr>
                <w:rFonts w:hint="eastAsia" w:ascii="宋体" w:hAnsi="宋体" w:eastAsia="宋体" w:cs="宋体"/>
                <w:sz w:val="24"/>
                <w:highlight w:val="none"/>
              </w:rPr>
            </w:pPr>
            <w:r>
              <w:rPr>
                <w:rFonts w:hint="eastAsia" w:asciiTheme="minorEastAsia" w:hAnsiTheme="minorEastAsia" w:eastAsiaTheme="minorEastAsia" w:cstheme="minorEastAsia"/>
                <w:kern w:val="0"/>
                <w:sz w:val="24"/>
                <w:highlight w:val="none"/>
                <w:lang w:val="en-US" w:eastAsia="zh-CN" w:bidi="ar"/>
              </w:rPr>
              <w:t>工业</w:t>
            </w:r>
          </w:p>
        </w:tc>
      </w:tr>
      <w:tr w14:paraId="2C0B4CF0">
        <w:tblPrEx>
          <w:tblCellMar>
            <w:top w:w="0" w:type="dxa"/>
            <w:left w:w="108" w:type="dxa"/>
            <w:bottom w:w="0" w:type="dxa"/>
            <w:right w:w="108" w:type="dxa"/>
          </w:tblCellMar>
        </w:tblPrEx>
        <w:trPr>
          <w:trHeight w:val="812" w:hRule="atLeast"/>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14:paraId="57AC45C7">
            <w:pPr>
              <w:widowControl/>
              <w:spacing w:line="276"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30</w:t>
            </w:r>
          </w:p>
        </w:tc>
        <w:tc>
          <w:tcPr>
            <w:tcW w:w="8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8C70A">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响应文件</w:t>
            </w:r>
          </w:p>
          <w:p w14:paraId="02E815A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编制</w:t>
            </w:r>
          </w:p>
        </w:tc>
        <w:tc>
          <w:tcPr>
            <w:tcW w:w="3814" w:type="pct"/>
            <w:tcBorders>
              <w:top w:val="single" w:color="auto" w:sz="4" w:space="0"/>
              <w:left w:val="single" w:color="auto" w:sz="4" w:space="0"/>
              <w:bottom w:val="single" w:color="auto" w:sz="4" w:space="0"/>
              <w:right w:val="single" w:color="auto" w:sz="4" w:space="0"/>
            </w:tcBorders>
            <w:shd w:val="clear" w:color="auto" w:fill="auto"/>
            <w:vAlign w:val="center"/>
          </w:tcPr>
          <w:p w14:paraId="38251EAB">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1.</w:t>
            </w:r>
            <w:r>
              <w:rPr>
                <w:rFonts w:hint="eastAsia" w:ascii="宋体" w:hAnsi="宋体" w:eastAsia="宋体" w:cs="宋体"/>
                <w:kern w:val="0"/>
                <w:sz w:val="24"/>
                <w:lang w:bidi="ar"/>
              </w:rPr>
              <w:t>供应商应使用政采云系统的响应文件编制工具，按照操作手册编制电子响应文件，并使用数字证书（CA）按照谈判文件规定签字、签章。同时使用数字证书（CA）对响应文件进行加密。</w:t>
            </w:r>
          </w:p>
          <w:p w14:paraId="4A5406F3">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p w14:paraId="6FA7A272">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电子响应文件所附各类证件、证书、证明，均随响应文件统一编排页码进行上传。</w:t>
            </w:r>
          </w:p>
        </w:tc>
      </w:tr>
      <w:tr w14:paraId="014C981E">
        <w:tblPrEx>
          <w:tblCellMar>
            <w:top w:w="0" w:type="dxa"/>
            <w:left w:w="108" w:type="dxa"/>
            <w:bottom w:w="0" w:type="dxa"/>
            <w:right w:w="108" w:type="dxa"/>
          </w:tblCellMar>
        </w:tblPrEx>
        <w:trPr>
          <w:trHeight w:val="1300" w:hRule="atLeast"/>
        </w:trPr>
        <w:tc>
          <w:tcPr>
            <w:tcW w:w="288" w:type="pct"/>
            <w:tcBorders>
              <w:top w:val="single" w:color="auto" w:sz="4" w:space="0"/>
              <w:left w:val="single" w:color="000000" w:sz="8" w:space="0"/>
              <w:bottom w:val="single" w:color="000000" w:sz="8" w:space="0"/>
              <w:right w:val="single" w:color="000000" w:sz="8" w:space="0"/>
            </w:tcBorders>
            <w:shd w:val="clear" w:color="auto" w:fill="auto"/>
            <w:vAlign w:val="center"/>
          </w:tcPr>
          <w:p w14:paraId="07E28AA3">
            <w:pPr>
              <w:widowControl/>
              <w:spacing w:line="276" w:lineRule="auto"/>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31</w:t>
            </w:r>
          </w:p>
        </w:tc>
        <w:tc>
          <w:tcPr>
            <w:tcW w:w="896"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42E9FBB3">
            <w:pPr>
              <w:widowControl/>
              <w:spacing w:line="276" w:lineRule="auto"/>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电子响应</w:t>
            </w:r>
          </w:p>
          <w:p w14:paraId="4E2B10FD">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文件解密</w:t>
            </w:r>
          </w:p>
        </w:tc>
        <w:tc>
          <w:tcPr>
            <w:tcW w:w="3814" w:type="pct"/>
            <w:tcBorders>
              <w:top w:val="single" w:color="auto" w:sz="4" w:space="0"/>
              <w:left w:val="single" w:color="000000" w:sz="8" w:space="0"/>
              <w:bottom w:val="single" w:color="000000" w:sz="8" w:space="0"/>
              <w:right w:val="single" w:color="000000" w:sz="8" w:space="0"/>
            </w:tcBorders>
            <w:shd w:val="clear" w:color="auto" w:fill="auto"/>
            <w:vAlign w:val="center"/>
          </w:tcPr>
          <w:p w14:paraId="3F3C838F">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1.</w:t>
            </w:r>
            <w:r>
              <w:rPr>
                <w:rFonts w:hint="eastAsia" w:ascii="宋体" w:hAnsi="宋体" w:eastAsia="宋体" w:cs="宋体"/>
                <w:kern w:val="0"/>
                <w:sz w:val="24"/>
                <w:lang w:bidi="ar"/>
              </w:rPr>
              <w:t>在谈判文件规定的响应文件开启时间后，采购代理机构会在政采云系统发出解密指令，供应商在收到解密指令后，须使用加密响应文件时所使用的数字证书（CA）对已递交（上传）的电子响应文件进行解密（可远程解密）。</w:t>
            </w:r>
          </w:p>
          <w:p w14:paraId="1BF5579D">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电子响应文件解密时间：30分钟</w:t>
            </w:r>
          </w:p>
          <w:p w14:paraId="1B30A662">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电子响应文件解密流程：使用用户名密码或电子CA登录政采云系统→项目采购→开标评标→找到对应项目→解密→输入CA密码→开始下载→解密完成。</w:t>
            </w:r>
          </w:p>
          <w:p w14:paraId="76F1AFB3">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4.</w:t>
            </w:r>
            <w:r>
              <w:rPr>
                <w:rFonts w:hint="eastAsia" w:ascii="宋体" w:hAnsi="宋体" w:eastAsia="宋体" w:cs="宋体"/>
                <w:kern w:val="0"/>
                <w:sz w:val="24"/>
                <w:lang w:bidi="ar"/>
              </w:rPr>
              <w:t>因供应商原因造成响应文件未解密的，视为撤销其响应文件，包括以下情形：</w:t>
            </w:r>
          </w:p>
          <w:p w14:paraId="77D73BCB">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bidi="ar"/>
              </w:rPr>
              <w:t>（1)供应商未在规定时间内解密响应文件的；</w:t>
            </w:r>
          </w:p>
          <w:p w14:paraId="1672D1B9">
            <w:pPr>
              <w:widowControl/>
              <w:spacing w:line="360" w:lineRule="auto"/>
              <w:textAlignment w:val="center"/>
              <w:rPr>
                <w:rFonts w:hint="eastAsia" w:ascii="宋体" w:hAnsi="宋体" w:eastAsia="宋体" w:cs="宋体"/>
                <w:kern w:val="0"/>
                <w:sz w:val="24"/>
                <w:lang w:eastAsia="zh-CN" w:bidi="ar"/>
              </w:rPr>
            </w:pPr>
            <w:r>
              <w:rPr>
                <w:rFonts w:hint="eastAsia" w:ascii="宋体" w:hAnsi="宋体" w:eastAsia="宋体" w:cs="宋体"/>
                <w:kern w:val="0"/>
                <w:sz w:val="24"/>
                <w:lang w:bidi="ar"/>
              </w:rPr>
              <w:t>（2)供应商使用非本次响应加密用CA数字证书解密的；</w:t>
            </w:r>
          </w:p>
          <w:p w14:paraId="1018810B">
            <w:pPr>
              <w:widowControl/>
              <w:spacing w:line="360" w:lineRule="auto"/>
              <w:textAlignment w:val="center"/>
              <w:rPr>
                <w:rFonts w:hint="eastAsia" w:ascii="宋体" w:hAnsi="宋体" w:eastAsia="宋体" w:cs="宋体"/>
                <w:sz w:val="24"/>
              </w:rPr>
            </w:pPr>
            <w:r>
              <w:rPr>
                <w:rFonts w:hint="eastAsia" w:ascii="宋体" w:hAnsi="宋体" w:eastAsia="宋体" w:cs="宋体"/>
                <w:kern w:val="0"/>
                <w:sz w:val="24"/>
                <w:lang w:bidi="ar"/>
              </w:rPr>
              <w:t>（3)供应商使用的CA数字证书属于注销或无效或损坏的。</w:t>
            </w:r>
          </w:p>
        </w:tc>
      </w:tr>
      <w:tr w14:paraId="7F386EB2">
        <w:tblPrEx>
          <w:tblCellMar>
            <w:top w:w="0" w:type="dxa"/>
            <w:left w:w="108" w:type="dxa"/>
            <w:bottom w:w="0" w:type="dxa"/>
            <w:right w:w="108" w:type="dxa"/>
          </w:tblCellMar>
        </w:tblPrEx>
        <w:trPr>
          <w:trHeight w:val="426" w:hRule="atLeast"/>
        </w:trPr>
        <w:tc>
          <w:tcPr>
            <w:tcW w:w="288" w:type="pct"/>
            <w:tcBorders>
              <w:top w:val="nil"/>
              <w:left w:val="single" w:color="000000" w:sz="8" w:space="0"/>
              <w:bottom w:val="single" w:color="000000" w:sz="8" w:space="0"/>
              <w:right w:val="single" w:color="000000" w:sz="8" w:space="0"/>
            </w:tcBorders>
            <w:shd w:val="clear" w:color="auto" w:fill="auto"/>
            <w:vAlign w:val="center"/>
          </w:tcPr>
          <w:p w14:paraId="2CD1C219">
            <w:pPr>
              <w:widowControl/>
              <w:spacing w:line="276" w:lineRule="auto"/>
              <w:jc w:val="center"/>
              <w:textAlignment w:val="center"/>
              <w:rPr>
                <w:rFonts w:hint="eastAsia" w:ascii="宋体" w:hAnsi="宋体" w:eastAsia="宋体" w:cs="宋体"/>
                <w:sz w:val="24"/>
                <w:lang w:val="en-US" w:eastAsia="zh-CN"/>
              </w:rPr>
            </w:pPr>
            <w:r>
              <w:rPr>
                <w:rFonts w:hint="eastAsia" w:ascii="宋体" w:hAnsi="宋体" w:eastAsia="宋体" w:cs="宋体"/>
                <w:kern w:val="0"/>
                <w:sz w:val="24"/>
                <w:lang w:bidi="ar"/>
              </w:rPr>
              <w:t>3</w:t>
            </w:r>
            <w:r>
              <w:rPr>
                <w:rFonts w:hint="eastAsia" w:ascii="宋体" w:hAnsi="宋体" w:cs="宋体"/>
                <w:kern w:val="0"/>
                <w:sz w:val="24"/>
                <w:lang w:val="en-US" w:eastAsia="zh-CN" w:bidi="ar"/>
              </w:rPr>
              <w:t>2</w:t>
            </w:r>
          </w:p>
        </w:tc>
        <w:tc>
          <w:tcPr>
            <w:tcW w:w="896" w:type="pct"/>
            <w:gridSpan w:val="2"/>
            <w:tcBorders>
              <w:top w:val="nil"/>
              <w:left w:val="single" w:color="000000" w:sz="8" w:space="0"/>
              <w:bottom w:val="single" w:color="000000" w:sz="8" w:space="0"/>
              <w:right w:val="single" w:color="000000" w:sz="8" w:space="0"/>
            </w:tcBorders>
            <w:shd w:val="clear" w:color="auto" w:fill="auto"/>
            <w:vAlign w:val="center"/>
          </w:tcPr>
          <w:p w14:paraId="38590F8B">
            <w:pPr>
              <w:widowControl/>
              <w:spacing w:line="276"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其他</w:t>
            </w:r>
          </w:p>
        </w:tc>
        <w:tc>
          <w:tcPr>
            <w:tcW w:w="3814" w:type="pct"/>
            <w:tcBorders>
              <w:top w:val="nil"/>
              <w:left w:val="single" w:color="000000" w:sz="8" w:space="0"/>
              <w:bottom w:val="single" w:color="000000" w:sz="8" w:space="0"/>
              <w:right w:val="single" w:color="000000" w:sz="8" w:space="0"/>
            </w:tcBorders>
            <w:shd w:val="clear" w:color="auto" w:fill="auto"/>
            <w:vAlign w:val="center"/>
          </w:tcPr>
          <w:p w14:paraId="691C1576">
            <w:pPr>
              <w:widowControl/>
              <w:spacing w:line="360" w:lineRule="auto"/>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1.根据《山西省财政厅关于全面推进政府采购全流程电子化工作的通知》（晋财购[2023]44号）的要求：遇到断网断电等紧急情况时，各级集中采购机构、政府采购代理机构应当根据应急预案进行处置。当启动应急预案仍无法保证电子化交易活动在公平、公正和安全情况下开展时，应当中止电子化采购活动，及时报告本级财政部门，并保留相关证明材料备查。</w:t>
            </w:r>
          </w:p>
          <w:p w14:paraId="49344B1B">
            <w:pPr>
              <w:widowControl/>
              <w:spacing w:line="360" w:lineRule="auto"/>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2.应急预案：出现下列情形之一的，采购人应当中止电子化采购活动，并保留相关证明材料备查：</w:t>
            </w:r>
          </w:p>
          <w:p w14:paraId="37AC3F78">
            <w:pPr>
              <w:widowControl/>
              <w:spacing w:line="360" w:lineRule="auto"/>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（一）交易系统发生故障（包括感染病毒、应用或数据库出错）而无法正常使用的；</w:t>
            </w:r>
          </w:p>
          <w:p w14:paraId="3AA3228A">
            <w:pPr>
              <w:widowControl/>
              <w:spacing w:line="360" w:lineRule="auto"/>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（二）因组织场所停电、断网等原因，导致采购活动无法继续通过交易系统实施的；</w:t>
            </w:r>
          </w:p>
          <w:p w14:paraId="693D5101">
            <w:pPr>
              <w:widowControl/>
              <w:spacing w:line="360" w:lineRule="auto"/>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（三）其他无法保证电子化交易的公平、公正和安全的情况。</w:t>
            </w:r>
          </w:p>
          <w:p w14:paraId="1B91D2D3">
            <w:pPr>
              <w:widowControl/>
              <w:spacing w:line="360" w:lineRule="auto"/>
              <w:textAlignment w:val="center"/>
              <w:rPr>
                <w:rFonts w:hint="eastAsia" w:ascii="宋体" w:hAnsi="宋体" w:eastAsia="宋体" w:cs="宋体"/>
                <w:sz w:val="24"/>
              </w:rPr>
            </w:pPr>
            <w:r>
              <w:rPr>
                <w:rFonts w:hint="eastAsia" w:ascii="宋体" w:hAnsi="宋体" w:eastAsia="宋体" w:cs="宋体"/>
                <w:sz w:val="24"/>
                <w:lang w:val="en-US" w:eastAsia="zh-CN"/>
              </w:rPr>
              <w:t>出现上述的情形，不影响采购公平、公正的，采购人可以待上述情形消除后继续组织采购活动；影响或者可能影响采购公平、公正的，采购人应当依法废标。</w:t>
            </w:r>
          </w:p>
        </w:tc>
      </w:tr>
      <w:tr w14:paraId="2F001DFF">
        <w:tblPrEx>
          <w:tblCellMar>
            <w:top w:w="0" w:type="dxa"/>
            <w:left w:w="108" w:type="dxa"/>
            <w:bottom w:w="0" w:type="dxa"/>
            <w:right w:w="108" w:type="dxa"/>
          </w:tblCellMar>
        </w:tblPrEx>
        <w:trPr>
          <w:trHeight w:val="580" w:hRule="atLeast"/>
        </w:trPr>
        <w:tc>
          <w:tcPr>
            <w:tcW w:w="5000" w:type="pct"/>
            <w:gridSpan w:val="4"/>
            <w:tcBorders>
              <w:top w:val="nil"/>
              <w:left w:val="single" w:color="000000" w:sz="8" w:space="0"/>
              <w:bottom w:val="single" w:color="000000" w:sz="8" w:space="0"/>
              <w:right w:val="single" w:color="000000" w:sz="8" w:space="0"/>
            </w:tcBorders>
            <w:shd w:val="clear" w:color="auto" w:fill="auto"/>
            <w:vAlign w:val="center"/>
          </w:tcPr>
          <w:p w14:paraId="028AF1B9">
            <w:pPr>
              <w:widowControl/>
              <w:spacing w:line="276" w:lineRule="auto"/>
              <w:jc w:val="left"/>
              <w:textAlignment w:val="center"/>
              <w:rPr>
                <w:rFonts w:hint="eastAsia" w:ascii="宋体" w:hAnsi="宋体" w:eastAsia="宋体" w:cs="宋体"/>
                <w:b/>
                <w:bCs/>
                <w:sz w:val="24"/>
              </w:rPr>
            </w:pPr>
            <w:r>
              <w:rPr>
                <w:rFonts w:hint="eastAsia" w:ascii="宋体" w:hAnsi="宋体" w:eastAsia="宋体" w:cs="宋体"/>
                <w:b/>
                <w:bCs/>
                <w:kern w:val="0"/>
                <w:sz w:val="24"/>
                <w:lang w:bidi="ar"/>
              </w:rPr>
              <w:t>注：本前附表内容与供应商须知内容不一致的，以前附表内容为准。</w:t>
            </w:r>
          </w:p>
        </w:tc>
      </w:tr>
    </w:tbl>
    <w:p w14:paraId="255459D4">
      <w:pPr>
        <w:rPr>
          <w:rFonts w:hint="eastAsia" w:ascii="宋体" w:hAnsi="宋体" w:eastAsia="宋体" w:cs="宋体"/>
        </w:rPr>
      </w:pPr>
      <w:bookmarkStart w:id="41" w:name="_Toc120996636"/>
      <w:bookmarkStart w:id="42" w:name="_Toc104232616"/>
      <w:r>
        <w:rPr>
          <w:rFonts w:hint="eastAsia" w:ascii="宋体" w:hAnsi="宋体" w:eastAsia="宋体" w:cs="宋体"/>
        </w:rPr>
        <w:br w:type="page"/>
      </w:r>
    </w:p>
    <w:p w14:paraId="4321D9F2">
      <w:pPr>
        <w:pStyle w:val="3"/>
        <w:jc w:val="center"/>
        <w:rPr>
          <w:rFonts w:hint="eastAsia" w:ascii="宋体" w:hAnsi="宋体" w:eastAsia="宋体" w:cs="宋体"/>
        </w:rPr>
      </w:pPr>
      <w:r>
        <w:rPr>
          <w:rFonts w:hint="eastAsia" w:ascii="宋体" w:hAnsi="宋体" w:eastAsia="宋体" w:cs="宋体"/>
        </w:rPr>
        <w:t>第三部分 供应商须知</w:t>
      </w:r>
      <w:bookmarkEnd w:id="41"/>
    </w:p>
    <w:bookmarkEnd w:id="42"/>
    <w:p w14:paraId="5236D989">
      <w:pPr>
        <w:topLinePunct/>
        <w:snapToGrid w:val="0"/>
        <w:spacing w:line="360" w:lineRule="auto"/>
        <w:ind w:firstLine="482" w:firstLineChars="200"/>
        <w:outlineLvl w:val="9"/>
        <w:rPr>
          <w:rFonts w:hint="eastAsia" w:ascii="宋体" w:hAnsi="宋体" w:eastAsia="宋体" w:cs="宋体"/>
          <w:bCs/>
          <w:kern w:val="0"/>
          <w:sz w:val="24"/>
        </w:rPr>
      </w:pPr>
      <w:r>
        <w:rPr>
          <w:rFonts w:hint="eastAsia" w:ascii="宋体" w:hAnsi="宋体" w:eastAsia="宋体" w:cs="宋体"/>
          <w:b/>
          <w:kern w:val="0"/>
          <w:sz w:val="24"/>
        </w:rPr>
        <w:t>一、总则</w:t>
      </w:r>
    </w:p>
    <w:p w14:paraId="2DD687FF">
      <w:pPr>
        <w:topLinePunct/>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1. 适用范围</w:t>
      </w:r>
    </w:p>
    <w:p w14:paraId="45614DA8">
      <w:pPr>
        <w:topLinePunct/>
        <w:snapToGrid w:val="0"/>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本谈判文件适用于本次谈判活动的全过程。</w:t>
      </w:r>
      <w:r>
        <w:rPr>
          <w:rFonts w:hint="eastAsia" w:ascii="宋体" w:hAnsi="宋体" w:eastAsia="宋体" w:cs="宋体"/>
          <w:kern w:val="0"/>
          <w:sz w:val="24"/>
        </w:rPr>
        <w:tab/>
      </w:r>
    </w:p>
    <w:p w14:paraId="44EDAD0C">
      <w:pPr>
        <w:tabs>
          <w:tab w:val="left" w:pos="962"/>
        </w:tabs>
        <w:topLinePunct/>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2. 定义</w:t>
      </w:r>
    </w:p>
    <w:p w14:paraId="306F2CD5">
      <w:pPr>
        <w:tabs>
          <w:tab w:val="left" w:pos="567"/>
        </w:tabs>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2.1采购人：指进行本次谈判活动的单位。</w:t>
      </w:r>
    </w:p>
    <w:p w14:paraId="7F884F7B">
      <w:pPr>
        <w:tabs>
          <w:tab w:val="left" w:pos="567"/>
        </w:tabs>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sz w:val="24"/>
        </w:rPr>
        <w:t xml:space="preserve">2.2 </w:t>
      </w:r>
      <w:r>
        <w:rPr>
          <w:rFonts w:hint="eastAsia" w:ascii="宋体" w:hAnsi="宋体" w:eastAsia="宋体" w:cs="宋体"/>
          <w:kern w:val="0"/>
          <w:sz w:val="24"/>
        </w:rPr>
        <w:t>代理机构：指在采购人委托的范围内依法开展谈判活动，组织本次谈判活动的执行机构。</w:t>
      </w:r>
    </w:p>
    <w:p w14:paraId="26063DF3">
      <w:pPr>
        <w:tabs>
          <w:tab w:val="left" w:pos="567"/>
        </w:tabs>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2.3供应商：指符合本谈判文件规定</w:t>
      </w:r>
      <w:r>
        <w:rPr>
          <w:rFonts w:hint="eastAsia" w:ascii="宋体" w:hAnsi="宋体" w:eastAsia="宋体" w:cs="宋体"/>
          <w:kern w:val="0"/>
          <w:sz w:val="24"/>
          <w:lang w:val="en-US" w:eastAsia="zh-CN"/>
        </w:rPr>
        <w:t>并</w:t>
      </w:r>
      <w:r>
        <w:rPr>
          <w:rFonts w:hint="eastAsia" w:ascii="宋体" w:hAnsi="宋体" w:eastAsia="宋体" w:cs="宋体"/>
          <w:kern w:val="0"/>
          <w:sz w:val="24"/>
        </w:rPr>
        <w:t>按期提供响应文件参加谈判活动的法人、其他组织或者自然人。</w:t>
      </w:r>
    </w:p>
    <w:p w14:paraId="2776994F">
      <w:pPr>
        <w:tabs>
          <w:tab w:val="left" w:pos="567"/>
        </w:tabs>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2.4潜在供应商：指符合本谈判文件各项规定的供应商。</w:t>
      </w:r>
    </w:p>
    <w:p w14:paraId="6CE06846">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2.5货物：指供应商按谈判文件商务技术要求，向采购人有偿提供的各种物品及其他有关技术资料和材料。</w:t>
      </w:r>
    </w:p>
    <w:p w14:paraId="69F1605A">
      <w:pPr>
        <w:tabs>
          <w:tab w:val="left" w:pos="567"/>
        </w:tabs>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kern w:val="0"/>
          <w:sz w:val="24"/>
        </w:rPr>
        <w:t>2.6服务：指谈判文件规定的供应商为完成采购项目所需承担的全部义务。如按要求完成货物供货、安装、调试、验收、履行售后服务、提供信息</w:t>
      </w:r>
      <w:r>
        <w:rPr>
          <w:rFonts w:hint="eastAsia" w:ascii="宋体" w:hAnsi="宋体" w:eastAsia="宋体" w:cs="宋体"/>
          <w:sz w:val="24"/>
        </w:rPr>
        <w:t>资料、组织</w:t>
      </w:r>
      <w:r>
        <w:rPr>
          <w:rFonts w:hint="eastAsia" w:ascii="宋体" w:hAnsi="宋体" w:eastAsia="宋体" w:cs="宋体"/>
          <w:kern w:val="0"/>
          <w:sz w:val="24"/>
        </w:rPr>
        <w:t>相关培训及本谈判文件和合同中规定由供应商承担的其他义务。</w:t>
      </w:r>
    </w:p>
    <w:p w14:paraId="45B87FCE">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2.7谈判文件：是采购代理机构根据国家相关法律法规政策和采购人</w:t>
      </w:r>
      <w:r>
        <w:rPr>
          <w:rFonts w:hint="eastAsia" w:ascii="宋体" w:hAnsi="宋体" w:eastAsia="宋体" w:cs="宋体"/>
          <w:kern w:val="0"/>
          <w:sz w:val="24"/>
          <w:lang w:eastAsia="zh-CN"/>
        </w:rPr>
        <w:t>采购需求</w:t>
      </w:r>
      <w:r>
        <w:rPr>
          <w:rFonts w:hint="eastAsia" w:ascii="宋体" w:hAnsi="宋体" w:eastAsia="宋体" w:cs="宋体"/>
          <w:kern w:val="0"/>
          <w:sz w:val="24"/>
        </w:rPr>
        <w:t>制定的向潜在供应商发出并告知项目需求、谈判活动规则和合同条件等信息的要约文件，是本项目谈判活动的主要依据，对谈判活动各方均具有法律约束力。</w:t>
      </w:r>
    </w:p>
    <w:p w14:paraId="4B83D2F6">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2.8响应文件：是指供应商应谈判文件的条件和要求，按规定编制并按时递交的文件。</w:t>
      </w:r>
    </w:p>
    <w:p w14:paraId="0DA1427B">
      <w:pPr>
        <w:tabs>
          <w:tab w:val="left" w:pos="567"/>
        </w:tabs>
        <w:snapToGrid w:val="0"/>
        <w:spacing w:line="360" w:lineRule="auto"/>
        <w:ind w:firstLine="482" w:firstLineChars="200"/>
        <w:outlineLvl w:val="9"/>
        <w:rPr>
          <w:rFonts w:hint="eastAsia" w:ascii="宋体" w:hAnsi="宋体" w:eastAsia="宋体" w:cs="宋体"/>
          <w:b/>
          <w:kern w:val="0"/>
          <w:sz w:val="24"/>
        </w:rPr>
      </w:pPr>
      <w:r>
        <w:rPr>
          <w:rFonts w:hint="eastAsia" w:ascii="宋体" w:hAnsi="宋体" w:eastAsia="宋体" w:cs="宋体"/>
          <w:b/>
          <w:kern w:val="0"/>
          <w:sz w:val="24"/>
        </w:rPr>
        <w:t>3. 合格供应商的条件</w:t>
      </w:r>
    </w:p>
    <w:p w14:paraId="7EDB8F00">
      <w:pPr>
        <w:tabs>
          <w:tab w:val="left" w:pos="567"/>
        </w:tabs>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3.1符合《中华人民共和国政府采购法》第二十二条供应商参加政府采购活动应当具备的条件及其他有关法律、法规关于供应商的有关规定，有能力提供采购货物的供应商。需按供应商须知前附表第</w:t>
      </w:r>
      <w:r>
        <w:rPr>
          <w:rFonts w:hint="eastAsia" w:ascii="宋体" w:hAnsi="宋体" w:eastAsia="宋体" w:cs="宋体"/>
          <w:kern w:val="0"/>
          <w:sz w:val="24"/>
          <w:lang w:val="en-US" w:eastAsia="zh-CN"/>
        </w:rPr>
        <w:t>11</w:t>
      </w:r>
      <w:r>
        <w:rPr>
          <w:rFonts w:hint="eastAsia" w:ascii="宋体" w:hAnsi="宋体" w:eastAsia="宋体" w:cs="宋体"/>
          <w:kern w:val="0"/>
          <w:sz w:val="24"/>
        </w:rPr>
        <w:t>项要求提供有效资格证明文件。</w:t>
      </w:r>
    </w:p>
    <w:p w14:paraId="655C7EE9">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3.2为本项目提供整体设计、规范编制或者项目管理、监理、检测等服务的供应商，不得再参加本项目的谈判。</w:t>
      </w:r>
    </w:p>
    <w:p w14:paraId="66606418">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3.3关于是否允许联合体谈判（见前附表第19项）。</w:t>
      </w:r>
    </w:p>
    <w:p w14:paraId="38530DDD">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3.4关于关联企业</w:t>
      </w:r>
    </w:p>
    <w:p w14:paraId="3F56E962">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除联合体外，法定代表人或单位负责人为同一个人或者存在直接控股、管理关系的不同供应商，不得同时参加同一项目或同一子项目的谈判活动。如同时参加，则评审时将同时被拒绝。</w:t>
      </w:r>
    </w:p>
    <w:p w14:paraId="4643559C">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3.5关于</w:t>
      </w:r>
      <w:r>
        <w:rPr>
          <w:rFonts w:hint="eastAsia" w:ascii="宋体" w:hAnsi="宋体" w:eastAsia="宋体" w:cs="宋体"/>
          <w:kern w:val="0"/>
          <w:sz w:val="24"/>
          <w:lang w:eastAsia="zh-CN"/>
        </w:rPr>
        <w:t>中小企业</w:t>
      </w:r>
      <w:r>
        <w:rPr>
          <w:rFonts w:hint="eastAsia" w:ascii="宋体" w:hAnsi="宋体" w:eastAsia="宋体" w:cs="宋体"/>
          <w:kern w:val="0"/>
          <w:sz w:val="24"/>
        </w:rPr>
        <w:t>参与谈判</w:t>
      </w:r>
    </w:p>
    <w:p w14:paraId="3308B3D4">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lang w:eastAsia="zh-CN"/>
        </w:rPr>
        <w:t>中小企业</w:t>
      </w:r>
      <w:r>
        <w:rPr>
          <w:rFonts w:hint="eastAsia" w:ascii="宋体" w:hAnsi="宋体" w:eastAsia="宋体" w:cs="宋体"/>
          <w:kern w:val="0"/>
          <w:sz w:val="24"/>
        </w:rPr>
        <w:t>是指符合《政府采购促进中小企业发展管理办法》（财库</w:t>
      </w:r>
      <w:r>
        <w:rPr>
          <w:rFonts w:hint="eastAsia" w:ascii="宋体" w:hAnsi="宋体" w:cs="宋体"/>
          <w:kern w:val="0"/>
          <w:sz w:val="24"/>
          <w:lang w:eastAsia="zh-CN"/>
        </w:rPr>
        <w:t>〔2020〕46号</w:t>
      </w:r>
      <w:r>
        <w:rPr>
          <w:rFonts w:hint="eastAsia" w:ascii="宋体" w:hAnsi="宋体" w:eastAsia="宋体" w:cs="宋体"/>
          <w:kern w:val="0"/>
          <w:sz w:val="24"/>
        </w:rPr>
        <w:t>）规定的供应商。</w:t>
      </w:r>
      <w:r>
        <w:rPr>
          <w:rFonts w:hint="eastAsia" w:ascii="宋体" w:hAnsi="宋体" w:eastAsia="宋体" w:cs="宋体"/>
          <w:kern w:val="0"/>
          <w:sz w:val="24"/>
          <w:lang w:eastAsia="zh-CN"/>
        </w:rPr>
        <w:t>中小企业</w:t>
      </w:r>
      <w:r>
        <w:rPr>
          <w:rFonts w:hint="eastAsia" w:ascii="宋体" w:hAnsi="宋体" w:eastAsia="宋体" w:cs="宋体"/>
          <w:kern w:val="0"/>
          <w:sz w:val="24"/>
        </w:rPr>
        <w:t>参与谈判提供《中小企业声明函》声明其为中型、小型或微型企业。</w:t>
      </w:r>
    </w:p>
    <w:p w14:paraId="048E3546">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监狱企业参加时，提供由省级以上监狱管理局、戒毒管理局（含新疆生产建设兵团）出具的属于监狱企业的证明文件，不再提供《中小企业声明函》。</w:t>
      </w:r>
    </w:p>
    <w:p w14:paraId="6CE24651">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残疾人福利性单位视同为小型、微型企业。</w:t>
      </w:r>
    </w:p>
    <w:p w14:paraId="5FC2AB98">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3.6关于分公司参加谈判</w:t>
      </w:r>
    </w:p>
    <w:p w14:paraId="664EF217">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3DCA537">
      <w:pPr>
        <w:snapToGrid w:val="0"/>
        <w:spacing w:line="360" w:lineRule="auto"/>
        <w:ind w:firstLine="482" w:firstLineChars="200"/>
        <w:outlineLvl w:val="9"/>
        <w:rPr>
          <w:rFonts w:hint="eastAsia" w:ascii="宋体" w:hAnsi="宋体" w:eastAsia="宋体" w:cs="宋体"/>
          <w:b/>
          <w:kern w:val="0"/>
          <w:sz w:val="24"/>
        </w:rPr>
      </w:pPr>
      <w:r>
        <w:rPr>
          <w:rFonts w:hint="eastAsia" w:ascii="宋体" w:hAnsi="宋体" w:eastAsia="宋体" w:cs="宋体"/>
          <w:b/>
          <w:kern w:val="0"/>
          <w:sz w:val="24"/>
        </w:rPr>
        <w:t>4.合格的货物</w:t>
      </w:r>
    </w:p>
    <w:p w14:paraId="799899CE">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4.1供应商所提供的货物应当没有侵犯任何第三方的知识产权、技术秘密等合法权利。</w:t>
      </w:r>
    </w:p>
    <w:p w14:paraId="5147BB64">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4.2供应商提供的货物应当符合谈判文件的要求，并且其质量完全符合国家标准、行业标准或地方标准。</w:t>
      </w:r>
    </w:p>
    <w:p w14:paraId="34D06488">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4.3系统软件、通用软件必须是具有在中国境内的合法使用权或版权的正版软件，</w:t>
      </w:r>
      <w:r>
        <w:rPr>
          <w:rFonts w:hint="eastAsia" w:ascii="宋体" w:hAnsi="宋体" w:cs="宋体"/>
          <w:kern w:val="0"/>
          <w:sz w:val="24"/>
          <w:lang w:eastAsia="zh-CN"/>
        </w:rPr>
        <w:t>涉及</w:t>
      </w:r>
      <w:r>
        <w:rPr>
          <w:rFonts w:hint="eastAsia" w:ascii="宋体" w:hAnsi="宋体" w:eastAsia="宋体" w:cs="宋体"/>
          <w:kern w:val="0"/>
          <w:sz w:val="24"/>
        </w:rPr>
        <w:t>第三方提出侵权或知识产权的起诉及支付版税等费用由供应商承担所有责任及费用。</w:t>
      </w:r>
    </w:p>
    <w:p w14:paraId="5259882E">
      <w:pPr>
        <w:snapToGrid w:val="0"/>
        <w:spacing w:line="360" w:lineRule="auto"/>
        <w:ind w:firstLine="482" w:firstLineChars="200"/>
        <w:outlineLvl w:val="9"/>
        <w:rPr>
          <w:rFonts w:hint="eastAsia" w:ascii="宋体" w:hAnsi="宋体" w:eastAsia="宋体" w:cs="宋体"/>
          <w:b/>
          <w:kern w:val="0"/>
          <w:sz w:val="24"/>
        </w:rPr>
      </w:pPr>
      <w:r>
        <w:rPr>
          <w:rFonts w:hint="eastAsia" w:ascii="宋体" w:hAnsi="宋体" w:cs="宋体"/>
          <w:b/>
          <w:kern w:val="0"/>
          <w:sz w:val="24"/>
          <w:lang w:val="en-US" w:eastAsia="zh-CN"/>
        </w:rPr>
        <w:t>5.</w:t>
      </w:r>
      <w:r>
        <w:rPr>
          <w:rFonts w:hint="eastAsia" w:ascii="宋体" w:hAnsi="宋体" w:eastAsia="宋体" w:cs="宋体"/>
          <w:b/>
          <w:kern w:val="0"/>
          <w:sz w:val="24"/>
        </w:rPr>
        <w:t>谈判费用</w:t>
      </w:r>
    </w:p>
    <w:p w14:paraId="5A255F2C">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5.1供应商应承担准备和参与谈判有关的所有费用，采购代理机构或采购人在任何情况下均无义务和责任承担这些费用。</w:t>
      </w:r>
    </w:p>
    <w:p w14:paraId="710C1B97">
      <w:pPr>
        <w:snapToGrid w:val="0"/>
        <w:spacing w:line="360" w:lineRule="auto"/>
        <w:ind w:firstLine="482" w:firstLineChars="200"/>
        <w:outlineLvl w:val="9"/>
        <w:rPr>
          <w:rFonts w:hint="eastAsia" w:ascii="宋体" w:hAnsi="宋体" w:eastAsia="宋体" w:cs="宋体"/>
          <w:b/>
          <w:kern w:val="0"/>
          <w:sz w:val="24"/>
        </w:rPr>
      </w:pPr>
      <w:r>
        <w:rPr>
          <w:rFonts w:hint="eastAsia" w:ascii="宋体" w:hAnsi="宋体" w:cs="宋体"/>
          <w:b/>
          <w:kern w:val="0"/>
          <w:sz w:val="24"/>
          <w:lang w:val="en-US" w:eastAsia="zh-CN"/>
        </w:rPr>
        <w:t>6.</w:t>
      </w:r>
      <w:r>
        <w:rPr>
          <w:rFonts w:hint="eastAsia" w:ascii="宋体" w:hAnsi="宋体" w:eastAsia="宋体" w:cs="宋体"/>
          <w:b/>
          <w:kern w:val="0"/>
          <w:sz w:val="24"/>
        </w:rPr>
        <w:t>谈判要求</w:t>
      </w:r>
    </w:p>
    <w:p w14:paraId="373DCE00">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6.1供应商所提供的货物、所需服务与技术方案被采购人采用时，成交供应商应负责免费将采购人所需货物送至采购人指定位置，免费进行安装、调试、培训，并认真履行合同规定的相关条款。</w:t>
      </w:r>
    </w:p>
    <w:p w14:paraId="39F3F71F">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6.2采购代理机构或者采购人可以在谈判文件提供期限截止后，组织已获取谈判文件的潜在供应商现场勘查或者召开标前答疑会。是否组织现场勘查或者召开答疑会的，详见供应商前附表第</w:t>
      </w:r>
      <w:r>
        <w:rPr>
          <w:rFonts w:hint="eastAsia" w:ascii="宋体" w:hAnsi="宋体" w:eastAsia="宋体" w:cs="宋体"/>
          <w:kern w:val="0"/>
          <w:sz w:val="24"/>
          <w:lang w:val="en-US" w:eastAsia="zh-CN"/>
        </w:rPr>
        <w:t>15、18</w:t>
      </w:r>
      <w:r>
        <w:rPr>
          <w:rFonts w:hint="eastAsia" w:ascii="宋体" w:hAnsi="宋体" w:eastAsia="宋体" w:cs="宋体"/>
          <w:kern w:val="0"/>
          <w:sz w:val="24"/>
        </w:rPr>
        <w:t>项。而无论采购代理机构是否安排踏勘现场，潜在供应商均应当将相关的因素作为谈判响应所应当考虑或依据的因素。</w:t>
      </w:r>
    </w:p>
    <w:p w14:paraId="26BDD078">
      <w:pPr>
        <w:snapToGrid w:val="0"/>
        <w:spacing w:line="360" w:lineRule="auto"/>
        <w:ind w:firstLine="482" w:firstLineChars="200"/>
        <w:outlineLvl w:val="9"/>
        <w:rPr>
          <w:rFonts w:hint="eastAsia" w:ascii="宋体" w:hAnsi="宋体" w:eastAsia="宋体" w:cs="宋体"/>
          <w:b/>
          <w:kern w:val="0"/>
          <w:sz w:val="24"/>
        </w:rPr>
      </w:pPr>
      <w:r>
        <w:rPr>
          <w:rFonts w:hint="eastAsia" w:ascii="宋体" w:hAnsi="宋体" w:eastAsia="宋体" w:cs="宋体"/>
          <w:b/>
          <w:kern w:val="0"/>
          <w:sz w:val="24"/>
        </w:rPr>
        <w:t>7. 通知</w:t>
      </w:r>
    </w:p>
    <w:p w14:paraId="237D823B">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7.1对与本项目有关的通知，代理机构将通过山西政府采购平台政采云系统中发出（视同书面通知），因线路故障导致通知延迟或无法查看，代理机构或采购人将不承担任何责任，有关的谈判活动可以继续有效地进行。</w:t>
      </w:r>
    </w:p>
    <w:p w14:paraId="0289E3E9">
      <w:pPr>
        <w:snapToGrid w:val="0"/>
        <w:spacing w:line="360" w:lineRule="auto"/>
        <w:ind w:firstLine="482" w:firstLineChars="200"/>
        <w:outlineLvl w:val="9"/>
        <w:rPr>
          <w:rFonts w:hint="eastAsia" w:ascii="宋体" w:hAnsi="宋体" w:eastAsia="宋体" w:cs="宋体"/>
          <w:b/>
          <w:kern w:val="0"/>
          <w:sz w:val="24"/>
        </w:rPr>
      </w:pPr>
      <w:r>
        <w:rPr>
          <w:rFonts w:hint="eastAsia" w:ascii="宋体" w:hAnsi="宋体" w:eastAsia="宋体" w:cs="宋体"/>
          <w:b/>
          <w:kern w:val="0"/>
          <w:sz w:val="24"/>
        </w:rPr>
        <w:t>8.解释权</w:t>
      </w:r>
    </w:p>
    <w:p w14:paraId="46046512">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8.1本次谈判活动的最终解释权归为采购人、采购代理机构。</w:t>
      </w:r>
    </w:p>
    <w:p w14:paraId="506052D0">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8.2当对一个问题有多种解释时以采购人、采购代理机构的解释为准。</w:t>
      </w:r>
    </w:p>
    <w:p w14:paraId="273040A2">
      <w:pPr>
        <w:snapToGrid w:val="0"/>
        <w:spacing w:line="360" w:lineRule="auto"/>
        <w:ind w:firstLine="480" w:firstLineChars="200"/>
        <w:outlineLvl w:val="9"/>
        <w:rPr>
          <w:rFonts w:hint="eastAsia" w:ascii="宋体" w:hAnsi="宋体" w:eastAsia="宋体" w:cs="宋体"/>
          <w:kern w:val="0"/>
          <w:sz w:val="24"/>
        </w:rPr>
      </w:pPr>
      <w:bookmarkStart w:id="43" w:name="_Toc120996637"/>
      <w:r>
        <w:rPr>
          <w:rFonts w:hint="eastAsia" w:ascii="宋体" w:hAnsi="宋体" w:eastAsia="宋体" w:cs="宋体"/>
          <w:kern w:val="0"/>
          <w:sz w:val="24"/>
        </w:rPr>
        <w:t>8.3本文件未作须知明示，而又有相关法律、法规规定的，采购人、采购代理机构将依据相关法律法规的规定进行解释。</w:t>
      </w:r>
      <w:bookmarkEnd w:id="43"/>
    </w:p>
    <w:p w14:paraId="2337EDCE">
      <w:pPr>
        <w:tabs>
          <w:tab w:val="left" w:pos="567"/>
        </w:tabs>
        <w:snapToGrid w:val="0"/>
        <w:spacing w:line="360" w:lineRule="auto"/>
        <w:ind w:firstLine="482" w:firstLineChars="200"/>
        <w:outlineLvl w:val="9"/>
        <w:rPr>
          <w:rFonts w:hint="eastAsia" w:ascii="宋体" w:hAnsi="宋体" w:eastAsia="宋体" w:cs="宋体"/>
          <w:b/>
          <w:bCs/>
          <w:kern w:val="0"/>
          <w:sz w:val="24"/>
        </w:rPr>
      </w:pPr>
      <w:r>
        <w:rPr>
          <w:rFonts w:hint="eastAsia" w:ascii="宋体" w:hAnsi="宋体" w:eastAsia="宋体" w:cs="宋体"/>
          <w:b/>
          <w:bCs/>
          <w:kern w:val="0"/>
          <w:sz w:val="24"/>
        </w:rPr>
        <w:t>二、谈判文件</w:t>
      </w:r>
    </w:p>
    <w:p w14:paraId="0793AE4C">
      <w:pPr>
        <w:snapToGrid w:val="0"/>
        <w:spacing w:line="360" w:lineRule="auto"/>
        <w:ind w:firstLine="477" w:firstLineChars="198"/>
        <w:jc w:val="left"/>
        <w:outlineLvl w:val="9"/>
        <w:rPr>
          <w:rFonts w:hint="eastAsia" w:ascii="宋体" w:hAnsi="宋体" w:eastAsia="宋体" w:cs="宋体"/>
          <w:b/>
          <w:kern w:val="0"/>
          <w:sz w:val="24"/>
        </w:rPr>
      </w:pPr>
      <w:r>
        <w:rPr>
          <w:rFonts w:hint="eastAsia" w:ascii="宋体" w:hAnsi="宋体" w:eastAsia="宋体" w:cs="宋体"/>
          <w:b/>
          <w:kern w:val="0"/>
          <w:sz w:val="24"/>
        </w:rPr>
        <w:t>9.谈判文件的内容</w:t>
      </w:r>
    </w:p>
    <w:p w14:paraId="6C4C430A">
      <w:pPr>
        <w:snapToGrid w:val="0"/>
        <w:spacing w:line="360" w:lineRule="auto"/>
        <w:ind w:firstLine="480" w:firstLineChars="200"/>
        <w:outlineLvl w:val="9"/>
        <w:rPr>
          <w:rFonts w:hint="eastAsia" w:ascii="宋体" w:hAnsi="宋体" w:eastAsia="宋体" w:cs="宋体"/>
          <w:kern w:val="0"/>
          <w:sz w:val="24"/>
        </w:rPr>
      </w:pPr>
      <w:bookmarkStart w:id="44" w:name="_Toc120996638"/>
      <w:r>
        <w:rPr>
          <w:rFonts w:hint="eastAsia" w:ascii="宋体" w:hAnsi="宋体" w:eastAsia="宋体" w:cs="宋体"/>
          <w:kern w:val="0"/>
          <w:sz w:val="24"/>
        </w:rPr>
        <w:t>9.1谈判文件由下列七部分内容组成：</w:t>
      </w:r>
      <w:bookmarkEnd w:id="44"/>
    </w:p>
    <w:p w14:paraId="04DD14F2">
      <w:pPr>
        <w:snapToGrid w:val="0"/>
        <w:spacing w:line="360" w:lineRule="auto"/>
        <w:ind w:firstLine="480" w:firstLineChars="200"/>
        <w:outlineLvl w:val="9"/>
        <w:rPr>
          <w:rFonts w:hint="eastAsia" w:ascii="宋体" w:hAnsi="宋体" w:eastAsia="宋体" w:cs="宋体"/>
          <w:kern w:val="0"/>
          <w:sz w:val="24"/>
        </w:rPr>
      </w:pPr>
      <w:bookmarkStart w:id="45" w:name="_Toc120996639"/>
      <w:r>
        <w:rPr>
          <w:rFonts w:hint="eastAsia" w:ascii="宋体" w:hAnsi="宋体" w:eastAsia="宋体" w:cs="宋体"/>
          <w:kern w:val="0"/>
          <w:sz w:val="24"/>
        </w:rPr>
        <w:t>第一部分 谈判公告</w:t>
      </w:r>
      <w:bookmarkEnd w:id="45"/>
    </w:p>
    <w:p w14:paraId="42F5EA23">
      <w:pPr>
        <w:snapToGrid w:val="0"/>
        <w:spacing w:line="360" w:lineRule="auto"/>
        <w:ind w:firstLine="480" w:firstLineChars="200"/>
        <w:outlineLvl w:val="9"/>
        <w:rPr>
          <w:rFonts w:hint="eastAsia" w:ascii="宋体" w:hAnsi="宋体" w:eastAsia="宋体" w:cs="宋体"/>
          <w:kern w:val="0"/>
          <w:sz w:val="24"/>
        </w:rPr>
      </w:pPr>
      <w:bookmarkStart w:id="46" w:name="_Toc120996640"/>
      <w:r>
        <w:rPr>
          <w:rFonts w:hint="eastAsia" w:ascii="宋体" w:hAnsi="宋体" w:eastAsia="宋体" w:cs="宋体"/>
          <w:kern w:val="0"/>
          <w:sz w:val="24"/>
        </w:rPr>
        <w:t>第二部分 供应商须知前附表</w:t>
      </w:r>
      <w:bookmarkEnd w:id="46"/>
    </w:p>
    <w:p w14:paraId="222DEDD9">
      <w:pPr>
        <w:snapToGrid w:val="0"/>
        <w:spacing w:line="360" w:lineRule="auto"/>
        <w:ind w:firstLine="480" w:firstLineChars="200"/>
        <w:outlineLvl w:val="9"/>
        <w:rPr>
          <w:rFonts w:hint="eastAsia" w:ascii="宋体" w:hAnsi="宋体" w:eastAsia="宋体" w:cs="宋体"/>
          <w:kern w:val="0"/>
          <w:sz w:val="24"/>
        </w:rPr>
      </w:pPr>
      <w:bookmarkStart w:id="47" w:name="_Toc120996641"/>
      <w:r>
        <w:rPr>
          <w:rFonts w:hint="eastAsia" w:ascii="宋体" w:hAnsi="宋体" w:eastAsia="宋体" w:cs="宋体"/>
          <w:kern w:val="0"/>
          <w:sz w:val="24"/>
        </w:rPr>
        <w:t>第三部分 供应商须知</w:t>
      </w:r>
      <w:bookmarkEnd w:id="47"/>
    </w:p>
    <w:p w14:paraId="4D21870D">
      <w:pPr>
        <w:snapToGrid w:val="0"/>
        <w:spacing w:line="360" w:lineRule="auto"/>
        <w:ind w:firstLine="480" w:firstLineChars="200"/>
        <w:outlineLvl w:val="9"/>
        <w:rPr>
          <w:rFonts w:hint="eastAsia" w:ascii="宋体" w:hAnsi="宋体" w:eastAsia="宋体" w:cs="宋体"/>
          <w:kern w:val="0"/>
          <w:sz w:val="24"/>
        </w:rPr>
      </w:pPr>
      <w:bookmarkStart w:id="48" w:name="_Toc120996642"/>
      <w:r>
        <w:rPr>
          <w:rFonts w:hint="eastAsia" w:ascii="宋体" w:hAnsi="宋体" w:eastAsia="宋体" w:cs="宋体"/>
          <w:kern w:val="0"/>
          <w:sz w:val="24"/>
        </w:rPr>
        <w:t>第四部分 评审标准和评定方法</w:t>
      </w:r>
      <w:bookmarkEnd w:id="48"/>
    </w:p>
    <w:p w14:paraId="07758DC9">
      <w:pPr>
        <w:snapToGrid w:val="0"/>
        <w:spacing w:line="360" w:lineRule="auto"/>
        <w:ind w:firstLine="480" w:firstLineChars="200"/>
        <w:outlineLvl w:val="9"/>
        <w:rPr>
          <w:rFonts w:hint="eastAsia" w:ascii="宋体" w:hAnsi="宋体" w:eastAsia="宋体" w:cs="宋体"/>
          <w:kern w:val="0"/>
          <w:sz w:val="24"/>
        </w:rPr>
      </w:pPr>
      <w:bookmarkStart w:id="49" w:name="_Toc120996643"/>
      <w:r>
        <w:rPr>
          <w:rFonts w:hint="eastAsia" w:ascii="宋体" w:hAnsi="宋体" w:eastAsia="宋体" w:cs="宋体"/>
          <w:kern w:val="0"/>
          <w:sz w:val="24"/>
        </w:rPr>
        <w:t xml:space="preserve">第五部分 </w:t>
      </w:r>
      <w:r>
        <w:rPr>
          <w:rFonts w:hint="eastAsia" w:ascii="宋体" w:hAnsi="宋体" w:eastAsia="宋体" w:cs="宋体"/>
          <w:kern w:val="0"/>
          <w:sz w:val="24"/>
          <w:lang w:eastAsia="zh-CN"/>
        </w:rPr>
        <w:t>采购需求</w:t>
      </w:r>
      <w:bookmarkEnd w:id="49"/>
    </w:p>
    <w:p w14:paraId="38D86363">
      <w:pPr>
        <w:snapToGrid w:val="0"/>
        <w:spacing w:line="360" w:lineRule="auto"/>
        <w:ind w:firstLine="480" w:firstLineChars="200"/>
        <w:outlineLvl w:val="9"/>
        <w:rPr>
          <w:rFonts w:hint="eastAsia" w:ascii="宋体" w:hAnsi="宋体" w:eastAsia="宋体" w:cs="宋体"/>
          <w:kern w:val="0"/>
          <w:sz w:val="24"/>
        </w:rPr>
      </w:pPr>
      <w:bookmarkStart w:id="50" w:name="_Toc120996644"/>
      <w:r>
        <w:rPr>
          <w:rFonts w:hint="eastAsia" w:ascii="宋体" w:hAnsi="宋体" w:eastAsia="宋体" w:cs="宋体"/>
          <w:kern w:val="0"/>
          <w:sz w:val="24"/>
        </w:rPr>
        <w:t xml:space="preserve">第六部分 </w:t>
      </w:r>
      <w:r>
        <w:rPr>
          <w:rFonts w:hint="eastAsia" w:ascii="宋体" w:hAnsi="宋体" w:eastAsia="宋体" w:cs="宋体"/>
          <w:kern w:val="0"/>
          <w:sz w:val="24"/>
          <w:lang w:val="en-US" w:eastAsia="zh-CN"/>
        </w:rPr>
        <w:t>拟签订的合同文本</w:t>
      </w:r>
      <w:bookmarkEnd w:id="50"/>
    </w:p>
    <w:p w14:paraId="4DA1CBF3">
      <w:pPr>
        <w:snapToGrid w:val="0"/>
        <w:spacing w:line="360" w:lineRule="auto"/>
        <w:ind w:firstLine="480" w:firstLineChars="200"/>
        <w:outlineLvl w:val="9"/>
        <w:rPr>
          <w:rFonts w:hint="eastAsia" w:ascii="宋体" w:hAnsi="宋体" w:eastAsia="宋体" w:cs="宋体"/>
          <w:kern w:val="0"/>
          <w:sz w:val="24"/>
        </w:rPr>
      </w:pPr>
      <w:bookmarkStart w:id="51" w:name="_Toc120996645"/>
      <w:r>
        <w:rPr>
          <w:rFonts w:hint="eastAsia" w:ascii="宋体" w:hAnsi="宋体" w:eastAsia="宋体" w:cs="宋体"/>
          <w:kern w:val="0"/>
          <w:sz w:val="24"/>
        </w:rPr>
        <w:t>第七部分 响应文件格式</w:t>
      </w:r>
      <w:bookmarkEnd w:id="51"/>
    </w:p>
    <w:p w14:paraId="5A944EA4">
      <w:pPr>
        <w:snapToGrid w:val="0"/>
        <w:spacing w:line="360" w:lineRule="auto"/>
        <w:ind w:firstLine="480" w:firstLineChars="200"/>
        <w:outlineLvl w:val="9"/>
        <w:rPr>
          <w:rFonts w:hint="eastAsia" w:ascii="宋体" w:hAnsi="宋体" w:eastAsia="宋体" w:cs="宋体"/>
          <w:kern w:val="0"/>
          <w:sz w:val="24"/>
        </w:rPr>
      </w:pPr>
      <w:bookmarkStart w:id="52" w:name="_Toc120996646"/>
      <w:r>
        <w:rPr>
          <w:rFonts w:hint="eastAsia" w:ascii="宋体" w:hAnsi="宋体" w:eastAsia="宋体" w:cs="宋体"/>
          <w:kern w:val="0"/>
          <w:sz w:val="24"/>
        </w:rPr>
        <w:t>9.2供应商应详细阅读谈判文件的全部内容。如果没有按照谈判文件要求提交全部资料或者没有对谈判文件在各方面都做出实质性响应，有可能被确定为响应无效。</w:t>
      </w:r>
      <w:bookmarkEnd w:id="52"/>
    </w:p>
    <w:p w14:paraId="3D7201AA">
      <w:pPr>
        <w:snapToGrid w:val="0"/>
        <w:spacing w:line="360" w:lineRule="auto"/>
        <w:ind w:firstLine="480" w:firstLineChars="200"/>
        <w:outlineLvl w:val="9"/>
        <w:rPr>
          <w:rFonts w:hint="eastAsia" w:ascii="宋体" w:hAnsi="宋体" w:eastAsia="宋体" w:cs="宋体"/>
          <w:kern w:val="0"/>
          <w:sz w:val="24"/>
        </w:rPr>
      </w:pPr>
      <w:bookmarkStart w:id="53" w:name="_Toc120996647"/>
      <w:r>
        <w:rPr>
          <w:rFonts w:hint="eastAsia" w:ascii="宋体" w:hAnsi="宋体" w:eastAsia="宋体" w:cs="宋体"/>
          <w:kern w:val="0"/>
          <w:sz w:val="24"/>
        </w:rPr>
        <w:t>9.3 除非特殊要求，谈判文件不单独提供本谈判项目使用地的自然环境、气候条件、公用设施等情况，供应商被视为熟悉上述与履行合同有关的一切情况。</w:t>
      </w:r>
      <w:bookmarkEnd w:id="53"/>
    </w:p>
    <w:p w14:paraId="34963B29">
      <w:pPr>
        <w:pStyle w:val="54"/>
        <w:spacing w:line="360" w:lineRule="auto"/>
        <w:ind w:left="0" w:firstLine="482" w:firstLineChars="200"/>
        <w:jc w:val="both"/>
        <w:outlineLvl w:val="9"/>
        <w:rPr>
          <w:rFonts w:hint="eastAsia" w:ascii="宋体" w:hAnsi="宋体" w:eastAsia="宋体" w:cs="宋体"/>
          <w:b/>
          <w:bCs/>
          <w:sz w:val="24"/>
          <w:szCs w:val="24"/>
        </w:rPr>
      </w:pPr>
      <w:r>
        <w:rPr>
          <w:rFonts w:hint="eastAsia" w:ascii="宋体" w:hAnsi="宋体" w:eastAsia="宋体" w:cs="宋体"/>
          <w:b/>
          <w:bCs/>
          <w:sz w:val="24"/>
          <w:szCs w:val="24"/>
        </w:rPr>
        <w:t>10. 谈判文件的澄清和修改</w:t>
      </w:r>
    </w:p>
    <w:p w14:paraId="5902A979">
      <w:pPr>
        <w:snapToGrid w:val="0"/>
        <w:spacing w:line="360" w:lineRule="auto"/>
        <w:ind w:firstLine="480" w:firstLineChars="200"/>
        <w:outlineLvl w:val="9"/>
        <w:rPr>
          <w:rFonts w:hint="eastAsia" w:ascii="宋体" w:hAnsi="宋体" w:eastAsia="宋体" w:cs="宋体"/>
          <w:kern w:val="0"/>
          <w:sz w:val="24"/>
        </w:rPr>
      </w:pPr>
      <w:bookmarkStart w:id="54" w:name="_Toc120996648"/>
      <w:r>
        <w:rPr>
          <w:rFonts w:hint="eastAsia" w:ascii="宋体" w:hAnsi="宋体" w:eastAsia="宋体" w:cs="宋体"/>
          <w:kern w:val="0"/>
          <w:sz w:val="24"/>
        </w:rPr>
        <w:t>10.1澄清或修改时间及处理：提交首次响应文件截止日（响应文件开启时间，下同）之前，代理机构或采购人可以对已发出的谈判文件进行必要的澄清或修改，其内容作为谈判文件的组成部分。所澄清或修改内容可能影响响应文件编制的，代理机构或采购人应当在提交首次响应文件截止时间至少</w:t>
      </w:r>
      <w:r>
        <w:rPr>
          <w:rFonts w:hint="eastAsia" w:ascii="宋体" w:hAnsi="宋体" w:cs="宋体"/>
          <w:kern w:val="0"/>
          <w:sz w:val="24"/>
          <w:lang w:val="en-US" w:eastAsia="zh-CN"/>
        </w:rPr>
        <w:t>3</w:t>
      </w:r>
      <w:r>
        <w:rPr>
          <w:rFonts w:hint="eastAsia" w:ascii="宋体" w:hAnsi="宋体" w:eastAsia="宋体" w:cs="宋体"/>
          <w:kern w:val="0"/>
          <w:sz w:val="24"/>
        </w:rPr>
        <w:t>日前，以公告形式在中国政府采购网山西分网发布变更公告。不足</w:t>
      </w:r>
      <w:r>
        <w:rPr>
          <w:rFonts w:hint="eastAsia" w:ascii="宋体" w:hAnsi="宋体" w:cs="宋体"/>
          <w:kern w:val="0"/>
          <w:sz w:val="24"/>
          <w:lang w:val="en-US" w:eastAsia="zh-CN"/>
        </w:rPr>
        <w:t>3</w:t>
      </w:r>
      <w:r>
        <w:rPr>
          <w:rFonts w:hint="eastAsia" w:ascii="宋体" w:hAnsi="宋体" w:eastAsia="宋体" w:cs="宋体"/>
          <w:kern w:val="0"/>
          <w:sz w:val="24"/>
        </w:rPr>
        <w:t>日的，应当顺延提交首次响应文件截止时间。</w:t>
      </w:r>
      <w:bookmarkEnd w:id="54"/>
    </w:p>
    <w:p w14:paraId="543E3804">
      <w:pPr>
        <w:snapToGrid w:val="0"/>
        <w:spacing w:line="360" w:lineRule="auto"/>
        <w:ind w:firstLine="480" w:firstLineChars="200"/>
        <w:outlineLvl w:val="9"/>
        <w:rPr>
          <w:rFonts w:hint="eastAsia" w:ascii="宋体" w:hAnsi="宋体" w:eastAsia="宋体" w:cs="宋体"/>
          <w:kern w:val="0"/>
          <w:sz w:val="24"/>
        </w:rPr>
      </w:pPr>
      <w:bookmarkStart w:id="55" w:name="_Toc120996649"/>
      <w:r>
        <w:rPr>
          <w:rFonts w:hint="eastAsia" w:ascii="宋体" w:hAnsi="宋体" w:eastAsia="宋体" w:cs="宋体"/>
          <w:kern w:val="0"/>
          <w:sz w:val="24"/>
        </w:rPr>
        <w:t>10.2澄清修改的补充文件中包括原提出的问题及问题的说明意见，但不包括问题的来源。</w:t>
      </w:r>
      <w:bookmarkEnd w:id="55"/>
    </w:p>
    <w:p w14:paraId="7705DA14">
      <w:pPr>
        <w:snapToGrid w:val="0"/>
        <w:spacing w:line="360" w:lineRule="auto"/>
        <w:ind w:firstLine="480" w:firstLineChars="200"/>
        <w:outlineLvl w:val="9"/>
        <w:rPr>
          <w:rFonts w:hint="eastAsia" w:ascii="宋体" w:hAnsi="宋体" w:eastAsia="宋体" w:cs="宋体"/>
          <w:kern w:val="0"/>
          <w:sz w:val="24"/>
        </w:rPr>
      </w:pPr>
      <w:bookmarkStart w:id="56" w:name="_Toc120996650"/>
      <w:r>
        <w:rPr>
          <w:rFonts w:hint="eastAsia" w:ascii="宋体" w:hAnsi="宋体" w:eastAsia="宋体" w:cs="宋体"/>
          <w:kern w:val="0"/>
          <w:sz w:val="24"/>
        </w:rPr>
        <w:t>10.3供应商澄清、询问时间及方式：任何已下载了谈判文件的供应商，均应在首次提交响应文件截止时间5日前对谈判文件进行澄清、询问，并以书面形式（包括书面材料、信函、传真，下同）送达代理机构。</w:t>
      </w:r>
      <w:bookmarkEnd w:id="56"/>
    </w:p>
    <w:p w14:paraId="6E8A3008">
      <w:pPr>
        <w:snapToGrid w:val="0"/>
        <w:spacing w:line="360" w:lineRule="auto"/>
        <w:ind w:firstLine="480" w:firstLineChars="200"/>
        <w:outlineLvl w:val="9"/>
        <w:rPr>
          <w:rFonts w:hint="eastAsia" w:ascii="宋体" w:hAnsi="宋体" w:eastAsia="宋体" w:cs="宋体"/>
          <w:kern w:val="0"/>
          <w:sz w:val="24"/>
        </w:rPr>
      </w:pPr>
      <w:bookmarkStart w:id="57" w:name="_Toc120996651"/>
      <w:r>
        <w:rPr>
          <w:rFonts w:hint="eastAsia" w:ascii="宋体" w:hAnsi="宋体" w:eastAsia="宋体" w:cs="宋体"/>
          <w:kern w:val="0"/>
          <w:sz w:val="24"/>
        </w:rPr>
        <w:t>10.4澄清、修改</w:t>
      </w:r>
      <w:r>
        <w:rPr>
          <w:rFonts w:hint="eastAsia" w:ascii="宋体" w:hAnsi="宋体" w:cs="宋体"/>
          <w:kern w:val="0"/>
          <w:sz w:val="24"/>
          <w:lang w:eastAsia="zh-CN"/>
        </w:rPr>
        <w:t>及其他</w:t>
      </w:r>
      <w:r>
        <w:rPr>
          <w:rFonts w:hint="eastAsia" w:ascii="宋体" w:hAnsi="宋体" w:eastAsia="宋体" w:cs="宋体"/>
          <w:kern w:val="0"/>
          <w:sz w:val="24"/>
        </w:rPr>
        <w:t>答复的效力：代理机构或采购人一旦对谈判文件做出澄清或修改，即发生效力，代理机构或采购人有关的补充文件，应当作为谈判文件的组成部分，对所有供应商均具有约束力。</w:t>
      </w:r>
      <w:bookmarkEnd w:id="57"/>
    </w:p>
    <w:p w14:paraId="0DDED7D7">
      <w:pPr>
        <w:pStyle w:val="55"/>
        <w:keepNext w:val="0"/>
        <w:numPr>
          <w:ilvl w:val="0"/>
          <w:numId w:val="0"/>
        </w:numPr>
        <w:snapToGrid w:val="0"/>
        <w:spacing w:before="120" w:beforeLines="50" w:after="120" w:afterLines="50" w:line="360" w:lineRule="auto"/>
        <w:ind w:left="105" w:leftChars="50" w:firstLine="482" w:firstLineChars="200"/>
        <w:jc w:val="left"/>
        <w:outlineLvl w:val="9"/>
        <w:rPr>
          <w:rFonts w:hint="eastAsia" w:ascii="宋体" w:hAnsi="宋体" w:eastAsia="宋体" w:cs="宋体"/>
          <w:b/>
          <w:sz w:val="24"/>
          <w:szCs w:val="24"/>
        </w:rPr>
      </w:pPr>
      <w:bookmarkStart w:id="58" w:name="_Toc120996652"/>
      <w:r>
        <w:rPr>
          <w:rFonts w:hint="eastAsia" w:ascii="宋体" w:hAnsi="宋体" w:eastAsia="宋体" w:cs="宋体"/>
          <w:b/>
          <w:sz w:val="24"/>
          <w:szCs w:val="24"/>
        </w:rPr>
        <w:t>三、响应文件</w:t>
      </w:r>
      <w:bookmarkEnd w:id="58"/>
    </w:p>
    <w:p w14:paraId="5C44D89A">
      <w:pPr>
        <w:pStyle w:val="54"/>
        <w:spacing w:line="360" w:lineRule="auto"/>
        <w:ind w:left="0" w:firstLine="482" w:firstLineChars="200"/>
        <w:jc w:val="both"/>
        <w:outlineLvl w:val="9"/>
        <w:rPr>
          <w:rFonts w:hint="eastAsia" w:ascii="宋体" w:hAnsi="宋体" w:eastAsia="宋体" w:cs="宋体"/>
          <w:b/>
          <w:bCs/>
          <w:sz w:val="24"/>
          <w:szCs w:val="24"/>
        </w:rPr>
      </w:pPr>
      <w:r>
        <w:rPr>
          <w:rFonts w:hint="eastAsia" w:ascii="宋体" w:hAnsi="宋体" w:eastAsia="宋体" w:cs="宋体"/>
          <w:b/>
          <w:bCs/>
          <w:sz w:val="24"/>
          <w:szCs w:val="24"/>
        </w:rPr>
        <w:t>11.响应文件的语言和计量单位</w:t>
      </w:r>
    </w:p>
    <w:p w14:paraId="7480B75F">
      <w:pPr>
        <w:snapToGrid w:val="0"/>
        <w:spacing w:line="360" w:lineRule="auto"/>
        <w:ind w:firstLine="480" w:firstLineChars="200"/>
        <w:outlineLvl w:val="9"/>
        <w:rPr>
          <w:rFonts w:hint="eastAsia" w:ascii="宋体" w:hAnsi="宋体" w:eastAsia="宋体" w:cs="宋体"/>
          <w:kern w:val="0"/>
          <w:sz w:val="24"/>
        </w:rPr>
      </w:pPr>
      <w:bookmarkStart w:id="59" w:name="_Toc120996653"/>
      <w:r>
        <w:rPr>
          <w:rFonts w:hint="eastAsia" w:ascii="宋体" w:hAnsi="宋体" w:eastAsia="宋体" w:cs="宋体"/>
          <w:kern w:val="0"/>
          <w:sz w:val="24"/>
        </w:rPr>
        <w:t>11.1供应商提交的响应文件（包括商务、技术文件和资料中的说明）以及供应商与代理机构就有关谈判的所有往来函均应使用中文简体字。</w:t>
      </w:r>
      <w:bookmarkEnd w:id="59"/>
    </w:p>
    <w:p w14:paraId="2FFD5497">
      <w:pPr>
        <w:snapToGrid w:val="0"/>
        <w:spacing w:line="360" w:lineRule="auto"/>
        <w:ind w:firstLine="480" w:firstLineChars="200"/>
        <w:outlineLvl w:val="9"/>
        <w:rPr>
          <w:rFonts w:hint="eastAsia" w:ascii="宋体" w:hAnsi="宋体" w:eastAsia="宋体" w:cs="宋体"/>
          <w:kern w:val="0"/>
          <w:sz w:val="24"/>
        </w:rPr>
      </w:pPr>
      <w:bookmarkStart w:id="60" w:name="_Toc120996654"/>
      <w:r>
        <w:rPr>
          <w:rFonts w:hint="eastAsia" w:ascii="宋体" w:hAnsi="宋体" w:eastAsia="宋体" w:cs="宋体"/>
          <w:kern w:val="0"/>
          <w:sz w:val="24"/>
        </w:rPr>
        <w:t>11.2 响应文件所使用的计量单位，应使用中华人民共</w:t>
      </w:r>
      <w:r>
        <w:rPr>
          <w:rFonts w:hint="eastAsia" w:ascii="宋体" w:hAnsi="宋体" w:eastAsia="宋体" w:cs="宋体"/>
          <w:kern w:val="0"/>
          <w:sz w:val="24"/>
          <w:lang w:val="en-US" w:eastAsia="zh-CN"/>
        </w:rPr>
        <w:t>和</w:t>
      </w:r>
      <w:r>
        <w:rPr>
          <w:rFonts w:hint="eastAsia" w:ascii="宋体" w:hAnsi="宋体" w:eastAsia="宋体" w:cs="宋体"/>
          <w:kern w:val="0"/>
          <w:sz w:val="24"/>
        </w:rPr>
        <w:t>国法定计量单位。</w:t>
      </w:r>
      <w:bookmarkEnd w:id="60"/>
    </w:p>
    <w:p w14:paraId="7363CE70">
      <w:pPr>
        <w:snapToGrid w:val="0"/>
        <w:spacing w:line="360" w:lineRule="auto"/>
        <w:ind w:firstLine="480" w:firstLineChars="200"/>
        <w:outlineLvl w:val="9"/>
        <w:rPr>
          <w:rFonts w:hint="eastAsia" w:ascii="宋体" w:hAnsi="宋体" w:eastAsia="宋体" w:cs="宋体"/>
          <w:kern w:val="0"/>
          <w:sz w:val="24"/>
        </w:rPr>
      </w:pPr>
      <w:bookmarkStart w:id="61" w:name="_Toc120996655"/>
      <w:r>
        <w:rPr>
          <w:rFonts w:hint="eastAsia" w:ascii="宋体" w:hAnsi="宋体" w:eastAsia="宋体" w:cs="宋体"/>
          <w:kern w:val="0"/>
          <w:sz w:val="24"/>
        </w:rPr>
        <w:t>11.3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bookmarkEnd w:id="61"/>
    </w:p>
    <w:p w14:paraId="082DF3A4">
      <w:pPr>
        <w:snapToGrid w:val="0"/>
        <w:spacing w:line="360" w:lineRule="auto"/>
        <w:ind w:firstLine="480" w:firstLineChars="200"/>
        <w:outlineLvl w:val="9"/>
        <w:rPr>
          <w:rFonts w:hint="eastAsia" w:ascii="宋体" w:hAnsi="宋体" w:eastAsia="宋体" w:cs="宋体"/>
          <w:kern w:val="0"/>
          <w:sz w:val="24"/>
        </w:rPr>
      </w:pPr>
      <w:bookmarkStart w:id="62" w:name="_Toc120996656"/>
      <w:r>
        <w:rPr>
          <w:rFonts w:hint="eastAsia" w:ascii="宋体" w:hAnsi="宋体" w:eastAsia="宋体" w:cs="宋体"/>
          <w:kern w:val="0"/>
          <w:sz w:val="24"/>
        </w:rPr>
        <w:t>原版为外文的证书类、证明类文件，与供应商名称或</w:t>
      </w:r>
      <w:r>
        <w:rPr>
          <w:rFonts w:hint="eastAsia" w:ascii="宋体" w:hAnsi="宋体" w:cs="宋体"/>
          <w:kern w:val="0"/>
          <w:sz w:val="24"/>
          <w:lang w:eastAsia="zh-CN"/>
        </w:rPr>
        <w:t>其他</w:t>
      </w:r>
      <w:r>
        <w:rPr>
          <w:rFonts w:hint="eastAsia" w:ascii="宋体" w:hAnsi="宋体" w:eastAsia="宋体" w:cs="宋体"/>
          <w:kern w:val="0"/>
          <w:sz w:val="24"/>
        </w:rPr>
        <w:t>实际情况不符的，供应商应当提供相关证明文件。</w:t>
      </w:r>
      <w:bookmarkEnd w:id="62"/>
    </w:p>
    <w:p w14:paraId="6E709DDD">
      <w:pPr>
        <w:snapToGrid w:val="0"/>
        <w:spacing w:line="360" w:lineRule="auto"/>
        <w:ind w:firstLine="482" w:firstLineChars="200"/>
        <w:outlineLvl w:val="9"/>
        <w:rPr>
          <w:rFonts w:hint="eastAsia" w:ascii="宋体" w:hAnsi="宋体" w:eastAsia="宋体" w:cs="宋体"/>
          <w:b/>
          <w:kern w:val="0"/>
          <w:sz w:val="24"/>
        </w:rPr>
      </w:pPr>
      <w:bookmarkStart w:id="63" w:name="_Toc120996657"/>
      <w:r>
        <w:rPr>
          <w:rFonts w:hint="eastAsia" w:ascii="宋体" w:hAnsi="宋体" w:eastAsia="宋体" w:cs="宋体"/>
          <w:b/>
          <w:kern w:val="0"/>
          <w:sz w:val="24"/>
        </w:rPr>
        <w:t>12. 响应文件的组成及相关要求</w:t>
      </w:r>
      <w:bookmarkEnd w:id="63"/>
    </w:p>
    <w:p w14:paraId="713B9738">
      <w:pPr>
        <w:snapToGrid w:val="0"/>
        <w:spacing w:line="360" w:lineRule="auto"/>
        <w:ind w:firstLine="482" w:firstLineChars="200"/>
        <w:outlineLvl w:val="9"/>
        <w:rPr>
          <w:rFonts w:hint="eastAsia" w:ascii="宋体" w:hAnsi="宋体" w:eastAsia="宋体" w:cs="宋体"/>
          <w:b/>
          <w:kern w:val="0"/>
          <w:sz w:val="24"/>
        </w:rPr>
      </w:pPr>
      <w:bookmarkStart w:id="64" w:name="_Toc120996658"/>
      <w:r>
        <w:rPr>
          <w:rFonts w:hint="eastAsia" w:ascii="宋体" w:hAnsi="宋体" w:eastAsia="宋体" w:cs="宋体"/>
          <w:b/>
          <w:kern w:val="0"/>
          <w:sz w:val="24"/>
        </w:rPr>
        <w:t>12.1响应文件分为资格证明文件和商务技术文件两部分组成。</w:t>
      </w:r>
      <w:bookmarkEnd w:id="64"/>
    </w:p>
    <w:p w14:paraId="330996B0">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资格证明文件：指供应商提交的证明其有资格参加谈判的文件。</w:t>
      </w:r>
    </w:p>
    <w:p w14:paraId="4968B2A6">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商务、技术文件：指供应商提交的能够证明其成交后有能力履行合同的文件和提供的货物符合本谈判文件规定和政策性要求的文件。</w:t>
      </w:r>
    </w:p>
    <w:p w14:paraId="4FA90ED7">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本次谈判，供应商应按谈判文件供应商须知前附表要求，提交资格证明文件和商务、技术文件及供应商自行编写的其他文件。资格证明文件、商务技术文件中的加“</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”项、商务技术要求中加“</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”指标、政策性要求中国家强制性因素若有缺失或无效或商务技术文件未实质上响应谈判文件要求，将作无效报价处理。</w:t>
      </w:r>
    </w:p>
    <w:p w14:paraId="39606BE7">
      <w:pPr>
        <w:snapToGrid w:val="0"/>
        <w:spacing w:line="360" w:lineRule="auto"/>
        <w:ind w:firstLine="482" w:firstLineChars="200"/>
        <w:outlineLvl w:val="9"/>
        <w:rPr>
          <w:rFonts w:hint="eastAsia" w:ascii="宋体" w:hAnsi="宋体" w:eastAsia="宋体" w:cs="宋体"/>
          <w:b/>
          <w:kern w:val="0"/>
          <w:sz w:val="24"/>
        </w:rPr>
      </w:pPr>
      <w:bookmarkStart w:id="65" w:name="_Toc120996659"/>
      <w:r>
        <w:rPr>
          <w:rFonts w:hint="eastAsia" w:ascii="宋体" w:hAnsi="宋体" w:eastAsia="宋体" w:cs="宋体"/>
          <w:b/>
          <w:kern w:val="0"/>
          <w:sz w:val="24"/>
        </w:rPr>
        <w:t>12.2响应文件其他要求</w:t>
      </w:r>
      <w:bookmarkEnd w:id="65"/>
    </w:p>
    <w:p w14:paraId="267A1A40">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12.2.1编排要求</w:t>
      </w:r>
    </w:p>
    <w:p w14:paraId="07408C52">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响应文件规格幅面；按照谈判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56694B8A">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12.2.2格式要求</w:t>
      </w:r>
    </w:p>
    <w:p w14:paraId="68631023">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本谈判文件第七部分已提供“响应文件格式”的，需按照格式要求编制和上传（供应商可以对所提供的格式进行扩展，但不得更改格式内容），没有提供格式的，供应商自拟。</w:t>
      </w:r>
    </w:p>
    <w:p w14:paraId="6A12FD04">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12.2.3响应文件的份数、加密</w:t>
      </w:r>
    </w:p>
    <w:p w14:paraId="793F0863">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12.2.3.1响应文件的份数</w:t>
      </w:r>
    </w:p>
    <w:p w14:paraId="326CAC7A">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本次谈判须提交的响应文件份数详见供应商须知前附表。</w:t>
      </w:r>
    </w:p>
    <w:p w14:paraId="652EDE41">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12.2.3.2响应文件加密</w:t>
      </w:r>
    </w:p>
    <w:p w14:paraId="6E0C05A9">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系统中上传的电子响应文件须使用数字电子CA（单位、法人或个人）进行加密。</w:t>
      </w:r>
    </w:p>
    <w:p w14:paraId="70219E09">
      <w:pPr>
        <w:snapToGrid w:val="0"/>
        <w:spacing w:line="360" w:lineRule="auto"/>
        <w:ind w:firstLine="482" w:firstLineChars="200"/>
        <w:outlineLvl w:val="9"/>
        <w:rPr>
          <w:rFonts w:hint="eastAsia" w:ascii="宋体" w:hAnsi="宋体" w:eastAsia="宋体" w:cs="宋体"/>
          <w:b/>
          <w:kern w:val="0"/>
          <w:sz w:val="24"/>
        </w:rPr>
      </w:pPr>
      <w:bookmarkStart w:id="66" w:name="_Toc120996661"/>
      <w:r>
        <w:rPr>
          <w:rFonts w:hint="eastAsia" w:ascii="宋体" w:hAnsi="宋体" w:eastAsia="宋体" w:cs="宋体"/>
          <w:b/>
          <w:kern w:val="0"/>
          <w:sz w:val="24"/>
        </w:rPr>
        <w:t>12.3谈判保证金</w:t>
      </w:r>
      <w:bookmarkEnd w:id="66"/>
    </w:p>
    <w:p w14:paraId="3B8E264D">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12.3.1供应商应提交的谈判保证金金额和提交方式详见前附表第13项。未按要求提交谈判保证金的，响应无效。</w:t>
      </w:r>
    </w:p>
    <w:p w14:paraId="4BF0BC0E">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12.3.2供应商在响应文件开启时间前撤回已提交的响应文件的，代理机构应当自收到供应商书面撤回通知之日起5个工作日内，退还已收取的谈判保证金，但因供应商自身原因导致无法及时退还的除外。</w:t>
      </w:r>
    </w:p>
    <w:p w14:paraId="0F95D56D">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12.3.3代理机构应当自成交通知书发出之日起5个工作日内退还未成交供应商的谈判保证金，自采购合同签订之日起5个工作日内退还成交供应商的谈判保证金。但因供应商自身原因导致无法及时退还的除外。</w:t>
      </w:r>
    </w:p>
    <w:p w14:paraId="3E6E1647">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12.3.4有下列情形之一的，谈判保证金不予退还：</w:t>
      </w:r>
    </w:p>
    <w:p w14:paraId="2254AAEC">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12.3.4.1供应商在响应文件中提供虚假材料的；</w:t>
      </w:r>
    </w:p>
    <w:p w14:paraId="6A90B257">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12.3.4.2除因不可抗力或谈判文件认可的情形外，成交供应商不与采购人签订合同的；</w:t>
      </w:r>
    </w:p>
    <w:p w14:paraId="3FE83997">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12.3.4.3供应商与采购人、其他供应商或者代理机构恶意串通的；</w:t>
      </w:r>
    </w:p>
    <w:p w14:paraId="18EF030D">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12.3.4.4谈判有效期内撤回响应文件的</w:t>
      </w:r>
    </w:p>
    <w:p w14:paraId="2F50028C">
      <w:pPr>
        <w:pStyle w:val="11"/>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12.3.4.5谈判文件规定的其他情形。</w:t>
      </w:r>
    </w:p>
    <w:p w14:paraId="67A96B64">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12.3.5已提交响应文件的供应商，在提交最后报价之前，可以根据谈判情况退出报价。代理机构应当退还退出谈判的供应商的谈判保证金。</w:t>
      </w:r>
    </w:p>
    <w:p w14:paraId="3E1A517D">
      <w:pPr>
        <w:snapToGrid w:val="0"/>
        <w:spacing w:line="360" w:lineRule="auto"/>
        <w:ind w:firstLine="480" w:firstLineChars="200"/>
        <w:outlineLvl w:val="9"/>
        <w:rPr>
          <w:rFonts w:hint="eastAsia" w:ascii="宋体" w:hAnsi="宋体" w:eastAsia="宋体" w:cs="宋体"/>
          <w:kern w:val="0"/>
          <w:sz w:val="24"/>
          <w:highlight w:val="none"/>
        </w:rPr>
      </w:pPr>
      <w:r>
        <w:rPr>
          <w:rFonts w:hint="eastAsia" w:ascii="宋体" w:hAnsi="宋体" w:eastAsia="宋体" w:cs="宋体"/>
          <w:kern w:val="0"/>
          <w:sz w:val="24"/>
        </w:rPr>
        <w:t>12.4谈</w:t>
      </w:r>
      <w:r>
        <w:rPr>
          <w:rFonts w:hint="eastAsia" w:ascii="宋体" w:hAnsi="宋体" w:eastAsia="宋体" w:cs="宋体"/>
          <w:kern w:val="0"/>
          <w:sz w:val="24"/>
          <w:highlight w:val="none"/>
        </w:rPr>
        <w:t>判报价</w:t>
      </w:r>
    </w:p>
    <w:p w14:paraId="37A175BB">
      <w:pPr>
        <w:snapToGrid w:val="0"/>
        <w:spacing w:line="360" w:lineRule="auto"/>
        <w:ind w:firstLine="480" w:firstLineChars="200"/>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12.4.1所有报价均以人民币“元”为单位（保留两位小数）。只要投报了一个确定数额的总价，无论分项价格是否全部填报了相应的金额或免费字样，报价应被视为已经包含了但并不限于货物价格、将成交货物送到</w:t>
      </w:r>
      <w:r>
        <w:rPr>
          <w:rFonts w:hint="eastAsia" w:ascii="宋体" w:hAnsi="宋体" w:cs="宋体"/>
          <w:kern w:val="0"/>
          <w:sz w:val="24"/>
          <w:highlight w:val="none"/>
          <w:lang w:eastAsia="zh-CN"/>
        </w:rPr>
        <w:t>长治职业技术学院</w:t>
      </w:r>
      <w:r>
        <w:rPr>
          <w:rFonts w:hint="eastAsia" w:ascii="宋体" w:hAnsi="宋体" w:eastAsia="宋体" w:cs="宋体"/>
          <w:kern w:val="0"/>
          <w:sz w:val="24"/>
          <w:highlight w:val="none"/>
        </w:rPr>
        <w:t>所发生的运费及安装、调试、验收、技术培训、保险、售后服务以及相关税费等所有费用。由于分项报价填报不完整、不清楚或存在</w:t>
      </w:r>
      <w:r>
        <w:rPr>
          <w:rFonts w:hint="eastAsia" w:ascii="宋体" w:hAnsi="宋体" w:cs="宋体"/>
          <w:kern w:val="0"/>
          <w:sz w:val="24"/>
          <w:highlight w:val="none"/>
          <w:lang w:eastAsia="zh-CN"/>
        </w:rPr>
        <w:t>其他</w:t>
      </w:r>
      <w:r>
        <w:rPr>
          <w:rFonts w:hint="eastAsia" w:ascii="宋体" w:hAnsi="宋体" w:eastAsia="宋体" w:cs="宋体"/>
          <w:kern w:val="0"/>
          <w:sz w:val="24"/>
          <w:highlight w:val="none"/>
        </w:rPr>
        <w:t>任何失误，所导致的任何不利后果均应当由供应商自行承担。</w:t>
      </w:r>
    </w:p>
    <w:p w14:paraId="2C471E49">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highlight w:val="none"/>
        </w:rPr>
        <w:t>12.4.2供应商应按报价要</w:t>
      </w:r>
      <w:r>
        <w:rPr>
          <w:rFonts w:hint="eastAsia" w:ascii="宋体" w:hAnsi="宋体" w:eastAsia="宋体" w:cs="宋体"/>
          <w:kern w:val="0"/>
          <w:sz w:val="24"/>
        </w:rPr>
        <w:t>求的内容及其他事项认真填报报价一览表。</w:t>
      </w:r>
    </w:p>
    <w:p w14:paraId="70A35F3C">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12.4.3供应商投报多包的，应对每包内容分别填报，不得拆包分项报价。</w:t>
      </w:r>
    </w:p>
    <w:p w14:paraId="7C87C22C">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12.4.4本次谈判不接受可选择或可调整的投标和报价。</w:t>
      </w:r>
    </w:p>
    <w:p w14:paraId="13F5A7AC">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12.4.5本项目采用最低评标价法，以所有供应商中通过资格审查、符合性审查且报价最低的为成交供应商。</w:t>
      </w:r>
    </w:p>
    <w:p w14:paraId="4421A464">
      <w:pPr>
        <w:snapToGrid w:val="0"/>
        <w:spacing w:line="360" w:lineRule="auto"/>
        <w:ind w:firstLine="482" w:firstLineChars="200"/>
        <w:outlineLvl w:val="9"/>
        <w:rPr>
          <w:rFonts w:hint="eastAsia" w:ascii="宋体" w:hAnsi="宋体" w:eastAsia="宋体" w:cs="宋体"/>
          <w:b/>
          <w:kern w:val="0"/>
          <w:sz w:val="24"/>
        </w:rPr>
      </w:pPr>
      <w:bookmarkStart w:id="67" w:name="_Toc120996662"/>
      <w:r>
        <w:rPr>
          <w:rFonts w:hint="eastAsia" w:ascii="宋体" w:hAnsi="宋体" w:eastAsia="宋体" w:cs="宋体"/>
          <w:b/>
          <w:kern w:val="0"/>
          <w:sz w:val="24"/>
        </w:rPr>
        <w:t>13. 响应文件填写说明</w:t>
      </w:r>
      <w:bookmarkEnd w:id="67"/>
    </w:p>
    <w:p w14:paraId="2088E7B2">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13.1供应商应详细阅读本谈判文件的全部内容。响应文件应对本谈判文件中的内容做出实质性和完整性的响应。</w:t>
      </w:r>
    </w:p>
    <w:p w14:paraId="61EEC7D0">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13.2响应文件应严格按照谈判文件第七部分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41212B6B">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13.3供应商必须对响应文件所提供的全部资料的真实性可靠性负责，并接受谈判小组对其中任何资料进一步审查的要求。</w:t>
      </w:r>
    </w:p>
    <w:p w14:paraId="23E0B3BD">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13.4因响应文件字迹潦草、提交资料不清晰或表达不清楚所引起的不利后果由供应商自行承担。</w:t>
      </w:r>
    </w:p>
    <w:p w14:paraId="328DB67B">
      <w:pPr>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kern w:val="0"/>
          <w:sz w:val="24"/>
        </w:rPr>
        <w:t>13.5为提倡诚实信用的谈判行为，特别要求供应商应本着诚信精神，在本次响应文件中按照谈判文件要求，以审慎的态度明确、清楚地披露各项内容。一旦在评审中被发现存在重大偏离或被认定为属于重大偏离，则谈判小组有权决定对该响应予以拒绝。</w:t>
      </w:r>
    </w:p>
    <w:p w14:paraId="2B5DEC73">
      <w:pPr>
        <w:snapToGrid w:val="0"/>
        <w:spacing w:line="360" w:lineRule="auto"/>
        <w:ind w:firstLine="482" w:firstLineChars="200"/>
        <w:outlineLvl w:val="9"/>
        <w:rPr>
          <w:rFonts w:hint="eastAsia" w:ascii="宋体" w:hAnsi="宋体" w:eastAsia="宋体" w:cs="宋体"/>
          <w:b/>
          <w:kern w:val="0"/>
          <w:sz w:val="24"/>
        </w:rPr>
      </w:pPr>
      <w:bookmarkStart w:id="68" w:name="_Toc120996663"/>
      <w:r>
        <w:rPr>
          <w:rFonts w:hint="eastAsia" w:ascii="宋体" w:hAnsi="宋体" w:eastAsia="宋体" w:cs="宋体"/>
          <w:b/>
          <w:kern w:val="0"/>
          <w:sz w:val="24"/>
        </w:rPr>
        <w:t>14. 响应文件的有效期</w:t>
      </w:r>
      <w:bookmarkEnd w:id="68"/>
    </w:p>
    <w:p w14:paraId="1FDA11C4">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14.1本项目响应文件的有效期详见供应商须知前附表第</w:t>
      </w:r>
      <w:r>
        <w:rPr>
          <w:rFonts w:hint="eastAsia" w:ascii="宋体" w:hAnsi="宋体" w:eastAsia="宋体" w:cs="宋体"/>
          <w:kern w:val="0"/>
          <w:sz w:val="24"/>
          <w:lang w:val="en-US" w:eastAsia="zh-CN"/>
        </w:rPr>
        <w:t>17</w:t>
      </w:r>
      <w:r>
        <w:rPr>
          <w:rFonts w:hint="eastAsia" w:ascii="宋体" w:hAnsi="宋体" w:eastAsia="宋体" w:cs="宋体"/>
          <w:kern w:val="0"/>
          <w:sz w:val="24"/>
        </w:rPr>
        <w:t>项。有效期短于该规定期限的响应无效。</w:t>
      </w:r>
    </w:p>
    <w:p w14:paraId="48F934AF">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14.2谈判有效期从提交响应文件的截止之日起算。</w:t>
      </w:r>
    </w:p>
    <w:p w14:paraId="08BF2370">
      <w:pPr>
        <w:snapToGrid w:val="0"/>
        <w:spacing w:line="360" w:lineRule="auto"/>
        <w:ind w:firstLine="480" w:firstLineChars="200"/>
        <w:outlineLvl w:val="9"/>
        <w:rPr>
          <w:rFonts w:hint="eastAsia" w:ascii="宋体" w:hAnsi="宋体" w:eastAsia="宋体" w:cs="宋体"/>
          <w:b/>
          <w:kern w:val="0"/>
          <w:sz w:val="24"/>
        </w:rPr>
      </w:pPr>
      <w:bookmarkStart w:id="69" w:name="_Toc120996664"/>
      <w:r>
        <w:rPr>
          <w:rFonts w:hint="eastAsia" w:ascii="宋体" w:hAnsi="宋体" w:eastAsia="宋体" w:cs="宋体"/>
          <w:kern w:val="0"/>
          <w:sz w:val="24"/>
        </w:rPr>
        <w:t>14.3如果出现特殊情况，采购人可要求供应商将响应文件有效期延长一段时间，这种要求和供应商的答复以书面形式进行。供应商可以拒绝这种要求，而不被没收谈判保证金。同意延长响应文件有效期时，本须知关于谈判保证金的退还与没收规定仍适用。</w:t>
      </w:r>
      <w:bookmarkEnd w:id="69"/>
    </w:p>
    <w:p w14:paraId="6277F7F6">
      <w:pPr>
        <w:snapToGrid w:val="0"/>
        <w:spacing w:line="360" w:lineRule="auto"/>
        <w:ind w:firstLine="482" w:firstLineChars="200"/>
        <w:outlineLvl w:val="9"/>
        <w:rPr>
          <w:rFonts w:hint="eastAsia" w:ascii="宋体" w:hAnsi="宋体" w:eastAsia="宋体" w:cs="宋体"/>
          <w:b/>
          <w:kern w:val="0"/>
          <w:sz w:val="24"/>
        </w:rPr>
      </w:pPr>
      <w:bookmarkStart w:id="70" w:name="_Toc120996665"/>
      <w:r>
        <w:rPr>
          <w:rFonts w:hint="eastAsia" w:ascii="宋体" w:hAnsi="宋体" w:eastAsia="宋体" w:cs="宋体"/>
          <w:b/>
          <w:kern w:val="0"/>
          <w:sz w:val="24"/>
        </w:rPr>
        <w:t>15. 响应文件的签署及其他规定</w:t>
      </w:r>
      <w:bookmarkEnd w:id="70"/>
    </w:p>
    <w:p w14:paraId="42ACB093">
      <w:pPr>
        <w:snapToGrid w:val="0"/>
        <w:spacing w:line="360" w:lineRule="auto"/>
        <w:ind w:firstLine="480" w:firstLineChars="200"/>
        <w:outlineLvl w:val="9"/>
        <w:rPr>
          <w:rFonts w:hint="eastAsia" w:ascii="宋体" w:hAnsi="宋体" w:eastAsia="宋体" w:cs="宋体"/>
          <w:kern w:val="0"/>
          <w:sz w:val="24"/>
        </w:rPr>
      </w:pPr>
      <w:bookmarkStart w:id="71" w:name="_Toc120996666"/>
      <w:r>
        <w:rPr>
          <w:rFonts w:hint="eastAsia" w:ascii="宋体" w:hAnsi="宋体" w:eastAsia="宋体" w:cs="宋体"/>
          <w:kern w:val="0"/>
          <w:sz w:val="24"/>
        </w:rPr>
        <w:t>15.1组成响应文件的各种文件均应遵守本款规定。</w:t>
      </w:r>
      <w:bookmarkEnd w:id="71"/>
    </w:p>
    <w:p w14:paraId="0C768A37">
      <w:pPr>
        <w:snapToGrid w:val="0"/>
        <w:spacing w:line="360" w:lineRule="auto"/>
        <w:ind w:firstLine="480" w:firstLineChars="200"/>
        <w:outlineLvl w:val="9"/>
        <w:rPr>
          <w:rFonts w:hint="eastAsia" w:ascii="宋体" w:hAnsi="宋体" w:eastAsia="宋体" w:cs="宋体"/>
          <w:kern w:val="0"/>
          <w:sz w:val="24"/>
        </w:rPr>
      </w:pPr>
      <w:bookmarkStart w:id="72" w:name="_Toc120996667"/>
      <w:r>
        <w:rPr>
          <w:rFonts w:hint="eastAsia" w:ascii="宋体" w:hAnsi="宋体" w:eastAsia="宋体" w:cs="宋体"/>
          <w:kern w:val="0"/>
          <w:sz w:val="24"/>
        </w:rPr>
        <w:t>15.2供应商在响应文件及相关文件的签订、履行、通知等事项的文件中的“单位盖章”、“印章”、“公章”等处均仅指与当事人名称全称相一致的电子CA章，不得使用</w:t>
      </w:r>
      <w:r>
        <w:rPr>
          <w:rFonts w:hint="eastAsia" w:ascii="宋体" w:hAnsi="宋体" w:cs="宋体"/>
          <w:kern w:val="0"/>
          <w:sz w:val="24"/>
          <w:lang w:eastAsia="zh-CN"/>
        </w:rPr>
        <w:t>其他</w:t>
      </w:r>
      <w:r>
        <w:rPr>
          <w:rFonts w:hint="eastAsia" w:ascii="宋体" w:hAnsi="宋体" w:eastAsia="宋体" w:cs="宋体"/>
          <w:kern w:val="0"/>
          <w:sz w:val="24"/>
        </w:rPr>
        <w:t>（如带有“专用章”等字样）印章，否则将按响应无效处理。</w:t>
      </w:r>
      <w:bookmarkEnd w:id="72"/>
    </w:p>
    <w:p w14:paraId="520692FF">
      <w:pPr>
        <w:snapToGrid w:val="0"/>
        <w:spacing w:line="360" w:lineRule="auto"/>
        <w:ind w:firstLine="480" w:firstLineChars="200"/>
        <w:outlineLvl w:val="9"/>
        <w:rPr>
          <w:rFonts w:hint="eastAsia" w:ascii="宋体" w:hAnsi="宋体" w:eastAsia="宋体" w:cs="宋体"/>
          <w:kern w:val="0"/>
          <w:sz w:val="24"/>
        </w:rPr>
      </w:pPr>
      <w:bookmarkStart w:id="73" w:name="_Toc120996668"/>
      <w:r>
        <w:rPr>
          <w:rFonts w:hint="eastAsia" w:ascii="宋体" w:hAnsi="宋体" w:eastAsia="宋体" w:cs="宋体"/>
          <w:kern w:val="0"/>
          <w:sz w:val="24"/>
        </w:rPr>
        <w:t>15.3供应商应在响应文件中按照谈判文件要求，在指定的位置签字（章）或加盖个人电子CA章、加盖供应商电子CA章，否则将按响应无效处理。</w:t>
      </w:r>
      <w:bookmarkEnd w:id="73"/>
    </w:p>
    <w:p w14:paraId="1DCDB849">
      <w:pPr>
        <w:snapToGrid w:val="0"/>
        <w:spacing w:line="360" w:lineRule="auto"/>
        <w:ind w:firstLine="480" w:firstLineChars="200"/>
        <w:outlineLvl w:val="9"/>
        <w:rPr>
          <w:rFonts w:hint="eastAsia" w:ascii="宋体" w:hAnsi="宋体" w:eastAsia="宋体" w:cs="宋体"/>
          <w:sz w:val="24"/>
        </w:rPr>
      </w:pPr>
      <w:bookmarkStart w:id="74" w:name="_Toc120996669"/>
      <w:r>
        <w:rPr>
          <w:rFonts w:hint="eastAsia" w:ascii="宋体" w:hAnsi="宋体" w:eastAsia="宋体" w:cs="宋体"/>
          <w:kern w:val="0"/>
          <w:sz w:val="24"/>
        </w:rPr>
        <w:t>15.4响应文件应字迹清楚、内容齐全、不得涂改或增删。如有修改和增删，必须有供应商电子CA章或法定代表人或其授权的</w:t>
      </w:r>
      <w:r>
        <w:rPr>
          <w:rFonts w:hint="eastAsia" w:ascii="宋体" w:hAnsi="宋体" w:eastAsia="宋体" w:cs="宋体"/>
          <w:kern w:val="0"/>
          <w:sz w:val="24"/>
          <w:lang w:eastAsia="zh-CN"/>
        </w:rPr>
        <w:t>授权委托人</w:t>
      </w:r>
      <w:r>
        <w:rPr>
          <w:rFonts w:hint="eastAsia" w:ascii="宋体" w:hAnsi="宋体" w:eastAsia="宋体" w:cs="宋体"/>
          <w:sz w:val="24"/>
        </w:rPr>
        <w:t>签字（章）。</w:t>
      </w:r>
      <w:bookmarkEnd w:id="74"/>
    </w:p>
    <w:p w14:paraId="0CADC17B">
      <w:pPr>
        <w:snapToGrid w:val="0"/>
        <w:spacing w:line="360" w:lineRule="auto"/>
        <w:ind w:firstLine="480" w:firstLineChars="200"/>
        <w:outlineLvl w:val="9"/>
        <w:rPr>
          <w:rFonts w:hint="eastAsia" w:ascii="宋体" w:hAnsi="宋体" w:eastAsia="宋体" w:cs="宋体"/>
          <w:sz w:val="24"/>
        </w:rPr>
      </w:pPr>
      <w:bookmarkStart w:id="75" w:name="_Toc120996670"/>
      <w:r>
        <w:rPr>
          <w:rFonts w:hint="eastAsia" w:ascii="宋体" w:hAnsi="宋体" w:eastAsia="宋体" w:cs="宋体"/>
          <w:sz w:val="24"/>
        </w:rPr>
        <w:t>15.5因响应文件字迹潦草或表达不清所引起的不利后果由供应商承担。</w:t>
      </w:r>
      <w:bookmarkEnd w:id="75"/>
    </w:p>
    <w:p w14:paraId="4B3AC20B">
      <w:pPr>
        <w:snapToGrid w:val="0"/>
        <w:spacing w:line="360" w:lineRule="auto"/>
        <w:ind w:firstLine="482" w:firstLineChars="200"/>
        <w:outlineLvl w:val="9"/>
        <w:rPr>
          <w:rFonts w:hint="eastAsia" w:ascii="宋体" w:hAnsi="宋体" w:eastAsia="宋体" w:cs="宋体"/>
          <w:b/>
          <w:kern w:val="0"/>
          <w:sz w:val="24"/>
        </w:rPr>
      </w:pPr>
      <w:bookmarkStart w:id="76" w:name="_Toc120996671"/>
      <w:r>
        <w:rPr>
          <w:rFonts w:hint="eastAsia" w:ascii="宋体" w:hAnsi="宋体" w:eastAsia="宋体" w:cs="宋体"/>
          <w:b/>
          <w:kern w:val="0"/>
          <w:sz w:val="24"/>
        </w:rPr>
        <w:t>16.响应文件的撤回</w:t>
      </w:r>
      <w:bookmarkEnd w:id="76"/>
    </w:p>
    <w:p w14:paraId="613902FD">
      <w:pPr>
        <w:snapToGrid w:val="0"/>
        <w:spacing w:line="360" w:lineRule="auto"/>
        <w:ind w:firstLine="480" w:firstLineChars="200"/>
        <w:outlineLvl w:val="9"/>
        <w:rPr>
          <w:rFonts w:hint="eastAsia" w:ascii="宋体" w:hAnsi="宋体" w:eastAsia="宋体" w:cs="宋体"/>
          <w:sz w:val="24"/>
        </w:rPr>
      </w:pPr>
      <w:bookmarkStart w:id="77" w:name="_Toc120996672"/>
      <w:r>
        <w:rPr>
          <w:rFonts w:hint="eastAsia" w:ascii="宋体" w:hAnsi="宋体" w:eastAsia="宋体" w:cs="宋体"/>
          <w:sz w:val="24"/>
        </w:rPr>
        <w:t>16.1供应商应当在谈判文件要求的首次响应文件解密时间内完成解密，未完成解密的，视为供应商撤回响应文件。</w:t>
      </w:r>
      <w:bookmarkEnd w:id="77"/>
    </w:p>
    <w:p w14:paraId="0EEC93D7">
      <w:pPr>
        <w:pStyle w:val="44"/>
        <w:numPr>
          <w:ilvl w:val="0"/>
          <w:numId w:val="0"/>
        </w:numPr>
        <w:snapToGrid w:val="0"/>
        <w:spacing w:line="360" w:lineRule="auto"/>
        <w:ind w:left="105" w:leftChars="5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17.响应文件解密</w:t>
      </w:r>
    </w:p>
    <w:p w14:paraId="7ADF0013">
      <w:pPr>
        <w:snapToGrid w:val="0"/>
        <w:spacing w:line="360" w:lineRule="auto"/>
        <w:ind w:firstLine="480" w:firstLineChars="200"/>
        <w:outlineLvl w:val="9"/>
        <w:rPr>
          <w:rFonts w:hint="eastAsia" w:ascii="宋体" w:hAnsi="宋体" w:eastAsia="宋体" w:cs="宋体"/>
          <w:sz w:val="24"/>
        </w:rPr>
      </w:pPr>
      <w:bookmarkStart w:id="78" w:name="_Toc120996673"/>
      <w:r>
        <w:rPr>
          <w:rFonts w:hint="eastAsia" w:ascii="宋体" w:hAnsi="宋体" w:eastAsia="宋体" w:cs="宋体"/>
          <w:sz w:val="24"/>
        </w:rPr>
        <w:t>17.1采购代理机构在开启时间止后发出解密指令，供应商接到解密信息后，在规定的解密时间内使用加密电子文件时的电子CA进行解密（可远程解密）。</w:t>
      </w:r>
      <w:bookmarkEnd w:id="78"/>
    </w:p>
    <w:p w14:paraId="08A63416">
      <w:pPr>
        <w:snapToGrid w:val="0"/>
        <w:spacing w:line="360" w:lineRule="auto"/>
        <w:ind w:firstLine="480" w:firstLineChars="200"/>
        <w:outlineLvl w:val="9"/>
        <w:rPr>
          <w:rFonts w:hint="eastAsia" w:ascii="宋体" w:hAnsi="宋体" w:eastAsia="宋体" w:cs="宋体"/>
          <w:sz w:val="24"/>
        </w:rPr>
      </w:pPr>
      <w:bookmarkStart w:id="79" w:name="_Toc120996674"/>
      <w:r>
        <w:rPr>
          <w:rFonts w:hint="eastAsia" w:ascii="宋体" w:hAnsi="宋体" w:eastAsia="宋体" w:cs="宋体"/>
          <w:sz w:val="24"/>
        </w:rPr>
        <w:t>17.2解密截止时间后，供应商将无法对响应文件进行解密。除特殊情形需请示财政部门采用其他方式外，代理机构不得以任何理由延期解密。</w:t>
      </w:r>
      <w:bookmarkEnd w:id="79"/>
    </w:p>
    <w:p w14:paraId="55D7B6C7">
      <w:pPr>
        <w:snapToGrid w:val="0"/>
        <w:spacing w:line="360" w:lineRule="auto"/>
        <w:ind w:firstLine="480" w:firstLineChars="200"/>
        <w:outlineLvl w:val="9"/>
        <w:rPr>
          <w:rFonts w:hint="eastAsia" w:ascii="宋体" w:hAnsi="宋体" w:eastAsia="宋体" w:cs="宋体"/>
          <w:sz w:val="24"/>
        </w:rPr>
      </w:pPr>
      <w:bookmarkStart w:id="80" w:name="_Toc120996675"/>
      <w:r>
        <w:rPr>
          <w:rFonts w:hint="eastAsia" w:ascii="宋体" w:hAnsi="宋体" w:eastAsia="宋体" w:cs="宋体"/>
          <w:sz w:val="24"/>
        </w:rPr>
        <w:t>17.3在响应文件解密截止时间后完成解密的供应商不足法定谈判家数时，不得进行下一步评审程序。</w:t>
      </w:r>
      <w:bookmarkEnd w:id="80"/>
    </w:p>
    <w:p w14:paraId="7B4B6163">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18. 响应文件的补充、修改和撤回</w:t>
      </w:r>
    </w:p>
    <w:p w14:paraId="4643F28E">
      <w:pPr>
        <w:snapToGrid w:val="0"/>
        <w:spacing w:line="360" w:lineRule="auto"/>
        <w:ind w:firstLine="480" w:firstLineChars="200"/>
        <w:outlineLvl w:val="9"/>
        <w:rPr>
          <w:rFonts w:hint="eastAsia" w:ascii="宋体" w:hAnsi="宋体" w:eastAsia="宋体" w:cs="宋体"/>
          <w:sz w:val="24"/>
        </w:rPr>
      </w:pPr>
      <w:bookmarkStart w:id="81" w:name="_Toc120996676"/>
      <w:r>
        <w:rPr>
          <w:rFonts w:hint="eastAsia" w:ascii="宋体" w:hAnsi="宋体" w:eastAsia="宋体" w:cs="宋体"/>
          <w:sz w:val="24"/>
        </w:rPr>
        <w:t>18.1供应商在响应文件解密截止时间前，可以对响应文件进行补充、修改，补充、修改的内容作为响应文件的组成部分。补充、修改内容需在“政采云系统”中加密上传，未进行上传的补充、修改内容无效。</w:t>
      </w:r>
      <w:bookmarkEnd w:id="81"/>
    </w:p>
    <w:p w14:paraId="67CC3389">
      <w:pPr>
        <w:snapToGrid w:val="0"/>
        <w:spacing w:line="360" w:lineRule="auto"/>
        <w:ind w:firstLine="480" w:firstLineChars="200"/>
        <w:outlineLvl w:val="9"/>
        <w:rPr>
          <w:rFonts w:hint="eastAsia" w:ascii="宋体" w:hAnsi="宋体" w:eastAsia="宋体" w:cs="宋体"/>
          <w:sz w:val="24"/>
        </w:rPr>
      </w:pPr>
      <w:bookmarkStart w:id="82" w:name="_Toc120996677"/>
      <w:r>
        <w:rPr>
          <w:rFonts w:hint="eastAsia" w:ascii="宋体" w:hAnsi="宋体" w:eastAsia="宋体" w:cs="宋体"/>
          <w:sz w:val="24"/>
        </w:rPr>
        <w:t>18.2补充、修改的内容应当按照谈判文件要求签署、盖章，否则，按无效处理。</w:t>
      </w:r>
      <w:bookmarkEnd w:id="82"/>
    </w:p>
    <w:p w14:paraId="4E50EDB6">
      <w:pPr>
        <w:snapToGrid w:val="0"/>
        <w:spacing w:line="360" w:lineRule="auto"/>
        <w:ind w:firstLine="480" w:firstLineChars="200"/>
        <w:outlineLvl w:val="9"/>
        <w:rPr>
          <w:rFonts w:hint="eastAsia" w:ascii="宋体" w:hAnsi="宋体" w:eastAsia="宋体" w:cs="宋体"/>
          <w:sz w:val="24"/>
        </w:rPr>
      </w:pPr>
      <w:bookmarkStart w:id="83" w:name="_Toc120996678"/>
      <w:r>
        <w:rPr>
          <w:rFonts w:hint="eastAsia" w:ascii="宋体" w:hAnsi="宋体" w:eastAsia="宋体" w:cs="宋体"/>
          <w:sz w:val="24"/>
        </w:rPr>
        <w:t>18.3在响应文件解密截止时间之后，供应商不得对其已解密的响应文件（含补充、修改）进行撤回。</w:t>
      </w:r>
      <w:bookmarkEnd w:id="83"/>
    </w:p>
    <w:p w14:paraId="5ECA34D0">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五、开启</w:t>
      </w:r>
    </w:p>
    <w:p w14:paraId="6B62D835">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19.响应文件开启及其有关事项</w:t>
      </w:r>
    </w:p>
    <w:p w14:paraId="1159DE70">
      <w:pPr>
        <w:snapToGrid w:val="0"/>
        <w:spacing w:line="360" w:lineRule="auto"/>
        <w:ind w:firstLine="480" w:firstLineChars="200"/>
        <w:outlineLvl w:val="9"/>
        <w:rPr>
          <w:rFonts w:hint="eastAsia" w:ascii="宋体" w:hAnsi="宋体" w:eastAsia="宋体" w:cs="宋体"/>
          <w:sz w:val="24"/>
        </w:rPr>
      </w:pPr>
      <w:bookmarkStart w:id="84" w:name="_Toc120996679"/>
      <w:r>
        <w:rPr>
          <w:rFonts w:hint="eastAsia" w:ascii="宋体" w:hAnsi="宋体" w:eastAsia="宋体" w:cs="宋体"/>
          <w:sz w:val="24"/>
        </w:rPr>
        <w:t>19.1代理机构按谈判文件规定的响应文件开启时间、地点主持谈判文件开启会议。谈判活动现场进行全程录音录像，录音录像应当清晰可辨，音像资料作为采购文件一并存档。</w:t>
      </w:r>
      <w:bookmarkEnd w:id="84"/>
    </w:p>
    <w:p w14:paraId="3C0EABE9">
      <w:pPr>
        <w:snapToGrid w:val="0"/>
        <w:spacing w:line="360" w:lineRule="auto"/>
        <w:ind w:firstLine="480" w:firstLineChars="200"/>
        <w:outlineLvl w:val="9"/>
        <w:rPr>
          <w:rFonts w:hint="eastAsia" w:ascii="宋体" w:hAnsi="宋体" w:eastAsia="宋体" w:cs="宋体"/>
          <w:sz w:val="24"/>
        </w:rPr>
      </w:pPr>
      <w:bookmarkStart w:id="85" w:name="_Toc120996680"/>
      <w:r>
        <w:rPr>
          <w:rFonts w:hint="eastAsia" w:ascii="宋体" w:hAnsi="宋体" w:eastAsia="宋体" w:cs="宋体"/>
          <w:sz w:val="24"/>
        </w:rPr>
        <w:t>19.2参加谈判的供应商法定代表人或授权代表在供应商签到表上</w:t>
      </w:r>
      <w:r>
        <w:rPr>
          <w:rFonts w:hint="eastAsia" w:ascii="宋体" w:hAnsi="宋体" w:eastAsia="宋体" w:cs="宋体"/>
          <w:sz w:val="24"/>
          <w:lang w:val="en-US" w:eastAsia="zh-CN"/>
        </w:rPr>
        <w:t>线上</w:t>
      </w:r>
      <w:r>
        <w:rPr>
          <w:rFonts w:hint="eastAsia" w:ascii="宋体" w:hAnsi="宋体" w:eastAsia="宋体" w:cs="宋体"/>
          <w:sz w:val="24"/>
        </w:rPr>
        <w:t>签到以证明其出席。</w:t>
      </w:r>
      <w:bookmarkEnd w:id="85"/>
    </w:p>
    <w:p w14:paraId="1284738E">
      <w:pPr>
        <w:snapToGrid w:val="0"/>
        <w:spacing w:line="360" w:lineRule="auto"/>
        <w:ind w:firstLine="480" w:firstLineChars="200"/>
        <w:outlineLvl w:val="9"/>
        <w:rPr>
          <w:rFonts w:hint="eastAsia" w:ascii="宋体" w:hAnsi="宋体" w:eastAsia="宋体" w:cs="宋体"/>
          <w:sz w:val="24"/>
        </w:rPr>
      </w:pPr>
      <w:bookmarkStart w:id="86" w:name="_Toc120996681"/>
      <w:r>
        <w:rPr>
          <w:rFonts w:hint="eastAsia" w:ascii="宋体" w:hAnsi="宋体" w:eastAsia="宋体" w:cs="宋体"/>
          <w:sz w:val="24"/>
        </w:rPr>
        <w:t>19.3谈判小组成员和参与采购人代表不得参加谈判会议开启活动。</w:t>
      </w:r>
      <w:bookmarkEnd w:id="86"/>
    </w:p>
    <w:p w14:paraId="4D483962">
      <w:pPr>
        <w:snapToGrid w:val="0"/>
        <w:spacing w:line="360" w:lineRule="auto"/>
        <w:ind w:firstLine="480" w:firstLineChars="200"/>
        <w:outlineLvl w:val="9"/>
        <w:rPr>
          <w:rFonts w:hint="eastAsia" w:ascii="宋体" w:hAnsi="宋体" w:eastAsia="宋体" w:cs="宋体"/>
          <w:sz w:val="24"/>
        </w:rPr>
      </w:pPr>
      <w:bookmarkStart w:id="87" w:name="_Toc120996682"/>
      <w:r>
        <w:rPr>
          <w:rFonts w:hint="eastAsia" w:ascii="宋体" w:hAnsi="宋体" w:eastAsia="宋体" w:cs="宋体"/>
          <w:sz w:val="24"/>
        </w:rPr>
        <w:t>19.4采购代理机构在响应文件开启时间后，发出响应文件解密指令。</w:t>
      </w:r>
      <w:bookmarkEnd w:id="87"/>
    </w:p>
    <w:p w14:paraId="09ED2785">
      <w:pPr>
        <w:snapToGrid w:val="0"/>
        <w:spacing w:line="360" w:lineRule="auto"/>
        <w:ind w:firstLine="480" w:firstLineChars="200"/>
        <w:outlineLvl w:val="9"/>
        <w:rPr>
          <w:rFonts w:hint="eastAsia" w:ascii="宋体" w:hAnsi="宋体" w:eastAsia="宋体" w:cs="宋体"/>
          <w:sz w:val="24"/>
        </w:rPr>
      </w:pPr>
      <w:bookmarkStart w:id="88" w:name="_Toc120996683"/>
      <w:r>
        <w:rPr>
          <w:rFonts w:hint="eastAsia" w:ascii="宋体" w:hAnsi="宋体" w:eastAsia="宋体" w:cs="宋体"/>
          <w:sz w:val="24"/>
        </w:rPr>
        <w:t>19.5本项目实行密封报价，不进行公开唱标。</w:t>
      </w:r>
      <w:bookmarkEnd w:id="88"/>
    </w:p>
    <w:p w14:paraId="64BC0E3D">
      <w:pPr>
        <w:snapToGrid w:val="0"/>
        <w:spacing w:line="360" w:lineRule="auto"/>
        <w:ind w:firstLine="480" w:firstLineChars="200"/>
        <w:outlineLvl w:val="9"/>
        <w:rPr>
          <w:rFonts w:hint="eastAsia" w:ascii="宋体" w:hAnsi="宋体" w:eastAsia="宋体" w:cs="宋体"/>
          <w:sz w:val="24"/>
        </w:rPr>
      </w:pPr>
      <w:bookmarkStart w:id="89" w:name="_Toc120996684"/>
      <w:r>
        <w:rPr>
          <w:rFonts w:hint="eastAsia" w:ascii="宋体" w:hAnsi="宋体" w:eastAsia="宋体" w:cs="宋体"/>
          <w:sz w:val="24"/>
        </w:rPr>
        <w:t>19.6开启过程，采购人、采购代理机构相关工作人员有需要回避的情形的，应主动提出回避。</w:t>
      </w:r>
      <w:bookmarkEnd w:id="89"/>
    </w:p>
    <w:p w14:paraId="79BF5A91">
      <w:pPr>
        <w:snapToGrid w:val="0"/>
        <w:spacing w:line="360" w:lineRule="auto"/>
        <w:ind w:firstLine="480" w:firstLineChars="200"/>
        <w:outlineLvl w:val="9"/>
        <w:rPr>
          <w:rFonts w:hint="eastAsia" w:ascii="宋体" w:hAnsi="宋体" w:eastAsia="宋体" w:cs="宋体"/>
          <w:sz w:val="24"/>
        </w:rPr>
      </w:pPr>
      <w:bookmarkStart w:id="90" w:name="_Toc120996685"/>
      <w:r>
        <w:rPr>
          <w:rFonts w:hint="eastAsia" w:ascii="宋体" w:hAnsi="宋体" w:eastAsia="宋体" w:cs="宋体"/>
          <w:sz w:val="24"/>
        </w:rPr>
        <w:t>19.7供应商未参加开启活动的，视同认可开启结果。</w:t>
      </w:r>
      <w:bookmarkEnd w:id="90"/>
    </w:p>
    <w:p w14:paraId="44A013C0">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六、谈判程序和要求</w:t>
      </w:r>
    </w:p>
    <w:p w14:paraId="54D03332">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20.组建谈判小组</w:t>
      </w:r>
    </w:p>
    <w:p w14:paraId="75E06653">
      <w:pPr>
        <w:snapToGrid w:val="0"/>
        <w:spacing w:line="360" w:lineRule="auto"/>
        <w:ind w:firstLine="480" w:firstLineChars="200"/>
        <w:outlineLvl w:val="9"/>
        <w:rPr>
          <w:rFonts w:hint="eastAsia" w:ascii="宋体" w:hAnsi="宋体" w:eastAsia="宋体" w:cs="宋体"/>
          <w:sz w:val="24"/>
        </w:rPr>
      </w:pPr>
      <w:bookmarkStart w:id="91" w:name="_Toc120996686"/>
      <w:r>
        <w:rPr>
          <w:rFonts w:hint="eastAsia" w:ascii="宋体" w:hAnsi="宋体" w:eastAsia="宋体" w:cs="宋体"/>
          <w:sz w:val="24"/>
        </w:rPr>
        <w:t>20.1采购代理机构根据相关法律法规和本谈判文件的规定，结合本项目特点组建谈判小组，谈判小组由采购人代表和评审专家共三人及以上单数组成，其中评审专家不得少于成员总数的三分之二。</w:t>
      </w:r>
      <w:bookmarkEnd w:id="91"/>
      <w:r>
        <w:rPr>
          <w:rFonts w:hint="eastAsia" w:ascii="宋体" w:hAnsi="宋体" w:eastAsia="宋体" w:cs="宋体"/>
          <w:sz w:val="24"/>
          <w:lang w:val="en-US" w:eastAsia="zh-CN"/>
        </w:rPr>
        <w:t>本采购项目评审小组成员由3人组成，其中专家2名，采购人代表1名。</w:t>
      </w:r>
    </w:p>
    <w:p w14:paraId="7E0FD74C">
      <w:pPr>
        <w:snapToGrid w:val="0"/>
        <w:spacing w:line="360" w:lineRule="auto"/>
        <w:ind w:firstLine="480" w:firstLineChars="200"/>
        <w:outlineLvl w:val="9"/>
        <w:rPr>
          <w:rFonts w:hint="eastAsia" w:ascii="宋体" w:hAnsi="宋体" w:eastAsia="宋体" w:cs="宋体"/>
          <w:sz w:val="24"/>
        </w:rPr>
      </w:pPr>
      <w:bookmarkStart w:id="92" w:name="_Toc120996687"/>
      <w:r>
        <w:rPr>
          <w:rFonts w:hint="eastAsia" w:ascii="宋体" w:hAnsi="宋体" w:eastAsia="宋体" w:cs="宋体"/>
          <w:sz w:val="24"/>
        </w:rPr>
        <w:t>20.2评审专家对本单位的采购项目只能作为采购人代表参与评审，法律规定的情形除外。</w:t>
      </w:r>
      <w:bookmarkEnd w:id="92"/>
    </w:p>
    <w:p w14:paraId="4C9897E2">
      <w:pPr>
        <w:snapToGrid w:val="0"/>
        <w:spacing w:line="360" w:lineRule="auto"/>
        <w:ind w:firstLine="480" w:firstLineChars="200"/>
        <w:outlineLvl w:val="9"/>
        <w:rPr>
          <w:rFonts w:hint="eastAsia" w:ascii="宋体" w:hAnsi="宋体" w:eastAsia="宋体" w:cs="宋体"/>
          <w:sz w:val="24"/>
        </w:rPr>
      </w:pPr>
      <w:bookmarkStart w:id="93" w:name="_Toc120996688"/>
      <w:r>
        <w:rPr>
          <w:rFonts w:hint="eastAsia" w:ascii="宋体" w:hAnsi="宋体" w:eastAsia="宋体" w:cs="宋体"/>
          <w:sz w:val="24"/>
        </w:rPr>
        <w:t>20.3采购代理机构工作人员不得参加由本机构代理的政府采购项目的评审活动。</w:t>
      </w:r>
      <w:bookmarkEnd w:id="93"/>
    </w:p>
    <w:p w14:paraId="556FD207">
      <w:pPr>
        <w:snapToGrid w:val="0"/>
        <w:spacing w:line="360" w:lineRule="auto"/>
        <w:ind w:firstLine="480" w:firstLineChars="200"/>
        <w:outlineLvl w:val="9"/>
        <w:rPr>
          <w:rFonts w:hint="eastAsia" w:ascii="宋体" w:hAnsi="宋体" w:eastAsia="宋体" w:cs="宋体"/>
          <w:sz w:val="24"/>
        </w:rPr>
      </w:pPr>
      <w:bookmarkStart w:id="94" w:name="_Toc120996689"/>
      <w:r>
        <w:rPr>
          <w:rFonts w:hint="eastAsia" w:ascii="宋体" w:hAnsi="宋体" w:eastAsia="宋体" w:cs="宋体"/>
          <w:sz w:val="24"/>
        </w:rPr>
        <w:t>20.4谈判小组成员名单在评审结果公告前应当保密。</w:t>
      </w:r>
      <w:bookmarkEnd w:id="94"/>
    </w:p>
    <w:p w14:paraId="0F5B3893">
      <w:pPr>
        <w:snapToGrid w:val="0"/>
        <w:spacing w:line="360" w:lineRule="auto"/>
        <w:ind w:firstLine="480" w:firstLineChars="200"/>
        <w:outlineLvl w:val="9"/>
        <w:rPr>
          <w:rFonts w:hint="eastAsia" w:ascii="宋体" w:hAnsi="宋体" w:eastAsia="宋体" w:cs="宋体"/>
          <w:sz w:val="24"/>
        </w:rPr>
      </w:pPr>
      <w:bookmarkStart w:id="95" w:name="_Toc120996690"/>
      <w:r>
        <w:rPr>
          <w:rFonts w:hint="eastAsia" w:ascii="宋体" w:hAnsi="宋体" w:eastAsia="宋体" w:cs="宋体"/>
          <w:sz w:val="24"/>
        </w:rPr>
        <w:t>20.5评审专家由采购代理机构从山西省政府采购专家库管理系统中，通过随机抽取方式产生。对技术复杂、专业性强的采购项目，通过随机方式难以确定合适评审专家的，经主管预算单位同意，采购人可以自行选定相应专业领域的评审专家。</w:t>
      </w:r>
      <w:bookmarkEnd w:id="95"/>
    </w:p>
    <w:p w14:paraId="0061F042">
      <w:pPr>
        <w:snapToGrid w:val="0"/>
        <w:spacing w:line="360" w:lineRule="auto"/>
        <w:ind w:firstLine="480" w:firstLineChars="200"/>
        <w:outlineLvl w:val="9"/>
        <w:rPr>
          <w:rFonts w:hint="eastAsia" w:ascii="宋体" w:hAnsi="宋体" w:eastAsia="宋体" w:cs="宋体"/>
          <w:sz w:val="24"/>
        </w:rPr>
      </w:pPr>
      <w:bookmarkStart w:id="96" w:name="_Toc120996691"/>
      <w:r>
        <w:rPr>
          <w:rFonts w:hint="eastAsia" w:ascii="宋体" w:hAnsi="宋体" w:eastAsia="宋体" w:cs="宋体"/>
          <w:sz w:val="24"/>
        </w:rPr>
        <w:t>20.6谈判中因评审专家缺席、回避或者健康等特殊原因，导致谈判小组成员组成不符合相关规定的，代理机构应当补足后继续谈判。被更换的谈判小组成员所做出的谈判意见无效。</w:t>
      </w:r>
      <w:bookmarkEnd w:id="96"/>
    </w:p>
    <w:p w14:paraId="7794A929">
      <w:pPr>
        <w:snapToGrid w:val="0"/>
        <w:spacing w:line="360" w:lineRule="auto"/>
        <w:ind w:firstLine="480" w:firstLineChars="200"/>
        <w:outlineLvl w:val="9"/>
        <w:rPr>
          <w:rFonts w:hint="eastAsia" w:ascii="宋体" w:hAnsi="宋体" w:eastAsia="宋体" w:cs="宋体"/>
          <w:sz w:val="24"/>
        </w:rPr>
      </w:pPr>
      <w:bookmarkStart w:id="97" w:name="_Toc120996692"/>
      <w:r>
        <w:rPr>
          <w:rFonts w:hint="eastAsia" w:ascii="宋体" w:hAnsi="宋体" w:eastAsia="宋体" w:cs="宋体"/>
          <w:sz w:val="24"/>
        </w:rPr>
        <w:t>20.7无法及时补足谈判小组成员时，代理机构应当停止谈判活动，封存所有响应文件及评审资料，重新组建谈判小组进行谈判。原谈判小组所做出的谈判意见无效。</w:t>
      </w:r>
      <w:bookmarkEnd w:id="97"/>
    </w:p>
    <w:p w14:paraId="514CAE37">
      <w:pPr>
        <w:tabs>
          <w:tab w:val="left" w:pos="0"/>
        </w:tabs>
        <w:snapToGrid w:val="0"/>
        <w:spacing w:line="360" w:lineRule="auto"/>
        <w:ind w:firstLine="480" w:firstLineChars="200"/>
        <w:jc w:val="left"/>
        <w:outlineLvl w:val="9"/>
        <w:rPr>
          <w:rFonts w:hint="eastAsia" w:ascii="宋体" w:hAnsi="宋体" w:eastAsia="宋体" w:cs="宋体"/>
          <w:b/>
          <w:kern w:val="0"/>
          <w:sz w:val="24"/>
        </w:rPr>
      </w:pPr>
      <w:r>
        <w:rPr>
          <w:rFonts w:hint="eastAsia" w:ascii="宋体" w:hAnsi="宋体" w:eastAsia="宋体" w:cs="宋体"/>
          <w:sz w:val="24"/>
        </w:rPr>
        <w:t>20.8代理机构应当将变更、重新组建谈判小组的情况予以记录，并随谈判文件一并存档。</w:t>
      </w:r>
    </w:p>
    <w:p w14:paraId="11149AAF">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21.评审</w:t>
      </w:r>
    </w:p>
    <w:p w14:paraId="0E52A378">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21.1谈判小组成员首先对谈判文件进行合理性审查，并签字确认。</w:t>
      </w:r>
    </w:p>
    <w:p w14:paraId="0FD800F6">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21.2依据谈判文件中规定“评审标准和评</w:t>
      </w:r>
      <w:r>
        <w:rPr>
          <w:rFonts w:hint="eastAsia" w:ascii="宋体" w:hAnsi="宋体" w:cs="宋体"/>
          <w:sz w:val="24"/>
          <w:lang w:val="en-US" w:eastAsia="zh-CN"/>
        </w:rPr>
        <w:t>定</w:t>
      </w:r>
      <w:r>
        <w:rPr>
          <w:rFonts w:hint="eastAsia" w:ascii="宋体" w:hAnsi="宋体" w:eastAsia="宋体" w:cs="宋体"/>
          <w:sz w:val="24"/>
        </w:rPr>
        <w:t>方法”，谈判小组成员按分包顺序对每包所有参加谈判的供应商的响应文件中的资格证明文件和商务技术文件的有效性、完整性、符合性进行独立审查。</w:t>
      </w:r>
    </w:p>
    <w:p w14:paraId="3BC12AEE">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21.3根据资格证明文件审查结果（评审意见不一致时，遵循少数服从多数的原则），确定各供应商是否具备谈判资格。</w:t>
      </w:r>
    </w:p>
    <w:p w14:paraId="4BA12D38">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21.4对资格性审查合格的3家及以上供应商的响应文件中商务技术文件进行审查，根据审查结果（评审意见不一致时，遵循少数服从多数的原则），以确定其是否对谈判文件的商务技术要求做出了实质性响应。</w:t>
      </w:r>
    </w:p>
    <w:p w14:paraId="7FA79D13">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21.5在审查过程中，除资格证明文件外谈判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31639F88">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21.6谈判小组要求供应商澄清、说明或者更正的内容应当在“政采云系统”中提出。供应商的澄清、说明或者更正应当由法定代表人或其授权代表签字或者加盖电子CA章，并在政采云系统中进行回复。谈判小组成员根据回复内容，判断其是否实质上响应谈判文件要求。</w:t>
      </w:r>
    </w:p>
    <w:p w14:paraId="7DCB669E">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21.7实质性响应的响应文件：是指与谈判文件的主要商务技术条款、条件和要求相符，经谈判小组成员认定完全符合谈判文件要求的响应文件。</w:t>
      </w:r>
    </w:p>
    <w:p w14:paraId="3D09252C">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21.8未实质性响应的响应文件：是指对谈判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58B7364A">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（1）未对“供应商须知前附表”第</w:t>
      </w:r>
      <w:r>
        <w:rPr>
          <w:rFonts w:hint="eastAsia" w:ascii="宋体" w:hAnsi="宋体" w:eastAsia="宋体" w:cs="宋体"/>
          <w:sz w:val="24"/>
          <w:lang w:val="en-US" w:eastAsia="zh-CN"/>
        </w:rPr>
        <w:t>11</w:t>
      </w:r>
      <w:r>
        <w:rPr>
          <w:rFonts w:hint="eastAsia" w:ascii="宋体" w:hAnsi="宋体" w:eastAsia="宋体" w:cs="宋体"/>
          <w:sz w:val="24"/>
        </w:rPr>
        <w:t>项</w:t>
      </w:r>
      <w:r>
        <w:rPr>
          <w:rFonts w:hint="eastAsia" w:ascii="宋体" w:hAnsi="宋体" w:eastAsia="宋体" w:cs="宋体"/>
          <w:sz w:val="24"/>
          <w:lang w:val="en-US" w:eastAsia="zh-CN"/>
        </w:rPr>
        <w:t>及第12项</w:t>
      </w:r>
      <w:r>
        <w:rPr>
          <w:rFonts w:hint="eastAsia" w:ascii="宋体" w:hAnsi="宋体" w:eastAsia="宋体" w:cs="宋体"/>
          <w:sz w:val="24"/>
        </w:rPr>
        <w:t>中带</w:t>
      </w:r>
      <w:r>
        <w:rPr>
          <w:rFonts w:hint="eastAsia" w:ascii="宋体" w:hAnsi="宋体" w:eastAsia="宋体" w:cs="宋体"/>
          <w:sz w:val="24"/>
          <w:lang w:val="en-US" w:eastAsia="zh-CN"/>
        </w:rPr>
        <w:t>*</w:t>
      </w:r>
      <w:r>
        <w:rPr>
          <w:rFonts w:hint="eastAsia" w:ascii="宋体" w:hAnsi="宋体" w:eastAsia="宋体" w:cs="宋体"/>
          <w:sz w:val="24"/>
        </w:rPr>
        <w:t>号的商务技术文件及商务技术指标要求中带“</w:t>
      </w:r>
      <w:r>
        <w:rPr>
          <w:rFonts w:hint="eastAsia" w:ascii="宋体" w:hAnsi="宋体" w:eastAsia="宋体" w:cs="宋体"/>
          <w:sz w:val="24"/>
          <w:lang w:val="en-US" w:eastAsia="zh-CN"/>
        </w:rPr>
        <w:t>*</w:t>
      </w:r>
      <w:r>
        <w:rPr>
          <w:rFonts w:hint="eastAsia" w:ascii="宋体" w:hAnsi="宋体" w:eastAsia="宋体" w:cs="宋体"/>
          <w:sz w:val="24"/>
        </w:rPr>
        <w:t>”商务技术要求作出实质上响应的；</w:t>
      </w:r>
    </w:p>
    <w:p w14:paraId="301FA6CA">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（2）未按谈判文件的规定签署、盖章的；</w:t>
      </w:r>
    </w:p>
    <w:p w14:paraId="54E6056D">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（3）响应文件有效期不足的；</w:t>
      </w:r>
    </w:p>
    <w:p w14:paraId="0834A1C4">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（4）未按照谈判文件规定报价的；</w:t>
      </w:r>
    </w:p>
    <w:p w14:paraId="62A18223">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（5）不符合谈判文件中有关分包、转包规定的；</w:t>
      </w:r>
    </w:p>
    <w:p w14:paraId="2DC2A4A5">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（6）获取谈判文件时的单位名称与其递交的响应文件中公章不一致的；</w:t>
      </w:r>
    </w:p>
    <w:p w14:paraId="11E64C4E">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（7）未按照谈判文件的规定提交</w:t>
      </w:r>
      <w:r>
        <w:rPr>
          <w:rFonts w:hint="eastAsia" w:ascii="宋体" w:hAnsi="宋体" w:eastAsia="宋体" w:cs="宋体"/>
          <w:sz w:val="24"/>
          <w:lang w:eastAsia="zh-CN"/>
        </w:rPr>
        <w:t>谈判保证金</w:t>
      </w:r>
      <w:r>
        <w:rPr>
          <w:rFonts w:hint="eastAsia" w:ascii="宋体" w:hAnsi="宋体" w:eastAsia="宋体" w:cs="宋体"/>
          <w:sz w:val="24"/>
        </w:rPr>
        <w:t>的；</w:t>
      </w:r>
    </w:p>
    <w:p w14:paraId="13D2967F">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（8）报价人通过受让或者租借等方式获取的资格、资质证书投标的；</w:t>
      </w:r>
    </w:p>
    <w:p w14:paraId="623BEB4E">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（9）如接受联合体投标，响应文件没有提交联合体协议或者已提交联合体协议，但联合体协议不符合政府采购规定的；</w:t>
      </w:r>
    </w:p>
    <w:p w14:paraId="715E6D32">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（10） 谈判小组认为报价人的报价明显低于其他通过资格性、符合性审查报价人的报价，且报价人不能证明其报价合理性的；</w:t>
      </w:r>
    </w:p>
    <w:p w14:paraId="1AC268E2">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（11）响应文件未对标注关键性技术指标不允许负偏离的实质性要求和条件做出实质性响应的；</w:t>
      </w:r>
    </w:p>
    <w:p w14:paraId="48B09167">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（12）采购货物未注明“进口产品”字样的，报价产品为进口产品；</w:t>
      </w:r>
    </w:p>
    <w:p w14:paraId="32B1C142">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（13）采购货物中含有属于最新公布的《节能产品政府采购品目清单》标注“★”的政府强制采购节能产品，未提供所报价产品国家确定的认证机构出具的、处于有效期之内的节能产品认证证书的；</w:t>
      </w:r>
    </w:p>
    <w:p w14:paraId="795A7E67">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）报价产品中所包括的软件类产品未承诺为正版软件的；</w:t>
      </w:r>
    </w:p>
    <w:p w14:paraId="798ABECC">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）对列入强制性产品认证目录内的产品，未提供强制性产品认证证书，以证明其符合国家强制认证标准的；</w:t>
      </w:r>
    </w:p>
    <w:p w14:paraId="11B5D685">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）同一报价人提交两个以上不同的响应文件或者投标报价的，但谈判文件要求提交备选投标的除外；</w:t>
      </w:r>
    </w:p>
    <w:p w14:paraId="5C165339">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17</w:t>
      </w:r>
      <w:r>
        <w:rPr>
          <w:rFonts w:hint="eastAsia" w:ascii="宋体" w:hAnsi="宋体" w:eastAsia="宋体" w:cs="宋体"/>
          <w:sz w:val="24"/>
        </w:rPr>
        <w:t>）响应文件未对交付时间、实施地点、付款方式及其他商务要求做出实质性响应的；</w:t>
      </w:r>
    </w:p>
    <w:p w14:paraId="774653ED">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8</w:t>
      </w:r>
      <w:r>
        <w:rPr>
          <w:rFonts w:hint="eastAsia" w:ascii="宋体" w:hAnsi="宋体" w:eastAsia="宋体" w:cs="宋体"/>
          <w:sz w:val="24"/>
        </w:rPr>
        <w:t>）谈判小组要求澄清的事项，报价人在规定时限内未做出解释，做出的解释不合理或不能提供证明材料的；</w:t>
      </w:r>
    </w:p>
    <w:p w14:paraId="44D2916B">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19</w:t>
      </w:r>
      <w:r>
        <w:rPr>
          <w:rFonts w:hint="eastAsia" w:ascii="宋体" w:hAnsi="宋体" w:eastAsia="宋体" w:cs="宋体"/>
          <w:sz w:val="24"/>
        </w:rPr>
        <w:t>）报价人在评审过程中所进行的试图影响评审结果的一切不符合法律或谈判规定的活动；</w:t>
      </w:r>
    </w:p>
    <w:p w14:paraId="303D4C2B">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0</w:t>
      </w:r>
      <w:r>
        <w:rPr>
          <w:rFonts w:hint="eastAsia" w:ascii="宋体" w:hAnsi="宋体" w:eastAsia="宋体" w:cs="宋体"/>
          <w:sz w:val="24"/>
        </w:rPr>
        <w:t>）响应文件附有采购人不能接受的条件的；</w:t>
      </w:r>
    </w:p>
    <w:p w14:paraId="3A033BAA">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1</w:t>
      </w:r>
      <w:r>
        <w:rPr>
          <w:rFonts w:hint="eastAsia" w:ascii="宋体" w:hAnsi="宋体" w:eastAsia="宋体" w:cs="宋体"/>
          <w:sz w:val="24"/>
        </w:rPr>
        <w:t>）法律、法规和谈判文件规定的其他无效报价情形。</w:t>
      </w:r>
    </w:p>
    <w:p w14:paraId="45A36B72">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21.9谈判报价出现前后不一致的，按照下列规定修正：</w:t>
      </w:r>
    </w:p>
    <w:p w14:paraId="229ABAF6">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（1）响应文件中报价一览表内容与响应文件中相应内容不一致的，以报价一览表为准；</w:t>
      </w:r>
    </w:p>
    <w:p w14:paraId="4FE85D2E">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（2）大写金额和小写金额不一致的，以大写金额为准；</w:t>
      </w:r>
    </w:p>
    <w:p w14:paraId="07BFB32D">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（3）单价金额小数点或者百分比有明显错位的，以报价一览表的总价为准，并修改单价；</w:t>
      </w:r>
    </w:p>
    <w:p w14:paraId="499C6D28">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（4）总价金额与按单价汇总金额不一致的，以单价金额计算结果为准。</w:t>
      </w:r>
    </w:p>
    <w:p w14:paraId="00311F28">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同时出现两种以上不一致的，按照前款规定的顺序修正。修正后的报价进行符合性审核。</w:t>
      </w:r>
    </w:p>
    <w:p w14:paraId="23F62022">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 xml:space="preserve">21.10如果未对谈判文件商务技术要求做出实质性响应，谈判将予以拒绝，供应商不得再对响应文件进行任何澄清、说明或者更正，从而使其成为实质性响应的响应文件。 </w:t>
      </w:r>
    </w:p>
    <w:p w14:paraId="45E7130D">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21.11谈判小组对响应文件的判定,除项目需对文件中无法用文字表述的其他特殊要求（如需对样品、演示内容等）作为实质性审查内容外，只依据供应商在“政采云系统”中提交的电子响应文件。</w:t>
      </w:r>
    </w:p>
    <w:p w14:paraId="45AE0A6E">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21.12谈判小组各评审专家在资格性、符合性审查之后，与符合谈判文件要求的3家及以上供应商进行谈判（询标）。</w:t>
      </w:r>
    </w:p>
    <w:p w14:paraId="723E2C1A">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21.13响应文件评审结束，对未实质上响应谈判文件的响应文件按无效响应处理。</w:t>
      </w:r>
    </w:p>
    <w:p w14:paraId="5D64B32B">
      <w:pPr>
        <w:tabs>
          <w:tab w:val="left" w:pos="0"/>
        </w:tabs>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22．谈判（询标）</w:t>
      </w:r>
    </w:p>
    <w:p w14:paraId="3D287EBB">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22.1谈判小组成员与3家及以上实质性响应谈判文件要求的供应商就本次</w:t>
      </w:r>
      <w:r>
        <w:rPr>
          <w:rFonts w:hint="eastAsia" w:ascii="宋体" w:hAnsi="宋体" w:eastAsia="宋体" w:cs="宋体"/>
          <w:sz w:val="24"/>
          <w:lang w:eastAsia="zh-CN"/>
        </w:rPr>
        <w:t>采购需求</w:t>
      </w:r>
      <w:r>
        <w:rPr>
          <w:rFonts w:hint="eastAsia" w:ascii="宋体" w:hAnsi="宋体" w:eastAsia="宋体" w:cs="宋体"/>
          <w:sz w:val="24"/>
        </w:rPr>
        <w:t>中的技术、服务要求以及合同草案通过“政采云系统”分别进行谈判（询标）。</w:t>
      </w:r>
    </w:p>
    <w:p w14:paraId="399891DF">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22.2谈判小组可以根据谈判文件和谈判（询标）情况实质性变动</w:t>
      </w:r>
      <w:r>
        <w:rPr>
          <w:rFonts w:hint="eastAsia" w:ascii="宋体" w:hAnsi="宋体" w:eastAsia="宋体" w:cs="宋体"/>
          <w:sz w:val="24"/>
          <w:lang w:eastAsia="zh-CN"/>
        </w:rPr>
        <w:t>采购需求</w:t>
      </w:r>
      <w:r>
        <w:rPr>
          <w:rFonts w:hint="eastAsia" w:ascii="宋体" w:hAnsi="宋体" w:eastAsia="宋体" w:cs="宋体"/>
          <w:sz w:val="24"/>
        </w:rPr>
        <w:t>中的技术、服务要求以及合同草案条款，但不得变动谈判文件中的其他内容。实质性变动的内容，需经采购人代表签字确认。</w:t>
      </w:r>
    </w:p>
    <w:p w14:paraId="25C14663">
      <w:pPr>
        <w:tabs>
          <w:tab w:val="left" w:pos="0"/>
        </w:tabs>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22.3在谈判（询标）过程中做出的实质性变动内容，是谈判文件的有效组成部分。谈判小组组长将实质性变动情况和谈判小组的要求通过“政采云系统”给各供应商发出询标函。各供应商在接到询标函通知后，须在规定时间内通过“政采云系统”提交加盖供应商电子CA章的对询标函所有内容作出的答复函。</w:t>
      </w:r>
    </w:p>
    <w:p w14:paraId="1AAE5C62">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22.4存在下列情况之一者将视为响应无效：</w:t>
      </w:r>
    </w:p>
    <w:p w14:paraId="7F7D8C3A">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（1）未在规定时间内提交对询标函所有内容</w:t>
      </w:r>
      <w:r>
        <w:rPr>
          <w:rFonts w:hint="eastAsia" w:ascii="宋体" w:hAnsi="宋体" w:cs="宋体"/>
          <w:sz w:val="24"/>
          <w:lang w:eastAsia="zh-CN"/>
        </w:rPr>
        <w:t>作出</w:t>
      </w:r>
      <w:r>
        <w:rPr>
          <w:rFonts w:hint="eastAsia" w:ascii="宋体" w:hAnsi="宋体" w:eastAsia="宋体" w:cs="宋体"/>
          <w:sz w:val="24"/>
        </w:rPr>
        <w:t>答复函的，</w:t>
      </w:r>
    </w:p>
    <w:p w14:paraId="5466F72D">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（2）未在答复函中由法定代表人或其授权代表签字或加盖电子CA章的；</w:t>
      </w:r>
    </w:p>
    <w:p w14:paraId="2ACE9AB0">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（3）未按谈判小组要求对响应文件进行澄清（说明或者更正）的；</w:t>
      </w:r>
    </w:p>
    <w:p w14:paraId="4B399138">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（4）谈判小组对答复内容经过评审后认为其没有对谈判内容作出实质性响应的；</w:t>
      </w:r>
    </w:p>
    <w:p w14:paraId="59C6B9BA">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（5）存在采购人不能接受的内容等情形。</w:t>
      </w:r>
    </w:p>
    <w:p w14:paraId="086BF865">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23.最终报价</w:t>
      </w:r>
    </w:p>
    <w:p w14:paraId="40A65977">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23.1报价原则</w:t>
      </w:r>
    </w:p>
    <w:p w14:paraId="04DEEC5D">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23.1.1谈判文件能够详细列明采购标的的技术要求、服务要求等的，谈判结束后，谈判小组应当向所有实质性响应谈判文件要求的供应商开启第二次报价通知，并要求其在规定时间内在“政采云系统”中提交第二次（最终）报价。提交最终报价的供应商不得少于3家。</w:t>
      </w:r>
    </w:p>
    <w:p w14:paraId="53887401">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23.1.2谈判文件不能详细列明采购标的的技术要求、服务要求的，需经谈判由供应商提供最终解决方案的，谈判结束后，谈判小组应当按照少数服从多数的原则投票推荐3家以上供应商的解决方案，并要求其在规定时间内在“政采云系统”中提交最终报价。</w:t>
      </w:r>
    </w:p>
    <w:p w14:paraId="79DF6B5A">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23.1.3供应商在提交最终报价函之前，可以根据谈判情况退出最终报价，采购人、采购代理机构应当退还退出谈判的供应商的谈判保证金。供应商在规定时间内未在“政采云系统”中提交最终报价的，视为退出最终报价。</w:t>
      </w:r>
    </w:p>
    <w:p w14:paraId="3BC1F0AC">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23.1.4提交的最终报价须加盖电子CA章，并在政采云系统上传。</w:t>
      </w:r>
    </w:p>
    <w:p w14:paraId="3CB472E8">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23.2报价审核</w:t>
      </w:r>
    </w:p>
    <w:p w14:paraId="5E548BFD">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23.2.1根据本文件第四部分“评审标准和评定方法”对最终报价进行符合性审查。</w:t>
      </w:r>
    </w:p>
    <w:p w14:paraId="0AF43E0D">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23.2.2对最终报价存在明显不合理的，谈判小组有权决定是否通过“政采云系统”要求供应商在规定时间内提供相关证明材料。</w:t>
      </w:r>
    </w:p>
    <w:p w14:paraId="0EBCEED7">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23.2.3提交最终报价的供应商家数不足法定供应商数量的，需依法重新组织谈判活动或终止谈判活动。</w:t>
      </w:r>
    </w:p>
    <w:p w14:paraId="0CA6B32B">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23.2.4经审查，合格供应商数量符合法定供应商家数时，对符合政策性要求优惠的各供应商的最终报价，按照谈判文件中确定的优惠率，对其最终报价进行调整后，形成各供应商最终评审价格。</w:t>
      </w:r>
    </w:p>
    <w:p w14:paraId="314E0630">
      <w:pPr>
        <w:spacing w:line="360" w:lineRule="auto"/>
        <w:ind w:firstLine="480" w:firstLineChars="200"/>
        <w:jc w:val="left"/>
        <w:rPr>
          <w:rFonts w:hint="eastAsia" w:ascii="宋体" w:hAnsi="宋体" w:cs="宋体"/>
          <w:kern w:val="0"/>
          <w:sz w:val="24"/>
          <w:highlight w:val="none"/>
          <w:lang w:val="en-US" w:eastAsia="zh-CN"/>
        </w:rPr>
      </w:pPr>
      <w:r>
        <w:rPr>
          <w:rFonts w:hint="eastAsia" w:ascii="宋体" w:hAnsi="宋体" w:cs="宋体"/>
          <w:sz w:val="24"/>
          <w:lang w:val="en-US" w:eastAsia="zh-CN"/>
        </w:rPr>
        <w:t>23.2.5</w:t>
      </w:r>
      <w:r>
        <w:rPr>
          <w:rFonts w:hint="eastAsia" w:ascii="宋体" w:hAnsi="宋体" w:cs="宋体"/>
          <w:kern w:val="0"/>
          <w:sz w:val="24"/>
          <w:highlight w:val="none"/>
          <w:lang w:val="en-US" w:eastAsia="zh-CN"/>
        </w:rPr>
        <w:t>政府采购异常低价审查</w:t>
      </w:r>
    </w:p>
    <w:p w14:paraId="0BE1786A">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评审中出现下列情形之一的，</w:t>
      </w:r>
      <w:r>
        <w:rPr>
          <w:rFonts w:hint="eastAsia" w:ascii="宋体" w:hAnsi="宋体" w:cs="宋体"/>
          <w:kern w:val="0"/>
          <w:sz w:val="24"/>
          <w:highlight w:val="none"/>
          <w:lang w:val="en-US" w:eastAsia="zh-CN"/>
        </w:rPr>
        <w:t>谈判小组</w:t>
      </w:r>
      <w:r>
        <w:rPr>
          <w:rFonts w:hint="default" w:ascii="宋体" w:hAnsi="宋体" w:cs="宋体"/>
          <w:kern w:val="0"/>
          <w:sz w:val="24"/>
          <w:highlight w:val="none"/>
          <w:lang w:val="en-US" w:eastAsia="zh-CN"/>
        </w:rPr>
        <w:t>应当启动异常低价投标（响应）审查程序：</w:t>
      </w:r>
    </w:p>
    <w:p w14:paraId="54D6662B">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1.投标（响应）报价低于全部通过符合性审查</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投标（响应）报价平均值50%的，即投标（响应）报价&lt;全部通过符合性审查</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投标（响应）报价平均值×50%；</w:t>
      </w:r>
    </w:p>
    <w:p w14:paraId="371AA7C5">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2.投标（响应）报价低于通过符合性审查的次低报价</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投标（响应）报价50%的，即投标（响应）报价&lt;通过符合性审查的次低报价</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投标（响应）报价×50%；</w:t>
      </w:r>
    </w:p>
    <w:p w14:paraId="7CEC2452">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3.投标（响应）报价低于采购项目最高限价45%的，即投标（响应）报价&lt;采购项目最高限价×45%；</w:t>
      </w:r>
    </w:p>
    <w:p w14:paraId="69F736EE">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4.</w:t>
      </w:r>
      <w:r>
        <w:rPr>
          <w:rFonts w:hint="eastAsia" w:ascii="宋体" w:hAnsi="宋体" w:cs="宋体"/>
          <w:kern w:val="0"/>
          <w:sz w:val="24"/>
          <w:highlight w:val="none"/>
          <w:lang w:val="en-US" w:eastAsia="zh-CN"/>
        </w:rPr>
        <w:t>谈判小组</w:t>
      </w:r>
      <w:r>
        <w:rPr>
          <w:rFonts w:hint="default" w:ascii="宋体" w:hAnsi="宋体" w:cs="宋体"/>
          <w:kern w:val="0"/>
          <w:sz w:val="24"/>
          <w:highlight w:val="none"/>
          <w:lang w:val="en-US" w:eastAsia="zh-CN"/>
        </w:rPr>
        <w:t>基于专业判断，认为</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报价过低，有可能影响产品质量或者不能诚信履约的其他情形。</w:t>
      </w:r>
    </w:p>
    <w:p w14:paraId="312DD149">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采购人可以结合具体项目实际情况，提高上述第1项至第3项中启动异常低价投标（响应）审查的数值标准，但是最高不得超过65%。</w:t>
      </w:r>
    </w:p>
    <w:p w14:paraId="309ECED8">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相关法律法规对</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报价有规定的，从其规定。</w:t>
      </w:r>
    </w:p>
    <w:p w14:paraId="52E067D9">
      <w:pPr>
        <w:spacing w:line="360" w:lineRule="auto"/>
        <w:ind w:firstLine="480" w:firstLineChars="200"/>
        <w:jc w:val="left"/>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谈判小组</w:t>
      </w:r>
      <w:r>
        <w:rPr>
          <w:rFonts w:hint="default" w:ascii="宋体" w:hAnsi="宋体" w:cs="宋体"/>
          <w:kern w:val="0"/>
          <w:sz w:val="24"/>
          <w:highlight w:val="none"/>
          <w:lang w:val="en-US" w:eastAsia="zh-CN"/>
        </w:rPr>
        <w:t>启动异常低价投标（响应）审查后，属于前述第1项至第4项情形的，应当要求相关</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的合理时间一般不少于30分钟。其中，属于第3项情形，</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已随投标（响应）文件一并提交相关书面说明及必要的证明材料的，在评审现场可不再重复提交。</w:t>
      </w:r>
    </w:p>
    <w:p w14:paraId="4DA6D6B6">
      <w:pPr>
        <w:spacing w:line="360" w:lineRule="auto"/>
        <w:ind w:firstLine="480" w:firstLineChars="200"/>
        <w:jc w:val="left"/>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谈判小组</w:t>
      </w:r>
      <w:r>
        <w:rPr>
          <w:rFonts w:hint="default" w:ascii="宋体" w:hAnsi="宋体" w:cs="宋体"/>
          <w:kern w:val="0"/>
          <w:sz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C77BF26">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采购人、采购代理机构应当为</w:t>
      </w:r>
      <w:r>
        <w:rPr>
          <w:rFonts w:hint="eastAsia" w:ascii="宋体" w:hAnsi="宋体" w:cs="宋体"/>
          <w:kern w:val="0"/>
          <w:sz w:val="24"/>
          <w:highlight w:val="none"/>
          <w:lang w:val="en-US" w:eastAsia="zh-CN"/>
        </w:rPr>
        <w:t>谈判小组</w:t>
      </w:r>
      <w:r>
        <w:rPr>
          <w:rFonts w:hint="default" w:ascii="宋体" w:hAnsi="宋体" w:cs="宋体"/>
          <w:kern w:val="0"/>
          <w:sz w:val="24"/>
          <w:highlight w:val="none"/>
          <w:lang w:val="en-US" w:eastAsia="zh-CN"/>
        </w:rPr>
        <w:t>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71EFC9F">
      <w:pPr>
        <w:spacing w:line="360" w:lineRule="auto"/>
        <w:ind w:firstLine="480" w:firstLineChars="200"/>
        <w:jc w:val="left"/>
        <w:rPr>
          <w:rFonts w:hint="default" w:ascii="宋体" w:hAnsi="宋体" w:cs="宋体"/>
          <w:kern w:val="0"/>
          <w:sz w:val="24"/>
          <w:highlight w:val="none"/>
          <w:lang w:val="en-US" w:eastAsia="zh-CN"/>
        </w:rPr>
      </w:pPr>
      <w:r>
        <w:rPr>
          <w:rFonts w:hint="default" w:ascii="宋体" w:hAnsi="宋体" w:cs="宋体"/>
          <w:kern w:val="0"/>
          <w:sz w:val="24"/>
          <w:highlight w:val="none"/>
          <w:lang w:val="en-US" w:eastAsia="zh-CN"/>
        </w:rPr>
        <w:t>异常低价投标（响应）审查的启动原因、审查意见和审查结果应当在评审报告中记录，并随</w:t>
      </w:r>
      <w:r>
        <w:rPr>
          <w:rFonts w:hint="eastAsia" w:ascii="宋体" w:hAnsi="宋体" w:cs="宋体"/>
          <w:kern w:val="0"/>
          <w:sz w:val="24"/>
          <w:highlight w:val="none"/>
          <w:lang w:val="en-US" w:eastAsia="zh-CN"/>
        </w:rPr>
        <w:t>投标人（</w:t>
      </w:r>
      <w:r>
        <w:rPr>
          <w:rFonts w:hint="default" w:ascii="宋体" w:hAnsi="宋体" w:cs="宋体"/>
          <w:kern w:val="0"/>
          <w:sz w:val="24"/>
          <w:highlight w:val="none"/>
          <w:lang w:val="en-US" w:eastAsia="zh-CN"/>
        </w:rPr>
        <w:t>供应商</w:t>
      </w:r>
      <w:r>
        <w:rPr>
          <w:rFonts w:hint="eastAsia" w:ascii="宋体" w:hAnsi="宋体" w:cs="宋体"/>
          <w:kern w:val="0"/>
          <w:sz w:val="24"/>
          <w:highlight w:val="none"/>
          <w:lang w:val="en-US" w:eastAsia="zh-CN"/>
        </w:rPr>
        <w:t>）</w:t>
      </w:r>
      <w:r>
        <w:rPr>
          <w:rFonts w:hint="default" w:ascii="宋体" w:hAnsi="宋体" w:cs="宋体"/>
          <w:kern w:val="0"/>
          <w:sz w:val="24"/>
          <w:highlight w:val="none"/>
          <w:lang w:val="en-US" w:eastAsia="zh-CN"/>
        </w:rPr>
        <w:t>提供的相关书面说明及证明材料，以及评审委员会有关互联网浏览、查询历史一并归档。</w:t>
      </w:r>
    </w:p>
    <w:p w14:paraId="63314308">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23.3存在下列情况之一者将视为响应无效：</w:t>
      </w:r>
    </w:p>
    <w:p w14:paraId="1C70141A">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（1）未在规定时间内提交最终报价的；</w:t>
      </w:r>
    </w:p>
    <w:p w14:paraId="019AE550">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（2）未在最终报价函中加盖电子CA章的；</w:t>
      </w:r>
    </w:p>
    <w:p w14:paraId="63151AE8">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（3）未按最终报价函要求进行填报或最终报价函填报不完整，存在空项、漏项、缺项的；</w:t>
      </w:r>
    </w:p>
    <w:p w14:paraId="3C640E54">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24.推荐成交候选供应商、确定成交供应商</w:t>
      </w:r>
    </w:p>
    <w:p w14:paraId="2FAB834E">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24.1推荐成交候选供应商需遵循下列原则</w:t>
      </w:r>
    </w:p>
    <w:p w14:paraId="1E83BB4B">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24.2.1谈判小组依据23.2.4确定的最终评审价格，按照由低到高的顺序排序；</w:t>
      </w:r>
    </w:p>
    <w:p w14:paraId="103016DC">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24.2.2报价相同的，按照技术方案、服务等因素的优劣进行排名。</w:t>
      </w:r>
    </w:p>
    <w:p w14:paraId="57567460">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24.2.3谈判小组成员对推荐顺序有异议的，按照少数服从多数的原则推荐成交候选供应商，谈判活动继续进行。</w:t>
      </w:r>
    </w:p>
    <w:p w14:paraId="49979044">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25.确定成交供应商</w:t>
      </w:r>
    </w:p>
    <w:p w14:paraId="08C63D5F">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25.1本次谈判项目，授权谈判小组按照成交候选供应商排序，确定排名第一的供应商为成交供应商。</w:t>
      </w:r>
    </w:p>
    <w:p w14:paraId="4BAB3367">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26.编写评审报告</w:t>
      </w:r>
    </w:p>
    <w:p w14:paraId="15F0524A">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26.1谈判小组根据谈判记录和谈判情况及评审结果编写评审报告。</w:t>
      </w:r>
    </w:p>
    <w:p w14:paraId="51312B79">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26.2评审报告应当由谈判小组全体人员签字认可。对评审报告有异议的谈判小组成员，应当在报告上签署不同意见并说明理由，由谈判小组书面记录相关情况。谈判小组成员拒绝在报告上签字又不出具说明其不同意见和理由的，视为同意评审报告。</w:t>
      </w:r>
    </w:p>
    <w:p w14:paraId="0C66870B">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27.评审复核</w:t>
      </w:r>
    </w:p>
    <w:p w14:paraId="7A89BFE6">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27.1谈判小组要对评审数据进行校对、核对。</w:t>
      </w:r>
    </w:p>
    <w:p w14:paraId="515D74C3">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27.2除资格性审查认定错误和价格计算错误外，代理机构或者采购人不得以任何理由组织重新评审。</w:t>
      </w:r>
    </w:p>
    <w:p w14:paraId="022E3B99">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27.3采购人、代理机构发现谈判小组未按谈判文件规定的评审标准进行评审的，应当重新开展谈判活动，并同时书面报告相关部门。</w:t>
      </w:r>
    </w:p>
    <w:p w14:paraId="65C38DFC">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28.谈判过程保密</w:t>
      </w:r>
    </w:p>
    <w:p w14:paraId="478D7A65">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28.1在谈判期间，任何人不得透露与谈判有关的其他供应商的响应内容及服务方案和其他信息。</w:t>
      </w:r>
    </w:p>
    <w:p w14:paraId="04C7E27E">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28.2采购人、代理机构应当采取必要措施，保证谈判在严格保密的情况下进行。</w:t>
      </w:r>
    </w:p>
    <w:p w14:paraId="56F575D7">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28.3谈判开始，直到授予成交供应商合同止，凡是属于审查、澄清、评价和比较谈判的有关资料等，均不得向供应商或其他与谈判无关的人员透露。</w:t>
      </w:r>
    </w:p>
    <w:p w14:paraId="33C8566F">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28.4在谈判期间，供应商企图影响代理机构或谈判小组的任何活动，将导致谈判被拒绝，并承担相应的责任。</w:t>
      </w:r>
    </w:p>
    <w:p w14:paraId="2BBF72AF">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28.5谈判结束后，参与评审的所有人员不得带走与相关规定要求违背的任何资料。</w:t>
      </w:r>
    </w:p>
    <w:p w14:paraId="487926F6">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29.关于供应商瑕疵滞后发现的处理规则</w:t>
      </w:r>
    </w:p>
    <w:p w14:paraId="79DAFAB5">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29.1无论基于何种原因，各项本应作拒绝或无效响应处理的情形，即便未被及时发现而使该供应商进入初审、谈判或</w:t>
      </w:r>
      <w:r>
        <w:rPr>
          <w:rFonts w:hint="eastAsia" w:ascii="宋体" w:hAnsi="宋体" w:cs="宋体"/>
          <w:sz w:val="24"/>
          <w:lang w:eastAsia="zh-CN"/>
        </w:rPr>
        <w:t>其他</w:t>
      </w:r>
      <w:r>
        <w:rPr>
          <w:rFonts w:hint="eastAsia" w:ascii="宋体" w:hAnsi="宋体" w:eastAsia="宋体" w:cs="宋体"/>
          <w:sz w:val="24"/>
        </w:rPr>
        <w:t>后续程序的，包括已经签约的情形。一旦被发现，代理机构均有权采取相应的补救及纠正措施。</w:t>
      </w:r>
    </w:p>
    <w:p w14:paraId="2AA4CD72">
      <w:pPr>
        <w:snapToGrid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30.谈判项目终止</w:t>
      </w:r>
    </w:p>
    <w:p w14:paraId="2DD815BB">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30.1出现下列情形之一的，代理机构或采购人应当终止谈判活动，发布项目终止公告并说明原因，重新开展谈判活动：</w:t>
      </w:r>
    </w:p>
    <w:p w14:paraId="0585B822">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（一）因情况变化，不再符合规定的谈判方式适用情形的；</w:t>
      </w:r>
    </w:p>
    <w:p w14:paraId="6B658B0C">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（二）出现影响谈判公正、公平行为的；</w:t>
      </w:r>
    </w:p>
    <w:p w14:paraId="1CFDAB61">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（三）在谈判过程中符合谈判文件资格性符合性要求的供应商不足3家的，但技术复杂或者性质特殊，不能确定具体要求的情形除外。</w:t>
      </w:r>
    </w:p>
    <w:p w14:paraId="38B667B8">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30.2在谈判活动中因重大变故，谈判任务取消的，代理机构或采购人应当终止谈判活动，通过发布终止项目公告的方式通知所有参加谈判活动的供应商，并将项目实施情况和谈判任务取消原因报送相关部门。</w:t>
      </w:r>
    </w:p>
    <w:p w14:paraId="3BA42338">
      <w:pPr>
        <w:snapToGrid w:val="0"/>
        <w:spacing w:line="360" w:lineRule="auto"/>
        <w:ind w:firstLine="482" w:firstLineChars="200"/>
        <w:jc w:val="left"/>
        <w:outlineLvl w:val="9"/>
        <w:rPr>
          <w:rFonts w:hint="eastAsia" w:ascii="宋体" w:hAnsi="宋体" w:eastAsia="宋体" w:cs="宋体"/>
          <w:b/>
          <w:kern w:val="0"/>
          <w:sz w:val="24"/>
        </w:rPr>
      </w:pPr>
      <w:r>
        <w:rPr>
          <w:rFonts w:hint="eastAsia" w:ascii="宋体" w:hAnsi="宋体" w:eastAsia="宋体" w:cs="宋体"/>
          <w:b/>
          <w:kern w:val="0"/>
          <w:sz w:val="24"/>
        </w:rPr>
        <w:t>七、签订合同</w:t>
      </w:r>
    </w:p>
    <w:p w14:paraId="6A48C14C">
      <w:pPr>
        <w:pStyle w:val="44"/>
        <w:numPr>
          <w:ilvl w:val="0"/>
          <w:numId w:val="0"/>
        </w:numPr>
        <w:snapToGrid w:val="0"/>
        <w:spacing w:line="360" w:lineRule="auto"/>
        <w:ind w:left="105" w:leftChars="5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31.成交公告与成交通知</w:t>
      </w:r>
    </w:p>
    <w:p w14:paraId="0CCA2372">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31.1代理机构或采购人应当在成交供应商确定后2个工作日内，在中国政府采购网山西分网发布成交结果，同时向成交供应商发出成交通知书，并将谈判文件随成交结果同时公告。</w:t>
      </w:r>
    </w:p>
    <w:p w14:paraId="531F1B84">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31.2代理机构对未成交的供应商不做未成交原因的解释。</w:t>
      </w:r>
    </w:p>
    <w:p w14:paraId="467C9C1E">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31.3成交通知书对采购人和成交供应商具有同等法律效力，是合同的组成部分。</w:t>
      </w:r>
    </w:p>
    <w:p w14:paraId="29B3A3B3">
      <w:pPr>
        <w:snapToGrid w:val="0"/>
        <w:spacing w:line="36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31.4除不可抗力等因素外，成交通知书发出后，采购人改变成交结果，或者成交供应商拒绝签订合同的，应当承担相应的责任。</w:t>
      </w:r>
    </w:p>
    <w:p w14:paraId="3291B197">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b/>
          <w:sz w:val="24"/>
          <w:szCs w:val="24"/>
        </w:rPr>
      </w:pPr>
      <w:r>
        <w:rPr>
          <w:rFonts w:hint="eastAsia" w:ascii="宋体" w:hAnsi="宋体" w:eastAsia="宋体" w:cs="宋体"/>
          <w:kern w:val="2"/>
          <w:sz w:val="24"/>
          <w:szCs w:val="24"/>
        </w:rPr>
        <w:t>31.5成交供应商拒绝签订合同的，采购人可以确定其他供应商作为成交供应商，并签订合同；也可以重新开展谈判活动。拒绝签订合同的成交供应商不得参加对该项目重新开展的谈判活动。</w:t>
      </w:r>
    </w:p>
    <w:p w14:paraId="20319EEB">
      <w:pPr>
        <w:pStyle w:val="44"/>
        <w:numPr>
          <w:ilvl w:val="0"/>
          <w:numId w:val="0"/>
        </w:numPr>
        <w:snapToGrid w:val="0"/>
        <w:spacing w:line="360" w:lineRule="auto"/>
        <w:ind w:left="105" w:leftChars="5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32.成交服务费</w:t>
      </w:r>
    </w:p>
    <w:p w14:paraId="5155DB4E">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32.1成交服务费</w:t>
      </w:r>
      <w:r>
        <w:rPr>
          <w:rFonts w:hint="eastAsia" w:ascii="宋体" w:hAnsi="宋体" w:eastAsia="宋体" w:cs="宋体"/>
          <w:kern w:val="2"/>
          <w:sz w:val="24"/>
          <w:szCs w:val="24"/>
          <w:lang w:val="en-US" w:eastAsia="zh-CN"/>
        </w:rPr>
        <w:t>由成交供应商缴纳，参照</w:t>
      </w:r>
      <w:r>
        <w:rPr>
          <w:rFonts w:hint="eastAsia" w:ascii="宋体" w:hAnsi="宋体" w:eastAsia="宋体" w:cs="宋体"/>
          <w:kern w:val="2"/>
          <w:sz w:val="24"/>
          <w:szCs w:val="24"/>
          <w:lang w:eastAsia="zh-CN"/>
        </w:rPr>
        <w:t>国家发展和改革委员会的《招标代理服务费收费标准》（计价格〔2002〕1980号）和《国家发展改革委办公厅关于招标代理服务收费有关问题的通知》（发改办价格〔2003〕857号）及国家发展和改革委员会文件（发改价格〔2011〕534号）</w:t>
      </w:r>
      <w:r>
        <w:rPr>
          <w:rFonts w:hint="eastAsia" w:ascii="宋体" w:hAnsi="宋体" w:eastAsia="宋体" w:cs="宋体"/>
          <w:color w:val="auto"/>
          <w:kern w:val="2"/>
          <w:sz w:val="24"/>
          <w:szCs w:val="24"/>
          <w:lang w:eastAsia="zh-CN"/>
        </w:rPr>
        <w:t>规</w:t>
      </w:r>
      <w:r>
        <w:rPr>
          <w:rFonts w:hint="eastAsia" w:ascii="宋体" w:hAnsi="宋体" w:eastAsia="宋体" w:cs="宋体"/>
          <w:color w:val="auto"/>
          <w:kern w:val="2"/>
          <w:sz w:val="24"/>
          <w:szCs w:val="24"/>
          <w:highlight w:val="none"/>
          <w:lang w:eastAsia="zh-CN"/>
        </w:rPr>
        <w:t>定的</w:t>
      </w:r>
      <w:r>
        <w:rPr>
          <w:rFonts w:hint="eastAsia" w:cs="宋体"/>
          <w:color w:val="auto"/>
          <w:kern w:val="2"/>
          <w:sz w:val="24"/>
          <w:szCs w:val="24"/>
          <w:highlight w:val="none"/>
          <w:lang w:val="en-US" w:eastAsia="zh-CN"/>
        </w:rPr>
        <w:t>90%</w:t>
      </w:r>
      <w:r>
        <w:rPr>
          <w:rFonts w:hint="eastAsia" w:ascii="宋体" w:hAnsi="宋体" w:eastAsia="宋体" w:cs="宋体"/>
          <w:color w:val="auto"/>
          <w:kern w:val="2"/>
          <w:sz w:val="24"/>
          <w:szCs w:val="24"/>
          <w:highlight w:val="none"/>
          <w:lang w:eastAsia="zh-CN"/>
        </w:rPr>
        <w:t>收取</w:t>
      </w:r>
      <w:r>
        <w:rPr>
          <w:rFonts w:hint="eastAsia" w:ascii="宋体" w:hAnsi="宋体" w:eastAsia="宋体" w:cs="宋体"/>
          <w:color w:val="auto"/>
          <w:kern w:val="2"/>
          <w:sz w:val="24"/>
          <w:szCs w:val="24"/>
          <w:highlight w:val="none"/>
        </w:rPr>
        <w:t>。成</w:t>
      </w:r>
      <w:r>
        <w:rPr>
          <w:rFonts w:hint="eastAsia" w:ascii="宋体" w:hAnsi="宋体" w:eastAsia="宋体" w:cs="宋体"/>
          <w:kern w:val="2"/>
          <w:sz w:val="24"/>
          <w:szCs w:val="24"/>
        </w:rPr>
        <w:t>交供应商在成交公告发出两个工作日内向采购代理机构以现金或银行转账的方式交纳相应的代理服务费。</w:t>
      </w:r>
    </w:p>
    <w:p w14:paraId="35D4AA7D">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请供应商在测算报价时充分考虑这一因素。</w:t>
      </w:r>
    </w:p>
    <w:p w14:paraId="6334D81C">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32.2成交供应商在收到成交通知书时，向采购代理机构一次性付清成交服务费。</w:t>
      </w:r>
    </w:p>
    <w:p w14:paraId="4D2181BA">
      <w:pPr>
        <w:pStyle w:val="44"/>
        <w:numPr>
          <w:ilvl w:val="0"/>
          <w:numId w:val="0"/>
        </w:numPr>
        <w:snapToGrid w:val="0"/>
        <w:spacing w:line="360" w:lineRule="auto"/>
        <w:ind w:left="105" w:leftChars="5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33.签订合同</w:t>
      </w:r>
    </w:p>
    <w:p w14:paraId="1F0C653F">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33.1采购人与成交供应商应当在成交通知书发出之日起30日内，按照谈判文件确定的合同文本以及谈判内容、服务、技术要求等事项签订采购合同。</w:t>
      </w:r>
    </w:p>
    <w:p w14:paraId="4E8EFCDD">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33.2采购人不得向成交供应商提出超出谈判文件、成交供应商响应文件及其相关承诺以外的任何要求作为签订合同的条件，不得与成交供应商订立背离谈判文件确定的合同文本以及谈判内容、服务及技术要求等实质性内容的协议。</w:t>
      </w:r>
    </w:p>
    <w:p w14:paraId="6434BD72">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33.3除谈判文件要求可以转包、分包情形外，成交供应商不得转包、分包，亦不得将合同全部及任何权利、义务向第三方转让。代理机构或采购人有权决定按照成交供应商成交后毁标、终止或解除合同等依约处理。</w:t>
      </w:r>
    </w:p>
    <w:p w14:paraId="33433812">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33.4采购人与成交供应商应当根据合同约定依法履行合同义务，否则，应承担赔偿责任。</w:t>
      </w:r>
    </w:p>
    <w:p w14:paraId="722A328F">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33.5成交供应商应当自合同或补充合同签订之日起五个工作日内将合同报代理机构备案。</w:t>
      </w:r>
    </w:p>
    <w:p w14:paraId="3A2DCE44">
      <w:pPr>
        <w:pStyle w:val="44"/>
        <w:numPr>
          <w:ilvl w:val="0"/>
          <w:numId w:val="0"/>
        </w:numPr>
        <w:snapToGrid w:val="0"/>
        <w:spacing w:line="360" w:lineRule="auto"/>
        <w:ind w:left="105" w:leftChars="50" w:firstLine="482" w:firstLineChars="200"/>
        <w:jc w:val="left"/>
        <w:outlineLvl w:val="9"/>
        <w:rPr>
          <w:rFonts w:hint="eastAsia" w:ascii="宋体" w:hAnsi="宋体" w:eastAsia="宋体" w:cs="宋体"/>
          <w:b/>
          <w:bCs/>
          <w:sz w:val="24"/>
          <w:szCs w:val="24"/>
        </w:rPr>
      </w:pPr>
      <w:r>
        <w:rPr>
          <w:rFonts w:hint="eastAsia" w:ascii="宋体" w:hAnsi="宋体" w:eastAsia="宋体" w:cs="宋体"/>
          <w:b/>
          <w:bCs/>
          <w:sz w:val="24"/>
          <w:szCs w:val="24"/>
        </w:rPr>
        <w:t>34.保密和披露</w:t>
      </w:r>
    </w:p>
    <w:p w14:paraId="78E065E9">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34.1供应商自获取谈判文件之日起，须承诺承担对本谈判项目的保密义务，不得将因本次谈判获得的信息向第三方外传。</w:t>
      </w:r>
    </w:p>
    <w:p w14:paraId="41A3CC1E">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34.2参加谈判过程的有关人员对谈判情况以及在谈判过程中获悉的国家秘密、商业秘密负有保密责任。</w:t>
      </w:r>
    </w:p>
    <w:p w14:paraId="3B5C909F">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34.3代理机构有权将供应商提供的所有资料向有关部门或评审的有关人员披露。</w:t>
      </w:r>
    </w:p>
    <w:p w14:paraId="4F08CEC5">
      <w:pPr>
        <w:pStyle w:val="44"/>
        <w:numPr>
          <w:ilvl w:val="0"/>
          <w:numId w:val="0"/>
        </w:numPr>
        <w:snapToGrid w:val="0"/>
        <w:spacing w:line="360" w:lineRule="auto"/>
        <w:ind w:left="105" w:leftChars="50" w:firstLine="480" w:firstLineChars="200"/>
        <w:jc w:val="left"/>
        <w:outlineLvl w:val="9"/>
        <w:rPr>
          <w:rFonts w:hint="eastAsia" w:ascii="宋体" w:hAnsi="宋体" w:eastAsia="宋体" w:cs="宋体"/>
          <w:kern w:val="2"/>
          <w:sz w:val="24"/>
          <w:szCs w:val="24"/>
        </w:rPr>
      </w:pPr>
      <w:r>
        <w:rPr>
          <w:rFonts w:hint="eastAsia" w:ascii="宋体" w:hAnsi="宋体" w:eastAsia="宋体" w:cs="宋体"/>
          <w:kern w:val="2"/>
          <w:sz w:val="24"/>
          <w:szCs w:val="24"/>
        </w:rPr>
        <w:t>34.4在代理机构认为适当时、国家机关调查、审查、审计时以及其他符合规定的情形下，代理机构无须事先征求成交供应商同意而可以披露关于谈判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174852BE">
      <w:pPr>
        <w:snapToGrid w:val="0"/>
        <w:spacing w:line="360" w:lineRule="auto"/>
        <w:ind w:firstLine="480" w:firstLineChars="200"/>
        <w:outlineLvl w:val="9"/>
        <w:rPr>
          <w:rFonts w:hint="eastAsia" w:ascii="宋体" w:hAnsi="宋体" w:eastAsia="宋体" w:cs="宋体"/>
          <w:b/>
          <w:kern w:val="0"/>
          <w:sz w:val="24"/>
        </w:rPr>
      </w:pPr>
      <w:bookmarkStart w:id="98" w:name="_Toc120996693"/>
      <w:r>
        <w:rPr>
          <w:rFonts w:hint="eastAsia" w:ascii="宋体" w:hAnsi="宋体" w:eastAsia="宋体" w:cs="宋体"/>
          <w:sz w:val="24"/>
        </w:rPr>
        <w:t>35.</w:t>
      </w:r>
      <w:r>
        <w:rPr>
          <w:rFonts w:hint="eastAsia" w:ascii="宋体" w:hAnsi="宋体" w:eastAsia="宋体" w:cs="宋体"/>
          <w:b/>
          <w:kern w:val="0"/>
          <w:sz w:val="24"/>
        </w:rPr>
        <w:t>询问和质疑</w:t>
      </w:r>
      <w:bookmarkEnd w:id="98"/>
    </w:p>
    <w:p w14:paraId="7CE735EB">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 xml:space="preserve">.1 </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谈判</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程序受《中华人民共和国政府采购法》、《中华人民共和国政府采购法实施条例》、《政府采购货物和服务招标投标管理办法》和相关法律法规的约束，并受到严格的内部监督，以确保授予合同过程的公平公正。</w:t>
      </w:r>
    </w:p>
    <w:p w14:paraId="752A0B32">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 xml:space="preserve">.2 </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条款或商务、技术参数有异议的，应当在开标前通过澄清或修改程序提出。</w:t>
      </w:r>
    </w:p>
    <w:p w14:paraId="449CE572">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 xml:space="preserve">.3 </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在法定质疑期内一次性提出针对同一采购程序环节的质疑。</w:t>
      </w:r>
    </w:p>
    <w:p w14:paraId="5C6B0A64">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 xml:space="preserve">.4 </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认为</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、采购过程、中标或者成交结果使自己的权益受到损害的，可以在知道或者应知其权益受到损害之日起7个工作日内，通过政府采购平台进入“项目质疑管理”栏目向采购人、采购代理机构提出质疑。</w:t>
      </w:r>
    </w:p>
    <w:p w14:paraId="357569F8">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.5 潜在</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已依法获取其可质疑的</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的，可以对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提出质疑。对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提出质疑的，在获取</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或者</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公告期限届满之日起7个工作日内提出。</w:t>
      </w:r>
    </w:p>
    <w:p w14:paraId="7DF74FB6">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 xml:space="preserve">.6 </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起在线质疑，应当按照《政府采购质疑和投诉办法》有关规定，如实填写事项及信息，在线提交质疑函和必要的证明材料纸质版扫描件或图片（支持格式：DOC、DOCX、PDF、JPG、PNG、GIF）。质疑函应当包括以下主要内容：</w:t>
      </w:r>
    </w:p>
    <w:p w14:paraId="23233783">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.6.1</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的姓名或者名称、地址、邮编、联系人及联系电话；</w:t>
      </w:r>
    </w:p>
    <w:p w14:paraId="2E6A6BC1">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.6.2质疑项目名称、编号、包号（若分包）；</w:t>
      </w:r>
    </w:p>
    <w:p w14:paraId="59477AE7">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.6.3具体、明确的质疑事项和与质疑事项相关的请求；</w:t>
      </w:r>
    </w:p>
    <w:p w14:paraId="0302C649">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.6.4事实依据；</w:t>
      </w:r>
    </w:p>
    <w:p w14:paraId="6A48ED09">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.6.5必要的法律依据；</w:t>
      </w:r>
    </w:p>
    <w:p w14:paraId="016F36A8">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.6.6提出质疑的日期。</w:t>
      </w:r>
    </w:p>
    <w:p w14:paraId="4F35E30F">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为自然人的，应当由本人签字；</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为法人或者其他组织的，应当由法定代表人、主要负责人或者其授权代表签字或者盖章，并加盖公章。</w:t>
      </w:r>
    </w:p>
    <w:p w14:paraId="25772137">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.7质疑书应当附相关证明材料，材料应为简体中文。</w:t>
      </w:r>
    </w:p>
    <w:p w14:paraId="4D79F146">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.8有下列情形之一的，属于无效质疑，采购代理机构可不予受理：</w:t>
      </w:r>
    </w:p>
    <w:p w14:paraId="1885A5A3">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.8.1未在有效期限内提出质疑的；</w:t>
      </w:r>
    </w:p>
    <w:p w14:paraId="3340ACB4">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.8.2所提交材料未明示属于质疑材料的；</w:t>
      </w:r>
    </w:p>
    <w:p w14:paraId="53B02C34">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.8.3质疑书没有法定代表人（负责人）签章并加盖单位公章的；质疑书由参加采购项目的授权代表签署本人姓名或印盖本人姓名章，但没有法定代表人（负责人）特别授权的；</w:t>
      </w:r>
    </w:p>
    <w:p w14:paraId="5B8835AA">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.8.4质疑书未提供有效联系人或联系方式的；</w:t>
      </w:r>
    </w:p>
    <w:p w14:paraId="08A94739">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.8.5质疑事项已经进入投诉或者行政复议或者诉讼程序的；</w:t>
      </w:r>
    </w:p>
    <w:p w14:paraId="10F410F5">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.8.6质疑书未附相关证明材料，被视为无有效证据支持的；</w:t>
      </w:r>
    </w:p>
    <w:p w14:paraId="4FF31196">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.8.7</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条款或技术参数有异议，未在开标前通过澄清或修改程序提出，并且</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已经参与投标，而于开标后对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提出质疑的；</w:t>
      </w:r>
    </w:p>
    <w:p w14:paraId="50201989">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其他不</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符合受理条件的情形。</w:t>
      </w:r>
    </w:p>
    <w:p w14:paraId="05379A5C">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.9采购人、采购代理机构不得拒收质疑</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在法定质疑期内发出的质疑函，应当在收到质疑函后7个工作日内通过政府采购平台对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依法提出的质疑作出答复，质疑</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通过政府采购平台在线接收质疑答复结果。</w:t>
      </w:r>
    </w:p>
    <w:p w14:paraId="309E2EB6">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对评审过程、</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成交结果</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提出质疑的，采购人、采购代理机构可以组织原</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谈判小组</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协助答复质疑。</w:t>
      </w:r>
    </w:p>
    <w:p w14:paraId="4DF7C977">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.11质疑答复应当包含以下内容：</w:t>
      </w:r>
    </w:p>
    <w:p w14:paraId="549ACBD6">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质疑</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的姓名或者名称；收到质疑函的日期、质疑项目名称及编号；质疑事项、质疑答复的具体内容、事实依据和法律依据；告知质疑</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依法投诉的权利；质疑答复人名称；答复质疑的日期。质疑答复的内容不得涉及商业秘密。</w:t>
      </w:r>
    </w:p>
    <w:p w14:paraId="08D1064C">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.12采购人、采购代理机构认为</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质疑不成立，或者成立但未对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成交结果</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构成影响的，继续开展采购活动；认为</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质疑成立且影响或者可能影响</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成交结果</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的，按照下列情况处理：</w:t>
      </w:r>
    </w:p>
    <w:p w14:paraId="5CAED0A4">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.12.1对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提出的质疑，依法通过澄清或者修改可以继续开展</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活动；否则应当修改</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后重新开展活动。</w:t>
      </w:r>
    </w:p>
    <w:p w14:paraId="19FCE2CD">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.12.2对</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过程、</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成交结果</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提出的质疑，合格</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符合法定数量时，可以从合格的</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成交候选人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中另行确定</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的，应当依法另行确定</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；否则应当重新开展</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活动。</w:t>
      </w:r>
    </w:p>
    <w:p w14:paraId="74DFF0CC">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.12.3质疑答复导致</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成交结果</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改变的，采购</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或者采购代理机构应当将有关情况书面报告</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本级</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财政部门。</w:t>
      </w:r>
    </w:p>
    <w:p w14:paraId="4780F860">
      <w:pPr>
        <w:spacing w:line="360" w:lineRule="auto"/>
        <w:ind w:firstLine="480" w:firstLineChars="200"/>
        <w:outlineLvl w:val="9"/>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35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.13质疑</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供应商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对采购人、采购代理机构的答复不满意，或者采购代理机构未在规定的时间内</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作出</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答复的，可以在答复期满后15个工作日内向政府采购监管部门投诉。</w:t>
      </w:r>
    </w:p>
    <w:p w14:paraId="1E2A5AD9">
      <w:pPr>
        <w:snapToGrid w:val="0"/>
        <w:spacing w:line="360" w:lineRule="auto"/>
        <w:ind w:firstLine="482" w:firstLineChars="200"/>
        <w:outlineLvl w:val="9"/>
        <w:rPr>
          <w:rFonts w:hint="eastAsia" w:ascii="宋体" w:hAnsi="宋体" w:eastAsia="宋体" w:cs="宋体"/>
          <w:b/>
          <w:bCs/>
          <w:kern w:val="0"/>
          <w:sz w:val="24"/>
        </w:rPr>
      </w:pPr>
      <w:r>
        <w:rPr>
          <w:rFonts w:hint="eastAsia" w:ascii="宋体" w:hAnsi="宋体" w:cs="宋体"/>
          <w:b/>
          <w:bCs/>
          <w:kern w:val="0"/>
          <w:sz w:val="24"/>
          <w:lang w:eastAsia="zh-CN"/>
        </w:rPr>
        <w:t>八、</w:t>
      </w:r>
      <w:r>
        <w:rPr>
          <w:rFonts w:hint="eastAsia" w:ascii="宋体" w:hAnsi="宋体" w:eastAsia="宋体" w:cs="宋体"/>
          <w:b/>
          <w:bCs/>
          <w:kern w:val="0"/>
          <w:sz w:val="24"/>
        </w:rPr>
        <w:t>违约处罚</w:t>
      </w:r>
    </w:p>
    <w:p w14:paraId="1231A407">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 xml:space="preserve">36. 供应商发生下列情况之一的，谈判保证金将被没收，并可能被列入不良记录名单，同时代理机构将提请相关监管部门，依据相关规定作出处理。 </w:t>
      </w:r>
    </w:p>
    <w:p w14:paraId="12D735B3">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36.1开启后在响应文件有效期内，供应商撤回其响应文件；</w:t>
      </w:r>
    </w:p>
    <w:p w14:paraId="03203458">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36.2在谈判期间，供应商企图影响代理机构或谈判小组的任何活动，将导致报价被拒绝，并由其承担相应的法律责任；</w:t>
      </w:r>
    </w:p>
    <w:p w14:paraId="4890DDE6">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 xml:space="preserve">36.3成交供应商未按本谈判文件规定签约； </w:t>
      </w:r>
    </w:p>
    <w:p w14:paraId="75554E9B">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36.4成交供应商与采购人订立背离合同实质性内容的</w:t>
      </w:r>
      <w:r>
        <w:rPr>
          <w:rFonts w:hint="eastAsia" w:ascii="宋体" w:hAnsi="宋体" w:cs="宋体"/>
          <w:kern w:val="0"/>
          <w:sz w:val="24"/>
          <w:lang w:eastAsia="zh-CN"/>
        </w:rPr>
        <w:t>其他协议</w:t>
      </w:r>
      <w:r>
        <w:rPr>
          <w:rFonts w:hint="eastAsia" w:ascii="宋体" w:hAnsi="宋体" w:eastAsia="宋体" w:cs="宋体"/>
          <w:kern w:val="0"/>
          <w:sz w:val="24"/>
        </w:rPr>
        <w:t xml:space="preserve">； </w:t>
      </w:r>
    </w:p>
    <w:p w14:paraId="0A01FFC4">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36.5成交供应商未按谈判文件规定和合同约定履行义务的。</w:t>
      </w:r>
    </w:p>
    <w:p w14:paraId="4F090307">
      <w:pPr>
        <w:snapToGrid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37.采购人有下列情形之一的，由有关部门责令限期改正；情节严重的，给予警告：采购人向供应商索要或者接受其给予的赠品、回扣或者与谈判无关的其他商品、服务的；</w:t>
      </w:r>
    </w:p>
    <w:p w14:paraId="39D4D393">
      <w:pPr>
        <w:rPr>
          <w:rFonts w:hint="eastAsia" w:ascii="宋体" w:hAnsi="宋体" w:eastAsia="宋体" w:cs="宋体"/>
          <w:b/>
          <w:bCs/>
          <w:snapToGrid w:val="0"/>
          <w:kern w:val="0"/>
          <w:sz w:val="32"/>
          <w:szCs w:val="32"/>
        </w:rPr>
      </w:pPr>
      <w:r>
        <w:rPr>
          <w:rFonts w:hint="eastAsia" w:ascii="宋体" w:hAnsi="宋体" w:eastAsia="宋体" w:cs="宋体"/>
          <w:b/>
          <w:bCs/>
          <w:snapToGrid w:val="0"/>
          <w:kern w:val="0"/>
          <w:sz w:val="32"/>
          <w:szCs w:val="32"/>
        </w:rPr>
        <w:br w:type="page"/>
      </w:r>
    </w:p>
    <w:p w14:paraId="79CAFFEF">
      <w:pPr>
        <w:pStyle w:val="3"/>
        <w:jc w:val="center"/>
        <w:rPr>
          <w:rFonts w:hint="eastAsia" w:ascii="宋体" w:hAnsi="宋体" w:eastAsia="宋体" w:cs="宋体"/>
        </w:rPr>
      </w:pPr>
      <w:bookmarkStart w:id="99" w:name="_Toc120996694"/>
      <w:r>
        <w:rPr>
          <w:rFonts w:hint="eastAsia" w:ascii="宋体" w:hAnsi="宋体" w:eastAsia="宋体" w:cs="宋体"/>
        </w:rPr>
        <w:t>第四部分  评审标准和评定方法</w:t>
      </w:r>
      <w:bookmarkEnd w:id="99"/>
    </w:p>
    <w:p w14:paraId="2F1654A1">
      <w:pPr>
        <w:pStyle w:val="41"/>
        <w:numPr>
          <w:ilvl w:val="0"/>
          <w:numId w:val="0"/>
        </w:numPr>
        <w:snapToGrid w:val="0"/>
        <w:spacing w:line="360" w:lineRule="auto"/>
        <w:ind w:left="992" w:leftChars="0" w:hanging="510" w:firstLineChars="0"/>
        <w:jc w:val="left"/>
        <w:outlineLvl w:val="1"/>
        <w:rPr>
          <w:rFonts w:hint="eastAsia" w:ascii="宋体" w:hAnsi="宋体" w:eastAsia="宋体" w:cs="宋体"/>
          <w:b/>
          <w:kern w:val="0"/>
          <w:sz w:val="24"/>
        </w:rPr>
      </w:pPr>
      <w:r>
        <w:rPr>
          <w:rFonts w:hint="default" w:ascii="宋体" w:hAnsi="宋体" w:eastAsia="宋体" w:cs="宋体"/>
          <w:b/>
          <w:kern w:val="0"/>
          <w:sz w:val="24"/>
          <w:szCs w:val="22"/>
          <w:lang w:val="en-US" w:eastAsia="zh-CN" w:bidi="ar-SA"/>
        </w:rPr>
        <w:t>一、</w:t>
      </w:r>
      <w:r>
        <w:rPr>
          <w:rFonts w:hint="eastAsia" w:ascii="宋体" w:hAnsi="宋体" w:eastAsia="宋体" w:cs="宋体"/>
          <w:b/>
          <w:kern w:val="0"/>
          <w:sz w:val="24"/>
        </w:rPr>
        <w:t>资格性审查要求</w:t>
      </w:r>
    </w:p>
    <w:p w14:paraId="342C315D">
      <w:pPr>
        <w:snapToGrid w:val="0"/>
        <w:spacing w:line="360" w:lineRule="auto"/>
        <w:ind w:left="482"/>
        <w:jc w:val="left"/>
        <w:rPr>
          <w:rFonts w:hint="eastAsia" w:ascii="宋体" w:hAnsi="宋体" w:eastAsia="宋体" w:cs="宋体"/>
          <w:b/>
          <w:kern w:val="0"/>
          <w:sz w:val="24"/>
        </w:rPr>
      </w:pPr>
      <w:r>
        <w:rPr>
          <w:rFonts w:hint="eastAsia" w:ascii="宋体" w:hAnsi="宋体" w:eastAsia="宋体" w:cs="宋体"/>
          <w:b/>
          <w:kern w:val="0"/>
          <w:sz w:val="24"/>
        </w:rPr>
        <w:t>1.1资格审查内容及标准</w:t>
      </w:r>
    </w:p>
    <w:tbl>
      <w:tblPr>
        <w:tblStyle w:val="31"/>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267"/>
        <w:gridCol w:w="3038"/>
        <w:gridCol w:w="4254"/>
      </w:tblGrid>
      <w:tr w14:paraId="02CC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14831B6A">
            <w:pPr>
              <w:ind w:left="-63" w:leftChars="-30" w:right="-63" w:rightChars="-3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267" w:type="dxa"/>
            <w:vAlign w:val="center"/>
          </w:tcPr>
          <w:p w14:paraId="5747568B">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类型</w:t>
            </w:r>
          </w:p>
        </w:tc>
        <w:tc>
          <w:tcPr>
            <w:tcW w:w="3038" w:type="dxa"/>
            <w:vAlign w:val="center"/>
          </w:tcPr>
          <w:p w14:paraId="43F70CE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审查要求</w:t>
            </w:r>
          </w:p>
        </w:tc>
        <w:tc>
          <w:tcPr>
            <w:tcW w:w="4254" w:type="dxa"/>
            <w:vAlign w:val="center"/>
          </w:tcPr>
          <w:p w14:paraId="5A00FCD9">
            <w:pPr>
              <w:spacing w:line="44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要求说明</w:t>
            </w:r>
          </w:p>
        </w:tc>
      </w:tr>
      <w:tr w14:paraId="2CF1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Merge w:val="restart"/>
            <w:vAlign w:val="center"/>
          </w:tcPr>
          <w:p w14:paraId="15719FFC">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p>
          <w:p w14:paraId="34742010">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eastAsia="zh-CN"/>
              </w:rPr>
            </w:pPr>
          </w:p>
        </w:tc>
        <w:tc>
          <w:tcPr>
            <w:tcW w:w="1267" w:type="dxa"/>
            <w:vMerge w:val="restart"/>
            <w:vAlign w:val="center"/>
          </w:tcPr>
          <w:p w14:paraId="2FC233AC">
            <w:pPr>
              <w:pStyle w:val="67"/>
              <w:ind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p>
          <w:p w14:paraId="5F3053A2">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基本资质</w:t>
            </w:r>
          </w:p>
          <w:p w14:paraId="16260CFA">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3038" w:type="dxa"/>
            <w:vAlign w:val="center"/>
          </w:tcPr>
          <w:p w14:paraId="22E250C4">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具有独立承担民事责任的能力</w:t>
            </w:r>
          </w:p>
        </w:tc>
        <w:tc>
          <w:tcPr>
            <w:tcW w:w="4254" w:type="dxa"/>
            <w:vMerge w:val="restart"/>
            <w:vAlign w:val="center"/>
          </w:tcPr>
          <w:p w14:paraId="62640EDE">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信用承诺书。</w:t>
            </w:r>
          </w:p>
          <w:p w14:paraId="00B3AF65">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以上证明材料须符合要求、有效、完整。否则，</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无效。</w:t>
            </w:r>
          </w:p>
          <w:p w14:paraId="71660C88">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p>
        </w:tc>
      </w:tr>
      <w:tr w14:paraId="041D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Merge w:val="continue"/>
            <w:vAlign w:val="center"/>
          </w:tcPr>
          <w:p w14:paraId="31406E3A">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val="en-US" w:eastAsia="zh-CN"/>
              </w:rPr>
            </w:pPr>
          </w:p>
        </w:tc>
        <w:tc>
          <w:tcPr>
            <w:tcW w:w="1267" w:type="dxa"/>
            <w:vMerge w:val="continue"/>
            <w:vAlign w:val="center"/>
          </w:tcPr>
          <w:p w14:paraId="023B7B05">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p>
        </w:tc>
        <w:tc>
          <w:tcPr>
            <w:tcW w:w="3038" w:type="dxa"/>
            <w:vAlign w:val="center"/>
          </w:tcPr>
          <w:p w14:paraId="64EBDB0B">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具有良好的商业信誉和健全的财务会计制度</w:t>
            </w:r>
          </w:p>
        </w:tc>
        <w:tc>
          <w:tcPr>
            <w:tcW w:w="4254" w:type="dxa"/>
            <w:vMerge w:val="continue"/>
            <w:vAlign w:val="center"/>
          </w:tcPr>
          <w:p w14:paraId="37CB7657">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p>
        </w:tc>
      </w:tr>
      <w:tr w14:paraId="24C6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Merge w:val="continue"/>
            <w:vAlign w:val="center"/>
          </w:tcPr>
          <w:p w14:paraId="6B431915">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val="en-US" w:eastAsia="zh-CN"/>
              </w:rPr>
            </w:pPr>
          </w:p>
        </w:tc>
        <w:tc>
          <w:tcPr>
            <w:tcW w:w="1267" w:type="dxa"/>
            <w:vMerge w:val="continue"/>
            <w:vAlign w:val="center"/>
          </w:tcPr>
          <w:p w14:paraId="252DF063">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3038" w:type="dxa"/>
            <w:vAlign w:val="center"/>
          </w:tcPr>
          <w:p w14:paraId="7EAB26B2">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有依法缴纳税收和社会保障资金的良好记录</w:t>
            </w:r>
          </w:p>
        </w:tc>
        <w:tc>
          <w:tcPr>
            <w:tcW w:w="4254" w:type="dxa"/>
            <w:vMerge w:val="continue"/>
            <w:vAlign w:val="center"/>
          </w:tcPr>
          <w:p w14:paraId="78273448">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p>
        </w:tc>
      </w:tr>
      <w:tr w14:paraId="310B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Merge w:val="continue"/>
            <w:vAlign w:val="center"/>
          </w:tcPr>
          <w:p w14:paraId="7A92F5CB">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rPr>
            </w:pPr>
          </w:p>
        </w:tc>
        <w:tc>
          <w:tcPr>
            <w:tcW w:w="1267" w:type="dxa"/>
            <w:vMerge w:val="continue"/>
            <w:vAlign w:val="center"/>
          </w:tcPr>
          <w:p w14:paraId="11FEF1EC">
            <w:pPr>
              <w:spacing w:line="360" w:lineRule="auto"/>
              <w:jc w:val="center"/>
              <w:rPr>
                <w:rFonts w:hint="eastAsia" w:asciiTheme="minorEastAsia" w:hAnsiTheme="minorEastAsia" w:eastAsiaTheme="minorEastAsia" w:cstheme="minorEastAsia"/>
                <w:bCs w:val="0"/>
                <w:color w:val="auto"/>
                <w:kern w:val="0"/>
                <w:sz w:val="24"/>
                <w:szCs w:val="24"/>
                <w:highlight w:val="none"/>
              </w:rPr>
            </w:pPr>
          </w:p>
        </w:tc>
        <w:tc>
          <w:tcPr>
            <w:tcW w:w="3038" w:type="dxa"/>
            <w:vAlign w:val="center"/>
          </w:tcPr>
          <w:p w14:paraId="5033587E">
            <w:pPr>
              <w:spacing w:line="360" w:lineRule="auto"/>
              <w:jc w:val="center"/>
              <w:rPr>
                <w:rFonts w:hint="eastAsia" w:asciiTheme="minorEastAsia" w:hAnsiTheme="minorEastAsia" w:eastAsiaTheme="minorEastAsia" w:cstheme="minorEastAsia"/>
                <w:bCs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具有履行合同所必需的设备和专业技术能力</w:t>
            </w:r>
          </w:p>
        </w:tc>
        <w:tc>
          <w:tcPr>
            <w:tcW w:w="4254" w:type="dxa"/>
            <w:vMerge w:val="continue"/>
            <w:vAlign w:val="center"/>
          </w:tcPr>
          <w:p w14:paraId="2C1D2E1A">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p>
        </w:tc>
      </w:tr>
      <w:tr w14:paraId="738C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16" w:type="dxa"/>
            <w:vMerge w:val="continue"/>
            <w:vAlign w:val="center"/>
          </w:tcPr>
          <w:p w14:paraId="1D8FD71F">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eastAsia="zh-CN"/>
              </w:rPr>
            </w:pPr>
          </w:p>
        </w:tc>
        <w:tc>
          <w:tcPr>
            <w:tcW w:w="1267" w:type="dxa"/>
            <w:vMerge w:val="continue"/>
            <w:vAlign w:val="center"/>
          </w:tcPr>
          <w:p w14:paraId="7E886B82">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3038" w:type="dxa"/>
            <w:vAlign w:val="center"/>
          </w:tcPr>
          <w:p w14:paraId="7E825176">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参加政府采购活动前三年内，在经营活动中没有重大违法记录</w:t>
            </w:r>
          </w:p>
        </w:tc>
        <w:tc>
          <w:tcPr>
            <w:tcW w:w="4254" w:type="dxa"/>
            <w:vMerge w:val="continue"/>
            <w:vAlign w:val="center"/>
          </w:tcPr>
          <w:p w14:paraId="4F5857B3">
            <w:pPr>
              <w:widowControl/>
              <w:snapToGrid w:val="0"/>
              <w:spacing w:line="360" w:lineRule="auto"/>
              <w:jc w:val="left"/>
              <w:rPr>
                <w:rFonts w:hint="eastAsia" w:asciiTheme="minorEastAsia" w:hAnsiTheme="minorEastAsia" w:eastAsiaTheme="minorEastAsia" w:cstheme="minorEastAsia"/>
                <w:color w:val="auto"/>
                <w:kern w:val="0"/>
                <w:sz w:val="24"/>
                <w:szCs w:val="24"/>
                <w:highlight w:val="none"/>
              </w:rPr>
            </w:pPr>
          </w:p>
        </w:tc>
      </w:tr>
      <w:tr w14:paraId="36DA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63BA4341">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267" w:type="dxa"/>
            <w:vAlign w:val="center"/>
          </w:tcPr>
          <w:p w14:paraId="5EC863C7">
            <w:pPr>
              <w:pStyle w:val="67"/>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营业执照</w:t>
            </w:r>
          </w:p>
        </w:tc>
        <w:tc>
          <w:tcPr>
            <w:tcW w:w="3038" w:type="dxa"/>
            <w:vAlign w:val="center"/>
          </w:tcPr>
          <w:p w14:paraId="54F926B9">
            <w:pPr>
              <w:pStyle w:val="67"/>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营业执照或事业单位法人证书或执业许可证或自然人有效的身份证明</w:t>
            </w:r>
          </w:p>
        </w:tc>
        <w:tc>
          <w:tcPr>
            <w:tcW w:w="4254" w:type="dxa"/>
            <w:vAlign w:val="center"/>
          </w:tcPr>
          <w:p w14:paraId="5B379BA8">
            <w:p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提供营业执照等证明文件</w:t>
            </w:r>
          </w:p>
        </w:tc>
      </w:tr>
      <w:tr w14:paraId="5E0C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709DB694">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1267" w:type="dxa"/>
            <w:vAlign w:val="center"/>
          </w:tcPr>
          <w:p w14:paraId="499FB741">
            <w:pPr>
              <w:pStyle w:val="67"/>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基本资质</w:t>
            </w:r>
          </w:p>
        </w:tc>
        <w:tc>
          <w:tcPr>
            <w:tcW w:w="3038" w:type="dxa"/>
            <w:vAlign w:val="center"/>
          </w:tcPr>
          <w:p w14:paraId="587A5D4F">
            <w:pPr>
              <w:pStyle w:val="67"/>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基本账户</w:t>
            </w:r>
            <w:r>
              <w:rPr>
                <w:rFonts w:hint="eastAsia" w:asciiTheme="minorEastAsia" w:hAnsiTheme="minorEastAsia" w:eastAsiaTheme="minorEastAsia" w:cstheme="minorEastAsia"/>
                <w:color w:val="auto"/>
                <w:sz w:val="24"/>
                <w:szCs w:val="24"/>
                <w:highlight w:val="none"/>
              </w:rPr>
              <w:t>开户许可证或基本存款账户信息</w:t>
            </w:r>
          </w:p>
        </w:tc>
        <w:tc>
          <w:tcPr>
            <w:tcW w:w="4254" w:type="dxa"/>
            <w:vAlign w:val="center"/>
          </w:tcPr>
          <w:p w14:paraId="1EACB901">
            <w:p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Hans"/>
              </w:rPr>
              <w:t>提供基本账户开户许可证或基本存款账户信息</w:t>
            </w:r>
          </w:p>
        </w:tc>
      </w:tr>
      <w:tr w14:paraId="4572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0FC3C1AB">
            <w:pPr>
              <w:spacing w:line="360" w:lineRule="auto"/>
              <w:ind w:firstLine="120" w:firstLineChars="5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267" w:type="dxa"/>
            <w:vAlign w:val="center"/>
          </w:tcPr>
          <w:p w14:paraId="4C4AFEF6">
            <w:pPr>
              <w:pStyle w:val="67"/>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基本资质</w:t>
            </w:r>
          </w:p>
        </w:tc>
        <w:tc>
          <w:tcPr>
            <w:tcW w:w="3038" w:type="dxa"/>
            <w:vAlign w:val="center"/>
          </w:tcPr>
          <w:p w14:paraId="283F4DFC">
            <w:pPr>
              <w:pStyle w:val="67"/>
              <w:spacing w:line="360" w:lineRule="auto"/>
              <w:ind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提交的</w:t>
            </w:r>
            <w:r>
              <w:rPr>
                <w:rFonts w:hint="eastAsia" w:asciiTheme="minorEastAsia" w:hAnsiTheme="minorEastAsia" w:eastAsiaTheme="minorEastAsia" w:cstheme="minorEastAsia"/>
                <w:color w:val="auto"/>
                <w:kern w:val="0"/>
                <w:sz w:val="24"/>
                <w:szCs w:val="24"/>
                <w:highlight w:val="none"/>
                <w:lang w:val="en-US" w:eastAsia="zh-CN"/>
              </w:rPr>
              <w:t>谈判保证金</w:t>
            </w:r>
            <w:r>
              <w:rPr>
                <w:rFonts w:hint="eastAsia" w:asciiTheme="minorEastAsia" w:hAnsiTheme="minorEastAsia" w:eastAsiaTheme="minorEastAsia" w:cstheme="minorEastAsia"/>
                <w:color w:val="auto"/>
                <w:kern w:val="0"/>
                <w:sz w:val="24"/>
                <w:szCs w:val="24"/>
                <w:highlight w:val="none"/>
              </w:rPr>
              <w:t>的符合性进行审查</w:t>
            </w:r>
          </w:p>
        </w:tc>
        <w:tc>
          <w:tcPr>
            <w:tcW w:w="4254" w:type="dxa"/>
            <w:vAlign w:val="center"/>
          </w:tcPr>
          <w:p w14:paraId="13C2B8A7">
            <w:p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提供</w:t>
            </w:r>
            <w:r>
              <w:rPr>
                <w:rFonts w:hint="eastAsia" w:asciiTheme="minorEastAsia" w:hAnsiTheme="minorEastAsia" w:eastAsiaTheme="minorEastAsia" w:cstheme="minorEastAsia"/>
                <w:color w:val="auto"/>
                <w:kern w:val="0"/>
                <w:sz w:val="24"/>
                <w:szCs w:val="24"/>
                <w:highlight w:val="none"/>
                <w:lang w:val="en-US" w:eastAsia="zh-CN"/>
              </w:rPr>
              <w:t>谈判保证金</w:t>
            </w:r>
            <w:r>
              <w:rPr>
                <w:rFonts w:hint="eastAsia" w:asciiTheme="minorEastAsia" w:hAnsiTheme="minorEastAsia" w:eastAsiaTheme="minorEastAsia" w:cstheme="minorEastAsia"/>
                <w:color w:val="auto"/>
                <w:kern w:val="0"/>
                <w:sz w:val="24"/>
                <w:szCs w:val="24"/>
                <w:highlight w:val="none"/>
              </w:rPr>
              <w:t>提交凭据；</w:t>
            </w:r>
          </w:p>
          <w:p w14:paraId="72AE2707">
            <w:p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以上证明材料须符合要求、有效、完整。否则，</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无效。</w:t>
            </w:r>
          </w:p>
        </w:tc>
      </w:tr>
      <w:tr w14:paraId="1122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3D347899">
            <w:pPr>
              <w:spacing w:line="360" w:lineRule="auto"/>
              <w:ind w:firstLine="120" w:firstLineChars="5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1267" w:type="dxa"/>
            <w:vAlign w:val="center"/>
          </w:tcPr>
          <w:p w14:paraId="2799A831">
            <w:pPr>
              <w:pStyle w:val="6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kern w:val="0"/>
                <w:sz w:val="24"/>
                <w:highlight w:val="none"/>
              </w:rPr>
              <w:t>采购政策</w:t>
            </w:r>
          </w:p>
        </w:tc>
        <w:tc>
          <w:tcPr>
            <w:tcW w:w="3038" w:type="dxa"/>
            <w:vAlign w:val="center"/>
          </w:tcPr>
          <w:p w14:paraId="2ADB3ADA">
            <w:pPr>
              <w:pStyle w:val="67"/>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kern w:val="0"/>
                <w:sz w:val="24"/>
                <w:highlight w:val="none"/>
                <w:lang w:val="en-US" w:eastAsia="zh-CN"/>
              </w:rPr>
              <w:t>供应商为中小企业</w:t>
            </w:r>
          </w:p>
        </w:tc>
        <w:tc>
          <w:tcPr>
            <w:tcW w:w="4254" w:type="dxa"/>
            <w:vAlign w:val="center"/>
          </w:tcPr>
          <w:p w14:paraId="6A1F9F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提供有效的《中小企业声明函》或《残疾人福利性单位声明函》，或提供属于监狱企业的证明文件。</w:t>
            </w:r>
          </w:p>
          <w:p w14:paraId="5CDA89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sz w:val="24"/>
                <w:szCs w:val="24"/>
                <w:highlight w:val="none"/>
                <w:lang w:val="en-US" w:eastAsia="zh-CN"/>
              </w:rPr>
              <w:t>以上文件须符合要求、有效、完整。否则，响应无效。</w:t>
            </w:r>
          </w:p>
        </w:tc>
      </w:tr>
      <w:tr w14:paraId="1334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5" w:type="dxa"/>
            <w:gridSpan w:val="4"/>
            <w:vAlign w:val="center"/>
          </w:tcPr>
          <w:p w14:paraId="4A198BFF">
            <w:pPr>
              <w:pStyle w:val="12"/>
              <w:tabs>
                <w:tab w:val="left" w:pos="2507"/>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资格审查注意事项：</w:t>
            </w:r>
            <w:r>
              <w:rPr>
                <w:rFonts w:hint="eastAsia" w:asciiTheme="minorEastAsia" w:hAnsiTheme="minorEastAsia" w:eastAsiaTheme="minorEastAsia" w:cstheme="minorEastAsia"/>
                <w:b w:val="0"/>
                <w:bCs w:val="0"/>
                <w:color w:val="auto"/>
                <w:kern w:val="0"/>
                <w:sz w:val="24"/>
                <w:szCs w:val="24"/>
                <w:highlight w:val="none"/>
              </w:rPr>
              <w:br w:type="textWrapping"/>
            </w:r>
            <w:r>
              <w:rPr>
                <w:rFonts w:hint="eastAsia" w:asciiTheme="minorEastAsia" w:hAnsiTheme="minorEastAsia" w:eastAsiaTheme="minorEastAsia" w:cstheme="minorEastAsia"/>
                <w:kern w:val="0"/>
                <w:sz w:val="24"/>
                <w:szCs w:val="24"/>
                <w:highlight w:val="none"/>
                <w:lang w:val="en-US" w:eastAsia="zh-CN"/>
              </w:rPr>
              <w:t>谈判</w:t>
            </w:r>
            <w:r>
              <w:rPr>
                <w:rFonts w:hint="eastAsia" w:asciiTheme="minorEastAsia" w:hAnsiTheme="minorEastAsia" w:eastAsiaTheme="minorEastAsia" w:cstheme="minorEastAsia"/>
                <w:kern w:val="0"/>
                <w:sz w:val="24"/>
                <w:szCs w:val="24"/>
                <w:highlight w:val="none"/>
              </w:rPr>
              <w:t>小组</w:t>
            </w:r>
            <w:r>
              <w:rPr>
                <w:rFonts w:hint="eastAsia" w:asciiTheme="minorEastAsia" w:hAnsiTheme="minorEastAsia" w:eastAsiaTheme="minorEastAsia" w:cstheme="minorEastAsia"/>
                <w:color w:val="auto"/>
                <w:kern w:val="0"/>
                <w:sz w:val="24"/>
                <w:szCs w:val="24"/>
                <w:highlight w:val="none"/>
              </w:rPr>
              <w:t>判定某</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未通过资格审查的，应签署具体原因，否则视为该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通过资格审查。</w:t>
            </w:r>
          </w:p>
        </w:tc>
      </w:tr>
    </w:tbl>
    <w:p w14:paraId="71E7FE41">
      <w:pPr>
        <w:widowControl/>
        <w:spacing w:line="48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1.2通过资格审查供应商的响应文件，将进入下一步的符合性审查。</w:t>
      </w:r>
    </w:p>
    <w:p w14:paraId="066E665F">
      <w:pPr>
        <w:numPr>
          <w:ilvl w:val="0"/>
          <w:numId w:val="5"/>
        </w:numPr>
        <w:snapToGrid w:val="0"/>
        <w:spacing w:line="360" w:lineRule="auto"/>
        <w:ind w:left="482"/>
        <w:jc w:val="left"/>
        <w:outlineLvl w:val="1"/>
        <w:rPr>
          <w:rFonts w:hint="eastAsia" w:ascii="宋体" w:hAnsi="宋体" w:eastAsia="宋体" w:cs="宋体"/>
          <w:b/>
          <w:kern w:val="0"/>
          <w:sz w:val="24"/>
        </w:rPr>
      </w:pPr>
      <w:r>
        <w:rPr>
          <w:rFonts w:hint="eastAsia" w:ascii="宋体" w:hAnsi="宋体" w:eastAsia="宋体" w:cs="宋体"/>
          <w:b/>
          <w:kern w:val="0"/>
          <w:sz w:val="24"/>
        </w:rPr>
        <w:t>符合性审查要求</w:t>
      </w:r>
    </w:p>
    <w:tbl>
      <w:tblPr>
        <w:tblStyle w:val="31"/>
        <w:tblW w:w="5207" w:type="pct"/>
        <w:tblInd w:w="-186" w:type="dxa"/>
        <w:tblLayout w:type="autofit"/>
        <w:tblCellMar>
          <w:top w:w="0" w:type="dxa"/>
          <w:left w:w="108" w:type="dxa"/>
          <w:bottom w:w="0" w:type="dxa"/>
          <w:right w:w="108" w:type="dxa"/>
        </w:tblCellMar>
      </w:tblPr>
      <w:tblGrid>
        <w:gridCol w:w="885"/>
        <w:gridCol w:w="1338"/>
        <w:gridCol w:w="2408"/>
        <w:gridCol w:w="4568"/>
      </w:tblGrid>
      <w:tr w14:paraId="2722A7CB">
        <w:tblPrEx>
          <w:tblCellMar>
            <w:top w:w="0" w:type="dxa"/>
            <w:left w:w="108" w:type="dxa"/>
            <w:bottom w:w="0" w:type="dxa"/>
            <w:right w:w="108" w:type="dxa"/>
          </w:tblCellMar>
        </w:tblPrEx>
        <w:trPr>
          <w:trHeight w:val="668" w:hRule="atLeast"/>
        </w:trPr>
        <w:tc>
          <w:tcPr>
            <w:tcW w:w="481" w:type="pct"/>
            <w:tcBorders>
              <w:top w:val="single" w:color="auto" w:sz="8" w:space="0"/>
              <w:left w:val="single" w:color="auto" w:sz="8" w:space="0"/>
              <w:bottom w:val="single" w:color="auto" w:sz="4" w:space="0"/>
              <w:right w:val="single" w:color="auto" w:sz="8" w:space="0"/>
            </w:tcBorders>
            <w:shd w:val="clear" w:color="auto" w:fill="auto"/>
            <w:noWrap/>
            <w:vAlign w:val="center"/>
          </w:tcPr>
          <w:p w14:paraId="524CA2DA">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序号</w:t>
            </w:r>
          </w:p>
        </w:tc>
        <w:tc>
          <w:tcPr>
            <w:tcW w:w="727" w:type="pct"/>
            <w:tcBorders>
              <w:top w:val="single" w:color="auto" w:sz="8" w:space="0"/>
              <w:left w:val="nil"/>
              <w:bottom w:val="single" w:color="auto" w:sz="4" w:space="0"/>
              <w:right w:val="single" w:color="auto" w:sz="8" w:space="0"/>
            </w:tcBorders>
            <w:shd w:val="clear" w:color="auto" w:fill="auto"/>
            <w:noWrap/>
            <w:vAlign w:val="center"/>
          </w:tcPr>
          <w:p w14:paraId="1FD3840E">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类型</w:t>
            </w:r>
          </w:p>
        </w:tc>
        <w:tc>
          <w:tcPr>
            <w:tcW w:w="1309" w:type="pct"/>
            <w:tcBorders>
              <w:top w:val="single" w:color="auto" w:sz="8" w:space="0"/>
              <w:left w:val="nil"/>
              <w:bottom w:val="single" w:color="auto" w:sz="4" w:space="0"/>
              <w:right w:val="single" w:color="auto" w:sz="8" w:space="0"/>
            </w:tcBorders>
            <w:shd w:val="clear" w:color="auto" w:fill="auto"/>
            <w:vAlign w:val="center"/>
          </w:tcPr>
          <w:p w14:paraId="64B0053D">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要求</w:t>
            </w:r>
          </w:p>
        </w:tc>
        <w:tc>
          <w:tcPr>
            <w:tcW w:w="2481" w:type="pct"/>
            <w:tcBorders>
              <w:top w:val="single" w:color="auto" w:sz="8" w:space="0"/>
              <w:left w:val="nil"/>
              <w:bottom w:val="single" w:color="auto" w:sz="4" w:space="0"/>
              <w:right w:val="single" w:color="auto" w:sz="8" w:space="0"/>
            </w:tcBorders>
            <w:shd w:val="clear" w:color="auto" w:fill="auto"/>
            <w:vAlign w:val="center"/>
          </w:tcPr>
          <w:p w14:paraId="70DC15BA">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要求说明</w:t>
            </w:r>
          </w:p>
        </w:tc>
      </w:tr>
      <w:tr w14:paraId="4602BFDA">
        <w:tblPrEx>
          <w:tblCellMar>
            <w:top w:w="0" w:type="dxa"/>
            <w:left w:w="108" w:type="dxa"/>
            <w:bottom w:w="0" w:type="dxa"/>
            <w:right w:w="108" w:type="dxa"/>
          </w:tblCellMar>
        </w:tblPrEx>
        <w:trPr>
          <w:trHeight w:val="735"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73782">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599B56">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商务资信</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0E4D5782">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对供应商提供的法定代表人（负责人）身份证明文件的符合性、完整性进行审查</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14:paraId="7B507D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1.1提供供应商法定代表人（负责人）身份证明文件；</w:t>
            </w:r>
          </w:p>
          <w:p w14:paraId="6518EE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sz w:val="24"/>
                <w:szCs w:val="24"/>
                <w:highlight w:val="none"/>
                <w:lang w:val="en-US" w:eastAsia="zh-CN"/>
              </w:rPr>
              <w:t>1.2证明文件须内容完整、签署符合要求、加盖电子CA章（签字或盖章）。否则，响应无效。</w:t>
            </w:r>
          </w:p>
        </w:tc>
      </w:tr>
      <w:tr w14:paraId="522F5305">
        <w:tblPrEx>
          <w:tblCellMar>
            <w:top w:w="0" w:type="dxa"/>
            <w:left w:w="108" w:type="dxa"/>
            <w:bottom w:w="0" w:type="dxa"/>
            <w:right w:w="108" w:type="dxa"/>
          </w:tblCellMar>
        </w:tblPrEx>
        <w:trPr>
          <w:trHeight w:val="1788" w:hRule="atLeast"/>
        </w:trPr>
        <w:tc>
          <w:tcPr>
            <w:tcW w:w="481" w:type="pct"/>
            <w:tcBorders>
              <w:top w:val="single" w:color="auto" w:sz="4" w:space="0"/>
              <w:left w:val="single" w:color="auto" w:sz="8" w:space="0"/>
              <w:bottom w:val="single" w:color="000000" w:sz="8" w:space="0"/>
              <w:right w:val="single" w:color="auto" w:sz="8" w:space="0"/>
            </w:tcBorders>
            <w:shd w:val="clear" w:color="auto" w:fill="auto"/>
            <w:noWrap/>
            <w:vAlign w:val="center"/>
          </w:tcPr>
          <w:p w14:paraId="209F832E">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727" w:type="pct"/>
            <w:tcBorders>
              <w:top w:val="single" w:color="auto" w:sz="4" w:space="0"/>
              <w:left w:val="single" w:color="auto" w:sz="8" w:space="0"/>
              <w:bottom w:val="single" w:color="000000" w:sz="8" w:space="0"/>
              <w:right w:val="single" w:color="auto" w:sz="8" w:space="0"/>
            </w:tcBorders>
            <w:shd w:val="clear" w:color="auto" w:fill="auto"/>
            <w:noWrap/>
            <w:vAlign w:val="center"/>
          </w:tcPr>
          <w:p w14:paraId="0F432969">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商务资信</w:t>
            </w:r>
          </w:p>
        </w:tc>
        <w:tc>
          <w:tcPr>
            <w:tcW w:w="1309" w:type="pct"/>
            <w:tcBorders>
              <w:top w:val="single" w:color="auto" w:sz="4" w:space="0"/>
              <w:left w:val="single" w:color="auto" w:sz="8" w:space="0"/>
              <w:bottom w:val="single" w:color="000000" w:sz="8" w:space="0"/>
              <w:right w:val="single" w:color="auto" w:sz="8" w:space="0"/>
            </w:tcBorders>
            <w:shd w:val="clear" w:color="auto" w:fill="auto"/>
            <w:vAlign w:val="center"/>
          </w:tcPr>
          <w:p w14:paraId="222AD93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对供应商提供的法定代表人（负责人）授权委托书证明文件的符合性、完整性进行审查</w:t>
            </w:r>
          </w:p>
        </w:tc>
        <w:tc>
          <w:tcPr>
            <w:tcW w:w="2481" w:type="pct"/>
            <w:tcBorders>
              <w:top w:val="single" w:color="auto" w:sz="4" w:space="0"/>
              <w:left w:val="nil"/>
              <w:bottom w:val="single" w:color="auto" w:sz="8" w:space="0"/>
              <w:right w:val="single" w:color="auto" w:sz="8" w:space="0"/>
            </w:tcBorders>
            <w:shd w:val="clear" w:color="auto" w:fill="auto"/>
            <w:vAlign w:val="center"/>
          </w:tcPr>
          <w:p w14:paraId="7CA977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2.1提供法定代表人（负责人）授权委托书证明材料。</w:t>
            </w:r>
          </w:p>
          <w:p w14:paraId="7D186A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sz w:val="24"/>
                <w:szCs w:val="24"/>
                <w:highlight w:val="none"/>
                <w:lang w:val="en-US" w:eastAsia="zh-CN"/>
              </w:rPr>
              <w:t>2.2证明文件须内容完整、有效、签署符合要求、加盖电子CA章（签字或盖章）。否则，响应无效。</w:t>
            </w:r>
          </w:p>
        </w:tc>
      </w:tr>
      <w:tr w14:paraId="0D479D4B">
        <w:tblPrEx>
          <w:tblCellMar>
            <w:top w:w="0" w:type="dxa"/>
            <w:left w:w="108" w:type="dxa"/>
            <w:bottom w:w="0" w:type="dxa"/>
            <w:right w:w="108" w:type="dxa"/>
          </w:tblCellMar>
        </w:tblPrEx>
        <w:trPr>
          <w:trHeight w:val="1468" w:hRule="atLeast"/>
        </w:trPr>
        <w:tc>
          <w:tcPr>
            <w:tcW w:w="481" w:type="pct"/>
            <w:tcBorders>
              <w:top w:val="nil"/>
              <w:left w:val="single" w:color="auto" w:sz="8" w:space="0"/>
              <w:bottom w:val="single" w:color="auto" w:sz="4" w:space="0"/>
              <w:right w:val="single" w:color="auto" w:sz="8" w:space="0"/>
            </w:tcBorders>
            <w:shd w:val="clear" w:color="auto" w:fill="auto"/>
            <w:noWrap/>
            <w:vAlign w:val="center"/>
          </w:tcPr>
          <w:p w14:paraId="77272C93">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727" w:type="pct"/>
            <w:tcBorders>
              <w:top w:val="nil"/>
              <w:left w:val="single" w:color="auto" w:sz="8" w:space="0"/>
              <w:bottom w:val="single" w:color="auto" w:sz="4" w:space="0"/>
              <w:right w:val="single" w:color="auto" w:sz="8" w:space="0"/>
            </w:tcBorders>
            <w:shd w:val="clear" w:color="auto" w:fill="auto"/>
            <w:noWrap/>
            <w:vAlign w:val="center"/>
          </w:tcPr>
          <w:p w14:paraId="1AA7C5E4">
            <w:pPr>
              <w:widowControl/>
              <w:spacing w:line="276" w:lineRule="auto"/>
              <w:jc w:val="center"/>
              <w:rPr>
                <w:rFonts w:hint="eastAsia" w:ascii="宋体" w:hAnsi="宋体" w:eastAsia="宋体" w:cs="宋体"/>
                <w:kern w:val="0"/>
                <w:sz w:val="24"/>
              </w:rPr>
            </w:pPr>
            <w:r>
              <w:rPr>
                <w:rFonts w:hint="eastAsia" w:ascii="宋体" w:hAnsi="宋体" w:eastAsia="宋体" w:cs="宋体"/>
                <w:kern w:val="0"/>
                <w:sz w:val="24"/>
              </w:rPr>
              <w:t>商务资信</w:t>
            </w:r>
          </w:p>
        </w:tc>
        <w:tc>
          <w:tcPr>
            <w:tcW w:w="1309" w:type="pct"/>
            <w:tcBorders>
              <w:top w:val="nil"/>
              <w:left w:val="single" w:color="auto" w:sz="8" w:space="0"/>
              <w:bottom w:val="single" w:color="auto" w:sz="4" w:space="0"/>
              <w:right w:val="single" w:color="auto" w:sz="8" w:space="0"/>
            </w:tcBorders>
            <w:shd w:val="clear" w:color="auto" w:fill="auto"/>
            <w:vAlign w:val="center"/>
          </w:tcPr>
          <w:p w14:paraId="55FC5FB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对供应商提供的报价函的符合性、完整性进行审查</w:t>
            </w:r>
          </w:p>
        </w:tc>
        <w:tc>
          <w:tcPr>
            <w:tcW w:w="2481" w:type="pct"/>
            <w:tcBorders>
              <w:top w:val="nil"/>
              <w:left w:val="nil"/>
              <w:bottom w:val="single" w:color="auto" w:sz="4" w:space="0"/>
              <w:right w:val="single" w:color="auto" w:sz="8" w:space="0"/>
            </w:tcBorders>
            <w:shd w:val="clear" w:color="auto" w:fill="auto"/>
            <w:vAlign w:val="center"/>
          </w:tcPr>
          <w:p w14:paraId="7DE0302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3.1提供报价函；</w:t>
            </w:r>
          </w:p>
          <w:p w14:paraId="451D8C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3.2响应文件有效期是否符合谈判文件要求；</w:t>
            </w:r>
          </w:p>
          <w:p w14:paraId="7CB322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sz w:val="24"/>
                <w:szCs w:val="24"/>
                <w:highlight w:val="none"/>
                <w:lang w:val="en-US" w:eastAsia="zh-CN"/>
              </w:rPr>
              <w:t>3.3报价函须内容完整、签署符合要求、加盖电子CA章（签字或盖章）。否则，响应无效。</w:t>
            </w:r>
          </w:p>
        </w:tc>
      </w:tr>
      <w:tr w14:paraId="43E432DE">
        <w:tblPrEx>
          <w:tblCellMar>
            <w:top w:w="0" w:type="dxa"/>
            <w:left w:w="108" w:type="dxa"/>
            <w:bottom w:w="0" w:type="dxa"/>
            <w:right w:w="108" w:type="dxa"/>
          </w:tblCellMar>
        </w:tblPrEx>
        <w:trPr>
          <w:trHeight w:val="936"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5538E">
            <w:pPr>
              <w:widowControl/>
              <w:spacing w:line="276"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A6BD2">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报价</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589481C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对供应商提供的一览表的符合性、完整性进行审查</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14:paraId="4C5D16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4.1提供报价一览表；</w:t>
            </w:r>
          </w:p>
          <w:p w14:paraId="74D3F7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4.2报价一览表须内容完整、签署符合要求、加盖电子CA章（签字或盖章）。否则，响应无效。</w:t>
            </w:r>
          </w:p>
          <w:p w14:paraId="56BA3A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4.3报价一览表存在漏项、缺项、错项；存在有超出本项目（或包）最高限价等情形的，响应无效；</w:t>
            </w:r>
          </w:p>
          <w:p w14:paraId="5F25EA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sz w:val="24"/>
                <w:szCs w:val="24"/>
                <w:highlight w:val="none"/>
                <w:lang w:val="en-US" w:eastAsia="zh-CN"/>
              </w:rPr>
              <w:t>4.4报价存在有可选择或可调整报价的，响应无效。</w:t>
            </w:r>
          </w:p>
        </w:tc>
      </w:tr>
      <w:tr w14:paraId="7118F06D">
        <w:tblPrEx>
          <w:tblCellMar>
            <w:top w:w="0" w:type="dxa"/>
            <w:left w:w="108" w:type="dxa"/>
            <w:bottom w:w="0" w:type="dxa"/>
            <w:right w:w="108" w:type="dxa"/>
          </w:tblCellMar>
        </w:tblPrEx>
        <w:trPr>
          <w:trHeight w:val="2185" w:hRule="atLeast"/>
        </w:trPr>
        <w:tc>
          <w:tcPr>
            <w:tcW w:w="481" w:type="pct"/>
            <w:tcBorders>
              <w:top w:val="single" w:color="auto" w:sz="4" w:space="0"/>
              <w:left w:val="single" w:color="auto" w:sz="8" w:space="0"/>
              <w:bottom w:val="single" w:color="auto" w:sz="4" w:space="0"/>
              <w:right w:val="single" w:color="auto" w:sz="8" w:space="0"/>
            </w:tcBorders>
            <w:shd w:val="clear" w:color="auto" w:fill="auto"/>
            <w:noWrap/>
            <w:vAlign w:val="center"/>
          </w:tcPr>
          <w:p w14:paraId="1CB6A24D">
            <w:pPr>
              <w:widowControl/>
              <w:spacing w:line="276"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5</w:t>
            </w:r>
          </w:p>
        </w:tc>
        <w:tc>
          <w:tcPr>
            <w:tcW w:w="727" w:type="pct"/>
            <w:tcBorders>
              <w:top w:val="single" w:color="auto" w:sz="4" w:space="0"/>
              <w:left w:val="single" w:color="auto" w:sz="8" w:space="0"/>
              <w:bottom w:val="single" w:color="auto" w:sz="4" w:space="0"/>
              <w:right w:val="single" w:color="auto" w:sz="8" w:space="0"/>
            </w:tcBorders>
            <w:shd w:val="clear" w:color="auto" w:fill="auto"/>
            <w:noWrap/>
            <w:vAlign w:val="center"/>
          </w:tcPr>
          <w:p w14:paraId="3DE0B274">
            <w:pPr>
              <w:widowControl/>
              <w:spacing w:line="276"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商务资信</w:t>
            </w:r>
          </w:p>
        </w:tc>
        <w:tc>
          <w:tcPr>
            <w:tcW w:w="1309" w:type="pct"/>
            <w:tcBorders>
              <w:top w:val="single" w:color="auto" w:sz="4" w:space="0"/>
              <w:left w:val="single" w:color="auto" w:sz="8" w:space="0"/>
              <w:bottom w:val="single" w:color="auto" w:sz="4" w:space="0"/>
              <w:right w:val="single" w:color="auto" w:sz="8" w:space="0"/>
            </w:tcBorders>
            <w:shd w:val="clear" w:color="auto" w:fill="auto"/>
            <w:vAlign w:val="center"/>
          </w:tcPr>
          <w:p w14:paraId="07A6522C">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对供应商提供的商务条款响应表的完整性、符合性进行审查</w:t>
            </w:r>
          </w:p>
        </w:tc>
        <w:tc>
          <w:tcPr>
            <w:tcW w:w="2481" w:type="pct"/>
            <w:tcBorders>
              <w:top w:val="single" w:color="auto" w:sz="4" w:space="0"/>
              <w:left w:val="nil"/>
              <w:bottom w:val="single" w:color="auto" w:sz="4" w:space="0"/>
              <w:right w:val="single" w:color="auto" w:sz="8" w:space="0"/>
            </w:tcBorders>
            <w:shd w:val="clear" w:color="auto" w:fill="auto"/>
            <w:vAlign w:val="center"/>
          </w:tcPr>
          <w:p w14:paraId="7B8A11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5.1提供商务条款响应表；</w:t>
            </w:r>
          </w:p>
          <w:p w14:paraId="0C6B86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5.2响应表须内容完整、签署符合要求、加盖电子CA章（签字或盖章）。否则，响应无效。</w:t>
            </w:r>
          </w:p>
          <w:p w14:paraId="05499B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highlight w:val="none"/>
              </w:rPr>
            </w:pPr>
            <w:r>
              <w:rPr>
                <w:rFonts w:hint="eastAsia" w:ascii="宋体" w:hAnsi="宋体" w:eastAsia="宋体" w:cs="宋体"/>
                <w:sz w:val="24"/>
                <w:szCs w:val="24"/>
                <w:highlight w:val="none"/>
                <w:lang w:val="en-US" w:eastAsia="zh-CN"/>
              </w:rPr>
              <w:t>5.3对照本文件第五部分的商务要求的响应情况进行审查。未全部做出实质性响应的，响应无效。</w:t>
            </w:r>
          </w:p>
        </w:tc>
      </w:tr>
      <w:tr w14:paraId="7F9A76DE">
        <w:tblPrEx>
          <w:tblCellMar>
            <w:top w:w="0" w:type="dxa"/>
            <w:left w:w="108" w:type="dxa"/>
            <w:bottom w:w="0" w:type="dxa"/>
            <w:right w:w="108" w:type="dxa"/>
          </w:tblCellMar>
        </w:tblPrEx>
        <w:trPr>
          <w:trHeight w:val="2553"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6E002">
            <w:pPr>
              <w:widowControl/>
              <w:spacing w:line="276" w:lineRule="auto"/>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6</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C6E5E">
            <w:pPr>
              <w:widowControl/>
              <w:spacing w:line="276"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w:t>
            </w:r>
          </w:p>
        </w:tc>
        <w:tc>
          <w:tcPr>
            <w:tcW w:w="1309" w:type="pct"/>
            <w:tcBorders>
              <w:top w:val="single" w:color="auto" w:sz="4" w:space="0"/>
              <w:left w:val="single" w:color="auto" w:sz="4" w:space="0"/>
              <w:bottom w:val="single" w:color="auto" w:sz="4" w:space="0"/>
              <w:right w:val="single" w:color="auto" w:sz="4" w:space="0"/>
            </w:tcBorders>
            <w:shd w:val="clear" w:color="auto" w:fill="auto"/>
            <w:vAlign w:val="center"/>
          </w:tcPr>
          <w:p w14:paraId="454DEED7">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对供应商提供的技术</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规范响应及偏离表的完整性、符合性进行审查</w:t>
            </w:r>
          </w:p>
        </w:tc>
        <w:tc>
          <w:tcPr>
            <w:tcW w:w="2481" w:type="pct"/>
            <w:tcBorders>
              <w:top w:val="single" w:color="auto" w:sz="4" w:space="0"/>
              <w:left w:val="single" w:color="auto" w:sz="4" w:space="0"/>
              <w:bottom w:val="single" w:color="auto" w:sz="4" w:space="0"/>
              <w:right w:val="single" w:color="auto" w:sz="4" w:space="0"/>
            </w:tcBorders>
            <w:shd w:val="clear" w:color="auto" w:fill="auto"/>
            <w:vAlign w:val="center"/>
          </w:tcPr>
          <w:p w14:paraId="244B75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6.1提供技术、服务规范响应及偏离表；</w:t>
            </w:r>
          </w:p>
          <w:p w14:paraId="58BAEE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6.2技术、服务规范响应及偏离表须内容完整、签署符合要求、加盖电子CA章（签字或盖章）。否则，响应无效。</w:t>
            </w:r>
          </w:p>
          <w:p w14:paraId="584822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highlight w:val="none"/>
              </w:rPr>
            </w:pPr>
            <w:r>
              <w:rPr>
                <w:rFonts w:hint="eastAsia" w:ascii="宋体" w:hAnsi="宋体" w:eastAsia="宋体" w:cs="宋体"/>
                <w:sz w:val="24"/>
                <w:szCs w:val="24"/>
                <w:highlight w:val="none"/>
                <w:lang w:val="en-US" w:eastAsia="zh-CN"/>
              </w:rPr>
              <w:t>6.3对照本响应文件第五部分“技术要求及服务要求”的内容对响应文件的响应情况进行审查。谈判小组共同认定响应内容与其相关证明材料存在重大偏离的，响应无效。</w:t>
            </w:r>
          </w:p>
        </w:tc>
      </w:tr>
      <w:tr w14:paraId="7F477D72">
        <w:tblPrEx>
          <w:tblCellMar>
            <w:top w:w="0" w:type="dxa"/>
            <w:left w:w="108" w:type="dxa"/>
            <w:bottom w:w="0" w:type="dxa"/>
            <w:right w:w="108" w:type="dxa"/>
          </w:tblCellMar>
        </w:tblPrEx>
        <w:trPr>
          <w:trHeight w:val="838" w:hRule="atLeast"/>
        </w:trPr>
        <w:tc>
          <w:tcPr>
            <w:tcW w:w="5000" w:type="pct"/>
            <w:gridSpan w:val="4"/>
            <w:tcBorders>
              <w:top w:val="single" w:color="auto" w:sz="8" w:space="0"/>
              <w:left w:val="single" w:color="auto" w:sz="8" w:space="0"/>
              <w:bottom w:val="single" w:color="auto" w:sz="8" w:space="0"/>
              <w:right w:val="single" w:color="000000" w:sz="8" w:space="0"/>
            </w:tcBorders>
            <w:shd w:val="clear" w:color="auto" w:fill="auto"/>
            <w:vAlign w:val="bottom"/>
          </w:tcPr>
          <w:p w14:paraId="59716A93">
            <w:pPr>
              <w:widowControl/>
              <w:spacing w:line="276" w:lineRule="auto"/>
              <w:jc w:val="left"/>
              <w:rPr>
                <w:rFonts w:hint="eastAsia" w:ascii="宋体" w:hAnsi="宋体" w:eastAsia="宋体" w:cs="宋体"/>
                <w:b/>
                <w:bCs/>
                <w:kern w:val="0"/>
                <w:sz w:val="24"/>
                <w:lang w:eastAsia="zh-CN"/>
              </w:rPr>
            </w:pPr>
            <w:r>
              <w:rPr>
                <w:rFonts w:hint="eastAsia" w:ascii="宋体" w:hAnsi="宋体" w:eastAsia="宋体" w:cs="宋体"/>
                <w:b/>
                <w:bCs/>
                <w:kern w:val="0"/>
                <w:sz w:val="24"/>
              </w:rPr>
              <w:t>符合性审查注意事项：</w:t>
            </w:r>
          </w:p>
          <w:p w14:paraId="4DE951B4">
            <w:pPr>
              <w:widowControl/>
              <w:spacing w:line="276" w:lineRule="auto"/>
              <w:jc w:val="left"/>
              <w:rPr>
                <w:rFonts w:hint="eastAsia" w:ascii="宋体" w:hAnsi="宋体" w:eastAsia="宋体" w:cs="宋体"/>
                <w:kern w:val="0"/>
                <w:sz w:val="24"/>
              </w:rPr>
            </w:pPr>
            <w:r>
              <w:rPr>
                <w:rFonts w:hint="eastAsia" w:ascii="宋体" w:hAnsi="宋体" w:eastAsia="宋体" w:cs="宋体"/>
                <w:kern w:val="0"/>
                <w:sz w:val="24"/>
              </w:rPr>
              <w:t>谈判小组各成员判定某供应商未通过符合性审查的，应签署具体原因，否则视为该供应商通过符合性审查。</w:t>
            </w:r>
          </w:p>
        </w:tc>
      </w:tr>
    </w:tbl>
    <w:p w14:paraId="6E6F8AD4">
      <w:pPr>
        <w:snapToGrid w:val="0"/>
        <w:spacing w:line="360" w:lineRule="auto"/>
        <w:jc w:val="left"/>
        <w:rPr>
          <w:rFonts w:hint="eastAsia" w:ascii="宋体" w:hAnsi="宋体" w:eastAsia="宋体" w:cs="宋体"/>
          <w:sz w:val="24"/>
        </w:rPr>
      </w:pPr>
      <w:r>
        <w:rPr>
          <w:rFonts w:hint="eastAsia" w:ascii="宋体" w:hAnsi="宋体" w:eastAsia="宋体" w:cs="宋体"/>
          <w:sz w:val="24"/>
        </w:rPr>
        <w:t>说明：</w:t>
      </w:r>
    </w:p>
    <w:p w14:paraId="78CD459C">
      <w:pPr>
        <w:snapToGrid w:val="0"/>
        <w:spacing w:line="360" w:lineRule="auto"/>
        <w:ind w:left="2" w:firstLine="420" w:firstLineChars="175"/>
        <w:jc w:val="left"/>
        <w:rPr>
          <w:rFonts w:hint="eastAsia" w:ascii="宋体" w:hAnsi="宋体" w:eastAsia="宋体" w:cs="宋体"/>
          <w:sz w:val="24"/>
        </w:rPr>
      </w:pPr>
      <w:r>
        <w:rPr>
          <w:rFonts w:hint="eastAsia" w:ascii="宋体" w:hAnsi="宋体" w:eastAsia="宋体" w:cs="宋体"/>
          <w:sz w:val="24"/>
        </w:rPr>
        <w:t>1.资格性、符合性审查的内容，经谈判小组共同认定没有做出实质性响应的，将导致响应无效。</w:t>
      </w:r>
    </w:p>
    <w:p w14:paraId="32BA6AEB">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2.响应文件中项目名称、项目编号等存在前后不一致情形的，可按照谈判文件要求做出澄清；如响应文件中所涉及内容全部与谈判文件不一致，按无效响应处理。</w:t>
      </w:r>
    </w:p>
    <w:p w14:paraId="5B7D9D34">
      <w:pPr>
        <w:snapToGrid w:val="0"/>
        <w:spacing w:line="360" w:lineRule="auto"/>
        <w:ind w:firstLine="482" w:firstLineChars="200"/>
        <w:outlineLvl w:val="1"/>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、落实政府采购政策性要求的评审内容及标准</w:t>
      </w:r>
    </w:p>
    <w:p w14:paraId="68BBFE9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w:t>
      </w:r>
      <w:r>
        <w:rPr>
          <w:rFonts w:hint="eastAsia" w:ascii="宋体" w:hAnsi="宋体" w:eastAsia="宋体" w:cs="宋体"/>
          <w:sz w:val="24"/>
          <w:lang w:eastAsia="zh-CN"/>
        </w:rPr>
        <w:t>采购需求</w:t>
      </w:r>
      <w:r>
        <w:rPr>
          <w:rFonts w:hint="eastAsia" w:ascii="宋体" w:hAnsi="宋体" w:eastAsia="宋体" w:cs="宋体"/>
          <w:sz w:val="24"/>
        </w:rPr>
        <w:t>的国产产品参与，应当按照公平竞争的原则进行评审。</w:t>
      </w:r>
    </w:p>
    <w:p w14:paraId="544BBD3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．供应商投报节能产品政府采购品目清单中强制性采购产品以外的其他节能产品和环境标志产品政府采购品目清单中的产品，应</w:t>
      </w:r>
      <w:r>
        <w:rPr>
          <w:rFonts w:hint="eastAsia" w:ascii="宋体" w:hAnsi="宋体" w:eastAsia="宋体" w:cs="宋体"/>
          <w:sz w:val="24"/>
          <w:lang w:val="en-US" w:eastAsia="zh-CN"/>
        </w:rPr>
        <w:t>给予</w:t>
      </w:r>
      <w:r>
        <w:rPr>
          <w:rFonts w:hint="eastAsia" w:ascii="宋体" w:hAnsi="宋体" w:eastAsia="宋体" w:cs="宋体"/>
          <w:sz w:val="24"/>
        </w:rPr>
        <w:t>优先考虑。</w:t>
      </w:r>
    </w:p>
    <w:p w14:paraId="74E4690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承诺所投报的计算机预装正版操作系统，软件产品为正版软件。</w:t>
      </w:r>
    </w:p>
    <w:p w14:paraId="1A3287BB">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4.供应商需填写商品包装和快递包装承诺函，承诺商品包装符合《商品包装政府采购需求标准（试行）》，快递包装符合《快递包装政府采购需求标准（试行）》</w:t>
      </w:r>
    </w:p>
    <w:p w14:paraId="277A5AD6">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5.</w:t>
      </w:r>
      <w:r>
        <w:rPr>
          <w:rFonts w:hint="eastAsia" w:ascii="宋体" w:hAnsi="宋体" w:eastAsia="宋体" w:cs="宋体"/>
          <w:sz w:val="24"/>
          <w:lang w:eastAsia="zh-CN"/>
        </w:rPr>
        <w:t>中小企业</w:t>
      </w:r>
      <w:r>
        <w:rPr>
          <w:rFonts w:hint="eastAsia" w:ascii="宋体" w:hAnsi="宋体" w:eastAsia="宋体" w:cs="宋体"/>
          <w:sz w:val="24"/>
        </w:rPr>
        <w:t>参加本项目的评审标准</w:t>
      </w:r>
      <w:r>
        <w:rPr>
          <w:rFonts w:hint="eastAsia" w:ascii="宋体" w:hAnsi="宋体" w:cs="宋体"/>
          <w:sz w:val="24"/>
          <w:lang w:eastAsia="zh-CN"/>
        </w:rPr>
        <w:t>。</w:t>
      </w:r>
    </w:p>
    <w:p w14:paraId="7BC37C8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22D6710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（2）小型、微企业只有提供本企业制造的货物或者服务，或者大、中型提供其他小型、微企业制造的货物，享受所报货物15%的价格折扣。</w:t>
      </w:r>
    </w:p>
    <w:p w14:paraId="2114C9F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（3）小型、微型企业提供的货物既有中小企业制造货物，也有大型企业制造货物的，不享受价格折扣。</w:t>
      </w:r>
    </w:p>
    <w:p w14:paraId="3BE0C4D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．残疾人福利性单位参加本项目的评审标准：</w:t>
      </w:r>
    </w:p>
    <w:p w14:paraId="222237E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（1）须根据财库</w:t>
      </w:r>
      <w:r>
        <w:rPr>
          <w:rFonts w:hint="eastAsia" w:ascii="宋体" w:hAnsi="宋体" w:cs="宋体"/>
          <w:sz w:val="24"/>
          <w:lang w:eastAsia="zh-CN"/>
        </w:rPr>
        <w:t>〔2017〕141号</w:t>
      </w:r>
      <w:r>
        <w:rPr>
          <w:rFonts w:hint="eastAsia" w:ascii="宋体" w:hAnsi="宋体" w:eastAsia="宋体" w:cs="宋体"/>
          <w:sz w:val="24"/>
        </w:rPr>
        <w:t>《关于促进残疾人就业政府采购政策的通知》的要求，如实填写残疾人福利性单位声明函（格式见第八部分附件），残疾人福利性单位参加本项目谈判时，享受价格折扣，用扣除后的价格参与评审。</w:t>
      </w:r>
    </w:p>
    <w:p w14:paraId="66CB5ED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（2）享受政府采购支持政策的残疾人福利性单位应当同时满足以下条件：</w:t>
      </w:r>
    </w:p>
    <w:p w14:paraId="5304D05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A.安置的残疾人占本单位在职职工人数的比例不低于25%（含25%），并且安置的残疾人人数不少于10人（含10人）；</w:t>
      </w:r>
    </w:p>
    <w:p w14:paraId="143673D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B.依法与安置的每位残疾人签订了一年以上（含一年）的劳动合同或服务协议；</w:t>
      </w:r>
    </w:p>
    <w:p w14:paraId="7A65938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C.为安置的每位残疾人按月足额缴纳了基本养老保险、基本医疗保险、失业保险、工伤保险和生育保险等社会保险费；</w:t>
      </w:r>
    </w:p>
    <w:p w14:paraId="0EBFBF2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D.通过银行等金融机构向安置的每位残疾人，按月支付了不低于单位所在区县适用的经省级人民政府批准的月最低工资标准的工资；</w:t>
      </w:r>
    </w:p>
    <w:p w14:paraId="103FF22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E．提供本单位制造的货物、承担的工程或者服务（以下简称产品），或者提供其他残疾人福利性单位制造的货物（不包括使用非残疾人福利性单位注册商标的货物）。</w:t>
      </w:r>
    </w:p>
    <w:p w14:paraId="53E4402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FB04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．供应商提供的《残疾人福利性单位声明函》与事实不符的，依照《</w:t>
      </w:r>
      <w:r>
        <w:rPr>
          <w:rFonts w:hint="eastAsia" w:ascii="宋体" w:hAnsi="宋体" w:eastAsia="宋体" w:cs="宋体"/>
          <w:sz w:val="24"/>
          <w:lang w:eastAsia="zh-CN"/>
        </w:rPr>
        <w:t>中华人民共和国政府采购法</w:t>
      </w:r>
      <w:r>
        <w:rPr>
          <w:rFonts w:hint="eastAsia" w:ascii="宋体" w:hAnsi="宋体" w:eastAsia="宋体" w:cs="宋体"/>
          <w:sz w:val="24"/>
        </w:rPr>
        <w:t>》第七十七条第一款的规定追究法律责任。</w:t>
      </w:r>
    </w:p>
    <w:p w14:paraId="0C8442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残疾人福利性单位视同小型、微型企业。向残疾人福利性单位采购的金额，计入面向中小企业采购的统计数据。</w:t>
      </w:r>
    </w:p>
    <w:p w14:paraId="2C58EEF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注：本项目专门面向中小企业，不再执行价格评审优惠的扶持政策。</w:t>
      </w:r>
    </w:p>
    <w:p w14:paraId="47B81E46">
      <w:pPr>
        <w:snapToGrid w:val="0"/>
        <w:spacing w:line="360" w:lineRule="auto"/>
        <w:ind w:firstLine="482" w:firstLineChars="200"/>
        <w:jc w:val="left"/>
        <w:outlineLvl w:val="1"/>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、无效报价的情形</w:t>
      </w:r>
    </w:p>
    <w:p w14:paraId="402F8C7D">
      <w:pPr>
        <w:snapToGrid w:val="0"/>
        <w:spacing w:line="360" w:lineRule="auto"/>
        <w:ind w:firstLine="480" w:firstLineChars="200"/>
        <w:rPr>
          <w:rFonts w:hint="eastAsia" w:ascii="宋体" w:hAnsi="宋体" w:eastAsia="宋体" w:cs="宋体"/>
          <w:kern w:val="0"/>
          <w:sz w:val="28"/>
          <w:szCs w:val="28"/>
        </w:rPr>
      </w:pPr>
      <w:r>
        <w:rPr>
          <w:rFonts w:hint="eastAsia" w:ascii="宋体" w:hAnsi="宋体" w:eastAsia="宋体" w:cs="宋体"/>
          <w:sz w:val="24"/>
        </w:rPr>
        <w:t>供应商的响应文件未通过资格性、符合性审查的，不得参加谈判。</w:t>
      </w:r>
    </w:p>
    <w:p w14:paraId="0E1E7717">
      <w:pPr>
        <w:widowControl/>
        <w:jc w:val="left"/>
        <w:rPr>
          <w:rFonts w:hint="eastAsia" w:ascii="宋体" w:hAnsi="宋体" w:eastAsia="宋体" w:cs="宋体"/>
          <w:b/>
          <w:bCs/>
          <w:sz w:val="28"/>
          <w:szCs w:val="28"/>
        </w:rPr>
      </w:pPr>
      <w:r>
        <w:rPr>
          <w:rFonts w:hint="eastAsia" w:ascii="宋体" w:hAnsi="宋体" w:eastAsia="宋体" w:cs="宋体"/>
          <w:sz w:val="28"/>
          <w:szCs w:val="28"/>
        </w:rPr>
        <w:br w:type="page"/>
      </w:r>
    </w:p>
    <w:p w14:paraId="43017E94">
      <w:pPr>
        <w:bidi w:val="0"/>
        <w:spacing w:line="360" w:lineRule="auto"/>
        <w:jc w:val="center"/>
        <w:outlineLvl w:val="1"/>
        <w:rPr>
          <w:rFonts w:hint="eastAsia" w:ascii="宋体" w:hAnsi="宋体" w:eastAsia="宋体" w:cs="宋体"/>
          <w:b/>
          <w:bCs/>
          <w:sz w:val="28"/>
          <w:szCs w:val="36"/>
          <w:lang w:eastAsia="zh-CN"/>
        </w:rPr>
      </w:pPr>
      <w:bookmarkStart w:id="100" w:name="_Toc104232632"/>
      <w:bookmarkStart w:id="101" w:name="_Toc120996695"/>
      <w:r>
        <w:rPr>
          <w:rFonts w:hint="eastAsia" w:ascii="宋体" w:hAnsi="宋体" w:eastAsia="宋体" w:cs="宋体"/>
          <w:b/>
          <w:bCs/>
          <w:sz w:val="28"/>
          <w:szCs w:val="36"/>
        </w:rPr>
        <w:t xml:space="preserve">第五部分  </w:t>
      </w:r>
      <w:bookmarkEnd w:id="100"/>
      <w:bookmarkEnd w:id="101"/>
      <w:bookmarkStart w:id="102" w:name="_Toc228245828"/>
      <w:r>
        <w:rPr>
          <w:rFonts w:hint="eastAsia" w:ascii="宋体" w:hAnsi="宋体" w:eastAsia="宋体" w:cs="宋体"/>
          <w:b/>
          <w:bCs/>
          <w:sz w:val="28"/>
          <w:szCs w:val="36"/>
          <w:lang w:eastAsia="zh-CN"/>
        </w:rPr>
        <w:t>采购需求</w:t>
      </w:r>
    </w:p>
    <w:bookmarkEnd w:id="102"/>
    <w:p w14:paraId="20545F7B">
      <w:pPr>
        <w:spacing w:line="360" w:lineRule="auto"/>
        <w:ind w:right="-82" w:rightChars="-39" w:firstLine="480" w:firstLineChars="200"/>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pPr>
      <w:bookmarkStart w:id="103" w:name="_Toc104232633"/>
      <w:r>
        <w:rPr>
          <w:rFonts w:hint="eastAsia" w:ascii="宋体" w:hAnsi="宋体" w:eastAsia="宋体" w:cs="宋体"/>
          <w:color w:val="000000" w:themeColor="text1"/>
          <w:spacing w:val="0"/>
          <w:kern w:val="0"/>
          <w:sz w:val="24"/>
          <w:szCs w:val="24"/>
          <w:highlight w:val="none"/>
          <w:lang w:val="en-US" w:eastAsia="zh-CN" w:bidi="ar"/>
          <w14:textFill>
            <w14:solidFill>
              <w14:schemeClr w14:val="tx1"/>
            </w14:solidFill>
          </w14:textFill>
        </w:rPr>
        <w:t>本采购需求是根据采购项目的实际需求制定的。</w:t>
      </w:r>
    </w:p>
    <w:p w14:paraId="1A25B5B5">
      <w:pPr>
        <w:numPr>
          <w:ilvl w:val="0"/>
          <w:numId w:val="0"/>
        </w:numPr>
        <w:spacing w:line="360" w:lineRule="auto"/>
        <w:ind w:left="-1" w:leftChars="0" w:right="-82" w:rightChars="-39" w:firstLine="482" w:firstLineChars="200"/>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项目基本情况</w:t>
      </w:r>
    </w:p>
    <w:p w14:paraId="2D9B3129">
      <w:pPr>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项目名称：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长治职业技术学院自动化生产线综合实训室</w:t>
      </w:r>
    </w:p>
    <w:p w14:paraId="3F83C897">
      <w:pPr>
        <w:spacing w:line="360" w:lineRule="auto"/>
        <w:ind w:firstLine="482" w:firstLineChars="200"/>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项目编号：</w:t>
      </w:r>
      <w:r>
        <w:rPr>
          <w:rFonts w:hint="eastAsia" w:ascii="宋体" w:hAnsi="宋体" w:eastAsia="宋体" w:cs="宋体"/>
          <w:b w:val="0"/>
          <w:bCs w:val="0"/>
          <w:color w:val="auto"/>
          <w:sz w:val="24"/>
          <w:highlight w:val="none"/>
          <w:lang w:eastAsia="zh-CN"/>
        </w:rPr>
        <w:t>1404992026ATP0016</w:t>
      </w:r>
      <w:r>
        <w:rPr>
          <w:rFonts w:hint="eastAsia" w:ascii="宋体" w:hAnsi="宋体" w:cs="宋体"/>
          <w:b w:val="0"/>
          <w:bCs w:val="0"/>
          <w:color w:val="auto"/>
          <w:sz w:val="24"/>
          <w:highlight w:val="none"/>
          <w:lang w:val="en-US" w:eastAsia="zh-CN"/>
        </w:rPr>
        <w:t>9</w:t>
      </w:r>
    </w:p>
    <w:p w14:paraId="67C608EC">
      <w:pPr>
        <w:spacing w:line="360" w:lineRule="auto"/>
        <w:ind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lang w:eastAsia="zh-CN"/>
          <w14:textFill>
            <w14:solidFill>
              <w14:schemeClr w14:val="tx1"/>
            </w14:solidFill>
          </w14:textFill>
        </w:rPr>
        <w:t>采购</w:t>
      </w:r>
      <w:r>
        <w:rPr>
          <w:rFonts w:hint="eastAsia" w:ascii="宋体" w:hAnsi="宋体" w:cs="宋体"/>
          <w:b/>
          <w:bCs/>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b/>
          <w:bCs/>
          <w:color w:val="000000" w:themeColor="text1"/>
          <w:sz w:val="24"/>
          <w:szCs w:val="24"/>
          <w:highlight w:val="none"/>
          <w14:textFill>
            <w14:solidFill>
              <w14:schemeClr w14:val="tx1"/>
            </w14:solidFill>
          </w14:textFill>
        </w:rPr>
        <w:t>式：</w:t>
      </w:r>
      <w:r>
        <w:rPr>
          <w:rFonts w:hint="eastAsia" w:ascii="宋体" w:hAnsi="宋体" w:eastAsia="宋体" w:cs="宋体"/>
          <w:color w:val="000000" w:themeColor="text1"/>
          <w:sz w:val="24"/>
          <w:szCs w:val="24"/>
          <w:highlight w:val="none"/>
          <w14:textFill>
            <w14:solidFill>
              <w14:schemeClr w14:val="tx1"/>
            </w14:solidFill>
          </w14:textFill>
        </w:rPr>
        <w:t>竞争性</w:t>
      </w:r>
      <w:r>
        <w:rPr>
          <w:rFonts w:hint="eastAsia" w:ascii="宋体" w:hAnsi="宋体" w:eastAsia="宋体" w:cs="宋体"/>
          <w:color w:val="000000" w:themeColor="text1"/>
          <w:sz w:val="24"/>
          <w:szCs w:val="24"/>
          <w:highlight w:val="none"/>
          <w:lang w:val="en-US" w:eastAsia="zh-CN"/>
          <w14:textFill>
            <w14:solidFill>
              <w14:schemeClr w14:val="tx1"/>
            </w14:solidFill>
          </w14:textFill>
        </w:rPr>
        <w:t>谈判</w:t>
      </w:r>
    </w:p>
    <w:p w14:paraId="1FCA781E">
      <w:pPr>
        <w:spacing w:line="360" w:lineRule="auto"/>
        <w:ind w:firstLine="482" w:firstLineChars="200"/>
        <w:rPr>
          <w:rFonts w:hint="eastAsia" w:ascii="宋体" w:hAnsi="宋体" w:cs="宋体"/>
          <w:b w:val="0"/>
          <w:bCs w:val="0"/>
          <w:sz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预算金额：</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3000000</w:t>
      </w:r>
      <w:r>
        <w:rPr>
          <w:rFonts w:hint="eastAsia" w:ascii="宋体" w:hAnsi="宋体" w:eastAsia="宋体" w:cs="宋体"/>
          <w:b w:val="0"/>
          <w:bCs w:val="0"/>
          <w:sz w:val="24"/>
          <w:highlight w:val="none"/>
          <w:lang w:val="en-US" w:eastAsia="zh-CN"/>
        </w:rPr>
        <w:t>元</w:t>
      </w:r>
      <w:r>
        <w:rPr>
          <w:rFonts w:hint="eastAsia" w:ascii="宋体" w:hAnsi="宋体" w:cs="宋体"/>
          <w:b w:val="0"/>
          <w:bCs w:val="0"/>
          <w:sz w:val="24"/>
          <w:highlight w:val="none"/>
          <w:lang w:val="en-US" w:eastAsia="zh-CN"/>
        </w:rPr>
        <w:t>；</w:t>
      </w:r>
      <w:bookmarkStart w:id="141" w:name="_GoBack"/>
      <w:bookmarkEnd w:id="141"/>
    </w:p>
    <w:p w14:paraId="46349128">
      <w:pPr>
        <w:spacing w:line="360" w:lineRule="auto"/>
        <w:ind w:firstLine="482" w:firstLineChars="200"/>
        <w:rPr>
          <w:rFonts w:hint="eastAsia" w:ascii="宋体" w:hAnsi="宋体" w:cs="宋体"/>
          <w:b w:val="0"/>
          <w:bCs w:val="0"/>
          <w:sz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最高限价：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3000000</w:t>
      </w:r>
      <w:r>
        <w:rPr>
          <w:rFonts w:hint="eastAsia" w:ascii="宋体" w:hAnsi="宋体" w:eastAsia="宋体" w:cs="宋体"/>
          <w:b w:val="0"/>
          <w:bCs w:val="0"/>
          <w:sz w:val="24"/>
          <w:highlight w:val="none"/>
          <w:lang w:val="en-US" w:eastAsia="zh-CN"/>
        </w:rPr>
        <w:t>元</w:t>
      </w:r>
      <w:r>
        <w:rPr>
          <w:rFonts w:hint="eastAsia" w:ascii="宋体" w:hAnsi="宋体" w:cs="宋体"/>
          <w:b w:val="0"/>
          <w:bCs w:val="0"/>
          <w:sz w:val="24"/>
          <w:highlight w:val="none"/>
          <w:lang w:val="en-US" w:eastAsia="zh-CN"/>
        </w:rPr>
        <w:t>；</w:t>
      </w:r>
    </w:p>
    <w:p w14:paraId="66DB1076">
      <w:pPr>
        <w:spacing w:line="360" w:lineRule="auto"/>
        <w:ind w:firstLine="482"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6.是否专门面向中小企业：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执行政府采购相关政策，本项目专门面向中小企业采购。</w:t>
      </w:r>
    </w:p>
    <w:p w14:paraId="069149C9">
      <w:pPr>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7.是否接受联合体投标：</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否</w:t>
      </w:r>
    </w:p>
    <w:p w14:paraId="3D88F93A">
      <w:pPr>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8.本项目的特定资格要求：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无</w:t>
      </w:r>
    </w:p>
    <w:p w14:paraId="5FB7D0C6">
      <w:pPr>
        <w:numPr>
          <w:ilvl w:val="0"/>
          <w:numId w:val="0"/>
        </w:numPr>
        <w:spacing w:line="360" w:lineRule="auto"/>
        <w:ind w:firstLine="482" w:firstLineChars="200"/>
        <w:jc w:val="left"/>
        <w:outlineLvl w:val="1"/>
        <w:rPr>
          <w:rFonts w:hint="eastAsia" w:ascii="宋体" w:hAnsi="宋体" w:eastAsia="宋体" w:cs="宋体"/>
          <w:b/>
          <w:bCs/>
          <w:color w:val="auto"/>
          <w:kern w:val="0"/>
          <w:sz w:val="24"/>
        </w:rPr>
      </w:pPr>
      <w:r>
        <w:rPr>
          <w:rFonts w:hint="default" w:ascii="宋体" w:hAnsi="宋体" w:eastAsia="宋体" w:cs="宋体"/>
          <w:b/>
          <w:bCs/>
          <w:color w:val="auto"/>
          <w:kern w:val="0"/>
          <w:sz w:val="24"/>
          <w:szCs w:val="24"/>
          <w:lang w:val="en-US" w:eastAsia="zh-CN" w:bidi="ar-SA"/>
        </w:rPr>
        <w:t>二、</w:t>
      </w:r>
      <w:r>
        <w:rPr>
          <w:rFonts w:hint="eastAsia" w:ascii="宋体" w:hAnsi="宋体" w:cs="宋体"/>
          <w:b/>
          <w:bCs/>
          <w:color w:val="auto"/>
          <w:kern w:val="0"/>
          <w:sz w:val="24"/>
          <w:lang w:val="en-US" w:eastAsia="zh-CN"/>
        </w:rPr>
        <w:t>技术</w:t>
      </w:r>
      <w:r>
        <w:rPr>
          <w:rFonts w:hint="eastAsia" w:ascii="宋体" w:hAnsi="宋体" w:eastAsia="宋体" w:cs="宋体"/>
          <w:b/>
          <w:bCs/>
          <w:color w:val="auto"/>
          <w:kern w:val="0"/>
          <w:sz w:val="24"/>
        </w:rPr>
        <w:t>要求</w:t>
      </w:r>
    </w:p>
    <w:tbl>
      <w:tblPr>
        <w:tblStyle w:val="3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88"/>
        <w:gridCol w:w="5662"/>
        <w:gridCol w:w="750"/>
        <w:gridCol w:w="726"/>
      </w:tblGrid>
      <w:tr w14:paraId="1529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728765A">
            <w:pPr>
              <w:widowControl/>
              <w:spacing w:line="240" w:lineRule="auto"/>
              <w:jc w:val="center"/>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rPr>
              <w:t>序号</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44E773B">
            <w:pPr>
              <w:widowControl/>
              <w:spacing w:line="240" w:lineRule="auto"/>
              <w:jc w:val="center"/>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标的</w:t>
            </w:r>
          </w:p>
          <w:p w14:paraId="2807B6D5">
            <w:pPr>
              <w:widowControl/>
              <w:spacing w:line="240" w:lineRule="auto"/>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名称</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36C3D2EC">
            <w:pPr>
              <w:widowControl/>
              <w:spacing w:line="240" w:lineRule="auto"/>
              <w:jc w:val="center"/>
              <w:rPr>
                <w:rFonts w:hint="eastAsia" w:ascii="宋体" w:hAnsi="宋体" w:eastAsia="宋体" w:cs="宋体"/>
                <w:b/>
                <w:bCs w:val="0"/>
                <w:color w:val="auto"/>
                <w:kern w:val="0"/>
                <w:sz w:val="24"/>
                <w:szCs w:val="24"/>
                <w:highlight w:val="none"/>
                <w:lang w:eastAsia="zh-CN"/>
              </w:rPr>
            </w:pPr>
            <w:r>
              <w:rPr>
                <w:rFonts w:hint="eastAsia" w:ascii="宋体" w:hAnsi="宋体" w:cs="宋体"/>
                <w:bCs/>
                <w:color w:val="000000"/>
                <w:kern w:val="0"/>
                <w:sz w:val="24"/>
                <w:highlight w:val="none"/>
              </w:rPr>
              <w:t>技术参数与功能</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36592B">
            <w:pPr>
              <w:widowControl/>
              <w:spacing w:line="240" w:lineRule="auto"/>
              <w:jc w:val="center"/>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rPr>
              <w:t>数量</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54F70002">
            <w:pPr>
              <w:widowControl/>
              <w:spacing w:line="240" w:lineRule="auto"/>
              <w:jc w:val="center"/>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rPr>
              <w:t>单位</w:t>
            </w:r>
          </w:p>
        </w:tc>
      </w:tr>
      <w:tr w14:paraId="0CC7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4256F12">
            <w:pPr>
              <w:keepNext w:val="0"/>
              <w:keepLines w:val="0"/>
              <w:widowControl/>
              <w:suppressLineNumbers w:val="0"/>
              <w:jc w:val="center"/>
              <w:textAlignment w:val="center"/>
              <w:rPr>
                <w:rStyle w:val="46"/>
                <w:rFonts w:hint="default" w:ascii="宋体" w:hAnsi="宋体" w:eastAsia="宋体" w:cs="宋体"/>
                <w:b w:val="0"/>
                <w:bCs w:val="0"/>
                <w:color w:val="auto"/>
                <w:sz w:val="24"/>
                <w:szCs w:val="24"/>
                <w:highlight w:val="none"/>
                <w:lang w:val="en-US" w:eastAsia="zh-CN" w:bidi="ar"/>
              </w:rPr>
            </w:pPr>
            <w:r>
              <w:rPr>
                <w:rStyle w:val="46"/>
                <w:rFonts w:hint="eastAsia" w:ascii="宋体" w:hAnsi="宋体" w:cs="宋体"/>
                <w:b w:val="0"/>
                <w:bCs w:val="0"/>
                <w:color w:val="auto"/>
                <w:sz w:val="24"/>
                <w:szCs w:val="24"/>
                <w:highlight w:val="none"/>
                <w:lang w:val="en-US" w:eastAsia="zh-CN" w:bidi="ar"/>
              </w:rPr>
              <w:t>1</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87F53E5">
            <w:pPr>
              <w:widowControl/>
              <w:jc w:val="center"/>
              <w:rPr>
                <w:rStyle w:val="46"/>
                <w:rFonts w:hint="eastAsia" w:ascii="宋体" w:hAnsi="宋体" w:eastAsia="宋体" w:cs="宋体"/>
                <w:b w:val="0"/>
                <w:bCs w:val="0"/>
                <w:color w:val="auto"/>
                <w:sz w:val="24"/>
                <w:szCs w:val="24"/>
                <w:highlight w:val="none"/>
                <w:lang w:val="en-US" w:eastAsia="zh-CN" w:bidi="ar"/>
              </w:rPr>
            </w:pPr>
            <w:r>
              <w:rPr>
                <w:rFonts w:hint="eastAsia" w:ascii="Times New Roman" w:hAnsi="Times New Roman" w:eastAsia="宋体" w:cs="宋体"/>
                <w:color w:val="auto"/>
                <w:kern w:val="0"/>
                <w:sz w:val="24"/>
                <w:szCs w:val="24"/>
                <w:highlight w:val="none"/>
                <w:lang w:val="en-US" w:eastAsia="zh-CN"/>
              </w:rPr>
              <w:t>※</w:t>
            </w:r>
            <w:r>
              <w:rPr>
                <w:rFonts w:hint="eastAsia" w:ascii="宋体" w:hAnsi="宋体" w:eastAsia="宋体" w:cs="宋体"/>
                <w:color w:val="000000"/>
                <w:kern w:val="0"/>
                <w:sz w:val="24"/>
                <w:lang w:val="en-US" w:eastAsia="zh-CN"/>
              </w:rPr>
              <w:t>自动化生产线综合实训</w:t>
            </w:r>
            <w:r>
              <w:rPr>
                <w:rFonts w:hint="eastAsia" w:ascii="宋体" w:hAnsi="宋体" w:eastAsia="宋体" w:cs="宋体"/>
                <w:color w:val="000000"/>
                <w:kern w:val="0"/>
                <w:sz w:val="24"/>
              </w:rPr>
              <w:t>实训设备</w:t>
            </w:r>
          </w:p>
        </w:tc>
        <w:tc>
          <w:tcPr>
            <w:tcW w:w="5662" w:type="dxa"/>
            <w:tcBorders>
              <w:top w:val="single" w:color="auto" w:sz="4" w:space="0"/>
              <w:left w:val="single" w:color="auto" w:sz="4" w:space="0"/>
              <w:bottom w:val="single" w:color="auto" w:sz="4" w:space="0"/>
              <w:right w:val="single" w:color="auto" w:sz="4" w:space="0"/>
            </w:tcBorders>
            <w:noWrap w:val="0"/>
            <w:vAlign w:val="center"/>
          </w:tcPr>
          <w:p w14:paraId="43489486">
            <w:pPr>
              <w:spacing w:line="288" w:lineRule="auto"/>
              <w:rPr>
                <w:rFonts w:hint="eastAsia" w:ascii="宋体" w:hAnsi="宋体"/>
                <w:color w:val="auto"/>
                <w:kern w:val="0"/>
                <w:sz w:val="24"/>
                <w:szCs w:val="20"/>
              </w:rPr>
            </w:pPr>
            <w:r>
              <w:rPr>
                <w:rFonts w:hint="eastAsia" w:ascii="宋体" w:hAnsi="宋体"/>
                <w:color w:val="auto"/>
                <w:kern w:val="0"/>
                <w:sz w:val="24"/>
                <w:szCs w:val="20"/>
              </w:rPr>
              <w:t>一、设备总体要求</w:t>
            </w:r>
          </w:p>
          <w:p w14:paraId="2EEDD16C">
            <w:pPr>
              <w:kinsoku w:val="0"/>
              <w:overflowPunct w:val="0"/>
              <w:autoSpaceDE w:val="0"/>
              <w:autoSpaceDN w:val="0"/>
              <w:adjustRightInd w:val="0"/>
              <w:snapToGrid w:val="0"/>
              <w:spacing w:line="288" w:lineRule="auto"/>
              <w:ind w:firstLine="480" w:firstLineChars="200"/>
              <w:rPr>
                <w:rFonts w:hint="eastAsia" w:ascii="宋体" w:hAnsi="宋体"/>
                <w:color w:val="auto"/>
                <w:kern w:val="0"/>
                <w:sz w:val="24"/>
                <w:szCs w:val="20"/>
              </w:rPr>
            </w:pPr>
            <w:r>
              <w:rPr>
                <w:rFonts w:hint="eastAsia" w:ascii="宋体" w:hAnsi="宋体"/>
                <w:color w:val="auto"/>
                <w:kern w:val="0"/>
                <w:sz w:val="24"/>
                <w:szCs w:val="20"/>
                <w:lang w:val="en-US" w:eastAsia="zh-CN"/>
              </w:rPr>
              <w:t>综合实训平台要求必须具备自动生产线供</w:t>
            </w:r>
            <w:r>
              <w:rPr>
                <w:rFonts w:hint="eastAsia" w:ascii="宋体" w:hAnsi="宋体"/>
                <w:color w:val="auto"/>
                <w:kern w:val="0"/>
                <w:sz w:val="24"/>
                <w:szCs w:val="20"/>
              </w:rPr>
              <w:t>料</w:t>
            </w:r>
            <w:r>
              <w:rPr>
                <w:rFonts w:hint="eastAsia" w:ascii="宋体" w:hAnsi="宋体"/>
                <w:color w:val="auto"/>
                <w:kern w:val="0"/>
                <w:sz w:val="24"/>
                <w:szCs w:val="20"/>
                <w:lang w:val="en-US" w:eastAsia="zh-CN"/>
              </w:rPr>
              <w:t>填装</w:t>
            </w:r>
            <w:r>
              <w:rPr>
                <w:rFonts w:hint="eastAsia" w:ascii="宋体" w:hAnsi="宋体"/>
                <w:color w:val="auto"/>
                <w:kern w:val="0"/>
                <w:sz w:val="24"/>
                <w:szCs w:val="20"/>
              </w:rPr>
              <w:t>、</w:t>
            </w:r>
            <w:r>
              <w:rPr>
                <w:rFonts w:hint="eastAsia" w:ascii="宋体" w:hAnsi="宋体"/>
                <w:color w:val="auto"/>
                <w:kern w:val="0"/>
                <w:sz w:val="24"/>
                <w:szCs w:val="20"/>
                <w:lang w:val="en-US" w:eastAsia="zh-CN"/>
              </w:rPr>
              <w:t>自动装配</w:t>
            </w:r>
            <w:r>
              <w:rPr>
                <w:rFonts w:hint="eastAsia" w:ascii="宋体" w:hAnsi="宋体"/>
                <w:color w:val="auto"/>
                <w:kern w:val="0"/>
                <w:sz w:val="24"/>
                <w:szCs w:val="20"/>
              </w:rPr>
              <w:t>、检测</w:t>
            </w:r>
            <w:r>
              <w:rPr>
                <w:rFonts w:hint="eastAsia" w:ascii="宋体" w:hAnsi="宋体"/>
                <w:color w:val="auto"/>
                <w:kern w:val="0"/>
                <w:sz w:val="24"/>
                <w:szCs w:val="20"/>
                <w:lang w:val="en-US" w:eastAsia="zh-CN"/>
              </w:rPr>
              <w:t>分拣</w:t>
            </w:r>
            <w:r>
              <w:rPr>
                <w:rFonts w:hint="eastAsia" w:ascii="宋体" w:hAnsi="宋体"/>
                <w:color w:val="auto"/>
                <w:kern w:val="0"/>
                <w:sz w:val="24"/>
                <w:szCs w:val="20"/>
              </w:rPr>
              <w:t>、搬运</w:t>
            </w:r>
            <w:r>
              <w:rPr>
                <w:rFonts w:hint="eastAsia" w:ascii="宋体" w:hAnsi="宋体"/>
                <w:color w:val="auto"/>
                <w:kern w:val="0"/>
                <w:sz w:val="24"/>
                <w:szCs w:val="20"/>
                <w:lang w:val="en-US" w:eastAsia="zh-CN"/>
              </w:rPr>
              <w:t>和</w:t>
            </w:r>
            <w:r>
              <w:rPr>
                <w:rFonts w:hint="eastAsia" w:ascii="宋体" w:hAnsi="宋体"/>
                <w:color w:val="auto"/>
                <w:kern w:val="0"/>
                <w:sz w:val="24"/>
                <w:szCs w:val="20"/>
              </w:rPr>
              <w:t>智能仓储</w:t>
            </w:r>
            <w:r>
              <w:rPr>
                <w:rFonts w:hint="eastAsia" w:ascii="宋体" w:hAnsi="宋体"/>
                <w:color w:val="auto"/>
                <w:kern w:val="0"/>
                <w:sz w:val="24"/>
                <w:szCs w:val="20"/>
                <w:lang w:val="en-US" w:eastAsia="zh-CN"/>
              </w:rPr>
              <w:t>等智能生产功能</w:t>
            </w:r>
            <w:r>
              <w:rPr>
                <w:rFonts w:hint="eastAsia" w:ascii="宋体" w:hAnsi="宋体"/>
                <w:color w:val="auto"/>
                <w:kern w:val="0"/>
                <w:sz w:val="24"/>
                <w:szCs w:val="20"/>
              </w:rPr>
              <w:t>，是一套完整的</w:t>
            </w:r>
            <w:r>
              <w:rPr>
                <w:rFonts w:hint="eastAsia" w:ascii="宋体" w:hAnsi="宋体"/>
                <w:color w:val="auto"/>
                <w:kern w:val="0"/>
                <w:sz w:val="24"/>
                <w:szCs w:val="20"/>
                <w:lang w:val="en-US" w:eastAsia="zh-CN"/>
              </w:rPr>
              <w:t>自动化生产线</w:t>
            </w:r>
            <w:r>
              <w:rPr>
                <w:rFonts w:hint="eastAsia" w:ascii="宋体" w:hAnsi="宋体"/>
                <w:color w:val="auto"/>
                <w:kern w:val="0"/>
                <w:sz w:val="24"/>
                <w:szCs w:val="20"/>
              </w:rPr>
              <w:t>模拟装置</w:t>
            </w:r>
            <w:r>
              <w:rPr>
                <w:rFonts w:hint="eastAsia" w:ascii="宋体" w:hAnsi="宋体"/>
                <w:color w:val="auto"/>
                <w:kern w:val="0"/>
                <w:sz w:val="24"/>
                <w:szCs w:val="20"/>
                <w:lang w:eastAsia="zh-CN"/>
              </w:rPr>
              <w:t>。</w:t>
            </w:r>
            <w:r>
              <w:rPr>
                <w:rFonts w:hint="eastAsia" w:ascii="宋体" w:hAnsi="宋体"/>
                <w:color w:val="auto"/>
                <w:kern w:val="0"/>
                <w:sz w:val="24"/>
                <w:szCs w:val="20"/>
                <w:lang w:val="en-US" w:eastAsia="zh-CN"/>
              </w:rPr>
              <w:t>各部分功能均由PLC控制实现，既可完成单功能调试，亦可通过网络交换机建立通讯，完成整体联机运行，同时设备要能满足虚拟仿真教学，具备虚实联动功能。</w:t>
            </w:r>
          </w:p>
          <w:p w14:paraId="094EE704">
            <w:pPr>
              <w:kinsoku w:val="0"/>
              <w:overflowPunct w:val="0"/>
              <w:autoSpaceDE w:val="0"/>
              <w:autoSpaceDN w:val="0"/>
              <w:adjustRightInd w:val="0"/>
              <w:snapToGrid w:val="0"/>
              <w:spacing w:line="288" w:lineRule="auto"/>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二、技术性能要求</w:t>
            </w:r>
          </w:p>
          <w:p w14:paraId="736BB05A">
            <w:pPr>
              <w:kinsoku w:val="0"/>
              <w:overflowPunct w:val="0"/>
              <w:autoSpaceDE w:val="0"/>
              <w:autoSpaceDN w:val="0"/>
              <w:adjustRightInd w:val="0"/>
              <w:snapToGrid w:val="0"/>
              <w:spacing w:line="288" w:lineRule="auto"/>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1.交流电源：单相三线～</w:t>
            </w:r>
            <w:r>
              <w:rPr>
                <w:rFonts w:ascii="宋体" w:hAnsi="宋体" w:cs="宋体"/>
                <w:snapToGrid w:val="0"/>
                <w:color w:val="auto"/>
                <w:kern w:val="0"/>
                <w:sz w:val="24"/>
                <w:szCs w:val="20"/>
              </w:rPr>
              <w:t>22</w:t>
            </w:r>
            <w:r>
              <w:rPr>
                <w:rFonts w:hint="eastAsia" w:ascii="宋体" w:hAnsi="宋体" w:cs="宋体"/>
                <w:snapToGrid w:val="0"/>
                <w:color w:val="auto"/>
                <w:kern w:val="0"/>
                <w:sz w:val="24"/>
                <w:szCs w:val="20"/>
              </w:rPr>
              <w:t>0 V±10% 50Hz</w:t>
            </w:r>
          </w:p>
          <w:p w14:paraId="02F5F17E">
            <w:pPr>
              <w:kinsoku w:val="0"/>
              <w:overflowPunct w:val="0"/>
              <w:autoSpaceDE w:val="0"/>
              <w:autoSpaceDN w:val="0"/>
              <w:adjustRightInd w:val="0"/>
              <w:snapToGrid w:val="0"/>
              <w:spacing w:line="288" w:lineRule="auto"/>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2.工作环境：温度-10～50℃ 环境湿度≤90% 无水珠凝结</w:t>
            </w:r>
          </w:p>
          <w:p w14:paraId="04EA0743">
            <w:pPr>
              <w:kinsoku w:val="0"/>
              <w:overflowPunct w:val="0"/>
              <w:autoSpaceDE w:val="0"/>
              <w:autoSpaceDN w:val="0"/>
              <w:adjustRightInd w:val="0"/>
              <w:snapToGrid w:val="0"/>
              <w:spacing w:line="288" w:lineRule="auto"/>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3.整体外形尺寸：（长×宽×高）≤</w:t>
            </w:r>
            <w:r>
              <w:rPr>
                <w:rFonts w:hint="eastAsia" w:ascii="宋体" w:hAnsi="宋体" w:cs="宋体"/>
                <w:snapToGrid w:val="0"/>
                <w:color w:val="auto"/>
                <w:kern w:val="0"/>
                <w:sz w:val="24"/>
                <w:szCs w:val="20"/>
                <w:lang w:val="en-US" w:eastAsia="zh-CN"/>
              </w:rPr>
              <w:t>3200</w:t>
            </w:r>
            <w:r>
              <w:rPr>
                <w:rFonts w:hint="eastAsia" w:ascii="宋体" w:hAnsi="宋体" w:cs="宋体"/>
                <w:snapToGrid w:val="0"/>
                <w:color w:val="auto"/>
                <w:kern w:val="0"/>
                <w:sz w:val="24"/>
                <w:szCs w:val="20"/>
              </w:rPr>
              <w:t>mm×</w:t>
            </w:r>
            <w:r>
              <w:rPr>
                <w:rFonts w:hint="eastAsia" w:ascii="宋体" w:hAnsi="宋体" w:cs="宋体"/>
                <w:snapToGrid w:val="0"/>
                <w:color w:val="auto"/>
                <w:kern w:val="0"/>
                <w:sz w:val="24"/>
                <w:szCs w:val="20"/>
                <w:lang w:val="en-US" w:eastAsia="zh-CN"/>
              </w:rPr>
              <w:t>10</w:t>
            </w:r>
            <w:r>
              <w:rPr>
                <w:rFonts w:hint="eastAsia" w:ascii="宋体" w:hAnsi="宋体" w:cs="宋体"/>
                <w:snapToGrid w:val="0"/>
                <w:color w:val="auto"/>
                <w:kern w:val="0"/>
                <w:sz w:val="24"/>
                <w:szCs w:val="20"/>
              </w:rPr>
              <w:t>00mm×1600mm</w:t>
            </w:r>
          </w:p>
          <w:p w14:paraId="50D849D6">
            <w:pPr>
              <w:kinsoku w:val="0"/>
              <w:overflowPunct w:val="0"/>
              <w:autoSpaceDE w:val="0"/>
              <w:autoSpaceDN w:val="0"/>
              <w:adjustRightInd w:val="0"/>
              <w:snapToGrid w:val="0"/>
              <w:spacing w:line="288" w:lineRule="auto"/>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4.装置容量：≤</w:t>
            </w:r>
            <w:r>
              <w:rPr>
                <w:rFonts w:ascii="宋体" w:hAnsi="宋体" w:cs="宋体"/>
                <w:snapToGrid w:val="0"/>
                <w:color w:val="auto"/>
                <w:kern w:val="0"/>
                <w:sz w:val="24"/>
                <w:szCs w:val="20"/>
              </w:rPr>
              <w:t>2.2</w:t>
            </w:r>
            <w:r>
              <w:rPr>
                <w:rFonts w:hint="eastAsia" w:ascii="宋体" w:hAnsi="宋体" w:cs="宋体"/>
                <w:snapToGrid w:val="0"/>
                <w:color w:val="auto"/>
                <w:kern w:val="0"/>
                <w:sz w:val="24"/>
                <w:szCs w:val="20"/>
              </w:rPr>
              <w:t>kVA</w:t>
            </w:r>
          </w:p>
          <w:p w14:paraId="57ED9E26">
            <w:pPr>
              <w:kinsoku w:val="0"/>
              <w:overflowPunct w:val="0"/>
              <w:autoSpaceDE w:val="0"/>
              <w:autoSpaceDN w:val="0"/>
              <w:adjustRightInd w:val="0"/>
              <w:snapToGrid w:val="0"/>
              <w:spacing w:line="288" w:lineRule="auto"/>
              <w:rPr>
                <w:rFonts w:hint="eastAsia" w:ascii="宋体" w:hAnsi="宋体" w:cs="宋体"/>
                <w:snapToGrid w:val="0"/>
                <w:color w:val="auto"/>
                <w:kern w:val="0"/>
                <w:sz w:val="24"/>
                <w:szCs w:val="20"/>
              </w:rPr>
            </w:pPr>
            <w:r>
              <w:rPr>
                <w:rFonts w:hint="eastAsia" w:ascii="宋体" w:hAnsi="宋体" w:cs="宋体"/>
                <w:snapToGrid w:val="0"/>
                <w:color w:val="auto"/>
                <w:kern w:val="0"/>
                <w:sz w:val="24"/>
                <w:szCs w:val="20"/>
              </w:rPr>
              <w:t>5.安全保护功能：急停按钮，漏电保护，过流保护。</w:t>
            </w:r>
          </w:p>
          <w:p w14:paraId="363A773E">
            <w:pPr>
              <w:kinsoku w:val="0"/>
              <w:overflowPunct w:val="0"/>
              <w:autoSpaceDE w:val="0"/>
              <w:autoSpaceDN w:val="0"/>
              <w:adjustRightInd w:val="0"/>
              <w:snapToGrid w:val="0"/>
              <w:spacing w:line="288" w:lineRule="auto"/>
              <w:rPr>
                <w:rFonts w:hint="eastAsia" w:ascii="宋体" w:hAnsi="宋体" w:eastAsia="宋体" w:cs="宋体"/>
                <w:snapToGrid w:val="0"/>
                <w:color w:val="auto"/>
                <w:kern w:val="0"/>
                <w:sz w:val="24"/>
                <w:szCs w:val="20"/>
                <w:lang w:eastAsia="zh-CN"/>
              </w:rPr>
            </w:pPr>
            <w:r>
              <w:rPr>
                <w:rFonts w:hint="eastAsia" w:ascii="宋体" w:hAnsi="宋体" w:eastAsia="宋体" w:cs="宋体"/>
                <w:snapToGrid w:val="0"/>
                <w:color w:val="auto"/>
                <w:kern w:val="0"/>
                <w:sz w:val="24"/>
                <w:szCs w:val="20"/>
                <w:lang w:val="en-US" w:eastAsia="zh-CN"/>
              </w:rPr>
              <w:t>6</w:t>
            </w:r>
            <w:r>
              <w:rPr>
                <w:rFonts w:hint="eastAsia" w:ascii="宋体" w:hAnsi="宋体" w:eastAsia="宋体" w:cs="宋体"/>
                <w:snapToGrid w:val="0"/>
                <w:color w:val="auto"/>
                <w:kern w:val="0"/>
                <w:sz w:val="24"/>
                <w:szCs w:val="20"/>
              </w:rPr>
              <w:t>.该实训设备要求充分考虑到设备在各种条件下可能出现的故障及错误操作，并做好设备各种隔离及短路保护，严格保证操作人员不受到任何意外伤害</w:t>
            </w:r>
            <w:r>
              <w:rPr>
                <w:rFonts w:hint="eastAsia" w:ascii="宋体" w:hAnsi="宋体" w:eastAsia="宋体" w:cs="宋体"/>
                <w:snapToGrid w:val="0"/>
                <w:color w:val="auto"/>
                <w:kern w:val="0"/>
                <w:sz w:val="24"/>
                <w:szCs w:val="20"/>
                <w:lang w:eastAsia="zh-CN"/>
              </w:rPr>
              <w:t>。</w:t>
            </w:r>
          </w:p>
          <w:p w14:paraId="39D12EAC">
            <w:pPr>
              <w:pStyle w:val="12"/>
              <w:rPr>
                <w:rFonts w:hint="default" w:eastAsia="宋体"/>
                <w:lang w:val="en-US" w:eastAsia="zh-CN"/>
              </w:rPr>
            </w:pPr>
            <w:r>
              <w:rPr>
                <w:rFonts w:hint="eastAsia" w:ascii="宋体" w:hAnsi="宋体" w:eastAsia="宋体" w:cs="宋体"/>
                <w:snapToGrid w:val="0"/>
                <w:color w:val="auto"/>
                <w:kern w:val="0"/>
                <w:sz w:val="24"/>
                <w:szCs w:val="20"/>
                <w:lang w:val="en-US" w:eastAsia="zh-CN"/>
              </w:rPr>
              <w:t>7.投标产品应具备自主知识产权，保证不产生侵权纠纷。</w:t>
            </w:r>
          </w:p>
          <w:p w14:paraId="202CEE67">
            <w:pPr>
              <w:kinsoku w:val="0"/>
              <w:overflowPunct w:val="0"/>
              <w:autoSpaceDE w:val="0"/>
              <w:autoSpaceDN w:val="0"/>
              <w:adjustRightInd w:val="0"/>
              <w:snapToGrid w:val="0"/>
              <w:spacing w:line="288" w:lineRule="auto"/>
              <w:rPr>
                <w:rFonts w:hint="eastAsia" w:ascii="宋体" w:hAnsi="宋体" w:cs="宋体"/>
                <w:b/>
                <w:bCs/>
                <w:snapToGrid w:val="0"/>
                <w:color w:val="auto"/>
                <w:kern w:val="0"/>
                <w:sz w:val="24"/>
                <w:szCs w:val="20"/>
              </w:rPr>
            </w:pPr>
            <w:r>
              <w:rPr>
                <w:rFonts w:hint="eastAsia" w:ascii="宋体" w:hAnsi="宋体" w:cs="宋体"/>
                <w:b/>
                <w:bCs/>
                <w:snapToGrid w:val="0"/>
                <w:color w:val="auto"/>
                <w:kern w:val="0"/>
                <w:sz w:val="24"/>
                <w:szCs w:val="20"/>
              </w:rPr>
              <w:t>（一）</w:t>
            </w:r>
            <w:bookmarkStart w:id="104" w:name="OLE_LINK19"/>
            <w:r>
              <w:rPr>
                <w:rFonts w:hint="eastAsia" w:ascii="宋体" w:hAnsi="宋体" w:cs="宋体"/>
                <w:b/>
                <w:bCs/>
                <w:snapToGrid w:val="0"/>
                <w:color w:val="auto"/>
                <w:kern w:val="0"/>
                <w:sz w:val="24"/>
                <w:szCs w:val="20"/>
                <w:lang w:val="en-US" w:eastAsia="zh-CN"/>
              </w:rPr>
              <w:t>颗粒上料</w:t>
            </w:r>
            <w:r>
              <w:rPr>
                <w:rFonts w:hint="eastAsia" w:ascii="宋体" w:hAnsi="宋体" w:cs="宋体"/>
                <w:b/>
                <w:bCs/>
                <w:snapToGrid w:val="0"/>
                <w:color w:val="auto"/>
                <w:kern w:val="0"/>
                <w:sz w:val="24"/>
                <w:szCs w:val="20"/>
              </w:rPr>
              <w:t>单元</w:t>
            </w:r>
            <w:bookmarkEnd w:id="104"/>
          </w:p>
          <w:p w14:paraId="35F2DF9A">
            <w:pPr>
              <w:spacing w:line="288" w:lineRule="auto"/>
              <w:rPr>
                <w:rFonts w:hint="eastAsia" w:ascii="宋体" w:hAnsi="宋体" w:cs="宋体"/>
                <w:color w:val="auto"/>
                <w:kern w:val="0"/>
                <w:sz w:val="24"/>
                <w:szCs w:val="20"/>
              </w:rPr>
            </w:pPr>
            <w:r>
              <w:rPr>
                <w:rFonts w:hint="eastAsia" w:ascii="宋体" w:hAnsi="宋体" w:cs="宋体"/>
                <w:color w:val="auto"/>
                <w:kern w:val="0"/>
                <w:sz w:val="24"/>
                <w:szCs w:val="20"/>
              </w:rPr>
              <w:t>1.设备要求</w:t>
            </w:r>
          </w:p>
          <w:p w14:paraId="2BFC4FC8">
            <w:pPr>
              <w:spacing w:line="288" w:lineRule="auto"/>
              <w:ind w:firstLine="480" w:firstLineChars="200"/>
              <w:rPr>
                <w:rFonts w:hint="eastAsia" w:ascii="宋体" w:hAnsi="宋体" w:cs="宋体"/>
                <w:color w:val="auto"/>
                <w:kern w:val="0"/>
                <w:sz w:val="24"/>
                <w:szCs w:val="20"/>
              </w:rPr>
            </w:pPr>
            <w:r>
              <w:rPr>
                <w:rFonts w:hint="eastAsia" w:ascii="宋体" w:hAnsi="宋体" w:eastAsia="宋体" w:cs="宋体"/>
                <w:color w:val="auto"/>
                <w:kern w:val="0"/>
                <w:sz w:val="24"/>
                <w:szCs w:val="20"/>
                <w:lang w:val="en-US" w:eastAsia="zh-CN"/>
              </w:rPr>
              <w:t>颗粒上料</w:t>
            </w:r>
            <w:r>
              <w:rPr>
                <w:rFonts w:hint="eastAsia" w:ascii="宋体" w:hAnsi="宋体" w:eastAsia="宋体" w:cs="宋体"/>
                <w:color w:val="auto"/>
                <w:kern w:val="0"/>
                <w:sz w:val="24"/>
                <w:szCs w:val="20"/>
              </w:rPr>
              <w:t>单</w:t>
            </w:r>
            <w:r>
              <w:rPr>
                <w:rFonts w:hint="eastAsia" w:ascii="宋体" w:hAnsi="宋体" w:cs="宋体"/>
                <w:color w:val="auto"/>
                <w:kern w:val="0"/>
                <w:sz w:val="24"/>
                <w:szCs w:val="20"/>
              </w:rPr>
              <w:t>元主要由实训平台、圆盘</w:t>
            </w:r>
            <w:r>
              <w:rPr>
                <w:rFonts w:hint="eastAsia" w:ascii="宋体" w:hAnsi="宋体" w:cs="宋体"/>
                <w:color w:val="auto"/>
                <w:kern w:val="0"/>
                <w:sz w:val="24"/>
                <w:szCs w:val="20"/>
                <w:lang w:val="en-US" w:eastAsia="zh-CN"/>
              </w:rPr>
              <w:t>送瓶机</w:t>
            </w:r>
            <w:r>
              <w:rPr>
                <w:rFonts w:hint="eastAsia" w:ascii="宋体" w:hAnsi="宋体" w:cs="宋体"/>
                <w:color w:val="auto"/>
                <w:kern w:val="0"/>
                <w:sz w:val="24"/>
                <w:szCs w:val="20"/>
              </w:rPr>
              <w:t>构模块、</w:t>
            </w:r>
            <w:r>
              <w:rPr>
                <w:rFonts w:hint="eastAsia" w:ascii="宋体" w:hAnsi="宋体" w:cs="宋体"/>
                <w:color w:val="auto"/>
                <w:kern w:val="0"/>
                <w:sz w:val="24"/>
                <w:szCs w:val="20"/>
                <w:lang w:val="en-US" w:eastAsia="zh-CN"/>
              </w:rPr>
              <w:t>副</w:t>
            </w:r>
            <w:r>
              <w:rPr>
                <w:rFonts w:hint="eastAsia" w:ascii="宋体" w:hAnsi="宋体" w:cs="宋体"/>
                <w:color w:val="auto"/>
                <w:kern w:val="0"/>
                <w:sz w:val="24"/>
                <w:szCs w:val="20"/>
              </w:rPr>
              <w:t>输送</w:t>
            </w:r>
            <w:r>
              <w:rPr>
                <w:rFonts w:hint="eastAsia" w:ascii="宋体" w:hAnsi="宋体" w:cs="宋体"/>
                <w:color w:val="auto"/>
                <w:kern w:val="0"/>
                <w:sz w:val="24"/>
                <w:szCs w:val="20"/>
                <w:lang w:val="en-US" w:eastAsia="zh-CN"/>
              </w:rPr>
              <w:t>皮带模块</w:t>
            </w:r>
            <w:r>
              <w:rPr>
                <w:rFonts w:hint="eastAsia" w:ascii="宋体" w:hAnsi="宋体" w:cs="宋体"/>
                <w:color w:val="auto"/>
                <w:kern w:val="0"/>
                <w:sz w:val="24"/>
                <w:szCs w:val="20"/>
              </w:rPr>
              <w:t>、主输送</w:t>
            </w:r>
            <w:r>
              <w:rPr>
                <w:rFonts w:hint="eastAsia" w:ascii="宋体" w:hAnsi="宋体" w:cs="宋体"/>
                <w:color w:val="auto"/>
                <w:kern w:val="0"/>
                <w:sz w:val="24"/>
                <w:szCs w:val="20"/>
                <w:lang w:val="en-US" w:eastAsia="zh-CN"/>
              </w:rPr>
              <w:t>皮带模块</w:t>
            </w:r>
            <w:r>
              <w:rPr>
                <w:rFonts w:hint="eastAsia" w:ascii="宋体" w:hAnsi="宋体" w:cs="宋体"/>
                <w:color w:val="auto"/>
                <w:kern w:val="0"/>
                <w:sz w:val="24"/>
                <w:szCs w:val="20"/>
              </w:rPr>
              <w:t>、</w:t>
            </w:r>
            <w:r>
              <w:rPr>
                <w:rFonts w:hint="eastAsia" w:ascii="宋体" w:hAnsi="宋体" w:cs="宋体"/>
                <w:color w:val="auto"/>
                <w:kern w:val="0"/>
                <w:sz w:val="24"/>
                <w:szCs w:val="20"/>
                <w:lang w:val="en-US" w:eastAsia="zh-CN"/>
              </w:rPr>
              <w:t>空瓶定位模块、</w:t>
            </w:r>
            <w:r>
              <w:rPr>
                <w:rFonts w:hint="eastAsia" w:ascii="宋体" w:hAnsi="宋体" w:cs="宋体"/>
                <w:color w:val="auto"/>
                <w:kern w:val="0"/>
                <w:sz w:val="24"/>
                <w:szCs w:val="20"/>
              </w:rPr>
              <w:t>颗粒</w:t>
            </w:r>
            <w:r>
              <w:rPr>
                <w:rFonts w:hint="eastAsia" w:ascii="宋体" w:hAnsi="宋体" w:cs="宋体"/>
                <w:color w:val="auto"/>
                <w:kern w:val="0"/>
                <w:sz w:val="24"/>
                <w:szCs w:val="20"/>
                <w:lang w:val="en-US" w:eastAsia="zh-CN"/>
              </w:rPr>
              <w:t>存储及供</w:t>
            </w:r>
            <w:r>
              <w:rPr>
                <w:rFonts w:hint="eastAsia" w:ascii="宋体" w:hAnsi="宋体" w:cs="宋体"/>
                <w:color w:val="auto"/>
                <w:kern w:val="0"/>
                <w:sz w:val="24"/>
                <w:szCs w:val="20"/>
              </w:rPr>
              <w:t>料机构模块、颗粒装填机构模块</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RFID信息读取写入模块、人机交互模块</w:t>
            </w:r>
            <w:r>
              <w:rPr>
                <w:rFonts w:hint="eastAsia" w:ascii="宋体" w:hAnsi="宋体" w:cs="宋体"/>
                <w:color w:val="auto"/>
                <w:kern w:val="0"/>
                <w:sz w:val="24"/>
                <w:szCs w:val="20"/>
              </w:rPr>
              <w:t>及其</w:t>
            </w:r>
            <w:r>
              <w:rPr>
                <w:rFonts w:hint="eastAsia" w:ascii="宋体" w:hAnsi="宋体" w:cs="宋体"/>
                <w:color w:val="auto"/>
                <w:kern w:val="0"/>
                <w:sz w:val="24"/>
                <w:szCs w:val="20"/>
                <w:lang w:val="en-US" w:eastAsia="zh-CN"/>
              </w:rPr>
              <w:t>电气</w:t>
            </w:r>
            <w:r>
              <w:rPr>
                <w:rFonts w:hint="eastAsia" w:ascii="宋体" w:hAnsi="宋体" w:cs="宋体"/>
                <w:color w:val="auto"/>
                <w:kern w:val="0"/>
                <w:sz w:val="24"/>
                <w:szCs w:val="20"/>
              </w:rPr>
              <w:t>控制系统等组成</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并配套有带读写芯片的瓶子及装入瓶子的物料</w:t>
            </w:r>
            <w:r>
              <w:rPr>
                <w:rFonts w:hint="eastAsia" w:ascii="宋体" w:hAnsi="宋体" w:cs="宋体"/>
                <w:color w:val="auto"/>
                <w:kern w:val="0"/>
                <w:sz w:val="24"/>
                <w:szCs w:val="20"/>
              </w:rPr>
              <w:t>。投标文件中</w:t>
            </w:r>
            <w:r>
              <w:rPr>
                <w:rFonts w:hint="eastAsia" w:ascii="宋体" w:hAnsi="宋体" w:cs="宋体"/>
                <w:color w:val="auto"/>
                <w:kern w:val="0"/>
                <w:sz w:val="24"/>
                <w:szCs w:val="20"/>
                <w:lang w:val="en-US" w:eastAsia="zh-CN"/>
              </w:rPr>
              <w:t>应</w:t>
            </w:r>
            <w:r>
              <w:rPr>
                <w:rFonts w:hint="eastAsia" w:ascii="宋体" w:hAnsi="宋体" w:cs="宋体"/>
                <w:color w:val="auto"/>
                <w:kern w:val="0"/>
                <w:sz w:val="24"/>
                <w:szCs w:val="20"/>
              </w:rPr>
              <w:t>提供</w:t>
            </w:r>
            <w:r>
              <w:rPr>
                <w:rFonts w:hint="eastAsia" w:ascii="宋体" w:hAnsi="宋体" w:eastAsia="宋体" w:cs="宋体"/>
                <w:color w:val="auto"/>
                <w:kern w:val="0"/>
                <w:sz w:val="24"/>
                <w:szCs w:val="20"/>
                <w:lang w:val="zh-CN"/>
              </w:rPr>
              <w:t>“</w:t>
            </w:r>
            <w:r>
              <w:rPr>
                <w:rFonts w:hint="eastAsia" w:ascii="宋体" w:hAnsi="宋体" w:eastAsia="宋体" w:cs="宋体"/>
                <w:color w:val="auto"/>
                <w:kern w:val="0"/>
                <w:sz w:val="24"/>
                <w:szCs w:val="20"/>
                <w:lang w:val="en-US" w:eastAsia="zh-CN"/>
              </w:rPr>
              <w:t>颗粒上料</w:t>
            </w:r>
            <w:r>
              <w:rPr>
                <w:rFonts w:hint="eastAsia" w:ascii="宋体" w:hAnsi="宋体" w:eastAsia="宋体" w:cs="宋体"/>
                <w:color w:val="auto"/>
                <w:kern w:val="0"/>
                <w:sz w:val="24"/>
                <w:szCs w:val="20"/>
                <w:lang w:val="zh-CN"/>
              </w:rPr>
              <w:t>单元”</w:t>
            </w:r>
            <w:r>
              <w:rPr>
                <w:rFonts w:hint="eastAsia" w:ascii="宋体" w:hAnsi="宋体" w:cs="宋体"/>
                <w:color w:val="auto"/>
                <w:kern w:val="0"/>
                <w:sz w:val="24"/>
                <w:szCs w:val="20"/>
                <w:lang w:val="zh-CN"/>
              </w:rPr>
              <w:t>的</w:t>
            </w:r>
            <w:r>
              <w:rPr>
                <w:rFonts w:hint="eastAsia" w:ascii="宋体" w:hAnsi="宋体"/>
                <w:color w:val="auto"/>
                <w:kern w:val="0"/>
                <w:sz w:val="24"/>
                <w:szCs w:val="20"/>
              </w:rPr>
              <w:t>三维</w:t>
            </w:r>
            <w:r>
              <w:rPr>
                <w:rFonts w:hint="eastAsia" w:ascii="宋体" w:hAnsi="宋体"/>
                <w:color w:val="auto"/>
                <w:kern w:val="0"/>
                <w:sz w:val="24"/>
                <w:szCs w:val="20"/>
                <w:lang w:val="en-US" w:eastAsia="zh-CN"/>
              </w:rPr>
              <w:t>设计</w:t>
            </w:r>
            <w:r>
              <w:rPr>
                <w:rFonts w:hint="eastAsia" w:ascii="宋体" w:hAnsi="宋体"/>
                <w:color w:val="auto"/>
                <w:kern w:val="0"/>
                <w:sz w:val="24"/>
                <w:szCs w:val="20"/>
              </w:rPr>
              <w:t>图、实物图、尺寸安装图、</w:t>
            </w:r>
            <w:r>
              <w:rPr>
                <w:rFonts w:hint="eastAsia" w:ascii="宋体" w:hAnsi="宋体"/>
                <w:color w:val="auto"/>
                <w:kern w:val="0"/>
                <w:sz w:val="24"/>
                <w:szCs w:val="20"/>
                <w:lang w:val="en-US" w:eastAsia="zh-CN"/>
              </w:rPr>
              <w:t>电、气路原理图、</w:t>
            </w:r>
            <w:r>
              <w:rPr>
                <w:rFonts w:hint="eastAsia" w:ascii="宋体" w:hAnsi="宋体"/>
                <w:color w:val="auto"/>
                <w:kern w:val="0"/>
                <w:sz w:val="24"/>
                <w:szCs w:val="20"/>
              </w:rPr>
              <w:t>程序流程图的图片</w:t>
            </w:r>
            <w:r>
              <w:rPr>
                <w:rFonts w:hint="eastAsia" w:ascii="宋体" w:hAnsi="宋体" w:cs="宋体"/>
                <w:color w:val="auto"/>
                <w:kern w:val="0"/>
                <w:sz w:val="24"/>
                <w:szCs w:val="20"/>
                <w:lang w:val="zh-CN"/>
              </w:rPr>
              <w:t>。</w:t>
            </w:r>
          </w:p>
          <w:p w14:paraId="6B55284A">
            <w:pPr>
              <w:spacing w:line="288" w:lineRule="auto"/>
              <w:rPr>
                <w:rFonts w:hint="eastAsia" w:ascii="宋体" w:hAnsi="宋体" w:cs="宋体"/>
                <w:color w:val="auto"/>
                <w:kern w:val="0"/>
                <w:sz w:val="24"/>
                <w:szCs w:val="20"/>
              </w:rPr>
            </w:pPr>
            <w:r>
              <w:rPr>
                <w:rFonts w:hint="eastAsia" w:ascii="宋体" w:hAnsi="宋体" w:cs="宋体"/>
                <w:color w:val="auto"/>
                <w:kern w:val="0"/>
                <w:sz w:val="24"/>
                <w:szCs w:val="20"/>
              </w:rPr>
              <w:t>2.配置要求</w:t>
            </w:r>
          </w:p>
          <w:p w14:paraId="4C564D03">
            <w:pPr>
              <w:spacing w:line="288"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单元整体尺寸</w:t>
            </w:r>
            <w:r>
              <w:rPr>
                <w:rFonts w:hint="eastAsia" w:ascii="宋体" w:hAnsi="宋体" w:cs="宋体"/>
                <w:snapToGrid w:val="0"/>
                <w:color w:val="auto"/>
                <w:kern w:val="0"/>
                <w:sz w:val="24"/>
                <w:szCs w:val="20"/>
              </w:rPr>
              <w:t>≤</w:t>
            </w:r>
            <w:r>
              <w:rPr>
                <w:rFonts w:hint="eastAsia" w:ascii="宋体" w:hAnsi="宋体" w:cs="宋体"/>
                <w:snapToGrid w:val="0"/>
                <w:color w:val="auto"/>
                <w:kern w:val="0"/>
                <w:sz w:val="24"/>
                <w:szCs w:val="20"/>
                <w:lang w:val="en-US" w:eastAsia="zh-CN"/>
              </w:rPr>
              <w:t>7</w:t>
            </w:r>
            <w:r>
              <w:rPr>
                <w:rFonts w:ascii="宋体" w:hAnsi="宋体" w:cs="宋体"/>
                <w:color w:val="auto"/>
                <w:kern w:val="0"/>
                <w:sz w:val="24"/>
                <w:szCs w:val="20"/>
              </w:rPr>
              <w:t>00mm×</w:t>
            </w:r>
            <w:r>
              <w:rPr>
                <w:rFonts w:hint="eastAsia" w:ascii="宋体" w:hAnsi="宋体" w:cs="宋体"/>
                <w:color w:val="auto"/>
                <w:kern w:val="0"/>
                <w:sz w:val="24"/>
                <w:szCs w:val="20"/>
              </w:rPr>
              <w:t>10</w:t>
            </w:r>
            <w:r>
              <w:rPr>
                <w:rFonts w:hint="eastAsia" w:ascii="宋体" w:hAnsi="宋体" w:cs="宋体"/>
                <w:color w:val="auto"/>
                <w:kern w:val="0"/>
                <w:sz w:val="24"/>
                <w:szCs w:val="20"/>
                <w:lang w:val="en-US" w:eastAsia="zh-CN"/>
              </w:rPr>
              <w:t>0</w:t>
            </w:r>
            <w:r>
              <w:rPr>
                <w:rFonts w:hint="eastAsia" w:ascii="宋体" w:hAnsi="宋体" w:cs="宋体"/>
                <w:color w:val="auto"/>
                <w:kern w:val="0"/>
                <w:sz w:val="24"/>
                <w:szCs w:val="20"/>
              </w:rPr>
              <w:t>0</w:t>
            </w:r>
            <w:r>
              <w:rPr>
                <w:rFonts w:ascii="宋体" w:hAnsi="宋体" w:cs="宋体"/>
                <w:color w:val="auto"/>
                <w:kern w:val="0"/>
                <w:sz w:val="24"/>
                <w:szCs w:val="20"/>
              </w:rPr>
              <w:t>mm×1</w:t>
            </w:r>
            <w:r>
              <w:rPr>
                <w:rFonts w:hint="eastAsia" w:ascii="宋体" w:hAnsi="宋体" w:cs="宋体"/>
                <w:color w:val="auto"/>
                <w:kern w:val="0"/>
                <w:sz w:val="24"/>
                <w:szCs w:val="20"/>
                <w:lang w:val="en-US" w:eastAsia="zh-CN"/>
              </w:rPr>
              <w:t>6</w:t>
            </w:r>
            <w:r>
              <w:rPr>
                <w:rFonts w:ascii="宋体" w:hAnsi="宋体" w:cs="宋体"/>
                <w:color w:val="auto"/>
                <w:kern w:val="0"/>
                <w:sz w:val="24"/>
                <w:szCs w:val="20"/>
              </w:rPr>
              <w:t>00mm</w:t>
            </w:r>
            <w:r>
              <w:rPr>
                <w:rFonts w:hint="eastAsia" w:ascii="宋体" w:hAnsi="宋体" w:cs="宋体"/>
                <w:color w:val="auto"/>
                <w:kern w:val="0"/>
                <w:sz w:val="24"/>
                <w:szCs w:val="20"/>
              </w:rPr>
              <w:t>。</w:t>
            </w:r>
          </w:p>
          <w:p w14:paraId="51354467">
            <w:pPr>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PLC 1个：</w:t>
            </w:r>
            <w:r>
              <w:rPr>
                <w:rFonts w:hint="eastAsia" w:ascii="宋体" w:hAnsi="宋体" w:cs="宋体"/>
                <w:color w:val="auto"/>
                <w:kern w:val="0"/>
                <w:sz w:val="24"/>
              </w:rPr>
              <w:t xml:space="preserve">标准型CPU，中央处理器，带内存不小于300 KB，用于程序及1MByte 用于数据配套 16个数字输入端，16 个数字输出扩展模块 ，PROFINET IRT 带双端口交换机， </w:t>
            </w:r>
            <w:r>
              <w:rPr>
                <w:rFonts w:hint="eastAsia" w:ascii="宋体" w:hAnsi="宋体" w:cs="宋体"/>
                <w:color w:val="auto"/>
                <w:kern w:val="0"/>
                <w:sz w:val="24"/>
                <w:lang w:val="en-US" w:eastAsia="zh-CN"/>
              </w:rPr>
              <w:t xml:space="preserve">高速处理器，支持纳秒级指令处理，前面板连接器采用免工具快速连接方式。 </w:t>
            </w:r>
            <w:r>
              <w:rPr>
                <w:rFonts w:hint="eastAsia" w:ascii="宋体" w:hAnsi="宋体" w:cs="宋体"/>
                <w:color w:val="auto"/>
                <w:kern w:val="0"/>
                <w:sz w:val="24"/>
              </w:rPr>
              <w:t>支持梯形图（LAD）、结构化控制语言（SCL）、功能块图（FBD）、顺序功能语言（GRAPH)。</w:t>
            </w:r>
          </w:p>
          <w:p w14:paraId="4B344777">
            <w:pPr>
              <w:spacing w:line="240" w:lineRule="auto"/>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（2）具备I/O扩展模块，大于等于16路I/O</w:t>
            </w:r>
          </w:p>
          <w:p w14:paraId="47ACE977">
            <w:pPr>
              <w:widowControl/>
              <w:spacing w:line="240" w:lineRule="atLeast"/>
              <w:jc w:val="left"/>
              <w:rPr>
                <w:rFonts w:hint="eastAsia" w:ascii="宋体" w:hAnsi="宋体" w:eastAsia="宋体" w:cs="宋体"/>
                <w:color w:val="auto"/>
                <w:sz w:val="24"/>
                <w:szCs w:val="24"/>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3</w:t>
            </w:r>
            <w:r>
              <w:rPr>
                <w:rFonts w:hint="eastAsia" w:ascii="宋体" w:hAnsi="宋体" w:cs="宋体"/>
                <w:color w:val="auto"/>
                <w:kern w:val="0"/>
                <w:sz w:val="24"/>
                <w:szCs w:val="20"/>
                <w:lang w:eastAsia="zh-CN"/>
              </w:rPr>
              <w:t>）</w:t>
            </w:r>
            <w:r>
              <w:rPr>
                <w:rFonts w:hint="eastAsia" w:ascii="宋体" w:hAnsi="宋体" w:eastAsia="宋体" w:cs="宋体"/>
                <w:color w:val="auto"/>
                <w:kern w:val="0"/>
                <w:sz w:val="24"/>
                <w:szCs w:val="20"/>
                <w:lang w:val="en-US" w:eastAsia="zh-CN"/>
              </w:rPr>
              <w:t>变频器1台：</w:t>
            </w:r>
            <w:r>
              <w:rPr>
                <w:rFonts w:ascii="宋体" w:hAnsi="宋体" w:cs="宋体"/>
                <w:color w:val="auto"/>
                <w:sz w:val="24"/>
              </w:rPr>
              <w:t>集成 STO 安全功能与 PROFINET 通讯，自带 6 路数字输入、3 路数字输出、2 路模拟输入、2 路模拟输出，支持 1 路 PTC/KTY 电机测温接口，标配 USB 及 SD/MMC 存储接口</w:t>
            </w:r>
            <w:r>
              <w:rPr>
                <w:rFonts w:hint="eastAsia" w:ascii="宋体" w:hAnsi="宋体" w:cs="宋体"/>
                <w:color w:val="auto"/>
                <w:sz w:val="24"/>
              </w:rPr>
              <w:t>。</w:t>
            </w:r>
          </w:p>
          <w:p w14:paraId="5D1FD731">
            <w:pPr>
              <w:spacing w:line="288" w:lineRule="auto"/>
              <w:rPr>
                <w:rFonts w:ascii="宋体" w:hAnsi="宋体" w:cs="宋体"/>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4</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触摸屏1台：</w:t>
            </w:r>
            <w:r>
              <w:rPr>
                <w:rFonts w:ascii="宋体" w:hAnsi="宋体" w:cs="宋体"/>
                <w:color w:val="auto"/>
                <w:sz w:val="24"/>
              </w:rPr>
              <w:t>≥7 英寸液晶显示屏、LED 背光，色彩≥65000色，支持触摸 + 按键双操作，搭载集成工业以太网口（Profinet/TCP/IP 协议）、DB9 串口及 USB 接口；供电为 DC24V，内置组态存储内存</w:t>
            </w:r>
            <w:r>
              <w:rPr>
                <w:rFonts w:hint="eastAsia" w:ascii="宋体" w:hAnsi="宋体" w:cs="宋体"/>
                <w:color w:val="auto"/>
                <w:sz w:val="24"/>
              </w:rPr>
              <w:t>，</w:t>
            </w:r>
            <w:r>
              <w:rPr>
                <w:rFonts w:ascii="宋体" w:hAnsi="宋体" w:cs="宋体"/>
                <w:color w:val="auto"/>
                <w:sz w:val="24"/>
              </w:rPr>
              <w:t>可稳定对接</w:t>
            </w:r>
            <w:r>
              <w:rPr>
                <w:rFonts w:hint="eastAsia" w:ascii="宋体" w:hAnsi="宋体" w:cs="宋体"/>
                <w:color w:val="auto"/>
                <w:sz w:val="24"/>
              </w:rPr>
              <w:t>多种</w:t>
            </w:r>
            <w:r>
              <w:rPr>
                <w:rFonts w:ascii="宋体" w:hAnsi="宋体" w:cs="宋体"/>
                <w:color w:val="auto"/>
                <w:sz w:val="24"/>
              </w:rPr>
              <w:t>PLC，满足现场数据监控、参数设置与报警显示需求。</w:t>
            </w:r>
          </w:p>
          <w:p w14:paraId="0C364462">
            <w:pPr>
              <w:numPr>
                <w:ilvl w:val="0"/>
                <w:numId w:val="0"/>
              </w:numPr>
              <w:spacing w:line="288" w:lineRule="auto"/>
              <w:ind w:leftChars="0"/>
              <w:rPr>
                <w:rFonts w:hint="eastAsia" w:ascii="宋体" w:hAnsi="宋体" w:cs="宋体"/>
                <w:color w:val="auto"/>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5</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具备</w:t>
            </w:r>
            <w:r>
              <w:rPr>
                <w:rFonts w:hint="eastAsia" w:ascii="宋体" w:hAnsi="宋体" w:cs="宋体"/>
                <w:color w:val="auto"/>
                <w:kern w:val="0"/>
                <w:sz w:val="24"/>
                <w:szCs w:val="20"/>
              </w:rPr>
              <w:t>端子接口板：接口板要求兼容NPN和PNP信号的输入输出，支持</w:t>
            </w:r>
            <w:r>
              <w:rPr>
                <w:rFonts w:hint="eastAsia" w:ascii="宋体" w:hAnsi="宋体" w:eastAsia="宋体" w:cs="宋体"/>
                <w:color w:val="auto"/>
                <w:kern w:val="0"/>
                <w:sz w:val="24"/>
                <w:szCs w:val="24"/>
                <w:lang w:val="en-US" w:eastAsia="zh-CN" w:bidi="ar"/>
              </w:rPr>
              <w:t>≥10</w:t>
            </w:r>
            <w:r>
              <w:rPr>
                <w:rFonts w:hint="eastAsia" w:ascii="宋体" w:hAnsi="宋体" w:cs="宋体"/>
                <w:color w:val="auto"/>
                <w:kern w:val="0"/>
                <w:sz w:val="24"/>
                <w:szCs w:val="20"/>
              </w:rPr>
              <w:t>路信号。</w:t>
            </w:r>
          </w:p>
          <w:p w14:paraId="34B8CAB8">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6</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直流电机控制板3个：</w:t>
            </w:r>
            <w:r>
              <w:rPr>
                <w:rFonts w:hint="eastAsia" w:ascii="宋体" w:hAnsi="宋体" w:cs="宋体"/>
                <w:color w:val="auto"/>
                <w:kern w:val="0"/>
                <w:sz w:val="24"/>
                <w:szCs w:val="20"/>
                <w:lang w:val="en-US" w:eastAsia="zh-CN"/>
              </w:rPr>
              <w:t>对螺旋输送电机、副</w:t>
            </w:r>
            <w:r>
              <w:rPr>
                <w:rFonts w:hint="eastAsia" w:ascii="宋体" w:hAnsi="宋体" w:cs="宋体"/>
                <w:color w:val="auto"/>
                <w:kern w:val="0"/>
                <w:sz w:val="24"/>
                <w:szCs w:val="20"/>
              </w:rPr>
              <w:t>输送</w:t>
            </w:r>
            <w:r>
              <w:rPr>
                <w:rFonts w:hint="eastAsia" w:ascii="宋体" w:hAnsi="宋体" w:cs="宋体"/>
                <w:color w:val="auto"/>
                <w:kern w:val="0"/>
                <w:sz w:val="24"/>
                <w:szCs w:val="20"/>
                <w:lang w:val="en-US" w:eastAsia="zh-CN"/>
              </w:rPr>
              <w:t>皮带电机及</w:t>
            </w:r>
            <w:r>
              <w:rPr>
                <w:rFonts w:hint="eastAsia" w:ascii="宋体" w:hAnsi="宋体" w:cs="宋体"/>
                <w:color w:val="auto"/>
                <w:kern w:val="0"/>
                <w:sz w:val="24"/>
                <w:szCs w:val="20"/>
              </w:rPr>
              <w:t>主输送</w:t>
            </w:r>
            <w:r>
              <w:rPr>
                <w:rFonts w:hint="eastAsia" w:ascii="宋体" w:hAnsi="宋体" w:cs="宋体"/>
                <w:color w:val="auto"/>
                <w:kern w:val="0"/>
                <w:sz w:val="24"/>
                <w:szCs w:val="20"/>
                <w:lang w:val="en-US" w:eastAsia="zh-CN"/>
              </w:rPr>
              <w:t>皮带电机进行控制；</w:t>
            </w:r>
          </w:p>
          <w:p w14:paraId="3B8CDFBC">
            <w:pPr>
              <w:numPr>
                <w:ilvl w:val="0"/>
                <w:numId w:val="0"/>
              </w:numPr>
              <w:spacing w:line="288" w:lineRule="auto"/>
              <w:ind w:leftChars="0"/>
              <w:rPr>
                <w:rFonts w:hint="eastAsia" w:ascii="宋体" w:hAnsi="宋体" w:cs="宋体"/>
                <w:color w:val="auto"/>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7</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圆盘上料机构模块1套：圆盘上料机构模块由料盘、导向机构、旋转电机</w:t>
            </w:r>
            <w:r>
              <w:rPr>
                <w:rFonts w:hint="eastAsia" w:ascii="宋体" w:hAnsi="宋体" w:cs="宋体"/>
                <w:color w:val="auto"/>
                <w:kern w:val="0"/>
                <w:sz w:val="24"/>
                <w:szCs w:val="20"/>
                <w:lang w:val="en-US" w:eastAsia="zh-CN"/>
              </w:rPr>
              <w:t>等组成，</w:t>
            </w:r>
            <w:r>
              <w:rPr>
                <w:rFonts w:hint="eastAsia" w:ascii="宋体" w:hAnsi="宋体" w:cs="宋体"/>
                <w:color w:val="auto"/>
                <w:kern w:val="0"/>
                <w:sz w:val="24"/>
                <w:szCs w:val="20"/>
              </w:rPr>
              <w:t>实现瓶身的自动供给。</w:t>
            </w:r>
          </w:p>
          <w:p w14:paraId="3D4723E3">
            <w:pPr>
              <w:numPr>
                <w:ilvl w:val="0"/>
                <w:numId w:val="0"/>
              </w:numPr>
              <w:spacing w:line="288" w:lineRule="auto"/>
              <w:ind w:leftChars="0"/>
              <w:rPr>
                <w:rFonts w:hint="eastAsia" w:ascii="宋体" w:hAnsi="宋体" w:cs="宋体"/>
                <w:color w:val="auto"/>
                <w:kern w:val="0"/>
                <w:sz w:val="24"/>
                <w:szCs w:val="20"/>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8</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副</w:t>
            </w:r>
            <w:r>
              <w:rPr>
                <w:rFonts w:hint="eastAsia" w:ascii="宋体" w:hAnsi="宋体" w:cs="宋体"/>
                <w:color w:val="auto"/>
                <w:kern w:val="0"/>
                <w:sz w:val="24"/>
                <w:szCs w:val="20"/>
              </w:rPr>
              <w:t>输送</w:t>
            </w:r>
            <w:r>
              <w:rPr>
                <w:rFonts w:hint="eastAsia" w:ascii="宋体" w:hAnsi="宋体" w:cs="宋体"/>
                <w:color w:val="auto"/>
                <w:kern w:val="0"/>
                <w:sz w:val="24"/>
                <w:szCs w:val="20"/>
                <w:lang w:val="en-US" w:eastAsia="zh-CN"/>
              </w:rPr>
              <w:t>皮带模块</w:t>
            </w:r>
            <w:r>
              <w:rPr>
                <w:rFonts w:hint="eastAsia" w:ascii="宋体" w:hAnsi="宋体" w:cs="宋体"/>
                <w:color w:val="auto"/>
                <w:kern w:val="0"/>
                <w:sz w:val="24"/>
                <w:szCs w:val="20"/>
              </w:rPr>
              <w:t>1套：上料输送线机构主要由主动轮、从动轮、输送带、铝型材主体结构、输送线支架、直流减速电机、电机护罩、光纤传感器等组成</w:t>
            </w:r>
            <w:r>
              <w:rPr>
                <w:rFonts w:hint="eastAsia" w:ascii="宋体" w:hAnsi="宋体" w:cs="宋体"/>
                <w:color w:val="auto"/>
                <w:kern w:val="0"/>
                <w:sz w:val="24"/>
                <w:szCs w:val="20"/>
                <w:lang w:eastAsia="zh-CN"/>
              </w:rPr>
              <w:t>；</w:t>
            </w:r>
          </w:p>
          <w:p w14:paraId="4384F699">
            <w:pPr>
              <w:numPr>
                <w:ilvl w:val="0"/>
                <w:numId w:val="0"/>
              </w:numPr>
              <w:spacing w:line="288" w:lineRule="auto"/>
              <w:ind w:leftChars="0"/>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9</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主输送</w:t>
            </w:r>
            <w:r>
              <w:rPr>
                <w:rFonts w:hint="eastAsia" w:ascii="宋体" w:hAnsi="宋体" w:cs="宋体"/>
                <w:color w:val="auto"/>
                <w:kern w:val="0"/>
                <w:sz w:val="24"/>
                <w:szCs w:val="20"/>
                <w:lang w:val="en-US" w:eastAsia="zh-CN"/>
              </w:rPr>
              <w:t>皮带模块1套</w:t>
            </w:r>
            <w:r>
              <w:rPr>
                <w:rFonts w:hint="eastAsia" w:ascii="宋体" w:hAnsi="宋体" w:cs="宋体"/>
                <w:color w:val="auto"/>
                <w:kern w:val="0"/>
                <w:sz w:val="24"/>
                <w:szCs w:val="20"/>
              </w:rPr>
              <w:t>：主输送线机构主要由主动轮、从动轮、输送带、铝型材主体结构、输送线支架、直流减速电机、电机护罩、光纤传感器、定位机构等组成</w:t>
            </w:r>
            <w:r>
              <w:rPr>
                <w:rFonts w:hint="eastAsia" w:ascii="宋体" w:hAnsi="宋体" w:cs="宋体"/>
                <w:color w:val="auto"/>
                <w:kern w:val="0"/>
                <w:sz w:val="24"/>
                <w:szCs w:val="20"/>
                <w:lang w:eastAsia="zh-CN"/>
              </w:rPr>
              <w:t>；</w:t>
            </w:r>
          </w:p>
          <w:p w14:paraId="36E6D220">
            <w:pPr>
              <w:numPr>
                <w:ilvl w:val="0"/>
                <w:numId w:val="0"/>
              </w:numPr>
              <w:spacing w:line="288" w:lineRule="auto"/>
              <w:ind w:leftChars="0"/>
              <w:rPr>
                <w:rFonts w:hint="eastAsia" w:ascii="宋体" w:hAnsi="宋体" w:cs="宋体"/>
                <w:color w:val="auto"/>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10</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颗粒</w:t>
            </w:r>
            <w:r>
              <w:rPr>
                <w:rFonts w:hint="eastAsia" w:ascii="宋体" w:hAnsi="宋体" w:cs="宋体"/>
                <w:color w:val="auto"/>
                <w:kern w:val="0"/>
                <w:sz w:val="24"/>
                <w:szCs w:val="20"/>
                <w:lang w:val="en-US" w:eastAsia="zh-CN"/>
              </w:rPr>
              <w:t>存储及供</w:t>
            </w:r>
            <w:r>
              <w:rPr>
                <w:rFonts w:hint="eastAsia" w:ascii="宋体" w:hAnsi="宋体" w:cs="宋体"/>
                <w:color w:val="auto"/>
                <w:kern w:val="0"/>
                <w:sz w:val="24"/>
                <w:szCs w:val="20"/>
              </w:rPr>
              <w:t>料机构模块</w:t>
            </w:r>
            <w:r>
              <w:rPr>
                <w:rFonts w:hint="eastAsia" w:ascii="宋体" w:hAnsi="宋体" w:cs="宋体"/>
                <w:color w:val="auto"/>
                <w:kern w:val="0"/>
                <w:sz w:val="24"/>
                <w:szCs w:val="20"/>
                <w:lang w:val="en-US" w:eastAsia="zh-CN"/>
              </w:rPr>
              <w:t>1套</w:t>
            </w:r>
            <w:r>
              <w:rPr>
                <w:rFonts w:hint="eastAsia" w:ascii="宋体" w:hAnsi="宋体" w:cs="宋体"/>
                <w:color w:val="auto"/>
                <w:kern w:val="0"/>
                <w:sz w:val="24"/>
                <w:szCs w:val="20"/>
              </w:rPr>
              <w:t>：由</w:t>
            </w:r>
            <w:r>
              <w:rPr>
                <w:rFonts w:hint="eastAsia" w:ascii="宋体" w:hAnsi="宋体" w:cs="宋体"/>
                <w:color w:val="auto"/>
                <w:kern w:val="0"/>
                <w:sz w:val="24"/>
                <w:szCs w:val="20"/>
                <w:lang w:val="en-US" w:eastAsia="zh-CN"/>
              </w:rPr>
              <w:t>交流减速电机带动</w:t>
            </w:r>
            <w:r>
              <w:rPr>
                <w:rFonts w:hint="eastAsia" w:ascii="宋体" w:hAnsi="宋体" w:cs="宋体"/>
                <w:color w:val="auto"/>
                <w:kern w:val="0"/>
                <w:sz w:val="24"/>
                <w:szCs w:val="20"/>
              </w:rPr>
              <w:t>两条皮带</w:t>
            </w:r>
            <w:r>
              <w:rPr>
                <w:rFonts w:hint="eastAsia" w:ascii="宋体" w:hAnsi="宋体" w:cs="宋体"/>
                <w:color w:val="auto"/>
                <w:kern w:val="0"/>
                <w:sz w:val="24"/>
                <w:szCs w:val="20"/>
                <w:lang w:val="en-US" w:eastAsia="zh-CN"/>
              </w:rPr>
              <w:t>进行送料，皮带可正反转、可快慢速转动。</w:t>
            </w:r>
            <w:r>
              <w:rPr>
                <w:rFonts w:hint="eastAsia" w:ascii="宋体" w:hAnsi="宋体" w:cs="宋体"/>
                <w:color w:val="auto"/>
                <w:kern w:val="0"/>
                <w:sz w:val="24"/>
                <w:szCs w:val="20"/>
              </w:rPr>
              <w:t>两个推料气缸</w:t>
            </w:r>
            <w:r>
              <w:rPr>
                <w:rFonts w:hint="eastAsia" w:ascii="宋体" w:hAnsi="宋体" w:cs="宋体"/>
                <w:color w:val="auto"/>
                <w:kern w:val="0"/>
                <w:sz w:val="24"/>
                <w:szCs w:val="20"/>
                <w:lang w:val="en-US" w:eastAsia="zh-CN"/>
              </w:rPr>
              <w:t>从料筒中完成向皮带推料，</w:t>
            </w:r>
            <w:r>
              <w:rPr>
                <w:rFonts w:hint="eastAsia" w:ascii="宋体" w:hAnsi="宋体" w:cs="宋体"/>
                <w:color w:val="auto"/>
                <w:kern w:val="0"/>
                <w:sz w:val="24"/>
                <w:szCs w:val="20"/>
              </w:rPr>
              <w:t>通过导向机构实现颗粒物料定向选料，将颗粒输送到料槽；交流减速电机：三相220V，功率≥25W，减速比≥18。</w:t>
            </w:r>
          </w:p>
          <w:p w14:paraId="1A03D7F0">
            <w:pPr>
              <w:numPr>
                <w:ilvl w:val="0"/>
                <w:numId w:val="0"/>
              </w:numPr>
              <w:spacing w:line="288" w:lineRule="auto"/>
              <w:ind w:leftChars="0"/>
              <w:rPr>
                <w:rFonts w:hint="eastAsia" w:ascii="宋体" w:hAnsi="宋体" w:cs="宋体"/>
                <w:color w:val="auto"/>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11</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颗粒装填机构模块1套：颗粒装填机构主要由旋转气缸、升降气缸、结构件、吸盘、电磁阀、真空发生器等组成</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旋转气缸安装在底板上，旋转角度可0-180度调节；旋转气缸上部装有升降气缸，通过前部吸盘吸取物料到物料瓶。</w:t>
            </w:r>
          </w:p>
          <w:p w14:paraId="261FCE87">
            <w:pPr>
              <w:numPr>
                <w:ilvl w:val="0"/>
                <w:numId w:val="0"/>
              </w:numPr>
              <w:spacing w:line="288" w:lineRule="auto"/>
              <w:ind w:leftChars="0"/>
              <w:rPr>
                <w:rFonts w:hint="default" w:ascii="宋体" w:hAnsi="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12</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按钮操作面板1套：</w:t>
            </w:r>
            <w:r>
              <w:rPr>
                <w:rFonts w:hint="eastAsia" w:ascii="宋体" w:hAnsi="宋体" w:cs="宋体"/>
                <w:color w:val="auto"/>
                <w:kern w:val="0"/>
                <w:sz w:val="24"/>
                <w:szCs w:val="20"/>
                <w:lang w:val="en-US" w:eastAsia="zh-CN"/>
              </w:rPr>
              <w:t>要求具有启动、复位、停止、急停、单机、联机按钮，且带有相应指示灯。</w:t>
            </w:r>
          </w:p>
          <w:p w14:paraId="4F719837">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13</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电气</w:t>
            </w:r>
            <w:r>
              <w:rPr>
                <w:rFonts w:hint="eastAsia" w:ascii="宋体" w:hAnsi="宋体" w:cs="宋体"/>
                <w:color w:val="auto"/>
                <w:kern w:val="0"/>
                <w:sz w:val="24"/>
                <w:szCs w:val="20"/>
              </w:rPr>
              <w:t>控制板1套：</w:t>
            </w:r>
            <w:r>
              <w:rPr>
                <w:rFonts w:hint="eastAsia" w:ascii="宋体" w:hAnsi="宋体" w:cs="宋体"/>
                <w:color w:val="auto"/>
                <w:kern w:val="0"/>
                <w:sz w:val="24"/>
                <w:szCs w:val="20"/>
                <w:lang w:val="en-US" w:eastAsia="zh-CN"/>
              </w:rPr>
              <w:t>要求走线规范整洁，符合接线标准。为方便教学和拆装，要求电气控制板可以方便的进行拆卸，供电采用航空插头，并配图展示拆卸过程。</w:t>
            </w:r>
          </w:p>
          <w:p w14:paraId="5C257A2A">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14</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工作实训台1个：</w:t>
            </w:r>
            <w:r>
              <w:rPr>
                <w:rFonts w:hint="eastAsia" w:ascii="宋体" w:hAnsi="宋体" w:cs="宋体"/>
                <w:color w:val="auto"/>
                <w:kern w:val="0"/>
                <w:sz w:val="24"/>
                <w:szCs w:val="20"/>
                <w:lang w:val="en-US" w:eastAsia="zh-CN"/>
              </w:rPr>
              <w:t>要求前方具有柜门，且柜门要求采用透明材质以观察内部信号指示灯；</w:t>
            </w:r>
          </w:p>
          <w:p w14:paraId="3349449E">
            <w:pPr>
              <w:spacing w:line="288" w:lineRule="auto"/>
              <w:rPr>
                <w:rFonts w:hint="eastAsia" w:ascii="宋体" w:hAnsi="宋体" w:cs="宋体"/>
                <w:color w:val="auto"/>
                <w:kern w:val="0"/>
                <w:sz w:val="24"/>
                <w:szCs w:val="20"/>
              </w:rPr>
            </w:pPr>
            <w:r>
              <w:rPr>
                <w:rFonts w:hint="eastAsia" w:ascii="宋体" w:hAnsi="宋体" w:cs="宋体"/>
                <w:color w:val="auto"/>
                <w:kern w:val="0"/>
                <w:sz w:val="24"/>
                <w:szCs w:val="20"/>
              </w:rPr>
              <w:t>★3.功能要求：</w:t>
            </w:r>
          </w:p>
          <w:p w14:paraId="3742D219">
            <w:pPr>
              <w:numPr>
                <w:ilvl w:val="0"/>
                <w:numId w:val="0"/>
              </w:numPr>
              <w:spacing w:line="288" w:lineRule="auto"/>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val="en-US" w:eastAsia="zh-CN"/>
              </w:rPr>
              <w:t>（1）空瓶放置圆盘输送模块上，</w:t>
            </w:r>
            <w:r>
              <w:rPr>
                <w:rFonts w:hint="eastAsia" w:ascii="宋体" w:hAnsi="宋体" w:eastAsia="宋体" w:cs="宋体"/>
                <w:color w:val="auto"/>
                <w:kern w:val="0"/>
                <w:sz w:val="24"/>
                <w:szCs w:val="20"/>
                <w:lang w:eastAsia="zh-CN"/>
              </w:rPr>
              <w:t>通过圆盘</w:t>
            </w:r>
            <w:r>
              <w:rPr>
                <w:rFonts w:hint="eastAsia" w:ascii="宋体" w:hAnsi="宋体" w:cs="宋体"/>
                <w:color w:val="auto"/>
                <w:kern w:val="0"/>
                <w:sz w:val="24"/>
                <w:szCs w:val="20"/>
                <w:lang w:val="en-US" w:eastAsia="zh-CN"/>
              </w:rPr>
              <w:t>旋转</w:t>
            </w:r>
            <w:r>
              <w:rPr>
                <w:rFonts w:hint="eastAsia" w:ascii="宋体" w:hAnsi="宋体" w:eastAsia="宋体" w:cs="宋体"/>
                <w:color w:val="auto"/>
                <w:kern w:val="0"/>
                <w:sz w:val="24"/>
                <w:szCs w:val="20"/>
                <w:lang w:eastAsia="zh-CN"/>
              </w:rPr>
              <w:t>将空瓶输送到上料输送</w:t>
            </w:r>
            <w:r>
              <w:rPr>
                <w:rFonts w:hint="eastAsia" w:ascii="宋体" w:hAnsi="宋体" w:cs="宋体"/>
                <w:color w:val="auto"/>
                <w:kern w:val="0"/>
                <w:sz w:val="24"/>
                <w:szCs w:val="20"/>
                <w:lang w:val="en-US" w:eastAsia="zh-CN"/>
              </w:rPr>
              <w:t>皮</w:t>
            </w:r>
            <w:r>
              <w:rPr>
                <w:rFonts w:hint="eastAsia" w:ascii="宋体" w:hAnsi="宋体" w:eastAsia="宋体" w:cs="宋体"/>
                <w:color w:val="auto"/>
                <w:kern w:val="0"/>
                <w:sz w:val="24"/>
                <w:szCs w:val="20"/>
                <w:lang w:eastAsia="zh-CN"/>
              </w:rPr>
              <w:t>带上</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空瓶在上料皮带</w:t>
            </w:r>
            <w:r>
              <w:rPr>
                <w:rFonts w:hint="eastAsia" w:ascii="宋体" w:hAnsi="宋体" w:eastAsia="宋体" w:cs="宋体"/>
                <w:color w:val="auto"/>
                <w:kern w:val="0"/>
                <w:sz w:val="24"/>
                <w:szCs w:val="20"/>
                <w:lang w:eastAsia="zh-CN"/>
              </w:rPr>
              <w:t>上</w:t>
            </w:r>
            <w:r>
              <w:rPr>
                <w:rFonts w:hint="eastAsia" w:ascii="宋体" w:hAnsi="宋体" w:cs="宋体"/>
                <w:color w:val="auto"/>
                <w:kern w:val="0"/>
                <w:sz w:val="24"/>
                <w:szCs w:val="20"/>
                <w:lang w:val="en-US" w:eastAsia="zh-CN"/>
              </w:rPr>
              <w:t>运动时，由RFID模块读取空瓶标签信息后，上</w:t>
            </w:r>
            <w:r>
              <w:rPr>
                <w:rFonts w:hint="eastAsia" w:ascii="宋体" w:hAnsi="宋体" w:eastAsia="宋体" w:cs="宋体"/>
                <w:color w:val="auto"/>
                <w:kern w:val="0"/>
                <w:sz w:val="24"/>
                <w:szCs w:val="20"/>
                <w:lang w:eastAsia="zh-CN"/>
              </w:rPr>
              <w:t>料输送带逐个将空瓶输送至主输送带上；</w:t>
            </w:r>
          </w:p>
          <w:p w14:paraId="2B65148E">
            <w:pPr>
              <w:numPr>
                <w:ilvl w:val="0"/>
                <w:numId w:val="0"/>
              </w:numPr>
              <w:spacing w:line="288" w:lineRule="auto"/>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2</w:t>
            </w:r>
            <w:r>
              <w:rPr>
                <w:rFonts w:hint="eastAsia" w:ascii="宋体" w:hAnsi="宋体" w:cs="宋体"/>
                <w:color w:val="auto"/>
                <w:kern w:val="0"/>
                <w:sz w:val="24"/>
                <w:szCs w:val="20"/>
                <w:lang w:eastAsia="zh-CN"/>
              </w:rPr>
              <w:t>）</w:t>
            </w:r>
            <w:r>
              <w:rPr>
                <w:rFonts w:hint="eastAsia" w:ascii="宋体" w:hAnsi="宋体" w:eastAsia="宋体" w:cs="宋体"/>
                <w:color w:val="auto"/>
                <w:kern w:val="0"/>
                <w:sz w:val="24"/>
                <w:szCs w:val="20"/>
                <w:lang w:eastAsia="zh-CN"/>
              </w:rPr>
              <w:t>同时颗粒上料模块</w:t>
            </w:r>
            <w:r>
              <w:rPr>
                <w:rFonts w:hint="eastAsia" w:ascii="宋体" w:hAnsi="宋体" w:eastAsia="宋体" w:cs="宋体"/>
                <w:color w:val="auto"/>
                <w:kern w:val="0"/>
                <w:sz w:val="24"/>
                <w:szCs w:val="20"/>
                <w:lang w:val="en-US" w:eastAsia="zh-CN"/>
              </w:rPr>
              <w:t>从</w:t>
            </w:r>
            <w:r>
              <w:rPr>
                <w:rFonts w:hint="eastAsia" w:ascii="宋体" w:hAnsi="宋体" w:cs="宋体"/>
                <w:color w:val="auto"/>
                <w:kern w:val="0"/>
                <w:sz w:val="24"/>
                <w:szCs w:val="20"/>
                <w:lang w:val="en-US" w:eastAsia="zh-CN"/>
              </w:rPr>
              <w:t>存放两种不同颜色颗粒的</w:t>
            </w:r>
            <w:r>
              <w:rPr>
                <w:rFonts w:hint="eastAsia" w:ascii="宋体" w:hAnsi="宋体" w:eastAsia="宋体" w:cs="宋体"/>
                <w:color w:val="auto"/>
                <w:kern w:val="0"/>
                <w:sz w:val="24"/>
                <w:szCs w:val="20"/>
                <w:lang w:eastAsia="zh-CN"/>
              </w:rPr>
              <w:t>料筒</w:t>
            </w:r>
            <w:r>
              <w:rPr>
                <w:rFonts w:hint="eastAsia" w:ascii="宋体" w:hAnsi="宋体" w:cs="宋体"/>
                <w:color w:val="auto"/>
                <w:kern w:val="0"/>
                <w:sz w:val="24"/>
                <w:szCs w:val="20"/>
                <w:lang w:val="en-US" w:eastAsia="zh-CN"/>
              </w:rPr>
              <w:t>中，</w:t>
            </w:r>
            <w:r>
              <w:rPr>
                <w:rFonts w:hint="eastAsia" w:ascii="宋体" w:hAnsi="宋体" w:eastAsia="宋体" w:cs="宋体"/>
                <w:color w:val="auto"/>
                <w:kern w:val="0"/>
                <w:sz w:val="24"/>
                <w:szCs w:val="20"/>
                <w:lang w:eastAsia="zh-CN"/>
              </w:rPr>
              <w:t>推出</w:t>
            </w:r>
            <w:r>
              <w:rPr>
                <w:rFonts w:hint="eastAsia" w:ascii="宋体" w:hAnsi="宋体" w:cs="宋体"/>
                <w:color w:val="auto"/>
                <w:kern w:val="0"/>
                <w:sz w:val="24"/>
                <w:szCs w:val="20"/>
                <w:lang w:val="en-US" w:eastAsia="zh-CN"/>
              </w:rPr>
              <w:t>符合空瓶信息（或人机交互系统下单信息）要求的对应类型颗粒</w:t>
            </w:r>
            <w:r>
              <w:rPr>
                <w:rFonts w:hint="eastAsia" w:ascii="宋体" w:hAnsi="宋体" w:eastAsia="宋体" w:cs="宋体"/>
                <w:color w:val="auto"/>
                <w:kern w:val="0"/>
                <w:sz w:val="24"/>
                <w:szCs w:val="20"/>
                <w:lang w:eastAsia="zh-CN"/>
              </w:rPr>
              <w:t>物料</w:t>
            </w:r>
            <w:r>
              <w:rPr>
                <w:rFonts w:hint="eastAsia" w:ascii="宋体" w:hAnsi="宋体" w:cs="宋体"/>
                <w:color w:val="auto"/>
                <w:kern w:val="0"/>
                <w:sz w:val="24"/>
                <w:szCs w:val="20"/>
                <w:lang w:eastAsia="zh-CN"/>
              </w:rPr>
              <w:t>。</w:t>
            </w:r>
          </w:p>
          <w:p w14:paraId="16A663AD">
            <w:pPr>
              <w:numPr>
                <w:ilvl w:val="0"/>
                <w:numId w:val="0"/>
              </w:numPr>
              <w:spacing w:line="288" w:lineRule="auto"/>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val="en-US" w:eastAsia="zh-CN"/>
              </w:rPr>
              <w:t>（3）颗粒</w:t>
            </w:r>
            <w:r>
              <w:rPr>
                <w:rFonts w:hint="eastAsia" w:ascii="宋体" w:hAnsi="宋体" w:eastAsia="宋体" w:cs="宋体"/>
                <w:color w:val="auto"/>
                <w:kern w:val="0"/>
                <w:sz w:val="24"/>
                <w:szCs w:val="20"/>
                <w:lang w:eastAsia="zh-CN"/>
              </w:rPr>
              <w:t>物料</w:t>
            </w:r>
            <w:r>
              <w:rPr>
                <w:rFonts w:hint="eastAsia" w:ascii="宋体" w:hAnsi="宋体" w:cs="宋体"/>
                <w:color w:val="auto"/>
                <w:kern w:val="0"/>
                <w:sz w:val="24"/>
                <w:szCs w:val="20"/>
                <w:lang w:val="en-US" w:eastAsia="zh-CN"/>
              </w:rPr>
              <w:t>被</w:t>
            </w:r>
            <w:r>
              <w:rPr>
                <w:rFonts w:hint="eastAsia" w:ascii="宋体" w:hAnsi="宋体" w:eastAsia="宋体" w:cs="宋体"/>
                <w:color w:val="auto"/>
                <w:kern w:val="0"/>
                <w:sz w:val="24"/>
                <w:szCs w:val="20"/>
                <w:lang w:eastAsia="zh-CN"/>
              </w:rPr>
              <w:t>输送至取料</w:t>
            </w:r>
            <w:r>
              <w:rPr>
                <w:rFonts w:hint="eastAsia" w:ascii="宋体" w:hAnsi="宋体" w:cs="宋体"/>
                <w:color w:val="auto"/>
                <w:kern w:val="0"/>
                <w:sz w:val="24"/>
                <w:szCs w:val="20"/>
                <w:lang w:val="en-US" w:eastAsia="zh-CN"/>
              </w:rPr>
              <w:t>位后，经过传感器确认颜色无误后等待被吸取</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如颜色不正确，应再次选料。</w:t>
            </w:r>
          </w:p>
          <w:p w14:paraId="40352374">
            <w:pPr>
              <w:numPr>
                <w:ilvl w:val="0"/>
                <w:numId w:val="0"/>
              </w:numPr>
              <w:spacing w:line="288" w:lineRule="auto"/>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4</w:t>
            </w:r>
            <w:r>
              <w:rPr>
                <w:rFonts w:hint="eastAsia" w:ascii="宋体" w:hAnsi="宋体" w:cs="宋体"/>
                <w:color w:val="auto"/>
                <w:kern w:val="0"/>
                <w:sz w:val="24"/>
                <w:szCs w:val="20"/>
                <w:lang w:eastAsia="zh-CN"/>
              </w:rPr>
              <w:t>）</w:t>
            </w:r>
            <w:r>
              <w:rPr>
                <w:rFonts w:hint="eastAsia" w:ascii="宋体" w:hAnsi="宋体" w:eastAsia="宋体" w:cs="宋体"/>
                <w:color w:val="auto"/>
                <w:kern w:val="0"/>
                <w:sz w:val="24"/>
                <w:szCs w:val="20"/>
                <w:lang w:eastAsia="zh-CN"/>
              </w:rPr>
              <w:t>当空瓶到达填装位后，定位夹紧机构将空瓶固定；</w:t>
            </w:r>
          </w:p>
          <w:p w14:paraId="4EB91324">
            <w:pPr>
              <w:numPr>
                <w:ilvl w:val="0"/>
                <w:numId w:val="0"/>
              </w:numPr>
              <w:spacing w:line="288" w:lineRule="auto"/>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5</w:t>
            </w:r>
            <w:r>
              <w:rPr>
                <w:rFonts w:hint="eastAsia" w:ascii="宋体" w:hAnsi="宋体" w:cs="宋体"/>
                <w:color w:val="auto"/>
                <w:kern w:val="0"/>
                <w:sz w:val="24"/>
                <w:szCs w:val="20"/>
                <w:lang w:eastAsia="zh-CN"/>
              </w:rPr>
              <w:t>）</w:t>
            </w:r>
            <w:r>
              <w:rPr>
                <w:rFonts w:hint="eastAsia" w:ascii="宋体" w:hAnsi="宋体" w:eastAsia="宋体" w:cs="宋体"/>
                <w:color w:val="auto"/>
                <w:kern w:val="0"/>
                <w:sz w:val="24"/>
                <w:szCs w:val="20"/>
                <w:lang w:eastAsia="zh-CN"/>
              </w:rPr>
              <w:t>吸取机构将</w:t>
            </w:r>
            <w:r>
              <w:rPr>
                <w:rFonts w:hint="eastAsia" w:ascii="宋体" w:hAnsi="宋体" w:cs="宋体"/>
                <w:color w:val="auto"/>
                <w:kern w:val="0"/>
                <w:sz w:val="24"/>
                <w:szCs w:val="20"/>
                <w:lang w:val="en-US" w:eastAsia="zh-CN"/>
              </w:rPr>
              <w:t>正确</w:t>
            </w:r>
            <w:r>
              <w:rPr>
                <w:rFonts w:hint="eastAsia" w:ascii="宋体" w:hAnsi="宋体" w:eastAsia="宋体" w:cs="宋体"/>
                <w:color w:val="auto"/>
                <w:kern w:val="0"/>
                <w:sz w:val="24"/>
                <w:szCs w:val="20"/>
                <w:lang w:eastAsia="zh-CN"/>
              </w:rPr>
              <w:t>的颗粒物料吸取并放到空瓶内；</w:t>
            </w:r>
          </w:p>
          <w:p w14:paraId="603A3108">
            <w:pPr>
              <w:numPr>
                <w:ilvl w:val="0"/>
                <w:numId w:val="0"/>
              </w:numPr>
              <w:spacing w:line="288" w:lineRule="auto"/>
              <w:rPr>
                <w:rFonts w:hint="eastAsia" w:ascii="宋体" w:hAnsi="宋体" w:eastAsia="宋体" w:cs="宋体"/>
                <w:color w:val="auto"/>
                <w:kern w:val="0"/>
                <w:sz w:val="24"/>
                <w:szCs w:val="20"/>
                <w:lang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6</w:t>
            </w:r>
            <w:r>
              <w:rPr>
                <w:rFonts w:hint="eastAsia" w:ascii="宋体" w:hAnsi="宋体" w:cs="宋体"/>
                <w:color w:val="auto"/>
                <w:kern w:val="0"/>
                <w:sz w:val="24"/>
                <w:szCs w:val="20"/>
                <w:lang w:eastAsia="zh-CN"/>
              </w:rPr>
              <w:t>）</w:t>
            </w:r>
            <w:r>
              <w:rPr>
                <w:rFonts w:hint="eastAsia" w:ascii="宋体" w:hAnsi="宋体" w:eastAsia="宋体" w:cs="宋体"/>
                <w:color w:val="auto"/>
                <w:kern w:val="0"/>
                <w:sz w:val="24"/>
                <w:szCs w:val="20"/>
                <w:lang w:eastAsia="zh-CN"/>
              </w:rPr>
              <w:t>瓶内颗粒物料达到设定的数量后，定位夹紧机构松开，主输送带启动，将瓶子输送到下一个工位。</w:t>
            </w:r>
          </w:p>
          <w:p w14:paraId="4DBBC17D">
            <w:pPr>
              <w:numPr>
                <w:ilvl w:val="0"/>
                <w:numId w:val="0"/>
              </w:numPr>
              <w:spacing w:line="288" w:lineRule="auto"/>
              <w:ind w:left="0" w:leftChars="0" w:firstLine="0" w:firstLineChars="0"/>
              <w:rPr>
                <w:rFonts w:hint="default" w:ascii="宋体" w:hAnsi="宋体" w:cs="宋体"/>
                <w:color w:val="FF0000"/>
                <w:kern w:val="0"/>
                <w:sz w:val="24"/>
                <w:szCs w:val="20"/>
                <w:highlight w:val="none"/>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7</w:t>
            </w:r>
            <w:r>
              <w:rPr>
                <w:rFonts w:hint="eastAsia" w:ascii="宋体" w:hAnsi="宋体" w:cs="宋体"/>
                <w:color w:val="auto"/>
                <w:kern w:val="0"/>
                <w:sz w:val="24"/>
                <w:szCs w:val="20"/>
                <w:lang w:eastAsia="zh-CN"/>
              </w:rPr>
              <w:t>）</w:t>
            </w:r>
            <w:r>
              <w:rPr>
                <w:rFonts w:hint="eastAsia" w:ascii="宋体" w:hAnsi="宋体" w:eastAsia="宋体" w:cs="宋体"/>
                <w:color w:val="auto"/>
                <w:kern w:val="0"/>
                <w:sz w:val="24"/>
                <w:szCs w:val="20"/>
                <w:lang w:eastAsia="zh-CN"/>
              </w:rPr>
              <w:t>本单元</w:t>
            </w:r>
            <w:r>
              <w:rPr>
                <w:rFonts w:hint="eastAsia" w:ascii="宋体" w:hAnsi="宋体" w:cs="宋体"/>
                <w:color w:val="auto"/>
                <w:kern w:val="0"/>
                <w:sz w:val="24"/>
                <w:szCs w:val="20"/>
                <w:lang w:val="en-US" w:eastAsia="zh-CN"/>
              </w:rPr>
              <w:t>要求能实现</w:t>
            </w:r>
            <w:r>
              <w:rPr>
                <w:rFonts w:hint="eastAsia" w:ascii="宋体" w:hAnsi="宋体" w:eastAsia="宋体" w:cs="宋体"/>
                <w:color w:val="auto"/>
                <w:kern w:val="0"/>
                <w:sz w:val="24"/>
                <w:szCs w:val="20"/>
                <w:lang w:eastAsia="zh-CN"/>
              </w:rPr>
              <w:t>选择</w:t>
            </w:r>
            <w:r>
              <w:rPr>
                <w:rFonts w:hint="eastAsia" w:ascii="宋体" w:hAnsi="宋体" w:cs="宋体"/>
                <w:color w:val="auto"/>
                <w:kern w:val="0"/>
                <w:sz w:val="24"/>
                <w:szCs w:val="20"/>
                <w:lang w:val="en-US" w:eastAsia="zh-CN"/>
              </w:rPr>
              <w:t>不同</w:t>
            </w:r>
            <w:r>
              <w:rPr>
                <w:rFonts w:hint="eastAsia" w:ascii="宋体" w:hAnsi="宋体" w:eastAsia="宋体" w:cs="宋体"/>
                <w:color w:val="auto"/>
                <w:kern w:val="0"/>
                <w:sz w:val="24"/>
                <w:szCs w:val="20"/>
                <w:lang w:eastAsia="zh-CN"/>
              </w:rPr>
              <w:t>的填装方式</w:t>
            </w:r>
            <w:r>
              <w:rPr>
                <w:rFonts w:hint="eastAsia" w:ascii="宋体" w:hAnsi="宋体" w:cs="宋体"/>
                <w:color w:val="auto"/>
                <w:kern w:val="0"/>
                <w:sz w:val="24"/>
                <w:szCs w:val="20"/>
                <w:lang w:val="en-US" w:eastAsia="zh-CN"/>
              </w:rPr>
              <w:t>的功能</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除根据瓶身信息填装，亦可选择通过人机交互系统下单方式进行</w:t>
            </w:r>
            <w:r>
              <w:rPr>
                <w:rFonts w:hint="eastAsia" w:ascii="宋体" w:hAnsi="宋体" w:eastAsia="宋体" w:cs="宋体"/>
                <w:color w:val="auto"/>
                <w:kern w:val="0"/>
                <w:sz w:val="24"/>
                <w:szCs w:val="20"/>
                <w:lang w:eastAsia="zh-CN"/>
              </w:rPr>
              <w:t>颜色</w:t>
            </w:r>
            <w:r>
              <w:rPr>
                <w:rFonts w:hint="eastAsia" w:ascii="宋体" w:hAnsi="宋体" w:cs="宋体"/>
                <w:color w:val="auto"/>
                <w:kern w:val="0"/>
                <w:sz w:val="24"/>
                <w:szCs w:val="20"/>
                <w:lang w:val="en-US" w:eastAsia="zh-CN"/>
              </w:rPr>
              <w:t>和数量设定并完成填装</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应提供满足</w:t>
            </w:r>
            <w:r>
              <w:rPr>
                <w:rFonts w:ascii="宋体" w:hAnsi="宋体" w:eastAsia="宋体" w:cs="宋体"/>
                <w:color w:val="auto"/>
                <w:sz w:val="24"/>
                <w:szCs w:val="24"/>
              </w:rPr>
              <w:t>功能</w:t>
            </w:r>
            <w:r>
              <w:rPr>
                <w:rFonts w:hint="eastAsia" w:ascii="宋体" w:hAnsi="宋体" w:eastAsia="宋体" w:cs="宋体"/>
                <w:color w:val="auto"/>
                <w:sz w:val="24"/>
                <w:szCs w:val="24"/>
                <w:lang w:val="en-US" w:eastAsia="zh-CN"/>
              </w:rPr>
              <w:t>要求的</w:t>
            </w:r>
            <w:r>
              <w:rPr>
                <w:rFonts w:ascii="宋体" w:hAnsi="宋体" w:eastAsia="宋体" w:cs="宋体"/>
                <w:color w:val="auto"/>
                <w:sz w:val="24"/>
                <w:szCs w:val="24"/>
              </w:rPr>
              <w:t>全过程高清连续截图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不少于10张</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 分步文字说明 + 设备实拍现场照片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不少于3张</w:t>
            </w:r>
            <w:r>
              <w:rPr>
                <w:rFonts w:hint="eastAsia" w:ascii="宋体" w:hAnsi="宋体" w:eastAsia="宋体" w:cs="宋体"/>
                <w:color w:val="auto"/>
                <w:sz w:val="24"/>
                <w:szCs w:val="24"/>
                <w:lang w:eastAsia="zh-CN"/>
              </w:rPr>
              <w:t>），</w:t>
            </w:r>
            <w:r>
              <w:rPr>
                <w:rFonts w:hint="eastAsia" w:ascii="宋体" w:hAnsi="宋体" w:cs="宋体"/>
                <w:color w:val="auto"/>
                <w:kern w:val="0"/>
                <w:sz w:val="24"/>
                <w:szCs w:val="20"/>
                <w:lang w:val="en-US" w:eastAsia="zh-CN"/>
              </w:rPr>
              <w:t>以展示其工作流程符合功能要求。</w:t>
            </w:r>
          </w:p>
          <w:p w14:paraId="744A66E3">
            <w:pPr>
              <w:kinsoku w:val="0"/>
              <w:overflowPunct w:val="0"/>
              <w:autoSpaceDE w:val="0"/>
              <w:autoSpaceDN w:val="0"/>
              <w:adjustRightInd w:val="0"/>
              <w:snapToGrid w:val="0"/>
              <w:spacing w:line="288" w:lineRule="auto"/>
              <w:rPr>
                <w:rFonts w:hint="eastAsia" w:ascii="宋体" w:hAnsi="宋体" w:eastAsia="宋体" w:cs="宋体"/>
                <w:b/>
                <w:bCs/>
                <w:snapToGrid w:val="0"/>
                <w:color w:val="auto"/>
                <w:kern w:val="0"/>
                <w:sz w:val="24"/>
                <w:szCs w:val="20"/>
              </w:rPr>
            </w:pPr>
            <w:r>
              <w:rPr>
                <w:rFonts w:hint="eastAsia" w:ascii="宋体" w:hAnsi="宋体" w:eastAsia="宋体" w:cs="宋体"/>
                <w:b/>
                <w:bCs/>
                <w:snapToGrid w:val="0"/>
                <w:color w:val="auto"/>
                <w:kern w:val="0"/>
                <w:sz w:val="24"/>
                <w:szCs w:val="20"/>
              </w:rPr>
              <w:t>（二）</w:t>
            </w:r>
            <w:bookmarkStart w:id="105" w:name="OLE_LINK21"/>
            <w:r>
              <w:rPr>
                <w:rFonts w:hint="eastAsia" w:ascii="宋体" w:hAnsi="宋体" w:eastAsia="宋体" w:cs="宋体"/>
                <w:b/>
                <w:bCs/>
                <w:snapToGrid w:val="0"/>
                <w:color w:val="auto"/>
                <w:kern w:val="0"/>
                <w:sz w:val="24"/>
                <w:szCs w:val="20"/>
              </w:rPr>
              <w:t>加盖拧盖单元</w:t>
            </w:r>
            <w:bookmarkEnd w:id="105"/>
          </w:p>
          <w:p w14:paraId="589D7780">
            <w:pPr>
              <w:spacing w:line="288" w:lineRule="auto"/>
              <w:rPr>
                <w:rFonts w:hint="eastAsia" w:ascii="宋体" w:hAnsi="宋体" w:cs="宋体"/>
                <w:kern w:val="0"/>
                <w:sz w:val="24"/>
                <w:szCs w:val="20"/>
              </w:rPr>
            </w:pPr>
            <w:r>
              <w:rPr>
                <w:rFonts w:hint="eastAsia" w:ascii="宋体" w:hAnsi="宋体" w:cs="宋体"/>
                <w:kern w:val="0"/>
                <w:sz w:val="24"/>
                <w:szCs w:val="20"/>
              </w:rPr>
              <w:t>1.设备要求</w:t>
            </w:r>
          </w:p>
          <w:p w14:paraId="38682F90">
            <w:pPr>
              <w:autoSpaceDE w:val="0"/>
              <w:spacing w:line="288" w:lineRule="auto"/>
              <w:ind w:firstLine="480" w:firstLineChars="200"/>
              <w:rPr>
                <w:rFonts w:hint="eastAsia" w:ascii="宋体" w:hAnsi="宋体" w:cs="宋体"/>
                <w:kern w:val="0"/>
                <w:sz w:val="24"/>
                <w:szCs w:val="20"/>
              </w:rPr>
            </w:pPr>
            <w:r>
              <w:rPr>
                <w:rFonts w:hint="eastAsia" w:ascii="宋体" w:hAnsi="宋体" w:cs="宋体"/>
                <w:kern w:val="0"/>
                <w:sz w:val="24"/>
                <w:szCs w:val="20"/>
              </w:rPr>
              <w:t>加盖拧盖单元由工作实训台、加盖模块（含</w:t>
            </w:r>
            <w:r>
              <w:rPr>
                <w:rFonts w:hint="eastAsia" w:ascii="宋体" w:hAnsi="宋体" w:cs="宋体"/>
                <w:kern w:val="0"/>
                <w:sz w:val="24"/>
                <w:szCs w:val="20"/>
                <w:lang w:val="en-US" w:eastAsia="zh-CN"/>
              </w:rPr>
              <w:t>瓶定位机构、瓶盖储存及落料筒、</w:t>
            </w:r>
            <w:r>
              <w:rPr>
                <w:rFonts w:hint="eastAsia" w:ascii="宋体" w:hAnsi="宋体" w:cs="宋体"/>
                <w:kern w:val="0"/>
                <w:sz w:val="24"/>
                <w:szCs w:val="20"/>
              </w:rPr>
              <w:t>加盖升降机构</w:t>
            </w:r>
            <w:r>
              <w:rPr>
                <w:rFonts w:hint="eastAsia" w:ascii="宋体" w:hAnsi="宋体" w:cs="宋体"/>
                <w:kern w:val="0"/>
                <w:sz w:val="24"/>
                <w:szCs w:val="20"/>
                <w:lang w:val="en-US" w:eastAsia="zh-CN"/>
              </w:rPr>
              <w:t>和压盖机构</w:t>
            </w:r>
            <w:r>
              <w:rPr>
                <w:rFonts w:hint="eastAsia" w:ascii="宋体" w:hAnsi="宋体" w:cs="宋体"/>
                <w:kern w:val="0"/>
                <w:sz w:val="24"/>
                <w:szCs w:val="20"/>
              </w:rPr>
              <w:t>）、拧盖模块</w:t>
            </w:r>
            <w:r>
              <w:rPr>
                <w:rFonts w:hint="eastAsia" w:ascii="宋体" w:hAnsi="宋体" w:cs="宋体"/>
                <w:kern w:val="0"/>
                <w:sz w:val="24"/>
                <w:szCs w:val="20"/>
                <w:lang w:eastAsia="zh-CN"/>
              </w:rPr>
              <w:t>（</w:t>
            </w:r>
            <w:r>
              <w:rPr>
                <w:rFonts w:hint="eastAsia" w:ascii="宋体" w:hAnsi="宋体" w:cs="宋体"/>
                <w:kern w:val="0"/>
                <w:sz w:val="24"/>
                <w:szCs w:val="20"/>
                <w:lang w:val="en-US" w:eastAsia="zh-CN"/>
              </w:rPr>
              <w:t>含瓶定位机构、拧盖升降机构和拧盖电机</w:t>
            </w:r>
            <w:r>
              <w:rPr>
                <w:rFonts w:hint="eastAsia" w:ascii="宋体" w:hAnsi="宋体" w:cs="宋体"/>
                <w:kern w:val="0"/>
                <w:sz w:val="24"/>
                <w:szCs w:val="20"/>
                <w:lang w:eastAsia="zh-CN"/>
              </w:rPr>
              <w:t>）</w:t>
            </w:r>
            <w:r>
              <w:rPr>
                <w:rFonts w:hint="eastAsia" w:ascii="宋体" w:hAnsi="宋体" w:cs="宋体"/>
                <w:kern w:val="0"/>
                <w:sz w:val="24"/>
                <w:szCs w:val="20"/>
              </w:rPr>
              <w:t>、主输送带模块、</w:t>
            </w:r>
            <w:r>
              <w:rPr>
                <w:rFonts w:hint="eastAsia" w:ascii="宋体" w:hAnsi="宋体" w:cs="宋体"/>
                <w:color w:val="auto"/>
                <w:kern w:val="0"/>
                <w:sz w:val="24"/>
                <w:szCs w:val="20"/>
                <w:lang w:val="en-US" w:eastAsia="zh-CN"/>
              </w:rPr>
              <w:t>RFID信息读取写入模块、</w:t>
            </w:r>
            <w:r>
              <w:rPr>
                <w:rFonts w:hint="eastAsia" w:ascii="宋体" w:hAnsi="宋体" w:cs="宋体"/>
                <w:kern w:val="0"/>
                <w:sz w:val="24"/>
                <w:szCs w:val="20"/>
                <w:lang w:val="en-US" w:eastAsia="zh-CN"/>
              </w:rPr>
              <w:t>人机交互系统</w:t>
            </w:r>
            <w:r>
              <w:rPr>
                <w:rFonts w:hint="eastAsia" w:ascii="宋体" w:hAnsi="宋体" w:cs="宋体"/>
                <w:kern w:val="0"/>
                <w:sz w:val="24"/>
                <w:szCs w:val="20"/>
              </w:rPr>
              <w:t>及其</w:t>
            </w:r>
            <w:r>
              <w:rPr>
                <w:rFonts w:hint="eastAsia" w:ascii="宋体" w:hAnsi="宋体" w:cs="宋体"/>
                <w:kern w:val="0"/>
                <w:sz w:val="24"/>
                <w:szCs w:val="20"/>
                <w:lang w:val="en-US" w:eastAsia="zh-CN"/>
              </w:rPr>
              <w:t>电气</w:t>
            </w:r>
            <w:r>
              <w:rPr>
                <w:rFonts w:hint="eastAsia" w:ascii="宋体" w:hAnsi="宋体" w:cs="宋体"/>
                <w:kern w:val="0"/>
                <w:sz w:val="24"/>
                <w:szCs w:val="20"/>
              </w:rPr>
              <w:t>控制系统等组成</w:t>
            </w:r>
            <w:r>
              <w:rPr>
                <w:rFonts w:hint="eastAsia" w:ascii="宋体" w:hAnsi="宋体" w:cs="宋体"/>
                <w:kern w:val="0"/>
                <w:sz w:val="24"/>
                <w:szCs w:val="20"/>
                <w:lang w:eastAsia="zh-CN"/>
              </w:rPr>
              <w:t>，</w:t>
            </w:r>
            <w:r>
              <w:rPr>
                <w:rFonts w:hint="eastAsia" w:ascii="宋体" w:hAnsi="宋体" w:cs="宋体"/>
                <w:kern w:val="0"/>
                <w:sz w:val="24"/>
                <w:szCs w:val="20"/>
                <w:lang w:val="en-US" w:eastAsia="zh-CN"/>
              </w:rPr>
              <w:t>并附有蓝白两种颜色的瓶盖。</w:t>
            </w:r>
            <w:r>
              <w:rPr>
                <w:rFonts w:hint="eastAsia" w:ascii="宋体" w:hAnsi="宋体" w:cs="宋体"/>
                <w:kern w:val="0"/>
                <w:sz w:val="24"/>
                <w:szCs w:val="20"/>
                <w:lang w:val="zh-CN"/>
              </w:rPr>
              <w:t>要求</w:t>
            </w:r>
            <w:r>
              <w:rPr>
                <w:rFonts w:hint="eastAsia" w:ascii="宋体" w:hAnsi="宋体" w:cs="宋体"/>
                <w:kern w:val="0"/>
                <w:sz w:val="24"/>
                <w:szCs w:val="20"/>
              </w:rPr>
              <w:t>提供“</w:t>
            </w:r>
            <w:r>
              <w:rPr>
                <w:rFonts w:hint="eastAsia" w:ascii="宋体" w:hAnsi="宋体" w:cs="宋体"/>
                <w:snapToGrid w:val="0"/>
                <w:kern w:val="0"/>
                <w:sz w:val="24"/>
                <w:szCs w:val="20"/>
              </w:rPr>
              <w:t>加盖拧盖单元</w:t>
            </w:r>
            <w:r>
              <w:rPr>
                <w:rFonts w:hint="eastAsia" w:ascii="宋体" w:hAnsi="宋体" w:cs="宋体"/>
                <w:kern w:val="0"/>
                <w:sz w:val="24"/>
                <w:szCs w:val="20"/>
              </w:rPr>
              <w:t>”</w:t>
            </w:r>
            <w:r>
              <w:rPr>
                <w:rFonts w:hint="eastAsia" w:ascii="宋体" w:hAnsi="宋体" w:cs="宋体"/>
                <w:kern w:val="0"/>
                <w:sz w:val="24"/>
                <w:szCs w:val="20"/>
                <w:lang w:val="zh-CN"/>
              </w:rPr>
              <w:t>的</w:t>
            </w:r>
            <w:r>
              <w:rPr>
                <w:rFonts w:hint="eastAsia" w:ascii="宋体" w:hAnsi="宋体"/>
                <w:color w:val="auto"/>
                <w:kern w:val="0"/>
                <w:sz w:val="24"/>
                <w:szCs w:val="20"/>
              </w:rPr>
              <w:t>三维</w:t>
            </w:r>
            <w:r>
              <w:rPr>
                <w:rFonts w:hint="eastAsia" w:ascii="宋体" w:hAnsi="宋体"/>
                <w:color w:val="auto"/>
                <w:kern w:val="0"/>
                <w:sz w:val="24"/>
                <w:szCs w:val="20"/>
                <w:lang w:val="en-US" w:eastAsia="zh-CN"/>
              </w:rPr>
              <w:t>设计</w:t>
            </w:r>
            <w:r>
              <w:rPr>
                <w:rFonts w:hint="eastAsia" w:ascii="宋体" w:hAnsi="宋体"/>
                <w:color w:val="auto"/>
                <w:kern w:val="0"/>
                <w:sz w:val="24"/>
                <w:szCs w:val="20"/>
              </w:rPr>
              <w:t>图、实物图、尺寸安装图、</w:t>
            </w:r>
            <w:r>
              <w:rPr>
                <w:rFonts w:hint="eastAsia" w:ascii="宋体" w:hAnsi="宋体"/>
                <w:color w:val="auto"/>
                <w:kern w:val="0"/>
                <w:sz w:val="24"/>
                <w:szCs w:val="20"/>
                <w:lang w:val="en-US" w:eastAsia="zh-CN"/>
              </w:rPr>
              <w:t>电、气路原理图、</w:t>
            </w:r>
            <w:r>
              <w:rPr>
                <w:rFonts w:hint="eastAsia" w:ascii="宋体" w:hAnsi="宋体"/>
                <w:color w:val="auto"/>
                <w:kern w:val="0"/>
                <w:sz w:val="24"/>
                <w:szCs w:val="20"/>
              </w:rPr>
              <w:t>程序流程图的图片</w:t>
            </w:r>
            <w:r>
              <w:rPr>
                <w:rFonts w:hint="eastAsia" w:ascii="宋体" w:hAnsi="宋体" w:cs="宋体"/>
                <w:color w:val="auto"/>
                <w:kern w:val="0"/>
                <w:sz w:val="24"/>
                <w:szCs w:val="20"/>
                <w:lang w:val="zh-CN"/>
              </w:rPr>
              <w:t>。</w:t>
            </w:r>
          </w:p>
          <w:p w14:paraId="3681ADAB">
            <w:pPr>
              <w:spacing w:line="288" w:lineRule="auto"/>
              <w:rPr>
                <w:rFonts w:hint="eastAsia" w:ascii="宋体" w:hAnsi="宋体" w:cs="宋体"/>
                <w:kern w:val="0"/>
                <w:sz w:val="24"/>
                <w:szCs w:val="20"/>
              </w:rPr>
            </w:pPr>
            <w:r>
              <w:rPr>
                <w:rFonts w:hint="eastAsia" w:ascii="宋体" w:hAnsi="宋体" w:cs="宋体"/>
                <w:kern w:val="0"/>
                <w:sz w:val="24"/>
                <w:szCs w:val="20"/>
              </w:rPr>
              <w:t>2.配置要求</w:t>
            </w:r>
          </w:p>
          <w:p w14:paraId="680BB0E0">
            <w:pPr>
              <w:spacing w:line="288"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单元整体尺寸</w:t>
            </w:r>
            <w:r>
              <w:rPr>
                <w:rFonts w:hint="eastAsia" w:ascii="宋体" w:hAnsi="宋体" w:cs="宋体"/>
                <w:snapToGrid w:val="0"/>
                <w:color w:val="auto"/>
                <w:kern w:val="0"/>
                <w:sz w:val="24"/>
                <w:szCs w:val="20"/>
              </w:rPr>
              <w:t>≤</w:t>
            </w:r>
            <w:r>
              <w:rPr>
                <w:rFonts w:hint="eastAsia" w:ascii="宋体" w:hAnsi="宋体" w:cs="宋体"/>
                <w:snapToGrid w:val="0"/>
                <w:color w:val="auto"/>
                <w:kern w:val="0"/>
                <w:sz w:val="24"/>
                <w:szCs w:val="20"/>
                <w:lang w:val="en-US" w:eastAsia="zh-CN"/>
              </w:rPr>
              <w:t>7</w:t>
            </w:r>
            <w:r>
              <w:rPr>
                <w:rFonts w:ascii="宋体" w:hAnsi="宋体" w:cs="宋体"/>
                <w:color w:val="auto"/>
                <w:kern w:val="0"/>
                <w:sz w:val="24"/>
                <w:szCs w:val="20"/>
              </w:rPr>
              <w:t>00mm×</w:t>
            </w:r>
            <w:r>
              <w:rPr>
                <w:rFonts w:hint="eastAsia" w:ascii="宋体" w:hAnsi="宋体" w:cs="宋体"/>
                <w:color w:val="auto"/>
                <w:kern w:val="0"/>
                <w:sz w:val="24"/>
                <w:szCs w:val="20"/>
              </w:rPr>
              <w:t>10</w:t>
            </w:r>
            <w:r>
              <w:rPr>
                <w:rFonts w:hint="eastAsia" w:ascii="宋体" w:hAnsi="宋体" w:cs="宋体"/>
                <w:color w:val="auto"/>
                <w:kern w:val="0"/>
                <w:sz w:val="24"/>
                <w:szCs w:val="20"/>
                <w:lang w:val="en-US" w:eastAsia="zh-CN"/>
              </w:rPr>
              <w:t>0</w:t>
            </w:r>
            <w:r>
              <w:rPr>
                <w:rFonts w:hint="eastAsia" w:ascii="宋体" w:hAnsi="宋体" w:cs="宋体"/>
                <w:color w:val="auto"/>
                <w:kern w:val="0"/>
                <w:sz w:val="24"/>
                <w:szCs w:val="20"/>
              </w:rPr>
              <w:t>0</w:t>
            </w:r>
            <w:r>
              <w:rPr>
                <w:rFonts w:ascii="宋体" w:hAnsi="宋体" w:cs="宋体"/>
                <w:color w:val="auto"/>
                <w:kern w:val="0"/>
                <w:sz w:val="24"/>
                <w:szCs w:val="20"/>
              </w:rPr>
              <w:t>mm×1</w:t>
            </w:r>
            <w:r>
              <w:rPr>
                <w:rFonts w:hint="eastAsia" w:ascii="宋体" w:hAnsi="宋体" w:cs="宋体"/>
                <w:color w:val="auto"/>
                <w:kern w:val="0"/>
                <w:sz w:val="24"/>
                <w:szCs w:val="20"/>
                <w:lang w:val="en-US" w:eastAsia="zh-CN"/>
              </w:rPr>
              <w:t>6</w:t>
            </w:r>
            <w:r>
              <w:rPr>
                <w:rFonts w:ascii="宋体" w:hAnsi="宋体" w:cs="宋体"/>
                <w:color w:val="auto"/>
                <w:kern w:val="0"/>
                <w:sz w:val="24"/>
                <w:szCs w:val="20"/>
              </w:rPr>
              <w:t>00mm</w:t>
            </w:r>
            <w:r>
              <w:rPr>
                <w:rFonts w:hint="eastAsia" w:ascii="宋体" w:hAnsi="宋体" w:cs="宋体"/>
                <w:color w:val="auto"/>
                <w:kern w:val="0"/>
                <w:sz w:val="24"/>
                <w:szCs w:val="20"/>
              </w:rPr>
              <w:t>。</w:t>
            </w:r>
          </w:p>
          <w:p w14:paraId="74F9F636">
            <w:pPr>
              <w:rPr>
                <w:rFonts w:hint="eastAsia" w:ascii="宋体" w:hAnsi="宋体" w:eastAsia="宋体" w:cs="宋体"/>
                <w:color w:val="auto"/>
                <w:kern w:val="0"/>
                <w:sz w:val="24"/>
                <w:szCs w:val="20"/>
                <w:highlight w:val="none"/>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PLC 1个：</w:t>
            </w:r>
            <w:r>
              <w:rPr>
                <w:rFonts w:hint="eastAsia" w:ascii="宋体" w:hAnsi="宋体" w:cs="宋体"/>
                <w:color w:val="auto"/>
                <w:kern w:val="0"/>
                <w:sz w:val="24"/>
              </w:rPr>
              <w:t xml:space="preserve">标准型CPU，中央处理器，带内存不小于300 KB，用于程序及1MByte 用于数据配套 16个数字输入端，16 个数字输出扩展模块 ，PROFINET IRT 带双端口交换机， </w:t>
            </w:r>
            <w:r>
              <w:rPr>
                <w:rFonts w:hint="eastAsia" w:ascii="宋体" w:hAnsi="宋体" w:cs="宋体"/>
                <w:color w:val="auto"/>
                <w:kern w:val="0"/>
                <w:sz w:val="24"/>
                <w:lang w:val="en-US" w:eastAsia="zh-CN"/>
              </w:rPr>
              <w:t xml:space="preserve">高速处理器，支持纳秒级指令处理，前面板连接器采用免工具快速连接方式。 </w:t>
            </w:r>
            <w:r>
              <w:rPr>
                <w:rFonts w:hint="eastAsia" w:ascii="宋体" w:hAnsi="宋体" w:cs="宋体"/>
                <w:color w:val="auto"/>
                <w:kern w:val="0"/>
                <w:sz w:val="24"/>
              </w:rPr>
              <w:t>支持梯形图（LAD）、结构化控制语言（SCL）、功能块图（FBD）、</w:t>
            </w:r>
            <w:r>
              <w:rPr>
                <w:rFonts w:hint="eastAsia" w:ascii="宋体" w:hAnsi="宋体" w:cs="宋体"/>
                <w:color w:val="auto"/>
                <w:kern w:val="0"/>
                <w:sz w:val="24"/>
                <w:highlight w:val="none"/>
              </w:rPr>
              <w:t>顺序功能语言（GRAPH)。</w:t>
            </w:r>
          </w:p>
          <w:p w14:paraId="44CFFC61">
            <w:pPr>
              <w:spacing w:line="240" w:lineRule="auto"/>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（2）具备I/O扩展模块，大于等于16路I/O</w:t>
            </w:r>
            <w:r>
              <w:rPr>
                <w:rFonts w:hint="eastAsia" w:ascii="宋体" w:hAnsi="宋体" w:cs="宋体"/>
                <w:color w:val="auto"/>
                <w:kern w:val="0"/>
                <w:sz w:val="24"/>
                <w:szCs w:val="20"/>
                <w:lang w:val="en-US" w:eastAsia="zh-CN"/>
              </w:rPr>
              <w:t>；</w:t>
            </w:r>
          </w:p>
          <w:p w14:paraId="4961F2D0">
            <w:pPr>
              <w:numPr>
                <w:ilvl w:val="0"/>
                <w:numId w:val="0"/>
              </w:numPr>
              <w:spacing w:line="288" w:lineRule="auto"/>
              <w:ind w:leftChars="0"/>
              <w:rPr>
                <w:rFonts w:hint="eastAsia"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3</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触摸屏1台：</w:t>
            </w:r>
            <w:r>
              <w:rPr>
                <w:rFonts w:ascii="宋体" w:hAnsi="宋体" w:cs="宋体"/>
                <w:color w:val="auto"/>
                <w:sz w:val="24"/>
              </w:rPr>
              <w:t>≥7 英寸液晶显示屏、LED 背光，色彩≥65000色，支持触摸 + 按键双操作，搭载集成工业以太网口（Profinet/TCP/IP 协议）、DB9 串口及 USB 接口；供电为 DC24V，内置组态存储内存</w:t>
            </w:r>
            <w:r>
              <w:rPr>
                <w:rFonts w:hint="eastAsia" w:ascii="宋体" w:hAnsi="宋体" w:cs="宋体"/>
                <w:color w:val="auto"/>
                <w:sz w:val="24"/>
              </w:rPr>
              <w:t>，</w:t>
            </w:r>
            <w:r>
              <w:rPr>
                <w:rFonts w:ascii="宋体" w:hAnsi="宋体" w:cs="宋体"/>
                <w:color w:val="auto"/>
                <w:sz w:val="24"/>
              </w:rPr>
              <w:t>可稳定对接</w:t>
            </w:r>
            <w:r>
              <w:rPr>
                <w:rFonts w:hint="eastAsia" w:ascii="宋体" w:hAnsi="宋体" w:cs="宋体"/>
                <w:color w:val="auto"/>
                <w:sz w:val="24"/>
              </w:rPr>
              <w:t>多种</w:t>
            </w:r>
            <w:r>
              <w:rPr>
                <w:rFonts w:ascii="宋体" w:hAnsi="宋体" w:cs="宋体"/>
                <w:color w:val="auto"/>
                <w:sz w:val="24"/>
              </w:rPr>
              <w:t>PLC，满足现场数据监控、参数设置与报警显示需求。</w:t>
            </w:r>
          </w:p>
          <w:p w14:paraId="62E4A8C9">
            <w:pPr>
              <w:numPr>
                <w:ilvl w:val="0"/>
                <w:numId w:val="0"/>
              </w:numPr>
              <w:spacing w:line="288" w:lineRule="auto"/>
              <w:ind w:leftChars="0"/>
              <w:rPr>
                <w:rFonts w:hint="eastAsia" w:ascii="宋体" w:hAnsi="宋体" w:cs="宋体"/>
                <w:color w:val="auto"/>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4</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具备</w:t>
            </w:r>
            <w:r>
              <w:rPr>
                <w:rFonts w:hint="eastAsia" w:ascii="宋体" w:hAnsi="宋体" w:cs="宋体"/>
                <w:color w:val="auto"/>
                <w:kern w:val="0"/>
                <w:sz w:val="24"/>
                <w:szCs w:val="20"/>
              </w:rPr>
              <w:t>端子接口板：接口板要求兼容NPN和PNP信号的输入输出，支持</w:t>
            </w:r>
            <w:r>
              <w:rPr>
                <w:rFonts w:hint="eastAsia" w:ascii="宋体" w:hAnsi="宋体" w:eastAsia="宋体" w:cs="宋体"/>
                <w:color w:val="auto"/>
                <w:kern w:val="0"/>
                <w:sz w:val="24"/>
                <w:szCs w:val="24"/>
                <w:lang w:val="en-US" w:eastAsia="zh-CN" w:bidi="ar"/>
              </w:rPr>
              <w:t>≥10</w:t>
            </w:r>
            <w:r>
              <w:rPr>
                <w:rFonts w:hint="eastAsia" w:ascii="宋体" w:hAnsi="宋体" w:cs="宋体"/>
                <w:color w:val="auto"/>
                <w:kern w:val="0"/>
                <w:sz w:val="24"/>
                <w:szCs w:val="20"/>
              </w:rPr>
              <w:t>路信号。</w:t>
            </w:r>
          </w:p>
          <w:p w14:paraId="0FAD8C1E">
            <w:pPr>
              <w:numPr>
                <w:ilvl w:val="0"/>
                <w:numId w:val="0"/>
              </w:numPr>
              <w:spacing w:line="288" w:lineRule="auto"/>
              <w:ind w:leftChars="0"/>
              <w:rPr>
                <w:rFonts w:hint="eastAsia" w:ascii="宋体" w:hAnsi="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5</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直流电机控制板</w:t>
            </w:r>
            <w:r>
              <w:rPr>
                <w:rFonts w:hint="eastAsia" w:ascii="宋体" w:hAnsi="宋体" w:cs="宋体"/>
                <w:color w:val="auto"/>
                <w:kern w:val="0"/>
                <w:sz w:val="24"/>
                <w:szCs w:val="20"/>
                <w:lang w:val="en-US" w:eastAsia="zh-CN"/>
              </w:rPr>
              <w:t>1</w:t>
            </w:r>
            <w:r>
              <w:rPr>
                <w:rFonts w:hint="eastAsia" w:ascii="宋体" w:hAnsi="宋体" w:cs="宋体"/>
                <w:color w:val="auto"/>
                <w:kern w:val="0"/>
                <w:sz w:val="24"/>
                <w:szCs w:val="20"/>
              </w:rPr>
              <w:t>个：</w:t>
            </w:r>
            <w:r>
              <w:rPr>
                <w:rFonts w:hint="eastAsia" w:ascii="宋体" w:hAnsi="宋体" w:cs="宋体"/>
                <w:color w:val="auto"/>
                <w:kern w:val="0"/>
                <w:sz w:val="24"/>
                <w:szCs w:val="20"/>
                <w:lang w:val="en-US" w:eastAsia="zh-CN"/>
              </w:rPr>
              <w:t>对</w:t>
            </w:r>
            <w:r>
              <w:rPr>
                <w:rFonts w:hint="eastAsia" w:ascii="宋体" w:hAnsi="宋体" w:cs="宋体"/>
                <w:color w:val="auto"/>
                <w:kern w:val="0"/>
                <w:sz w:val="24"/>
                <w:szCs w:val="20"/>
              </w:rPr>
              <w:t>输送</w:t>
            </w:r>
            <w:r>
              <w:rPr>
                <w:rFonts w:hint="eastAsia" w:ascii="宋体" w:hAnsi="宋体" w:cs="宋体"/>
                <w:color w:val="auto"/>
                <w:kern w:val="0"/>
                <w:sz w:val="24"/>
                <w:szCs w:val="20"/>
                <w:lang w:val="en-US" w:eastAsia="zh-CN"/>
              </w:rPr>
              <w:t>皮带电机进行控制；</w:t>
            </w:r>
          </w:p>
          <w:p w14:paraId="3220E7DD">
            <w:pPr>
              <w:numPr>
                <w:ilvl w:val="0"/>
                <w:numId w:val="0"/>
              </w:numPr>
              <w:spacing w:line="288" w:lineRule="auto"/>
              <w:ind w:leftChars="0"/>
              <w:rPr>
                <w:rFonts w:hint="default" w:ascii="宋体" w:hAnsi="宋体" w:cs="宋体"/>
                <w:color w:val="auto"/>
                <w:kern w:val="0"/>
                <w:sz w:val="24"/>
                <w:szCs w:val="20"/>
                <w:lang w:val="en-US" w:eastAsia="zh-CN"/>
              </w:rPr>
            </w:pPr>
            <w:r>
              <w:rPr>
                <w:rFonts w:hint="eastAsia" w:ascii="宋体" w:hAnsi="宋体" w:cs="宋体"/>
                <w:color w:val="auto"/>
                <w:kern w:val="0"/>
                <w:sz w:val="24"/>
                <w:szCs w:val="20"/>
                <w:lang w:val="en-US" w:eastAsia="zh-CN"/>
              </w:rPr>
              <w:t>（6）</w:t>
            </w:r>
            <w:r>
              <w:rPr>
                <w:rFonts w:hint="eastAsia" w:ascii="宋体" w:hAnsi="宋体" w:cs="宋体"/>
                <w:color w:val="auto"/>
                <w:kern w:val="0"/>
                <w:sz w:val="24"/>
                <w:szCs w:val="20"/>
              </w:rPr>
              <w:t>伺服电机控制系统一套，能够完成拧盖圈数及扭矩的精准控制；</w:t>
            </w:r>
            <w:r>
              <w:rPr>
                <w:rFonts w:hint="eastAsia" w:ascii="宋体" w:hAnsi="宋体" w:cs="宋体"/>
                <w:color w:val="auto"/>
                <w:sz w:val="24"/>
              </w:rPr>
              <w:t>伺服驱动器</w:t>
            </w:r>
            <w:r>
              <w:rPr>
                <w:rFonts w:ascii="宋体" w:hAnsi="宋体" w:cs="宋体"/>
                <w:color w:val="auto"/>
                <w:sz w:val="24"/>
              </w:rPr>
              <w:t>支持PROFINET 工业以太网通讯，输入额定电压 AC 200</w:t>
            </w:r>
            <w:r>
              <w:rPr>
                <w:rFonts w:hint="eastAsia" w:ascii="宋体" w:hAnsi="宋体" w:cs="宋体"/>
                <w:color w:val="auto"/>
                <w:sz w:val="24"/>
              </w:rPr>
              <w:t>～</w:t>
            </w:r>
            <w:r>
              <w:rPr>
                <w:rFonts w:ascii="宋体" w:hAnsi="宋体" w:cs="宋体"/>
                <w:color w:val="auto"/>
                <w:sz w:val="24"/>
              </w:rPr>
              <w:t>240V 三相供电，适配驱动 400W 1FL6 系列配套伺服电机；具备位置、速度、转矩三种控制模式，集成高精度闭环定位、快速动态响应与强劲过载能力，自带安全 STO 急停安全功能</w:t>
            </w:r>
            <w:r>
              <w:rPr>
                <w:rFonts w:hint="eastAsia" w:ascii="宋体" w:hAnsi="宋体" w:cs="宋体"/>
                <w:color w:val="auto"/>
                <w:sz w:val="24"/>
              </w:rPr>
              <w:t>。</w:t>
            </w:r>
          </w:p>
          <w:p w14:paraId="639854B0">
            <w:pPr>
              <w:numPr>
                <w:ilvl w:val="0"/>
                <w:numId w:val="0"/>
              </w:numPr>
              <w:spacing w:line="288" w:lineRule="auto"/>
              <w:ind w:leftChars="0"/>
              <w:rPr>
                <w:rFonts w:hint="eastAsia" w:ascii="宋体" w:hAnsi="宋体" w:cs="宋体"/>
                <w:kern w:val="0"/>
                <w:sz w:val="24"/>
                <w:szCs w:val="20"/>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7</w:t>
            </w:r>
            <w:r>
              <w:rPr>
                <w:rFonts w:hint="eastAsia" w:ascii="宋体" w:hAnsi="宋体" w:cs="宋体"/>
                <w:kern w:val="0"/>
                <w:sz w:val="24"/>
                <w:szCs w:val="20"/>
                <w:lang w:eastAsia="zh-CN"/>
              </w:rPr>
              <w:t>）</w:t>
            </w:r>
            <w:r>
              <w:rPr>
                <w:rFonts w:hint="eastAsia" w:ascii="宋体" w:hAnsi="宋体" w:cs="宋体"/>
                <w:kern w:val="0"/>
                <w:sz w:val="24"/>
                <w:szCs w:val="20"/>
              </w:rPr>
              <w:t>加盖</w:t>
            </w:r>
            <w:r>
              <w:rPr>
                <w:rFonts w:hint="eastAsia" w:ascii="宋体" w:hAnsi="宋体" w:cs="宋体"/>
                <w:kern w:val="0"/>
                <w:sz w:val="24"/>
                <w:szCs w:val="20"/>
                <w:lang w:val="en-US" w:eastAsia="zh-CN"/>
              </w:rPr>
              <w:t>模块</w:t>
            </w:r>
            <w:r>
              <w:rPr>
                <w:rFonts w:hint="eastAsia" w:ascii="宋体" w:hAnsi="宋体" w:cs="宋体"/>
                <w:kern w:val="0"/>
                <w:sz w:val="24"/>
                <w:szCs w:val="20"/>
              </w:rPr>
              <w:t>1套：加盖模块</w:t>
            </w:r>
            <w:r>
              <w:rPr>
                <w:rFonts w:hint="eastAsia" w:ascii="宋体" w:hAnsi="宋体" w:cs="宋体"/>
                <w:kern w:val="0"/>
                <w:sz w:val="24"/>
                <w:szCs w:val="20"/>
                <w:lang w:val="en-US" w:eastAsia="zh-CN"/>
              </w:rPr>
              <w:t>由瓶定位机构、瓶盖储存及落料筒、</w:t>
            </w:r>
            <w:r>
              <w:rPr>
                <w:rFonts w:hint="eastAsia" w:ascii="宋体" w:hAnsi="宋体" w:cs="宋体"/>
                <w:kern w:val="0"/>
                <w:sz w:val="24"/>
                <w:szCs w:val="20"/>
              </w:rPr>
              <w:t>加盖升降机构</w:t>
            </w:r>
            <w:r>
              <w:rPr>
                <w:rFonts w:hint="eastAsia" w:ascii="宋体" w:hAnsi="宋体" w:cs="宋体"/>
                <w:kern w:val="0"/>
                <w:sz w:val="24"/>
                <w:szCs w:val="20"/>
                <w:lang w:eastAsia="zh-CN"/>
              </w:rPr>
              <w:t>、</w:t>
            </w:r>
            <w:r>
              <w:rPr>
                <w:rFonts w:hint="eastAsia" w:ascii="宋体" w:hAnsi="宋体" w:cs="宋体"/>
                <w:kern w:val="0"/>
                <w:sz w:val="24"/>
                <w:szCs w:val="20"/>
                <w:lang w:val="en-US" w:eastAsia="zh-CN"/>
              </w:rPr>
              <w:t>压盖机构、</w:t>
            </w:r>
            <w:r>
              <w:rPr>
                <w:rFonts w:hint="eastAsia" w:ascii="宋体" w:hAnsi="宋体" w:cs="宋体"/>
                <w:kern w:val="0"/>
                <w:sz w:val="24"/>
                <w:szCs w:val="20"/>
              </w:rPr>
              <w:t>光纤传感器及其他结构件等组成，自动完成对瓶子的加盖。</w:t>
            </w:r>
          </w:p>
          <w:p w14:paraId="20F50702">
            <w:pPr>
              <w:numPr>
                <w:ilvl w:val="0"/>
                <w:numId w:val="0"/>
              </w:numPr>
              <w:spacing w:line="288" w:lineRule="auto"/>
              <w:ind w:leftChars="0"/>
              <w:rPr>
                <w:rFonts w:hint="eastAsia" w:ascii="宋体" w:hAnsi="宋体" w:cs="宋体"/>
                <w:kern w:val="0"/>
                <w:sz w:val="24"/>
                <w:szCs w:val="20"/>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8</w:t>
            </w:r>
            <w:r>
              <w:rPr>
                <w:rFonts w:hint="eastAsia" w:ascii="宋体" w:hAnsi="宋体" w:cs="宋体"/>
                <w:kern w:val="0"/>
                <w:sz w:val="24"/>
                <w:szCs w:val="20"/>
                <w:lang w:eastAsia="zh-CN"/>
              </w:rPr>
              <w:t>）</w:t>
            </w:r>
            <w:r>
              <w:rPr>
                <w:rFonts w:hint="eastAsia" w:ascii="宋体" w:hAnsi="宋体" w:cs="宋体"/>
                <w:kern w:val="0"/>
                <w:sz w:val="24"/>
                <w:szCs w:val="20"/>
              </w:rPr>
              <w:t>拧盖机构1套：拧盖机构由</w:t>
            </w:r>
            <w:r>
              <w:rPr>
                <w:rFonts w:hint="eastAsia" w:ascii="宋体" w:hAnsi="宋体" w:cs="宋体"/>
                <w:kern w:val="0"/>
                <w:sz w:val="24"/>
                <w:szCs w:val="20"/>
                <w:lang w:val="en-US" w:eastAsia="zh-CN"/>
              </w:rPr>
              <w:t>瓶定位机构、</w:t>
            </w:r>
            <w:r>
              <w:rPr>
                <w:rFonts w:hint="eastAsia" w:ascii="宋体" w:hAnsi="宋体" w:cs="宋体"/>
                <w:kern w:val="0"/>
                <w:sz w:val="24"/>
                <w:szCs w:val="20"/>
              </w:rPr>
              <w:t>拧盖电机、拧盖升降气缸及其他结构件等组成，自动完成对瓶子拧盖。</w:t>
            </w:r>
          </w:p>
          <w:p w14:paraId="35C151A8">
            <w:pPr>
              <w:numPr>
                <w:ilvl w:val="0"/>
                <w:numId w:val="0"/>
              </w:numPr>
              <w:spacing w:line="288" w:lineRule="auto"/>
              <w:ind w:leftChars="0"/>
              <w:rPr>
                <w:rFonts w:hint="eastAsia" w:ascii="宋体" w:hAnsi="宋体" w:eastAsia="宋体" w:cs="宋体"/>
                <w:kern w:val="0"/>
                <w:sz w:val="24"/>
                <w:szCs w:val="20"/>
                <w:lang w:eastAsia="zh-CN"/>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9</w:t>
            </w:r>
            <w:r>
              <w:rPr>
                <w:rFonts w:hint="eastAsia" w:ascii="宋体" w:hAnsi="宋体" w:cs="宋体"/>
                <w:kern w:val="0"/>
                <w:sz w:val="24"/>
                <w:szCs w:val="20"/>
                <w:lang w:eastAsia="zh-CN"/>
              </w:rPr>
              <w:t>）</w:t>
            </w:r>
            <w:r>
              <w:rPr>
                <w:rFonts w:hint="eastAsia" w:ascii="宋体" w:hAnsi="宋体" w:cs="宋体"/>
                <w:kern w:val="0"/>
                <w:sz w:val="24"/>
                <w:szCs w:val="20"/>
              </w:rPr>
              <w:t>主输送</w:t>
            </w:r>
            <w:r>
              <w:rPr>
                <w:rFonts w:hint="eastAsia" w:ascii="宋体" w:hAnsi="宋体" w:cs="宋体"/>
                <w:kern w:val="0"/>
                <w:sz w:val="24"/>
                <w:szCs w:val="20"/>
                <w:lang w:val="en-US" w:eastAsia="zh-CN"/>
              </w:rPr>
              <w:t>带模块</w:t>
            </w:r>
            <w:r>
              <w:rPr>
                <w:rFonts w:hint="eastAsia" w:ascii="宋体" w:hAnsi="宋体" w:cs="宋体"/>
                <w:kern w:val="0"/>
                <w:sz w:val="24"/>
                <w:szCs w:val="20"/>
              </w:rPr>
              <w:t>1套：主要由主动轮、从动轮、输送带、铝型材主体结构、输送线支架、直流减速电机、电机护罩、光纤传感器</w:t>
            </w:r>
            <w:r>
              <w:rPr>
                <w:rFonts w:hint="eastAsia" w:ascii="宋体" w:hAnsi="宋体" w:cs="宋体"/>
                <w:kern w:val="0"/>
                <w:sz w:val="24"/>
                <w:szCs w:val="20"/>
                <w:lang w:eastAsia="zh-CN"/>
              </w:rPr>
              <w:t>、</w:t>
            </w:r>
            <w:r>
              <w:rPr>
                <w:rFonts w:hint="eastAsia" w:ascii="宋体" w:hAnsi="宋体" w:cs="宋体"/>
                <w:kern w:val="0"/>
                <w:sz w:val="24"/>
                <w:szCs w:val="20"/>
              </w:rPr>
              <w:t>定位机构等组成</w:t>
            </w:r>
            <w:r>
              <w:rPr>
                <w:rFonts w:hint="eastAsia" w:ascii="宋体" w:hAnsi="宋体" w:cs="宋体"/>
                <w:kern w:val="0"/>
                <w:sz w:val="24"/>
                <w:szCs w:val="20"/>
                <w:lang w:eastAsia="zh-CN"/>
              </w:rPr>
              <w:t>；</w:t>
            </w:r>
          </w:p>
          <w:p w14:paraId="3150023A">
            <w:pPr>
              <w:numPr>
                <w:ilvl w:val="0"/>
                <w:numId w:val="0"/>
              </w:numPr>
              <w:spacing w:line="288" w:lineRule="auto"/>
              <w:ind w:leftChars="0"/>
              <w:rPr>
                <w:rFonts w:hint="default" w:ascii="宋体" w:hAnsi="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10</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按钮操作面板1套：</w:t>
            </w:r>
            <w:r>
              <w:rPr>
                <w:rFonts w:hint="eastAsia" w:ascii="宋体" w:hAnsi="宋体" w:cs="宋体"/>
                <w:color w:val="auto"/>
                <w:kern w:val="0"/>
                <w:sz w:val="24"/>
                <w:szCs w:val="20"/>
                <w:lang w:val="en-US" w:eastAsia="zh-CN"/>
              </w:rPr>
              <w:t>要求具有启动、复位、停止、急停、单机、联机按钮，且带有相应指示灯。</w:t>
            </w:r>
          </w:p>
          <w:p w14:paraId="5F57BE1F">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11</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电气</w:t>
            </w:r>
            <w:r>
              <w:rPr>
                <w:rFonts w:hint="eastAsia" w:ascii="宋体" w:hAnsi="宋体" w:cs="宋体"/>
                <w:color w:val="auto"/>
                <w:kern w:val="0"/>
                <w:sz w:val="24"/>
                <w:szCs w:val="20"/>
              </w:rPr>
              <w:t>控制板1套：</w:t>
            </w:r>
            <w:r>
              <w:rPr>
                <w:rFonts w:hint="eastAsia" w:ascii="宋体" w:hAnsi="宋体" w:cs="宋体"/>
                <w:color w:val="auto"/>
                <w:kern w:val="0"/>
                <w:sz w:val="24"/>
                <w:szCs w:val="20"/>
                <w:lang w:val="en-US" w:eastAsia="zh-CN"/>
              </w:rPr>
              <w:t>要求走线规范整洁，符合接线标准。为方便教学及拆装，要求电气控制板可以方便的进行拆卸，供电采用航空插头，并配图展示拆卸过程。</w:t>
            </w:r>
          </w:p>
          <w:p w14:paraId="6074FC10">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12</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工作实训台1个：</w:t>
            </w:r>
            <w:r>
              <w:rPr>
                <w:rFonts w:hint="eastAsia" w:ascii="宋体" w:hAnsi="宋体" w:cs="宋体"/>
                <w:color w:val="auto"/>
                <w:kern w:val="0"/>
                <w:sz w:val="24"/>
                <w:szCs w:val="20"/>
                <w:lang w:val="en-US" w:eastAsia="zh-CN"/>
              </w:rPr>
              <w:t>要求前方具有柜门，且柜门要求采用透明材质以观察内部信号指示灯；</w:t>
            </w:r>
          </w:p>
          <w:p w14:paraId="5BD08637">
            <w:pPr>
              <w:spacing w:line="288" w:lineRule="auto"/>
              <w:rPr>
                <w:rFonts w:hint="eastAsia" w:ascii="宋体" w:hAnsi="宋体" w:cs="宋体"/>
                <w:kern w:val="0"/>
                <w:sz w:val="24"/>
                <w:szCs w:val="20"/>
              </w:rPr>
            </w:pPr>
            <w:r>
              <w:rPr>
                <w:rFonts w:hint="eastAsia" w:ascii="宋体" w:hAnsi="宋体" w:cs="宋体"/>
                <w:color w:val="auto"/>
                <w:kern w:val="0"/>
                <w:sz w:val="24"/>
                <w:szCs w:val="20"/>
              </w:rPr>
              <w:t>★</w:t>
            </w:r>
            <w:r>
              <w:rPr>
                <w:rFonts w:hint="eastAsia" w:ascii="宋体" w:hAnsi="宋体" w:cs="宋体"/>
                <w:kern w:val="0"/>
                <w:sz w:val="24"/>
                <w:szCs w:val="20"/>
              </w:rPr>
              <w:t>3.功能要求：</w:t>
            </w:r>
          </w:p>
          <w:p w14:paraId="2CF08E17">
            <w:pPr>
              <w:numPr>
                <w:ilvl w:val="0"/>
                <w:numId w:val="6"/>
              </w:numPr>
              <w:spacing w:line="288" w:lineRule="auto"/>
              <w:rPr>
                <w:rFonts w:hint="eastAsia" w:ascii="宋体" w:hAnsi="宋体" w:cs="宋体"/>
                <w:kern w:val="0"/>
                <w:sz w:val="24"/>
                <w:szCs w:val="20"/>
                <w:lang w:eastAsia="zh-CN"/>
              </w:rPr>
            </w:pPr>
            <w:r>
              <w:rPr>
                <w:rFonts w:hint="eastAsia" w:ascii="宋体" w:hAnsi="宋体" w:cs="宋体"/>
                <w:kern w:val="0"/>
                <w:sz w:val="24"/>
                <w:szCs w:val="20"/>
                <w:lang w:val="en-US" w:eastAsia="zh-CN"/>
              </w:rPr>
              <w:t>物料瓶</w:t>
            </w:r>
            <w:r>
              <w:rPr>
                <w:rFonts w:hint="eastAsia" w:ascii="宋体" w:hAnsi="宋体" w:cs="宋体"/>
                <w:kern w:val="0"/>
                <w:sz w:val="24"/>
                <w:szCs w:val="20"/>
              </w:rPr>
              <w:t>被输送到加盖模块后，</w:t>
            </w:r>
            <w:r>
              <w:rPr>
                <w:rFonts w:hint="eastAsia" w:ascii="宋体" w:hAnsi="宋体" w:cs="宋体"/>
                <w:kern w:val="0"/>
                <w:sz w:val="24"/>
                <w:szCs w:val="20"/>
                <w:lang w:val="en-US" w:eastAsia="zh-CN"/>
              </w:rPr>
              <w:t>由RFID模块读取标签信息，输送带停止，</w:t>
            </w:r>
            <w:r>
              <w:rPr>
                <w:rFonts w:hint="eastAsia" w:ascii="宋体" w:hAnsi="宋体" w:cs="宋体"/>
                <w:kern w:val="0"/>
                <w:sz w:val="24"/>
                <w:szCs w:val="20"/>
              </w:rPr>
              <w:t>加盖定位夹紧机构将瓶子固定</w:t>
            </w:r>
            <w:r>
              <w:rPr>
                <w:rFonts w:hint="eastAsia" w:ascii="宋体" w:hAnsi="宋体" w:cs="宋体"/>
                <w:kern w:val="0"/>
                <w:sz w:val="24"/>
                <w:szCs w:val="20"/>
                <w:lang w:eastAsia="zh-CN"/>
              </w:rPr>
              <w:t>；</w:t>
            </w:r>
          </w:p>
          <w:p w14:paraId="58EA1007">
            <w:pPr>
              <w:numPr>
                <w:ilvl w:val="0"/>
                <w:numId w:val="6"/>
              </w:numPr>
              <w:spacing w:line="288" w:lineRule="auto"/>
              <w:rPr>
                <w:rFonts w:hint="eastAsia" w:ascii="宋体" w:hAnsi="宋体" w:cs="宋体"/>
                <w:kern w:val="0"/>
                <w:sz w:val="24"/>
                <w:szCs w:val="20"/>
              </w:rPr>
            </w:pPr>
            <w:r>
              <w:rPr>
                <w:rFonts w:hint="eastAsia" w:ascii="宋体" w:hAnsi="宋体" w:cs="宋体"/>
                <w:kern w:val="0"/>
                <w:sz w:val="24"/>
                <w:szCs w:val="20"/>
              </w:rPr>
              <w:t>加盖机构下降</w:t>
            </w:r>
            <w:r>
              <w:rPr>
                <w:rFonts w:hint="eastAsia" w:ascii="宋体" w:hAnsi="宋体" w:cs="宋体"/>
                <w:kern w:val="0"/>
                <w:sz w:val="24"/>
                <w:szCs w:val="20"/>
                <w:lang w:eastAsia="zh-CN"/>
              </w:rPr>
              <w:t>，</w:t>
            </w:r>
            <w:r>
              <w:rPr>
                <w:rFonts w:hint="eastAsia" w:ascii="宋体" w:hAnsi="宋体" w:cs="宋体"/>
                <w:kern w:val="0"/>
                <w:sz w:val="24"/>
                <w:szCs w:val="20"/>
              </w:rPr>
              <w:t>稳定后</w:t>
            </w:r>
            <w:r>
              <w:rPr>
                <w:rFonts w:hint="eastAsia" w:ascii="宋体" w:hAnsi="宋体" w:cs="宋体"/>
                <w:kern w:val="0"/>
                <w:sz w:val="24"/>
                <w:szCs w:val="20"/>
                <w:lang w:eastAsia="zh-CN"/>
              </w:rPr>
              <w:t>，</w:t>
            </w:r>
            <w:r>
              <w:rPr>
                <w:rFonts w:hint="eastAsia" w:ascii="宋体" w:hAnsi="宋体" w:cs="宋体"/>
                <w:kern w:val="0"/>
                <w:sz w:val="24"/>
                <w:szCs w:val="20"/>
                <w:lang w:val="en-US" w:eastAsia="zh-CN"/>
              </w:rPr>
              <w:t>根据瓶子信息</w:t>
            </w:r>
            <w:r>
              <w:rPr>
                <w:rFonts w:hint="eastAsia" w:ascii="宋体" w:hAnsi="宋体" w:cs="宋体"/>
                <w:kern w:val="0"/>
                <w:sz w:val="24"/>
                <w:szCs w:val="20"/>
              </w:rPr>
              <w:t>将</w:t>
            </w:r>
            <w:r>
              <w:rPr>
                <w:rFonts w:hint="eastAsia" w:ascii="宋体" w:hAnsi="宋体" w:cs="宋体"/>
                <w:kern w:val="0"/>
                <w:sz w:val="24"/>
                <w:szCs w:val="20"/>
                <w:lang w:val="en-US" w:eastAsia="zh-CN"/>
              </w:rPr>
              <w:t>正确颜色瓶盖</w:t>
            </w:r>
            <w:r>
              <w:rPr>
                <w:rFonts w:hint="eastAsia" w:ascii="宋体" w:hAnsi="宋体" w:cs="宋体"/>
                <w:kern w:val="0"/>
                <w:sz w:val="24"/>
                <w:szCs w:val="20"/>
              </w:rPr>
              <w:t>从料</w:t>
            </w:r>
            <w:r>
              <w:rPr>
                <w:rFonts w:hint="eastAsia" w:ascii="宋体" w:hAnsi="宋体" w:cs="宋体"/>
                <w:kern w:val="0"/>
                <w:sz w:val="24"/>
                <w:szCs w:val="20"/>
                <w:lang w:val="en-US" w:eastAsia="zh-CN"/>
              </w:rPr>
              <w:t>筒</w:t>
            </w:r>
            <w:r>
              <w:rPr>
                <w:rFonts w:hint="eastAsia" w:ascii="宋体" w:hAnsi="宋体" w:cs="宋体"/>
                <w:kern w:val="0"/>
                <w:sz w:val="24"/>
                <w:szCs w:val="20"/>
              </w:rPr>
              <w:t>推出</w:t>
            </w:r>
            <w:r>
              <w:rPr>
                <w:rFonts w:hint="eastAsia" w:ascii="宋体" w:hAnsi="宋体" w:cs="宋体"/>
                <w:kern w:val="0"/>
                <w:sz w:val="24"/>
                <w:szCs w:val="20"/>
                <w:lang w:eastAsia="zh-CN"/>
              </w:rPr>
              <w:t>，</w:t>
            </w:r>
            <w:r>
              <w:rPr>
                <w:rFonts w:hint="eastAsia" w:ascii="宋体" w:hAnsi="宋体" w:cs="宋体"/>
                <w:kern w:val="0"/>
                <w:sz w:val="24"/>
                <w:szCs w:val="20"/>
                <w:lang w:val="en-US" w:eastAsia="zh-CN"/>
              </w:rPr>
              <w:t>压盖机构下压将瓶盖</w:t>
            </w:r>
            <w:r>
              <w:rPr>
                <w:rFonts w:hint="eastAsia" w:ascii="宋体" w:hAnsi="宋体" w:cs="宋体"/>
                <w:kern w:val="0"/>
                <w:sz w:val="24"/>
                <w:szCs w:val="20"/>
              </w:rPr>
              <w:t>加到瓶子上；</w:t>
            </w:r>
          </w:p>
          <w:p w14:paraId="6D3F23C3">
            <w:pPr>
              <w:numPr>
                <w:ilvl w:val="0"/>
                <w:numId w:val="6"/>
              </w:numPr>
              <w:spacing w:line="288" w:lineRule="auto"/>
              <w:rPr>
                <w:rFonts w:hint="eastAsia" w:ascii="宋体" w:hAnsi="宋体" w:cs="宋体"/>
                <w:kern w:val="0"/>
                <w:sz w:val="24"/>
                <w:szCs w:val="20"/>
              </w:rPr>
            </w:pPr>
            <w:r>
              <w:rPr>
                <w:rFonts w:hint="eastAsia" w:ascii="宋体" w:hAnsi="宋体" w:cs="宋体"/>
                <w:kern w:val="0"/>
                <w:sz w:val="24"/>
                <w:szCs w:val="20"/>
                <w:lang w:val="en-US" w:eastAsia="zh-CN"/>
              </w:rPr>
              <w:t>定位机构松开，输送带启动。</w:t>
            </w:r>
            <w:r>
              <w:rPr>
                <w:rFonts w:hint="eastAsia" w:ascii="宋体" w:hAnsi="宋体" w:cs="宋体"/>
                <w:kern w:val="0"/>
                <w:sz w:val="24"/>
                <w:szCs w:val="20"/>
              </w:rPr>
              <w:t>加上盖子的瓶子继续被送往拧盖机构</w:t>
            </w:r>
            <w:r>
              <w:rPr>
                <w:rFonts w:hint="eastAsia" w:ascii="宋体" w:hAnsi="宋体" w:cs="宋体"/>
                <w:kern w:val="0"/>
                <w:sz w:val="24"/>
                <w:szCs w:val="20"/>
                <w:lang w:eastAsia="zh-CN"/>
              </w:rPr>
              <w:t>；</w:t>
            </w:r>
          </w:p>
          <w:p w14:paraId="616A90F4">
            <w:pPr>
              <w:numPr>
                <w:ilvl w:val="0"/>
                <w:numId w:val="6"/>
              </w:numPr>
              <w:spacing w:line="288" w:lineRule="auto"/>
              <w:rPr>
                <w:rFonts w:hint="eastAsia" w:ascii="宋体" w:hAnsi="宋体" w:cs="宋体"/>
                <w:kern w:val="0"/>
                <w:sz w:val="24"/>
                <w:szCs w:val="20"/>
              </w:rPr>
            </w:pPr>
            <w:r>
              <w:rPr>
                <w:rFonts w:hint="eastAsia" w:ascii="宋体" w:hAnsi="宋体" w:cs="宋体"/>
                <w:kern w:val="0"/>
                <w:sz w:val="24"/>
                <w:szCs w:val="20"/>
              </w:rPr>
              <w:t>到</w:t>
            </w:r>
            <w:r>
              <w:rPr>
                <w:rFonts w:hint="eastAsia" w:ascii="宋体" w:hAnsi="宋体" w:cs="宋体"/>
                <w:kern w:val="0"/>
                <w:sz w:val="24"/>
                <w:szCs w:val="20"/>
                <w:lang w:val="en-US" w:eastAsia="zh-CN"/>
              </w:rPr>
              <w:t>达</w:t>
            </w:r>
            <w:r>
              <w:rPr>
                <w:rFonts w:hint="eastAsia" w:ascii="宋体" w:hAnsi="宋体" w:cs="宋体"/>
                <w:kern w:val="0"/>
                <w:sz w:val="24"/>
                <w:szCs w:val="20"/>
              </w:rPr>
              <w:t>拧盖机构下方，</w:t>
            </w:r>
            <w:r>
              <w:rPr>
                <w:rFonts w:hint="eastAsia" w:ascii="宋体" w:hAnsi="宋体" w:cs="宋体"/>
                <w:kern w:val="0"/>
                <w:sz w:val="24"/>
                <w:szCs w:val="20"/>
                <w:lang w:val="en-US" w:eastAsia="zh-CN"/>
              </w:rPr>
              <w:t>输送带停止，</w:t>
            </w:r>
            <w:r>
              <w:rPr>
                <w:rFonts w:hint="eastAsia" w:ascii="宋体" w:hAnsi="宋体" w:cs="宋体"/>
                <w:kern w:val="0"/>
                <w:sz w:val="24"/>
                <w:szCs w:val="20"/>
              </w:rPr>
              <w:t>拧盖定位夹紧机构将瓶子固定</w:t>
            </w:r>
            <w:r>
              <w:rPr>
                <w:rFonts w:hint="eastAsia" w:ascii="宋体" w:hAnsi="宋体" w:cs="宋体"/>
                <w:kern w:val="0"/>
                <w:sz w:val="24"/>
                <w:szCs w:val="20"/>
                <w:lang w:eastAsia="zh-CN"/>
              </w:rPr>
              <w:t>；</w:t>
            </w:r>
          </w:p>
          <w:p w14:paraId="02DC7C13">
            <w:pPr>
              <w:numPr>
                <w:ilvl w:val="0"/>
                <w:numId w:val="6"/>
              </w:numPr>
              <w:spacing w:line="288" w:lineRule="auto"/>
              <w:rPr>
                <w:rFonts w:hint="eastAsia" w:ascii="宋体" w:hAnsi="宋体" w:cs="宋体"/>
                <w:kern w:val="0"/>
                <w:sz w:val="24"/>
                <w:szCs w:val="20"/>
              </w:rPr>
            </w:pPr>
            <w:r>
              <w:rPr>
                <w:rFonts w:hint="eastAsia" w:ascii="宋体" w:hAnsi="宋体" w:cs="宋体"/>
                <w:kern w:val="0"/>
                <w:sz w:val="24"/>
                <w:szCs w:val="20"/>
              </w:rPr>
              <w:t>拧盖</w:t>
            </w:r>
            <w:r>
              <w:rPr>
                <w:rFonts w:hint="eastAsia" w:ascii="宋体" w:hAnsi="宋体" w:cs="宋体"/>
                <w:kern w:val="0"/>
                <w:sz w:val="24"/>
                <w:szCs w:val="20"/>
                <w:lang w:val="en-US" w:eastAsia="zh-CN"/>
              </w:rPr>
              <w:t>机构下降，拧盖电机选择一定圈数后，</w:t>
            </w:r>
            <w:r>
              <w:rPr>
                <w:rFonts w:hint="eastAsia" w:ascii="宋体" w:hAnsi="宋体" w:cs="宋体"/>
                <w:kern w:val="0"/>
                <w:sz w:val="24"/>
                <w:szCs w:val="20"/>
              </w:rPr>
              <w:t>将瓶盖拧紧后输送到下一</w:t>
            </w:r>
            <w:r>
              <w:rPr>
                <w:rFonts w:hint="eastAsia" w:ascii="宋体" w:hAnsi="宋体" w:cs="宋体"/>
                <w:kern w:val="0"/>
                <w:sz w:val="24"/>
                <w:szCs w:val="20"/>
                <w:lang w:val="en-US" w:eastAsia="zh-CN"/>
              </w:rPr>
              <w:t>单元</w:t>
            </w:r>
            <w:r>
              <w:rPr>
                <w:rFonts w:hint="eastAsia" w:ascii="宋体" w:hAnsi="宋体" w:cs="宋体"/>
                <w:kern w:val="0"/>
                <w:sz w:val="24"/>
                <w:szCs w:val="20"/>
              </w:rPr>
              <w:t>。</w:t>
            </w:r>
          </w:p>
          <w:p w14:paraId="31B75E3C">
            <w:pPr>
              <w:numPr>
                <w:ilvl w:val="0"/>
                <w:numId w:val="0"/>
              </w:numPr>
              <w:spacing w:line="288" w:lineRule="auto"/>
              <w:ind w:left="0" w:leftChars="0" w:firstLine="0" w:firstLineChars="0"/>
              <w:rPr>
                <w:rFonts w:hint="eastAsia" w:ascii="宋体" w:hAnsi="宋体" w:cs="宋体"/>
                <w:color w:val="auto"/>
                <w:kern w:val="0"/>
                <w:sz w:val="24"/>
                <w:szCs w:val="20"/>
              </w:rPr>
            </w:pPr>
            <w:r>
              <w:rPr>
                <w:rFonts w:hint="eastAsia" w:ascii="宋体" w:hAnsi="宋体" w:cs="宋体"/>
                <w:color w:val="auto"/>
                <w:kern w:val="0"/>
                <w:sz w:val="24"/>
                <w:szCs w:val="20"/>
                <w:lang w:val="en-US" w:eastAsia="zh-CN"/>
              </w:rPr>
              <w:t>要求能实现不同</w:t>
            </w:r>
            <w:r>
              <w:rPr>
                <w:rFonts w:hint="eastAsia" w:ascii="宋体" w:hAnsi="宋体" w:eastAsia="宋体" w:cs="宋体"/>
                <w:color w:val="auto"/>
                <w:kern w:val="0"/>
                <w:sz w:val="24"/>
                <w:szCs w:val="20"/>
                <w:lang w:eastAsia="zh-CN"/>
              </w:rPr>
              <w:t>的</w:t>
            </w:r>
            <w:r>
              <w:rPr>
                <w:rFonts w:hint="eastAsia" w:ascii="宋体" w:hAnsi="宋体" w:cs="宋体"/>
                <w:color w:val="auto"/>
                <w:kern w:val="0"/>
                <w:sz w:val="24"/>
                <w:szCs w:val="20"/>
                <w:lang w:val="en-US" w:eastAsia="zh-CN"/>
              </w:rPr>
              <w:t>工作模式</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除根据瓶身信息选择瓶盖颜色，亦可选择通过人机交互系统进行</w:t>
            </w:r>
            <w:r>
              <w:rPr>
                <w:rFonts w:hint="eastAsia" w:ascii="宋体" w:hAnsi="宋体" w:eastAsia="宋体" w:cs="宋体"/>
                <w:color w:val="auto"/>
                <w:kern w:val="0"/>
                <w:sz w:val="24"/>
                <w:szCs w:val="20"/>
                <w:lang w:eastAsia="zh-CN"/>
              </w:rPr>
              <w:t>颜色</w:t>
            </w:r>
            <w:r>
              <w:rPr>
                <w:rFonts w:hint="eastAsia" w:ascii="宋体" w:hAnsi="宋体" w:cs="宋体"/>
                <w:color w:val="auto"/>
                <w:kern w:val="0"/>
                <w:sz w:val="24"/>
                <w:szCs w:val="20"/>
                <w:lang w:val="en-US" w:eastAsia="zh-CN"/>
              </w:rPr>
              <w:t>和圈数设定</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应提供满足</w:t>
            </w:r>
            <w:r>
              <w:rPr>
                <w:rFonts w:ascii="宋体" w:hAnsi="宋体" w:eastAsia="宋体" w:cs="宋体"/>
                <w:color w:val="auto"/>
                <w:sz w:val="24"/>
                <w:szCs w:val="24"/>
              </w:rPr>
              <w:t>功能</w:t>
            </w:r>
            <w:r>
              <w:rPr>
                <w:rFonts w:hint="eastAsia" w:ascii="宋体" w:hAnsi="宋体" w:eastAsia="宋体" w:cs="宋体"/>
                <w:color w:val="auto"/>
                <w:sz w:val="24"/>
                <w:szCs w:val="24"/>
                <w:lang w:val="en-US" w:eastAsia="zh-CN"/>
              </w:rPr>
              <w:t>要求的</w:t>
            </w:r>
            <w:r>
              <w:rPr>
                <w:rFonts w:ascii="宋体" w:hAnsi="宋体" w:eastAsia="宋体" w:cs="宋体"/>
                <w:color w:val="auto"/>
                <w:sz w:val="24"/>
                <w:szCs w:val="24"/>
              </w:rPr>
              <w:t>全过程高清连续截图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不少于10张</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 分步文字说明 + 设备实拍现场照片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不少于3张</w:t>
            </w:r>
            <w:r>
              <w:rPr>
                <w:rFonts w:hint="eastAsia" w:ascii="宋体" w:hAnsi="宋体" w:eastAsia="宋体" w:cs="宋体"/>
                <w:color w:val="auto"/>
                <w:sz w:val="24"/>
                <w:szCs w:val="24"/>
                <w:lang w:eastAsia="zh-CN"/>
              </w:rPr>
              <w:t>），</w:t>
            </w:r>
            <w:r>
              <w:rPr>
                <w:rFonts w:hint="eastAsia" w:ascii="宋体" w:hAnsi="宋体" w:cs="宋体"/>
                <w:color w:val="auto"/>
                <w:kern w:val="0"/>
                <w:sz w:val="24"/>
                <w:szCs w:val="20"/>
                <w:lang w:val="en-US" w:eastAsia="zh-CN"/>
              </w:rPr>
              <w:t>以展示其工作流程符合功能要求。</w:t>
            </w:r>
          </w:p>
          <w:p w14:paraId="7DE79D76">
            <w:pPr>
              <w:kinsoku w:val="0"/>
              <w:overflowPunct w:val="0"/>
              <w:autoSpaceDE w:val="0"/>
              <w:autoSpaceDN w:val="0"/>
              <w:adjustRightInd w:val="0"/>
              <w:snapToGrid w:val="0"/>
              <w:spacing w:line="288" w:lineRule="auto"/>
              <w:rPr>
                <w:rFonts w:hint="eastAsia" w:ascii="宋体" w:hAnsi="宋体" w:eastAsia="宋体" w:cs="宋体"/>
                <w:b/>
                <w:bCs/>
                <w:snapToGrid w:val="0"/>
                <w:color w:val="auto"/>
                <w:kern w:val="0"/>
                <w:sz w:val="24"/>
                <w:szCs w:val="20"/>
                <w:lang w:val="zh-CN"/>
              </w:rPr>
            </w:pPr>
            <w:r>
              <w:rPr>
                <w:rFonts w:hint="eastAsia" w:ascii="宋体" w:hAnsi="宋体" w:eastAsia="宋体" w:cs="宋体"/>
                <w:b/>
                <w:bCs/>
                <w:snapToGrid w:val="0"/>
                <w:color w:val="auto"/>
                <w:kern w:val="0"/>
                <w:sz w:val="24"/>
                <w:szCs w:val="20"/>
                <w:lang w:val="zh-CN"/>
              </w:rPr>
              <w:t>（三）检测分拣单元</w:t>
            </w:r>
          </w:p>
          <w:p w14:paraId="47F2DFB9">
            <w:pPr>
              <w:spacing w:line="288" w:lineRule="auto"/>
              <w:rPr>
                <w:rFonts w:hint="eastAsia" w:ascii="宋体" w:hAnsi="宋体" w:cs="宋体"/>
                <w:kern w:val="0"/>
                <w:sz w:val="24"/>
                <w:szCs w:val="20"/>
              </w:rPr>
            </w:pPr>
            <w:r>
              <w:rPr>
                <w:rFonts w:hint="eastAsia" w:ascii="宋体" w:hAnsi="宋体" w:cs="宋体"/>
                <w:kern w:val="0"/>
                <w:sz w:val="24"/>
                <w:szCs w:val="20"/>
              </w:rPr>
              <w:t>1.设备要求：</w:t>
            </w:r>
          </w:p>
          <w:p w14:paraId="448E2C92">
            <w:pPr>
              <w:autoSpaceDE w:val="0"/>
              <w:spacing w:line="288" w:lineRule="auto"/>
              <w:ind w:firstLine="472" w:firstLineChars="200"/>
              <w:rPr>
                <w:rFonts w:hint="default" w:ascii="宋体" w:hAnsi="宋体" w:eastAsia="宋体" w:cs="宋体"/>
                <w:kern w:val="0"/>
                <w:sz w:val="24"/>
                <w:szCs w:val="20"/>
                <w:lang w:val="en-US" w:eastAsia="zh-CN"/>
              </w:rPr>
            </w:pPr>
            <w:r>
              <w:rPr>
                <w:rFonts w:hint="eastAsia" w:ascii="宋体" w:hAnsi="宋体" w:cs="宋体"/>
                <w:spacing w:val="-2"/>
                <w:kern w:val="0"/>
                <w:sz w:val="24"/>
                <w:szCs w:val="20"/>
              </w:rPr>
              <w:t>检测分拣单元由工作实训台、</w:t>
            </w:r>
            <w:r>
              <w:rPr>
                <w:rFonts w:hint="eastAsia" w:ascii="宋体" w:hAnsi="宋体" w:cs="宋体"/>
                <w:spacing w:val="-2"/>
                <w:kern w:val="0"/>
                <w:sz w:val="24"/>
                <w:szCs w:val="20"/>
                <w:lang w:val="en-US" w:eastAsia="zh-CN"/>
              </w:rPr>
              <w:t>综合</w:t>
            </w:r>
            <w:r>
              <w:rPr>
                <w:rFonts w:hint="eastAsia" w:ascii="宋体" w:hAnsi="宋体" w:cs="宋体"/>
                <w:spacing w:val="-2"/>
                <w:kern w:val="0"/>
                <w:sz w:val="24"/>
                <w:szCs w:val="20"/>
              </w:rPr>
              <w:t>检测模块、主输送带模块、分拣模块、分拣输送带模块、RFID识别模块、视觉检测模块、</w:t>
            </w:r>
            <w:r>
              <w:rPr>
                <w:rFonts w:hint="eastAsia" w:ascii="宋体" w:hAnsi="宋体" w:cs="宋体"/>
                <w:spacing w:val="-2"/>
                <w:kern w:val="0"/>
                <w:sz w:val="24"/>
                <w:szCs w:val="20"/>
                <w:lang w:val="en-US" w:eastAsia="zh-CN"/>
              </w:rPr>
              <w:t>人机交互系统、光电指示模块以及电气</w:t>
            </w:r>
            <w:r>
              <w:rPr>
                <w:rFonts w:hint="eastAsia" w:ascii="宋体" w:hAnsi="宋体" w:cs="宋体"/>
                <w:spacing w:val="-2"/>
                <w:kern w:val="0"/>
                <w:sz w:val="24"/>
                <w:szCs w:val="20"/>
              </w:rPr>
              <w:t>控制系统等部分组成。检测模块采用一体式结构，装置有反射式传感器和光纤式传感器，能进行瓶盖</w:t>
            </w:r>
            <w:r>
              <w:rPr>
                <w:rFonts w:hint="eastAsia" w:ascii="宋体" w:hAnsi="宋体" w:cs="宋体"/>
                <w:spacing w:val="-2"/>
                <w:kern w:val="0"/>
                <w:sz w:val="24"/>
                <w:szCs w:val="20"/>
                <w:lang w:val="en-US" w:eastAsia="zh-CN"/>
              </w:rPr>
              <w:t>是否拧紧、瓶盖颜色和颗粒数量是否符合要求</w:t>
            </w:r>
            <w:r>
              <w:rPr>
                <w:rFonts w:hint="eastAsia" w:ascii="宋体" w:hAnsi="宋体" w:cs="宋体"/>
                <w:spacing w:val="-2"/>
                <w:kern w:val="0"/>
                <w:sz w:val="24"/>
                <w:szCs w:val="20"/>
              </w:rPr>
              <w:t>等工况的检测</w:t>
            </w:r>
            <w:r>
              <w:rPr>
                <w:rFonts w:hint="eastAsia" w:ascii="宋体" w:hAnsi="宋体" w:cs="宋体"/>
                <w:spacing w:val="-2"/>
                <w:kern w:val="0"/>
                <w:sz w:val="24"/>
                <w:szCs w:val="20"/>
                <w:lang w:eastAsia="zh-CN"/>
              </w:rPr>
              <w:t>。</w:t>
            </w:r>
            <w:r>
              <w:rPr>
                <w:rFonts w:hint="eastAsia" w:ascii="宋体" w:hAnsi="宋体" w:cs="宋体"/>
                <w:spacing w:val="-2"/>
                <w:kern w:val="0"/>
                <w:sz w:val="24"/>
                <w:szCs w:val="20"/>
                <w:lang w:val="en-US" w:eastAsia="zh-CN"/>
              </w:rPr>
              <w:t>视觉模块可检测是否有无瓶盖。光电指示模块装</w:t>
            </w:r>
            <w:r>
              <w:rPr>
                <w:rFonts w:hint="eastAsia" w:ascii="宋体" w:hAnsi="宋体" w:cs="宋体"/>
                <w:spacing w:val="-2"/>
                <w:kern w:val="0"/>
                <w:sz w:val="24"/>
                <w:szCs w:val="20"/>
              </w:rPr>
              <w:t>有反应检测合格与否信号的彩灯，能根据物料的</w:t>
            </w:r>
            <w:r>
              <w:rPr>
                <w:rFonts w:hint="eastAsia" w:ascii="宋体" w:hAnsi="宋体" w:cs="宋体"/>
                <w:spacing w:val="-2"/>
                <w:kern w:val="0"/>
                <w:sz w:val="24"/>
                <w:szCs w:val="20"/>
                <w:lang w:val="en-US" w:eastAsia="zh-CN"/>
              </w:rPr>
              <w:t>各种</w:t>
            </w:r>
            <w:r>
              <w:rPr>
                <w:rFonts w:hint="eastAsia" w:ascii="宋体" w:hAnsi="宋体" w:cs="宋体"/>
                <w:spacing w:val="-2"/>
                <w:kern w:val="0"/>
                <w:sz w:val="24"/>
                <w:szCs w:val="20"/>
              </w:rPr>
              <w:t>情况进行不同显示。分拣模块</w:t>
            </w:r>
            <w:r>
              <w:rPr>
                <w:rFonts w:hint="eastAsia" w:ascii="宋体" w:hAnsi="宋体" w:cs="宋体"/>
                <w:spacing w:val="-2"/>
                <w:kern w:val="0"/>
                <w:sz w:val="24"/>
                <w:szCs w:val="20"/>
                <w:lang w:val="en-US" w:eastAsia="zh-CN"/>
              </w:rPr>
              <w:t>应</w:t>
            </w:r>
            <w:r>
              <w:rPr>
                <w:rFonts w:hint="eastAsia" w:ascii="宋体" w:hAnsi="宋体" w:cs="宋体"/>
                <w:spacing w:val="-2"/>
                <w:kern w:val="0"/>
                <w:sz w:val="24"/>
                <w:szCs w:val="20"/>
              </w:rPr>
              <w:t>有三组分拣机构</w:t>
            </w:r>
            <w:r>
              <w:rPr>
                <w:rFonts w:hint="eastAsia" w:ascii="宋体" w:hAnsi="宋体" w:cs="宋体"/>
                <w:spacing w:val="-2"/>
                <w:kern w:val="0"/>
                <w:sz w:val="24"/>
                <w:szCs w:val="20"/>
                <w:lang w:eastAsia="zh-CN"/>
              </w:rPr>
              <w:t>，</w:t>
            </w:r>
            <w:r>
              <w:rPr>
                <w:rFonts w:hint="eastAsia" w:ascii="宋体" w:hAnsi="宋体" w:cs="宋体"/>
                <w:spacing w:val="-2"/>
                <w:kern w:val="0"/>
                <w:sz w:val="24"/>
                <w:szCs w:val="20"/>
                <w:lang w:val="en-US" w:eastAsia="zh-CN"/>
              </w:rPr>
              <w:t>能完成三类不合格情况的分拣。</w:t>
            </w:r>
            <w:r>
              <w:rPr>
                <w:rFonts w:hint="eastAsia" w:ascii="宋体" w:hAnsi="宋体" w:cs="宋体"/>
                <w:kern w:val="0"/>
                <w:sz w:val="24"/>
                <w:szCs w:val="20"/>
                <w:lang w:val="zh-CN"/>
              </w:rPr>
              <w:t>要求</w:t>
            </w:r>
            <w:r>
              <w:rPr>
                <w:rFonts w:hint="eastAsia" w:ascii="宋体" w:hAnsi="宋体" w:cs="宋体"/>
                <w:kern w:val="0"/>
                <w:sz w:val="24"/>
                <w:szCs w:val="20"/>
              </w:rPr>
              <w:t>提供“</w:t>
            </w:r>
            <w:r>
              <w:rPr>
                <w:rFonts w:hint="eastAsia" w:ascii="宋体" w:hAnsi="宋体" w:cs="宋体"/>
                <w:snapToGrid w:val="0"/>
                <w:kern w:val="0"/>
                <w:sz w:val="24"/>
                <w:szCs w:val="20"/>
              </w:rPr>
              <w:t>加盖拧盖单元</w:t>
            </w:r>
            <w:r>
              <w:rPr>
                <w:rFonts w:hint="eastAsia" w:ascii="宋体" w:hAnsi="宋体" w:cs="宋体"/>
                <w:kern w:val="0"/>
                <w:sz w:val="24"/>
                <w:szCs w:val="20"/>
              </w:rPr>
              <w:t>”</w:t>
            </w:r>
            <w:r>
              <w:rPr>
                <w:rFonts w:hint="eastAsia" w:ascii="宋体" w:hAnsi="宋体" w:cs="宋体"/>
                <w:kern w:val="0"/>
                <w:sz w:val="24"/>
                <w:szCs w:val="20"/>
                <w:lang w:val="zh-CN"/>
              </w:rPr>
              <w:t>的</w:t>
            </w:r>
            <w:r>
              <w:rPr>
                <w:rFonts w:hint="eastAsia" w:ascii="宋体" w:hAnsi="宋体"/>
                <w:color w:val="auto"/>
                <w:kern w:val="0"/>
                <w:sz w:val="24"/>
                <w:szCs w:val="20"/>
              </w:rPr>
              <w:t>三维</w:t>
            </w:r>
            <w:r>
              <w:rPr>
                <w:rFonts w:hint="eastAsia" w:ascii="宋体" w:hAnsi="宋体"/>
                <w:color w:val="auto"/>
                <w:kern w:val="0"/>
                <w:sz w:val="24"/>
                <w:szCs w:val="20"/>
                <w:lang w:val="en-US" w:eastAsia="zh-CN"/>
              </w:rPr>
              <w:t>设计</w:t>
            </w:r>
            <w:r>
              <w:rPr>
                <w:rFonts w:hint="eastAsia" w:ascii="宋体" w:hAnsi="宋体"/>
                <w:color w:val="auto"/>
                <w:kern w:val="0"/>
                <w:sz w:val="24"/>
                <w:szCs w:val="20"/>
              </w:rPr>
              <w:t>图、实物图、尺寸安装图、</w:t>
            </w:r>
            <w:r>
              <w:rPr>
                <w:rFonts w:hint="eastAsia" w:ascii="宋体" w:hAnsi="宋体"/>
                <w:color w:val="auto"/>
                <w:kern w:val="0"/>
                <w:sz w:val="24"/>
                <w:szCs w:val="20"/>
                <w:lang w:val="en-US" w:eastAsia="zh-CN"/>
              </w:rPr>
              <w:t>电、气路原理图、</w:t>
            </w:r>
            <w:r>
              <w:rPr>
                <w:rFonts w:hint="eastAsia" w:ascii="宋体" w:hAnsi="宋体"/>
                <w:color w:val="auto"/>
                <w:kern w:val="0"/>
                <w:sz w:val="24"/>
                <w:szCs w:val="20"/>
              </w:rPr>
              <w:t>程序流程图的图片</w:t>
            </w:r>
            <w:r>
              <w:rPr>
                <w:rFonts w:hint="eastAsia" w:ascii="宋体" w:hAnsi="宋体" w:cs="宋体"/>
                <w:color w:val="auto"/>
                <w:kern w:val="0"/>
                <w:sz w:val="24"/>
                <w:szCs w:val="20"/>
                <w:lang w:val="zh-CN"/>
              </w:rPr>
              <w:t>。</w:t>
            </w:r>
          </w:p>
          <w:p w14:paraId="0A8EDB5F">
            <w:pPr>
              <w:spacing w:line="288" w:lineRule="auto"/>
              <w:rPr>
                <w:rFonts w:hint="eastAsia" w:ascii="宋体" w:hAnsi="宋体" w:cs="宋体"/>
                <w:kern w:val="0"/>
                <w:sz w:val="24"/>
                <w:szCs w:val="20"/>
              </w:rPr>
            </w:pPr>
            <w:r>
              <w:rPr>
                <w:rFonts w:hint="eastAsia" w:ascii="宋体" w:hAnsi="宋体" w:cs="宋体"/>
                <w:kern w:val="0"/>
                <w:sz w:val="24"/>
                <w:szCs w:val="20"/>
              </w:rPr>
              <w:t>2.配置要求</w:t>
            </w:r>
          </w:p>
          <w:p w14:paraId="26575B39">
            <w:pPr>
              <w:spacing w:line="288"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单元整体尺寸</w:t>
            </w:r>
            <w:r>
              <w:rPr>
                <w:rFonts w:hint="eastAsia" w:ascii="宋体" w:hAnsi="宋体" w:cs="宋体"/>
                <w:snapToGrid w:val="0"/>
                <w:color w:val="auto"/>
                <w:kern w:val="0"/>
                <w:sz w:val="24"/>
                <w:szCs w:val="20"/>
              </w:rPr>
              <w:t>≤</w:t>
            </w:r>
            <w:r>
              <w:rPr>
                <w:rFonts w:hint="eastAsia" w:ascii="宋体" w:hAnsi="宋体" w:cs="宋体"/>
                <w:snapToGrid w:val="0"/>
                <w:color w:val="auto"/>
                <w:kern w:val="0"/>
                <w:sz w:val="24"/>
                <w:szCs w:val="20"/>
                <w:lang w:val="en-US" w:eastAsia="zh-CN"/>
              </w:rPr>
              <w:t>7</w:t>
            </w:r>
            <w:r>
              <w:rPr>
                <w:rFonts w:ascii="宋体" w:hAnsi="宋体" w:cs="宋体"/>
                <w:color w:val="auto"/>
                <w:kern w:val="0"/>
                <w:sz w:val="24"/>
                <w:szCs w:val="20"/>
              </w:rPr>
              <w:t>00mm×</w:t>
            </w:r>
            <w:r>
              <w:rPr>
                <w:rFonts w:hint="eastAsia" w:ascii="宋体" w:hAnsi="宋体" w:cs="宋体"/>
                <w:color w:val="auto"/>
                <w:kern w:val="0"/>
                <w:sz w:val="24"/>
                <w:szCs w:val="20"/>
              </w:rPr>
              <w:t>10</w:t>
            </w:r>
            <w:r>
              <w:rPr>
                <w:rFonts w:hint="eastAsia" w:ascii="宋体" w:hAnsi="宋体" w:cs="宋体"/>
                <w:color w:val="auto"/>
                <w:kern w:val="0"/>
                <w:sz w:val="24"/>
                <w:szCs w:val="20"/>
                <w:lang w:val="en-US" w:eastAsia="zh-CN"/>
              </w:rPr>
              <w:t>0</w:t>
            </w:r>
            <w:r>
              <w:rPr>
                <w:rFonts w:hint="eastAsia" w:ascii="宋体" w:hAnsi="宋体" w:cs="宋体"/>
                <w:color w:val="auto"/>
                <w:kern w:val="0"/>
                <w:sz w:val="24"/>
                <w:szCs w:val="20"/>
              </w:rPr>
              <w:t>0</w:t>
            </w:r>
            <w:r>
              <w:rPr>
                <w:rFonts w:ascii="宋体" w:hAnsi="宋体" w:cs="宋体"/>
                <w:color w:val="auto"/>
                <w:kern w:val="0"/>
                <w:sz w:val="24"/>
                <w:szCs w:val="20"/>
              </w:rPr>
              <w:t>mm×1</w:t>
            </w:r>
            <w:r>
              <w:rPr>
                <w:rFonts w:hint="eastAsia" w:ascii="宋体" w:hAnsi="宋体" w:cs="宋体"/>
                <w:color w:val="auto"/>
                <w:kern w:val="0"/>
                <w:sz w:val="24"/>
                <w:szCs w:val="20"/>
                <w:lang w:val="en-US" w:eastAsia="zh-CN"/>
              </w:rPr>
              <w:t>6</w:t>
            </w:r>
            <w:r>
              <w:rPr>
                <w:rFonts w:ascii="宋体" w:hAnsi="宋体" w:cs="宋体"/>
                <w:color w:val="auto"/>
                <w:kern w:val="0"/>
                <w:sz w:val="24"/>
                <w:szCs w:val="20"/>
              </w:rPr>
              <w:t>00mm</w:t>
            </w:r>
            <w:r>
              <w:rPr>
                <w:rFonts w:hint="eastAsia" w:ascii="宋体" w:hAnsi="宋体" w:cs="宋体"/>
                <w:color w:val="auto"/>
                <w:kern w:val="0"/>
                <w:sz w:val="24"/>
                <w:szCs w:val="20"/>
              </w:rPr>
              <w:t>。</w:t>
            </w:r>
          </w:p>
          <w:p w14:paraId="18DDCE92">
            <w:pPr>
              <w:numPr>
                <w:ilvl w:val="0"/>
                <w:numId w:val="7"/>
              </w:numPr>
              <w:spacing w:line="240" w:lineRule="auto"/>
              <w:rPr>
                <w:rFonts w:hint="eastAsia" w:ascii="宋体" w:hAnsi="宋体" w:cs="宋体"/>
                <w:color w:val="auto"/>
                <w:kern w:val="0"/>
                <w:sz w:val="24"/>
              </w:rPr>
            </w:pPr>
            <w:r>
              <w:rPr>
                <w:rFonts w:hint="eastAsia" w:ascii="宋体" w:hAnsi="宋体" w:cs="宋体"/>
                <w:color w:val="auto"/>
                <w:kern w:val="0"/>
                <w:sz w:val="24"/>
                <w:szCs w:val="20"/>
              </w:rPr>
              <w:t>PLC 1个：</w:t>
            </w:r>
            <w:r>
              <w:rPr>
                <w:rFonts w:hint="eastAsia" w:ascii="宋体" w:hAnsi="宋体" w:cs="宋体"/>
                <w:color w:val="auto"/>
                <w:kern w:val="0"/>
                <w:sz w:val="24"/>
              </w:rPr>
              <w:t xml:space="preserve">标准型CPU，中央处理器，带内存不小于300 KB，用于程序及1MByte 用于数据配套 16个数字输入端，16 个数字输出扩展模块 ，PROFINET IRT 带双端口交换机， </w:t>
            </w:r>
            <w:r>
              <w:rPr>
                <w:rFonts w:hint="eastAsia" w:ascii="宋体" w:hAnsi="宋体" w:cs="宋体"/>
                <w:color w:val="auto"/>
                <w:kern w:val="0"/>
                <w:sz w:val="24"/>
                <w:lang w:val="en-US" w:eastAsia="zh-CN"/>
              </w:rPr>
              <w:t xml:space="preserve">高速处理器，支持纳秒级指令处理，前面板连接器采用免工具快速连接方式。 </w:t>
            </w:r>
            <w:r>
              <w:rPr>
                <w:rFonts w:hint="eastAsia" w:ascii="宋体" w:hAnsi="宋体" w:cs="宋体"/>
                <w:color w:val="auto"/>
                <w:kern w:val="0"/>
                <w:sz w:val="24"/>
              </w:rPr>
              <w:t>支持梯形图（LAD）、结构化控制语言（SCL）、功能块图（FBD）、顺序功能语言（GRAPH)。</w:t>
            </w:r>
          </w:p>
          <w:p w14:paraId="3F5E4558">
            <w:pPr>
              <w:numPr>
                <w:ilvl w:val="0"/>
                <w:numId w:val="7"/>
              </w:numPr>
              <w:spacing w:line="240" w:lineRule="auto"/>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具备I/O扩展模块，大于等于16路I/O</w:t>
            </w:r>
            <w:r>
              <w:rPr>
                <w:rFonts w:hint="eastAsia" w:ascii="宋体" w:hAnsi="宋体" w:cs="宋体"/>
                <w:color w:val="auto"/>
                <w:kern w:val="0"/>
                <w:sz w:val="24"/>
                <w:szCs w:val="20"/>
                <w:lang w:val="en-US" w:eastAsia="zh-CN"/>
              </w:rPr>
              <w:t>；</w:t>
            </w:r>
          </w:p>
          <w:p w14:paraId="4C14FF70">
            <w:pPr>
              <w:spacing w:line="288" w:lineRule="auto"/>
              <w:rPr>
                <w:rFonts w:ascii="宋体" w:hAnsi="宋体" w:cs="宋体"/>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3</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触摸屏1台：</w:t>
            </w:r>
            <w:r>
              <w:rPr>
                <w:rFonts w:ascii="宋体" w:hAnsi="宋体" w:cs="宋体"/>
                <w:color w:val="auto"/>
                <w:sz w:val="24"/>
              </w:rPr>
              <w:t>≥7 英寸液晶显示屏、LED 背光，色彩≥65000色，支持触摸 + 按键双操作，搭载集成工业以太网口（Profinet/TCP/IP 协议）、DB9 串口及 USB 接口；供电为 DC24V，内置组态存储内存</w:t>
            </w:r>
            <w:r>
              <w:rPr>
                <w:rFonts w:hint="eastAsia" w:ascii="宋体" w:hAnsi="宋体" w:cs="宋体"/>
                <w:color w:val="auto"/>
                <w:sz w:val="24"/>
              </w:rPr>
              <w:t>，</w:t>
            </w:r>
            <w:r>
              <w:rPr>
                <w:rFonts w:ascii="宋体" w:hAnsi="宋体" w:cs="宋体"/>
                <w:color w:val="auto"/>
                <w:sz w:val="24"/>
              </w:rPr>
              <w:t>可稳定对接</w:t>
            </w:r>
            <w:r>
              <w:rPr>
                <w:rFonts w:hint="eastAsia" w:ascii="宋体" w:hAnsi="宋体" w:cs="宋体"/>
                <w:color w:val="auto"/>
                <w:sz w:val="24"/>
              </w:rPr>
              <w:t>多种</w:t>
            </w:r>
            <w:r>
              <w:rPr>
                <w:rFonts w:ascii="宋体" w:hAnsi="宋体" w:cs="宋体"/>
                <w:color w:val="auto"/>
                <w:sz w:val="24"/>
              </w:rPr>
              <w:t>PLC，满足现场数据监控、参数设置与报警显示需求。</w:t>
            </w:r>
          </w:p>
          <w:p w14:paraId="7D8550F3">
            <w:pPr>
              <w:numPr>
                <w:ilvl w:val="0"/>
                <w:numId w:val="0"/>
              </w:numPr>
              <w:spacing w:line="288" w:lineRule="auto"/>
              <w:ind w:leftChars="0"/>
              <w:rPr>
                <w:rFonts w:hint="eastAsia" w:ascii="宋体" w:hAnsi="宋体" w:cs="宋体"/>
                <w:color w:val="auto"/>
                <w:kern w:val="0"/>
                <w:sz w:val="24"/>
                <w:szCs w:val="20"/>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4</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具备</w:t>
            </w:r>
            <w:r>
              <w:rPr>
                <w:rFonts w:hint="eastAsia" w:ascii="宋体" w:hAnsi="宋体" w:cs="宋体"/>
                <w:color w:val="auto"/>
                <w:kern w:val="0"/>
                <w:sz w:val="24"/>
                <w:szCs w:val="20"/>
              </w:rPr>
              <w:t>端子接口板：接口板要求兼容NPN和PNP信号的输入输出，支持</w:t>
            </w:r>
            <w:r>
              <w:rPr>
                <w:rFonts w:hint="eastAsia" w:ascii="宋体" w:hAnsi="宋体" w:eastAsia="宋体" w:cs="宋体"/>
                <w:color w:val="auto"/>
                <w:kern w:val="0"/>
                <w:sz w:val="24"/>
                <w:szCs w:val="24"/>
                <w:lang w:val="en-US" w:eastAsia="zh-CN" w:bidi="ar"/>
              </w:rPr>
              <w:t>≥10</w:t>
            </w:r>
            <w:r>
              <w:rPr>
                <w:rFonts w:hint="eastAsia" w:ascii="宋体" w:hAnsi="宋体" w:cs="宋体"/>
                <w:color w:val="auto"/>
                <w:kern w:val="0"/>
                <w:sz w:val="24"/>
                <w:szCs w:val="20"/>
              </w:rPr>
              <w:t>路信号。</w:t>
            </w:r>
          </w:p>
          <w:p w14:paraId="7DA12C04">
            <w:pPr>
              <w:numPr>
                <w:ilvl w:val="0"/>
                <w:numId w:val="0"/>
              </w:numPr>
              <w:spacing w:line="288" w:lineRule="auto"/>
              <w:ind w:leftChars="0"/>
              <w:rPr>
                <w:rFonts w:hint="eastAsia" w:ascii="宋体" w:hAnsi="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5</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直流电机控制板</w:t>
            </w:r>
            <w:r>
              <w:rPr>
                <w:rFonts w:hint="eastAsia" w:ascii="宋体" w:hAnsi="宋体" w:cs="宋体"/>
                <w:color w:val="auto"/>
                <w:kern w:val="0"/>
                <w:sz w:val="24"/>
                <w:szCs w:val="20"/>
                <w:lang w:val="en-US" w:eastAsia="zh-CN"/>
              </w:rPr>
              <w:t>2</w:t>
            </w:r>
            <w:r>
              <w:rPr>
                <w:rFonts w:hint="eastAsia" w:ascii="宋体" w:hAnsi="宋体" w:cs="宋体"/>
                <w:color w:val="auto"/>
                <w:kern w:val="0"/>
                <w:sz w:val="24"/>
                <w:szCs w:val="20"/>
              </w:rPr>
              <w:t>个：</w:t>
            </w:r>
            <w:r>
              <w:rPr>
                <w:rFonts w:hint="eastAsia" w:ascii="宋体" w:hAnsi="宋体" w:cs="宋体"/>
                <w:color w:val="auto"/>
                <w:kern w:val="0"/>
                <w:sz w:val="24"/>
                <w:szCs w:val="20"/>
                <w:lang w:val="en-US" w:eastAsia="zh-CN"/>
              </w:rPr>
              <w:t>可对</w:t>
            </w:r>
            <w:r>
              <w:rPr>
                <w:rFonts w:hint="eastAsia" w:ascii="宋体" w:hAnsi="宋体" w:cs="宋体"/>
                <w:color w:val="auto"/>
                <w:kern w:val="0"/>
                <w:sz w:val="24"/>
                <w:szCs w:val="20"/>
              </w:rPr>
              <w:t>输送</w:t>
            </w:r>
            <w:r>
              <w:rPr>
                <w:rFonts w:hint="eastAsia" w:ascii="宋体" w:hAnsi="宋体" w:cs="宋体"/>
                <w:color w:val="auto"/>
                <w:kern w:val="0"/>
                <w:sz w:val="24"/>
                <w:szCs w:val="20"/>
                <w:lang w:val="en-US" w:eastAsia="zh-CN"/>
              </w:rPr>
              <w:t>主皮带电机和分拣皮带电机进行控制；</w:t>
            </w:r>
          </w:p>
          <w:p w14:paraId="2E99EA46">
            <w:pPr>
              <w:numPr>
                <w:ilvl w:val="0"/>
                <w:numId w:val="0"/>
              </w:numPr>
              <w:spacing w:line="288" w:lineRule="auto"/>
              <w:ind w:leftChars="0"/>
              <w:rPr>
                <w:rFonts w:hint="eastAsia" w:ascii="宋体" w:hAnsi="宋体" w:eastAsia="宋体" w:cs="宋体"/>
                <w:kern w:val="0"/>
                <w:sz w:val="24"/>
                <w:szCs w:val="20"/>
                <w:lang w:eastAsia="zh-CN"/>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6</w:t>
            </w:r>
            <w:r>
              <w:rPr>
                <w:rFonts w:hint="eastAsia" w:ascii="宋体" w:hAnsi="宋体" w:cs="宋体"/>
                <w:kern w:val="0"/>
                <w:sz w:val="24"/>
                <w:szCs w:val="20"/>
                <w:lang w:eastAsia="zh-CN"/>
              </w:rPr>
              <w:t>）</w:t>
            </w:r>
            <w:r>
              <w:rPr>
                <w:rFonts w:hint="eastAsia" w:ascii="宋体" w:hAnsi="宋体" w:cs="宋体"/>
                <w:kern w:val="0"/>
                <w:sz w:val="24"/>
                <w:szCs w:val="20"/>
              </w:rPr>
              <w:t>检测机构</w:t>
            </w:r>
            <w:r>
              <w:rPr>
                <w:rFonts w:hint="eastAsia" w:ascii="宋体" w:hAnsi="宋体" w:cs="宋体"/>
                <w:kern w:val="0"/>
                <w:sz w:val="24"/>
                <w:szCs w:val="20"/>
              </w:rPr>
              <w:tab/>
            </w:r>
            <w:r>
              <w:rPr>
                <w:rFonts w:hint="eastAsia" w:ascii="宋体" w:hAnsi="宋体" w:cs="宋体"/>
                <w:kern w:val="0"/>
                <w:sz w:val="24"/>
                <w:szCs w:val="20"/>
              </w:rPr>
              <w:t>1套：检测机构主要由光纤传感器</w:t>
            </w:r>
            <w:r>
              <w:rPr>
                <w:rFonts w:hint="eastAsia" w:ascii="宋体" w:hAnsi="宋体" w:cs="宋体"/>
                <w:kern w:val="0"/>
                <w:sz w:val="24"/>
                <w:szCs w:val="20"/>
                <w:lang w:val="en-US" w:eastAsia="zh-CN"/>
              </w:rPr>
              <w:t>和</w:t>
            </w:r>
            <w:r>
              <w:rPr>
                <w:rFonts w:hint="eastAsia" w:ascii="宋体" w:hAnsi="宋体" w:cs="宋体"/>
                <w:kern w:val="0"/>
                <w:sz w:val="24"/>
                <w:szCs w:val="20"/>
              </w:rPr>
              <w:t>回归反射传感</w:t>
            </w:r>
            <w:r>
              <w:rPr>
                <w:rFonts w:hint="eastAsia" w:ascii="宋体" w:hAnsi="宋体" w:cs="宋体"/>
                <w:kern w:val="0"/>
                <w:sz w:val="24"/>
                <w:szCs w:val="20"/>
                <w:lang w:val="en-US" w:eastAsia="zh-CN"/>
              </w:rPr>
              <w:t>器</w:t>
            </w:r>
            <w:r>
              <w:rPr>
                <w:rFonts w:hint="eastAsia" w:ascii="宋体" w:hAnsi="宋体" w:cs="宋体"/>
                <w:kern w:val="0"/>
                <w:sz w:val="24"/>
                <w:szCs w:val="20"/>
              </w:rPr>
              <w:t>、指示灯和结构件组成</w:t>
            </w:r>
            <w:r>
              <w:rPr>
                <w:rFonts w:hint="eastAsia" w:ascii="宋体" w:hAnsi="宋体" w:cs="宋体"/>
                <w:kern w:val="0"/>
                <w:sz w:val="24"/>
                <w:szCs w:val="20"/>
                <w:lang w:eastAsia="zh-CN"/>
              </w:rPr>
              <w:t>。</w:t>
            </w:r>
            <w:r>
              <w:rPr>
                <w:rFonts w:hint="eastAsia" w:ascii="宋体" w:hAnsi="宋体" w:cs="宋体"/>
                <w:kern w:val="0"/>
                <w:sz w:val="24"/>
                <w:szCs w:val="20"/>
                <w:lang w:val="en-US" w:eastAsia="zh-CN"/>
              </w:rPr>
              <w:t>彩色指示灯至少能独立显示红色、绿色、黄色及蓝色四种颜色。</w:t>
            </w:r>
            <w:r>
              <w:rPr>
                <w:rFonts w:hint="eastAsia" w:ascii="宋体" w:hAnsi="宋体" w:cs="宋体"/>
                <w:kern w:val="0"/>
                <w:sz w:val="24"/>
                <w:szCs w:val="20"/>
              </w:rPr>
              <w:t>能根据物料的合格情况进行不同显示</w:t>
            </w:r>
            <w:r>
              <w:rPr>
                <w:rFonts w:hint="eastAsia" w:ascii="宋体" w:hAnsi="宋体" w:cs="宋体"/>
                <w:kern w:val="0"/>
                <w:sz w:val="24"/>
                <w:szCs w:val="20"/>
                <w:lang w:eastAsia="zh-CN"/>
              </w:rPr>
              <w:t>；</w:t>
            </w:r>
          </w:p>
          <w:p w14:paraId="617C148B">
            <w:pPr>
              <w:numPr>
                <w:ilvl w:val="0"/>
                <w:numId w:val="0"/>
              </w:numPr>
              <w:spacing w:line="288" w:lineRule="auto"/>
              <w:ind w:leftChars="0"/>
              <w:rPr>
                <w:rFonts w:hint="eastAsia" w:ascii="宋体" w:hAnsi="宋体" w:eastAsia="宋体" w:cs="宋体"/>
                <w:kern w:val="0"/>
                <w:sz w:val="24"/>
                <w:szCs w:val="20"/>
                <w:lang w:eastAsia="zh-CN"/>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7</w:t>
            </w:r>
            <w:r>
              <w:rPr>
                <w:rFonts w:hint="eastAsia" w:ascii="宋体" w:hAnsi="宋体" w:cs="宋体"/>
                <w:kern w:val="0"/>
                <w:sz w:val="24"/>
                <w:szCs w:val="20"/>
                <w:lang w:eastAsia="zh-CN"/>
              </w:rPr>
              <w:t>）</w:t>
            </w:r>
            <w:r>
              <w:rPr>
                <w:rFonts w:hint="eastAsia" w:ascii="宋体" w:hAnsi="宋体" w:cs="宋体"/>
                <w:kern w:val="0"/>
                <w:sz w:val="24"/>
                <w:szCs w:val="20"/>
              </w:rPr>
              <w:t>分拣</w:t>
            </w:r>
            <w:bookmarkStart w:id="106" w:name="OLE_LINK22"/>
            <w:r>
              <w:rPr>
                <w:rFonts w:hint="eastAsia" w:ascii="宋体" w:hAnsi="宋体" w:cs="宋体"/>
                <w:kern w:val="0"/>
                <w:sz w:val="24"/>
                <w:szCs w:val="20"/>
              </w:rPr>
              <w:t>机构</w:t>
            </w:r>
            <w:bookmarkEnd w:id="106"/>
            <w:r>
              <w:rPr>
                <w:rFonts w:hint="eastAsia" w:ascii="宋体" w:hAnsi="宋体" w:cs="宋体"/>
                <w:kern w:val="0"/>
                <w:sz w:val="24"/>
                <w:szCs w:val="20"/>
              </w:rPr>
              <w:tab/>
            </w:r>
            <w:r>
              <w:rPr>
                <w:rFonts w:hint="eastAsia" w:ascii="宋体" w:hAnsi="宋体" w:cs="宋体"/>
                <w:kern w:val="0"/>
                <w:sz w:val="24"/>
                <w:szCs w:val="20"/>
              </w:rPr>
              <w:t>1套：机构要求主要由输送线机构、分拣槽、3组推料气缸等组成，可根据不同的分拣任务对来料进行分拣；输送线机构主要由主动轮、从动轮、输送带、铝型材主体结构、直流减速电机、电机护罩等组成</w:t>
            </w:r>
            <w:r>
              <w:rPr>
                <w:rFonts w:hint="eastAsia" w:ascii="宋体" w:hAnsi="宋体" w:cs="宋体"/>
                <w:kern w:val="0"/>
                <w:sz w:val="24"/>
                <w:szCs w:val="20"/>
                <w:lang w:eastAsia="zh-CN"/>
              </w:rPr>
              <w:t>；</w:t>
            </w:r>
          </w:p>
          <w:p w14:paraId="20912DAC">
            <w:pPr>
              <w:numPr>
                <w:ilvl w:val="0"/>
                <w:numId w:val="0"/>
              </w:numPr>
              <w:spacing w:line="288" w:lineRule="auto"/>
              <w:ind w:leftChars="0"/>
              <w:rPr>
                <w:rFonts w:hint="eastAsia" w:ascii="宋体" w:hAnsi="宋体" w:eastAsia="宋体" w:cs="宋体"/>
                <w:kern w:val="0"/>
                <w:sz w:val="24"/>
                <w:szCs w:val="20"/>
                <w:lang w:eastAsia="zh-CN"/>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8</w:t>
            </w:r>
            <w:r>
              <w:rPr>
                <w:rFonts w:hint="eastAsia" w:ascii="宋体" w:hAnsi="宋体" w:cs="宋体"/>
                <w:kern w:val="0"/>
                <w:sz w:val="24"/>
                <w:szCs w:val="20"/>
                <w:lang w:eastAsia="zh-CN"/>
              </w:rPr>
              <w:t>）</w:t>
            </w:r>
            <w:r>
              <w:rPr>
                <w:rFonts w:hint="eastAsia" w:ascii="宋体" w:hAnsi="宋体" w:cs="宋体"/>
                <w:kern w:val="0"/>
                <w:sz w:val="24"/>
                <w:szCs w:val="20"/>
              </w:rPr>
              <w:t>主输送线机构</w:t>
            </w:r>
            <w:r>
              <w:rPr>
                <w:rFonts w:hint="eastAsia" w:ascii="宋体" w:hAnsi="宋体" w:cs="宋体"/>
                <w:kern w:val="0"/>
                <w:sz w:val="24"/>
                <w:szCs w:val="20"/>
              </w:rPr>
              <w:tab/>
            </w:r>
            <w:r>
              <w:rPr>
                <w:rFonts w:hint="eastAsia" w:ascii="宋体" w:hAnsi="宋体" w:cs="宋体"/>
                <w:kern w:val="0"/>
                <w:sz w:val="24"/>
                <w:szCs w:val="20"/>
              </w:rPr>
              <w:t>1</w:t>
            </w:r>
            <w:r>
              <w:rPr>
                <w:rFonts w:hint="eastAsia" w:ascii="宋体" w:hAnsi="宋体" w:cs="宋体"/>
                <w:kern w:val="0"/>
                <w:sz w:val="24"/>
                <w:szCs w:val="20"/>
                <w:lang w:val="en-US" w:eastAsia="zh-CN"/>
              </w:rPr>
              <w:t>套</w:t>
            </w:r>
            <w:r>
              <w:rPr>
                <w:rFonts w:hint="eastAsia" w:ascii="宋体" w:hAnsi="宋体" w:cs="宋体"/>
                <w:kern w:val="0"/>
                <w:sz w:val="24"/>
                <w:szCs w:val="20"/>
              </w:rPr>
              <w:t>：机构主要由主动轮、从动轮、输送带、铝型材主体结构、输送线支架、直流减速电机、电机护罩、光纤传感器、推料气缸等组成</w:t>
            </w:r>
            <w:r>
              <w:rPr>
                <w:rFonts w:hint="eastAsia" w:ascii="宋体" w:hAnsi="宋体" w:cs="宋体"/>
                <w:kern w:val="0"/>
                <w:sz w:val="24"/>
                <w:szCs w:val="20"/>
                <w:lang w:eastAsia="zh-CN"/>
              </w:rPr>
              <w:t>；</w:t>
            </w:r>
          </w:p>
          <w:p w14:paraId="4331231C">
            <w:pPr>
              <w:numPr>
                <w:ilvl w:val="0"/>
                <w:numId w:val="0"/>
              </w:numPr>
              <w:spacing w:line="288" w:lineRule="auto"/>
              <w:ind w:leftChars="0"/>
              <w:rPr>
                <w:rFonts w:hint="eastAsia" w:ascii="宋体" w:hAnsi="宋体" w:cs="宋体"/>
                <w:kern w:val="0"/>
                <w:sz w:val="24"/>
                <w:szCs w:val="20"/>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9</w:t>
            </w:r>
            <w:r>
              <w:rPr>
                <w:rFonts w:hint="eastAsia" w:ascii="宋体" w:hAnsi="宋体" w:cs="宋体"/>
                <w:kern w:val="0"/>
                <w:sz w:val="24"/>
                <w:szCs w:val="20"/>
                <w:lang w:eastAsia="zh-CN"/>
              </w:rPr>
              <w:t>）</w:t>
            </w:r>
            <w:r>
              <w:rPr>
                <w:rFonts w:hint="eastAsia" w:ascii="宋体" w:hAnsi="宋体" w:cs="宋体"/>
                <w:kern w:val="0"/>
                <w:sz w:val="24"/>
                <w:szCs w:val="20"/>
              </w:rPr>
              <w:t>RFID机构1套：主要由RFID读写器、RFID支架、通讯电缆等组成，可对物料瓶盖内的电子标签进行内容检测识别。最大载码体容量：8K Bytes；</w:t>
            </w:r>
          </w:p>
          <w:p w14:paraId="40AEBE9D">
            <w:pPr>
              <w:numPr>
                <w:ilvl w:val="0"/>
                <w:numId w:val="0"/>
              </w:numPr>
              <w:spacing w:line="288" w:lineRule="auto"/>
              <w:ind w:leftChars="0"/>
              <w:rPr>
                <w:rFonts w:hint="eastAsia" w:ascii="宋体" w:hAnsi="宋体" w:cs="宋体"/>
                <w:kern w:val="0"/>
                <w:sz w:val="24"/>
                <w:szCs w:val="20"/>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10</w:t>
            </w:r>
            <w:r>
              <w:rPr>
                <w:rFonts w:hint="eastAsia" w:ascii="宋体" w:hAnsi="宋体" w:cs="宋体"/>
                <w:kern w:val="0"/>
                <w:sz w:val="24"/>
                <w:szCs w:val="20"/>
                <w:lang w:eastAsia="zh-CN"/>
              </w:rPr>
              <w:t>）</w:t>
            </w:r>
            <w:r>
              <w:rPr>
                <w:rFonts w:hint="eastAsia" w:ascii="宋体" w:hAnsi="宋体" w:cs="宋体"/>
                <w:kern w:val="0"/>
                <w:sz w:val="24"/>
                <w:szCs w:val="20"/>
              </w:rPr>
              <w:t>视觉检测机构1套：主要由智能相机、相机支架、通讯电缆等组成，可对物料瓶盖上的内容进行检测识别。采用嵌入式硬件平台，可进行高速的图像处理；植入高精度定位、测量、识别算法，可实现计数、缺陷、有无、定位等功能；IO接口丰富，可接入多路输入、输出信号。支持RS-232、TCP、UDP、FTP、Modbus、PROFINET等多种通讯模式。分辨率：</w:t>
            </w:r>
            <w:r>
              <w:rPr>
                <w:rFonts w:ascii="宋体" w:hAnsi="宋体" w:cs="宋体"/>
                <w:kern w:val="0"/>
                <w:sz w:val="24"/>
                <w:szCs w:val="20"/>
              </w:rPr>
              <w:t>1408×1024</w:t>
            </w:r>
            <w:r>
              <w:rPr>
                <w:rFonts w:hint="eastAsia" w:ascii="宋体" w:hAnsi="宋体" w:cs="宋体"/>
                <w:kern w:val="0"/>
                <w:sz w:val="24"/>
                <w:szCs w:val="20"/>
              </w:rPr>
              <w:t>像素分辨率。传感器靶面尺寸：1/2.9。</w:t>
            </w:r>
          </w:p>
          <w:p w14:paraId="572E81D5">
            <w:pPr>
              <w:spacing w:line="288" w:lineRule="auto"/>
              <w:rPr>
                <w:rFonts w:hint="eastAsia" w:ascii="宋体" w:hAnsi="宋体" w:cs="宋体"/>
                <w:kern w:val="0"/>
                <w:sz w:val="24"/>
                <w:szCs w:val="20"/>
              </w:rPr>
            </w:pPr>
            <w:r>
              <w:rPr>
                <w:rFonts w:hint="eastAsia" w:ascii="宋体" w:hAnsi="宋体" w:cs="宋体"/>
                <w:kern w:val="0"/>
                <w:sz w:val="24"/>
                <w:szCs w:val="20"/>
              </w:rPr>
              <w:t>IO：2个输入信号，3个输出信号，3个可配置输入输出；</w:t>
            </w:r>
          </w:p>
          <w:p w14:paraId="32151006">
            <w:pPr>
              <w:spacing w:line="288" w:lineRule="auto"/>
              <w:rPr>
                <w:rFonts w:hint="eastAsia" w:ascii="宋体" w:hAnsi="宋体" w:cs="宋体"/>
                <w:kern w:val="0"/>
                <w:sz w:val="24"/>
                <w:szCs w:val="20"/>
              </w:rPr>
            </w:pPr>
            <w:r>
              <w:rPr>
                <w:rFonts w:hint="eastAsia" w:ascii="宋体" w:hAnsi="宋体" w:cs="宋体"/>
                <w:kern w:val="0"/>
                <w:sz w:val="24"/>
                <w:szCs w:val="20"/>
              </w:rPr>
              <w:t>视觉工具：计数:斑点计数、边缘计数、图案计数、轮廓计数、颜色计数。</w:t>
            </w:r>
          </w:p>
          <w:p w14:paraId="69AA3D20">
            <w:pPr>
              <w:numPr>
                <w:ilvl w:val="0"/>
                <w:numId w:val="0"/>
              </w:numPr>
              <w:spacing w:line="288" w:lineRule="auto"/>
              <w:ind w:leftChars="0"/>
              <w:rPr>
                <w:rFonts w:hint="default" w:ascii="宋体" w:hAnsi="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11</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按钮操作面板1套：</w:t>
            </w:r>
            <w:r>
              <w:rPr>
                <w:rFonts w:hint="eastAsia" w:ascii="宋体" w:hAnsi="宋体" w:cs="宋体"/>
                <w:color w:val="auto"/>
                <w:kern w:val="0"/>
                <w:sz w:val="24"/>
                <w:szCs w:val="20"/>
                <w:lang w:val="en-US" w:eastAsia="zh-CN"/>
              </w:rPr>
              <w:t>要求具有启动、复位、停止、急停、单机、联机按钮，且带有相应指示灯。</w:t>
            </w:r>
          </w:p>
          <w:p w14:paraId="4CF2A399">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12</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电气</w:t>
            </w:r>
            <w:r>
              <w:rPr>
                <w:rFonts w:hint="eastAsia" w:ascii="宋体" w:hAnsi="宋体" w:cs="宋体"/>
                <w:color w:val="auto"/>
                <w:kern w:val="0"/>
                <w:sz w:val="24"/>
                <w:szCs w:val="20"/>
              </w:rPr>
              <w:t>控制板1套：</w:t>
            </w:r>
            <w:r>
              <w:rPr>
                <w:rFonts w:hint="eastAsia" w:ascii="宋体" w:hAnsi="宋体" w:cs="宋体"/>
                <w:color w:val="auto"/>
                <w:kern w:val="0"/>
                <w:sz w:val="24"/>
                <w:szCs w:val="20"/>
                <w:lang w:val="en-US" w:eastAsia="zh-CN"/>
              </w:rPr>
              <w:t>要求走线规范整洁，符合接线标准。为方便教学及拆装，要求电气控制板可以方便的进行拆卸，供电采用航空插头，并配图展示拆卸过程。</w:t>
            </w:r>
          </w:p>
          <w:p w14:paraId="6F6FFC9C">
            <w:pPr>
              <w:numPr>
                <w:ilvl w:val="0"/>
                <w:numId w:val="8"/>
              </w:numPr>
              <w:spacing w:line="288" w:lineRule="auto"/>
              <w:ind w:leftChars="0"/>
              <w:rPr>
                <w:rFonts w:hint="eastAsia" w:ascii="宋体" w:hAnsi="宋体" w:cs="宋体"/>
                <w:color w:val="auto"/>
                <w:kern w:val="0"/>
                <w:sz w:val="24"/>
                <w:szCs w:val="20"/>
                <w:lang w:val="en-US" w:eastAsia="zh-CN"/>
              </w:rPr>
            </w:pPr>
            <w:r>
              <w:rPr>
                <w:rFonts w:hint="eastAsia" w:ascii="宋体" w:hAnsi="宋体" w:cs="宋体"/>
                <w:color w:val="auto"/>
                <w:kern w:val="0"/>
                <w:sz w:val="24"/>
                <w:szCs w:val="20"/>
              </w:rPr>
              <w:t>工作实训台1个：</w:t>
            </w:r>
            <w:r>
              <w:rPr>
                <w:rFonts w:hint="eastAsia" w:ascii="宋体" w:hAnsi="宋体" w:cs="宋体"/>
                <w:color w:val="auto"/>
                <w:kern w:val="0"/>
                <w:sz w:val="24"/>
                <w:szCs w:val="20"/>
                <w:lang w:val="en-US" w:eastAsia="zh-CN"/>
              </w:rPr>
              <w:t>要求前方具有柜门，且柜门要求采用透明材质以观察内部信号指示灯；</w:t>
            </w:r>
          </w:p>
          <w:p w14:paraId="79136719">
            <w:pPr>
              <w:spacing w:line="288" w:lineRule="auto"/>
              <w:rPr>
                <w:rFonts w:hint="eastAsia" w:ascii="宋体" w:hAnsi="宋体" w:cs="宋体"/>
                <w:kern w:val="0"/>
                <w:sz w:val="24"/>
                <w:szCs w:val="20"/>
              </w:rPr>
            </w:pPr>
            <w:r>
              <w:rPr>
                <w:rFonts w:hint="eastAsia" w:ascii="宋体" w:hAnsi="宋体" w:cs="宋体"/>
                <w:color w:val="auto"/>
                <w:kern w:val="0"/>
                <w:sz w:val="24"/>
                <w:szCs w:val="20"/>
              </w:rPr>
              <w:t>★</w:t>
            </w:r>
            <w:r>
              <w:rPr>
                <w:rFonts w:hint="eastAsia" w:ascii="宋体" w:hAnsi="宋体" w:cs="宋体"/>
                <w:kern w:val="0"/>
                <w:sz w:val="24"/>
                <w:szCs w:val="20"/>
              </w:rPr>
              <w:t>3.功能要求：</w:t>
            </w:r>
          </w:p>
          <w:p w14:paraId="7CC7D76E">
            <w:pPr>
              <w:numPr>
                <w:ilvl w:val="0"/>
                <w:numId w:val="0"/>
              </w:numPr>
              <w:spacing w:line="288" w:lineRule="auto"/>
              <w:rPr>
                <w:rFonts w:hint="eastAsia" w:ascii="宋体" w:hAnsi="宋体" w:cs="宋体"/>
                <w:kern w:val="0"/>
                <w:sz w:val="24"/>
                <w:szCs w:val="20"/>
                <w:lang w:eastAsia="zh-CN"/>
              </w:rPr>
            </w:pPr>
            <w:r>
              <w:rPr>
                <w:rFonts w:hint="eastAsia" w:ascii="宋体" w:hAnsi="宋体" w:cs="宋体"/>
                <w:kern w:val="0"/>
                <w:sz w:val="24"/>
                <w:szCs w:val="20"/>
                <w:lang w:val="en-US" w:eastAsia="zh-CN" w:bidi="ar-SA"/>
              </w:rPr>
              <w:t>（1）</w:t>
            </w:r>
            <w:r>
              <w:rPr>
                <w:rFonts w:hint="eastAsia" w:ascii="宋体" w:hAnsi="宋体" w:cs="宋体"/>
                <w:kern w:val="0"/>
                <w:sz w:val="24"/>
                <w:szCs w:val="20"/>
                <w:lang w:val="en-US" w:eastAsia="zh-CN"/>
              </w:rPr>
              <w:t>物料瓶</w:t>
            </w:r>
            <w:r>
              <w:rPr>
                <w:rFonts w:hint="eastAsia" w:ascii="宋体" w:hAnsi="宋体" w:cs="宋体"/>
                <w:kern w:val="0"/>
                <w:sz w:val="24"/>
                <w:szCs w:val="20"/>
              </w:rPr>
              <w:t>被输送到</w:t>
            </w:r>
            <w:r>
              <w:rPr>
                <w:rFonts w:hint="eastAsia" w:ascii="宋体" w:hAnsi="宋体" w:cs="宋体"/>
                <w:kern w:val="0"/>
                <w:sz w:val="24"/>
                <w:szCs w:val="20"/>
                <w:lang w:val="en-US" w:eastAsia="zh-CN"/>
              </w:rPr>
              <w:t>该单元</w:t>
            </w:r>
            <w:r>
              <w:rPr>
                <w:rFonts w:hint="eastAsia" w:ascii="宋体" w:hAnsi="宋体" w:cs="宋体"/>
                <w:kern w:val="0"/>
                <w:sz w:val="24"/>
                <w:szCs w:val="20"/>
              </w:rPr>
              <w:t>后，</w:t>
            </w:r>
            <w:r>
              <w:rPr>
                <w:rFonts w:hint="eastAsia" w:ascii="宋体" w:hAnsi="宋体" w:cs="宋体"/>
                <w:kern w:val="0"/>
                <w:sz w:val="24"/>
                <w:szCs w:val="20"/>
                <w:lang w:val="en-US" w:eastAsia="zh-CN"/>
              </w:rPr>
              <w:t>由RFID模块读取标签信息</w:t>
            </w:r>
            <w:r>
              <w:rPr>
                <w:rFonts w:hint="eastAsia" w:ascii="宋体" w:hAnsi="宋体" w:cs="宋体"/>
                <w:kern w:val="0"/>
                <w:sz w:val="24"/>
                <w:szCs w:val="20"/>
                <w:lang w:eastAsia="zh-CN"/>
              </w:rPr>
              <w:t>；</w:t>
            </w:r>
          </w:p>
          <w:p w14:paraId="5F29A25D">
            <w:pPr>
              <w:numPr>
                <w:ilvl w:val="0"/>
                <w:numId w:val="0"/>
              </w:numPr>
              <w:spacing w:line="288" w:lineRule="auto"/>
              <w:rPr>
                <w:rFonts w:hint="eastAsia" w:ascii="宋体" w:hAnsi="宋体" w:cs="宋体"/>
                <w:kern w:val="0"/>
                <w:sz w:val="24"/>
                <w:szCs w:val="20"/>
              </w:rPr>
            </w:pPr>
            <w:r>
              <w:rPr>
                <w:rFonts w:hint="eastAsia" w:ascii="宋体" w:hAnsi="宋体" w:cs="宋体"/>
                <w:kern w:val="0"/>
                <w:sz w:val="24"/>
                <w:szCs w:val="20"/>
                <w:lang w:val="en-US" w:eastAsia="zh-CN" w:bidi="ar-SA"/>
              </w:rPr>
              <w:t>（2）</w:t>
            </w:r>
            <w:r>
              <w:rPr>
                <w:rFonts w:hint="eastAsia" w:ascii="宋体" w:hAnsi="宋体" w:cs="宋体"/>
                <w:kern w:val="0"/>
                <w:sz w:val="24"/>
                <w:szCs w:val="20"/>
                <w:lang w:val="en-US" w:eastAsia="zh-CN"/>
              </w:rPr>
              <w:t>物料瓶进入</w:t>
            </w:r>
            <w:r>
              <w:rPr>
                <w:rFonts w:hint="eastAsia" w:ascii="宋体" w:hAnsi="宋体" w:cs="宋体"/>
                <w:spacing w:val="-2"/>
                <w:kern w:val="0"/>
                <w:sz w:val="24"/>
                <w:szCs w:val="20"/>
                <w:lang w:val="en-US" w:eastAsia="zh-CN"/>
              </w:rPr>
              <w:t>综合</w:t>
            </w:r>
            <w:r>
              <w:rPr>
                <w:rFonts w:hint="eastAsia" w:ascii="宋体" w:hAnsi="宋体" w:cs="宋体"/>
                <w:spacing w:val="-2"/>
                <w:kern w:val="0"/>
                <w:sz w:val="24"/>
                <w:szCs w:val="20"/>
              </w:rPr>
              <w:t>检测模块</w:t>
            </w:r>
            <w:r>
              <w:rPr>
                <w:rFonts w:hint="eastAsia" w:ascii="宋体" w:hAnsi="宋体" w:cs="宋体"/>
                <w:kern w:val="0"/>
                <w:sz w:val="24"/>
                <w:szCs w:val="20"/>
                <w:lang w:val="en-US" w:eastAsia="zh-CN"/>
              </w:rPr>
              <w:t>后，由对应传感器分别对瓶子颗粒数量、瓶盖是否拧紧等进行检测</w:t>
            </w:r>
            <w:r>
              <w:rPr>
                <w:rFonts w:hint="eastAsia" w:ascii="宋体" w:hAnsi="宋体" w:cs="宋体"/>
                <w:kern w:val="0"/>
                <w:sz w:val="24"/>
                <w:szCs w:val="20"/>
              </w:rPr>
              <w:t>；</w:t>
            </w:r>
          </w:p>
          <w:p w14:paraId="35D6F0AB">
            <w:pPr>
              <w:numPr>
                <w:ilvl w:val="0"/>
                <w:numId w:val="0"/>
              </w:numPr>
              <w:spacing w:line="288" w:lineRule="auto"/>
              <w:rPr>
                <w:rFonts w:hint="eastAsia" w:ascii="宋体" w:hAnsi="宋体" w:cs="宋体"/>
                <w:kern w:val="0"/>
                <w:sz w:val="24"/>
                <w:szCs w:val="20"/>
              </w:rPr>
            </w:pPr>
            <w:r>
              <w:rPr>
                <w:rFonts w:hint="eastAsia" w:ascii="宋体" w:hAnsi="宋体" w:cs="宋体"/>
                <w:kern w:val="0"/>
                <w:sz w:val="24"/>
                <w:szCs w:val="20"/>
                <w:lang w:val="en-US" w:eastAsia="zh-CN" w:bidi="ar-SA"/>
              </w:rPr>
              <w:t>（3）</w:t>
            </w:r>
            <w:r>
              <w:rPr>
                <w:rFonts w:hint="eastAsia" w:ascii="宋体" w:hAnsi="宋体" w:cs="宋体"/>
                <w:kern w:val="0"/>
                <w:sz w:val="24"/>
                <w:szCs w:val="20"/>
                <w:lang w:val="en-US" w:eastAsia="zh-CN"/>
              </w:rPr>
              <w:t>物料瓶通过工业相机时，由相机对颗粒颜色和瓶盖有无及颜色进行检测</w:t>
            </w:r>
            <w:r>
              <w:rPr>
                <w:rFonts w:hint="eastAsia" w:ascii="宋体" w:hAnsi="宋体" w:cs="宋体"/>
                <w:kern w:val="0"/>
                <w:sz w:val="24"/>
                <w:szCs w:val="20"/>
                <w:lang w:eastAsia="zh-CN"/>
              </w:rPr>
              <w:t>；</w:t>
            </w:r>
          </w:p>
          <w:p w14:paraId="52D0C4E7">
            <w:pPr>
              <w:numPr>
                <w:ilvl w:val="0"/>
                <w:numId w:val="0"/>
              </w:numPr>
              <w:spacing w:line="288" w:lineRule="auto"/>
              <w:rPr>
                <w:rFonts w:hint="eastAsia" w:ascii="宋体" w:hAnsi="宋体" w:cs="宋体"/>
                <w:kern w:val="0"/>
                <w:sz w:val="24"/>
                <w:szCs w:val="20"/>
              </w:rPr>
            </w:pPr>
            <w:r>
              <w:rPr>
                <w:rFonts w:hint="eastAsia" w:ascii="宋体" w:hAnsi="宋体" w:cs="宋体"/>
                <w:kern w:val="0"/>
                <w:sz w:val="24"/>
                <w:szCs w:val="20"/>
                <w:lang w:val="en-US" w:eastAsia="zh-CN" w:bidi="ar-SA"/>
              </w:rPr>
              <w:t>（4）</w:t>
            </w:r>
            <w:r>
              <w:rPr>
                <w:rFonts w:hint="eastAsia" w:ascii="宋体" w:hAnsi="宋体" w:cs="宋体"/>
                <w:kern w:val="0"/>
                <w:sz w:val="24"/>
                <w:szCs w:val="20"/>
                <w:lang w:val="en-US" w:eastAsia="zh-CN"/>
              </w:rPr>
              <w:t>完成检测信息整合，并与读取到的瓶子标签信息进行比对，比对合格后进入待搬运位，不合格则进入分拣槽</w:t>
            </w:r>
            <w:r>
              <w:rPr>
                <w:rFonts w:hint="eastAsia" w:ascii="宋体" w:hAnsi="宋体" w:cs="宋体"/>
                <w:kern w:val="0"/>
                <w:sz w:val="24"/>
                <w:szCs w:val="20"/>
                <w:lang w:eastAsia="zh-CN"/>
              </w:rPr>
              <w:t>；</w:t>
            </w:r>
          </w:p>
          <w:p w14:paraId="532F3147">
            <w:pPr>
              <w:numPr>
                <w:ilvl w:val="0"/>
                <w:numId w:val="0"/>
              </w:numPr>
              <w:spacing w:line="288" w:lineRule="auto"/>
              <w:rPr>
                <w:rFonts w:hint="eastAsia" w:ascii="宋体" w:hAnsi="宋体" w:cs="宋体"/>
                <w:kern w:val="0"/>
                <w:sz w:val="24"/>
                <w:szCs w:val="20"/>
              </w:rPr>
            </w:pPr>
            <w:r>
              <w:rPr>
                <w:rFonts w:hint="eastAsia" w:ascii="宋体" w:hAnsi="宋体" w:cs="宋体"/>
                <w:kern w:val="0"/>
                <w:sz w:val="24"/>
                <w:szCs w:val="20"/>
                <w:lang w:val="en-US" w:eastAsia="zh-CN" w:bidi="ar-SA"/>
              </w:rPr>
              <w:t>（5）</w:t>
            </w:r>
            <w:r>
              <w:rPr>
                <w:rFonts w:hint="eastAsia" w:ascii="宋体" w:hAnsi="宋体" w:cs="宋体"/>
                <w:kern w:val="0"/>
                <w:sz w:val="24"/>
                <w:szCs w:val="20"/>
                <w:lang w:val="en-US" w:eastAsia="zh-CN"/>
              </w:rPr>
              <w:t>不合格至少具备三类，无盖、未拧紧瓶盖及信息不匹配；</w:t>
            </w:r>
          </w:p>
          <w:p w14:paraId="09EEDE13">
            <w:pPr>
              <w:numPr>
                <w:ilvl w:val="0"/>
                <w:numId w:val="0"/>
              </w:numPr>
              <w:spacing w:line="288" w:lineRule="auto"/>
              <w:rPr>
                <w:rFonts w:hint="eastAsia" w:ascii="宋体" w:hAnsi="宋体" w:cs="宋体"/>
                <w:kern w:val="0"/>
                <w:sz w:val="24"/>
                <w:szCs w:val="20"/>
              </w:rPr>
            </w:pPr>
            <w:r>
              <w:rPr>
                <w:rFonts w:hint="eastAsia" w:ascii="宋体" w:hAnsi="宋体" w:cs="宋体"/>
                <w:kern w:val="0"/>
                <w:sz w:val="24"/>
                <w:szCs w:val="20"/>
                <w:lang w:val="en-US" w:eastAsia="zh-CN" w:bidi="ar-SA"/>
              </w:rPr>
              <w:t>（6）</w:t>
            </w:r>
            <w:r>
              <w:rPr>
                <w:rFonts w:hint="eastAsia" w:ascii="宋体" w:hAnsi="宋体" w:cs="宋体"/>
                <w:kern w:val="0"/>
                <w:sz w:val="24"/>
                <w:szCs w:val="20"/>
                <w:lang w:val="en-US" w:eastAsia="zh-CN"/>
              </w:rPr>
              <w:t>不同情况要有对应指示灯进行知识，合格为绿灯色，不合格根据情况显示其他不同颜色，空闲时为蓝色；</w:t>
            </w:r>
          </w:p>
          <w:p w14:paraId="56B7E103">
            <w:pPr>
              <w:numPr>
                <w:ilvl w:val="0"/>
                <w:numId w:val="0"/>
              </w:numPr>
              <w:spacing w:line="288" w:lineRule="auto"/>
              <w:ind w:left="0" w:leftChars="0" w:firstLine="0" w:firstLineChars="0"/>
              <w:rPr>
                <w:rFonts w:hint="default" w:ascii="宋体" w:hAnsi="宋体" w:cs="宋体"/>
                <w:color w:val="FF0000"/>
                <w:kern w:val="0"/>
                <w:sz w:val="24"/>
                <w:szCs w:val="20"/>
                <w:highlight w:val="none"/>
                <w:lang w:val="en-US" w:eastAsia="zh-CN"/>
              </w:rPr>
            </w:pPr>
            <w:r>
              <w:rPr>
                <w:rFonts w:hint="default" w:ascii="宋体" w:hAnsi="宋体" w:cs="宋体"/>
                <w:color w:val="auto"/>
                <w:kern w:val="0"/>
                <w:sz w:val="24"/>
                <w:szCs w:val="20"/>
                <w:lang w:val="en-US" w:eastAsia="zh-CN" w:bidi="ar-SA"/>
              </w:rPr>
              <w:t>（7）</w:t>
            </w:r>
            <w:r>
              <w:rPr>
                <w:rFonts w:hint="eastAsia" w:ascii="宋体" w:hAnsi="宋体" w:cs="宋体"/>
                <w:color w:val="auto"/>
                <w:kern w:val="0"/>
                <w:sz w:val="24"/>
                <w:szCs w:val="20"/>
                <w:lang w:val="en-US" w:eastAsia="zh-CN"/>
              </w:rPr>
              <w:t>要求能实现不同</w:t>
            </w:r>
            <w:r>
              <w:rPr>
                <w:rFonts w:hint="eastAsia" w:ascii="宋体" w:hAnsi="宋体" w:eastAsia="宋体" w:cs="宋体"/>
                <w:color w:val="auto"/>
                <w:kern w:val="0"/>
                <w:sz w:val="24"/>
                <w:szCs w:val="20"/>
                <w:lang w:eastAsia="zh-CN"/>
              </w:rPr>
              <w:t>的</w:t>
            </w:r>
            <w:r>
              <w:rPr>
                <w:rFonts w:hint="eastAsia" w:ascii="宋体" w:hAnsi="宋体" w:cs="宋体"/>
                <w:color w:val="auto"/>
                <w:kern w:val="0"/>
                <w:sz w:val="24"/>
                <w:szCs w:val="20"/>
                <w:lang w:val="en-US" w:eastAsia="zh-CN"/>
              </w:rPr>
              <w:t>工作模式</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除根据瓶身信息进行检测外，亦可选择通过人机交互系统进行合格信息的设置</w:t>
            </w:r>
            <w:r>
              <w:rPr>
                <w:rFonts w:hint="eastAsia" w:ascii="宋体" w:hAnsi="宋体" w:eastAsia="宋体" w:cs="宋体"/>
                <w:color w:val="auto"/>
                <w:kern w:val="0"/>
                <w:sz w:val="24"/>
                <w:szCs w:val="20"/>
                <w:lang w:eastAsia="zh-CN"/>
              </w:rPr>
              <w:t>。</w:t>
            </w:r>
            <w:r>
              <w:rPr>
                <w:rFonts w:hint="eastAsia" w:ascii="宋体" w:hAnsi="宋体" w:cs="宋体"/>
                <w:color w:val="auto"/>
                <w:kern w:val="0"/>
                <w:sz w:val="24"/>
                <w:szCs w:val="20"/>
                <w:lang w:val="en-US" w:eastAsia="zh-CN"/>
              </w:rPr>
              <w:t>应提供满足</w:t>
            </w:r>
            <w:r>
              <w:rPr>
                <w:rFonts w:ascii="宋体" w:hAnsi="宋体" w:eastAsia="宋体" w:cs="宋体"/>
                <w:color w:val="auto"/>
                <w:sz w:val="24"/>
                <w:szCs w:val="24"/>
              </w:rPr>
              <w:t>功能</w:t>
            </w:r>
            <w:r>
              <w:rPr>
                <w:rFonts w:hint="eastAsia" w:ascii="宋体" w:hAnsi="宋体" w:eastAsia="宋体" w:cs="宋体"/>
                <w:color w:val="auto"/>
                <w:sz w:val="24"/>
                <w:szCs w:val="24"/>
                <w:lang w:val="en-US" w:eastAsia="zh-CN"/>
              </w:rPr>
              <w:t>要求的</w:t>
            </w:r>
            <w:r>
              <w:rPr>
                <w:rFonts w:ascii="宋体" w:hAnsi="宋体" w:eastAsia="宋体" w:cs="宋体"/>
                <w:color w:val="auto"/>
                <w:sz w:val="24"/>
                <w:szCs w:val="24"/>
              </w:rPr>
              <w:t>全过程高清连续截图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不少于10张</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 分步文字说明 + 设备实拍现场照片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不少于3张</w:t>
            </w:r>
            <w:r>
              <w:rPr>
                <w:rFonts w:hint="eastAsia" w:ascii="宋体" w:hAnsi="宋体" w:eastAsia="宋体" w:cs="宋体"/>
                <w:color w:val="auto"/>
                <w:sz w:val="24"/>
                <w:szCs w:val="24"/>
                <w:lang w:eastAsia="zh-CN"/>
              </w:rPr>
              <w:t>），</w:t>
            </w:r>
            <w:r>
              <w:rPr>
                <w:rFonts w:hint="eastAsia" w:ascii="宋体" w:hAnsi="宋体" w:cs="宋体"/>
                <w:color w:val="auto"/>
                <w:kern w:val="0"/>
                <w:sz w:val="24"/>
                <w:szCs w:val="20"/>
                <w:lang w:val="en-US" w:eastAsia="zh-CN"/>
              </w:rPr>
              <w:t>以展示其工作流程符合功能要求。</w:t>
            </w:r>
          </w:p>
          <w:p w14:paraId="459A79C1">
            <w:pPr>
              <w:kinsoku w:val="0"/>
              <w:overflowPunct w:val="0"/>
              <w:autoSpaceDE w:val="0"/>
              <w:autoSpaceDN w:val="0"/>
              <w:adjustRightInd w:val="0"/>
              <w:snapToGrid w:val="0"/>
              <w:spacing w:line="288" w:lineRule="auto"/>
              <w:rPr>
                <w:rFonts w:hint="default" w:ascii="宋体" w:hAnsi="宋体" w:eastAsia="宋体" w:cs="宋体"/>
                <w:b/>
                <w:bCs/>
                <w:snapToGrid w:val="0"/>
                <w:color w:val="auto"/>
                <w:kern w:val="0"/>
                <w:sz w:val="24"/>
                <w:szCs w:val="20"/>
                <w:lang w:val="en-US" w:eastAsia="zh-CN"/>
              </w:rPr>
            </w:pPr>
            <w:r>
              <w:rPr>
                <w:rFonts w:hint="eastAsia" w:ascii="宋体" w:hAnsi="宋体" w:eastAsia="宋体" w:cs="宋体"/>
                <w:b/>
                <w:bCs/>
                <w:snapToGrid w:val="0"/>
                <w:color w:val="auto"/>
                <w:kern w:val="0"/>
                <w:sz w:val="24"/>
                <w:szCs w:val="20"/>
              </w:rPr>
              <w:t>（四）</w:t>
            </w:r>
            <w:bookmarkStart w:id="107" w:name="OLE_LINK24"/>
            <w:r>
              <w:rPr>
                <w:rFonts w:hint="eastAsia" w:ascii="宋体" w:hAnsi="宋体" w:eastAsia="宋体" w:cs="宋体"/>
                <w:b/>
                <w:bCs/>
                <w:snapToGrid w:val="0"/>
                <w:color w:val="auto"/>
                <w:kern w:val="0"/>
                <w:sz w:val="24"/>
                <w:szCs w:val="20"/>
              </w:rPr>
              <w:t>工业机器人搬运</w:t>
            </w:r>
            <w:bookmarkEnd w:id="107"/>
            <w:r>
              <w:rPr>
                <w:rFonts w:hint="eastAsia" w:ascii="宋体" w:hAnsi="宋体" w:eastAsia="宋体" w:cs="宋体"/>
                <w:b/>
                <w:bCs/>
                <w:snapToGrid w:val="0"/>
                <w:color w:val="auto"/>
                <w:kern w:val="0"/>
                <w:sz w:val="24"/>
                <w:szCs w:val="20"/>
                <w:lang w:val="en-US" w:eastAsia="zh-CN"/>
              </w:rPr>
              <w:t>包装及入库单元</w:t>
            </w:r>
          </w:p>
          <w:p w14:paraId="17C53308">
            <w:pPr>
              <w:spacing w:line="288" w:lineRule="auto"/>
              <w:rPr>
                <w:rFonts w:ascii="宋体" w:hAnsi="宋体" w:cs="宋体"/>
                <w:kern w:val="0"/>
                <w:sz w:val="24"/>
                <w:szCs w:val="20"/>
              </w:rPr>
            </w:pPr>
            <w:r>
              <w:rPr>
                <w:rFonts w:hint="eastAsia" w:ascii="宋体" w:hAnsi="宋体" w:cs="宋体"/>
                <w:kern w:val="0"/>
                <w:sz w:val="24"/>
                <w:szCs w:val="20"/>
              </w:rPr>
              <w:t>1.设备要求</w:t>
            </w:r>
          </w:p>
          <w:p w14:paraId="435905A9">
            <w:pPr>
              <w:spacing w:line="288" w:lineRule="auto"/>
              <w:ind w:firstLine="480" w:firstLineChars="200"/>
              <w:rPr>
                <w:rFonts w:ascii="宋体" w:hAnsi="宋体" w:cs="宋体"/>
                <w:kern w:val="0"/>
                <w:sz w:val="24"/>
                <w:szCs w:val="20"/>
              </w:rPr>
            </w:pPr>
            <w:r>
              <w:rPr>
                <w:rFonts w:hint="eastAsia" w:ascii="宋体" w:hAnsi="宋体" w:cs="宋体"/>
                <w:kern w:val="0"/>
                <w:sz w:val="24"/>
                <w:szCs w:val="20"/>
                <w:lang w:val="en-US" w:eastAsia="zh-CN"/>
              </w:rPr>
              <w:t>该单元</w:t>
            </w:r>
            <w:r>
              <w:rPr>
                <w:rFonts w:hint="eastAsia" w:ascii="宋体" w:hAnsi="宋体" w:cs="宋体"/>
                <w:kern w:val="0"/>
                <w:sz w:val="24"/>
                <w:szCs w:val="20"/>
              </w:rPr>
              <w:t>能实现工业机器人搬运任务和智能仓储入库任务的实训，与</w:t>
            </w:r>
            <w:r>
              <w:rPr>
                <w:rFonts w:hint="eastAsia" w:ascii="宋体" w:hAnsi="宋体" w:cs="宋体"/>
                <w:kern w:val="0"/>
                <w:sz w:val="24"/>
                <w:szCs w:val="20"/>
                <w:lang w:val="en-US" w:eastAsia="zh-CN"/>
              </w:rPr>
              <w:t>前三个单元</w:t>
            </w:r>
            <w:r>
              <w:rPr>
                <w:rFonts w:hint="eastAsia" w:ascii="宋体" w:hAnsi="宋体" w:cs="宋体"/>
                <w:kern w:val="0"/>
                <w:sz w:val="24"/>
                <w:szCs w:val="20"/>
              </w:rPr>
              <w:t>共同组成完整的自动化生产线实训设备。</w:t>
            </w:r>
            <w:r>
              <w:rPr>
                <w:rFonts w:hint="eastAsia" w:ascii="宋体" w:hAnsi="宋体" w:cs="宋体"/>
                <w:kern w:val="0"/>
                <w:sz w:val="24"/>
                <w:szCs w:val="20"/>
                <w:lang w:val="en-US" w:eastAsia="zh-CN"/>
              </w:rPr>
              <w:t>该单元包括六轴工业机器人、包装盒供料系统、盒盖供料系统、包装台、标签台、视觉识别检测模块、叉运机构及双层仓存机构。</w:t>
            </w:r>
            <w:r>
              <w:rPr>
                <w:rFonts w:hint="eastAsia" w:ascii="宋体" w:hAnsi="宋体" w:cs="宋体"/>
                <w:kern w:val="0"/>
                <w:sz w:val="24"/>
                <w:szCs w:val="20"/>
                <w:lang w:val="zh-CN"/>
              </w:rPr>
              <w:t>要求</w:t>
            </w:r>
            <w:r>
              <w:rPr>
                <w:rFonts w:hint="eastAsia" w:ascii="宋体" w:hAnsi="宋体" w:cs="宋体"/>
                <w:kern w:val="0"/>
                <w:sz w:val="24"/>
                <w:szCs w:val="20"/>
              </w:rPr>
              <w:t>提供本单元</w:t>
            </w:r>
            <w:r>
              <w:rPr>
                <w:rFonts w:hint="eastAsia" w:ascii="宋体" w:hAnsi="宋体" w:cs="宋体"/>
                <w:kern w:val="0"/>
                <w:sz w:val="24"/>
                <w:szCs w:val="20"/>
                <w:lang w:val="zh-CN"/>
              </w:rPr>
              <w:t>的</w:t>
            </w:r>
            <w:r>
              <w:rPr>
                <w:rFonts w:hint="eastAsia" w:ascii="宋体" w:hAnsi="宋体"/>
                <w:kern w:val="0"/>
                <w:sz w:val="24"/>
                <w:szCs w:val="20"/>
              </w:rPr>
              <w:t>三维设计图、实物图、尺寸安装图、电</w:t>
            </w:r>
            <w:r>
              <w:rPr>
                <w:rFonts w:hint="eastAsia" w:ascii="宋体" w:hAnsi="宋体"/>
                <w:kern w:val="0"/>
                <w:sz w:val="24"/>
                <w:szCs w:val="20"/>
                <w:lang w:eastAsia="zh-CN"/>
              </w:rPr>
              <w:t>、</w:t>
            </w:r>
            <w:r>
              <w:rPr>
                <w:rFonts w:hint="eastAsia" w:ascii="宋体" w:hAnsi="宋体"/>
                <w:kern w:val="0"/>
                <w:sz w:val="24"/>
                <w:szCs w:val="20"/>
                <w:lang w:val="en-US" w:eastAsia="zh-CN"/>
              </w:rPr>
              <w:t>气路</w:t>
            </w:r>
            <w:r>
              <w:rPr>
                <w:rFonts w:hint="eastAsia" w:ascii="宋体" w:hAnsi="宋体"/>
                <w:kern w:val="0"/>
                <w:sz w:val="24"/>
                <w:szCs w:val="20"/>
              </w:rPr>
              <w:t>原理图、程序流程图的图片</w:t>
            </w:r>
            <w:r>
              <w:rPr>
                <w:rFonts w:hint="eastAsia" w:ascii="宋体" w:hAnsi="宋体" w:cs="宋体"/>
                <w:kern w:val="0"/>
                <w:sz w:val="24"/>
                <w:szCs w:val="20"/>
                <w:lang w:val="zh-CN"/>
              </w:rPr>
              <w:t>。</w:t>
            </w:r>
          </w:p>
          <w:p w14:paraId="529032A5">
            <w:pPr>
              <w:spacing w:line="288" w:lineRule="auto"/>
              <w:rPr>
                <w:rFonts w:ascii="宋体" w:hAnsi="宋体" w:cs="宋体"/>
                <w:kern w:val="0"/>
                <w:sz w:val="24"/>
                <w:szCs w:val="20"/>
              </w:rPr>
            </w:pPr>
            <w:r>
              <w:rPr>
                <w:rFonts w:hint="eastAsia" w:ascii="宋体" w:hAnsi="宋体" w:cs="宋体"/>
                <w:kern w:val="0"/>
                <w:sz w:val="24"/>
                <w:szCs w:val="20"/>
              </w:rPr>
              <w:t>2.配置要求</w:t>
            </w:r>
          </w:p>
          <w:p w14:paraId="7505C355">
            <w:pPr>
              <w:spacing w:line="288" w:lineRule="auto"/>
              <w:ind w:firstLine="240" w:firstLineChars="100"/>
              <w:rPr>
                <w:rFonts w:ascii="宋体" w:hAnsi="宋体" w:cs="宋体"/>
                <w:color w:val="auto"/>
                <w:kern w:val="0"/>
                <w:sz w:val="24"/>
                <w:szCs w:val="20"/>
              </w:rPr>
            </w:pPr>
            <w:r>
              <w:rPr>
                <w:rFonts w:hint="eastAsia" w:ascii="宋体" w:hAnsi="宋体" w:cs="宋体"/>
                <w:color w:val="auto"/>
                <w:kern w:val="0"/>
                <w:sz w:val="24"/>
                <w:szCs w:val="20"/>
              </w:rPr>
              <w:t>单元整体尺寸</w:t>
            </w:r>
            <w:r>
              <w:rPr>
                <w:rFonts w:hint="eastAsia" w:ascii="宋体" w:hAnsi="宋体" w:cs="宋体"/>
                <w:snapToGrid w:val="0"/>
                <w:color w:val="auto"/>
                <w:kern w:val="0"/>
                <w:sz w:val="24"/>
                <w:szCs w:val="20"/>
              </w:rPr>
              <w:t>≤</w:t>
            </w:r>
            <w:r>
              <w:rPr>
                <w:rFonts w:hint="eastAsia" w:ascii="宋体" w:hAnsi="宋体" w:cs="宋体"/>
                <w:snapToGrid w:val="0"/>
                <w:color w:val="auto"/>
                <w:kern w:val="0"/>
                <w:sz w:val="24"/>
                <w:szCs w:val="20"/>
                <w:lang w:val="en-US" w:eastAsia="zh-CN"/>
              </w:rPr>
              <w:t>11</w:t>
            </w:r>
            <w:r>
              <w:rPr>
                <w:rFonts w:ascii="宋体" w:hAnsi="宋体" w:cs="宋体"/>
                <w:color w:val="auto"/>
                <w:kern w:val="0"/>
                <w:sz w:val="24"/>
                <w:szCs w:val="20"/>
              </w:rPr>
              <w:t>00mm×</w:t>
            </w:r>
            <w:r>
              <w:rPr>
                <w:rFonts w:hint="eastAsia" w:ascii="宋体" w:hAnsi="宋体" w:cs="宋体"/>
                <w:color w:val="auto"/>
                <w:kern w:val="0"/>
                <w:sz w:val="24"/>
                <w:szCs w:val="20"/>
              </w:rPr>
              <w:t>1000</w:t>
            </w:r>
            <w:r>
              <w:rPr>
                <w:rFonts w:ascii="宋体" w:hAnsi="宋体" w:cs="宋体"/>
                <w:color w:val="auto"/>
                <w:kern w:val="0"/>
                <w:sz w:val="24"/>
                <w:szCs w:val="20"/>
              </w:rPr>
              <w:t>mm×1</w:t>
            </w:r>
            <w:r>
              <w:rPr>
                <w:rFonts w:hint="eastAsia" w:ascii="宋体" w:hAnsi="宋体" w:cs="宋体"/>
                <w:color w:val="auto"/>
                <w:kern w:val="0"/>
                <w:sz w:val="24"/>
                <w:szCs w:val="20"/>
              </w:rPr>
              <w:t>6</w:t>
            </w:r>
            <w:r>
              <w:rPr>
                <w:rFonts w:ascii="宋体" w:hAnsi="宋体" w:cs="宋体"/>
                <w:color w:val="auto"/>
                <w:kern w:val="0"/>
                <w:sz w:val="24"/>
                <w:szCs w:val="20"/>
              </w:rPr>
              <w:t>00mm</w:t>
            </w:r>
            <w:r>
              <w:rPr>
                <w:rFonts w:hint="eastAsia" w:ascii="宋体" w:hAnsi="宋体" w:cs="宋体"/>
                <w:color w:val="auto"/>
                <w:kern w:val="0"/>
                <w:sz w:val="24"/>
                <w:szCs w:val="20"/>
              </w:rPr>
              <w:t>。</w:t>
            </w:r>
          </w:p>
          <w:p w14:paraId="2E66D64F">
            <w:pPr>
              <w:numPr>
                <w:ilvl w:val="0"/>
                <w:numId w:val="9"/>
              </w:numPr>
              <w:rPr>
                <w:rFonts w:hint="eastAsia" w:ascii="宋体" w:hAnsi="宋体" w:cs="宋体"/>
                <w:color w:val="auto"/>
                <w:kern w:val="0"/>
                <w:sz w:val="24"/>
              </w:rPr>
            </w:pPr>
            <w:r>
              <w:rPr>
                <w:rFonts w:hint="eastAsia" w:ascii="宋体" w:hAnsi="宋体" w:cs="宋体"/>
                <w:color w:val="auto"/>
                <w:kern w:val="0"/>
                <w:sz w:val="24"/>
                <w:szCs w:val="20"/>
              </w:rPr>
              <w:t>PLC 1个：</w:t>
            </w:r>
            <w:r>
              <w:rPr>
                <w:rFonts w:hint="eastAsia" w:ascii="宋体" w:hAnsi="宋体" w:cs="宋体"/>
                <w:color w:val="auto"/>
                <w:kern w:val="0"/>
                <w:sz w:val="24"/>
              </w:rPr>
              <w:t xml:space="preserve">标准型CPU，中央处理器，带内存不小于300 KB，用于程序及1MByte 用于数据配套 16个数字输入端，16 个数字输出扩展模块 ，PROFINET IRT 带双端口交换机， </w:t>
            </w:r>
            <w:r>
              <w:rPr>
                <w:rFonts w:hint="eastAsia" w:ascii="宋体" w:hAnsi="宋体" w:cs="宋体"/>
                <w:color w:val="auto"/>
                <w:kern w:val="0"/>
                <w:sz w:val="24"/>
                <w:lang w:val="en-US" w:eastAsia="zh-CN"/>
              </w:rPr>
              <w:t xml:space="preserve">高速处理器，支持纳秒级指令处理，前面板连接器采用免工具快速连接方式。 </w:t>
            </w:r>
            <w:r>
              <w:rPr>
                <w:rFonts w:hint="eastAsia" w:ascii="宋体" w:hAnsi="宋体" w:cs="宋体"/>
                <w:color w:val="auto"/>
                <w:kern w:val="0"/>
                <w:sz w:val="24"/>
              </w:rPr>
              <w:t>支持梯形图（LAD）、结构化控制语言（SCL）、功能块图（FBD）、顺序功能语言（GRAPH)。</w:t>
            </w:r>
          </w:p>
          <w:p w14:paraId="3CF9DB2C">
            <w:pPr>
              <w:numPr>
                <w:ilvl w:val="0"/>
                <w:numId w:val="9"/>
              </w:numPr>
              <w:rPr>
                <w:rFonts w:ascii="宋体" w:hAnsi="宋体" w:cs="宋体"/>
                <w:color w:val="auto"/>
                <w:kern w:val="0"/>
                <w:sz w:val="24"/>
                <w:szCs w:val="20"/>
              </w:rPr>
            </w:pPr>
            <w:r>
              <w:rPr>
                <w:rFonts w:hint="eastAsia" w:ascii="宋体" w:hAnsi="宋体" w:cs="宋体"/>
                <w:color w:val="auto"/>
                <w:kern w:val="0"/>
                <w:sz w:val="24"/>
                <w:szCs w:val="20"/>
              </w:rPr>
              <w:t>具备I/O扩展模块，大于等于16路I/O；</w:t>
            </w:r>
          </w:p>
          <w:p w14:paraId="3B81BFEF">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rPr>
              <w:t>（3）触摸屏1台：</w:t>
            </w:r>
            <w:r>
              <w:rPr>
                <w:rFonts w:ascii="宋体" w:hAnsi="宋体" w:cs="宋体"/>
                <w:color w:val="auto"/>
                <w:sz w:val="24"/>
              </w:rPr>
              <w:t>≥7 英寸液晶显示屏、LED 背光，色彩≥65000色，支持触摸 + 按键双操作，搭载集成工业以太网口（Profinet/TCP/IP 协议）、DB9 串口及 USB 接口；供电为 DC24V，内置组态存储内存</w:t>
            </w:r>
            <w:r>
              <w:rPr>
                <w:rFonts w:hint="eastAsia" w:ascii="宋体" w:hAnsi="宋体" w:cs="宋体"/>
                <w:color w:val="auto"/>
                <w:sz w:val="24"/>
              </w:rPr>
              <w:t>，</w:t>
            </w:r>
            <w:r>
              <w:rPr>
                <w:rFonts w:ascii="宋体" w:hAnsi="宋体" w:cs="宋体"/>
                <w:color w:val="auto"/>
                <w:sz w:val="24"/>
              </w:rPr>
              <w:t>可稳定对接</w:t>
            </w:r>
            <w:r>
              <w:rPr>
                <w:rFonts w:hint="eastAsia" w:ascii="宋体" w:hAnsi="宋体" w:cs="宋体"/>
                <w:color w:val="auto"/>
                <w:sz w:val="24"/>
              </w:rPr>
              <w:t>多种</w:t>
            </w:r>
            <w:r>
              <w:rPr>
                <w:rFonts w:ascii="宋体" w:hAnsi="宋体" w:cs="宋体"/>
                <w:color w:val="auto"/>
                <w:sz w:val="24"/>
              </w:rPr>
              <w:t>PLC，满足现场数据监控、参数设置与报警显示需求。</w:t>
            </w:r>
          </w:p>
          <w:p w14:paraId="7D64D704">
            <w:pPr>
              <w:spacing w:line="288" w:lineRule="auto"/>
              <w:rPr>
                <w:rFonts w:hint="eastAsia" w:ascii="宋体" w:hAnsi="宋体" w:eastAsia="宋体" w:cs="宋体"/>
                <w:color w:val="auto"/>
                <w:kern w:val="0"/>
                <w:sz w:val="24"/>
                <w:szCs w:val="20"/>
                <w:lang w:val="en-US" w:eastAsia="zh-CN"/>
              </w:rPr>
            </w:pPr>
            <w:r>
              <w:rPr>
                <w:rFonts w:hint="eastAsia" w:ascii="宋体" w:hAnsi="宋体" w:cs="宋体"/>
                <w:color w:val="auto"/>
                <w:kern w:val="0"/>
                <w:sz w:val="24"/>
                <w:szCs w:val="20"/>
                <w:lang w:val="en-US" w:eastAsia="zh-CN"/>
              </w:rPr>
              <w:t>（4）电气控制系统1套：电控系统内置，走线规范整洁，符合接线标准，便于拆卸。</w:t>
            </w:r>
            <w:r>
              <w:rPr>
                <w:rFonts w:hint="eastAsia" w:ascii="宋体" w:hAnsi="宋体" w:eastAsia="宋体" w:cs="宋体"/>
                <w:color w:val="auto"/>
                <w:kern w:val="0"/>
                <w:sz w:val="24"/>
                <w:szCs w:val="20"/>
                <w:lang w:val="en-US" w:eastAsia="zh-CN"/>
              </w:rPr>
              <w:t>操作面板包含启动、停止、复位、电源、急停等按钮，位于柜体前部。安装声光电红黄绿三色报警指示灯，可视性高，报警声音大小可调。</w:t>
            </w:r>
          </w:p>
          <w:p w14:paraId="1E349307">
            <w:pPr>
              <w:keepNext w:val="0"/>
              <w:keepLines w:val="0"/>
              <w:pageBreakBefore w:val="0"/>
              <w:widowControl/>
              <w:suppressLineNumbers w:val="0"/>
              <w:kinsoku/>
              <w:wordWrap/>
              <w:overflowPunct/>
              <w:topLinePunct w:val="0"/>
              <w:autoSpaceDE/>
              <w:autoSpaceDN/>
              <w:bidi w:val="0"/>
              <w:adjustRightInd/>
              <w:spacing w:line="240" w:lineRule="auto"/>
              <w:jc w:val="left"/>
              <w:textAlignment w:val="auto"/>
              <w:rPr>
                <w:rFonts w:hint="default" w:ascii="宋体" w:hAnsi="宋体" w:eastAsia="宋体" w:cs="宋体"/>
                <w:b w:val="0"/>
                <w:bCs w:val="0"/>
                <w:color w:val="FF0000"/>
                <w:sz w:val="24"/>
                <w:szCs w:val="24"/>
                <w:highlight w:val="none"/>
                <w:lang w:val="en-US" w:eastAsia="zh-CN"/>
              </w:rPr>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5</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自动生产线工业机器人搬运模块要求：</w:t>
            </w:r>
            <w:r>
              <w:rPr>
                <w:rFonts w:hint="eastAsia" w:ascii="宋体" w:hAnsi="宋体" w:cs="宋体"/>
                <w:color w:val="auto"/>
                <w:kern w:val="0"/>
                <w:sz w:val="24"/>
                <w:szCs w:val="20"/>
                <w:lang w:val="en-US" w:eastAsia="zh-CN"/>
              </w:rPr>
              <w:t>六轴工业</w:t>
            </w:r>
            <w:r>
              <w:rPr>
                <w:rFonts w:hint="eastAsia" w:ascii="宋体" w:hAnsi="宋体" w:cs="宋体"/>
                <w:color w:val="auto"/>
                <w:kern w:val="0"/>
                <w:sz w:val="24"/>
                <w:szCs w:val="20"/>
              </w:rPr>
              <w:t>机器人一套，</w:t>
            </w:r>
            <w:r>
              <w:rPr>
                <w:rFonts w:hint="eastAsia" w:ascii="宋体" w:hAnsi="宋体" w:eastAsia="宋体" w:cs="宋体"/>
                <w:b w:val="0"/>
                <w:bCs w:val="0"/>
                <w:color w:val="auto"/>
                <w:sz w:val="24"/>
                <w:szCs w:val="24"/>
                <w:highlight w:val="none"/>
                <w:lang w:val="en-US" w:eastAsia="zh-CN"/>
              </w:rPr>
              <w:t>工作范围：≥600mm；最大负载：≥5kg；重复定位精度：不低于±0.02m；各轴工作范围及最大速度：轴1旋转工作范围不小于+170°～-170°最大速度不小于250°/s；轴2手臂工作范围不小于+135°～-100°最大速度不小于250°/s；轴3手臂工作范围不小于 +70°～-120° 最大速度不小于250°/s；轴4手腕工作范围不小于+185°～-185°最大速度不小于320°/s；轴5弯曲工作范围不小于+120°～-120°最大速度不小于320°/s；轴6翻转工作范围不小于+350°～-350°最大速度不小于420°/s；机器人示教器具备触摸输入功能，使用摇杆控制方向。</w:t>
            </w:r>
          </w:p>
          <w:p w14:paraId="7A7EF7A4">
            <w:pPr>
              <w:spacing w:line="288" w:lineRule="auto"/>
              <w:ind w:firstLine="480" w:firstLineChars="200"/>
              <w:rPr>
                <w:rFonts w:hint="eastAsia" w:ascii="宋体" w:hAnsi="宋体" w:cs="宋体"/>
                <w:color w:val="auto"/>
                <w:kern w:val="0"/>
                <w:sz w:val="24"/>
                <w:szCs w:val="20"/>
              </w:rPr>
            </w:pPr>
            <w:r>
              <w:rPr>
                <w:rFonts w:hint="eastAsia" w:ascii="宋体" w:hAnsi="宋体" w:cs="宋体"/>
                <w:color w:val="auto"/>
                <w:kern w:val="0"/>
                <w:sz w:val="24"/>
                <w:szCs w:val="20"/>
              </w:rPr>
              <w:t>机器人带有一体的抓瓶工具和吸盘工具，能够抓取瓶子</w:t>
            </w:r>
            <w:r>
              <w:rPr>
                <w:rFonts w:hint="eastAsia" w:ascii="宋体" w:hAnsi="宋体" w:cs="宋体"/>
                <w:color w:val="auto"/>
                <w:kern w:val="0"/>
                <w:sz w:val="24"/>
                <w:szCs w:val="20"/>
                <w:lang w:val="en-US" w:eastAsia="zh-CN"/>
              </w:rPr>
              <w:t>并</w:t>
            </w:r>
            <w:r>
              <w:rPr>
                <w:rFonts w:hint="eastAsia" w:ascii="宋体" w:hAnsi="宋体" w:cs="宋体"/>
                <w:color w:val="auto"/>
                <w:kern w:val="0"/>
                <w:sz w:val="24"/>
                <w:szCs w:val="20"/>
              </w:rPr>
              <w:t>吸取标签。机器人搬运单元还应该包括料盒供应机构、盒盖供应机构、料盒固定机构及标签盘。</w:t>
            </w:r>
          </w:p>
          <w:p w14:paraId="7D1BA2D1">
            <w:pPr>
              <w:numPr>
                <w:ilvl w:val="0"/>
                <w:numId w:val="0"/>
              </w:numPr>
              <w:spacing w:line="288" w:lineRule="auto"/>
              <w:ind w:leftChars="0"/>
              <w:rPr>
                <w:rFonts w:hint="eastAsia" w:ascii="宋体" w:hAnsi="宋体" w:cs="宋体"/>
                <w:kern w:val="0"/>
                <w:sz w:val="24"/>
                <w:szCs w:val="20"/>
              </w:rPr>
            </w:pPr>
            <w:r>
              <w:rPr>
                <w:rFonts w:hint="eastAsia" w:ascii="宋体" w:hAnsi="宋体" w:cs="宋体"/>
                <w:kern w:val="0"/>
                <w:sz w:val="24"/>
                <w:szCs w:val="20"/>
                <w:lang w:eastAsia="zh-CN"/>
              </w:rPr>
              <w:t>（</w:t>
            </w:r>
            <w:r>
              <w:rPr>
                <w:rFonts w:hint="eastAsia" w:ascii="宋体" w:hAnsi="宋体" w:cs="宋体"/>
                <w:kern w:val="0"/>
                <w:sz w:val="24"/>
                <w:szCs w:val="20"/>
                <w:lang w:val="en-US" w:eastAsia="zh-CN"/>
              </w:rPr>
              <w:t>6</w:t>
            </w:r>
            <w:r>
              <w:rPr>
                <w:rFonts w:hint="eastAsia" w:ascii="宋体" w:hAnsi="宋体" w:cs="宋体"/>
                <w:kern w:val="0"/>
                <w:sz w:val="24"/>
                <w:szCs w:val="20"/>
                <w:lang w:eastAsia="zh-CN"/>
              </w:rPr>
              <w:t>）</w:t>
            </w:r>
            <w:r>
              <w:rPr>
                <w:rFonts w:hint="eastAsia" w:ascii="宋体" w:hAnsi="宋体" w:cs="宋体"/>
                <w:kern w:val="0"/>
                <w:sz w:val="24"/>
                <w:szCs w:val="20"/>
              </w:rPr>
              <w:t>视觉检测机构1套：主要由智能相机、相机支架、通讯电缆等组成，可对物料瓶盖上的内容进行检测识别。采用嵌入式硬件平台，可进行高速的图像处理；植入高精度定位、测量、识别算法，可实现计数、缺陷、有无、定位等功能；IO接口丰富，可接入多路输入、输出信号。支持RS-232、TCP、UDP、FTP、Modbus、PROFINET等多种通讯模式。分辨率：</w:t>
            </w:r>
            <w:r>
              <w:rPr>
                <w:rFonts w:ascii="宋体" w:hAnsi="宋体" w:cs="宋体"/>
                <w:kern w:val="0"/>
                <w:sz w:val="24"/>
                <w:szCs w:val="20"/>
              </w:rPr>
              <w:t>1408×1024</w:t>
            </w:r>
            <w:r>
              <w:rPr>
                <w:rFonts w:hint="eastAsia" w:ascii="宋体" w:hAnsi="宋体" w:cs="宋体"/>
                <w:kern w:val="0"/>
                <w:sz w:val="24"/>
                <w:szCs w:val="20"/>
              </w:rPr>
              <w:t>像素分辨率。传感器靶面尺寸：1/2.9。</w:t>
            </w:r>
          </w:p>
          <w:p w14:paraId="6C313C24">
            <w:pPr>
              <w:spacing w:line="288" w:lineRule="auto"/>
              <w:rPr>
                <w:rFonts w:hint="eastAsia" w:ascii="宋体" w:hAnsi="宋体" w:cs="宋体"/>
                <w:kern w:val="0"/>
                <w:sz w:val="24"/>
                <w:szCs w:val="20"/>
              </w:rPr>
            </w:pPr>
            <w:r>
              <w:rPr>
                <w:rFonts w:hint="eastAsia" w:ascii="宋体" w:hAnsi="宋体" w:cs="宋体"/>
                <w:kern w:val="0"/>
                <w:sz w:val="24"/>
                <w:szCs w:val="20"/>
              </w:rPr>
              <w:t>IO：2个输入信号，3个输出信号，3个可配置输入输出；</w:t>
            </w:r>
          </w:p>
          <w:p w14:paraId="27289D0D">
            <w:pPr>
              <w:spacing w:line="288" w:lineRule="auto"/>
              <w:rPr>
                <w:rFonts w:hint="eastAsia" w:ascii="宋体" w:hAnsi="宋体" w:cs="宋体"/>
                <w:kern w:val="0"/>
                <w:sz w:val="24"/>
                <w:szCs w:val="20"/>
              </w:rPr>
            </w:pPr>
            <w:r>
              <w:rPr>
                <w:rFonts w:hint="eastAsia" w:ascii="宋体" w:hAnsi="宋体" w:cs="宋体"/>
                <w:kern w:val="0"/>
                <w:sz w:val="24"/>
                <w:szCs w:val="20"/>
              </w:rPr>
              <w:t>视觉工具：计数:斑点计数、边缘计数、图案计数、轮廓计数、颜色计数。</w:t>
            </w:r>
          </w:p>
          <w:p w14:paraId="56E8D2F9">
            <w:pPr>
              <w:numPr>
                <w:ilvl w:val="0"/>
                <w:numId w:val="0"/>
              </w:numPr>
              <w:spacing w:line="288" w:lineRule="auto"/>
              <w:ind w:leftChars="0"/>
              <w:rPr>
                <w:rFonts w:hint="default" w:ascii="宋体" w:hAnsi="宋体" w:eastAsia="宋体" w:cs="宋体"/>
                <w:color w:val="auto"/>
                <w:kern w:val="0"/>
                <w:sz w:val="24"/>
                <w:szCs w:val="20"/>
                <w:lang w:val="en-US" w:eastAsia="zh-CN"/>
              </w:rPr>
            </w:pPr>
            <w:r>
              <w:rPr>
                <w:rFonts w:hint="eastAsia" w:ascii="宋体" w:hAnsi="宋体" w:cs="宋体"/>
                <w:color w:val="auto"/>
                <w:kern w:val="0"/>
                <w:sz w:val="24"/>
                <w:szCs w:val="20"/>
              </w:rPr>
              <w:t>★</w:t>
            </w:r>
            <w:r>
              <w:rPr>
                <w:rFonts w:hint="eastAsia" w:ascii="宋体" w:hAnsi="宋体" w:cs="宋体"/>
                <w:kern w:val="0"/>
                <w:sz w:val="24"/>
                <w:szCs w:val="20"/>
                <w:lang w:eastAsia="zh-CN"/>
              </w:rPr>
              <w:t>（</w:t>
            </w:r>
            <w:r>
              <w:rPr>
                <w:rFonts w:hint="eastAsia" w:ascii="宋体" w:hAnsi="宋体" w:cs="宋体"/>
                <w:kern w:val="0"/>
                <w:sz w:val="24"/>
                <w:szCs w:val="20"/>
                <w:lang w:val="en-US" w:eastAsia="zh-CN"/>
              </w:rPr>
              <w:t>7</w:t>
            </w:r>
            <w:r>
              <w:rPr>
                <w:rFonts w:hint="eastAsia" w:ascii="宋体" w:hAnsi="宋体" w:cs="宋体"/>
                <w:kern w:val="0"/>
                <w:sz w:val="24"/>
                <w:szCs w:val="20"/>
                <w:lang w:eastAsia="zh-CN"/>
              </w:rPr>
              <w:t>）</w:t>
            </w:r>
            <w:r>
              <w:rPr>
                <w:rFonts w:hint="eastAsia" w:ascii="宋体" w:hAnsi="宋体" w:cs="宋体"/>
                <w:color w:val="auto"/>
                <w:kern w:val="0"/>
                <w:sz w:val="24"/>
                <w:szCs w:val="20"/>
              </w:rPr>
              <w:t>智能仓储模块单元要求包括一个三坐标叉运系统，至少包括左右</w:t>
            </w:r>
            <w:r>
              <w:rPr>
                <w:rFonts w:hint="eastAsia" w:ascii="宋体" w:hAnsi="宋体" w:cs="宋体"/>
                <w:color w:val="auto"/>
                <w:kern w:val="0"/>
                <w:sz w:val="24"/>
                <w:szCs w:val="20"/>
                <w:lang w:val="en-US" w:eastAsia="zh-CN"/>
              </w:rPr>
              <w:t>两层</w:t>
            </w:r>
            <w:r>
              <w:rPr>
                <w:rFonts w:hint="eastAsia" w:ascii="宋体" w:hAnsi="宋体" w:cs="宋体"/>
                <w:color w:val="auto"/>
                <w:kern w:val="0"/>
                <w:sz w:val="24"/>
                <w:szCs w:val="20"/>
              </w:rPr>
              <w:t>各</w:t>
            </w:r>
            <w:r>
              <w:rPr>
                <w:rFonts w:hint="eastAsia" w:ascii="宋体" w:hAnsi="宋体" w:cs="宋体"/>
                <w:color w:val="auto"/>
                <w:kern w:val="0"/>
                <w:sz w:val="24"/>
                <w:szCs w:val="20"/>
                <w:lang w:val="en-US" w:eastAsia="zh-CN"/>
              </w:rPr>
              <w:t>4</w:t>
            </w:r>
            <w:r>
              <w:rPr>
                <w:rFonts w:hint="eastAsia" w:ascii="宋体" w:hAnsi="宋体" w:cs="宋体"/>
                <w:color w:val="auto"/>
                <w:kern w:val="0"/>
                <w:sz w:val="24"/>
                <w:szCs w:val="20"/>
              </w:rPr>
              <w:t>个总计</w:t>
            </w:r>
            <w:r>
              <w:rPr>
                <w:rFonts w:hint="eastAsia" w:ascii="宋体" w:hAnsi="宋体" w:cs="宋体"/>
                <w:color w:val="auto"/>
                <w:kern w:val="0"/>
                <w:sz w:val="24"/>
                <w:szCs w:val="20"/>
                <w:lang w:val="en-US" w:eastAsia="zh-CN"/>
              </w:rPr>
              <w:t>8</w:t>
            </w:r>
            <w:r>
              <w:rPr>
                <w:rFonts w:hint="eastAsia" w:ascii="宋体" w:hAnsi="宋体" w:cs="宋体"/>
                <w:color w:val="auto"/>
                <w:kern w:val="0"/>
                <w:sz w:val="24"/>
                <w:szCs w:val="20"/>
              </w:rPr>
              <w:t>个仓位，每个仓位安装有仓位传感器</w:t>
            </w: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仓位尺寸可以适配包装盒尺寸</w:t>
            </w:r>
            <w:r>
              <w:rPr>
                <w:rFonts w:hint="eastAsia" w:ascii="宋体" w:hAnsi="宋体" w:cs="宋体"/>
                <w:color w:val="auto"/>
                <w:kern w:val="0"/>
                <w:sz w:val="24"/>
                <w:szCs w:val="20"/>
              </w:rPr>
              <w:t>。叉运机构可以实现垂直方向（Z轴）、水平方向（X轴）移动，同时可实现绕Z轴旋转运动。</w:t>
            </w:r>
            <w:r>
              <w:rPr>
                <w:rFonts w:hint="eastAsia" w:ascii="宋体" w:hAnsi="宋体" w:cs="宋体"/>
                <w:color w:val="auto"/>
                <w:kern w:val="0"/>
                <w:sz w:val="24"/>
                <w:szCs w:val="20"/>
                <w:lang w:val="en-US" w:eastAsia="zh-CN"/>
              </w:rPr>
              <w:t>其中垂直方向Z轴和旋转运动采用伺服控制，伺服驱动器、伺服电机应和PLC为同一品牌。</w:t>
            </w:r>
          </w:p>
          <w:p w14:paraId="484A1051">
            <w:pPr>
              <w:numPr>
                <w:ilvl w:val="0"/>
                <w:numId w:val="0"/>
              </w:numPr>
              <w:spacing w:line="288" w:lineRule="auto"/>
            </w:pPr>
            <w:r>
              <w:rPr>
                <w:rFonts w:hint="eastAsia" w:ascii="宋体" w:hAnsi="宋体" w:cs="宋体"/>
                <w:color w:val="auto"/>
                <w:kern w:val="0"/>
                <w:sz w:val="24"/>
                <w:szCs w:val="20"/>
                <w:lang w:eastAsia="zh-CN"/>
              </w:rPr>
              <w:t>（</w:t>
            </w:r>
            <w:r>
              <w:rPr>
                <w:rFonts w:hint="eastAsia" w:ascii="宋体" w:hAnsi="宋体" w:cs="宋体"/>
                <w:color w:val="auto"/>
                <w:kern w:val="0"/>
                <w:sz w:val="24"/>
                <w:szCs w:val="20"/>
                <w:lang w:val="en-US" w:eastAsia="zh-CN"/>
              </w:rPr>
              <w:t>8</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工作实训台1个：</w:t>
            </w:r>
            <w:r>
              <w:rPr>
                <w:rFonts w:hint="eastAsia" w:ascii="宋体" w:hAnsi="宋体" w:cs="宋体"/>
                <w:color w:val="auto"/>
                <w:kern w:val="0"/>
                <w:sz w:val="24"/>
                <w:szCs w:val="20"/>
                <w:lang w:val="en-US" w:eastAsia="zh-CN"/>
              </w:rPr>
              <w:t>要求前方具有柜门，且柜门要求采用透明材质以观察内部信号指示灯；</w:t>
            </w:r>
          </w:p>
          <w:p w14:paraId="5D1CEB9D">
            <w:pPr>
              <w:spacing w:line="288" w:lineRule="auto"/>
              <w:rPr>
                <w:rFonts w:hint="eastAsia" w:ascii="宋体" w:hAnsi="宋体" w:cs="宋体"/>
                <w:color w:val="auto"/>
                <w:kern w:val="0"/>
                <w:sz w:val="24"/>
                <w:szCs w:val="20"/>
              </w:rPr>
            </w:pPr>
            <w:r>
              <w:rPr>
                <w:rFonts w:hint="eastAsia" w:ascii="宋体" w:hAnsi="宋体" w:cs="宋体"/>
                <w:color w:val="auto"/>
                <w:kern w:val="0"/>
                <w:sz w:val="24"/>
                <w:szCs w:val="20"/>
              </w:rPr>
              <w:t>★3.功能要求：</w:t>
            </w:r>
          </w:p>
          <w:p w14:paraId="42D6B192">
            <w:pPr>
              <w:pStyle w:val="9"/>
              <w:ind w:firstLine="0" w:firstLineChars="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（1）机器人搬运装置配备两套升降供料模块，分别用于存放包装盒与盒盖。供料模块A将包装盒推送至物料</w:t>
            </w:r>
            <w:r>
              <w:rPr>
                <w:rFonts w:hint="eastAsia" w:ascii="宋体" w:hAnsi="宋体" w:cs="宋体"/>
                <w:color w:val="auto"/>
                <w:kern w:val="0"/>
                <w:sz w:val="24"/>
                <w:szCs w:val="20"/>
                <w:highlight w:val="none"/>
                <w:lang w:val="en-US" w:eastAsia="zh-CN"/>
              </w:rPr>
              <w:t>包装</w:t>
            </w:r>
            <w:r>
              <w:rPr>
                <w:rFonts w:hint="eastAsia" w:ascii="宋体" w:hAnsi="宋体" w:cs="宋体"/>
                <w:color w:val="auto"/>
                <w:kern w:val="0"/>
                <w:sz w:val="24"/>
                <w:szCs w:val="20"/>
                <w:highlight w:val="none"/>
              </w:rPr>
              <w:t>台，完成定位与固定；</w:t>
            </w:r>
          </w:p>
          <w:p w14:paraId="71E09F96">
            <w:pPr>
              <w:pStyle w:val="9"/>
              <w:ind w:firstLine="0" w:firstLineChars="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（2）工业机器人接收到前置单元的合格瓶到位信号后，抓取物料瓶并放入已固定的包装盒内，每个料盒可容纳4瓶；</w:t>
            </w:r>
          </w:p>
          <w:p w14:paraId="25BE020C">
            <w:pPr>
              <w:pStyle w:val="9"/>
              <w:ind w:firstLine="0" w:firstLineChars="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（3）当包装盒内4个工位均放满物料瓶后，六轴工业机器人从供料模块B吸取盒盖，并准确盖合在包装盒上；</w:t>
            </w:r>
          </w:p>
          <w:p w14:paraId="554B8597">
            <w:pPr>
              <w:pStyle w:val="9"/>
              <w:ind w:firstLine="0" w:firstLineChars="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（4）机器人从标签盘中</w:t>
            </w:r>
            <w:r>
              <w:rPr>
                <w:rFonts w:hint="eastAsia" w:ascii="宋体" w:hAnsi="宋体" w:cs="宋体"/>
                <w:color w:val="auto"/>
                <w:kern w:val="0"/>
                <w:sz w:val="24"/>
                <w:szCs w:val="20"/>
                <w:highlight w:val="none"/>
                <w:lang w:val="en-US" w:eastAsia="zh-CN"/>
              </w:rPr>
              <w:t>按顺序吸</w:t>
            </w:r>
            <w:r>
              <w:rPr>
                <w:rFonts w:hint="eastAsia" w:ascii="宋体" w:hAnsi="宋体" w:cs="宋体"/>
                <w:color w:val="auto"/>
                <w:kern w:val="0"/>
                <w:sz w:val="24"/>
                <w:szCs w:val="20"/>
                <w:highlight w:val="none"/>
              </w:rPr>
              <w:t>取</w:t>
            </w:r>
            <w:r>
              <w:rPr>
                <w:rFonts w:hint="eastAsia" w:ascii="宋体" w:hAnsi="宋体" w:cs="宋体"/>
                <w:color w:val="auto"/>
                <w:kern w:val="0"/>
                <w:sz w:val="24"/>
                <w:szCs w:val="20"/>
                <w:highlight w:val="none"/>
                <w:lang w:val="en-US" w:eastAsia="zh-CN"/>
              </w:rPr>
              <w:t>一种</w:t>
            </w:r>
            <w:r>
              <w:rPr>
                <w:rFonts w:hint="eastAsia" w:ascii="宋体" w:hAnsi="宋体" w:cs="宋体"/>
                <w:color w:val="auto"/>
                <w:kern w:val="0"/>
                <w:sz w:val="24"/>
                <w:szCs w:val="20"/>
                <w:highlight w:val="none"/>
              </w:rPr>
              <w:t>标签，</w:t>
            </w:r>
            <w:r>
              <w:rPr>
                <w:rFonts w:hint="eastAsia" w:ascii="宋体" w:hAnsi="宋体" w:cs="宋体"/>
                <w:color w:val="auto"/>
                <w:kern w:val="0"/>
                <w:sz w:val="24"/>
                <w:szCs w:val="20"/>
                <w:highlight w:val="none"/>
                <w:lang w:val="en-US" w:eastAsia="zh-CN"/>
              </w:rPr>
              <w:t>经视觉检测颜色正确后，</w:t>
            </w:r>
            <w:r>
              <w:rPr>
                <w:rFonts w:hint="eastAsia" w:ascii="宋体" w:hAnsi="宋体" w:cs="宋体"/>
                <w:color w:val="auto"/>
                <w:kern w:val="0"/>
                <w:sz w:val="24"/>
                <w:szCs w:val="20"/>
                <w:highlight w:val="none"/>
              </w:rPr>
              <w:t>依次贴放于盒盖的4个凹坑位置，完成标签装配；</w:t>
            </w:r>
          </w:p>
          <w:p w14:paraId="5BADC591">
            <w:pPr>
              <w:pStyle w:val="9"/>
              <w:ind w:firstLine="0" w:firstLineChars="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（5）包装盒解除固定后，由智能仓储单元的叉运系统将其叉取搬运，可按默认顺序入库，也可通过人机交互系统指定仓位。若目标仓位已有货物，则禁止放入</w:t>
            </w:r>
            <w:r>
              <w:rPr>
                <w:rFonts w:hint="eastAsia" w:ascii="宋体" w:hAnsi="宋体" w:cs="宋体"/>
                <w:color w:val="auto"/>
                <w:kern w:val="0"/>
                <w:sz w:val="24"/>
                <w:szCs w:val="20"/>
                <w:highlight w:val="none"/>
                <w:lang w:val="en-US" w:eastAsia="zh-CN"/>
              </w:rPr>
              <w:t>并产生报警</w:t>
            </w:r>
            <w:r>
              <w:rPr>
                <w:rFonts w:hint="eastAsia" w:ascii="宋体" w:hAnsi="宋体" w:cs="宋体"/>
                <w:color w:val="auto"/>
                <w:kern w:val="0"/>
                <w:sz w:val="24"/>
                <w:szCs w:val="20"/>
                <w:highlight w:val="none"/>
              </w:rPr>
              <w:t>，系统自动判断并执行相应逻辑。</w:t>
            </w:r>
          </w:p>
          <w:p w14:paraId="1AE3ABE3">
            <w:pPr>
              <w:pStyle w:val="9"/>
              <w:ind w:firstLine="0" w:firstLineChars="0"/>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6</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所有逻辑控制功能需在PLC上实现。</w:t>
            </w:r>
          </w:p>
          <w:p w14:paraId="5A67E4C3">
            <w:pPr>
              <w:numPr>
                <w:ilvl w:val="0"/>
                <w:numId w:val="0"/>
              </w:numPr>
              <w:spacing w:line="288" w:lineRule="auto"/>
              <w:ind w:left="0" w:leftChars="0" w:firstLine="0" w:firstLineChars="0"/>
              <w:rPr>
                <w:rFonts w:hint="default" w:ascii="宋体" w:hAnsi="宋体" w:cs="宋体"/>
                <w:color w:val="auto"/>
                <w:kern w:val="0"/>
                <w:sz w:val="24"/>
                <w:szCs w:val="20"/>
                <w:highlight w:val="none"/>
                <w:lang w:val="en-US" w:eastAsia="zh-CN"/>
              </w:rPr>
            </w:pPr>
            <w:r>
              <w:rPr>
                <w:rFonts w:hint="default" w:ascii="宋体" w:hAnsi="宋体" w:cs="宋体"/>
                <w:color w:val="auto"/>
                <w:kern w:val="0"/>
                <w:sz w:val="24"/>
                <w:szCs w:val="20"/>
                <w:lang w:val="en-US" w:eastAsia="zh-CN" w:bidi="ar-SA"/>
              </w:rPr>
              <w:t>（</w:t>
            </w:r>
            <w:r>
              <w:rPr>
                <w:rFonts w:hint="eastAsia" w:ascii="宋体" w:hAnsi="宋体" w:cs="宋体"/>
                <w:color w:val="auto"/>
                <w:kern w:val="0"/>
                <w:sz w:val="24"/>
                <w:szCs w:val="20"/>
                <w:lang w:val="en-US" w:eastAsia="zh-CN" w:bidi="ar-SA"/>
              </w:rPr>
              <w:t>7</w:t>
            </w:r>
            <w:r>
              <w:rPr>
                <w:rFonts w:hint="default" w:ascii="宋体" w:hAnsi="宋体" w:cs="宋体"/>
                <w:color w:val="auto"/>
                <w:kern w:val="0"/>
                <w:sz w:val="24"/>
                <w:szCs w:val="20"/>
                <w:lang w:val="en-US" w:eastAsia="zh-CN" w:bidi="ar-SA"/>
              </w:rPr>
              <w:t>）</w:t>
            </w:r>
            <w:r>
              <w:rPr>
                <w:rFonts w:hint="eastAsia" w:ascii="宋体" w:hAnsi="宋体" w:cs="宋体"/>
                <w:color w:val="auto"/>
                <w:kern w:val="0"/>
                <w:sz w:val="24"/>
                <w:szCs w:val="20"/>
                <w:lang w:val="en-US" w:eastAsia="zh-CN"/>
              </w:rPr>
              <w:t>应提供满足</w:t>
            </w:r>
            <w:r>
              <w:rPr>
                <w:rFonts w:ascii="宋体" w:hAnsi="宋体" w:eastAsia="宋体" w:cs="宋体"/>
                <w:color w:val="auto"/>
                <w:sz w:val="24"/>
                <w:szCs w:val="24"/>
              </w:rPr>
              <w:t>功能</w:t>
            </w:r>
            <w:r>
              <w:rPr>
                <w:rFonts w:hint="eastAsia" w:ascii="宋体" w:hAnsi="宋体" w:eastAsia="宋体" w:cs="宋体"/>
                <w:color w:val="auto"/>
                <w:sz w:val="24"/>
                <w:szCs w:val="24"/>
                <w:lang w:val="en-US" w:eastAsia="zh-CN"/>
              </w:rPr>
              <w:t>要求的</w:t>
            </w:r>
            <w:r>
              <w:rPr>
                <w:rFonts w:ascii="宋体" w:hAnsi="宋体" w:eastAsia="宋体" w:cs="宋体"/>
                <w:color w:val="auto"/>
                <w:sz w:val="24"/>
                <w:szCs w:val="24"/>
              </w:rPr>
              <w:t>全过程高清连续截图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不少于10张</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 分步文字说明 + 设备实拍现场照片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不少于3张</w:t>
            </w:r>
            <w:r>
              <w:rPr>
                <w:rFonts w:hint="eastAsia" w:ascii="宋体" w:hAnsi="宋体" w:eastAsia="宋体" w:cs="宋体"/>
                <w:color w:val="auto"/>
                <w:sz w:val="24"/>
                <w:szCs w:val="24"/>
                <w:lang w:eastAsia="zh-CN"/>
              </w:rPr>
              <w:t>），</w:t>
            </w:r>
            <w:r>
              <w:rPr>
                <w:rFonts w:hint="eastAsia" w:ascii="宋体" w:hAnsi="宋体" w:cs="宋体"/>
                <w:color w:val="auto"/>
                <w:kern w:val="0"/>
                <w:sz w:val="24"/>
                <w:szCs w:val="20"/>
                <w:lang w:val="en-US" w:eastAsia="zh-CN"/>
              </w:rPr>
              <w:t>以展示其工作流程符合功能要求。</w:t>
            </w:r>
          </w:p>
          <w:p w14:paraId="23304782">
            <w:pPr>
              <w:spacing w:line="288" w:lineRule="auto"/>
              <w:rPr>
                <w:rFonts w:hint="eastAsia" w:ascii="宋体" w:hAnsi="宋体" w:cs="宋体"/>
                <w:kern w:val="0"/>
                <w:sz w:val="24"/>
                <w:szCs w:val="20"/>
              </w:rPr>
            </w:pPr>
            <w:r>
              <w:rPr>
                <w:rFonts w:hint="eastAsia" w:ascii="宋体" w:hAnsi="宋体" w:cs="宋体"/>
                <w:kern w:val="0"/>
                <w:sz w:val="24"/>
                <w:szCs w:val="20"/>
                <w:lang w:val="en-US" w:eastAsia="zh-CN"/>
              </w:rPr>
              <w:t>三</w:t>
            </w:r>
            <w:r>
              <w:rPr>
                <w:rFonts w:hint="eastAsia" w:ascii="宋体" w:hAnsi="宋体" w:cs="宋体"/>
                <w:kern w:val="0"/>
                <w:sz w:val="24"/>
                <w:szCs w:val="20"/>
              </w:rPr>
              <w:t>、其他配置及要求</w:t>
            </w:r>
          </w:p>
          <w:p w14:paraId="0F442AC2">
            <w:pPr>
              <w:spacing w:line="288" w:lineRule="auto"/>
              <w:rPr>
                <w:rFonts w:hint="eastAsia" w:ascii="宋体" w:hAnsi="宋体" w:cs="宋体"/>
                <w:kern w:val="0"/>
                <w:sz w:val="24"/>
                <w:szCs w:val="20"/>
                <w:lang w:val="en-US" w:eastAsia="zh-CN"/>
              </w:rPr>
            </w:pPr>
            <w:r>
              <w:rPr>
                <w:rFonts w:hint="eastAsia" w:ascii="宋体" w:hAnsi="宋体" w:cs="宋体"/>
                <w:kern w:val="0"/>
                <w:sz w:val="24"/>
                <w:szCs w:val="20"/>
              </w:rPr>
              <w:t>1.</w:t>
            </w:r>
            <w:r>
              <w:rPr>
                <w:rFonts w:hint="eastAsia" w:ascii="宋体" w:hAnsi="宋体" w:cs="宋体"/>
                <w:kern w:val="0"/>
                <w:sz w:val="24"/>
                <w:szCs w:val="20"/>
                <w:lang w:val="en-US" w:eastAsia="zh-CN"/>
              </w:rPr>
              <w:t>各单元可实现通讯，进行联机调试；</w:t>
            </w:r>
          </w:p>
          <w:p w14:paraId="2549E515">
            <w:pPr>
              <w:pStyle w:val="9"/>
              <w:ind w:left="0" w:leftChars="0" w:firstLine="0" w:firstLineChars="0"/>
              <w:jc w:val="left"/>
              <w:rPr>
                <w:rFonts w:hint="default"/>
                <w:lang w:val="en-US" w:eastAsia="zh-CN"/>
              </w:rPr>
            </w:pPr>
            <w:r>
              <w:rPr>
                <w:rFonts w:hint="eastAsia" w:ascii="宋体" w:hAnsi="宋体" w:cs="仿宋"/>
                <w:kern w:val="0"/>
                <w:sz w:val="24"/>
                <w:szCs w:val="20"/>
                <w:lang w:val="en-US" w:eastAsia="zh-CN"/>
              </w:rPr>
              <w:t>2.提供的设备应能够满足反复拆装的要求，在产品质保期限内，应保证设备零部件拆装时螺纹不滑牙，设备不损坏等。投标时应附产品质量保证及损坏处理方案；</w:t>
            </w:r>
          </w:p>
          <w:p w14:paraId="484DEB07">
            <w:pPr>
              <w:pStyle w:val="9"/>
              <w:ind w:left="0" w:leftChars="0" w:firstLine="0" w:firstLineChars="0"/>
              <w:rPr>
                <w:rFonts w:hint="default"/>
                <w:lang w:val="en-US" w:eastAsia="zh-CN"/>
              </w:rPr>
            </w:pPr>
            <w:r>
              <w:rPr>
                <w:rFonts w:hint="eastAsia" w:ascii="宋体" w:hAnsi="宋体" w:cs="宋体"/>
                <w:kern w:val="0"/>
                <w:sz w:val="24"/>
                <w:szCs w:val="20"/>
                <w:lang w:val="en-US" w:eastAsia="zh-CN"/>
              </w:rPr>
              <w:t>3.每套设备包括以下附件：</w:t>
            </w:r>
          </w:p>
          <w:p w14:paraId="1B2C84C8">
            <w:pPr>
              <w:spacing w:line="288" w:lineRule="auto"/>
              <w:rPr>
                <w:rFonts w:hint="default" w:ascii="宋体" w:hAnsi="宋体" w:eastAsia="宋体" w:cs="宋体"/>
                <w:kern w:val="0"/>
                <w:sz w:val="24"/>
                <w:szCs w:val="20"/>
                <w:lang w:val="en-US" w:eastAsia="zh-CN"/>
              </w:rPr>
            </w:pPr>
            <w:r>
              <w:rPr>
                <w:rFonts w:hint="eastAsia" w:ascii="宋体" w:hAnsi="宋体" w:cs="宋体"/>
                <w:kern w:val="0"/>
                <w:sz w:val="24"/>
                <w:szCs w:val="20"/>
              </w:rPr>
              <w:t xml:space="preserve">(1)下载线:  </w:t>
            </w:r>
            <w:r>
              <w:rPr>
                <w:rFonts w:hint="eastAsia" w:ascii="宋体" w:hAnsi="宋体" w:eastAsia="宋体" w:cs="宋体"/>
                <w:color w:val="auto"/>
                <w:kern w:val="0"/>
                <w:sz w:val="24"/>
                <w:szCs w:val="24"/>
                <w:lang w:val="en-US" w:eastAsia="zh-CN" w:bidi="ar"/>
              </w:rPr>
              <w:t>≥</w:t>
            </w:r>
            <w:r>
              <w:rPr>
                <w:rFonts w:hint="eastAsia" w:ascii="宋体" w:hAnsi="宋体" w:cs="宋体"/>
                <w:kern w:val="0"/>
                <w:sz w:val="24"/>
                <w:szCs w:val="20"/>
                <w:lang w:val="en-US" w:eastAsia="zh-CN"/>
              </w:rPr>
              <w:t>5M</w:t>
            </w:r>
            <w:r>
              <w:rPr>
                <w:rFonts w:hint="eastAsia" w:ascii="宋体" w:hAnsi="宋体" w:cs="宋体"/>
                <w:kern w:val="0"/>
                <w:sz w:val="24"/>
                <w:szCs w:val="20"/>
              </w:rPr>
              <w:t xml:space="preserve"> 1条</w:t>
            </w:r>
            <w:r>
              <w:rPr>
                <w:rFonts w:hint="eastAsia" w:ascii="宋体" w:hAnsi="宋体" w:cs="宋体"/>
                <w:kern w:val="0"/>
                <w:sz w:val="24"/>
                <w:szCs w:val="20"/>
                <w:lang w:val="en-US" w:eastAsia="zh-CN"/>
              </w:rPr>
              <w:t>,插排一个；</w:t>
            </w:r>
          </w:p>
          <w:p w14:paraId="72DA616D">
            <w:pPr>
              <w:spacing w:line="288" w:lineRule="auto"/>
              <w:rPr>
                <w:rFonts w:hint="eastAsia" w:ascii="宋体" w:hAnsi="宋体" w:cs="宋体"/>
                <w:kern w:val="0"/>
                <w:sz w:val="24"/>
                <w:szCs w:val="20"/>
              </w:rPr>
            </w:pPr>
            <w:r>
              <w:rPr>
                <w:rFonts w:hint="eastAsia" w:ascii="宋体" w:hAnsi="宋体" w:cs="宋体"/>
                <w:kern w:val="0"/>
                <w:sz w:val="24"/>
                <w:szCs w:val="20"/>
              </w:rPr>
              <w:t>(</w:t>
            </w:r>
            <w:r>
              <w:rPr>
                <w:rFonts w:hint="eastAsia" w:ascii="宋体" w:hAnsi="宋体" w:cs="宋体"/>
                <w:kern w:val="0"/>
                <w:sz w:val="24"/>
                <w:szCs w:val="20"/>
                <w:lang w:val="en-US" w:eastAsia="zh-CN"/>
              </w:rPr>
              <w:t>2</w:t>
            </w:r>
            <w:r>
              <w:rPr>
                <w:rFonts w:hint="eastAsia" w:ascii="宋体" w:hAnsi="宋体" w:cs="宋体"/>
                <w:kern w:val="0"/>
                <w:sz w:val="24"/>
                <w:szCs w:val="20"/>
              </w:rPr>
              <w:t>)颗粒圆瓶身,亚克力透明，</w:t>
            </w:r>
            <w:r>
              <w:rPr>
                <w:rFonts w:hint="eastAsia" w:ascii="宋体" w:hAnsi="宋体" w:cs="宋体"/>
                <w:kern w:val="0"/>
                <w:sz w:val="24"/>
                <w:szCs w:val="20"/>
                <w:lang w:val="en-US" w:eastAsia="zh-CN"/>
              </w:rPr>
              <w:t>贴有标签</w:t>
            </w:r>
            <w:r>
              <w:rPr>
                <w:rFonts w:hint="eastAsia" w:ascii="宋体" w:hAnsi="宋体" w:cs="宋体"/>
                <w:kern w:val="0"/>
                <w:sz w:val="24"/>
                <w:szCs w:val="20"/>
              </w:rPr>
              <w:t>30件</w:t>
            </w:r>
          </w:p>
          <w:p w14:paraId="5CCBCB0E">
            <w:pPr>
              <w:spacing w:line="288" w:lineRule="auto"/>
              <w:rPr>
                <w:rFonts w:hint="eastAsia" w:ascii="宋体" w:hAnsi="宋体" w:eastAsia="宋体" w:cs="宋体"/>
                <w:kern w:val="0"/>
                <w:sz w:val="24"/>
                <w:szCs w:val="20"/>
                <w:lang w:eastAsia="zh-CN"/>
              </w:rPr>
            </w:pPr>
            <w:r>
              <w:rPr>
                <w:rFonts w:hint="eastAsia" w:ascii="宋体" w:hAnsi="宋体" w:cs="宋体"/>
                <w:kern w:val="0"/>
                <w:sz w:val="24"/>
                <w:szCs w:val="20"/>
              </w:rPr>
              <w:t>(</w:t>
            </w:r>
            <w:r>
              <w:rPr>
                <w:rFonts w:hint="eastAsia" w:ascii="宋体" w:hAnsi="宋体" w:cs="宋体"/>
                <w:kern w:val="0"/>
                <w:sz w:val="24"/>
                <w:szCs w:val="20"/>
                <w:lang w:val="en-US" w:eastAsia="zh-CN"/>
              </w:rPr>
              <w:t>3</w:t>
            </w:r>
            <w:r>
              <w:rPr>
                <w:rFonts w:hint="eastAsia" w:ascii="宋体" w:hAnsi="宋体" w:cs="宋体"/>
                <w:kern w:val="0"/>
                <w:sz w:val="24"/>
                <w:szCs w:val="20"/>
              </w:rPr>
              <w:t>)A瓶盖≥</w:t>
            </w:r>
            <w:r>
              <w:rPr>
                <w:rFonts w:hint="eastAsia" w:ascii="宋体" w:hAnsi="宋体" w:cs="宋体"/>
                <w:kern w:val="0"/>
                <w:sz w:val="24"/>
                <w:szCs w:val="20"/>
                <w:lang w:val="en-US" w:eastAsia="zh-CN"/>
              </w:rPr>
              <w:t>10</w:t>
            </w:r>
            <w:r>
              <w:rPr>
                <w:rFonts w:hint="eastAsia" w:ascii="宋体" w:hAnsi="宋体" w:cs="宋体"/>
                <w:kern w:val="0"/>
                <w:sz w:val="24"/>
                <w:szCs w:val="20"/>
              </w:rPr>
              <w:t>件，B瓶盖≥1</w:t>
            </w:r>
            <w:r>
              <w:rPr>
                <w:rFonts w:hint="eastAsia" w:ascii="宋体" w:hAnsi="宋体" w:cs="宋体"/>
                <w:kern w:val="0"/>
                <w:sz w:val="24"/>
                <w:szCs w:val="20"/>
                <w:lang w:val="en-US" w:eastAsia="zh-CN"/>
              </w:rPr>
              <w:t>0</w:t>
            </w:r>
            <w:r>
              <w:rPr>
                <w:rFonts w:hint="eastAsia" w:ascii="宋体" w:hAnsi="宋体" w:cs="宋体"/>
                <w:kern w:val="0"/>
                <w:sz w:val="24"/>
                <w:szCs w:val="20"/>
              </w:rPr>
              <w:t>件，蓝色物料块≥</w:t>
            </w:r>
            <w:r>
              <w:rPr>
                <w:rFonts w:hint="eastAsia" w:ascii="宋体" w:hAnsi="宋体" w:cs="宋体"/>
                <w:kern w:val="0"/>
                <w:sz w:val="24"/>
                <w:szCs w:val="20"/>
                <w:lang w:val="en-US" w:eastAsia="zh-CN"/>
              </w:rPr>
              <w:t>3</w:t>
            </w:r>
            <w:r>
              <w:rPr>
                <w:rFonts w:hint="eastAsia" w:ascii="宋体" w:hAnsi="宋体" w:cs="宋体"/>
                <w:kern w:val="0"/>
                <w:sz w:val="24"/>
                <w:szCs w:val="20"/>
              </w:rPr>
              <w:t>0件，白色物料块≥</w:t>
            </w:r>
            <w:r>
              <w:rPr>
                <w:rFonts w:hint="eastAsia" w:ascii="宋体" w:hAnsi="宋体" w:cs="宋体"/>
                <w:kern w:val="0"/>
                <w:sz w:val="24"/>
                <w:szCs w:val="20"/>
                <w:lang w:val="en-US" w:eastAsia="zh-CN"/>
              </w:rPr>
              <w:t>3</w:t>
            </w:r>
            <w:r>
              <w:rPr>
                <w:rFonts w:hint="eastAsia" w:ascii="宋体" w:hAnsi="宋体" w:cs="宋体"/>
                <w:kern w:val="0"/>
                <w:sz w:val="24"/>
                <w:szCs w:val="20"/>
              </w:rPr>
              <w:t>0件，</w:t>
            </w:r>
            <w:r>
              <w:rPr>
                <w:rFonts w:hint="eastAsia" w:ascii="宋体" w:hAnsi="宋体" w:cs="宋体"/>
                <w:kern w:val="0"/>
                <w:sz w:val="24"/>
                <w:szCs w:val="20"/>
                <w:lang w:val="en-US" w:eastAsia="zh-CN"/>
              </w:rPr>
              <w:t>蓝白两种标签各</w:t>
            </w:r>
            <w:r>
              <w:rPr>
                <w:rFonts w:hint="eastAsia" w:ascii="宋体" w:hAnsi="宋体" w:cs="宋体"/>
                <w:kern w:val="0"/>
                <w:sz w:val="24"/>
                <w:szCs w:val="20"/>
              </w:rPr>
              <w:t>≥</w:t>
            </w:r>
            <w:r>
              <w:rPr>
                <w:rFonts w:hint="eastAsia" w:ascii="宋体" w:hAnsi="宋体" w:cs="宋体"/>
                <w:kern w:val="0"/>
                <w:sz w:val="24"/>
                <w:szCs w:val="20"/>
                <w:lang w:val="en-US" w:eastAsia="zh-CN"/>
              </w:rPr>
              <w:t>3</w:t>
            </w:r>
            <w:r>
              <w:rPr>
                <w:rFonts w:hint="eastAsia" w:ascii="宋体" w:hAnsi="宋体" w:cs="宋体"/>
                <w:kern w:val="0"/>
                <w:sz w:val="24"/>
                <w:szCs w:val="20"/>
              </w:rPr>
              <w:t>0</w:t>
            </w:r>
            <w:r>
              <w:rPr>
                <w:rFonts w:hint="eastAsia" w:ascii="宋体" w:hAnsi="宋体" w:cs="宋体"/>
                <w:kern w:val="0"/>
                <w:sz w:val="24"/>
                <w:szCs w:val="20"/>
                <w:lang w:eastAsia="zh-CN"/>
              </w:rPr>
              <w:t>；</w:t>
            </w:r>
            <w:r>
              <w:rPr>
                <w:rFonts w:hint="eastAsia" w:ascii="宋体" w:hAnsi="宋体" w:cs="宋体"/>
                <w:kern w:val="0"/>
                <w:sz w:val="24"/>
                <w:szCs w:val="20"/>
              </w:rPr>
              <w:t>空气压缩机1台</w:t>
            </w:r>
            <w:r>
              <w:rPr>
                <w:rFonts w:hint="eastAsia" w:ascii="宋体" w:hAnsi="宋体" w:cs="宋体"/>
                <w:kern w:val="0"/>
                <w:sz w:val="24"/>
                <w:szCs w:val="20"/>
                <w:lang w:eastAsia="zh-CN"/>
              </w:rPr>
              <w:t>；</w:t>
            </w:r>
          </w:p>
          <w:p w14:paraId="40DAC0F6">
            <w:pPr>
              <w:spacing w:line="288" w:lineRule="auto"/>
              <w:rPr>
                <w:rFonts w:hint="eastAsia" w:ascii="宋体" w:hAnsi="宋体" w:eastAsia="宋体" w:cs="宋体"/>
                <w:kern w:val="0"/>
                <w:sz w:val="24"/>
                <w:szCs w:val="20"/>
                <w:lang w:eastAsia="zh-CN"/>
              </w:rPr>
            </w:pPr>
            <w:r>
              <w:rPr>
                <w:rFonts w:hint="eastAsia" w:ascii="宋体" w:hAnsi="宋体" w:cs="宋体"/>
                <w:kern w:val="0"/>
                <w:sz w:val="24"/>
                <w:szCs w:val="20"/>
              </w:rPr>
              <w:t>(</w:t>
            </w:r>
            <w:r>
              <w:rPr>
                <w:rFonts w:hint="eastAsia" w:ascii="宋体" w:hAnsi="宋体" w:cs="宋体"/>
                <w:kern w:val="0"/>
                <w:sz w:val="24"/>
                <w:szCs w:val="20"/>
                <w:lang w:val="en-US" w:eastAsia="zh-CN"/>
              </w:rPr>
              <w:t>4</w:t>
            </w:r>
            <w:r>
              <w:rPr>
                <w:rFonts w:hint="eastAsia" w:ascii="宋体" w:hAnsi="宋体" w:cs="宋体"/>
                <w:kern w:val="0"/>
                <w:sz w:val="24"/>
                <w:szCs w:val="20"/>
              </w:rPr>
              <w:t>)工具箱1个、</w:t>
            </w:r>
            <w:r>
              <w:rPr>
                <w:rFonts w:hint="eastAsia" w:ascii="宋体" w:hAnsi="宋体" w:cs="宋体"/>
                <w:kern w:val="0"/>
                <w:sz w:val="24"/>
                <w:szCs w:val="20"/>
                <w:lang w:val="en-US" w:eastAsia="zh-CN"/>
              </w:rPr>
              <w:t>内含</w:t>
            </w:r>
            <w:r>
              <w:rPr>
                <w:rFonts w:hint="eastAsia" w:ascii="宋体" w:hAnsi="宋体" w:cs="宋体"/>
                <w:kern w:val="0"/>
                <w:sz w:val="24"/>
                <w:szCs w:val="20"/>
              </w:rPr>
              <w:t>数字万用表2个、尖嘴钳1把、斜口钳1把、老虎钳1把、内六角扳手把、卡簧钳内卡1把、卡簧钳外卡1把、钢直尺2把、游标卡尺1把、水平尺1把、自动剥线钳1把、压线钳1把、PU气管剪刀1把、橡胶锤1把、钟表起子2套、活动扳手1把</w:t>
            </w:r>
            <w:r>
              <w:rPr>
                <w:rFonts w:hint="eastAsia" w:ascii="宋体" w:hAnsi="宋体" w:cs="宋体"/>
                <w:kern w:val="0"/>
                <w:sz w:val="24"/>
                <w:szCs w:val="20"/>
                <w:lang w:eastAsia="zh-CN"/>
              </w:rPr>
              <w:t>。</w:t>
            </w:r>
          </w:p>
          <w:p w14:paraId="34603B73">
            <w:pPr>
              <w:spacing w:line="288" w:lineRule="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四、配套教学资源建设要求</w:t>
            </w:r>
          </w:p>
          <w:p w14:paraId="22BB47BE">
            <w:pPr>
              <w:rPr>
                <w:rFonts w:hint="default" w:ascii="宋体" w:hAnsi="宋体" w:eastAsia="宋体" w:cs="仿宋"/>
                <w:kern w:val="0"/>
                <w:sz w:val="24"/>
                <w:szCs w:val="20"/>
                <w:lang w:val="en-US" w:eastAsia="zh-CN"/>
              </w:rPr>
            </w:pPr>
            <w:r>
              <w:rPr>
                <w:rFonts w:hint="eastAsia" w:ascii="宋体" w:hAnsi="宋体" w:eastAsia="宋体" w:cs="仿宋"/>
                <w:kern w:val="0"/>
                <w:sz w:val="24"/>
                <w:szCs w:val="20"/>
                <w:lang w:val="en-US" w:eastAsia="zh-CN"/>
              </w:rPr>
              <w:t>1.提供与投标设备配套使用的《自动化生产线运行与维护》相关教材或技术手册一本及对应电子版文件一套；</w:t>
            </w:r>
          </w:p>
          <w:p w14:paraId="14B1E195">
            <w:pPr>
              <w:rPr>
                <w:rFonts w:hint="eastAsia" w:ascii="宋体" w:hAnsi="宋体" w:eastAsia="宋体" w:cs="仿宋"/>
                <w:kern w:val="0"/>
                <w:sz w:val="24"/>
                <w:szCs w:val="20"/>
                <w:lang w:val="en-US" w:eastAsia="zh-CN"/>
              </w:rPr>
            </w:pPr>
            <w:r>
              <w:rPr>
                <w:rFonts w:hint="eastAsia" w:ascii="宋体" w:hAnsi="宋体" w:eastAsia="宋体" w:cs="仿宋"/>
                <w:kern w:val="0"/>
                <w:sz w:val="24"/>
                <w:szCs w:val="20"/>
                <w:lang w:val="en-US" w:eastAsia="zh-CN"/>
              </w:rPr>
              <w:t>2.要求以投标设备为载体，制作课件≥60个，文档类型为PPT，图文并茂，通俗易懂；内容应包括：各个单元的电气原理分析、机械结构分析、气路原理讲解、电机的控制、PLC程序编写、设备调试、变频器学习、人机交互系统学习、常见故障排除、传感器调试、工业机器人编程、RFID调试、机器视觉学习、数字孪生软件的学习等；</w:t>
            </w:r>
          </w:p>
          <w:p w14:paraId="102E9FD2">
            <w:pPr>
              <w:rPr>
                <w:rFonts w:hint="default" w:ascii="宋体" w:hAnsi="宋体" w:eastAsia="宋体" w:cs="仿宋"/>
                <w:kern w:val="0"/>
                <w:sz w:val="24"/>
                <w:szCs w:val="20"/>
                <w:lang w:val="en-US" w:eastAsia="zh-CN"/>
              </w:rPr>
            </w:pPr>
            <w:r>
              <w:rPr>
                <w:rFonts w:hint="eastAsia" w:ascii="宋体" w:hAnsi="宋体" w:eastAsia="宋体" w:cs="仿宋"/>
                <w:kern w:val="0"/>
                <w:sz w:val="24"/>
                <w:szCs w:val="20"/>
                <w:lang w:val="en-US" w:eastAsia="zh-CN"/>
              </w:rPr>
              <w:t>3.</w:t>
            </w:r>
            <w:r>
              <w:rPr>
                <w:rFonts w:hint="eastAsia" w:ascii="宋体" w:hAnsi="宋体" w:cs="仿宋"/>
                <w:kern w:val="0"/>
                <w:sz w:val="24"/>
                <w:szCs w:val="20"/>
                <w:lang w:val="en-US" w:eastAsia="zh-CN"/>
              </w:rPr>
              <w:t>要求以投标设备为载体，将设备学习进行任务分解，每个任务需要</w:t>
            </w:r>
            <w:r>
              <w:rPr>
                <w:rFonts w:hint="eastAsia" w:ascii="宋体" w:hAnsi="宋体" w:cs="仿宋"/>
                <w:kern w:val="0"/>
                <w:sz w:val="24"/>
                <w:szCs w:val="20"/>
              </w:rPr>
              <w:t>制作</w:t>
            </w:r>
            <w:r>
              <w:rPr>
                <w:rFonts w:hint="eastAsia" w:ascii="宋体" w:hAnsi="宋体" w:cs="仿宋"/>
                <w:kern w:val="0"/>
                <w:sz w:val="24"/>
                <w:szCs w:val="20"/>
                <w:lang w:val="en-US" w:eastAsia="zh-CN"/>
              </w:rPr>
              <w:t>一个</w:t>
            </w:r>
            <w:r>
              <w:rPr>
                <w:rFonts w:hint="eastAsia" w:ascii="宋体" w:hAnsi="宋体" w:cs="仿宋"/>
                <w:kern w:val="0"/>
                <w:sz w:val="24"/>
                <w:szCs w:val="20"/>
              </w:rPr>
              <w:t>视频</w:t>
            </w:r>
            <w:r>
              <w:rPr>
                <w:rFonts w:hint="eastAsia" w:ascii="宋体" w:hAnsi="宋体" w:cs="仿宋"/>
                <w:kern w:val="0"/>
                <w:sz w:val="24"/>
                <w:szCs w:val="20"/>
                <w:lang w:eastAsia="zh-CN"/>
              </w:rPr>
              <w:t>，</w:t>
            </w:r>
            <w:r>
              <w:rPr>
                <w:rFonts w:hint="eastAsia" w:ascii="宋体" w:hAnsi="宋体" w:cs="仿宋"/>
                <w:kern w:val="0"/>
                <w:sz w:val="24"/>
                <w:szCs w:val="20"/>
              </w:rPr>
              <w:t>格式为mp4，采用H.264编码</w:t>
            </w:r>
            <w:r>
              <w:rPr>
                <w:rFonts w:hint="eastAsia" w:ascii="宋体" w:hAnsi="宋体" w:cs="仿宋"/>
                <w:kern w:val="0"/>
                <w:sz w:val="24"/>
                <w:szCs w:val="20"/>
                <w:lang w:eastAsia="zh-CN"/>
              </w:rPr>
              <w:t>，</w:t>
            </w:r>
            <w:r>
              <w:rPr>
                <w:rFonts w:hint="eastAsia" w:ascii="宋体" w:hAnsi="宋体" w:cs="仿宋"/>
                <w:kern w:val="0"/>
                <w:sz w:val="24"/>
                <w:szCs w:val="20"/>
                <w:lang w:val="en-US" w:eastAsia="zh-CN"/>
              </w:rPr>
              <w:t>视频流畅清晰</w:t>
            </w:r>
            <w:r>
              <w:rPr>
                <w:rFonts w:hint="eastAsia" w:ascii="宋体" w:hAnsi="宋体" w:cs="仿宋"/>
                <w:kern w:val="0"/>
                <w:sz w:val="24"/>
                <w:szCs w:val="20"/>
              </w:rPr>
              <w:t>；</w:t>
            </w:r>
            <w:r>
              <w:rPr>
                <w:rFonts w:hint="eastAsia" w:ascii="宋体" w:hAnsi="宋体" w:cs="仿宋"/>
                <w:kern w:val="0"/>
                <w:sz w:val="24"/>
                <w:szCs w:val="20"/>
                <w:lang w:val="en-US" w:eastAsia="zh-CN"/>
              </w:rPr>
              <w:t>15分钟</w:t>
            </w:r>
            <w:r>
              <w:rPr>
                <w:rFonts w:hint="eastAsia" w:ascii="宋体" w:hAnsi="宋体" w:cs="仿宋"/>
                <w:kern w:val="0"/>
                <w:sz w:val="24"/>
                <w:szCs w:val="20"/>
              </w:rPr>
              <w:t>≥</w:t>
            </w:r>
            <w:r>
              <w:rPr>
                <w:rFonts w:hint="eastAsia" w:ascii="宋体" w:hAnsi="宋体" w:cs="仿宋"/>
                <w:kern w:val="0"/>
                <w:sz w:val="24"/>
                <w:szCs w:val="20"/>
                <w:lang w:val="en-US" w:eastAsia="zh-CN"/>
              </w:rPr>
              <w:t>视频长度</w:t>
            </w:r>
            <w:r>
              <w:rPr>
                <w:rFonts w:hint="eastAsia" w:ascii="宋体" w:hAnsi="宋体" w:cs="仿宋"/>
                <w:kern w:val="0"/>
                <w:sz w:val="24"/>
                <w:szCs w:val="20"/>
              </w:rPr>
              <w:t>≥</w:t>
            </w:r>
            <w:r>
              <w:rPr>
                <w:rFonts w:hint="eastAsia" w:ascii="宋体" w:hAnsi="宋体" w:cs="仿宋"/>
                <w:kern w:val="0"/>
                <w:sz w:val="24"/>
                <w:szCs w:val="20"/>
                <w:lang w:val="en-US" w:eastAsia="zh-CN"/>
              </w:rPr>
              <w:t>7分钟。任务分解个数及视频个数应</w:t>
            </w:r>
            <w:r>
              <w:rPr>
                <w:rFonts w:hint="eastAsia" w:ascii="宋体" w:hAnsi="宋体" w:cs="仿宋"/>
                <w:kern w:val="0"/>
                <w:sz w:val="24"/>
                <w:szCs w:val="20"/>
              </w:rPr>
              <w:t>≥</w:t>
            </w:r>
            <w:r>
              <w:rPr>
                <w:rFonts w:hint="eastAsia" w:ascii="宋体" w:hAnsi="宋体" w:cs="仿宋"/>
                <w:kern w:val="0"/>
                <w:sz w:val="24"/>
                <w:szCs w:val="20"/>
                <w:lang w:val="en-US" w:eastAsia="zh-CN"/>
              </w:rPr>
              <w:t>60个；</w:t>
            </w:r>
            <w:r>
              <w:rPr>
                <w:rFonts w:hint="eastAsia" w:ascii="宋体" w:hAnsi="宋体" w:cs="仿宋"/>
                <w:kern w:val="0"/>
                <w:sz w:val="24"/>
                <w:szCs w:val="20"/>
              </w:rPr>
              <w:t>视频内采用字幕或配音，要保证词义正确，语法通顺，吐字清晰，阅读连贯自然，通俗易懂。</w:t>
            </w:r>
            <w:r>
              <w:rPr>
                <w:rFonts w:hint="eastAsia" w:ascii="宋体" w:hAnsi="宋体" w:cs="仿宋"/>
                <w:kern w:val="0"/>
                <w:sz w:val="24"/>
                <w:szCs w:val="20"/>
                <w:lang w:val="en-US" w:eastAsia="zh-CN"/>
              </w:rPr>
              <w:t>内容应包括：各个单元的电气原理分析、机械结构分析、气路原理讲解、电机的控制、PLC程序编写、设备调试、变频器学习、人机交互系统学习、常见故障排除、传感器调试、工业机器人编程、RFID调试、机器视觉学习、数字孪生软件的学习等；投标时提供学习任务分解清单及一个实物教学任务视频；</w:t>
            </w:r>
          </w:p>
          <w:p w14:paraId="6B20434B">
            <w:pPr>
              <w:pStyle w:val="9"/>
              <w:ind w:left="0" w:leftChars="0" w:firstLine="0" w:firstLineChars="0"/>
              <w:rPr>
                <w:rFonts w:hint="default" w:ascii="宋体" w:hAnsi="宋体" w:cs="仿宋"/>
                <w:kern w:val="0"/>
                <w:sz w:val="24"/>
                <w:szCs w:val="20"/>
                <w:lang w:val="en-US" w:eastAsia="zh-CN"/>
              </w:rPr>
            </w:pPr>
            <w:r>
              <w:rPr>
                <w:rFonts w:hint="eastAsia" w:ascii="宋体" w:hAnsi="宋体" w:cs="仿宋"/>
                <w:kern w:val="0"/>
                <w:sz w:val="24"/>
                <w:szCs w:val="20"/>
                <w:lang w:val="en-US" w:eastAsia="zh-CN"/>
              </w:rPr>
              <w:t>4.提供各单元所有零部件可编辑的三维模型文件一套，提供三维模型截图；</w:t>
            </w:r>
          </w:p>
          <w:p w14:paraId="39DD40A8">
            <w:pPr>
              <w:rPr>
                <w:rFonts w:hint="eastAsia" w:ascii="宋体" w:hAnsi="宋体" w:cs="仿宋"/>
                <w:kern w:val="0"/>
                <w:sz w:val="24"/>
                <w:szCs w:val="20"/>
                <w:lang w:val="en-US" w:eastAsia="zh-CN"/>
              </w:rPr>
            </w:pPr>
            <w:r>
              <w:rPr>
                <w:rFonts w:hint="eastAsia" w:ascii="宋体" w:hAnsi="宋体" w:cs="仿宋"/>
                <w:kern w:val="0"/>
                <w:sz w:val="24"/>
                <w:szCs w:val="20"/>
                <w:lang w:val="en-US" w:eastAsia="zh-CN"/>
              </w:rPr>
              <w:t>5.承诺协助完成与投标设备配套课程《自动化生产线运行与维护》的国规教材的编写，并成立企业负责团队。教材编写采用任务清单活页式教材，每个任务包括任务部署、任务步骤及任务评价三部分，其中任务步骤包括完成该任务的文字描述、图片及配套视频。投标时提供参与教材编写的人员信息及教材方案。</w:t>
            </w:r>
          </w:p>
          <w:p w14:paraId="0D98285B">
            <w:pPr>
              <w:numPr>
                <w:ilvl w:val="0"/>
                <w:numId w:val="10"/>
              </w:numPr>
              <w:rPr>
                <w:rFonts w:hint="eastAsia" w:ascii="宋体" w:hAnsi="宋体" w:cs="仿宋"/>
                <w:kern w:val="0"/>
                <w:sz w:val="24"/>
                <w:szCs w:val="20"/>
                <w:lang w:val="en-US" w:eastAsia="zh-CN"/>
              </w:rPr>
            </w:pPr>
            <w:r>
              <w:rPr>
                <w:rFonts w:hint="eastAsia" w:ascii="宋体" w:hAnsi="宋体" w:cs="仿宋"/>
                <w:kern w:val="0"/>
                <w:sz w:val="24"/>
                <w:szCs w:val="20"/>
                <w:lang w:val="en-US" w:eastAsia="zh-CN"/>
              </w:rPr>
              <w:t>实训室基础配套</w:t>
            </w:r>
          </w:p>
          <w:p w14:paraId="241A875F">
            <w:pPr>
              <w:rPr>
                <w:rFonts w:hint="eastAsia" w:ascii="宋体" w:hAnsi="宋体" w:eastAsia="宋体" w:cs="仿宋"/>
                <w:kern w:val="0"/>
                <w:sz w:val="24"/>
                <w:szCs w:val="20"/>
                <w:lang w:val="en-US" w:eastAsia="zh-CN"/>
              </w:rPr>
            </w:pPr>
            <w:r>
              <w:rPr>
                <w:rFonts w:hint="eastAsia" w:ascii="宋体" w:hAnsi="宋体" w:eastAsia="宋体" w:cs="仿宋"/>
                <w:kern w:val="0"/>
                <w:sz w:val="24"/>
                <w:szCs w:val="20"/>
                <w:lang w:val="en-US" w:eastAsia="zh-CN"/>
              </w:rPr>
              <w:t>1.完成实训室墙面布置，</w:t>
            </w:r>
            <w:r>
              <w:rPr>
                <w:rFonts w:hint="eastAsia" w:ascii="宋体" w:hAnsi="宋体" w:cs="仿宋"/>
                <w:kern w:val="0"/>
                <w:sz w:val="24"/>
                <w:szCs w:val="20"/>
                <w:lang w:val="en-US" w:eastAsia="zh-CN"/>
              </w:rPr>
              <w:t>每个实训室三块版面，每块尺寸1000</w:t>
            </w:r>
            <w:r>
              <w:rPr>
                <w:rFonts w:hint="eastAsia" w:ascii="宋体" w:hAnsi="宋体" w:eastAsia="宋体" w:cs="仿宋"/>
                <w:b w:val="0"/>
                <w:kern w:val="0"/>
                <w:sz w:val="24"/>
                <w:szCs w:val="20"/>
                <w:lang w:val="en-US" w:eastAsia="zh-CN" w:bidi="ar-SA"/>
              </w:rPr>
              <w:t>mm</w:t>
            </w:r>
            <w:r>
              <w:rPr>
                <w:rFonts w:hint="eastAsia" w:ascii="宋体" w:hAnsi="宋体" w:cs="仿宋"/>
                <w:kern w:val="0"/>
                <w:sz w:val="24"/>
                <w:szCs w:val="20"/>
                <w:lang w:val="en-US" w:eastAsia="zh-CN"/>
              </w:rPr>
              <w:t>*600</w:t>
            </w:r>
            <w:r>
              <w:rPr>
                <w:rFonts w:hint="eastAsia" w:ascii="宋体" w:hAnsi="宋体" w:eastAsia="宋体" w:cs="仿宋"/>
                <w:b w:val="0"/>
                <w:kern w:val="0"/>
                <w:sz w:val="24"/>
                <w:szCs w:val="20"/>
                <w:lang w:val="en-US" w:eastAsia="zh-CN" w:bidi="ar-SA"/>
              </w:rPr>
              <w:t>mm</w:t>
            </w:r>
            <w:r>
              <w:rPr>
                <w:rFonts w:hint="eastAsia" w:ascii="宋体" w:hAnsi="宋体" w:cs="仿宋"/>
                <w:kern w:val="0"/>
                <w:sz w:val="24"/>
                <w:szCs w:val="20"/>
                <w:lang w:val="en-US" w:eastAsia="zh-CN"/>
              </w:rPr>
              <w:t>，材质用亚克力，</w:t>
            </w:r>
            <w:r>
              <w:rPr>
                <w:rFonts w:hint="eastAsia" w:ascii="宋体" w:hAnsi="宋体" w:eastAsia="宋体" w:cs="仿宋"/>
                <w:kern w:val="0"/>
                <w:sz w:val="24"/>
                <w:szCs w:val="20"/>
                <w:lang w:val="en-US" w:eastAsia="zh-CN"/>
              </w:rPr>
              <w:t>包括实训室功能简介、设备简介、安全管理制度等版面设计与安装；</w:t>
            </w:r>
          </w:p>
          <w:p w14:paraId="1F2742AC">
            <w:pPr>
              <w:rPr>
                <w:rStyle w:val="46"/>
                <w:rFonts w:hint="eastAsia" w:ascii="宋体" w:hAnsi="宋体" w:eastAsia="宋体" w:cs="宋体"/>
                <w:b w:val="0"/>
                <w:bCs w:val="0"/>
                <w:color w:val="auto"/>
                <w:sz w:val="24"/>
                <w:szCs w:val="24"/>
                <w:highlight w:val="none"/>
                <w:lang w:val="en-US" w:eastAsia="zh-CN" w:bidi="ar"/>
              </w:rPr>
            </w:pPr>
            <w:r>
              <w:rPr>
                <w:rFonts w:hint="eastAsia" w:ascii="宋体" w:hAnsi="宋体" w:eastAsia="宋体" w:cs="仿宋"/>
                <w:b w:val="0"/>
                <w:kern w:val="0"/>
                <w:sz w:val="24"/>
                <w:szCs w:val="20"/>
                <w:lang w:val="en-US" w:eastAsia="zh-CN" w:bidi="ar-SA"/>
              </w:rPr>
              <w:t>2.每个实训室配置钢木方凳41把：外形尺寸≥350mm×260mm×430mm。凳框采用≥1mm厚的优质方钢管和优质冷轧钢板焊接而成。采用钣金圆弧压边包边木面板工艺，共计82把</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3E44988">
            <w:pPr>
              <w:keepNext w:val="0"/>
              <w:keepLines w:val="0"/>
              <w:widowControl/>
              <w:suppressLineNumbers w:val="0"/>
              <w:jc w:val="center"/>
              <w:textAlignment w:val="center"/>
              <w:rPr>
                <w:rStyle w:val="46"/>
                <w:rFonts w:hint="default" w:ascii="宋体" w:hAnsi="宋体" w:eastAsia="宋体" w:cs="宋体"/>
                <w:b w:val="0"/>
                <w:bCs w:val="0"/>
                <w:color w:val="auto"/>
                <w:sz w:val="24"/>
                <w:szCs w:val="24"/>
                <w:highlight w:val="none"/>
                <w:lang w:val="en-US" w:eastAsia="zh-CN" w:bidi="ar"/>
              </w:rPr>
            </w:pPr>
            <w:r>
              <w:rPr>
                <w:rStyle w:val="46"/>
                <w:rFonts w:hint="eastAsia" w:ascii="宋体" w:hAnsi="宋体" w:cs="宋体"/>
                <w:b w:val="0"/>
                <w:bCs w:val="0"/>
                <w:color w:val="auto"/>
                <w:sz w:val="24"/>
                <w:szCs w:val="24"/>
                <w:highlight w:val="none"/>
                <w:lang w:val="en-US" w:eastAsia="zh-CN" w:bidi="ar"/>
              </w:rPr>
              <w:t>14</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21B12A3E">
            <w:pPr>
              <w:keepNext w:val="0"/>
              <w:keepLines w:val="0"/>
              <w:widowControl/>
              <w:suppressLineNumbers w:val="0"/>
              <w:jc w:val="center"/>
              <w:textAlignment w:val="center"/>
              <w:rPr>
                <w:rStyle w:val="46"/>
                <w:rFonts w:hint="default" w:ascii="宋体" w:hAnsi="宋体" w:eastAsia="宋体" w:cs="宋体"/>
                <w:b w:val="0"/>
                <w:bCs w:val="0"/>
                <w:color w:val="auto"/>
                <w:sz w:val="24"/>
                <w:szCs w:val="24"/>
                <w:highlight w:val="none"/>
                <w:lang w:val="en-US" w:eastAsia="zh-CN" w:bidi="ar"/>
              </w:rPr>
            </w:pPr>
            <w:r>
              <w:rPr>
                <w:rStyle w:val="46"/>
                <w:rFonts w:hint="eastAsia" w:ascii="宋体" w:hAnsi="宋体" w:cs="宋体"/>
                <w:b w:val="0"/>
                <w:bCs w:val="0"/>
                <w:color w:val="auto"/>
                <w:sz w:val="24"/>
                <w:szCs w:val="24"/>
                <w:highlight w:val="none"/>
                <w:lang w:val="en-US" w:eastAsia="zh-CN" w:bidi="ar"/>
              </w:rPr>
              <w:t>套</w:t>
            </w:r>
          </w:p>
        </w:tc>
      </w:tr>
    </w:tbl>
    <w:p w14:paraId="4D72E82F">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注</w:t>
      </w:r>
      <w:r>
        <w:rPr>
          <w:rFonts w:hint="eastAsia" w:ascii="宋体" w:hAnsi="宋体" w:eastAsia="宋体" w:cs="宋体"/>
          <w:kern w:val="0"/>
          <w:sz w:val="24"/>
          <w:szCs w:val="24"/>
          <w:highlight w:val="none"/>
          <w:lang w:val="en-US" w:eastAsia="zh-CN"/>
        </w:rPr>
        <w:t>：</w:t>
      </w:r>
    </w:p>
    <w:p w14:paraId="024182E7">
      <w:pPr>
        <w:widowControl/>
        <w:spacing w:line="360" w:lineRule="auto"/>
        <w:ind w:firstLine="480" w:firstLineChars="200"/>
        <w:jc w:val="left"/>
        <w:rPr>
          <w:rFonts w:hint="eastAsia" w:ascii="Times New Roman" w:hAnsi="Times New Roman" w:eastAsia="宋体" w:cs="宋体"/>
          <w:color w:val="auto"/>
          <w:kern w:val="0"/>
          <w:sz w:val="24"/>
          <w:szCs w:val="24"/>
          <w:highlight w:val="none"/>
          <w:lang w:val="en-US" w:eastAsia="zh-CN"/>
        </w:rPr>
      </w:pPr>
      <w:r>
        <w:rPr>
          <w:rFonts w:hint="eastAsia" w:cs="Calibri"/>
          <w:color w:val="auto"/>
          <w:kern w:val="0"/>
          <w:sz w:val="24"/>
          <w:szCs w:val="24"/>
          <w:highlight w:val="none"/>
          <w:lang w:val="en-US" w:eastAsia="zh-CN"/>
        </w:rPr>
        <w:t>①</w:t>
      </w:r>
      <w:r>
        <w:rPr>
          <w:rFonts w:hint="eastAsia" w:ascii="Times New Roman" w:hAnsi="Times New Roman" w:eastAsia="宋体" w:cs="宋体"/>
          <w:color w:val="auto"/>
          <w:kern w:val="0"/>
          <w:sz w:val="24"/>
          <w:szCs w:val="24"/>
          <w:highlight w:val="none"/>
          <w:lang w:val="en-US" w:eastAsia="zh-CN"/>
        </w:rPr>
        <w:t>标注‘※’的产品为核心产品，所有核心产品品牌完全相同的，按一家投标人计算。</w:t>
      </w:r>
    </w:p>
    <w:p w14:paraId="532D68E7">
      <w:pPr>
        <w:spacing w:line="360" w:lineRule="auto"/>
        <w:ind w:firstLine="480" w:firstLineChars="200"/>
        <w:jc w:val="left"/>
        <w:outlineLvl w:val="9"/>
        <w:rPr>
          <w:rFonts w:hint="eastAsia" w:ascii="Times New Roman" w:hAnsi="Times New Roman" w:cs="宋体"/>
          <w:color w:val="auto"/>
          <w:kern w:val="0"/>
          <w:sz w:val="24"/>
          <w:szCs w:val="24"/>
          <w:highlight w:val="none"/>
          <w:lang w:val="en-US" w:eastAsia="zh-CN"/>
        </w:rPr>
      </w:pPr>
      <w:r>
        <w:rPr>
          <w:rFonts w:hint="eastAsia" w:cs="Calibri"/>
          <w:color w:val="auto"/>
          <w:kern w:val="0"/>
          <w:sz w:val="24"/>
          <w:szCs w:val="24"/>
          <w:highlight w:val="none"/>
          <w:lang w:val="en-US" w:eastAsia="zh-CN"/>
        </w:rPr>
        <w:t>②</w:t>
      </w:r>
      <w:r>
        <w:rPr>
          <w:rFonts w:hint="eastAsia" w:ascii="Times New Roman" w:hAnsi="Times New Roman" w:eastAsia="宋体" w:cs="宋体"/>
          <w:color w:val="auto"/>
          <w:kern w:val="0"/>
          <w:sz w:val="24"/>
          <w:szCs w:val="24"/>
          <w:highlight w:val="none"/>
          <w:lang w:val="en-US" w:eastAsia="zh-CN"/>
        </w:rPr>
        <w:t>技术参数要求中加“★”项参数为关键指标，如不满足，按无效投标处理。标“★”项</w:t>
      </w:r>
      <w:r>
        <w:rPr>
          <w:rFonts w:hint="eastAsia" w:ascii="Times New Roman" w:hAnsi="Times New Roman" w:cs="宋体"/>
          <w:color w:val="auto"/>
          <w:kern w:val="0"/>
          <w:sz w:val="24"/>
          <w:szCs w:val="24"/>
          <w:highlight w:val="none"/>
          <w:lang w:val="en-US" w:eastAsia="zh-CN"/>
        </w:rPr>
        <w:t>需提供相关证明</w:t>
      </w:r>
      <w:r>
        <w:rPr>
          <w:rFonts w:hint="eastAsia" w:ascii="Times New Roman" w:hAnsi="Times New Roman" w:eastAsia="宋体" w:cs="宋体"/>
          <w:color w:val="auto"/>
          <w:kern w:val="0"/>
          <w:sz w:val="24"/>
          <w:szCs w:val="24"/>
          <w:highlight w:val="none"/>
          <w:lang w:val="en-US" w:eastAsia="zh-CN"/>
        </w:rPr>
        <w:t>材料</w:t>
      </w:r>
      <w:r>
        <w:rPr>
          <w:rFonts w:hint="eastAsia" w:ascii="Times New Roman" w:hAnsi="Times New Roman" w:cs="宋体"/>
          <w:color w:val="auto"/>
          <w:kern w:val="0"/>
          <w:sz w:val="24"/>
          <w:szCs w:val="24"/>
          <w:highlight w:val="none"/>
          <w:lang w:val="en-US" w:eastAsia="zh-CN"/>
        </w:rPr>
        <w:t>。</w:t>
      </w:r>
      <w:r>
        <w:rPr>
          <w:rFonts w:hint="eastAsia" w:ascii="Times New Roman" w:hAnsi="Times New Roman" w:eastAsia="宋体" w:cs="宋体"/>
          <w:color w:val="auto"/>
          <w:kern w:val="0"/>
          <w:sz w:val="24"/>
          <w:szCs w:val="24"/>
          <w:highlight w:val="none"/>
          <w:lang w:val="en-US" w:eastAsia="zh-CN"/>
        </w:rPr>
        <w:t>需提供相关证明材料，</w:t>
      </w:r>
      <w:r>
        <w:rPr>
          <w:rFonts w:hint="eastAsia" w:ascii="宋体" w:hAnsi="宋体" w:eastAsia="宋体" w:cs="宋体"/>
          <w:spacing w:val="-3"/>
          <w:sz w:val="24"/>
          <w:szCs w:val="24"/>
          <w:highlight w:val="none"/>
          <w:lang w:val="en-US" w:eastAsia="zh-CN"/>
        </w:rPr>
        <w:t>如产品技术白皮书，或产品彩页，或产品说明书，或CMA检测报告，或有关单位应用证明等</w:t>
      </w:r>
      <w:r>
        <w:rPr>
          <w:rFonts w:hint="eastAsia" w:ascii="Times New Roman" w:hAnsi="Times New Roman" w:cs="宋体"/>
          <w:color w:val="auto"/>
          <w:kern w:val="0"/>
          <w:sz w:val="24"/>
          <w:szCs w:val="24"/>
          <w:highlight w:val="none"/>
          <w:lang w:val="en-US" w:eastAsia="zh-CN"/>
        </w:rPr>
        <w:t>。</w:t>
      </w:r>
    </w:p>
    <w:p w14:paraId="087E034B">
      <w:pPr>
        <w:spacing w:line="360" w:lineRule="auto"/>
        <w:ind w:firstLine="482" w:firstLineChars="200"/>
        <w:jc w:val="left"/>
        <w:outlineLvl w:val="1"/>
        <w:rPr>
          <w:rFonts w:hint="eastAsia" w:ascii="宋体" w:hAnsi="宋体" w:cs="宋体"/>
          <w:b/>
          <w:kern w:val="0"/>
          <w:sz w:val="24"/>
          <w:highlight w:val="none"/>
          <w:lang w:val="en-US" w:eastAsia="zh-CN"/>
        </w:rPr>
      </w:pPr>
      <w:r>
        <w:rPr>
          <w:rFonts w:hint="eastAsia" w:ascii="宋体" w:hAnsi="宋体" w:eastAsia="宋体" w:cs="宋体"/>
          <w:b/>
          <w:bCs/>
          <w:color w:val="auto"/>
          <w:kern w:val="0"/>
          <w:sz w:val="24"/>
          <w:szCs w:val="24"/>
          <w:highlight w:val="none"/>
          <w:lang w:val="en-US" w:eastAsia="zh-CN" w:bidi="ar-SA"/>
        </w:rPr>
        <w:t>三、服务要求</w:t>
      </w:r>
    </w:p>
    <w:p w14:paraId="4A84CE24">
      <w:pPr>
        <w:spacing w:line="360" w:lineRule="auto"/>
        <w:ind w:firstLine="480" w:firstLineChars="200"/>
        <w:jc w:val="left"/>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1.运输要求：保证货物及时无误运输至交货地点，达指定地点经采购人确认无误后，运输结束。</w:t>
      </w:r>
    </w:p>
    <w:p w14:paraId="1BC64D19">
      <w:pPr>
        <w:spacing w:line="360" w:lineRule="auto"/>
        <w:ind w:firstLine="480" w:firstLineChars="200"/>
        <w:jc w:val="left"/>
        <w:rPr>
          <w:rFonts w:hint="default"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2.保险要求：报价中包含所有货物的保险费用，不再另外收费。</w:t>
      </w:r>
    </w:p>
    <w:p w14:paraId="31AA5B61">
      <w:pPr>
        <w:spacing w:line="360" w:lineRule="auto"/>
        <w:ind w:firstLine="480" w:firstLineChars="200"/>
        <w:jc w:val="left"/>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3.商品包装和快递包装要求：</w:t>
      </w:r>
    </w:p>
    <w:p w14:paraId="0BA5B638">
      <w:pPr>
        <w:spacing w:line="360" w:lineRule="auto"/>
        <w:ind w:firstLine="480" w:firstLineChars="200"/>
        <w:jc w:val="left"/>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3.1直接使用商品包装作为快递包装的商品，其包装满足《商品包装政府采购需求标准（试行）》即可。</w:t>
      </w:r>
    </w:p>
    <w:p w14:paraId="73E36C09">
      <w:pPr>
        <w:spacing w:line="360" w:lineRule="auto"/>
        <w:ind w:firstLine="480" w:firstLineChars="200"/>
        <w:jc w:val="left"/>
        <w:rPr>
          <w:rFonts w:hint="default"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 xml:space="preserve">3.2快递包装产品质量和封装方式应符合《快递包装政府采购需求标准（试行）》等相关国家或行业标准技术指标要求。 </w:t>
      </w:r>
    </w:p>
    <w:p w14:paraId="73A8AA18">
      <w:pPr>
        <w:pStyle w:val="71"/>
        <w:numPr>
          <w:ilvl w:val="0"/>
          <w:numId w:val="0"/>
        </w:numPr>
        <w:spacing w:line="360" w:lineRule="auto"/>
        <w:ind w:firstLine="480" w:firstLineChars="200"/>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4</w:t>
      </w:r>
      <w:r>
        <w:rPr>
          <w:rFonts w:hint="eastAsia" w:ascii="宋体" w:hAnsi="宋体" w:eastAsia="宋体" w:cs="宋体"/>
          <w:kern w:val="0"/>
          <w:sz w:val="24"/>
          <w:szCs w:val="24"/>
          <w:highlight w:val="none"/>
          <w:lang w:val="en-US" w:eastAsia="zh-CN" w:bidi="ar-SA"/>
        </w:rPr>
        <w:t>.故障响应：（1）需保证在售后服务期内，各类故障应在1小时内响应，2小时内提供应急解决方案。影响系统正常使用的bug 在采购人提出后8小时内修正；系统安全漏洞的修复，要在采购人提出后24小时内解决。若</w:t>
      </w:r>
      <w:r>
        <w:rPr>
          <w:rFonts w:hint="eastAsia" w:ascii="宋体" w:hAnsi="宋体" w:cs="宋体"/>
          <w:kern w:val="0"/>
          <w:sz w:val="24"/>
          <w:szCs w:val="24"/>
          <w:highlight w:val="none"/>
          <w:lang w:val="en-US" w:eastAsia="zh-CN" w:bidi="ar-SA"/>
        </w:rPr>
        <w:t>供应商</w:t>
      </w:r>
      <w:r>
        <w:rPr>
          <w:rFonts w:hint="eastAsia" w:ascii="宋体" w:hAnsi="宋体" w:eastAsia="宋体" w:cs="宋体"/>
          <w:kern w:val="0"/>
          <w:sz w:val="24"/>
          <w:szCs w:val="24"/>
          <w:highlight w:val="none"/>
          <w:lang w:val="en-US" w:eastAsia="zh-CN" w:bidi="ar-SA"/>
        </w:rPr>
        <w:t>未能按时限解决问题，采购人有权自行处理，所发生费用由投标人承担。</w:t>
      </w:r>
    </w:p>
    <w:p w14:paraId="785F9B4B">
      <w:pPr>
        <w:pStyle w:val="71"/>
        <w:numPr>
          <w:ilvl w:val="0"/>
          <w:numId w:val="0"/>
        </w:numPr>
        <w:spacing w:line="360" w:lineRule="auto"/>
        <w:ind w:firstLine="480" w:firstLineChars="200"/>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（2）若设备出现因制造工艺、材料质量等原因导致的故障或性能问题，免费提供维修、更换零部件等服务。质保期外，以优惠的价格提供终身维护服务，确保设备能够长期稳定运行。</w:t>
      </w:r>
    </w:p>
    <w:p w14:paraId="7DEFCE93">
      <w:pPr>
        <w:pStyle w:val="71"/>
        <w:numPr>
          <w:ilvl w:val="0"/>
          <w:numId w:val="0"/>
        </w:numPr>
        <w:spacing w:line="360" w:lineRule="auto"/>
        <w:ind w:firstLine="480" w:firstLineChars="200"/>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5</w:t>
      </w:r>
      <w:r>
        <w:rPr>
          <w:rFonts w:hint="eastAsia" w:ascii="宋体" w:hAnsi="宋体" w:eastAsia="宋体" w:cs="宋体"/>
          <w:kern w:val="0"/>
          <w:sz w:val="24"/>
          <w:szCs w:val="24"/>
          <w:highlight w:val="none"/>
          <w:lang w:val="en-US" w:eastAsia="zh-CN" w:bidi="ar-SA"/>
        </w:rPr>
        <w:t>.技术支持：售后服务期内提供7×24小时技术支持服务，提供本单位的热线电话、E-mail、传真、网站等途径，随时接受系统使用人员提出的各种技术问题，并在24 小时内提供解决方案，并对于每个问题都有闭环跟踪机制。在远程维护无法解决问题的情况下，需派遣技术人员上门解决。</w:t>
      </w:r>
    </w:p>
    <w:p w14:paraId="5BC3021C">
      <w:pPr>
        <w:pStyle w:val="71"/>
        <w:numPr>
          <w:ilvl w:val="0"/>
          <w:numId w:val="0"/>
        </w:numPr>
        <w:spacing w:line="360" w:lineRule="auto"/>
        <w:ind w:firstLine="480" w:firstLineChars="200"/>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.培训要求：</w:t>
      </w:r>
    </w:p>
    <w:p w14:paraId="162393FB">
      <w:pPr>
        <w:pStyle w:val="71"/>
        <w:numPr>
          <w:ilvl w:val="0"/>
          <w:numId w:val="0"/>
        </w:numPr>
        <w:spacing w:line="360" w:lineRule="auto"/>
        <w:ind w:firstLine="480" w:firstLineChars="200"/>
        <w:outlineLvl w:val="9"/>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依据采购人的实际情况，制定切实可行的完整培训计划，以保证所建设的系统能够正常、安全、平稳地运行。要求通过培训使学校的相关人员掌握系统的使用、维护和管理方法，达到能独立进行系统管理、故障处理、日常测试和维护等工作的目的。</w:t>
      </w:r>
      <w:r>
        <w:rPr>
          <w:rFonts w:hint="eastAsia" w:ascii="宋体" w:hAnsi="宋体" w:cs="宋体"/>
          <w:kern w:val="0"/>
          <w:sz w:val="24"/>
          <w:szCs w:val="24"/>
          <w:highlight w:val="none"/>
          <w:lang w:val="en-US" w:eastAsia="zh-CN" w:bidi="ar-SA"/>
        </w:rPr>
        <w:t>免费提供系统维护培训服务以及必要的支撑技术培训服务。</w:t>
      </w:r>
    </w:p>
    <w:p w14:paraId="37B5D816">
      <w:pPr>
        <w:pStyle w:val="71"/>
        <w:numPr>
          <w:ilvl w:val="0"/>
          <w:numId w:val="0"/>
        </w:numPr>
        <w:spacing w:line="360" w:lineRule="auto"/>
        <w:ind w:firstLine="480" w:firstLineChars="200"/>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在设备交付后，安排专业的技术工程师为用户提供现场培训，培训内容包括设备的原理、结构、操作流程、日常维护保养以及常见故障排除等方面。提供培训资料，包括设备操作手册、维护指南等，方便在日常使用中查阅。提供线上培训或定期回访等后续服务，以解答在使用过程中遇到的问题。</w:t>
      </w:r>
    </w:p>
    <w:p w14:paraId="43BC0B48">
      <w:pPr>
        <w:spacing w:line="360" w:lineRule="auto"/>
        <w:ind w:firstLine="480" w:firstLineChars="200"/>
        <w:jc w:val="left"/>
        <w:rPr>
          <w:rFonts w:hint="default"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7.配套建设要求：1）设备运输、安装及调试；2）完成实训室墙面布置，包括实训室功能简介、设备简介、安全管理制度等版面设计与安装。</w:t>
      </w:r>
    </w:p>
    <w:p w14:paraId="60B5FE35">
      <w:pPr>
        <w:spacing w:line="360" w:lineRule="auto"/>
        <w:ind w:firstLine="482" w:firstLineChars="200"/>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四、</w:t>
      </w:r>
      <w:r>
        <w:rPr>
          <w:rFonts w:hint="eastAsia" w:ascii="宋体" w:hAnsi="宋体" w:eastAsia="宋体" w:cs="宋体"/>
          <w:b/>
          <w:kern w:val="0"/>
          <w:sz w:val="24"/>
          <w:highlight w:val="none"/>
        </w:rPr>
        <w:t>商务要求</w:t>
      </w:r>
    </w:p>
    <w:p w14:paraId="49CCF93E">
      <w:pPr>
        <w:spacing w:line="360" w:lineRule="auto"/>
        <w:ind w:firstLine="482" w:firstLineChars="200"/>
        <w:rPr>
          <w:rFonts w:hint="eastAsia" w:ascii="宋体" w:hAnsi="宋体" w:eastAsia="宋体" w:cs="宋体"/>
          <w:b w:val="0"/>
          <w:bCs w:val="0"/>
          <w:kern w:val="0"/>
          <w:sz w:val="24"/>
          <w:highlight w:val="none"/>
          <w:lang w:eastAsia="zh-CN"/>
        </w:rPr>
      </w:pPr>
      <w:r>
        <w:rPr>
          <w:rFonts w:hint="eastAsia" w:ascii="宋体" w:hAnsi="宋体" w:eastAsia="宋体" w:cs="宋体"/>
          <w:b/>
          <w:bCs/>
          <w:kern w:val="0"/>
          <w:sz w:val="24"/>
          <w:highlight w:val="none"/>
          <w:lang w:val="en-US" w:eastAsia="zh-CN"/>
        </w:rPr>
        <w:t>1.</w:t>
      </w:r>
      <w:r>
        <w:rPr>
          <w:rFonts w:hint="eastAsia" w:ascii="宋体" w:hAnsi="宋体" w:eastAsia="宋体" w:cs="宋体"/>
          <w:b/>
          <w:bCs/>
          <w:kern w:val="0"/>
          <w:sz w:val="24"/>
          <w:highlight w:val="none"/>
          <w:lang w:eastAsia="zh-CN"/>
        </w:rPr>
        <w:t>合同履行期限</w:t>
      </w:r>
      <w:r>
        <w:rPr>
          <w:rFonts w:hint="eastAsia" w:ascii="宋体" w:hAnsi="宋体" w:eastAsia="宋体" w:cs="宋体"/>
          <w:b w:val="0"/>
          <w:bCs w:val="0"/>
          <w:kern w:val="0"/>
          <w:sz w:val="24"/>
          <w:highlight w:val="none"/>
        </w:rPr>
        <w:t>：自合同签订之日起</w:t>
      </w:r>
      <w:r>
        <w:rPr>
          <w:rFonts w:hint="eastAsia" w:ascii="宋体" w:hAnsi="宋体" w:eastAsia="宋体" w:cs="宋体"/>
          <w:b w:val="0"/>
          <w:bCs w:val="0"/>
          <w:kern w:val="0"/>
          <w:sz w:val="24"/>
          <w:highlight w:val="none"/>
          <w:lang w:val="en-US" w:eastAsia="zh-CN"/>
        </w:rPr>
        <w:t>6</w:t>
      </w:r>
      <w:r>
        <w:rPr>
          <w:rFonts w:hint="eastAsia" w:ascii="宋体" w:hAnsi="宋体" w:eastAsia="宋体" w:cs="宋体"/>
          <w:b w:val="0"/>
          <w:bCs w:val="0"/>
          <w:kern w:val="0"/>
          <w:sz w:val="24"/>
          <w:highlight w:val="none"/>
        </w:rPr>
        <w:t>0个工作日内完成运输、安装、调试，达到验收标准</w:t>
      </w:r>
      <w:r>
        <w:rPr>
          <w:rFonts w:hint="eastAsia" w:ascii="宋体" w:hAnsi="宋体" w:eastAsia="宋体" w:cs="宋体"/>
          <w:b w:val="0"/>
          <w:bCs w:val="0"/>
          <w:kern w:val="0"/>
          <w:sz w:val="24"/>
          <w:highlight w:val="none"/>
          <w:lang w:eastAsia="zh-CN"/>
        </w:rPr>
        <w:t>；</w:t>
      </w:r>
    </w:p>
    <w:p w14:paraId="535D46A5">
      <w:pPr>
        <w:widowControl/>
        <w:spacing w:line="360" w:lineRule="auto"/>
        <w:ind w:firstLine="482" w:firstLineChars="200"/>
        <w:textAlignment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w:t>
      </w:r>
      <w:r>
        <w:rPr>
          <w:rFonts w:hint="eastAsia" w:ascii="宋体" w:hAnsi="宋体" w:cs="宋体"/>
          <w:b/>
          <w:bCs/>
          <w:color w:val="auto"/>
          <w:kern w:val="0"/>
          <w:sz w:val="24"/>
          <w:highlight w:val="none"/>
          <w:lang w:val="en-US" w:eastAsia="zh-CN"/>
        </w:rPr>
        <w:t>供货地点</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val="0"/>
          <w:bCs w:val="0"/>
          <w:color w:val="auto"/>
          <w:kern w:val="0"/>
          <w:sz w:val="24"/>
          <w:highlight w:val="none"/>
          <w:lang w:val="en-US" w:eastAsia="zh-CN"/>
        </w:rPr>
        <w:t>长治职业技术学院北校区综合实训楼；</w:t>
      </w:r>
    </w:p>
    <w:p w14:paraId="0874EFFD">
      <w:pPr>
        <w:spacing w:line="360" w:lineRule="auto"/>
        <w:ind w:firstLine="482" w:firstLineChars="200"/>
        <w:jc w:val="left"/>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3</w:t>
      </w:r>
      <w:r>
        <w:rPr>
          <w:rFonts w:hint="eastAsia" w:ascii="宋体" w:hAnsi="宋体" w:eastAsia="宋体" w:cs="宋体"/>
          <w:b/>
          <w:bCs/>
          <w:kern w:val="0"/>
          <w:sz w:val="24"/>
          <w:highlight w:val="none"/>
          <w:lang w:val="en-US" w:eastAsia="zh-CN"/>
        </w:rPr>
        <w:t>.付款条件：</w:t>
      </w:r>
      <w:r>
        <w:rPr>
          <w:rFonts w:hint="eastAsia" w:ascii="宋体" w:hAnsi="宋体" w:cs="宋体"/>
          <w:kern w:val="0"/>
          <w:sz w:val="24"/>
        </w:rPr>
        <w:t>验收合格后一次性转账付款</w:t>
      </w:r>
      <w:r>
        <w:rPr>
          <w:rFonts w:hint="eastAsia" w:ascii="宋体" w:hAnsi="宋体" w:eastAsia="宋体" w:cs="宋体"/>
          <w:b w:val="0"/>
          <w:bCs w:val="0"/>
          <w:kern w:val="0"/>
          <w:sz w:val="24"/>
          <w:highlight w:val="none"/>
          <w:lang w:val="en-US" w:eastAsia="zh-CN"/>
        </w:rPr>
        <w:t xml:space="preserve">。 </w:t>
      </w:r>
    </w:p>
    <w:p w14:paraId="41687614">
      <w:pPr>
        <w:numPr>
          <w:ilvl w:val="0"/>
          <w:numId w:val="0"/>
        </w:numPr>
        <w:spacing w:line="360" w:lineRule="auto"/>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kern w:val="0"/>
          <w:sz w:val="24"/>
          <w:highlight w:val="none"/>
          <w:lang w:val="en-US" w:eastAsia="zh-CN"/>
        </w:rPr>
        <w:t>4.质量标准</w:t>
      </w:r>
      <w:r>
        <w:rPr>
          <w:rFonts w:hint="eastAsia" w:ascii="宋体" w:hAnsi="宋体" w:eastAsia="宋体" w:cs="宋体"/>
          <w:b/>
          <w:bCs/>
          <w:color w:val="auto"/>
          <w:kern w:val="0"/>
          <w:sz w:val="24"/>
          <w:highlight w:val="none"/>
          <w:lang w:val="en-US" w:eastAsia="zh-CN"/>
        </w:rPr>
        <w:t>：</w:t>
      </w:r>
      <w:r>
        <w:rPr>
          <w:rFonts w:hint="eastAsia" w:ascii="宋体" w:hAnsi="宋体" w:cs="宋体"/>
          <w:color w:val="auto"/>
          <w:kern w:val="2"/>
          <w:sz w:val="24"/>
          <w:szCs w:val="24"/>
          <w:highlight w:val="none"/>
          <w:lang w:val="en-US" w:eastAsia="zh-CN" w:bidi="ar-SA"/>
        </w:rPr>
        <w:t>满足国家、行业标准，以及采购文件要求</w:t>
      </w:r>
      <w:r>
        <w:rPr>
          <w:rFonts w:hint="eastAsia" w:ascii="Times New Roman" w:hAnsi="Times New Roman" w:eastAsia="宋体" w:cs="宋体"/>
          <w:color w:val="auto"/>
          <w:sz w:val="24"/>
          <w:szCs w:val="24"/>
          <w:highlight w:val="none"/>
          <w:lang w:eastAsia="zh-CN"/>
        </w:rPr>
        <w:t>。</w:t>
      </w:r>
    </w:p>
    <w:p w14:paraId="7CF1285E">
      <w:pPr>
        <w:numPr>
          <w:ilvl w:val="0"/>
          <w:numId w:val="0"/>
        </w:numPr>
        <w:spacing w:line="360" w:lineRule="auto"/>
        <w:ind w:firstLine="482" w:firstLineChars="200"/>
        <w:jc w:val="left"/>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5.售后服务期限：</w:t>
      </w:r>
      <w:r>
        <w:rPr>
          <w:rFonts w:hint="eastAsia" w:ascii="宋体" w:hAnsi="宋体" w:cs="宋体"/>
          <w:b w:val="0"/>
          <w:bCs w:val="0"/>
          <w:kern w:val="0"/>
          <w:sz w:val="24"/>
          <w:highlight w:val="none"/>
          <w:lang w:val="en-US" w:eastAsia="zh-CN"/>
        </w:rPr>
        <w:t>质保期三年。质保期间，非人为使用损坏的零部件，提供免费维修、更换服务，必要时进行现场故障处理；</w:t>
      </w:r>
    </w:p>
    <w:p w14:paraId="6F3A58CA">
      <w:pPr>
        <w:numPr>
          <w:ilvl w:val="0"/>
          <w:numId w:val="0"/>
        </w:numPr>
        <w:spacing w:line="360" w:lineRule="auto"/>
        <w:ind w:firstLine="482" w:firstLineChars="200"/>
        <w:jc w:val="left"/>
        <w:rPr>
          <w:rFonts w:hint="eastAsia" w:ascii="宋体" w:hAnsi="宋体" w:cs="宋体"/>
          <w:b w:val="0"/>
          <w:bCs w:val="0"/>
          <w:kern w:val="0"/>
          <w:sz w:val="24"/>
          <w:highlight w:val="none"/>
          <w:lang w:val="en-US" w:eastAsia="zh-CN"/>
        </w:rPr>
      </w:pPr>
      <w:r>
        <w:rPr>
          <w:rFonts w:hint="eastAsia" w:ascii="宋体" w:hAnsi="宋体" w:cs="宋体"/>
          <w:b/>
          <w:bCs/>
          <w:kern w:val="0"/>
          <w:sz w:val="24"/>
          <w:highlight w:val="none"/>
          <w:lang w:val="en-US" w:eastAsia="zh-CN"/>
        </w:rPr>
        <w:t>6.培训要求：</w:t>
      </w:r>
      <w:r>
        <w:rPr>
          <w:rFonts w:hint="eastAsia" w:ascii="宋体" w:hAnsi="宋体" w:cs="宋体"/>
          <w:b w:val="0"/>
          <w:bCs w:val="0"/>
          <w:kern w:val="0"/>
          <w:sz w:val="24"/>
          <w:highlight w:val="none"/>
          <w:lang w:val="en-US" w:eastAsia="zh-CN"/>
        </w:rPr>
        <w:t>提供设备使用培训，不少于一周，培训时间双方商定。</w:t>
      </w:r>
    </w:p>
    <w:p w14:paraId="18EECAFE">
      <w:pPr>
        <w:numPr>
          <w:ilvl w:val="0"/>
          <w:numId w:val="0"/>
        </w:numPr>
        <w:spacing w:line="360" w:lineRule="auto"/>
        <w:ind w:firstLine="482" w:firstLineChars="200"/>
        <w:jc w:val="left"/>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7.验收标准：</w:t>
      </w:r>
    </w:p>
    <w:p w14:paraId="2975FA13">
      <w:pPr>
        <w:widowControl w:val="0"/>
        <w:numPr>
          <w:ilvl w:val="0"/>
          <w:numId w:val="0"/>
        </w:numPr>
        <w:spacing w:line="360" w:lineRule="auto"/>
        <w:ind w:firstLine="480" w:firstLineChars="200"/>
        <w:jc w:val="both"/>
        <w:rPr>
          <w:rFonts w:hint="eastAsia" w:ascii="Times New Roman" w:hAnsi="Times New Roman" w:eastAsia="宋体" w:cs="宋体"/>
          <w:b w:val="0"/>
          <w:bCs w:val="0"/>
          <w:kern w:val="0"/>
          <w:sz w:val="24"/>
          <w:szCs w:val="21"/>
          <w:highlight w:val="none"/>
          <w:lang w:val="en-US" w:eastAsia="zh-CN" w:bidi="ar-SA"/>
        </w:rPr>
      </w:pPr>
      <w:r>
        <w:rPr>
          <w:rFonts w:hint="eastAsia" w:ascii="Times New Roman" w:hAnsi="Times New Roman" w:eastAsia="宋体" w:cs="宋体"/>
          <w:b w:val="0"/>
          <w:bCs w:val="0"/>
          <w:kern w:val="0"/>
          <w:sz w:val="24"/>
          <w:szCs w:val="21"/>
          <w:highlight w:val="none"/>
          <w:lang w:val="en-US" w:eastAsia="zh-CN" w:bidi="ar-SA"/>
        </w:rPr>
        <w:t>① 验收程序：设备到达长治职业技术学院后，</w:t>
      </w:r>
      <w:r>
        <w:rPr>
          <w:rFonts w:hint="eastAsia" w:ascii="Times New Roman" w:hAnsi="Times New Roman" w:cs="宋体"/>
          <w:b w:val="0"/>
          <w:bCs w:val="0"/>
          <w:kern w:val="0"/>
          <w:sz w:val="24"/>
          <w:szCs w:val="21"/>
          <w:highlight w:val="none"/>
          <w:lang w:val="en-US" w:eastAsia="zh-CN" w:bidi="ar-SA"/>
        </w:rPr>
        <w:t>成交</w:t>
      </w:r>
      <w:r>
        <w:rPr>
          <w:rFonts w:hint="eastAsia" w:ascii="Times New Roman" w:hAnsi="Times New Roman" w:eastAsia="宋体" w:cs="宋体"/>
          <w:kern w:val="2"/>
          <w:sz w:val="24"/>
          <w:szCs w:val="24"/>
          <w:highlight w:val="none"/>
          <w:lang w:val="en-US" w:eastAsia="zh-CN" w:bidi="ar-SA"/>
        </w:rPr>
        <w:t>供应商</w:t>
      </w:r>
      <w:r>
        <w:rPr>
          <w:rFonts w:hint="eastAsia" w:ascii="Times New Roman" w:hAnsi="Times New Roman" w:eastAsia="宋体" w:cs="宋体"/>
          <w:b w:val="0"/>
          <w:bCs w:val="0"/>
          <w:kern w:val="0"/>
          <w:sz w:val="24"/>
          <w:szCs w:val="21"/>
          <w:highlight w:val="none"/>
          <w:lang w:val="en-US" w:eastAsia="zh-CN" w:bidi="ar-SA"/>
        </w:rPr>
        <w:t>在接到采购人通知后进行安装调试及培训，直至通过验收。</w:t>
      </w:r>
      <w:r>
        <w:rPr>
          <w:rFonts w:hint="eastAsia" w:ascii="Times New Roman" w:hAnsi="Times New Roman" w:eastAsia="宋体" w:cs="宋体"/>
          <w:kern w:val="2"/>
          <w:sz w:val="24"/>
          <w:szCs w:val="24"/>
          <w:highlight w:val="none"/>
          <w:lang w:val="en-US" w:eastAsia="zh-CN" w:bidi="ar-SA"/>
        </w:rPr>
        <w:t>成交供应商</w:t>
      </w:r>
      <w:r>
        <w:rPr>
          <w:rFonts w:hint="eastAsia" w:ascii="Times New Roman" w:hAnsi="Times New Roman" w:eastAsia="宋体" w:cs="宋体"/>
          <w:b w:val="0"/>
          <w:bCs w:val="0"/>
          <w:kern w:val="0"/>
          <w:sz w:val="24"/>
          <w:szCs w:val="21"/>
          <w:highlight w:val="none"/>
          <w:lang w:val="en-US" w:eastAsia="zh-CN" w:bidi="ar-SA"/>
        </w:rPr>
        <w:t>负责组织在采购人指定地点安装调试设备（须含相关随机附件，须提供现场安装调试服务），直至采购人认可设备符合技术性能为止。设备完全正常运转和采购人确认后，才能认为完成验收。</w:t>
      </w:r>
    </w:p>
    <w:p w14:paraId="43E743EC">
      <w:pPr>
        <w:widowControl w:val="0"/>
        <w:numPr>
          <w:ilvl w:val="0"/>
          <w:numId w:val="0"/>
        </w:numPr>
        <w:spacing w:line="360" w:lineRule="auto"/>
        <w:ind w:firstLine="480" w:firstLineChars="200"/>
        <w:jc w:val="both"/>
        <w:rPr>
          <w:rFonts w:hint="eastAsia" w:ascii="Times New Roman" w:hAnsi="Times New Roman" w:eastAsia="宋体" w:cs="宋体"/>
          <w:b w:val="0"/>
          <w:bCs w:val="0"/>
          <w:kern w:val="0"/>
          <w:sz w:val="24"/>
          <w:szCs w:val="21"/>
          <w:highlight w:val="none"/>
          <w:lang w:val="en-US" w:eastAsia="zh-CN" w:bidi="ar-SA"/>
        </w:rPr>
      </w:pPr>
      <w:r>
        <w:rPr>
          <w:rFonts w:hint="eastAsia" w:ascii="Times New Roman" w:hAnsi="Times New Roman" w:eastAsia="宋体" w:cs="宋体"/>
          <w:b w:val="0"/>
          <w:bCs w:val="0"/>
          <w:kern w:val="0"/>
          <w:sz w:val="24"/>
          <w:szCs w:val="21"/>
          <w:highlight w:val="none"/>
          <w:lang w:val="en-US" w:eastAsia="zh-CN" w:bidi="ar-SA"/>
        </w:rPr>
        <w:t xml:space="preserve">② 验收标准： </w:t>
      </w:r>
    </w:p>
    <w:p w14:paraId="6D64CB07">
      <w:pPr>
        <w:widowControl w:val="0"/>
        <w:numPr>
          <w:ilvl w:val="0"/>
          <w:numId w:val="0"/>
        </w:numPr>
        <w:spacing w:line="360" w:lineRule="auto"/>
        <w:ind w:firstLine="480" w:firstLineChars="200"/>
        <w:jc w:val="both"/>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符合《中华人民共和国政府采购法》41条、《中华人民共和国政府采购法实施条例》45条、财库</w:t>
      </w:r>
      <w:r>
        <w:rPr>
          <w:rFonts w:hint="eastAsia" w:ascii="Times New Roman" w:hAnsi="Times New Roman" w:cs="宋体"/>
          <w:color w:val="auto"/>
          <w:kern w:val="2"/>
          <w:sz w:val="24"/>
          <w:szCs w:val="24"/>
          <w:highlight w:val="none"/>
          <w:lang w:val="en-US" w:eastAsia="zh-CN" w:bidi="ar-SA"/>
        </w:rPr>
        <w:t>〔2016〕205号</w:t>
      </w:r>
      <w:r>
        <w:rPr>
          <w:rFonts w:hint="eastAsia" w:ascii="Times New Roman" w:hAnsi="Times New Roman" w:eastAsia="宋体" w:cs="宋体"/>
          <w:color w:val="auto"/>
          <w:kern w:val="2"/>
          <w:sz w:val="24"/>
          <w:szCs w:val="24"/>
          <w:highlight w:val="none"/>
          <w:lang w:val="en-US" w:eastAsia="zh-CN" w:bidi="ar-SA"/>
        </w:rPr>
        <w:t>文件规定的验收标准；</w:t>
      </w:r>
    </w:p>
    <w:p w14:paraId="0B2DC0A7">
      <w:pPr>
        <w:widowControl w:val="0"/>
        <w:numPr>
          <w:ilvl w:val="0"/>
          <w:numId w:val="0"/>
        </w:numPr>
        <w:spacing w:line="360" w:lineRule="auto"/>
        <w:ind w:firstLine="480" w:firstLineChars="200"/>
        <w:jc w:val="both"/>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提供的所有货物包装完好，需符合《商品包装采购需求标准（试行）》，快递包装需符合《快递包装政府采购需求标准（试行）》等表述；</w:t>
      </w:r>
    </w:p>
    <w:p w14:paraId="169FBB01">
      <w:pPr>
        <w:widowControl w:val="0"/>
        <w:numPr>
          <w:ilvl w:val="0"/>
          <w:numId w:val="0"/>
        </w:numPr>
        <w:spacing w:line="360" w:lineRule="auto"/>
        <w:ind w:firstLine="480" w:firstLineChars="200"/>
        <w:jc w:val="both"/>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采购人依据竞争性谈判文件、响应文件、采购合同、设备装箱单及其他承诺等材料，对所有的货物进行验收。如发现所交付的货物有短装、次品、损坏或</w:t>
      </w:r>
      <w:r>
        <w:rPr>
          <w:rFonts w:hint="eastAsia" w:ascii="Times New Roman" w:hAnsi="Times New Roman" w:cs="宋体"/>
          <w:color w:val="auto"/>
          <w:kern w:val="2"/>
          <w:sz w:val="24"/>
          <w:szCs w:val="24"/>
          <w:highlight w:val="none"/>
          <w:lang w:val="en-US" w:eastAsia="zh-CN" w:bidi="ar-SA"/>
        </w:rPr>
        <w:t>其他不</w:t>
      </w:r>
      <w:r>
        <w:rPr>
          <w:rFonts w:hint="eastAsia" w:ascii="Times New Roman" w:hAnsi="Times New Roman" w:eastAsia="宋体" w:cs="宋体"/>
          <w:color w:val="auto"/>
          <w:kern w:val="2"/>
          <w:sz w:val="24"/>
          <w:szCs w:val="24"/>
          <w:highlight w:val="none"/>
          <w:lang w:val="en-US" w:eastAsia="zh-CN" w:bidi="ar-SA"/>
        </w:rPr>
        <w:t>符合本合同规定之情形者，成交供应商需进行补货、更换货物，由此产生的有关费用由成交供应商承担。</w:t>
      </w:r>
    </w:p>
    <w:p w14:paraId="05382D2F">
      <w:pPr>
        <w:widowControl w:val="0"/>
        <w:numPr>
          <w:ilvl w:val="0"/>
          <w:numId w:val="0"/>
        </w:numPr>
        <w:spacing w:line="360" w:lineRule="auto"/>
        <w:ind w:firstLine="480" w:firstLineChars="200"/>
        <w:jc w:val="both"/>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③验收时间：采购人在供货完成后7个工作日内组织验收</w:t>
      </w:r>
      <w:r>
        <w:rPr>
          <w:rFonts w:hint="eastAsia" w:ascii="Times New Roman" w:hAnsi="Times New Roman" w:cs="宋体"/>
          <w:color w:val="auto"/>
          <w:kern w:val="2"/>
          <w:sz w:val="24"/>
          <w:szCs w:val="24"/>
          <w:highlight w:val="none"/>
          <w:lang w:val="en-US" w:eastAsia="zh-CN" w:bidi="ar-SA"/>
        </w:rPr>
        <w:t>。</w:t>
      </w:r>
    </w:p>
    <w:p w14:paraId="21058F7F">
      <w:pPr>
        <w:spacing w:line="360" w:lineRule="auto"/>
        <w:ind w:firstLine="482" w:firstLineChars="200"/>
        <w:jc w:val="left"/>
        <w:rPr>
          <w:rFonts w:hint="eastAsia" w:ascii="宋体" w:hAnsi="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8.绩效目标：</w:t>
      </w:r>
      <w:r>
        <w:rPr>
          <w:rFonts w:hint="eastAsia" w:ascii="宋体" w:hAnsi="宋体" w:cs="宋体"/>
          <w:b w:val="0"/>
          <w:bCs w:val="0"/>
          <w:kern w:val="0"/>
          <w:sz w:val="24"/>
          <w:szCs w:val="24"/>
          <w:highlight w:val="none"/>
          <w:lang w:val="en-US" w:eastAsia="zh-CN" w:bidi="ar-SA"/>
        </w:rPr>
        <w:t>1）实训室建成后可满足500余名机电一体化技术专业学生实训要求；对接课程为《自动化生产线运行与维护》，能满足该课程实训教学要求</w:t>
      </w:r>
      <w:r>
        <w:rPr>
          <w:rFonts w:hint="eastAsia" w:ascii="宋体" w:hAnsi="宋体" w:cs="宋体"/>
          <w:b/>
          <w:bCs/>
          <w:kern w:val="0"/>
          <w:sz w:val="24"/>
          <w:szCs w:val="24"/>
          <w:highlight w:val="none"/>
          <w:lang w:val="en-US" w:eastAsia="zh-CN" w:bidi="ar-SA"/>
        </w:rPr>
        <w:t>。</w:t>
      </w:r>
    </w:p>
    <w:p w14:paraId="434F524F">
      <w:pPr>
        <w:spacing w:line="360" w:lineRule="auto"/>
        <w:ind w:firstLine="480" w:firstLineChars="200"/>
        <w:jc w:val="left"/>
        <w:rPr>
          <w:rFonts w:hint="eastAsia" w:ascii="宋体" w:hAnsi="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2）建成后使用率（每周实训课时）每周实训课时36课时。</w:t>
      </w:r>
    </w:p>
    <w:p w14:paraId="24AF8F3C">
      <w:pPr>
        <w:spacing w:line="360" w:lineRule="auto"/>
        <w:ind w:firstLine="482" w:firstLineChars="200"/>
        <w:jc w:val="left"/>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9</w:t>
      </w:r>
      <w:r>
        <w:rPr>
          <w:rFonts w:hint="eastAsia" w:ascii="宋体" w:hAnsi="宋体" w:eastAsia="宋体" w:cs="宋体"/>
          <w:b/>
          <w:bCs/>
          <w:kern w:val="0"/>
          <w:sz w:val="24"/>
          <w:szCs w:val="24"/>
          <w:highlight w:val="none"/>
          <w:lang w:val="en-US" w:eastAsia="zh-CN" w:bidi="ar-SA"/>
        </w:rPr>
        <w:t>.</w:t>
      </w:r>
      <w:r>
        <w:rPr>
          <w:rFonts w:hint="eastAsia" w:ascii="宋体" w:hAnsi="宋体" w:cs="宋体"/>
          <w:b/>
          <w:bCs/>
          <w:kern w:val="0"/>
          <w:sz w:val="24"/>
          <w:szCs w:val="24"/>
          <w:highlight w:val="none"/>
          <w:lang w:val="en-US" w:eastAsia="zh-CN" w:bidi="ar-SA"/>
        </w:rPr>
        <w:t>其他</w:t>
      </w:r>
      <w:r>
        <w:rPr>
          <w:rFonts w:hint="eastAsia" w:ascii="宋体" w:hAnsi="宋体" w:eastAsia="宋体" w:cs="宋体"/>
          <w:b/>
          <w:bCs/>
          <w:kern w:val="0"/>
          <w:sz w:val="24"/>
          <w:szCs w:val="24"/>
          <w:highlight w:val="none"/>
          <w:lang w:val="en-US" w:eastAsia="zh-CN" w:bidi="ar-SA"/>
        </w:rPr>
        <w:t>未尽事宜：</w:t>
      </w:r>
      <w:r>
        <w:rPr>
          <w:rFonts w:hint="eastAsia" w:ascii="宋体" w:hAnsi="宋体" w:eastAsia="宋体" w:cs="宋体"/>
          <w:b w:val="0"/>
          <w:bCs w:val="0"/>
          <w:kern w:val="0"/>
          <w:sz w:val="24"/>
          <w:szCs w:val="24"/>
          <w:highlight w:val="none"/>
          <w:lang w:val="en-US" w:eastAsia="zh-CN" w:bidi="ar-SA"/>
        </w:rPr>
        <w:t>以签订正式合同为准。</w:t>
      </w:r>
    </w:p>
    <w:p w14:paraId="33055F28">
      <w:pPr>
        <w:spacing w:line="360" w:lineRule="auto"/>
        <w:ind w:firstLine="420" w:firstLineChars="200"/>
        <w:jc w:val="left"/>
        <w:rPr>
          <w:rFonts w:hint="eastAsia" w:ascii="宋体" w:hAnsi="宋体" w:eastAsia="宋体" w:cs="宋体"/>
          <w:b/>
          <w:kern w:val="0"/>
          <w:sz w:val="24"/>
        </w:rPr>
      </w:pPr>
      <w:r>
        <w:rPr>
          <w:rFonts w:hint="eastAsia" w:ascii="宋体" w:hAnsi="宋体" w:eastAsia="宋体" w:cs="宋体"/>
        </w:rPr>
        <w:br w:type="page"/>
      </w:r>
    </w:p>
    <w:p w14:paraId="64ADA5BF">
      <w:pPr>
        <w:pStyle w:val="3"/>
        <w:numPr>
          <w:ilvl w:val="0"/>
          <w:numId w:val="0"/>
        </w:numPr>
        <w:ind w:leftChars="0"/>
        <w:jc w:val="center"/>
        <w:outlineLvl w:val="1"/>
        <w:rPr>
          <w:rFonts w:hint="eastAsia" w:ascii="宋体" w:hAnsi="宋体" w:eastAsia="宋体" w:cs="宋体"/>
          <w:lang w:eastAsia="zh-CN"/>
        </w:rPr>
      </w:pPr>
      <w:bookmarkStart w:id="108" w:name="_Toc120996696"/>
      <w:r>
        <w:rPr>
          <w:rFonts w:hint="eastAsia" w:ascii="宋体" w:hAnsi="宋体" w:eastAsia="宋体" w:cs="宋体"/>
        </w:rPr>
        <w:t xml:space="preserve">第六部分  </w:t>
      </w:r>
      <w:bookmarkEnd w:id="103"/>
      <w:bookmarkEnd w:id="108"/>
      <w:r>
        <w:rPr>
          <w:rFonts w:hint="eastAsia" w:ascii="宋体" w:hAnsi="宋体" w:eastAsia="宋体" w:cs="宋体"/>
          <w:lang w:eastAsia="zh-CN"/>
        </w:rPr>
        <w:t>拟签订的合同文本</w:t>
      </w:r>
    </w:p>
    <w:p w14:paraId="243A1C85">
      <w:pPr>
        <w:pStyle w:val="12"/>
        <w:spacing w:after="0"/>
        <w:jc w:val="center"/>
        <w:rPr>
          <w:rFonts w:hint="eastAsia" w:ascii="宋体" w:hAnsi="宋体" w:eastAsia="宋体" w:cs="宋体"/>
          <w:b/>
          <w:bCs/>
          <w:spacing w:val="-20"/>
          <w:kern w:val="44"/>
          <w:sz w:val="48"/>
          <w:szCs w:val="48"/>
          <w:highlight w:val="none"/>
        </w:rPr>
      </w:pPr>
    </w:p>
    <w:p w14:paraId="5B87430A">
      <w:pPr>
        <w:pStyle w:val="12"/>
        <w:spacing w:after="0"/>
        <w:jc w:val="center"/>
        <w:rPr>
          <w:rFonts w:hint="eastAsia" w:ascii="宋体" w:hAnsi="宋体" w:eastAsia="宋体" w:cs="宋体"/>
          <w:b/>
          <w:bCs/>
          <w:spacing w:val="-20"/>
          <w:kern w:val="44"/>
          <w:sz w:val="48"/>
          <w:szCs w:val="48"/>
          <w:highlight w:val="none"/>
        </w:rPr>
      </w:pPr>
    </w:p>
    <w:p w14:paraId="68810794">
      <w:pPr>
        <w:pStyle w:val="12"/>
        <w:spacing w:after="0"/>
        <w:jc w:val="center"/>
        <w:rPr>
          <w:rFonts w:hint="eastAsia" w:ascii="宋体" w:hAnsi="宋体" w:eastAsia="宋体" w:cs="宋体"/>
          <w:b/>
          <w:bCs/>
          <w:spacing w:val="-20"/>
          <w:kern w:val="44"/>
          <w:sz w:val="48"/>
          <w:szCs w:val="48"/>
          <w:highlight w:val="none"/>
        </w:rPr>
      </w:pPr>
    </w:p>
    <w:p w14:paraId="63F4970E">
      <w:pPr>
        <w:pStyle w:val="12"/>
        <w:spacing w:after="0"/>
        <w:jc w:val="cente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4789614C">
      <w:pPr>
        <w:pStyle w:val="12"/>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77A49536">
      <w:pPr>
        <w:rPr>
          <w:rFonts w:hint="eastAsia" w:ascii="宋体" w:hAnsi="宋体" w:eastAsia="宋体" w:cs="宋体"/>
          <w:b/>
          <w:bCs/>
          <w:spacing w:val="-20"/>
          <w:kern w:val="44"/>
          <w:sz w:val="40"/>
          <w:szCs w:val="40"/>
          <w:highlight w:val="none"/>
        </w:rPr>
      </w:pPr>
    </w:p>
    <w:p w14:paraId="23955569">
      <w:pPr>
        <w:rPr>
          <w:rFonts w:hint="eastAsia" w:ascii="宋体" w:hAnsi="宋体" w:eastAsia="宋体" w:cs="宋体"/>
          <w:b/>
          <w:bCs/>
          <w:spacing w:val="-20"/>
          <w:kern w:val="44"/>
          <w:sz w:val="40"/>
          <w:szCs w:val="40"/>
          <w:highlight w:val="none"/>
        </w:rPr>
      </w:pPr>
    </w:p>
    <w:p w14:paraId="6ECAE953">
      <w:pPr>
        <w:rPr>
          <w:rFonts w:hint="eastAsia" w:ascii="宋体" w:hAnsi="宋体" w:eastAsia="宋体" w:cs="宋体"/>
          <w:b/>
          <w:bCs/>
          <w:spacing w:val="-20"/>
          <w:kern w:val="44"/>
          <w:sz w:val="40"/>
          <w:szCs w:val="40"/>
          <w:highlight w:val="none"/>
        </w:rPr>
      </w:pPr>
    </w:p>
    <w:p w14:paraId="6CB0FACF">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kern w:val="0"/>
          <w:sz w:val="32"/>
          <w:szCs w:val="32"/>
          <w:highlight w:val="none"/>
        </w:rPr>
        <w:t>项目名称：</w:t>
      </w:r>
      <w:r>
        <w:rPr>
          <w:rFonts w:hint="eastAsia" w:ascii="宋体" w:hAnsi="宋体" w:eastAsia="宋体" w:cs="宋体"/>
          <w:sz w:val="32"/>
          <w:szCs w:val="32"/>
          <w:highlight w:val="none"/>
          <w:u w:val="single"/>
        </w:rPr>
        <w:t xml:space="preserve">                             </w:t>
      </w:r>
    </w:p>
    <w:p w14:paraId="696DA25E">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合同编号：</w:t>
      </w:r>
      <w:r>
        <w:rPr>
          <w:rFonts w:hint="eastAsia" w:ascii="宋体" w:hAnsi="宋体" w:eastAsia="宋体" w:cs="宋体"/>
          <w:sz w:val="32"/>
          <w:szCs w:val="32"/>
          <w:highlight w:val="none"/>
          <w:u w:val="single"/>
        </w:rPr>
        <w:t xml:space="preserve">                             </w:t>
      </w:r>
    </w:p>
    <w:p w14:paraId="39D93E38">
      <w:pPr>
        <w:spacing w:line="360" w:lineRule="auto"/>
        <w:ind w:left="420" w:leftChars="200"/>
        <w:rPr>
          <w:rFonts w:hint="eastAsia" w:ascii="宋体" w:hAnsi="宋体" w:eastAsia="宋体" w:cs="宋体"/>
          <w:sz w:val="32"/>
          <w:szCs w:val="32"/>
          <w:highlight w:val="none"/>
        </w:rPr>
      </w:pPr>
      <w:r>
        <w:rPr>
          <w:rFonts w:hint="eastAsia" w:ascii="宋体" w:hAnsi="宋体" w:eastAsia="宋体" w:cs="宋体"/>
          <w:sz w:val="32"/>
          <w:szCs w:val="32"/>
          <w:highlight w:val="none"/>
        </w:rPr>
        <w:t>甲    方：</w:t>
      </w:r>
      <w:r>
        <w:rPr>
          <w:rFonts w:hint="eastAsia" w:ascii="宋体" w:hAnsi="宋体" w:eastAsia="宋体" w:cs="宋体"/>
          <w:sz w:val="32"/>
          <w:szCs w:val="32"/>
          <w:highlight w:val="none"/>
          <w:u w:val="single"/>
        </w:rPr>
        <w:t xml:space="preserve">                             </w:t>
      </w:r>
    </w:p>
    <w:p w14:paraId="18010C59">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乙    方：</w:t>
      </w:r>
      <w:r>
        <w:rPr>
          <w:rFonts w:hint="eastAsia" w:ascii="宋体" w:hAnsi="宋体" w:eastAsia="宋体" w:cs="宋体"/>
          <w:sz w:val="32"/>
          <w:szCs w:val="32"/>
          <w:highlight w:val="none"/>
          <w:u w:val="single"/>
        </w:rPr>
        <w:t xml:space="preserve">                             </w:t>
      </w:r>
    </w:p>
    <w:p w14:paraId="7D02A1FC">
      <w:pPr>
        <w:spacing w:line="360" w:lineRule="auto"/>
        <w:ind w:left="420" w:leftChars="2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签订时间：</w:t>
      </w:r>
      <w:r>
        <w:rPr>
          <w:rFonts w:hint="eastAsia" w:ascii="宋体" w:hAnsi="宋体" w:eastAsia="宋体" w:cs="宋体"/>
          <w:sz w:val="32"/>
          <w:szCs w:val="32"/>
          <w:highlight w:val="none"/>
          <w:u w:val="single"/>
        </w:rPr>
        <w:t xml:space="preserve">                             </w:t>
      </w:r>
    </w:p>
    <w:p w14:paraId="2844D2CC">
      <w:pPr>
        <w:rPr>
          <w:rFonts w:hint="eastAsia" w:ascii="宋体" w:hAnsi="宋体" w:eastAsia="宋体" w:cs="宋体"/>
          <w:sz w:val="28"/>
          <w:szCs w:val="28"/>
          <w:highlight w:val="none"/>
          <w:lang w:eastAsia="zh-CN"/>
        </w:rPr>
      </w:pPr>
      <w:bookmarkStart w:id="109" w:name="_Toc22209"/>
      <w:bookmarkStart w:id="110" w:name="_Toc12573"/>
      <w:r>
        <w:rPr>
          <w:rFonts w:hint="eastAsia" w:ascii="宋体" w:hAnsi="宋体" w:eastAsia="宋体" w:cs="宋体"/>
          <w:sz w:val="28"/>
          <w:szCs w:val="28"/>
          <w:highlight w:val="none"/>
          <w:lang w:eastAsia="zh-CN"/>
        </w:rPr>
        <w:br w:type="page"/>
      </w:r>
    </w:p>
    <w:p w14:paraId="55D5FA98">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使</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用</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明</w:t>
      </w:r>
    </w:p>
    <w:p w14:paraId="61298A44">
      <w:pPr>
        <w:ind w:firstLine="560" w:firstLineChars="200"/>
        <w:rPr>
          <w:rFonts w:hint="eastAsia" w:ascii="宋体" w:hAnsi="宋体" w:eastAsia="宋体" w:cs="宋体"/>
          <w:sz w:val="28"/>
          <w:szCs w:val="28"/>
          <w:highlight w:val="none"/>
          <w:lang w:val="en-US" w:eastAsia="zh-CN"/>
        </w:rPr>
      </w:pPr>
    </w:p>
    <w:p w14:paraId="59118C4E">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1.本合同标准文本适用于购买现成货物的采购项目，不包括需要供应商定制开发、创新研发的货物采购项目。</w:t>
      </w:r>
    </w:p>
    <w:p w14:paraId="715604DE">
      <w:pPr>
        <w:ind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2.本合同标准文本为政府采购货物买卖合同编制提供参考，可以结合采购项目具体情况，对文本作必要的调整修订后使用。</w:t>
      </w:r>
    </w:p>
    <w:p w14:paraId="7167C289">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3.本合同标准文本各条款中，如涉及填写多家供应商、制造商，多种采购标的、分包主要内容等信息的，可根据采购项目具体情况添加信息项。</w:t>
      </w:r>
    </w:p>
    <w:p w14:paraId="0DF2097A">
      <w:pPr>
        <w:pStyle w:val="3"/>
        <w:adjustRightInd w:val="0"/>
        <w:snapToGrid w:val="0"/>
        <w:spacing w:beforeLines="0" w:line="360" w:lineRule="auto"/>
        <w:jc w:val="center"/>
        <w:rPr>
          <w:rFonts w:hint="eastAsia" w:ascii="宋体" w:hAnsi="宋体" w:eastAsia="宋体" w:cs="宋体"/>
          <w:b w:val="0"/>
          <w:bCs w:val="0"/>
          <w:sz w:val="24"/>
          <w:szCs w:val="24"/>
          <w:highlight w:val="none"/>
        </w:rPr>
        <w:sectPr>
          <w:headerReference r:id="rId11" w:type="default"/>
          <w:footerReference r:id="rId12" w:type="default"/>
          <w:pgSz w:w="11905" w:h="16838"/>
          <w:pgMar w:top="1440" w:right="1485"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A787434">
      <w:pPr>
        <w:pStyle w:val="4"/>
        <w:adjustRightInd w:val="0"/>
        <w:snapToGrid w:val="0"/>
        <w:spacing w:beforeLines="0" w:line="360" w:lineRule="auto"/>
        <w:jc w:val="center"/>
        <w:outlineLvl w:val="2"/>
        <w:rPr>
          <w:rFonts w:hint="eastAsia" w:ascii="宋体" w:hAnsi="宋体" w:eastAsia="宋体" w:cs="宋体"/>
          <w:b w:val="0"/>
          <w:bCs w:val="0"/>
          <w:sz w:val="24"/>
          <w:szCs w:val="24"/>
          <w:highlight w:val="none"/>
        </w:rPr>
      </w:pPr>
      <w:bookmarkStart w:id="111" w:name="_Toc26472"/>
      <w:r>
        <w:rPr>
          <w:rFonts w:hint="eastAsia" w:ascii="宋体" w:hAnsi="宋体" w:eastAsia="宋体" w:cs="宋体"/>
          <w:b w:val="0"/>
          <w:bCs w:val="0"/>
          <w:sz w:val="24"/>
          <w:szCs w:val="24"/>
          <w:highlight w:val="none"/>
          <w:lang w:val="en-US" w:eastAsia="zh-CN"/>
        </w:rPr>
        <w:t>第一</w:t>
      </w:r>
      <w:r>
        <w:rPr>
          <w:rFonts w:hint="eastAsia" w:ascii="宋体" w:hAnsi="宋体" w:eastAsia="宋体" w:cs="宋体"/>
          <w:b w:val="0"/>
          <w:bCs w:val="0"/>
          <w:sz w:val="24"/>
          <w:szCs w:val="24"/>
          <w:highlight w:val="none"/>
        </w:rPr>
        <w:t>节 政府采购合同协议书</w:t>
      </w:r>
      <w:bookmarkEnd w:id="109"/>
      <w:bookmarkEnd w:id="110"/>
      <w:bookmarkEnd w:id="111"/>
    </w:p>
    <w:p w14:paraId="57CEB388">
      <w:pPr>
        <w:adjustRightInd w:val="0"/>
        <w:snapToGrid w:val="0"/>
        <w:spacing w:before="0" w:beforeLines="0"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甲方（全称）：</w:t>
      </w:r>
      <w:r>
        <w:rPr>
          <w:rFonts w:hint="eastAsia" w:ascii="宋体" w:hAnsi="宋体" w:cs="宋体"/>
          <w:sz w:val="24"/>
          <w:szCs w:val="24"/>
          <w:highlight w:val="none"/>
          <w:u w:val="single"/>
          <w:lang w:val="en-US" w:eastAsia="zh-CN"/>
        </w:rPr>
        <w:t>长治职业技术学院</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p>
    <w:p w14:paraId="2F72C2A3">
      <w:pPr>
        <w:adjustRightInd w:val="0"/>
        <w:snapToGrid w:val="0"/>
        <w:spacing w:before="0"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79B3FDDD">
      <w:pPr>
        <w:adjustRightInd w:val="0"/>
        <w:snapToGrid w:val="0"/>
        <w:spacing w:before="0"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3BA44D25">
      <w:pPr>
        <w:adjustRightInd w:val="0"/>
        <w:snapToGrid w:val="0"/>
        <w:spacing w:before="0"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3E0FEB19">
      <w:pPr>
        <w:spacing w:beforeLines="0" w:line="360" w:lineRule="auto"/>
        <w:rPr>
          <w:rFonts w:hint="eastAsia" w:ascii="宋体" w:hAnsi="宋体" w:eastAsia="宋体" w:cs="宋体"/>
          <w:sz w:val="24"/>
          <w:szCs w:val="24"/>
          <w:highlight w:val="none"/>
          <w:lang w:val="en-US" w:eastAsia="zh-CN"/>
        </w:rPr>
      </w:pPr>
    </w:p>
    <w:p w14:paraId="30821690">
      <w:pPr>
        <w:pStyle w:val="15"/>
        <w:adjustRightInd w:val="0"/>
        <w:snapToGrid w:val="0"/>
        <w:spacing w:before="0" w:beforeLines="0"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谈判文件</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乙方的《投标文件》及《中标通知书》，甲乙双方同意签订本合同。具体情况及要求如下：     </w:t>
      </w:r>
    </w:p>
    <w:p w14:paraId="03C85E52">
      <w:pPr>
        <w:numPr>
          <w:ilvl w:val="0"/>
          <w:numId w:val="11"/>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D8ED22D">
      <w:pPr>
        <w:pStyle w:val="15"/>
        <w:numPr>
          <w:ilvl w:val="0"/>
          <w:numId w:val="12"/>
        </w:numPr>
        <w:adjustRightInd w:val="0"/>
        <w:snapToGrid w:val="0"/>
        <w:spacing w:before="0" w:beforeLines="0" w:after="0" w:line="360" w:lineRule="auto"/>
        <w:ind w:left="0" w:lef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22C431C5">
      <w:pPr>
        <w:pStyle w:val="15"/>
        <w:numPr>
          <w:ilvl w:val="-1"/>
          <w:numId w:val="0"/>
        </w:numPr>
        <w:tabs>
          <w:tab w:val="left" w:pos="999"/>
        </w:tabs>
        <w:adjustRightInd w:val="0"/>
        <w:snapToGrid w:val="0"/>
        <w:spacing w:before="0" w:beforeLines="0" w:after="0" w:line="360" w:lineRule="auto"/>
        <w:ind w:left="0" w:leftChars="0" w:firstLine="0" w:firstLineChars="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34376742">
      <w:pPr>
        <w:pStyle w:val="15"/>
        <w:adjustRightInd w:val="0"/>
        <w:snapToGrid w:val="0"/>
        <w:spacing w:before="0" w:beforeLines="0"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AC53308">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28F96F39">
      <w:pPr>
        <w:adjustRightInd w:val="0"/>
        <w:snapToGrid w:val="0"/>
        <w:spacing w:before="0"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0FD5CDB7">
      <w:pPr>
        <w:numPr>
          <w:ilvl w:val="-1"/>
          <w:numId w:val="0"/>
        </w:numPr>
        <w:adjustRightInd w:val="0"/>
        <w:snapToGrid w:val="0"/>
        <w:spacing w:before="0" w:beforeLines="0" w:line="360" w:lineRule="auto"/>
        <w:ind w:firstLine="480" w:firstLineChars="200"/>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2CD296EA">
      <w:pPr>
        <w:adjustRightInd w:val="0"/>
        <w:snapToGrid w:val="0"/>
        <w:spacing w:before="0" w:beforeLines="0" w:line="360" w:lineRule="auto"/>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7DCA99DA">
      <w:pPr>
        <w:numPr>
          <w:ilvl w:val="-1"/>
          <w:numId w:val="0"/>
        </w:numPr>
        <w:adjustRightInd w:val="0"/>
        <w:snapToGrid w:val="0"/>
        <w:spacing w:before="0" w:beforeLines="0" w:line="360" w:lineRule="auto"/>
        <w:ind w:firstLine="1080" w:firstLineChars="4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7F974222">
      <w:pPr>
        <w:numPr>
          <w:ilvl w:val="-1"/>
          <w:numId w:val="0"/>
        </w:numPr>
        <w:adjustRightInd w:val="0"/>
        <w:snapToGrid w:val="0"/>
        <w:spacing w:before="0" w:beforeLines="0" w:line="360" w:lineRule="auto"/>
        <w:ind w:firstLine="480" w:firstLineChars="200"/>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2587D2E7">
      <w:pPr>
        <w:numPr>
          <w:ilvl w:val="-1"/>
          <w:numId w:val="0"/>
        </w:numPr>
        <w:adjustRightInd w:val="0"/>
        <w:snapToGrid w:val="0"/>
        <w:spacing w:before="0"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73E4D2D">
      <w:pPr>
        <w:pStyle w:val="70"/>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17615F67">
      <w:pPr>
        <w:pStyle w:val="70"/>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2E9E04F7">
      <w:pPr>
        <w:pStyle w:val="70"/>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3BA3085">
      <w:pPr>
        <w:pStyle w:val="70"/>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E3107C4">
      <w:pPr>
        <w:pStyle w:val="70"/>
        <w:numPr>
          <w:ilvl w:val="-1"/>
          <w:numId w:val="0"/>
        </w:numPr>
        <w:adjustRightInd w:val="0"/>
        <w:snapToGrid w:val="0"/>
        <w:spacing w:before="0" w:beforeLines="0" w:line="360" w:lineRule="auto"/>
        <w:ind w:firstLine="0" w:firstLineChars="0"/>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07BECC4C">
      <w:pPr>
        <w:pStyle w:val="70"/>
        <w:numPr>
          <w:ilvl w:val="-1"/>
          <w:numId w:val="0"/>
        </w:numPr>
        <w:adjustRightInd w:val="0"/>
        <w:snapToGrid w:val="0"/>
        <w:spacing w:before="0" w:beforeLines="0" w:line="360" w:lineRule="auto"/>
        <w:ind w:firstLine="0" w:firstLineChars="0"/>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31A75837">
      <w:pPr>
        <w:pStyle w:val="70"/>
        <w:numPr>
          <w:ilvl w:val="-1"/>
          <w:numId w:val="0"/>
        </w:numPr>
        <w:adjustRightInd w:val="0"/>
        <w:snapToGrid w:val="0"/>
        <w:spacing w:before="0" w:beforeLines="0" w:line="360" w:lineRule="auto"/>
        <w:ind w:left="0" w:firstLine="0" w:firstLineChars="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5C0EBCCE">
      <w:pPr>
        <w:pStyle w:val="70"/>
        <w:numPr>
          <w:ilvl w:val="-1"/>
          <w:numId w:val="0"/>
        </w:numPr>
        <w:adjustRightInd w:val="0"/>
        <w:snapToGrid w:val="0"/>
        <w:spacing w:before="0" w:beforeLines="0" w:line="360" w:lineRule="auto"/>
        <w:ind w:left="0" w:firstLine="420" w:firstLineChars="0"/>
        <w:rPr>
          <w:rFonts w:hint="eastAsia" w:ascii="宋体" w:hAnsi="宋体" w:eastAsia="宋体" w:cs="宋体"/>
          <w:iCs w:val="0"/>
          <w:sz w:val="24"/>
          <w:szCs w:val="24"/>
          <w:highlight w:val="none"/>
          <w:u w:val="singl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w:t>
      </w:r>
      <w:r>
        <w:rPr>
          <w:rFonts w:hint="eastAsia" w:ascii="宋体" w:hAnsi="宋体" w:eastAsia="宋体" w:cs="宋体"/>
          <w:iCs w:val="0"/>
          <w:sz w:val="24"/>
          <w:szCs w:val="24"/>
          <w:highlight w:val="none"/>
          <w:lang w:val="en-US" w:eastAsia="zh-CN"/>
        </w:rPr>
        <w:t>磋商</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069658D8">
      <w:pPr>
        <w:pStyle w:val="70"/>
        <w:numPr>
          <w:ilvl w:val="-1"/>
          <w:numId w:val="0"/>
        </w:numPr>
        <w:adjustRightInd w:val="0"/>
        <w:snapToGrid w:val="0"/>
        <w:spacing w:before="0" w:beforeLines="0" w:line="360" w:lineRule="auto"/>
        <w:ind w:left="0" w:firstLine="420" w:firstLineChars="0"/>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654D3990">
      <w:pPr>
        <w:pStyle w:val="70"/>
        <w:numPr>
          <w:ilvl w:val="-1"/>
          <w:numId w:val="0"/>
        </w:numPr>
        <w:adjustRightInd w:val="0"/>
        <w:snapToGrid w:val="0"/>
        <w:spacing w:before="0" w:beforeLines="0" w:line="360" w:lineRule="auto"/>
        <w:ind w:firstLine="240" w:firstLineChars="100"/>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FE"/>
      </w:r>
      <w:r>
        <w:rPr>
          <w:rFonts w:hint="eastAsia" w:ascii="宋体" w:hAnsi="宋体" w:eastAsia="宋体" w:cs="宋体"/>
          <w:w w:val="100"/>
          <w:kern w:val="2"/>
          <w:sz w:val="24"/>
          <w:szCs w:val="24"/>
          <w:highlight w:val="none"/>
          <w:lang w:val="en-US" w:eastAsia="zh-CN" w:bidi="ar-SA"/>
        </w:rPr>
        <w:t>否</w:t>
      </w:r>
    </w:p>
    <w:p w14:paraId="7F61EA95">
      <w:pPr>
        <w:numPr>
          <w:ilvl w:val="-1"/>
          <w:numId w:val="0"/>
        </w:numPr>
        <w:adjustRightInd w:val="0"/>
        <w:snapToGrid w:val="0"/>
        <w:spacing w:before="0" w:beforeLines="0" w:line="360" w:lineRule="auto"/>
        <w:ind w:left="480" w:leftChars="0" w:hanging="480" w:hangingChars="200"/>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F964B4F">
      <w:pPr>
        <w:numPr>
          <w:ilvl w:val="-1"/>
          <w:numId w:val="0"/>
        </w:numPr>
        <w:adjustRightInd w:val="0"/>
        <w:snapToGrid w:val="0"/>
        <w:spacing w:before="0" w:beforeLines="0" w:line="360" w:lineRule="auto"/>
        <w:ind w:left="560" w:hanging="480" w:hangingChars="20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A6E7D0C">
      <w:pPr>
        <w:numPr>
          <w:ilvl w:val="-1"/>
          <w:numId w:val="0"/>
        </w:numPr>
        <w:adjustRightInd w:val="0"/>
        <w:snapToGrid w:val="0"/>
        <w:spacing w:before="0" w:beforeLines="0" w:line="360" w:lineRule="auto"/>
        <w:ind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470EC1F">
      <w:pPr>
        <w:numPr>
          <w:ilvl w:val="0"/>
          <w:numId w:val="0"/>
        </w:numPr>
        <w:snapToGrid w:val="0"/>
        <w:spacing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B5D33B4">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6684B65">
      <w:pPr>
        <w:adjustRightInd w:val="0"/>
        <w:snapToGrid w:val="0"/>
        <w:spacing w:before="0" w:beforeLines="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15D4BB4">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258EE87D">
      <w:pPr>
        <w:adjustRightInd w:val="0"/>
        <w:snapToGrid w:val="0"/>
        <w:spacing w:before="0" w:before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2A726072">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85343ED">
      <w:pPr>
        <w:adjustRightInd w:val="0"/>
        <w:snapToGrid w:val="0"/>
        <w:spacing w:beforeLines="0" w:line="360" w:lineRule="auto"/>
        <w:ind w:firstLine="960" w:firstLineChars="40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08B6BFE6">
      <w:pPr>
        <w:adjustRightInd w:val="0"/>
        <w:snapToGrid w:val="0"/>
        <w:spacing w:beforeLines="0" w:line="360" w:lineRule="auto"/>
        <w:ind w:firstLine="960" w:firstLineChars="400"/>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1A3B062C">
      <w:pPr>
        <w:numPr>
          <w:ilvl w:val="-1"/>
          <w:numId w:val="0"/>
        </w:numPr>
        <w:adjustRightInd w:val="0"/>
        <w:snapToGrid w:val="0"/>
        <w:spacing w:before="0" w:beforeLines="0" w:line="360" w:lineRule="auto"/>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A541697">
      <w:pPr>
        <w:pStyle w:val="70"/>
        <w:tabs>
          <w:tab w:val="left" w:pos="1340"/>
        </w:tabs>
        <w:spacing w:before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2ACC90A">
      <w:pPr>
        <w:numPr>
          <w:ilvl w:val="-1"/>
          <w:numId w:val="0"/>
        </w:numPr>
        <w:adjustRightInd w:val="0"/>
        <w:snapToGrid w:val="0"/>
        <w:spacing w:before="0" w:beforeLines="0"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780ED192">
      <w:pPr>
        <w:numPr>
          <w:ilvl w:val="-1"/>
          <w:numId w:val="0"/>
        </w:numPr>
        <w:adjustRightInd w:val="0"/>
        <w:snapToGrid w:val="0"/>
        <w:spacing w:before="0" w:beforeLines="0"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360A66A">
      <w:pPr>
        <w:numPr>
          <w:ilvl w:val="-1"/>
          <w:numId w:val="0"/>
        </w:numPr>
        <w:adjustRightInd w:val="0"/>
        <w:snapToGrid w:val="0"/>
        <w:spacing w:before="0" w:beforeLines="0" w:line="360" w:lineRule="auto"/>
        <w:ind w:firstLine="480" w:firstLineChars="200"/>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7D0E2522">
      <w:pPr>
        <w:adjustRightInd w:val="0"/>
        <w:snapToGrid w:val="0"/>
        <w:spacing w:before="0" w:beforeLines="0"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3CA2A688">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7BFF4B34">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3E1705C9">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EC0B1E3">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2A7D99B3">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8409DF1">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B1EFD55">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5B9B7A8">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37C094F">
      <w:pPr>
        <w:pStyle w:val="70"/>
        <w:numPr>
          <w:ilvl w:val="-1"/>
          <w:numId w:val="0"/>
        </w:numPr>
        <w:adjustRightInd w:val="0"/>
        <w:snapToGrid w:val="0"/>
        <w:spacing w:before="0" w:beforeLines="0" w:line="360" w:lineRule="auto"/>
        <w:ind w:firstLine="0" w:firstLineChars="0"/>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154D419C">
      <w:pPr>
        <w:pStyle w:val="70"/>
        <w:spacing w:beforeLines="0" w:line="360" w:lineRule="auto"/>
        <w:ind w:firstLine="420" w:firstLineChars="0"/>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1E74668E">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37A94C0">
      <w:pPr>
        <w:pStyle w:val="70"/>
        <w:spacing w:beforeLines="0" w:line="360" w:lineRule="auto"/>
        <w:ind w:firstLine="42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6B342C2F">
      <w:pPr>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0631C195">
      <w:pPr>
        <w:numPr>
          <w:ilvl w:val="-1"/>
          <w:numId w:val="0"/>
        </w:numPr>
        <w:adjustRightInd w:val="0"/>
        <w:snapToGrid w:val="0"/>
        <w:spacing w:before="0" w:beforeLines="0" w:line="360" w:lineRule="auto"/>
        <w:ind w:firstLine="960" w:firstLineChars="40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0C946433">
      <w:pPr>
        <w:numPr>
          <w:ilvl w:val="0"/>
          <w:numId w:val="11"/>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59EE744A">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76EE475">
      <w:pPr>
        <w:adjustRightInd w:val="0"/>
        <w:snapToGrid w:val="0"/>
        <w:spacing w:before="0" w:beforeLines="0" w:line="360" w:lineRule="auto"/>
        <w:ind w:left="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B281AB4">
      <w:pPr>
        <w:adjustRightInd w:val="0"/>
        <w:snapToGrid w:val="0"/>
        <w:spacing w:before="0" w:beforeLines="0"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6292BB9">
      <w:pPr>
        <w:adjustRightInd w:val="0"/>
        <w:snapToGrid w:val="0"/>
        <w:spacing w:before="0" w:beforeLines="0" w:line="360" w:lineRule="auto"/>
        <w:ind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8DBCEC5">
      <w:p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2C0220DE">
      <w:pPr>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3638C091">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4B6699F3">
      <w:pPr>
        <w:pStyle w:val="67"/>
        <w:spacing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584E463A">
      <w:pPr>
        <w:adjustRightInd w:val="0"/>
        <w:snapToGrid w:val="0"/>
        <w:spacing w:before="0" w:beforeLines="0" w:line="360" w:lineRule="auto"/>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3CBC3CC5">
      <w:pPr>
        <w:snapToGrid w:val="0"/>
        <w:spacing w:beforeLines="0"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55B52B62">
      <w:pPr>
        <w:adjustRightInd w:val="0"/>
        <w:snapToGrid w:val="0"/>
        <w:spacing w:before="0" w:beforeLines="0" w:line="360" w:lineRule="auto"/>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5499BCD6">
      <w:pPr>
        <w:adjustRightInd w:val="0"/>
        <w:snapToGrid w:val="0"/>
        <w:spacing w:before="0" w:beforeLines="0"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508D408">
      <w:pPr>
        <w:numPr>
          <w:ilvl w:val="0"/>
          <w:numId w:val="11"/>
        </w:numPr>
        <w:adjustRightInd w:val="0"/>
        <w:snapToGrid w:val="0"/>
        <w:spacing w:before="0" w:beforeLines="0" w:line="360" w:lineRule="auto"/>
        <w:ind w:firstLine="482" w:firstLineChars="200"/>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51B8611B">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537CAA6">
      <w:pPr>
        <w:adjustRightInd w:val="0"/>
        <w:snapToGrid w:val="0"/>
        <w:spacing w:before="0" w:beforeLines="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01F3BD0">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B48DDB8">
      <w:pPr>
        <w:pStyle w:val="70"/>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1B72357">
      <w:pPr>
        <w:pStyle w:val="70"/>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50ECE7D7">
      <w:pPr>
        <w:snapToGri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05398F2">
      <w:pPr>
        <w:adjustRightInd w:val="0"/>
        <w:snapToGrid w:val="0"/>
        <w:spacing w:before="0" w:beforeLines="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DBF9117">
      <w:pPr>
        <w:adjustRightInd w:val="0"/>
        <w:snapToGrid w:val="0"/>
        <w:spacing w:before="0" w:beforeLines="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01D1038">
      <w:pPr>
        <w:numPr>
          <w:ilvl w:val="0"/>
          <w:numId w:val="11"/>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488C6639">
      <w:pPr>
        <w:numPr>
          <w:ilvl w:val="0"/>
          <w:numId w:val="13"/>
        </w:numPr>
        <w:adjustRightInd w:val="0"/>
        <w:snapToGrid w:val="0"/>
        <w:spacing w:before="0" w:beforeLines="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6432BB0F">
      <w:pPr>
        <w:numPr>
          <w:ilvl w:val="0"/>
          <w:numId w:val="0"/>
        </w:numPr>
        <w:adjustRightInd w:val="0"/>
        <w:snapToGrid w:val="0"/>
        <w:spacing w:before="0" w:beforeLines="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2EE285EF">
      <w:pPr>
        <w:adjustRightInd w:val="0"/>
        <w:snapToGrid w:val="0"/>
        <w:spacing w:before="0" w:beforeLines="0"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0F8BAF2">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20F1ADF">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A98C027">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EC42875">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2C8F2EA">
      <w:pPr>
        <w:adjustRightInd w:val="0"/>
        <w:snapToGrid w:val="0"/>
        <w:spacing w:before="0" w:beforeLines="0" w:line="360" w:lineRule="auto"/>
        <w:ind w:firstLine="960" w:firstLineChars="4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161ACD7E">
      <w:pPr>
        <w:adjustRightInd w:val="0"/>
        <w:snapToGrid w:val="0"/>
        <w:spacing w:before="0" w:beforeLines="0" w:line="360" w:lineRule="auto"/>
        <w:ind w:firstLine="960" w:firstLineChars="4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6BFC14">
      <w:pPr>
        <w:adjustRightInd w:val="0"/>
        <w:snapToGrid w:val="0"/>
        <w:spacing w:before="0" w:beforeLines="0" w:line="360" w:lineRule="auto"/>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2E116CC8">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E00C400">
      <w:pPr>
        <w:adjustRightInd w:val="0"/>
        <w:snapToGrid w:val="0"/>
        <w:spacing w:before="0" w:beforeLines="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022EB249">
      <w:pPr>
        <w:adjustRightInd w:val="0"/>
        <w:snapToGrid w:val="0"/>
        <w:spacing w:before="0" w:beforeLines="0" w:line="360" w:lineRule="auto"/>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5F292A2D">
      <w:pPr>
        <w:adjustRightInd w:val="0"/>
        <w:snapToGrid w:val="0"/>
        <w:spacing w:before="0" w:beforeLines="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6E06D724">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4836DC">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3A43AD1">
      <w:pPr>
        <w:pStyle w:val="70"/>
        <w:spacing w:beforeLines="0"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5541F79">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08A7F60">
      <w:pPr>
        <w:numPr>
          <w:ilvl w:val="0"/>
          <w:numId w:val="11"/>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132AB97">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8101969">
      <w:pPr>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6387DC89">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56CBAF67">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4A31A2">
      <w:pPr>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1E3D2F4">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2CE7C7EB">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398D4458">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2A9FBD30">
      <w:pPr>
        <w:pStyle w:val="70"/>
        <w:spacing w:beforeLines="0" w:line="360" w:lineRule="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299624D2">
      <w:pPr>
        <w:numPr>
          <w:ilvl w:val="0"/>
          <w:numId w:val="11"/>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37231082">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14F97E1">
      <w:pPr>
        <w:numPr>
          <w:ilvl w:val="0"/>
          <w:numId w:val="11"/>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74D33C84">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3DA4123">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AE8CBA">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637C82AA">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102AF3F5">
      <w:pPr>
        <w:pStyle w:val="67"/>
        <w:spacing w:beforeLines="0" w:line="360" w:lineRule="auto"/>
        <w:rPr>
          <w:rFonts w:hint="eastAsia" w:ascii="宋体" w:hAnsi="宋体" w:eastAsia="宋体" w:cs="宋体"/>
          <w:sz w:val="24"/>
          <w:szCs w:val="24"/>
          <w:highlight w:val="none"/>
        </w:rPr>
      </w:pPr>
    </w:p>
    <w:p w14:paraId="7AC6E65A">
      <w:pPr>
        <w:spacing w:beforeLines="0"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
        </w:rPr>
        <w:t xml:space="preserve">   </w:t>
      </w:r>
    </w:p>
    <w:p w14:paraId="22D5109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FA5427C">
      <w:pPr>
        <w:pStyle w:val="67"/>
        <w:spacing w:line="360" w:lineRule="auto"/>
        <w:rPr>
          <w:rFonts w:hint="eastAsia" w:ascii="宋体" w:hAnsi="宋体" w:eastAsia="宋体" w:cs="宋体"/>
          <w:sz w:val="24"/>
          <w:szCs w:val="24"/>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4"/>
        <w:gridCol w:w="2620"/>
        <w:gridCol w:w="2149"/>
        <w:gridCol w:w="2298"/>
      </w:tblGrid>
      <w:tr w14:paraId="464D37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E895FD5">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57A01BA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34596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3D79801">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41D152B">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6EF2E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046345E0">
            <w:pPr>
              <w:adjustRightInd w:val="0"/>
              <w:snapToGrid w:val="0"/>
              <w:spacing w:line="360" w:lineRule="auto"/>
              <w:jc w:val="center"/>
              <w:rPr>
                <w:rFonts w:hint="eastAsia" w:ascii="宋体" w:hAnsi="宋体" w:eastAsia="宋体" w:cs="宋体"/>
                <w:spacing w:val="20"/>
                <w:sz w:val="24"/>
                <w:szCs w:val="24"/>
                <w:highlight w:val="none"/>
              </w:rPr>
            </w:pPr>
          </w:p>
        </w:tc>
      </w:tr>
      <w:tr w14:paraId="253D04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965227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B578906">
            <w:pPr>
              <w:adjustRightInd w:val="0"/>
              <w:snapToGrid w:val="0"/>
              <w:spacing w:line="360" w:lineRule="auto"/>
              <w:ind w:firstLine="115" w:firstLine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10DE4B8">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11845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A032B4F">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1A2C8C3">
            <w:pPr>
              <w:adjustRightInd w:val="0"/>
              <w:snapToGrid w:val="0"/>
              <w:spacing w:line="360" w:lineRule="auto"/>
              <w:jc w:val="center"/>
              <w:rPr>
                <w:rFonts w:hint="eastAsia" w:ascii="宋体" w:hAnsi="宋体" w:eastAsia="宋体" w:cs="宋体"/>
                <w:sz w:val="24"/>
                <w:szCs w:val="24"/>
                <w:highlight w:val="none"/>
              </w:rPr>
            </w:pPr>
          </w:p>
        </w:tc>
      </w:tr>
      <w:tr w14:paraId="4A817E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FA16572">
            <w:pPr>
              <w:adjustRightInd w:val="0"/>
              <w:snapToGrid w:val="0"/>
              <w:spacing w:line="360" w:lineRule="auto"/>
              <w:jc w:val="center"/>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6F3FE02">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B96E0D">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47A431A9">
            <w:pPr>
              <w:adjustRightInd w:val="0"/>
              <w:snapToGrid w:val="0"/>
              <w:spacing w:line="360" w:lineRule="auto"/>
              <w:jc w:val="center"/>
              <w:rPr>
                <w:rFonts w:hint="eastAsia" w:ascii="宋体" w:hAnsi="宋体" w:eastAsia="宋体" w:cs="宋体"/>
                <w:spacing w:val="20"/>
                <w:sz w:val="24"/>
                <w:szCs w:val="24"/>
                <w:highlight w:val="none"/>
              </w:rPr>
            </w:pPr>
          </w:p>
        </w:tc>
      </w:tr>
      <w:tr w14:paraId="69666C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8B6197">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A363A35">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8A3238">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DDB268C">
            <w:pPr>
              <w:adjustRightInd w:val="0"/>
              <w:snapToGrid w:val="0"/>
              <w:spacing w:line="360" w:lineRule="auto"/>
              <w:jc w:val="center"/>
              <w:rPr>
                <w:rFonts w:hint="eastAsia" w:ascii="宋体" w:hAnsi="宋体" w:eastAsia="宋体" w:cs="宋体"/>
                <w:spacing w:val="20"/>
                <w:sz w:val="24"/>
                <w:szCs w:val="24"/>
                <w:highlight w:val="none"/>
              </w:rPr>
            </w:pPr>
          </w:p>
        </w:tc>
      </w:tr>
      <w:tr w14:paraId="10242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5406B6">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576A71">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76781E">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3E6C0581">
            <w:pPr>
              <w:adjustRightInd w:val="0"/>
              <w:snapToGrid w:val="0"/>
              <w:spacing w:line="360" w:lineRule="auto"/>
              <w:jc w:val="center"/>
              <w:rPr>
                <w:rFonts w:hint="eastAsia" w:ascii="宋体" w:hAnsi="宋体" w:eastAsia="宋体" w:cs="宋体"/>
                <w:spacing w:val="20"/>
                <w:sz w:val="24"/>
                <w:szCs w:val="24"/>
                <w:highlight w:val="none"/>
              </w:rPr>
            </w:pPr>
          </w:p>
        </w:tc>
      </w:tr>
      <w:tr w14:paraId="01154C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AD6F85">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837817B">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9E2A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40216497">
            <w:pPr>
              <w:adjustRightInd w:val="0"/>
              <w:snapToGrid w:val="0"/>
              <w:spacing w:line="360" w:lineRule="auto"/>
              <w:jc w:val="center"/>
              <w:rPr>
                <w:rFonts w:hint="eastAsia" w:ascii="宋体" w:hAnsi="宋体" w:eastAsia="宋体" w:cs="宋体"/>
                <w:spacing w:val="20"/>
                <w:sz w:val="24"/>
                <w:szCs w:val="24"/>
                <w:highlight w:val="none"/>
              </w:rPr>
            </w:pPr>
          </w:p>
        </w:tc>
      </w:tr>
      <w:tr w14:paraId="4CE6A2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8B3E80">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3F1FDC1">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9EFA5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2EFCC3AD">
            <w:pPr>
              <w:adjustRightInd w:val="0"/>
              <w:snapToGrid w:val="0"/>
              <w:spacing w:line="360" w:lineRule="auto"/>
              <w:jc w:val="center"/>
              <w:rPr>
                <w:rFonts w:hint="eastAsia" w:ascii="宋体" w:hAnsi="宋体" w:eastAsia="宋体" w:cs="宋体"/>
                <w:spacing w:val="20"/>
                <w:sz w:val="24"/>
                <w:szCs w:val="24"/>
                <w:highlight w:val="none"/>
              </w:rPr>
            </w:pPr>
          </w:p>
        </w:tc>
      </w:tr>
      <w:tr w14:paraId="59BABA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C2E12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FE28C02">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32F095">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30661445">
            <w:pPr>
              <w:adjustRightInd w:val="0"/>
              <w:snapToGrid w:val="0"/>
              <w:spacing w:line="360" w:lineRule="auto"/>
              <w:jc w:val="center"/>
              <w:rPr>
                <w:rFonts w:hint="eastAsia" w:ascii="宋体" w:hAnsi="宋体" w:eastAsia="宋体" w:cs="宋体"/>
                <w:spacing w:val="20"/>
                <w:sz w:val="24"/>
                <w:szCs w:val="24"/>
                <w:highlight w:val="none"/>
              </w:rPr>
            </w:pPr>
          </w:p>
        </w:tc>
      </w:tr>
      <w:tr w14:paraId="3A778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E85A6B">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12B3D09">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0F8BE8">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228168D9">
            <w:pPr>
              <w:adjustRightInd w:val="0"/>
              <w:snapToGrid w:val="0"/>
              <w:spacing w:line="360" w:lineRule="auto"/>
              <w:jc w:val="center"/>
              <w:rPr>
                <w:rFonts w:hint="eastAsia" w:ascii="宋体" w:hAnsi="宋体" w:eastAsia="宋体" w:cs="宋体"/>
                <w:spacing w:val="20"/>
                <w:sz w:val="24"/>
                <w:szCs w:val="24"/>
                <w:highlight w:val="none"/>
              </w:rPr>
            </w:pPr>
          </w:p>
        </w:tc>
      </w:tr>
      <w:tr w14:paraId="394A45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2D2E7D">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1CBF4F2">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C365D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1330C96">
            <w:pPr>
              <w:adjustRightInd w:val="0"/>
              <w:snapToGrid w:val="0"/>
              <w:spacing w:line="360" w:lineRule="auto"/>
              <w:jc w:val="center"/>
              <w:rPr>
                <w:rFonts w:hint="eastAsia" w:ascii="宋体" w:hAnsi="宋体" w:eastAsia="宋体" w:cs="宋体"/>
                <w:spacing w:val="20"/>
                <w:sz w:val="24"/>
                <w:szCs w:val="24"/>
                <w:highlight w:val="none"/>
              </w:rPr>
            </w:pPr>
          </w:p>
        </w:tc>
      </w:tr>
      <w:tr w14:paraId="6730FE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D3FCD3">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4A9BF90">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05B841">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46A29987">
            <w:pPr>
              <w:adjustRightInd w:val="0"/>
              <w:snapToGrid w:val="0"/>
              <w:spacing w:line="360" w:lineRule="auto"/>
              <w:jc w:val="center"/>
              <w:rPr>
                <w:rFonts w:hint="eastAsia" w:ascii="宋体" w:hAnsi="宋体" w:eastAsia="宋体" w:cs="宋体"/>
                <w:spacing w:val="20"/>
                <w:sz w:val="24"/>
                <w:szCs w:val="24"/>
                <w:highlight w:val="none"/>
              </w:rPr>
            </w:pPr>
          </w:p>
        </w:tc>
      </w:tr>
      <w:tr w14:paraId="0E9918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6DBAFD">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D882A9">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ADDCBB">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C48669D">
            <w:pPr>
              <w:adjustRightInd w:val="0"/>
              <w:snapToGrid w:val="0"/>
              <w:spacing w:line="360" w:lineRule="auto"/>
              <w:jc w:val="center"/>
              <w:rPr>
                <w:rFonts w:hint="eastAsia" w:ascii="宋体" w:hAnsi="宋体" w:eastAsia="宋体" w:cs="宋体"/>
                <w:spacing w:val="20"/>
                <w:sz w:val="24"/>
                <w:szCs w:val="24"/>
                <w:highlight w:val="none"/>
              </w:rPr>
            </w:pPr>
          </w:p>
        </w:tc>
      </w:tr>
      <w:tr w14:paraId="383B90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773A42">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E473A12">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EF91568">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372347ED">
            <w:pPr>
              <w:adjustRightInd w:val="0"/>
              <w:snapToGrid w:val="0"/>
              <w:spacing w:line="360" w:lineRule="auto"/>
              <w:jc w:val="center"/>
              <w:rPr>
                <w:rFonts w:hint="eastAsia" w:ascii="宋体" w:hAnsi="宋体" w:eastAsia="宋体" w:cs="宋体"/>
                <w:spacing w:val="20"/>
                <w:sz w:val="24"/>
                <w:szCs w:val="24"/>
                <w:highlight w:val="none"/>
              </w:rPr>
            </w:pPr>
          </w:p>
        </w:tc>
      </w:tr>
      <w:tr w14:paraId="4A9C45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A84AB31">
            <w:pPr>
              <w:pStyle w:val="15"/>
              <w:adjustRightInd w:val="0"/>
              <w:snapToGrid w:val="0"/>
              <w:spacing w:before="156" w:beforeLines="50" w:after="0" w:line="360" w:lineRule="auto"/>
              <w:ind w:left="0" w:leftChars="0"/>
              <w:jc w:val="left"/>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2FA34DE0">
      <w:pPr>
        <w:pStyle w:val="4"/>
        <w:adjustRightInd w:val="0"/>
        <w:snapToGrid w:val="0"/>
        <w:spacing w:before="156" w:beforeLines="50" w:line="360" w:lineRule="auto"/>
        <w:jc w:val="center"/>
        <w:outlineLvl w:val="2"/>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112" w:name="_Toc27624"/>
      <w:bookmarkStart w:id="113" w:name="_Toc7320"/>
      <w:bookmarkStart w:id="114" w:name="_Toc21326"/>
      <w:r>
        <w:rPr>
          <w:rFonts w:hint="eastAsia" w:ascii="宋体" w:hAnsi="宋体" w:eastAsia="宋体" w:cs="宋体"/>
          <w:b w:val="0"/>
          <w:bCs w:val="0"/>
          <w:sz w:val="24"/>
          <w:szCs w:val="24"/>
          <w:highlight w:val="none"/>
        </w:rPr>
        <w:t>第二节 政府采购合同通用条款</w:t>
      </w:r>
      <w:bookmarkEnd w:id="112"/>
      <w:bookmarkEnd w:id="113"/>
      <w:bookmarkEnd w:id="114"/>
    </w:p>
    <w:p w14:paraId="07C3DA93">
      <w:pPr>
        <w:tabs>
          <w:tab w:val="left" w:pos="8820"/>
          <w:tab w:val="left" w:pos="9345"/>
          <w:tab w:val="left" w:pos="9765"/>
        </w:tabs>
        <w:adjustRightInd w:val="0"/>
        <w:snapToGrid w:val="0"/>
        <w:spacing w:before="0" w:line="360" w:lineRule="auto"/>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216A15A">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3C214B6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w:t>
      </w:r>
      <w:r>
        <w:rPr>
          <w:rFonts w:hint="eastAsia" w:ascii="宋体" w:hAnsi="宋体" w:cs="宋体"/>
          <w:color w:val="auto"/>
          <w:sz w:val="24"/>
          <w:szCs w:val="24"/>
          <w:highlight w:val="none"/>
          <w:lang w:eastAsia="zh-CN"/>
        </w:rPr>
        <w:t>采购方式</w:t>
      </w:r>
      <w:r>
        <w:rPr>
          <w:rFonts w:hint="eastAsia" w:ascii="宋体" w:hAnsi="宋体" w:eastAsia="宋体" w:cs="宋体"/>
          <w:color w:val="auto"/>
          <w:sz w:val="24"/>
          <w:szCs w:val="24"/>
          <w:highlight w:val="none"/>
        </w:rPr>
        <w:t>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BACAE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30DD4CB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3544035D">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1A43C5D4">
      <w:pPr>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7312C5F">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3180495">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534E4C68">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478899F9">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C22362B">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216DBC40">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21D35D9F">
      <w:pPr>
        <w:numPr>
          <w:ilvl w:val="0"/>
          <w:numId w:val="14"/>
        </w:num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44DCCF66">
      <w:pPr>
        <w:autoSpaceDE w:val="0"/>
        <w:autoSpaceDN w:val="0"/>
        <w:adjustRightInd w:val="0"/>
        <w:snapToGrid w:val="0"/>
        <w:spacing w:before="0" w:line="360" w:lineRule="auto"/>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32600D06">
      <w:pPr>
        <w:adjustRightInd w:val="0"/>
        <w:snapToGrid w:val="0"/>
        <w:spacing w:before="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3644E809">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0DF3F87C">
      <w:p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7872D587">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0DB76933">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BDBF4E8">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236C8504">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48FD0CB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75E16CB7">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0A115159">
      <w:p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038A0F39">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22D4EC92">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44481BD8">
      <w:pPr>
        <w:pStyle w:val="12"/>
        <w:spacing w:after="0" w:line="360" w:lineRule="auto"/>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0CB0378B">
      <w:pPr>
        <w:pStyle w:val="12"/>
        <w:spacing w:after="0" w:line="360" w:lineRule="auto"/>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3194E85">
      <w:pPr>
        <w:numPr>
          <w:ilvl w:val="0"/>
          <w:numId w:val="15"/>
        </w:num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0FB2C51A">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69ED2FC">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0D0C84A">
      <w:pPr>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5E069298">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BD0B966">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w:t>
      </w:r>
      <w:r>
        <w:rPr>
          <w:rFonts w:hint="eastAsia" w:ascii="宋体" w:hAnsi="宋体" w:cs="宋体"/>
          <w:color w:val="000000" w:themeColor="text1"/>
          <w:sz w:val="24"/>
          <w:szCs w:val="24"/>
          <w:highlight w:val="none"/>
          <w:lang w:eastAsia="zh-CN"/>
          <w14:textFill>
            <w14:solidFill>
              <w14:schemeClr w14:val="tx1"/>
            </w14:solidFill>
          </w14:textFill>
        </w:rPr>
        <w:t>供货地点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5B5769FD">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64BB9044">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B3CA922">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163E6F">
      <w:pPr>
        <w:pStyle w:val="70"/>
        <w:spacing w:line="360" w:lineRule="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92933EE">
      <w:pPr>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6C80228C">
      <w:pPr>
        <w:pStyle w:val="16"/>
        <w:adjustRightInd w:val="0"/>
        <w:snapToGrid w:val="0"/>
        <w:spacing w:before="0"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54DE2A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0642401A">
      <w:pPr>
        <w:pStyle w:val="16"/>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5C84BC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774073E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163D5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92E7FD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C4C2A4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0604FBD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6C225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4B7D09DE">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6F572CAE">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0035FCE9">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165BE97F">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7FE06280">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7254B10B">
      <w:p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0097502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11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115"/>
      <w:r>
        <w:rPr>
          <w:rFonts w:hint="eastAsia" w:ascii="宋体" w:hAnsi="宋体" w:eastAsia="宋体" w:cs="宋体"/>
          <w:color w:val="auto"/>
          <w:sz w:val="24"/>
          <w:szCs w:val="24"/>
          <w:highlight w:val="none"/>
        </w:rPr>
        <w:t>。</w:t>
      </w:r>
    </w:p>
    <w:p w14:paraId="618E73C8">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3EE4C78">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78D3C9DF">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5F87B767">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55D7A38B">
      <w:pPr>
        <w:spacing w:line="360" w:lineRule="auto"/>
        <w:ind w:firstLine="480" w:firstLineChars="200"/>
        <w:outlineLvl w:val="9"/>
        <w:rPr>
          <w:rFonts w:hint="eastAsia" w:ascii="宋体" w:hAnsi="宋体" w:eastAsia="宋体" w:cs="宋体"/>
          <w:color w:val="auto"/>
          <w:sz w:val="24"/>
          <w:szCs w:val="24"/>
          <w:highlight w:val="none"/>
          <w:lang w:eastAsia="zh-CN"/>
        </w:rPr>
      </w:pPr>
      <w:bookmarkStart w:id="116" w:name="_Toc18273"/>
      <w:bookmarkStart w:id="117" w:name="_Toc9579"/>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116"/>
      <w:bookmarkEnd w:id="117"/>
    </w:p>
    <w:p w14:paraId="3D4823F4">
      <w:pPr>
        <w:pStyle w:val="12"/>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86DAC8F">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34099D3A">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6B7F62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6EB615D9">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10AC138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D1947C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FDABE0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3D6D014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3E7B65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8C8CAED">
      <w:pPr>
        <w:pStyle w:val="7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020B705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C122C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E4E7116">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ACAED9">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B234F9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5947F06">
      <w:pPr>
        <w:autoSpaceDE w:val="0"/>
        <w:autoSpaceDN w:val="0"/>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62F4CDF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5034FFB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0F573E0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59D8D5D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F3D022">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2BA397F">
      <w:pPr>
        <w:numPr>
          <w:ilvl w:val="0"/>
          <w:numId w:val="16"/>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FF0DBC5">
      <w:pPr>
        <w:autoSpaceDE/>
        <w:autoSpaceDN/>
        <w:adjustRightInd w:val="0"/>
        <w:snapToGrid w:val="0"/>
        <w:spacing w:before="0"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AA4E50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5C4F1AE">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81EA72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27815C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w:t>
      </w:r>
      <w:r>
        <w:rPr>
          <w:rFonts w:hint="eastAsia" w:ascii="宋体" w:hAnsi="宋体" w:cs="宋体"/>
          <w:color w:val="auto"/>
          <w:sz w:val="24"/>
          <w:szCs w:val="24"/>
          <w:highlight w:val="none"/>
          <w:lang w:eastAsia="zh-CN"/>
        </w:rPr>
        <w:t>终止</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E799A69">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412DB6B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598C811">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6F6CFE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D422B6F">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107851A3">
      <w:pPr>
        <w:pStyle w:val="7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CA86632">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4C18E598">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1DCF8C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1122D0D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B9CB281">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CB2CB6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40271A4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1485422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FD6A7A8">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4E19E7B6">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319E5D6">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13751C7">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07253443">
      <w:pPr>
        <w:autoSpaceDE w:val="0"/>
        <w:autoSpaceDN w:val="0"/>
        <w:adjustRightInd w:val="0"/>
        <w:snapToGrid w:val="0"/>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C80B1C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5CA9B47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EFA07A1">
      <w:pPr>
        <w:pStyle w:val="12"/>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C651C92">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244FCA88">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7169009A">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EE491F8">
      <w:pPr>
        <w:numPr>
          <w:ilvl w:val="-1"/>
          <w:numId w:val="0"/>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419F6065">
      <w:pPr>
        <w:pStyle w:val="7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19ECAA2">
      <w:pPr>
        <w:pStyle w:val="70"/>
        <w:spacing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38BFB730">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DB4CA56">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8007F65">
      <w:pPr>
        <w:numPr>
          <w:ilvl w:val="0"/>
          <w:numId w:val="17"/>
        </w:num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C888A9B">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8995F1D">
      <w:pPr>
        <w:adjustRightInd w:val="0"/>
        <w:snapToGrid w:val="0"/>
        <w:spacing w:line="36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118" w:name="_Toc20313"/>
    </w:p>
    <w:p w14:paraId="48BBF0A9">
      <w:pPr>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1C9616AB">
      <w:pPr>
        <w:pStyle w:val="4"/>
        <w:adjustRightInd w:val="0"/>
        <w:snapToGrid w:val="0"/>
        <w:jc w:val="center"/>
        <w:outlineLvl w:val="2"/>
        <w:rPr>
          <w:rFonts w:hint="eastAsia" w:ascii="宋体" w:hAnsi="宋体" w:eastAsia="宋体" w:cs="宋体"/>
          <w:b w:val="0"/>
          <w:bCs w:val="0"/>
          <w:sz w:val="24"/>
          <w:szCs w:val="24"/>
          <w:highlight w:val="none"/>
        </w:rPr>
      </w:pPr>
      <w:bookmarkStart w:id="119" w:name="_Toc25688"/>
      <w:bookmarkStart w:id="120" w:name="_Toc29128"/>
      <w:r>
        <w:rPr>
          <w:rFonts w:hint="eastAsia" w:ascii="宋体" w:hAnsi="宋体" w:eastAsia="宋体" w:cs="宋体"/>
          <w:b w:val="0"/>
          <w:bCs w:val="0"/>
          <w:sz w:val="24"/>
          <w:szCs w:val="24"/>
          <w:highlight w:val="none"/>
        </w:rPr>
        <w:t>第三节 政府采购合同专用条款</w:t>
      </w:r>
      <w:bookmarkEnd w:id="118"/>
      <w:bookmarkEnd w:id="119"/>
      <w:bookmarkEnd w:id="120"/>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C74D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D223D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6B81839">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781D31BA">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57DDF82D">
            <w:pPr>
              <w:adjustRightInd w:val="0"/>
              <w:snapToGrid w:val="0"/>
              <w:jc w:val="left"/>
              <w:rPr>
                <w:rFonts w:hint="eastAsia" w:ascii="宋体" w:hAnsi="宋体" w:eastAsia="宋体" w:cs="宋体"/>
                <w:sz w:val="24"/>
                <w:szCs w:val="24"/>
                <w:highlight w:val="none"/>
              </w:rPr>
            </w:pPr>
          </w:p>
        </w:tc>
      </w:tr>
      <w:tr w14:paraId="1684E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59F11A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DE3F2A8">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70D87628">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6581267C">
            <w:pPr>
              <w:adjustRightInd w:val="0"/>
              <w:snapToGrid w:val="0"/>
              <w:jc w:val="left"/>
              <w:rPr>
                <w:rFonts w:hint="eastAsia" w:ascii="宋体" w:hAnsi="宋体" w:eastAsia="宋体" w:cs="宋体"/>
                <w:kern w:val="2"/>
                <w:sz w:val="24"/>
                <w:szCs w:val="24"/>
                <w:highlight w:val="none"/>
                <w:lang w:val="en-US" w:eastAsia="zh-CN" w:bidi="ar-SA"/>
              </w:rPr>
            </w:pPr>
          </w:p>
        </w:tc>
      </w:tr>
      <w:tr w14:paraId="0DA4E2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0C7F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DAC10A">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57B67E89">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171DBBBE">
            <w:pPr>
              <w:adjustRightInd w:val="0"/>
              <w:snapToGrid w:val="0"/>
              <w:jc w:val="left"/>
              <w:rPr>
                <w:rFonts w:hint="eastAsia" w:ascii="宋体" w:hAnsi="宋体" w:eastAsia="宋体" w:cs="宋体"/>
                <w:kern w:val="2"/>
                <w:sz w:val="24"/>
                <w:szCs w:val="24"/>
                <w:highlight w:val="none"/>
                <w:lang w:val="en-US" w:eastAsia="zh-CN" w:bidi="ar-SA"/>
              </w:rPr>
            </w:pPr>
          </w:p>
        </w:tc>
      </w:tr>
      <w:tr w14:paraId="4355B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25FD5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32B9B3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371EA6E5">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04A9D57B">
            <w:pPr>
              <w:adjustRightInd w:val="0"/>
              <w:snapToGrid w:val="0"/>
              <w:jc w:val="left"/>
              <w:rPr>
                <w:rFonts w:hint="eastAsia" w:ascii="宋体" w:hAnsi="宋体" w:eastAsia="宋体" w:cs="宋体"/>
                <w:kern w:val="2"/>
                <w:sz w:val="24"/>
                <w:szCs w:val="24"/>
                <w:highlight w:val="none"/>
                <w:lang w:val="en-US" w:eastAsia="zh-CN" w:bidi="ar-SA"/>
              </w:rPr>
            </w:pPr>
          </w:p>
        </w:tc>
      </w:tr>
      <w:tr w14:paraId="1728D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13150A">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9C50782">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F72174">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7E0BA084">
            <w:pPr>
              <w:adjustRightInd w:val="0"/>
              <w:snapToGrid w:val="0"/>
              <w:jc w:val="left"/>
              <w:rPr>
                <w:rFonts w:hint="eastAsia" w:ascii="宋体" w:hAnsi="宋体" w:eastAsia="宋体" w:cs="宋体"/>
                <w:kern w:val="2"/>
                <w:sz w:val="24"/>
                <w:szCs w:val="24"/>
                <w:highlight w:val="none"/>
                <w:lang w:val="en-US" w:eastAsia="zh-CN" w:bidi="ar-SA"/>
              </w:rPr>
            </w:pPr>
          </w:p>
        </w:tc>
      </w:tr>
      <w:tr w14:paraId="22592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C81F7A">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9E38C0F">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98FD1BD">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3518D777">
            <w:pPr>
              <w:adjustRightInd w:val="0"/>
              <w:snapToGrid w:val="0"/>
              <w:jc w:val="left"/>
              <w:rPr>
                <w:rFonts w:hint="eastAsia" w:ascii="宋体" w:hAnsi="宋体" w:eastAsia="宋体" w:cs="宋体"/>
                <w:kern w:val="2"/>
                <w:sz w:val="24"/>
                <w:szCs w:val="24"/>
                <w:highlight w:val="none"/>
                <w:lang w:val="en-US" w:eastAsia="zh-CN" w:bidi="ar-SA"/>
              </w:rPr>
            </w:pPr>
          </w:p>
        </w:tc>
      </w:tr>
      <w:tr w14:paraId="57C86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AFE0F8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2B202F9">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11189E97">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66E248ED">
            <w:pPr>
              <w:rPr>
                <w:rFonts w:hint="eastAsia" w:ascii="宋体" w:hAnsi="宋体" w:eastAsia="宋体" w:cs="宋体"/>
                <w:sz w:val="24"/>
                <w:szCs w:val="24"/>
                <w:highlight w:val="none"/>
              </w:rPr>
            </w:pPr>
          </w:p>
        </w:tc>
      </w:tr>
      <w:tr w14:paraId="0133A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343B2DA">
            <w:pPr>
              <w:adjustRightInd w:val="0"/>
              <w:snapToGrid w:val="0"/>
              <w:jc w:val="center"/>
              <w:rPr>
                <w:rFonts w:hint="eastAsia" w:ascii="宋体" w:hAnsi="宋体" w:eastAsia="宋体" w:cs="宋体"/>
                <w:sz w:val="24"/>
                <w:szCs w:val="24"/>
                <w:highlight w:val="none"/>
              </w:rPr>
            </w:pPr>
          </w:p>
        </w:tc>
        <w:tc>
          <w:tcPr>
            <w:tcW w:w="1742" w:type="dxa"/>
            <w:vAlign w:val="center"/>
          </w:tcPr>
          <w:p w14:paraId="1A725895">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1C10EA12">
            <w:pPr>
              <w:rPr>
                <w:rFonts w:hint="eastAsia" w:ascii="宋体" w:hAnsi="宋体" w:eastAsia="宋体" w:cs="宋体"/>
                <w:sz w:val="24"/>
                <w:szCs w:val="24"/>
                <w:highlight w:val="none"/>
              </w:rPr>
            </w:pPr>
          </w:p>
        </w:tc>
      </w:tr>
      <w:tr w14:paraId="7ADEA0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B37BAF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B2ACBA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13704A78">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0E6AB10B">
            <w:pPr>
              <w:rPr>
                <w:rFonts w:hint="eastAsia" w:ascii="宋体" w:hAnsi="宋体" w:eastAsia="宋体" w:cs="宋体"/>
                <w:sz w:val="24"/>
                <w:szCs w:val="24"/>
                <w:highlight w:val="none"/>
              </w:rPr>
            </w:pPr>
          </w:p>
        </w:tc>
      </w:tr>
      <w:tr w14:paraId="5AFD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A32C7A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5262D6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4AC67414">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483AE627">
            <w:pPr>
              <w:rPr>
                <w:rFonts w:hint="eastAsia" w:ascii="宋体" w:hAnsi="宋体" w:eastAsia="宋体" w:cs="宋体"/>
                <w:sz w:val="24"/>
                <w:szCs w:val="24"/>
                <w:highlight w:val="none"/>
              </w:rPr>
            </w:pPr>
          </w:p>
        </w:tc>
      </w:tr>
      <w:tr w14:paraId="4D3AD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A6E6E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12CFEA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6043F38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57967356">
            <w:pPr>
              <w:autoSpaceDE w:val="0"/>
              <w:autoSpaceDN w:val="0"/>
              <w:adjustRightInd w:val="0"/>
              <w:snapToGrid w:val="0"/>
              <w:ind w:firstLine="480" w:firstLineChars="200"/>
              <w:jc w:val="left"/>
              <w:rPr>
                <w:rFonts w:hint="eastAsia" w:ascii="宋体" w:hAnsi="宋体" w:eastAsia="宋体" w:cs="宋体"/>
                <w:sz w:val="24"/>
                <w:szCs w:val="24"/>
                <w:highlight w:val="none"/>
              </w:rPr>
            </w:pPr>
          </w:p>
        </w:tc>
      </w:tr>
      <w:tr w14:paraId="41987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75BED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74D730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67C1E2F5">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70AA2F17">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560F7CD">
            <w:pPr>
              <w:adjustRightInd w:val="0"/>
              <w:snapToGrid w:val="0"/>
              <w:jc w:val="left"/>
              <w:rPr>
                <w:rFonts w:hint="eastAsia" w:ascii="宋体" w:hAnsi="宋体" w:eastAsia="宋体" w:cs="宋体"/>
                <w:sz w:val="24"/>
                <w:szCs w:val="24"/>
                <w:highlight w:val="none"/>
              </w:rPr>
            </w:pPr>
          </w:p>
        </w:tc>
      </w:tr>
      <w:tr w14:paraId="15AB4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0E2C5D">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13040078">
            <w:pPr>
              <w:pStyle w:val="7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2AEE3EA1">
            <w:pPr>
              <w:adjustRightInd w:val="0"/>
              <w:snapToGrid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0D3FFB45">
            <w:pPr>
              <w:adjustRightInd w:val="0"/>
              <w:snapToGrid w:val="0"/>
              <w:jc w:val="left"/>
              <w:rPr>
                <w:rFonts w:hint="eastAsia" w:ascii="宋体" w:hAnsi="宋体" w:eastAsia="宋体" w:cs="宋体"/>
                <w:sz w:val="24"/>
                <w:szCs w:val="24"/>
                <w:highlight w:val="none"/>
              </w:rPr>
            </w:pPr>
          </w:p>
        </w:tc>
      </w:tr>
      <w:tr w14:paraId="464C9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06A874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7B3A820">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3AC10599">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57C24C28">
            <w:pPr>
              <w:adjustRightInd w:val="0"/>
              <w:snapToGrid w:val="0"/>
              <w:jc w:val="left"/>
              <w:rPr>
                <w:rFonts w:hint="eastAsia" w:ascii="宋体" w:hAnsi="宋体" w:eastAsia="宋体" w:cs="宋体"/>
                <w:sz w:val="24"/>
                <w:szCs w:val="24"/>
                <w:highlight w:val="none"/>
              </w:rPr>
            </w:pPr>
          </w:p>
        </w:tc>
      </w:tr>
      <w:tr w14:paraId="7734A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70AD739">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95896C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1A00CC2A">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7C9C4DB3">
            <w:pPr>
              <w:adjustRightInd w:val="0"/>
              <w:snapToGrid w:val="0"/>
              <w:jc w:val="left"/>
              <w:rPr>
                <w:rFonts w:hint="eastAsia" w:ascii="宋体" w:hAnsi="宋体" w:eastAsia="宋体" w:cs="宋体"/>
                <w:sz w:val="24"/>
                <w:szCs w:val="24"/>
                <w:highlight w:val="none"/>
              </w:rPr>
            </w:pPr>
          </w:p>
        </w:tc>
      </w:tr>
      <w:tr w14:paraId="3CDE8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8C2D3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A1BB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0BA364DB">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833281E">
            <w:pPr>
              <w:adjustRightInd w:val="0"/>
              <w:snapToGrid w:val="0"/>
              <w:jc w:val="left"/>
              <w:rPr>
                <w:rFonts w:hint="eastAsia" w:ascii="宋体" w:hAnsi="宋体" w:eastAsia="宋体" w:cs="宋体"/>
                <w:sz w:val="24"/>
                <w:szCs w:val="24"/>
                <w:highlight w:val="none"/>
              </w:rPr>
            </w:pPr>
          </w:p>
        </w:tc>
      </w:tr>
      <w:tr w14:paraId="37B976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501040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D8E6DC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49B20811">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44018F1F">
            <w:pPr>
              <w:adjustRightInd w:val="0"/>
              <w:snapToGrid w:val="0"/>
              <w:jc w:val="left"/>
              <w:rPr>
                <w:rFonts w:hint="eastAsia" w:ascii="宋体" w:hAnsi="宋体" w:eastAsia="宋体" w:cs="宋体"/>
                <w:sz w:val="24"/>
                <w:szCs w:val="24"/>
                <w:highlight w:val="none"/>
              </w:rPr>
            </w:pPr>
          </w:p>
        </w:tc>
      </w:tr>
      <w:tr w14:paraId="6824E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E149F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672573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26760E14">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516E8499">
            <w:pPr>
              <w:adjustRightInd w:val="0"/>
              <w:snapToGrid w:val="0"/>
              <w:jc w:val="left"/>
              <w:rPr>
                <w:rFonts w:hint="eastAsia" w:ascii="宋体" w:hAnsi="宋体" w:eastAsia="宋体" w:cs="宋体"/>
                <w:sz w:val="24"/>
                <w:szCs w:val="24"/>
                <w:highlight w:val="none"/>
              </w:rPr>
            </w:pPr>
          </w:p>
        </w:tc>
      </w:tr>
      <w:tr w14:paraId="5508A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D70D5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B954AF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5F5FE5A6">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160C439B">
            <w:pPr>
              <w:adjustRightInd w:val="0"/>
              <w:snapToGrid w:val="0"/>
              <w:jc w:val="left"/>
              <w:rPr>
                <w:rFonts w:hint="eastAsia" w:ascii="宋体" w:hAnsi="宋体" w:eastAsia="宋体" w:cs="宋体"/>
                <w:sz w:val="24"/>
                <w:szCs w:val="24"/>
                <w:highlight w:val="none"/>
              </w:rPr>
            </w:pPr>
          </w:p>
        </w:tc>
      </w:tr>
      <w:tr w14:paraId="39512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1FE65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19D364">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5BD89D66">
            <w:pPr>
              <w:adjustRightInd w:val="0"/>
              <w:snapToGrid w:val="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60739412">
            <w:pPr>
              <w:adjustRightInd w:val="0"/>
              <w:snapToGrid w:val="0"/>
              <w:jc w:val="left"/>
              <w:rPr>
                <w:rFonts w:hint="eastAsia" w:ascii="宋体" w:hAnsi="宋体" w:eastAsia="宋体" w:cs="宋体"/>
                <w:sz w:val="24"/>
                <w:szCs w:val="24"/>
                <w:highlight w:val="none"/>
              </w:rPr>
            </w:pPr>
          </w:p>
        </w:tc>
      </w:tr>
      <w:tr w14:paraId="702B4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0C158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2E22BC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CC173A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5D4789AC">
            <w:pPr>
              <w:adjustRightInd w:val="0"/>
              <w:snapToGrid w:val="0"/>
              <w:jc w:val="left"/>
              <w:rPr>
                <w:rFonts w:hint="eastAsia" w:ascii="宋体" w:hAnsi="宋体" w:eastAsia="宋体" w:cs="宋体"/>
                <w:sz w:val="24"/>
                <w:szCs w:val="24"/>
                <w:highlight w:val="none"/>
                <w:u w:val="single"/>
              </w:rPr>
            </w:pPr>
          </w:p>
        </w:tc>
      </w:tr>
      <w:tr w14:paraId="116F87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417D3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0B530B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4D7AFF0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00CFA2C8">
            <w:pPr>
              <w:adjustRightInd w:val="0"/>
              <w:snapToGrid w:val="0"/>
              <w:jc w:val="left"/>
              <w:rPr>
                <w:rFonts w:hint="eastAsia" w:ascii="宋体" w:hAnsi="宋体" w:eastAsia="宋体" w:cs="宋体"/>
                <w:sz w:val="24"/>
                <w:szCs w:val="24"/>
                <w:highlight w:val="none"/>
                <w:u w:val="single"/>
              </w:rPr>
            </w:pPr>
          </w:p>
        </w:tc>
      </w:tr>
      <w:tr w14:paraId="45C112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F44FDC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659E3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FDCD94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25CEE145">
            <w:pPr>
              <w:adjustRightInd w:val="0"/>
              <w:snapToGrid w:val="0"/>
              <w:jc w:val="left"/>
              <w:rPr>
                <w:rFonts w:hint="eastAsia" w:ascii="宋体" w:hAnsi="宋体" w:eastAsia="宋体" w:cs="宋体"/>
                <w:sz w:val="24"/>
                <w:szCs w:val="24"/>
                <w:highlight w:val="none"/>
                <w:u w:val="single"/>
              </w:rPr>
            </w:pPr>
          </w:p>
        </w:tc>
      </w:tr>
      <w:tr w14:paraId="3E515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9C4F92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C1491D">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C6F8A93">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76E29FDC">
            <w:pPr>
              <w:autoSpaceDE w:val="0"/>
              <w:autoSpaceDN w:val="0"/>
              <w:adjustRightInd w:val="0"/>
              <w:snapToGrid w:val="0"/>
              <w:spacing w:line="400" w:lineRule="exact"/>
              <w:jc w:val="left"/>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738C0AE8">
            <w:pPr>
              <w:autoSpaceDE w:val="0"/>
              <w:autoSpaceDN w:val="0"/>
              <w:adjustRightInd w:val="0"/>
              <w:snapToGrid w:val="0"/>
              <w:spacing w:line="400" w:lineRule="exact"/>
              <w:jc w:val="left"/>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3E4F820">
            <w:pPr>
              <w:adjustRightInd w:val="0"/>
              <w:snapToGrid w:val="0"/>
              <w:ind w:firstLine="0" w:firstLineChars="0"/>
              <w:jc w:val="left"/>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3EB2D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D481E5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0187B0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6A84FE1F">
            <w:pPr>
              <w:adjustRightInd w:val="0"/>
              <w:snapToGrid w:val="0"/>
              <w:jc w:val="left"/>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3A7C2A">
            <w:pPr>
              <w:adjustRightInd w:val="0"/>
              <w:snapToGrid w:val="0"/>
              <w:jc w:val="left"/>
              <w:rPr>
                <w:rFonts w:hint="eastAsia" w:ascii="宋体" w:hAnsi="宋体" w:eastAsia="宋体" w:cs="宋体"/>
                <w:sz w:val="24"/>
                <w:szCs w:val="24"/>
                <w:highlight w:val="none"/>
                <w:lang w:val="en-US" w:eastAsia="zh-CN"/>
              </w:rPr>
            </w:pPr>
          </w:p>
        </w:tc>
      </w:tr>
    </w:tbl>
    <w:p w14:paraId="1CC3DD84">
      <w:pPr>
        <w:spacing w:line="360" w:lineRule="auto"/>
        <w:rPr>
          <w:rFonts w:hint="eastAsia" w:ascii="宋体" w:hAnsi="宋体" w:eastAsia="宋体" w:cs="宋体"/>
          <w:sz w:val="24"/>
          <w:szCs w:val="24"/>
        </w:rPr>
      </w:pPr>
    </w:p>
    <w:p w14:paraId="37DDA556">
      <w:pPr>
        <w:spacing w:line="360" w:lineRule="auto"/>
        <w:ind w:left="600"/>
        <w:rPr>
          <w:rFonts w:hint="eastAsia" w:ascii="宋体" w:hAnsi="宋体" w:eastAsia="宋体" w:cs="宋体"/>
          <w:sz w:val="24"/>
          <w:szCs w:val="24"/>
        </w:rPr>
      </w:pPr>
    </w:p>
    <w:p w14:paraId="4D1CAAEF">
      <w:pPr>
        <w:spacing w:line="360" w:lineRule="auto"/>
        <w:ind w:left="600"/>
        <w:rPr>
          <w:rFonts w:hint="eastAsia" w:ascii="宋体" w:hAnsi="宋体" w:eastAsia="宋体" w:cs="宋体"/>
          <w:sz w:val="24"/>
          <w:szCs w:val="24"/>
        </w:rPr>
      </w:pPr>
    </w:p>
    <w:p w14:paraId="5FD672BB">
      <w:pPr>
        <w:spacing w:line="360" w:lineRule="auto"/>
        <w:rPr>
          <w:rFonts w:hint="eastAsia" w:ascii="宋体" w:hAnsi="宋体" w:eastAsia="宋体" w:cs="宋体"/>
          <w:bCs/>
          <w:sz w:val="24"/>
          <w:szCs w:val="24"/>
        </w:rPr>
      </w:pPr>
    </w:p>
    <w:p w14:paraId="78F7C556">
      <w:pPr>
        <w:rPr>
          <w:rFonts w:hint="eastAsia" w:ascii="宋体" w:hAnsi="宋体" w:eastAsia="宋体" w:cs="宋体"/>
          <w:bCs/>
          <w:sz w:val="24"/>
          <w:szCs w:val="24"/>
        </w:rPr>
      </w:pPr>
      <w:r>
        <w:rPr>
          <w:rFonts w:hint="eastAsia" w:ascii="宋体" w:hAnsi="宋体" w:eastAsia="宋体" w:cs="宋体"/>
          <w:bCs/>
          <w:sz w:val="24"/>
          <w:szCs w:val="24"/>
        </w:rPr>
        <w:br w:type="page"/>
      </w:r>
    </w:p>
    <w:p w14:paraId="40FC5CF4">
      <w:pPr>
        <w:spacing w:line="360" w:lineRule="auto"/>
        <w:rPr>
          <w:rFonts w:hint="eastAsia" w:ascii="宋体" w:hAnsi="宋体" w:eastAsia="宋体" w:cs="宋体"/>
          <w:b/>
          <w:sz w:val="24"/>
          <w:szCs w:val="24"/>
        </w:rPr>
      </w:pPr>
      <w:r>
        <w:rPr>
          <w:rFonts w:hint="eastAsia" w:ascii="宋体" w:hAnsi="宋体" w:eastAsia="宋体" w:cs="宋体"/>
          <w:bCs/>
          <w:sz w:val="24"/>
          <w:szCs w:val="24"/>
        </w:rPr>
        <w:t>附</w:t>
      </w:r>
      <w:r>
        <w:rPr>
          <w:rFonts w:hint="eastAsia" w:ascii="宋体" w:hAnsi="宋体" w:eastAsia="宋体" w:cs="宋体"/>
          <w:b/>
          <w:sz w:val="24"/>
          <w:szCs w:val="24"/>
        </w:rPr>
        <w:t>：               技术协议</w:t>
      </w:r>
      <w:r>
        <w:rPr>
          <w:rFonts w:hint="eastAsia" w:ascii="宋体" w:hAnsi="宋体" w:eastAsia="宋体" w:cs="宋体"/>
          <w:color w:val="FF0000"/>
          <w:sz w:val="24"/>
          <w:szCs w:val="24"/>
        </w:rPr>
        <w:t>（如果参数简单的，可不需要附此表）</w:t>
      </w:r>
    </w:p>
    <w:p w14:paraId="2C86E17F">
      <w:pPr>
        <w:spacing w:line="360" w:lineRule="auto"/>
        <w:rPr>
          <w:rFonts w:hint="eastAsia" w:ascii="宋体" w:hAnsi="宋体" w:eastAsia="宋体" w:cs="宋体"/>
          <w:b/>
          <w:sz w:val="24"/>
          <w:szCs w:val="24"/>
        </w:rPr>
      </w:pPr>
      <w:r>
        <w:rPr>
          <w:rFonts w:hint="eastAsia" w:ascii="宋体" w:hAnsi="宋体" w:eastAsia="宋体" w:cs="宋体"/>
          <w:b/>
          <w:sz w:val="24"/>
          <w:szCs w:val="24"/>
        </w:rPr>
        <w:t>一、供货货物技术参数和具体配置</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229"/>
        <w:gridCol w:w="5380"/>
      </w:tblGrid>
      <w:tr w14:paraId="1DF0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D858B5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240" w:type="dxa"/>
            <w:vAlign w:val="center"/>
          </w:tcPr>
          <w:p w14:paraId="173F906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5398" w:type="dxa"/>
            <w:vAlign w:val="center"/>
          </w:tcPr>
          <w:p w14:paraId="7C9291C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技术参数和具体配置</w:t>
            </w:r>
          </w:p>
        </w:tc>
      </w:tr>
      <w:tr w14:paraId="2D83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1054446">
            <w:pPr>
              <w:spacing w:line="360" w:lineRule="auto"/>
              <w:rPr>
                <w:rFonts w:hint="eastAsia" w:ascii="宋体" w:hAnsi="宋体" w:eastAsia="宋体" w:cs="宋体"/>
                <w:bCs/>
                <w:sz w:val="24"/>
                <w:szCs w:val="24"/>
              </w:rPr>
            </w:pPr>
            <w:r>
              <w:rPr>
                <w:rFonts w:hint="eastAsia" w:ascii="宋体" w:hAnsi="宋体" w:eastAsia="宋体" w:cs="宋体"/>
                <w:bCs/>
                <w:sz w:val="24"/>
                <w:szCs w:val="24"/>
              </w:rPr>
              <w:t>１</w:t>
            </w:r>
          </w:p>
        </w:tc>
        <w:tc>
          <w:tcPr>
            <w:tcW w:w="3240" w:type="dxa"/>
          </w:tcPr>
          <w:p w14:paraId="321900B4">
            <w:pPr>
              <w:spacing w:line="360" w:lineRule="auto"/>
              <w:rPr>
                <w:rFonts w:hint="eastAsia" w:ascii="宋体" w:hAnsi="宋体" w:eastAsia="宋体" w:cs="宋体"/>
                <w:bCs/>
                <w:sz w:val="24"/>
                <w:szCs w:val="24"/>
              </w:rPr>
            </w:pPr>
          </w:p>
        </w:tc>
        <w:tc>
          <w:tcPr>
            <w:tcW w:w="5398" w:type="dxa"/>
          </w:tcPr>
          <w:p w14:paraId="043CD9FA">
            <w:pPr>
              <w:spacing w:line="360" w:lineRule="auto"/>
              <w:rPr>
                <w:rFonts w:hint="eastAsia" w:ascii="宋体" w:hAnsi="宋体" w:eastAsia="宋体" w:cs="宋体"/>
                <w:bCs/>
                <w:sz w:val="24"/>
                <w:szCs w:val="24"/>
              </w:rPr>
            </w:pPr>
          </w:p>
        </w:tc>
      </w:tr>
      <w:tr w14:paraId="75D8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64F2F5C">
            <w:pPr>
              <w:spacing w:line="360" w:lineRule="auto"/>
              <w:rPr>
                <w:rFonts w:hint="eastAsia" w:ascii="宋体" w:hAnsi="宋体" w:eastAsia="宋体" w:cs="宋体"/>
                <w:bCs/>
                <w:sz w:val="24"/>
                <w:szCs w:val="24"/>
              </w:rPr>
            </w:pPr>
            <w:r>
              <w:rPr>
                <w:rFonts w:hint="eastAsia" w:ascii="宋体" w:hAnsi="宋体" w:eastAsia="宋体" w:cs="宋体"/>
                <w:bCs/>
                <w:sz w:val="24"/>
                <w:szCs w:val="24"/>
              </w:rPr>
              <w:t>２</w:t>
            </w:r>
          </w:p>
        </w:tc>
        <w:tc>
          <w:tcPr>
            <w:tcW w:w="3240" w:type="dxa"/>
          </w:tcPr>
          <w:p w14:paraId="76D8A600">
            <w:pPr>
              <w:spacing w:line="360" w:lineRule="auto"/>
              <w:rPr>
                <w:rFonts w:hint="eastAsia" w:ascii="宋体" w:hAnsi="宋体" w:eastAsia="宋体" w:cs="宋体"/>
                <w:bCs/>
                <w:sz w:val="24"/>
                <w:szCs w:val="24"/>
              </w:rPr>
            </w:pPr>
          </w:p>
        </w:tc>
        <w:tc>
          <w:tcPr>
            <w:tcW w:w="5398" w:type="dxa"/>
          </w:tcPr>
          <w:p w14:paraId="70653613">
            <w:pPr>
              <w:spacing w:line="360" w:lineRule="auto"/>
              <w:rPr>
                <w:rFonts w:hint="eastAsia" w:ascii="宋体" w:hAnsi="宋体" w:eastAsia="宋体" w:cs="宋体"/>
                <w:bCs/>
                <w:sz w:val="24"/>
                <w:szCs w:val="24"/>
              </w:rPr>
            </w:pPr>
          </w:p>
        </w:tc>
      </w:tr>
      <w:tr w14:paraId="137E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85906DC">
            <w:pPr>
              <w:spacing w:line="360" w:lineRule="auto"/>
              <w:rPr>
                <w:rFonts w:hint="eastAsia" w:ascii="宋体" w:hAnsi="宋体" w:eastAsia="宋体" w:cs="宋体"/>
                <w:bCs/>
                <w:sz w:val="24"/>
                <w:szCs w:val="24"/>
              </w:rPr>
            </w:pPr>
          </w:p>
        </w:tc>
        <w:tc>
          <w:tcPr>
            <w:tcW w:w="3240" w:type="dxa"/>
          </w:tcPr>
          <w:p w14:paraId="5A68CB29">
            <w:pPr>
              <w:spacing w:line="360" w:lineRule="auto"/>
              <w:rPr>
                <w:rFonts w:hint="eastAsia" w:ascii="宋体" w:hAnsi="宋体" w:eastAsia="宋体" w:cs="宋体"/>
                <w:bCs/>
                <w:sz w:val="24"/>
                <w:szCs w:val="24"/>
              </w:rPr>
            </w:pPr>
          </w:p>
        </w:tc>
        <w:tc>
          <w:tcPr>
            <w:tcW w:w="5398" w:type="dxa"/>
          </w:tcPr>
          <w:p w14:paraId="0146C84D">
            <w:pPr>
              <w:spacing w:line="360" w:lineRule="auto"/>
              <w:rPr>
                <w:rFonts w:hint="eastAsia" w:ascii="宋体" w:hAnsi="宋体" w:eastAsia="宋体" w:cs="宋体"/>
                <w:bCs/>
                <w:sz w:val="24"/>
                <w:szCs w:val="24"/>
              </w:rPr>
            </w:pPr>
          </w:p>
        </w:tc>
      </w:tr>
    </w:tbl>
    <w:p w14:paraId="087FA412">
      <w:pPr>
        <w:spacing w:line="360" w:lineRule="auto"/>
        <w:rPr>
          <w:rFonts w:hint="eastAsia" w:ascii="宋体" w:hAnsi="宋体" w:eastAsia="宋体" w:cs="宋体"/>
          <w:bCs/>
          <w:sz w:val="24"/>
          <w:szCs w:val="24"/>
        </w:rPr>
      </w:pPr>
    </w:p>
    <w:p w14:paraId="23C6085E">
      <w:pPr>
        <w:spacing w:line="360" w:lineRule="auto"/>
        <w:rPr>
          <w:rFonts w:hint="eastAsia" w:ascii="宋体" w:hAnsi="宋体" w:eastAsia="宋体" w:cs="宋体"/>
          <w:bCs/>
          <w:sz w:val="24"/>
          <w:szCs w:val="24"/>
        </w:rPr>
      </w:pPr>
    </w:p>
    <w:p w14:paraId="7F3BB45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二、附件情况</w:t>
      </w: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060"/>
        <w:gridCol w:w="999"/>
        <w:gridCol w:w="4401"/>
      </w:tblGrid>
      <w:tr w14:paraId="7057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83041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060" w:type="dxa"/>
          </w:tcPr>
          <w:p w14:paraId="2D403C9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附件名称</w:t>
            </w:r>
          </w:p>
        </w:tc>
        <w:tc>
          <w:tcPr>
            <w:tcW w:w="999" w:type="dxa"/>
          </w:tcPr>
          <w:p w14:paraId="146272E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4401" w:type="dxa"/>
          </w:tcPr>
          <w:p w14:paraId="1FE0062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规格型号</w:t>
            </w:r>
          </w:p>
        </w:tc>
      </w:tr>
      <w:tr w14:paraId="39AA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780098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１</w:t>
            </w:r>
          </w:p>
        </w:tc>
        <w:tc>
          <w:tcPr>
            <w:tcW w:w="3060" w:type="dxa"/>
          </w:tcPr>
          <w:p w14:paraId="05FBABAA">
            <w:pPr>
              <w:spacing w:line="360" w:lineRule="auto"/>
              <w:rPr>
                <w:rFonts w:hint="eastAsia" w:ascii="宋体" w:hAnsi="宋体" w:eastAsia="宋体" w:cs="宋体"/>
                <w:b/>
                <w:bCs/>
                <w:sz w:val="24"/>
                <w:szCs w:val="24"/>
              </w:rPr>
            </w:pPr>
          </w:p>
        </w:tc>
        <w:tc>
          <w:tcPr>
            <w:tcW w:w="999" w:type="dxa"/>
          </w:tcPr>
          <w:p w14:paraId="22F53DD9">
            <w:pPr>
              <w:spacing w:line="360" w:lineRule="auto"/>
              <w:rPr>
                <w:rFonts w:hint="eastAsia" w:ascii="宋体" w:hAnsi="宋体" w:eastAsia="宋体" w:cs="宋体"/>
                <w:b/>
                <w:bCs/>
                <w:sz w:val="24"/>
                <w:szCs w:val="24"/>
              </w:rPr>
            </w:pPr>
          </w:p>
        </w:tc>
        <w:tc>
          <w:tcPr>
            <w:tcW w:w="4401" w:type="dxa"/>
          </w:tcPr>
          <w:p w14:paraId="3552844D">
            <w:pPr>
              <w:spacing w:line="360" w:lineRule="auto"/>
              <w:rPr>
                <w:rFonts w:hint="eastAsia" w:ascii="宋体" w:hAnsi="宋体" w:eastAsia="宋体" w:cs="宋体"/>
                <w:b/>
                <w:bCs/>
                <w:sz w:val="24"/>
                <w:szCs w:val="24"/>
              </w:rPr>
            </w:pPr>
          </w:p>
        </w:tc>
      </w:tr>
      <w:tr w14:paraId="58D4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4BE71D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２</w:t>
            </w:r>
          </w:p>
        </w:tc>
        <w:tc>
          <w:tcPr>
            <w:tcW w:w="3060" w:type="dxa"/>
          </w:tcPr>
          <w:p w14:paraId="292228D6">
            <w:pPr>
              <w:spacing w:line="360" w:lineRule="auto"/>
              <w:rPr>
                <w:rFonts w:hint="eastAsia" w:ascii="宋体" w:hAnsi="宋体" w:eastAsia="宋体" w:cs="宋体"/>
                <w:b/>
                <w:bCs/>
                <w:sz w:val="24"/>
                <w:szCs w:val="24"/>
              </w:rPr>
            </w:pPr>
          </w:p>
        </w:tc>
        <w:tc>
          <w:tcPr>
            <w:tcW w:w="999" w:type="dxa"/>
          </w:tcPr>
          <w:p w14:paraId="1E856A84">
            <w:pPr>
              <w:spacing w:line="360" w:lineRule="auto"/>
              <w:rPr>
                <w:rFonts w:hint="eastAsia" w:ascii="宋体" w:hAnsi="宋体" w:eastAsia="宋体" w:cs="宋体"/>
                <w:b/>
                <w:bCs/>
                <w:sz w:val="24"/>
                <w:szCs w:val="24"/>
              </w:rPr>
            </w:pPr>
          </w:p>
        </w:tc>
        <w:tc>
          <w:tcPr>
            <w:tcW w:w="4401" w:type="dxa"/>
          </w:tcPr>
          <w:p w14:paraId="7F541C72">
            <w:pPr>
              <w:spacing w:line="360" w:lineRule="auto"/>
              <w:rPr>
                <w:rFonts w:hint="eastAsia" w:ascii="宋体" w:hAnsi="宋体" w:eastAsia="宋体" w:cs="宋体"/>
                <w:b/>
                <w:bCs/>
                <w:sz w:val="24"/>
                <w:szCs w:val="24"/>
              </w:rPr>
            </w:pPr>
          </w:p>
        </w:tc>
      </w:tr>
    </w:tbl>
    <w:p w14:paraId="61D1FCF9">
      <w:pPr>
        <w:spacing w:line="360" w:lineRule="auto"/>
        <w:rPr>
          <w:rFonts w:hint="eastAsia" w:ascii="宋体" w:hAnsi="宋体" w:eastAsia="宋体" w:cs="宋体"/>
          <w:b/>
          <w:bCs/>
          <w:sz w:val="24"/>
          <w:szCs w:val="24"/>
        </w:rPr>
      </w:pPr>
    </w:p>
    <w:p w14:paraId="4FE2D2B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三、其他补充情况</w:t>
      </w:r>
    </w:p>
    <w:p w14:paraId="462B65A7">
      <w:pPr>
        <w:spacing w:line="360" w:lineRule="auto"/>
        <w:rPr>
          <w:rFonts w:hint="eastAsia" w:asciiTheme="minorEastAsia" w:hAnsiTheme="minorEastAsia" w:eastAsiaTheme="minorEastAsia" w:cstheme="minorEastAsia"/>
          <w:b/>
          <w:sz w:val="28"/>
          <w:szCs w:val="28"/>
        </w:rPr>
      </w:pPr>
    </w:p>
    <w:p w14:paraId="52AC66E8">
      <w:pPr>
        <w:spacing w:line="360" w:lineRule="auto"/>
        <w:rPr>
          <w:rFonts w:hint="eastAsia" w:asciiTheme="minorEastAsia" w:hAnsiTheme="minorEastAsia" w:eastAsiaTheme="minorEastAsia" w:cstheme="minorEastAsia"/>
          <w:sz w:val="24"/>
          <w:szCs w:val="24"/>
        </w:rPr>
      </w:pPr>
    </w:p>
    <w:p w14:paraId="3554771F">
      <w:pPr>
        <w:ind w:left="600"/>
        <w:rPr>
          <w:sz w:val="28"/>
          <w:szCs w:val="28"/>
        </w:rPr>
      </w:pPr>
    </w:p>
    <w:p w14:paraId="046AB17D">
      <w:pPr>
        <w:ind w:left="600"/>
        <w:rPr>
          <w:sz w:val="28"/>
          <w:szCs w:val="28"/>
        </w:rPr>
      </w:pPr>
    </w:p>
    <w:p w14:paraId="06C3B16D">
      <w:pPr>
        <w:rPr>
          <w:rFonts w:hint="eastAsia" w:ascii="宋体" w:hAnsi="宋体" w:eastAsia="宋体" w:cs="宋体"/>
          <w:b/>
          <w:sz w:val="28"/>
          <w:szCs w:val="28"/>
        </w:rPr>
      </w:pPr>
      <w:r>
        <w:rPr>
          <w:rFonts w:hint="eastAsia" w:ascii="宋体" w:hAnsi="宋体" w:eastAsia="宋体" w:cs="宋体"/>
          <w:b/>
          <w:sz w:val="28"/>
          <w:szCs w:val="28"/>
        </w:rPr>
        <w:br w:type="page"/>
      </w:r>
    </w:p>
    <w:p w14:paraId="1B5033DD">
      <w:pPr>
        <w:pStyle w:val="3"/>
        <w:numPr>
          <w:ilvl w:val="0"/>
          <w:numId w:val="0"/>
        </w:numPr>
        <w:ind w:leftChars="0"/>
        <w:jc w:val="center"/>
        <w:outlineLvl w:val="1"/>
        <w:rPr>
          <w:rFonts w:hint="eastAsia" w:ascii="宋体" w:hAnsi="宋体" w:eastAsia="宋体" w:cs="宋体"/>
        </w:rPr>
      </w:pPr>
      <w:bookmarkStart w:id="121" w:name="_Toc120996697"/>
      <w:bookmarkStart w:id="122" w:name="_Toc104232648"/>
      <w:r>
        <w:rPr>
          <w:rFonts w:hint="eastAsia" w:ascii="宋体" w:hAnsi="宋体" w:eastAsia="宋体" w:cs="宋体"/>
        </w:rPr>
        <w:t>第七部分　响应文件格式</w:t>
      </w:r>
      <w:bookmarkEnd w:id="121"/>
      <w:bookmarkEnd w:id="122"/>
    </w:p>
    <w:p w14:paraId="7B371153">
      <w:pPr>
        <w:spacing w:line="440" w:lineRule="exact"/>
        <w:rPr>
          <w:rFonts w:hint="eastAsia" w:ascii="宋体" w:hAnsi="宋体" w:eastAsia="宋体" w:cs="宋体"/>
          <w:b/>
          <w:sz w:val="28"/>
          <w:szCs w:val="28"/>
        </w:rPr>
      </w:pPr>
      <w:r>
        <w:rPr>
          <w:rFonts w:hint="eastAsia" w:ascii="宋体" w:hAnsi="宋体" w:eastAsia="宋体" w:cs="宋体"/>
          <w:b/>
          <w:sz w:val="28"/>
          <w:szCs w:val="28"/>
        </w:rPr>
        <w:t>附件1  响应文件封面（封皮）格式</w:t>
      </w:r>
    </w:p>
    <w:p w14:paraId="20255526">
      <w:pPr>
        <w:spacing w:line="800" w:lineRule="exact"/>
        <w:jc w:val="center"/>
        <w:rPr>
          <w:rFonts w:hint="eastAsia" w:ascii="宋体" w:hAnsi="宋体" w:eastAsia="宋体" w:cs="宋体"/>
          <w:bCs/>
          <w:sz w:val="28"/>
          <w:szCs w:val="28"/>
        </w:rPr>
      </w:pPr>
    </w:p>
    <w:p w14:paraId="2157F81A">
      <w:pPr>
        <w:spacing w:line="800" w:lineRule="exact"/>
        <w:jc w:val="center"/>
        <w:rPr>
          <w:rFonts w:hint="eastAsia" w:ascii="宋体" w:hAnsi="宋体" w:eastAsia="宋体" w:cs="宋体"/>
          <w:bCs/>
          <w:sz w:val="28"/>
          <w:szCs w:val="28"/>
        </w:rPr>
      </w:pPr>
    </w:p>
    <w:p w14:paraId="65A78E3C">
      <w:pPr>
        <w:spacing w:line="800" w:lineRule="exact"/>
        <w:jc w:val="center"/>
        <w:rPr>
          <w:rFonts w:hint="eastAsia" w:ascii="宋体" w:hAnsi="宋体" w:eastAsia="宋体" w:cs="宋体"/>
          <w:b/>
          <w:spacing w:val="78"/>
          <w:sz w:val="28"/>
          <w:szCs w:val="28"/>
        </w:rPr>
      </w:pPr>
    </w:p>
    <w:p w14:paraId="51EC34A1">
      <w:pPr>
        <w:spacing w:line="1000" w:lineRule="exact"/>
        <w:jc w:val="center"/>
        <w:rPr>
          <w:rFonts w:hint="eastAsia" w:ascii="宋体" w:hAnsi="宋体" w:eastAsia="宋体" w:cs="宋体"/>
          <w:b/>
          <w:spacing w:val="78"/>
          <w:sz w:val="96"/>
          <w:szCs w:val="96"/>
        </w:rPr>
      </w:pPr>
      <w:r>
        <w:rPr>
          <w:rFonts w:hint="eastAsia" w:ascii="宋体" w:hAnsi="宋体" w:eastAsia="宋体" w:cs="宋体"/>
          <w:b/>
          <w:spacing w:val="78"/>
          <w:sz w:val="96"/>
          <w:szCs w:val="96"/>
        </w:rPr>
        <w:t>响 应 文 件</w:t>
      </w:r>
    </w:p>
    <w:p w14:paraId="312860EA">
      <w:pPr>
        <w:spacing w:line="500" w:lineRule="exact"/>
        <w:jc w:val="center"/>
        <w:rPr>
          <w:rFonts w:hint="eastAsia" w:ascii="宋体" w:hAnsi="宋体" w:eastAsia="宋体" w:cs="宋体"/>
          <w:b/>
          <w:bCs/>
          <w:sz w:val="28"/>
          <w:szCs w:val="28"/>
        </w:rPr>
      </w:pPr>
    </w:p>
    <w:p w14:paraId="03CECABD">
      <w:pPr>
        <w:spacing w:line="500" w:lineRule="exact"/>
        <w:jc w:val="center"/>
        <w:rPr>
          <w:rFonts w:hint="eastAsia" w:ascii="宋体" w:hAnsi="宋体" w:eastAsia="宋体" w:cs="宋体"/>
          <w:b/>
          <w:bCs/>
          <w:sz w:val="28"/>
          <w:szCs w:val="28"/>
        </w:rPr>
      </w:pPr>
    </w:p>
    <w:p w14:paraId="01271494">
      <w:pPr>
        <w:spacing w:line="500" w:lineRule="exact"/>
        <w:jc w:val="center"/>
        <w:rPr>
          <w:rFonts w:hint="eastAsia" w:ascii="宋体" w:hAnsi="宋体" w:eastAsia="宋体" w:cs="宋体"/>
          <w:b/>
          <w:bCs/>
          <w:sz w:val="28"/>
          <w:szCs w:val="28"/>
        </w:rPr>
      </w:pPr>
    </w:p>
    <w:p w14:paraId="6B094CE4">
      <w:pPr>
        <w:spacing w:line="500" w:lineRule="exact"/>
        <w:jc w:val="center"/>
        <w:rPr>
          <w:rFonts w:hint="eastAsia" w:ascii="宋体" w:hAnsi="宋体" w:eastAsia="宋体" w:cs="宋体"/>
          <w:b/>
          <w:bCs/>
          <w:sz w:val="28"/>
          <w:szCs w:val="28"/>
        </w:rPr>
      </w:pPr>
    </w:p>
    <w:p w14:paraId="47DA835F">
      <w:pPr>
        <w:spacing w:line="420" w:lineRule="exact"/>
        <w:ind w:left="1260" w:leftChars="600" w:firstLine="278" w:firstLineChars="99"/>
        <w:jc w:val="left"/>
        <w:rPr>
          <w:rFonts w:hint="eastAsia" w:ascii="宋体" w:hAnsi="宋体" w:eastAsia="宋体" w:cs="宋体"/>
          <w:b/>
          <w:bCs/>
          <w:sz w:val="28"/>
          <w:szCs w:val="28"/>
          <w:u w:val="single"/>
        </w:rPr>
      </w:pPr>
      <w:r>
        <w:rPr>
          <w:rFonts w:hint="eastAsia" w:ascii="宋体" w:hAnsi="宋体" w:eastAsia="宋体" w:cs="宋体"/>
          <w:b/>
          <w:bCs/>
          <w:sz w:val="28"/>
          <w:szCs w:val="28"/>
        </w:rPr>
        <w:t>项目编号：</w:t>
      </w:r>
      <w:r>
        <w:rPr>
          <w:rFonts w:hint="eastAsia" w:ascii="宋体" w:hAnsi="宋体" w:eastAsia="宋体" w:cs="宋体"/>
          <w:b/>
          <w:bCs/>
          <w:sz w:val="28"/>
          <w:szCs w:val="28"/>
          <w:u w:val="single"/>
        </w:rPr>
        <w:t xml:space="preserve">                            </w:t>
      </w:r>
    </w:p>
    <w:p w14:paraId="1CD80C8B">
      <w:pPr>
        <w:spacing w:line="420" w:lineRule="exact"/>
        <w:ind w:left="1260" w:leftChars="600" w:firstLine="278" w:firstLineChars="99"/>
        <w:jc w:val="left"/>
        <w:rPr>
          <w:rFonts w:hint="eastAsia" w:ascii="宋体" w:hAnsi="宋体" w:eastAsia="宋体" w:cs="宋体"/>
          <w:b/>
          <w:bCs/>
          <w:sz w:val="28"/>
          <w:szCs w:val="28"/>
          <w:u w:val="single"/>
        </w:rPr>
      </w:pPr>
    </w:p>
    <w:p w14:paraId="5334962B">
      <w:pPr>
        <w:spacing w:line="420" w:lineRule="exact"/>
        <w:ind w:left="1260" w:leftChars="600" w:firstLine="278" w:firstLineChars="99"/>
        <w:jc w:val="left"/>
        <w:rPr>
          <w:rFonts w:hint="eastAsia" w:ascii="宋体" w:hAnsi="宋体" w:eastAsia="宋体" w:cs="宋体"/>
          <w:b/>
          <w:bCs/>
          <w:sz w:val="28"/>
          <w:szCs w:val="28"/>
          <w:u w:val="single"/>
        </w:rPr>
      </w:pPr>
      <w:r>
        <w:rPr>
          <w:rFonts w:hint="eastAsia" w:ascii="宋体" w:hAnsi="宋体" w:eastAsia="宋体" w:cs="宋体"/>
          <w:b/>
          <w:bCs/>
          <w:sz w:val="28"/>
          <w:szCs w:val="28"/>
        </w:rPr>
        <w:t>项目名称：</w:t>
      </w:r>
      <w:r>
        <w:rPr>
          <w:rFonts w:hint="eastAsia" w:ascii="宋体" w:hAnsi="宋体" w:eastAsia="宋体" w:cs="宋体"/>
          <w:b/>
          <w:bCs/>
          <w:sz w:val="28"/>
          <w:szCs w:val="28"/>
          <w:u w:val="single"/>
        </w:rPr>
        <w:t xml:space="preserve">                            </w:t>
      </w:r>
    </w:p>
    <w:p w14:paraId="255D7FD8">
      <w:pPr>
        <w:spacing w:line="420" w:lineRule="exact"/>
        <w:ind w:left="1260" w:leftChars="600" w:firstLine="278" w:firstLineChars="99"/>
        <w:jc w:val="left"/>
        <w:rPr>
          <w:rFonts w:hint="eastAsia" w:ascii="宋体" w:hAnsi="宋体" w:eastAsia="宋体" w:cs="宋体"/>
          <w:b/>
          <w:bCs/>
          <w:sz w:val="28"/>
          <w:szCs w:val="28"/>
          <w:u w:val="single"/>
        </w:rPr>
      </w:pPr>
    </w:p>
    <w:p w14:paraId="6F98D80C">
      <w:pPr>
        <w:rPr>
          <w:rFonts w:hint="eastAsia"/>
        </w:rPr>
      </w:pPr>
    </w:p>
    <w:p w14:paraId="6A996DEF">
      <w:pPr>
        <w:pStyle w:val="10"/>
        <w:rPr>
          <w:rFonts w:hint="eastAsia" w:ascii="宋体" w:hAnsi="宋体" w:eastAsia="宋体" w:cs="宋体"/>
          <w:sz w:val="28"/>
          <w:szCs w:val="28"/>
        </w:rPr>
      </w:pPr>
    </w:p>
    <w:p w14:paraId="3068CB8D">
      <w:pPr>
        <w:rPr>
          <w:rFonts w:hint="eastAsia" w:ascii="宋体" w:hAnsi="宋体" w:eastAsia="宋体" w:cs="宋体"/>
          <w:sz w:val="28"/>
          <w:szCs w:val="28"/>
        </w:rPr>
      </w:pPr>
    </w:p>
    <w:p w14:paraId="1AD4E4FA">
      <w:pPr>
        <w:spacing w:line="420" w:lineRule="exact"/>
        <w:rPr>
          <w:rFonts w:hint="eastAsia" w:ascii="宋体" w:hAnsi="宋体" w:eastAsia="宋体" w:cs="宋体"/>
          <w:b/>
          <w:bCs/>
          <w:sz w:val="28"/>
          <w:szCs w:val="28"/>
        </w:rPr>
      </w:pPr>
    </w:p>
    <w:p w14:paraId="3E24AD50">
      <w:pPr>
        <w:spacing w:line="420" w:lineRule="exact"/>
        <w:jc w:val="center"/>
        <w:rPr>
          <w:rFonts w:hint="eastAsia" w:ascii="宋体" w:hAnsi="宋体" w:eastAsia="宋体" w:cs="宋体"/>
          <w:b/>
          <w:bCs/>
          <w:sz w:val="28"/>
          <w:szCs w:val="28"/>
        </w:rPr>
      </w:pPr>
    </w:p>
    <w:p w14:paraId="511DA5A8">
      <w:pPr>
        <w:pStyle w:val="27"/>
        <w:rPr>
          <w:rFonts w:hint="eastAsia" w:ascii="宋体" w:hAnsi="宋体" w:eastAsia="宋体" w:cs="宋体"/>
        </w:rPr>
      </w:pPr>
    </w:p>
    <w:p w14:paraId="2525B899">
      <w:pPr>
        <w:spacing w:line="360" w:lineRule="auto"/>
        <w:ind w:firstLine="843" w:firstLineChars="300"/>
        <w:jc w:val="left"/>
        <w:rPr>
          <w:rFonts w:hint="eastAsia" w:ascii="宋体" w:hAnsi="宋体" w:eastAsia="宋体" w:cs="宋体"/>
          <w:b/>
          <w:bCs/>
          <w:sz w:val="28"/>
          <w:szCs w:val="28"/>
        </w:rPr>
      </w:pPr>
      <w:r>
        <w:rPr>
          <w:rFonts w:hint="eastAsia" w:ascii="宋体" w:hAnsi="宋体" w:eastAsia="宋体" w:cs="宋体"/>
          <w:b/>
          <w:bCs/>
          <w:sz w:val="28"/>
          <w:szCs w:val="28"/>
        </w:rPr>
        <w:t>供应商全称（公章）：</w:t>
      </w:r>
      <w:r>
        <w:rPr>
          <w:rFonts w:hint="eastAsia" w:ascii="宋体" w:hAnsi="宋体" w:eastAsia="宋体" w:cs="宋体"/>
          <w:b/>
          <w:bCs/>
          <w:sz w:val="28"/>
          <w:szCs w:val="28"/>
          <w:u w:val="single"/>
        </w:rPr>
        <w:t xml:space="preserve">               </w:t>
      </w:r>
    </w:p>
    <w:p w14:paraId="0341143B">
      <w:pPr>
        <w:spacing w:line="360" w:lineRule="auto"/>
        <w:ind w:firstLine="843" w:firstLineChars="300"/>
        <w:jc w:val="left"/>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负责人</w:t>
      </w:r>
      <w:r>
        <w:rPr>
          <w:rFonts w:hint="eastAsia" w:ascii="宋体" w:hAnsi="宋体" w:eastAsia="宋体" w:cs="宋体"/>
          <w:b/>
          <w:bCs/>
          <w:sz w:val="28"/>
          <w:szCs w:val="28"/>
          <w:lang w:eastAsia="zh-CN"/>
        </w:rPr>
        <w:t>）或授权委托人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（签字或盖章）</w:t>
      </w:r>
    </w:p>
    <w:p w14:paraId="672145DE">
      <w:pPr>
        <w:spacing w:line="360" w:lineRule="auto"/>
        <w:ind w:firstLine="843" w:firstLineChars="300"/>
        <w:rPr>
          <w:rFonts w:hint="eastAsia" w:ascii="宋体" w:hAnsi="宋体" w:eastAsia="宋体" w:cs="宋体"/>
          <w:b/>
          <w:bCs/>
          <w:sz w:val="28"/>
          <w:szCs w:val="28"/>
        </w:rPr>
      </w:pPr>
      <w:r>
        <w:rPr>
          <w:rFonts w:hint="eastAsia" w:ascii="宋体" w:hAnsi="宋体" w:eastAsia="宋体" w:cs="宋体"/>
          <w:b/>
          <w:bCs/>
          <w:sz w:val="28"/>
          <w:szCs w:val="28"/>
        </w:rPr>
        <w:t>日       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14:paraId="0F0475CC">
      <w:pPr>
        <w:pStyle w:val="27"/>
        <w:rPr>
          <w:rFonts w:hint="eastAsia" w:ascii="宋体" w:hAnsi="宋体" w:eastAsia="宋体" w:cs="宋体"/>
        </w:rPr>
        <w:sectPr>
          <w:headerReference r:id="rId13" w:type="default"/>
          <w:pgSz w:w="11905" w:h="16838"/>
          <w:pgMar w:top="1735" w:right="1334" w:bottom="1863" w:left="1531" w:header="850" w:footer="992" w:gutter="0"/>
          <w:pgBorders>
            <w:top w:val="none" w:sz="0" w:space="0"/>
            <w:left w:val="none" w:sz="0" w:space="0"/>
            <w:bottom w:val="none" w:sz="0" w:space="0"/>
            <w:right w:val="none" w:sz="0" w:space="0"/>
          </w:pgBorders>
          <w:pgNumType w:fmt="decimal"/>
          <w:cols w:space="0" w:num="1"/>
          <w:docGrid w:linePitch="312" w:charSpace="0"/>
        </w:sectPr>
      </w:pPr>
    </w:p>
    <w:p w14:paraId="1E4DB6BC">
      <w:pPr>
        <w:spacing w:line="440" w:lineRule="exact"/>
        <w:rPr>
          <w:rFonts w:hint="eastAsia" w:ascii="宋体" w:hAnsi="宋体" w:eastAsia="宋体" w:cs="宋体"/>
          <w:b/>
          <w:sz w:val="28"/>
          <w:szCs w:val="28"/>
        </w:rPr>
      </w:pPr>
      <w:r>
        <w:rPr>
          <w:rFonts w:hint="eastAsia" w:ascii="宋体" w:hAnsi="宋体" w:eastAsia="宋体" w:cs="宋体"/>
          <w:b/>
          <w:sz w:val="28"/>
          <w:szCs w:val="28"/>
        </w:rPr>
        <w:t>附件2</w:t>
      </w:r>
    </w:p>
    <w:p w14:paraId="1EE3B82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响应文件目录</w:t>
      </w:r>
    </w:p>
    <w:p w14:paraId="26E11F4B">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资格证明文件</w:t>
      </w:r>
    </w:p>
    <w:p w14:paraId="44CD8ABC">
      <w:pPr>
        <w:pStyle w:val="16"/>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1.长治市政府采购供应商信用承诺函…………………………………</w:t>
      </w:r>
    </w:p>
    <w:p w14:paraId="1AD1E66D">
      <w:pPr>
        <w:pStyle w:val="16"/>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营业执照或事业单位法人证书或执业许可证或自然人有效的身份证明</w:t>
      </w:r>
      <w:r>
        <w:rPr>
          <w:rFonts w:hint="eastAsia" w:ascii="宋体" w:hAnsi="宋体" w:eastAsia="宋体" w:cs="宋体"/>
          <w:sz w:val="24"/>
          <w:szCs w:val="24"/>
          <w:highlight w:val="none"/>
          <w:lang w:eastAsia="zh-CN"/>
        </w:rPr>
        <w:t>……</w:t>
      </w:r>
    </w:p>
    <w:p w14:paraId="165C25F3">
      <w:pPr>
        <w:pStyle w:val="16"/>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hAnsi="宋体" w:cs="宋体"/>
          <w:sz w:val="24"/>
          <w:szCs w:val="24"/>
          <w:highlight w:val="none"/>
          <w:lang w:val="en-US" w:eastAsia="zh-CN"/>
        </w:rPr>
        <w:t>基本账户</w:t>
      </w:r>
      <w:r>
        <w:rPr>
          <w:rFonts w:hint="eastAsia" w:ascii="宋体" w:hAnsi="宋体" w:eastAsia="宋体" w:cs="宋体"/>
          <w:sz w:val="24"/>
          <w:szCs w:val="24"/>
          <w:highlight w:val="none"/>
          <w:lang w:val="en-US" w:eastAsia="zh-CN"/>
        </w:rPr>
        <w:t>开户许可证或基本存款账户信息</w:t>
      </w:r>
      <w:r>
        <w:rPr>
          <w:rFonts w:hint="eastAsia" w:ascii="宋体" w:hAnsi="宋体" w:eastAsia="宋体" w:cs="宋体"/>
          <w:sz w:val="24"/>
          <w:szCs w:val="24"/>
          <w:highlight w:val="none"/>
          <w:lang w:eastAsia="zh-CN"/>
        </w:rPr>
        <w:t>…………………</w:t>
      </w:r>
    </w:p>
    <w:p w14:paraId="6B8F8FC6">
      <w:pPr>
        <w:pStyle w:val="16"/>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保证金凭证或保函</w:t>
      </w:r>
      <w:r>
        <w:rPr>
          <w:rFonts w:hint="eastAsia" w:ascii="宋体" w:hAnsi="宋体" w:eastAsia="宋体" w:cs="宋体"/>
          <w:sz w:val="24"/>
          <w:szCs w:val="24"/>
          <w:highlight w:val="none"/>
          <w:lang w:eastAsia="zh-CN"/>
        </w:rPr>
        <w:t>………………………</w:t>
      </w:r>
    </w:p>
    <w:p w14:paraId="262EE71C">
      <w:pPr>
        <w:pStyle w:val="16"/>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5.提供落实政府采购政策资格要求的文件</w:t>
      </w:r>
      <w:r>
        <w:rPr>
          <w:rFonts w:hint="eastAsia" w:ascii="宋体" w:hAnsi="宋体" w:eastAsia="宋体" w:cs="宋体"/>
          <w:sz w:val="24"/>
          <w:szCs w:val="24"/>
          <w:highlight w:val="none"/>
          <w:lang w:eastAsia="zh-CN"/>
        </w:rPr>
        <w:t>…………………</w:t>
      </w:r>
    </w:p>
    <w:p w14:paraId="4FEA8341">
      <w:pPr>
        <w:pStyle w:val="16"/>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6.供应商</w:t>
      </w:r>
      <w:r>
        <w:rPr>
          <w:rFonts w:hint="eastAsia" w:ascii="宋体" w:hAnsi="宋体" w:eastAsia="宋体" w:cs="宋体"/>
          <w:sz w:val="24"/>
          <w:szCs w:val="24"/>
          <w:highlight w:val="none"/>
          <w:lang w:eastAsia="zh-CN"/>
        </w:rPr>
        <w:t>须提供的其他资格证明文件………………………</w:t>
      </w:r>
    </w:p>
    <w:p w14:paraId="0318AED0">
      <w:pPr>
        <w:pStyle w:val="16"/>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14:paraId="44711394">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商务、技术文件</w:t>
      </w:r>
    </w:p>
    <w:p w14:paraId="6302FB82">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）身份证明文件………………………</w:t>
      </w:r>
    </w:p>
    <w:p w14:paraId="1F0CE7A3">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）授权委托文件…………………………</w:t>
      </w:r>
    </w:p>
    <w:p w14:paraId="7BC783F4">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报价函………………………………………………………………………</w:t>
      </w:r>
    </w:p>
    <w:p w14:paraId="11E2BFC5">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报价一览表…………………………………………………………………</w:t>
      </w:r>
    </w:p>
    <w:p w14:paraId="3F4D7A54">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商务条款响应表……………………………………………………………</w:t>
      </w:r>
    </w:p>
    <w:p w14:paraId="441806A9">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6.技术、服务规范响应及偏离表</w:t>
      </w:r>
      <w:r>
        <w:rPr>
          <w:rFonts w:hint="eastAsia" w:ascii="宋体" w:hAnsi="宋体" w:eastAsia="宋体" w:cs="宋体"/>
          <w:sz w:val="24"/>
          <w:szCs w:val="24"/>
          <w:highlight w:val="none"/>
        </w:rPr>
        <w:t>…………………………………………………</w:t>
      </w:r>
    </w:p>
    <w:p w14:paraId="1E338F7C">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rPr>
        <w:t>政策性要求……………………………………………………………………</w:t>
      </w:r>
    </w:p>
    <w:p w14:paraId="3C034B7E">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8.项目管理机构及人员配置</w:t>
      </w:r>
      <w:r>
        <w:rPr>
          <w:rFonts w:hint="eastAsia" w:ascii="宋体" w:hAnsi="宋体" w:eastAsia="宋体" w:cs="宋体"/>
          <w:kern w:val="0"/>
          <w:sz w:val="24"/>
          <w:szCs w:val="24"/>
          <w:highlight w:val="none"/>
        </w:rPr>
        <w:t>……………………………………………………</w:t>
      </w:r>
    </w:p>
    <w:p w14:paraId="28006F78">
      <w:pPr>
        <w:pStyle w:val="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kern w:val="0"/>
          <w:sz w:val="24"/>
          <w:szCs w:val="24"/>
          <w:highlight w:val="none"/>
        </w:rPr>
        <w:t>响应文件递交截止日前三年内完成的类似项目合同案例</w:t>
      </w:r>
      <w:r>
        <w:rPr>
          <w:rFonts w:hint="eastAsia" w:ascii="宋体" w:hAnsi="宋体" w:eastAsia="宋体" w:cs="宋体"/>
          <w:sz w:val="24"/>
          <w:szCs w:val="24"/>
          <w:highlight w:val="none"/>
        </w:rPr>
        <w:t>…</w:t>
      </w:r>
    </w:p>
    <w:p w14:paraId="6E25E272">
      <w:pPr>
        <w:pStyle w:val="16"/>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企业简介……………………………………………………………</w:t>
      </w:r>
    </w:p>
    <w:p w14:paraId="5326A012">
      <w:pPr>
        <w:pStyle w:val="16"/>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w:t>
      </w:r>
      <w:r>
        <w:rPr>
          <w:rFonts w:hint="eastAsia" w:hAnsi="宋体" w:cs="宋体"/>
          <w:kern w:val="0"/>
          <w:sz w:val="24"/>
          <w:szCs w:val="24"/>
          <w:highlight w:val="none"/>
          <w:lang w:eastAsia="zh-CN"/>
        </w:rPr>
        <w:t>技术、服务方案</w:t>
      </w:r>
      <w:r>
        <w:rPr>
          <w:rFonts w:hint="eastAsia" w:ascii="宋体" w:hAnsi="宋体" w:eastAsia="宋体" w:cs="宋体"/>
          <w:kern w:val="0"/>
          <w:sz w:val="24"/>
          <w:szCs w:val="24"/>
          <w:highlight w:val="none"/>
        </w:rPr>
        <w:t>……………………………………</w:t>
      </w:r>
    </w:p>
    <w:p w14:paraId="0BD67579">
      <w:pPr>
        <w:pStyle w:val="16"/>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供应商认为需要提供的其他商务、技术材料…………………………</w:t>
      </w:r>
    </w:p>
    <w:p w14:paraId="6E7E2F8E">
      <w:pPr>
        <w:pStyle w:val="16"/>
        <w:snapToGrid w:val="0"/>
        <w:spacing w:line="360" w:lineRule="auto"/>
        <w:ind w:firstLine="420" w:firstLineChars="200"/>
        <w:jc w:val="left"/>
        <w:rPr>
          <w:rFonts w:hint="eastAsia" w:ascii="宋体" w:hAnsi="宋体" w:eastAsia="宋体" w:cs="宋体"/>
          <w:kern w:val="0"/>
        </w:rPr>
      </w:pPr>
    </w:p>
    <w:p w14:paraId="47676AAF">
      <w:pPr>
        <w:widowControl/>
        <w:spacing w:line="276" w:lineRule="auto"/>
        <w:jc w:val="left"/>
        <w:textAlignment w:val="center"/>
        <w:rPr>
          <w:rFonts w:hint="eastAsia" w:ascii="宋体" w:hAnsi="宋体" w:eastAsia="宋体" w:cs="宋体"/>
          <w:kern w:val="0"/>
          <w:lang w:eastAsia="zh-CN"/>
        </w:rPr>
      </w:pPr>
    </w:p>
    <w:p w14:paraId="7684ABBC">
      <w:pPr>
        <w:pStyle w:val="29"/>
        <w:rPr>
          <w:rFonts w:hint="eastAsia" w:ascii="宋体" w:hAnsi="宋体" w:eastAsia="宋体" w:cs="宋体"/>
          <w:lang w:eastAsia="zh-CN"/>
        </w:rPr>
      </w:pPr>
    </w:p>
    <w:p w14:paraId="46DA6400">
      <w:pPr>
        <w:rPr>
          <w:rFonts w:hint="eastAsia" w:ascii="宋体" w:hAnsi="宋体" w:eastAsia="宋体" w:cs="宋体"/>
          <w:b/>
          <w:sz w:val="28"/>
          <w:szCs w:val="28"/>
        </w:rPr>
      </w:pPr>
      <w:r>
        <w:rPr>
          <w:rFonts w:hint="eastAsia" w:ascii="宋体" w:hAnsi="宋体" w:eastAsia="宋体" w:cs="宋体"/>
          <w:b/>
          <w:sz w:val="28"/>
          <w:szCs w:val="28"/>
        </w:rPr>
        <w:br w:type="page"/>
      </w:r>
    </w:p>
    <w:p w14:paraId="43345732">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资格证明文件</w:t>
      </w:r>
    </w:p>
    <w:p w14:paraId="1002C602">
      <w:pPr>
        <w:numPr>
          <w:ilvl w:val="0"/>
          <w:numId w:val="0"/>
        </w:numPr>
        <w:snapToGrid w:val="0"/>
        <w:spacing w:line="360" w:lineRule="auto"/>
        <w:rPr>
          <w:rFonts w:hint="eastAsia" w:ascii="宋体" w:hAnsi="宋体" w:eastAsia="宋体" w:cs="宋体"/>
          <w:color w:val="auto"/>
          <w:lang w:eastAsia="zh-CN"/>
        </w:rPr>
      </w:pPr>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rPr>
        <w:t>长治市政府采购</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信用承诺函（格式）</w:t>
      </w:r>
    </w:p>
    <w:p w14:paraId="6B014ED9">
      <w:pPr>
        <w:spacing w:line="480" w:lineRule="exact"/>
        <w:jc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长治市政府采购</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信用承诺函（格式）</w:t>
      </w:r>
    </w:p>
    <w:p w14:paraId="4E48695F">
      <w:pPr>
        <w:adjustRightInd w:val="0"/>
        <w:snapToGrid w:val="0"/>
        <w:spacing w:line="480" w:lineRule="auto"/>
        <w:rPr>
          <w:rFonts w:hint="eastAsia" w:ascii="宋体" w:hAnsi="宋体" w:eastAsia="宋体" w:cs="宋体"/>
          <w:color w:val="auto"/>
          <w:sz w:val="24"/>
        </w:rPr>
      </w:pPr>
    </w:p>
    <w:p w14:paraId="58A953BC">
      <w:pPr>
        <w:adjustRightInd w:val="0"/>
        <w:snapToGrid w:val="0"/>
        <w:spacing w:line="48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（采购人或采购代理机构）   </w:t>
      </w:r>
      <w:r>
        <w:rPr>
          <w:rFonts w:hint="eastAsia" w:ascii="宋体" w:hAnsi="宋体" w:eastAsia="宋体" w:cs="宋体"/>
          <w:color w:val="auto"/>
          <w:sz w:val="24"/>
        </w:rPr>
        <w:t>：</w:t>
      </w:r>
    </w:p>
    <w:p w14:paraId="1390F95A">
      <w:pPr>
        <w:adjustRightInd w:val="0"/>
        <w:snapToGrid w:val="0"/>
        <w:spacing w:line="48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名称（自然人姓名）：</w:t>
      </w:r>
      <w:r>
        <w:rPr>
          <w:rFonts w:hint="eastAsia" w:ascii="宋体" w:hAnsi="宋体" w:eastAsia="宋体" w:cs="宋体"/>
          <w:color w:val="auto"/>
          <w:sz w:val="24"/>
          <w:u w:val="single"/>
        </w:rPr>
        <w:t xml:space="preserve">                          </w:t>
      </w:r>
    </w:p>
    <w:p w14:paraId="33A9C933">
      <w:pPr>
        <w:adjustRightInd w:val="0"/>
        <w:snapToGrid w:val="0"/>
        <w:spacing w:line="48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统一社会信用代码（身份证号码）：</w:t>
      </w:r>
      <w:r>
        <w:rPr>
          <w:rFonts w:hint="eastAsia" w:ascii="宋体" w:hAnsi="宋体" w:eastAsia="宋体" w:cs="宋体"/>
          <w:color w:val="auto"/>
          <w:sz w:val="24"/>
          <w:u w:val="single"/>
        </w:rPr>
        <w:t xml:space="preserve">                    </w:t>
      </w:r>
    </w:p>
    <w:p w14:paraId="2EAAB518">
      <w:pPr>
        <w:adjustRightInd w:val="0"/>
        <w:snapToGrid w:val="0"/>
        <w:spacing w:line="48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 xml:space="preserve">法定代表人（负责人）： </w:t>
      </w:r>
      <w:r>
        <w:rPr>
          <w:rFonts w:hint="eastAsia" w:ascii="宋体" w:hAnsi="宋体" w:eastAsia="宋体" w:cs="宋体"/>
          <w:color w:val="auto"/>
          <w:sz w:val="24"/>
          <w:u w:val="single"/>
        </w:rPr>
        <w:t xml:space="preserve">                             </w:t>
      </w:r>
    </w:p>
    <w:p w14:paraId="038F0090">
      <w:pPr>
        <w:adjustRightInd w:val="0"/>
        <w:snapToGrid w:val="0"/>
        <w:spacing w:line="48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联系地址和电话：</w:t>
      </w:r>
      <w:r>
        <w:rPr>
          <w:rFonts w:hint="eastAsia" w:ascii="宋体" w:hAnsi="宋体" w:eastAsia="宋体" w:cs="宋体"/>
          <w:color w:val="auto"/>
          <w:sz w:val="24"/>
          <w:u w:val="single"/>
        </w:rPr>
        <w:t xml:space="preserve">                                    </w:t>
      </w:r>
    </w:p>
    <w:p w14:paraId="1B188700">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为维护公平、公正、公开的政府采购市场秩序，树立诚实守信的政府采购</w:t>
      </w:r>
      <w:r>
        <w:rPr>
          <w:rFonts w:hint="eastAsia" w:ascii="宋体" w:hAnsi="宋体" w:eastAsia="宋体" w:cs="宋体"/>
          <w:color w:val="auto"/>
          <w:sz w:val="24"/>
          <w:lang w:eastAsia="zh-CN"/>
        </w:rPr>
        <w:t>供应商</w:t>
      </w:r>
      <w:r>
        <w:rPr>
          <w:rFonts w:hint="eastAsia" w:ascii="宋体" w:hAnsi="宋体" w:eastAsia="宋体" w:cs="宋体"/>
          <w:color w:val="auto"/>
          <w:sz w:val="24"/>
        </w:rPr>
        <w:t>形象，本单位（本人）自愿作出以下承诺：</w:t>
      </w:r>
    </w:p>
    <w:p w14:paraId="4FFD7DAB">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一、我单位（本人）自愿参加本次政府采购活动（项目名称：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eastAsia="宋体" w:cs="宋体"/>
          <w:color w:val="auto"/>
          <w:sz w:val="24"/>
          <w:lang w:eastAsia="zh-CN"/>
        </w:rPr>
        <w:t>竞争性</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w:t>
      </w:r>
      <w:r>
        <w:rPr>
          <w:rFonts w:hint="eastAsia" w:ascii="宋体" w:hAnsi="宋体" w:eastAsia="宋体" w:cs="宋体"/>
          <w:color w:val="auto"/>
          <w:sz w:val="24"/>
        </w:rPr>
        <w:t>、本承诺函的条件：</w:t>
      </w:r>
    </w:p>
    <w:p w14:paraId="223B4B10">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（一）具有独立承担民事责任的能力；</w:t>
      </w:r>
    </w:p>
    <w:p w14:paraId="39A0A1CD">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（二）具有良好的商业信誉和健全的财务会计制度；</w:t>
      </w:r>
    </w:p>
    <w:p w14:paraId="5DBB186C">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（三）具有履行合同所必需的设备和专业技术能力；</w:t>
      </w:r>
    </w:p>
    <w:p w14:paraId="5A47D8BE">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（四）有依法缴纳税收和社会保障资金的良好记录；</w:t>
      </w:r>
    </w:p>
    <w:p w14:paraId="2F803758">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（五）参加政府采购活动前三年内，在经营活动中没有重大违法记录；</w:t>
      </w:r>
    </w:p>
    <w:p w14:paraId="46B7FE33">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（六）符合法律、行政法规规定的其他条件。</w:t>
      </w:r>
    </w:p>
    <w:p w14:paraId="64B42275">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二、我单位（本人）保证上述承诺事项的真实性。如所作信用承诺不实，自愿承担一切法律责任，接受政府采购监管部门和其他机关的审查和处罚。</w:t>
      </w:r>
    </w:p>
    <w:p w14:paraId="68222BB5">
      <w:pPr>
        <w:adjustRightInd w:val="0"/>
        <w:snapToGrid w:val="0"/>
        <w:spacing w:line="480" w:lineRule="auto"/>
        <w:ind w:firstLine="1200" w:firstLineChars="500"/>
        <w:rPr>
          <w:rFonts w:hint="eastAsia" w:ascii="宋体" w:hAnsi="宋体" w:eastAsia="宋体" w:cs="宋体"/>
          <w:color w:val="auto"/>
          <w:sz w:val="24"/>
          <w:lang w:val="en-US" w:eastAsia="zh-CN"/>
        </w:rPr>
      </w:pPr>
    </w:p>
    <w:p w14:paraId="094DAB9A">
      <w:pPr>
        <w:adjustRightInd w:val="0"/>
        <w:snapToGrid w:val="0"/>
        <w:spacing w:line="480" w:lineRule="auto"/>
        <w:ind w:firstLine="1200" w:firstLineChars="50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4C391CFC">
      <w:pPr>
        <w:adjustRightInd w:val="0"/>
        <w:snapToGrid w:val="0"/>
        <w:spacing w:line="480" w:lineRule="auto"/>
        <w:ind w:firstLine="1200" w:firstLineChars="500"/>
        <w:jc w:val="both"/>
        <w:rPr>
          <w:rFonts w:hint="eastAsia" w:ascii="宋体" w:hAnsi="宋体" w:eastAsia="宋体" w:cs="宋体"/>
          <w:color w:val="auto"/>
          <w:sz w:val="24"/>
        </w:rPr>
      </w:pPr>
      <w:r>
        <w:rPr>
          <w:rFonts w:hint="eastAsia" w:ascii="宋体" w:hAnsi="宋体" w:eastAsia="宋体" w:cs="宋体"/>
          <w:color w:val="auto"/>
          <w:sz w:val="24"/>
        </w:rPr>
        <w:t>法定代表人或授权代表、负责人、本人 (签字或</w:t>
      </w:r>
      <w:r>
        <w:rPr>
          <w:rFonts w:hint="eastAsia" w:ascii="宋体" w:hAnsi="宋体" w:eastAsia="宋体" w:cs="宋体"/>
          <w:color w:val="auto"/>
          <w:sz w:val="24"/>
          <w:lang w:val="en-US" w:eastAsia="zh-CN"/>
        </w:rPr>
        <w:t>盖章</w:t>
      </w:r>
      <w:r>
        <w:rPr>
          <w:rFonts w:hint="eastAsia" w:ascii="宋体" w:hAnsi="宋体" w:eastAsia="宋体" w:cs="宋体"/>
          <w:color w:val="auto"/>
          <w:sz w:val="24"/>
        </w:rPr>
        <w:t>)：</w:t>
      </w:r>
    </w:p>
    <w:p w14:paraId="3ABD34F5">
      <w:pPr>
        <w:adjustRightInd w:val="0"/>
        <w:snapToGrid w:val="0"/>
        <w:spacing w:line="480" w:lineRule="auto"/>
        <w:ind w:firstLine="1200" w:firstLineChars="500"/>
        <w:jc w:val="both"/>
        <w:rPr>
          <w:rFonts w:hint="eastAsia" w:ascii="宋体" w:hAnsi="宋体" w:eastAsia="宋体" w:cs="宋体"/>
          <w:color w:val="auto"/>
          <w:sz w:val="24"/>
        </w:rPr>
      </w:pPr>
      <w:r>
        <w:rPr>
          <w:rFonts w:hint="eastAsia" w:ascii="宋体" w:hAnsi="宋体" w:eastAsia="宋体" w:cs="宋体"/>
          <w:color w:val="auto"/>
          <w:sz w:val="24"/>
        </w:rPr>
        <w:t>日期：   年  月  日</w:t>
      </w:r>
    </w:p>
    <w:p w14:paraId="5D2CE1BB">
      <w:pPr>
        <w:adjustRightInd w:val="0"/>
        <w:snapToGrid w:val="0"/>
        <w:spacing w:line="480" w:lineRule="auto"/>
        <w:rPr>
          <w:rFonts w:hint="eastAsia" w:ascii="宋体" w:hAnsi="宋体" w:eastAsia="宋体" w:cs="宋体"/>
          <w:color w:val="auto"/>
          <w:sz w:val="24"/>
        </w:rPr>
      </w:pPr>
    </w:p>
    <w:p w14:paraId="1D5B9EB9">
      <w:pPr>
        <w:adjustRightInd w:val="0"/>
        <w:snapToGrid w:val="0"/>
        <w:spacing w:line="480" w:lineRule="auto"/>
        <w:ind w:firstLine="480" w:firstLineChars="200"/>
        <w:rPr>
          <w:rFonts w:hint="eastAsia" w:ascii="宋体" w:hAnsi="宋体" w:eastAsia="宋体" w:cs="宋体"/>
          <w:color w:val="auto"/>
          <w:sz w:val="24"/>
        </w:rPr>
      </w:pPr>
    </w:p>
    <w:p w14:paraId="54AA3429">
      <w:pPr>
        <w:adjustRightInd w:val="0"/>
        <w:snapToGrid w:val="0"/>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注：1.</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须在投标（响应）文件中按此模板提供承诺函，既未提供上述承诺函，又未提供对应事项证明材料的，视为未实质性响应</w:t>
      </w:r>
      <w:r>
        <w:rPr>
          <w:rFonts w:hint="eastAsia" w:ascii="宋体" w:hAnsi="宋体" w:eastAsia="宋体" w:cs="宋体"/>
          <w:color w:val="auto"/>
          <w:sz w:val="24"/>
          <w:lang w:eastAsia="zh-CN"/>
        </w:rPr>
        <w:t>竞争性</w:t>
      </w:r>
      <w:r>
        <w:rPr>
          <w:rFonts w:hint="eastAsia" w:ascii="宋体" w:hAnsi="宋体" w:cs="宋体"/>
          <w:color w:val="auto"/>
          <w:sz w:val="24"/>
          <w:lang w:eastAsia="zh-CN"/>
        </w:rPr>
        <w:t>谈判</w:t>
      </w:r>
      <w:r>
        <w:rPr>
          <w:rFonts w:hint="eastAsia" w:ascii="宋体" w:hAnsi="宋体" w:eastAsia="宋体" w:cs="宋体"/>
          <w:color w:val="auto"/>
          <w:sz w:val="24"/>
          <w:lang w:eastAsia="zh-CN"/>
        </w:rPr>
        <w:t>文件</w:t>
      </w:r>
      <w:r>
        <w:rPr>
          <w:rFonts w:hint="eastAsia" w:ascii="宋体" w:hAnsi="宋体" w:eastAsia="宋体" w:cs="宋体"/>
          <w:color w:val="auto"/>
          <w:sz w:val="24"/>
        </w:rPr>
        <w:t>要求，按无效投标（响应）处理。</w:t>
      </w:r>
    </w:p>
    <w:p w14:paraId="71F32D8C">
      <w:pP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rPr>
        <w:t>2.</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的法定代表人或者授权代表的签字或</w:t>
      </w:r>
      <w:r>
        <w:rPr>
          <w:rFonts w:hint="eastAsia" w:ascii="宋体" w:hAnsi="宋体" w:eastAsia="宋体" w:cs="宋体"/>
          <w:color w:val="auto"/>
          <w:sz w:val="24"/>
          <w:lang w:val="en-US" w:eastAsia="zh-CN"/>
        </w:rPr>
        <w:t>盖章</w:t>
      </w:r>
      <w:r>
        <w:rPr>
          <w:rFonts w:hint="eastAsia" w:ascii="宋体" w:hAnsi="宋体" w:eastAsia="宋体" w:cs="宋体"/>
          <w:color w:val="auto"/>
          <w:sz w:val="24"/>
        </w:rPr>
        <w:t>应真实、有效，如由授权代表签字或</w:t>
      </w:r>
      <w:r>
        <w:rPr>
          <w:rFonts w:hint="eastAsia" w:ascii="宋体" w:hAnsi="宋体" w:eastAsia="宋体" w:cs="宋体"/>
          <w:color w:val="auto"/>
          <w:sz w:val="24"/>
          <w:lang w:val="en-US" w:eastAsia="zh-CN"/>
        </w:rPr>
        <w:t>盖章</w:t>
      </w:r>
      <w:r>
        <w:rPr>
          <w:rFonts w:hint="eastAsia" w:ascii="宋体" w:hAnsi="宋体" w:eastAsia="宋体" w:cs="宋体"/>
          <w:color w:val="auto"/>
          <w:sz w:val="24"/>
        </w:rPr>
        <w:t>的，应提供“法定代表人授权书”。</w:t>
      </w:r>
    </w:p>
    <w:p w14:paraId="1FF0F074">
      <w:pPr>
        <w:snapToGrid w:val="0"/>
        <w:spacing w:line="360" w:lineRule="auto"/>
        <w:rPr>
          <w:rFonts w:hint="eastAsia" w:ascii="宋体" w:hAnsi="宋体" w:eastAsia="宋体" w:cs="宋体"/>
          <w:color w:val="auto"/>
          <w:szCs w:val="21"/>
          <w:highlight w:val="none"/>
        </w:rPr>
      </w:pPr>
    </w:p>
    <w:p w14:paraId="76808F73">
      <w:pPr>
        <w:snapToGrid w:val="0"/>
        <w:spacing w:line="360" w:lineRule="auto"/>
        <w:ind w:firstLine="420" w:firstLineChars="200"/>
        <w:rPr>
          <w:rFonts w:hint="eastAsia" w:ascii="宋体" w:hAnsi="宋体" w:eastAsia="宋体" w:cs="宋体"/>
          <w:color w:val="auto"/>
          <w:szCs w:val="21"/>
          <w:highlight w:val="none"/>
        </w:rPr>
      </w:pPr>
    </w:p>
    <w:p w14:paraId="296DF5AF">
      <w:pPr>
        <w:snapToGrid w:val="0"/>
        <w:spacing w:line="360" w:lineRule="auto"/>
        <w:ind w:firstLine="480" w:firstLineChars="200"/>
        <w:rPr>
          <w:rFonts w:hint="eastAsia" w:ascii="宋体" w:hAnsi="宋体" w:eastAsia="宋体" w:cs="宋体"/>
          <w:color w:val="auto"/>
          <w:sz w:val="24"/>
          <w:highlight w:val="none"/>
        </w:rPr>
        <w:sectPr>
          <w:pgSz w:w="11905" w:h="16838"/>
          <w:pgMar w:top="1440" w:right="1485"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1F0E9543">
      <w:pPr>
        <w:numPr>
          <w:ilvl w:val="0"/>
          <w:numId w:val="0"/>
        </w:numPr>
        <w:snapToGrid w:val="0"/>
        <w:spacing w:line="360" w:lineRule="auto"/>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2.营业执照或事业单位法人证书或执业许可证或自然人有效的身份证明</w:t>
      </w:r>
    </w:p>
    <w:p w14:paraId="756C430E">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43B46DBD">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36CAEE5B">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3CD73448">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50CB343D">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1DFCE40D">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0E9349CF">
      <w:pPr>
        <w:numPr>
          <w:ilvl w:val="0"/>
          <w:numId w:val="0"/>
        </w:numPr>
        <w:snapToGrid w:val="0"/>
        <w:spacing w:line="360" w:lineRule="auto"/>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3.</w:t>
      </w:r>
      <w:r>
        <w:rPr>
          <w:rFonts w:hint="eastAsia" w:ascii="宋体" w:hAnsi="宋体" w:cs="宋体"/>
          <w:b/>
          <w:color w:val="auto"/>
          <w:kern w:val="0"/>
          <w:sz w:val="24"/>
          <w:highlight w:val="none"/>
          <w:lang w:val="en-US" w:eastAsia="zh-CN"/>
        </w:rPr>
        <w:t>基本账户</w:t>
      </w:r>
      <w:r>
        <w:rPr>
          <w:rFonts w:hint="eastAsia" w:ascii="宋体" w:hAnsi="宋体" w:eastAsia="宋体" w:cs="宋体"/>
          <w:b/>
          <w:color w:val="auto"/>
          <w:kern w:val="0"/>
          <w:sz w:val="24"/>
          <w:highlight w:val="none"/>
          <w:lang w:val="en-US" w:eastAsia="zh-CN"/>
        </w:rPr>
        <w:t>开户许可证或基本存款账户信息</w:t>
      </w:r>
    </w:p>
    <w:p w14:paraId="5A112B94">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1AE9FAF7">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0F0044C5">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7ECC3510">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1B9DCB33">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6C368B6A">
      <w:pPr>
        <w:numPr>
          <w:ilvl w:val="0"/>
          <w:numId w:val="0"/>
        </w:numPr>
        <w:snapToGrid w:val="0"/>
        <w:spacing w:line="360" w:lineRule="auto"/>
        <w:rPr>
          <w:rFonts w:hint="eastAsia" w:ascii="宋体" w:hAnsi="宋体" w:eastAsia="宋体" w:cs="宋体"/>
          <w:b/>
          <w:color w:val="auto"/>
          <w:kern w:val="0"/>
          <w:sz w:val="24"/>
          <w:highlight w:val="none"/>
          <w:lang w:val="en-US" w:eastAsia="zh-CN"/>
        </w:rPr>
      </w:pPr>
    </w:p>
    <w:p w14:paraId="65E76D3C">
      <w:pPr>
        <w:numPr>
          <w:ilvl w:val="0"/>
          <w:numId w:val="0"/>
        </w:numPr>
        <w:snapToGrid w:val="0"/>
        <w:spacing w:line="360" w:lineRule="auto"/>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4.保证金凭证或保函</w:t>
      </w:r>
    </w:p>
    <w:p w14:paraId="028B0E1D">
      <w:pPr>
        <w:snapToGrid w:val="0"/>
        <w:spacing w:line="360" w:lineRule="auto"/>
        <w:rPr>
          <w:rFonts w:hint="eastAsia" w:ascii="宋体" w:hAnsi="宋体" w:eastAsia="宋体" w:cs="宋体"/>
          <w:b/>
          <w:bCs/>
          <w:color w:val="auto"/>
          <w:kern w:val="0"/>
          <w:sz w:val="24"/>
          <w:highlight w:val="none"/>
        </w:rPr>
      </w:pPr>
    </w:p>
    <w:p w14:paraId="7DE468F8">
      <w:pPr>
        <w:snapToGrid w:val="0"/>
        <w:spacing w:line="360" w:lineRule="auto"/>
        <w:rPr>
          <w:rFonts w:hint="eastAsia" w:ascii="宋体" w:hAnsi="宋体" w:eastAsia="宋体" w:cs="宋体"/>
          <w:b/>
          <w:color w:val="auto"/>
          <w:kern w:val="0"/>
          <w:sz w:val="24"/>
          <w:highlight w:val="none"/>
          <w:lang w:val="en-US" w:eastAsia="zh-CN"/>
        </w:rPr>
      </w:pPr>
    </w:p>
    <w:p w14:paraId="2B38E8E7">
      <w:pPr>
        <w:snapToGrid w:val="0"/>
        <w:spacing w:line="360" w:lineRule="auto"/>
        <w:rPr>
          <w:rFonts w:hint="eastAsia" w:ascii="宋体" w:hAnsi="宋体" w:eastAsia="宋体" w:cs="宋体"/>
          <w:b/>
          <w:bCs/>
          <w:kern w:val="0"/>
          <w:sz w:val="24"/>
        </w:rPr>
      </w:pPr>
    </w:p>
    <w:p w14:paraId="0FD5C135">
      <w:pPr>
        <w:snapToGrid w:val="0"/>
        <w:spacing w:line="360" w:lineRule="auto"/>
        <w:rPr>
          <w:rFonts w:hint="eastAsia" w:ascii="宋体" w:hAnsi="宋体" w:eastAsia="宋体" w:cs="宋体"/>
          <w:b/>
          <w:bCs/>
          <w:kern w:val="0"/>
          <w:sz w:val="24"/>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docGrid w:type="lines" w:linePitch="318" w:charSpace="0"/>
        </w:sectPr>
      </w:pPr>
    </w:p>
    <w:p w14:paraId="622BFB37">
      <w:pPr>
        <w:spacing w:line="480" w:lineRule="auto"/>
        <w:rPr>
          <w:rFonts w:hint="eastAsia" w:ascii="宋体" w:hAnsi="宋体" w:cs="宋体"/>
          <w:b/>
          <w:color w:val="auto"/>
          <w:kern w:val="0"/>
          <w:sz w:val="24"/>
          <w:highlight w:val="none"/>
          <w:lang w:val="en-US" w:eastAsia="zh-CN"/>
        </w:rPr>
      </w:pPr>
      <w:r>
        <w:rPr>
          <w:rFonts w:hint="eastAsia" w:ascii="宋体" w:hAnsi="宋体" w:cs="宋体"/>
          <w:b/>
          <w:bCs/>
          <w:kern w:val="0"/>
          <w:sz w:val="24"/>
          <w:lang w:val="en-US" w:eastAsia="zh-CN"/>
        </w:rPr>
        <w:t>5</w:t>
      </w:r>
      <w:r>
        <w:rPr>
          <w:rFonts w:hint="eastAsia" w:ascii="宋体" w:hAnsi="宋体" w:eastAsia="宋体" w:cs="宋体"/>
          <w:b/>
          <w:bCs/>
          <w:kern w:val="0"/>
          <w:sz w:val="24"/>
        </w:rPr>
        <w:t>.</w:t>
      </w:r>
      <w:r>
        <w:rPr>
          <w:rFonts w:hint="eastAsia" w:ascii="宋体" w:hAnsi="宋体" w:cs="宋体"/>
          <w:b/>
          <w:color w:val="auto"/>
          <w:kern w:val="0"/>
          <w:sz w:val="24"/>
          <w:highlight w:val="none"/>
          <w:lang w:val="en-US" w:eastAsia="zh-CN"/>
        </w:rPr>
        <w:t>提供落实政府采购政策资格要求的文件</w:t>
      </w:r>
    </w:p>
    <w:p w14:paraId="5F84D9D4">
      <w:pPr>
        <w:widowControl/>
        <w:snapToGrid w:val="0"/>
        <w:spacing w:line="480" w:lineRule="auto"/>
        <w:rPr>
          <w:rFonts w:hint="eastAsia" w:ascii="宋体" w:hAnsi="宋体" w:eastAsia="宋体" w:cs="宋体"/>
          <w:b/>
          <w:color w:val="auto"/>
          <w:kern w:val="0"/>
          <w:sz w:val="24"/>
          <w:highlight w:val="none"/>
          <w:lang w:val="en-US" w:eastAsia="zh-CN"/>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1</w:t>
      </w:r>
      <w:r>
        <w:rPr>
          <w:rFonts w:hint="eastAsia" w:ascii="宋体" w:hAnsi="宋体" w:eastAsia="宋体" w:cs="宋体"/>
          <w:b/>
          <w:color w:val="auto"/>
          <w:kern w:val="0"/>
          <w:sz w:val="24"/>
          <w:highlight w:val="none"/>
        </w:rPr>
        <w:t>中小企业声明</w:t>
      </w:r>
      <w:r>
        <w:rPr>
          <w:rFonts w:hint="eastAsia" w:ascii="宋体" w:hAnsi="宋体" w:cs="宋体"/>
          <w:b/>
          <w:color w:val="auto"/>
          <w:kern w:val="0"/>
          <w:sz w:val="24"/>
          <w:highlight w:val="none"/>
          <w:lang w:val="en-US" w:eastAsia="zh-CN"/>
        </w:rPr>
        <w:t>函</w:t>
      </w:r>
    </w:p>
    <w:p w14:paraId="6FDCCF2E">
      <w:pPr>
        <w:numPr>
          <w:ilvl w:val="0"/>
          <w:numId w:val="0"/>
        </w:numPr>
        <w:tabs>
          <w:tab w:val="left" w:pos="432"/>
        </w:tabs>
        <w:spacing w:before="120" w:after="120"/>
        <w:ind w:leftChars="0"/>
        <w:jc w:val="center"/>
        <w:outlineLvl w:val="9"/>
        <w:rPr>
          <w:rFonts w:hint="eastAsia" w:ascii="宋体" w:hAnsi="宋体" w:eastAsia="宋体" w:cs="宋体"/>
          <w:b w:val="0"/>
          <w:sz w:val="24"/>
          <w:szCs w:val="24"/>
          <w:highlight w:val="none"/>
        </w:rPr>
      </w:pPr>
      <w:bookmarkStart w:id="123" w:name="_Toc12693"/>
      <w:bookmarkStart w:id="124" w:name="_Toc210"/>
      <w:bookmarkStart w:id="125" w:name="_Toc2295"/>
      <w:bookmarkStart w:id="126" w:name="_Toc17389"/>
      <w:bookmarkStart w:id="127" w:name="_Toc22961"/>
      <w:bookmarkStart w:id="128" w:name="_Toc5063"/>
      <w:bookmarkStart w:id="129" w:name="_Toc18833"/>
      <w:bookmarkStart w:id="130" w:name="_Toc104232649"/>
      <w:r>
        <w:rPr>
          <w:rFonts w:hint="eastAsia" w:ascii="宋体" w:hAnsi="宋体" w:eastAsia="宋体" w:cs="宋体"/>
          <w:sz w:val="24"/>
          <w:szCs w:val="24"/>
          <w:highlight w:val="none"/>
        </w:rPr>
        <w:t>中小企业声明函（</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）（如有）</w:t>
      </w:r>
      <w:bookmarkEnd w:id="123"/>
      <w:bookmarkEnd w:id="124"/>
      <w:bookmarkEnd w:id="125"/>
      <w:bookmarkEnd w:id="126"/>
      <w:bookmarkEnd w:id="127"/>
      <w:bookmarkEnd w:id="128"/>
      <w:bookmarkEnd w:id="129"/>
      <w:bookmarkEnd w:id="130"/>
    </w:p>
    <w:p w14:paraId="76E2E193">
      <w:pPr>
        <w:pStyle w:val="12"/>
        <w:spacing w:line="302" w:lineRule="auto"/>
        <w:ind w:right="355" w:firstLine="640"/>
        <w:rPr>
          <w:rFonts w:hint="eastAsia" w:ascii="宋体" w:hAnsi="宋体" w:eastAsia="宋体" w:cs="宋体"/>
          <w:spacing w:val="-2"/>
          <w:sz w:val="24"/>
          <w:highlight w:val="none"/>
        </w:rPr>
      </w:pPr>
    </w:p>
    <w:p w14:paraId="105832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kern w:val="2"/>
          <w:sz w:val="24"/>
          <w:szCs w:val="24"/>
          <w:highlight w:val="none"/>
          <w:u w:val="single"/>
          <w:lang w:val="en-US" w:eastAsia="zh-CN" w:bidi="ar-SA"/>
        </w:rPr>
        <w:t xml:space="preserve">    （单位名称）</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kern w:val="2"/>
          <w:sz w:val="24"/>
          <w:szCs w:val="24"/>
          <w:highlight w:val="none"/>
          <w:u w:val="single"/>
          <w:lang w:val="en-US" w:eastAsia="zh-CN" w:bidi="ar-SA"/>
        </w:rPr>
        <w:t>（项目名称</w:t>
      </w:r>
      <w:r>
        <w:rPr>
          <w:rFonts w:hint="eastAsia" w:ascii="宋体" w:hAnsi="宋体" w:cs="宋体"/>
          <w:kern w:val="2"/>
          <w:sz w:val="24"/>
          <w:szCs w:val="24"/>
          <w:highlight w:val="none"/>
          <w:u w:val="single"/>
          <w:lang w:val="en-US" w:eastAsia="zh-CN" w:bidi="ar-SA"/>
        </w:rPr>
        <w:t>、项目编号</w:t>
      </w:r>
      <w:r>
        <w:rPr>
          <w:rFonts w:hint="eastAsia" w:ascii="宋体" w:hAnsi="宋体" w:eastAsia="宋体" w:cs="宋体"/>
          <w:kern w:val="2"/>
          <w:sz w:val="24"/>
          <w:szCs w:val="24"/>
          <w:highlight w:val="none"/>
          <w:u w:val="single"/>
          <w:lang w:val="en-US" w:eastAsia="zh-CN" w:bidi="ar-SA"/>
        </w:rPr>
        <w:t>）</w:t>
      </w:r>
      <w:r>
        <w:rPr>
          <w:rFonts w:hint="eastAsia" w:ascii="宋体" w:hAnsi="宋体" w:eastAsia="宋体" w:cs="宋体"/>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14:paraId="45ECFF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u w:val="single"/>
          <w:lang w:val="en-US" w:eastAsia="zh-CN" w:bidi="ar-SA"/>
        </w:rPr>
        <w:t xml:space="preserve">   （标的名称）   </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 xml:space="preserve">    （采购文件中明确的所属行业）   </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 xml:space="preserve">  （企业名称）  </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人，营业收入为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万元，资产总额为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万元，属于</w:t>
      </w:r>
      <w:r>
        <w:rPr>
          <w:rFonts w:hint="eastAsia" w:ascii="宋体" w:hAnsi="宋体" w:eastAsia="宋体" w:cs="宋体"/>
          <w:kern w:val="2"/>
          <w:sz w:val="24"/>
          <w:szCs w:val="24"/>
          <w:highlight w:val="none"/>
          <w:u w:val="single"/>
          <w:lang w:val="en-US" w:eastAsia="zh-CN" w:bidi="ar-SA"/>
        </w:rPr>
        <w:t xml:space="preserve"> （中型企业、小型企业、微型企业）</w:t>
      </w:r>
      <w:r>
        <w:rPr>
          <w:rFonts w:hint="eastAsia" w:ascii="宋体" w:hAnsi="宋体" w:eastAsia="宋体" w:cs="宋体"/>
          <w:kern w:val="2"/>
          <w:sz w:val="24"/>
          <w:szCs w:val="24"/>
          <w:highlight w:val="none"/>
          <w:lang w:val="en-US" w:eastAsia="zh-CN" w:bidi="ar-SA"/>
        </w:rPr>
        <w:t>；</w:t>
      </w:r>
    </w:p>
    <w:p w14:paraId="4A47D5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u w:val="single"/>
          <w:lang w:val="en-US" w:eastAsia="zh-CN" w:bidi="ar-SA"/>
        </w:rPr>
        <w:t xml:space="preserve">    （标的名称）   </w:t>
      </w:r>
      <w:r>
        <w:rPr>
          <w:rFonts w:hint="eastAsia" w:ascii="宋体" w:hAnsi="宋体" w:eastAsia="宋体" w:cs="宋体"/>
          <w:kern w:val="2"/>
          <w:sz w:val="24"/>
          <w:szCs w:val="24"/>
          <w:highlight w:val="none"/>
          <w:lang w:val="en-US" w:eastAsia="zh-CN" w:bidi="ar-SA"/>
        </w:rPr>
        <w:t xml:space="preserve">，属于 </w:t>
      </w:r>
      <w:r>
        <w:rPr>
          <w:rFonts w:hint="eastAsia" w:ascii="宋体" w:hAnsi="宋体" w:eastAsia="宋体" w:cs="宋体"/>
          <w:kern w:val="2"/>
          <w:sz w:val="24"/>
          <w:szCs w:val="24"/>
          <w:highlight w:val="none"/>
          <w:u w:val="single"/>
          <w:lang w:val="en-US" w:eastAsia="zh-CN" w:bidi="ar-SA"/>
        </w:rPr>
        <w:t xml:space="preserve">   （采购文件中明确的所属行业）行业</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 xml:space="preserve">      （企业名称）</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人</w:t>
      </w:r>
      <w:r>
        <w:rPr>
          <w:rFonts w:hint="eastAsia" w:ascii="宋体" w:hAnsi="宋体" w:eastAsia="宋体" w:cs="宋体"/>
          <w:kern w:val="2"/>
          <w:sz w:val="24"/>
          <w:szCs w:val="24"/>
          <w:highlight w:val="none"/>
          <w:lang w:val="en-US" w:eastAsia="zh-CN" w:bidi="ar-SA"/>
        </w:rPr>
        <w:t>，营业收入为</w:t>
      </w:r>
      <w:r>
        <w:rPr>
          <w:rFonts w:hint="eastAsia" w:ascii="宋体" w:hAnsi="宋体" w:eastAsia="宋体" w:cs="宋体"/>
          <w:kern w:val="2"/>
          <w:sz w:val="24"/>
          <w:szCs w:val="24"/>
          <w:highlight w:val="none"/>
          <w:u w:val="single"/>
          <w:lang w:val="en-US" w:eastAsia="zh-CN" w:bidi="ar-SA"/>
        </w:rPr>
        <w:t xml:space="preserve">    万元</w:t>
      </w:r>
      <w:r>
        <w:rPr>
          <w:rFonts w:hint="eastAsia" w:ascii="宋体" w:hAnsi="宋体" w:eastAsia="宋体" w:cs="宋体"/>
          <w:kern w:val="2"/>
          <w:sz w:val="24"/>
          <w:szCs w:val="24"/>
          <w:highlight w:val="none"/>
          <w:lang w:val="en-US" w:eastAsia="zh-CN" w:bidi="ar-SA"/>
        </w:rPr>
        <w:t>，资产总额为</w:t>
      </w:r>
      <w:r>
        <w:rPr>
          <w:rFonts w:hint="eastAsia" w:ascii="宋体" w:hAnsi="宋体" w:eastAsia="宋体" w:cs="宋体"/>
          <w:kern w:val="2"/>
          <w:sz w:val="24"/>
          <w:szCs w:val="24"/>
          <w:highlight w:val="none"/>
          <w:u w:val="single"/>
          <w:lang w:val="en-US" w:eastAsia="zh-CN" w:bidi="ar-SA"/>
        </w:rPr>
        <w:t xml:space="preserve">  万元</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 xml:space="preserve">    （中型企业、小型企业、微型企业）</w:t>
      </w:r>
      <w:r>
        <w:rPr>
          <w:rFonts w:hint="eastAsia" w:ascii="宋体" w:hAnsi="宋体" w:eastAsia="宋体" w:cs="宋体"/>
          <w:kern w:val="2"/>
          <w:sz w:val="24"/>
          <w:szCs w:val="24"/>
          <w:highlight w:val="none"/>
          <w:lang w:val="en-US" w:eastAsia="zh-CN" w:bidi="ar-SA"/>
        </w:rPr>
        <w:t>；</w:t>
      </w:r>
    </w:p>
    <w:p w14:paraId="081B25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p w14:paraId="460A6C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以上企业，不属于大企业的分支机构，不存在控股股东为大企业的情形，也不存在与大企业的负责人为同一人的情形。</w:t>
      </w:r>
    </w:p>
    <w:p w14:paraId="09A49203">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kern w:val="2"/>
          <w:sz w:val="24"/>
          <w:szCs w:val="24"/>
          <w:highlight w:val="none"/>
          <w:lang w:val="en-US" w:eastAsia="zh-CN" w:bidi="ar-SA"/>
        </w:rPr>
        <w:t>本企业对上述声明内容的真实性负责。如有虚假，将依法承担相应责任。</w:t>
      </w:r>
    </w:p>
    <w:p w14:paraId="53F5BB7C">
      <w:pPr>
        <w:spacing w:line="360" w:lineRule="auto"/>
        <w:ind w:firstLine="2409" w:firstLineChars="1000"/>
        <w:rPr>
          <w:rFonts w:hint="eastAsia" w:ascii="宋体" w:hAnsi="宋体" w:eastAsia="宋体" w:cs="宋体"/>
          <w:b/>
          <w:sz w:val="24"/>
          <w:highlight w:val="none"/>
        </w:rPr>
      </w:pPr>
    </w:p>
    <w:p w14:paraId="601E6188">
      <w:pPr>
        <w:spacing w:line="360" w:lineRule="auto"/>
        <w:ind w:firstLine="2409" w:firstLineChars="1000"/>
        <w:rPr>
          <w:rFonts w:hint="eastAsia" w:ascii="宋体" w:hAnsi="宋体" w:eastAsia="宋体" w:cs="宋体"/>
          <w:b/>
          <w:sz w:val="24"/>
          <w:highlight w:val="none"/>
        </w:rPr>
      </w:pPr>
    </w:p>
    <w:p w14:paraId="39694589">
      <w:pPr>
        <w:spacing w:line="360" w:lineRule="auto"/>
        <w:ind w:firstLine="2891" w:firstLineChars="1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lang w:eastAsia="zh-CN"/>
        </w:rPr>
        <w:t>全称</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盖章</w:t>
      </w:r>
      <w:r>
        <w:rPr>
          <w:rFonts w:hint="eastAsia" w:ascii="宋体" w:hAnsi="宋体" w:eastAsia="宋体" w:cs="宋体"/>
          <w:b/>
          <w:sz w:val="24"/>
          <w:highlight w:val="none"/>
        </w:rPr>
        <w:t>）：</w:t>
      </w:r>
      <w:r>
        <w:rPr>
          <w:rFonts w:hint="eastAsia" w:ascii="宋体" w:hAnsi="宋体" w:eastAsia="宋体" w:cs="宋体"/>
          <w:b/>
          <w:sz w:val="24"/>
          <w:highlight w:val="none"/>
          <w:u w:val="single"/>
        </w:rPr>
        <w:t xml:space="preserve">                   </w:t>
      </w:r>
    </w:p>
    <w:p w14:paraId="661576F8">
      <w:pPr>
        <w:spacing w:line="360" w:lineRule="auto"/>
        <w:ind w:firstLine="2891" w:firstLineChars="1200"/>
        <w:rPr>
          <w:rFonts w:hint="eastAsia" w:ascii="宋体" w:hAnsi="宋体" w:eastAsia="宋体" w:cs="宋体"/>
          <w:color w:val="auto"/>
          <w:sz w:val="24"/>
          <w:highlight w:val="none"/>
          <w:u w:val="single"/>
        </w:rPr>
        <w:sectPr>
          <w:pgSz w:w="11905" w:h="16838"/>
          <w:pgMar w:top="1735" w:right="1417" w:bottom="2041" w:left="1531" w:header="850" w:footer="992" w:gutter="0"/>
          <w:pgBorders>
            <w:top w:val="none" w:sz="0" w:space="0"/>
            <w:left w:val="none" w:sz="0" w:space="0"/>
            <w:bottom w:val="none" w:sz="0" w:space="0"/>
            <w:right w:val="none" w:sz="0" w:space="0"/>
          </w:pgBorders>
          <w:pgNumType w:fmt="decimal"/>
          <w:cols w:space="0" w:num="1"/>
        </w:sectPr>
      </w:pPr>
      <w:r>
        <w:rPr>
          <w:rFonts w:hint="eastAsia" w:ascii="宋体" w:hAnsi="宋体" w:eastAsia="宋体" w:cs="宋体"/>
          <w:b/>
          <w:sz w:val="24"/>
          <w:highlight w:val="none"/>
        </w:rPr>
        <w:t>日    期：</w:t>
      </w:r>
      <w:r>
        <w:rPr>
          <w:rFonts w:hint="eastAsia" w:ascii="宋体" w:hAnsi="宋体" w:eastAsia="宋体" w:cs="宋体"/>
          <w:b/>
          <w:sz w:val="24"/>
          <w:highlight w:val="none"/>
          <w:u w:val="single"/>
        </w:rPr>
        <w:t xml:space="preserve">                             </w:t>
      </w:r>
      <w:r>
        <w:rPr>
          <w:rFonts w:hint="eastAsia" w:ascii="宋体" w:hAnsi="宋体" w:eastAsia="宋体" w:cs="宋体"/>
          <w:b/>
          <w:color w:val="auto"/>
          <w:sz w:val="24"/>
          <w:highlight w:val="none"/>
          <w:u w:val="single"/>
        </w:rPr>
        <w:t xml:space="preserve"> </w:t>
      </w:r>
    </w:p>
    <w:p w14:paraId="0523F070">
      <w:pPr>
        <w:spacing w:line="360" w:lineRule="auto"/>
        <w:rPr>
          <w:rFonts w:hint="eastAsia" w:ascii="宋体" w:hAnsi="宋体" w:eastAsia="宋体" w:cs="宋体"/>
          <w:b/>
          <w:color w:val="auto"/>
          <w:spacing w:val="6"/>
          <w:sz w:val="24"/>
          <w:highlight w:val="none"/>
        </w:rPr>
      </w:pPr>
      <w:bookmarkStart w:id="131" w:name="OLE_LINK13"/>
      <w:bookmarkStart w:id="132" w:name="OLE_LINK14"/>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2</w:t>
      </w:r>
      <w:r>
        <w:rPr>
          <w:rFonts w:hint="eastAsia" w:ascii="宋体" w:hAnsi="宋体" w:eastAsia="宋体" w:cs="宋体"/>
          <w:b/>
          <w:color w:val="auto"/>
          <w:spacing w:val="6"/>
          <w:sz w:val="24"/>
          <w:highlight w:val="none"/>
        </w:rPr>
        <w:t>残疾人福利性单位声明函</w:t>
      </w:r>
      <w:r>
        <w:rPr>
          <w:rFonts w:hint="eastAsia" w:ascii="宋体" w:hAnsi="宋体" w:eastAsia="宋体" w:cs="宋体"/>
          <w:b/>
          <w:color w:val="auto"/>
          <w:sz w:val="24"/>
          <w:highlight w:val="none"/>
        </w:rPr>
        <w:t>格式</w:t>
      </w:r>
      <w:r>
        <w:rPr>
          <w:rFonts w:hint="eastAsia" w:ascii="宋体" w:hAnsi="宋体" w:eastAsia="宋体" w:cs="宋体"/>
          <w:b/>
          <w:color w:val="auto"/>
          <w:kern w:val="0"/>
          <w:sz w:val="24"/>
          <w:highlight w:val="none"/>
        </w:rPr>
        <w:t>（如不涉及，此函可不提供）</w:t>
      </w:r>
    </w:p>
    <w:bookmarkEnd w:id="131"/>
    <w:bookmarkEnd w:id="132"/>
    <w:p w14:paraId="3663582E">
      <w:pPr>
        <w:spacing w:line="360" w:lineRule="auto"/>
        <w:ind w:firstLine="506" w:firstLineChars="200"/>
        <w:rPr>
          <w:rFonts w:hint="eastAsia" w:ascii="宋体" w:hAnsi="宋体" w:eastAsia="宋体" w:cs="宋体"/>
          <w:b/>
          <w:color w:val="auto"/>
          <w:spacing w:val="6"/>
          <w:sz w:val="24"/>
          <w:highlight w:val="none"/>
        </w:rPr>
      </w:pPr>
    </w:p>
    <w:p w14:paraId="7D8680F8">
      <w:pPr>
        <w:spacing w:line="360" w:lineRule="auto"/>
        <w:ind w:firstLine="506" w:firstLineChars="200"/>
        <w:jc w:val="center"/>
        <w:rPr>
          <w:rFonts w:hint="eastAsia" w:ascii="宋体" w:hAnsi="宋体" w:eastAsia="宋体" w:cs="宋体"/>
          <w:b/>
          <w:color w:val="auto"/>
          <w:sz w:val="24"/>
          <w:highlight w:val="none"/>
        </w:rPr>
      </w:pPr>
      <w:r>
        <w:rPr>
          <w:rFonts w:hint="eastAsia" w:ascii="宋体" w:hAnsi="宋体" w:eastAsia="宋体" w:cs="宋体"/>
          <w:b/>
          <w:color w:val="auto"/>
          <w:spacing w:val="6"/>
          <w:sz w:val="24"/>
          <w:highlight w:val="none"/>
        </w:rPr>
        <w:t>残疾人福利性单位声明函</w:t>
      </w:r>
    </w:p>
    <w:p w14:paraId="0BDB18DC">
      <w:pPr>
        <w:tabs>
          <w:tab w:val="left" w:pos="1680"/>
        </w:tabs>
        <w:snapToGrid w:val="0"/>
        <w:spacing w:line="360" w:lineRule="auto"/>
        <w:ind w:firstLine="482" w:firstLineChars="200"/>
        <w:rPr>
          <w:rFonts w:hint="eastAsia" w:ascii="宋体" w:hAnsi="宋体" w:eastAsia="宋体" w:cs="宋体"/>
          <w:b/>
          <w:color w:val="auto"/>
          <w:sz w:val="24"/>
          <w:highlight w:val="none"/>
        </w:rPr>
      </w:pPr>
    </w:p>
    <w:p w14:paraId="7BAE3B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采购活动提供本单位制造的货物（由本单位承担工程/提供服务），或者提供其他残疾人福利性单位制造的货物（不包括使用非残疾人福利性单位注册商标的货物）。</w:t>
      </w:r>
    </w:p>
    <w:p w14:paraId="5495A4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15E778">
      <w:pPr>
        <w:spacing w:line="360" w:lineRule="auto"/>
        <w:ind w:firstLine="504" w:firstLineChars="200"/>
        <w:rPr>
          <w:rFonts w:hint="eastAsia" w:ascii="宋体" w:hAnsi="宋体" w:eastAsia="宋体" w:cs="宋体"/>
          <w:color w:val="auto"/>
          <w:spacing w:val="6"/>
          <w:sz w:val="24"/>
          <w:highlight w:val="none"/>
        </w:rPr>
      </w:pPr>
    </w:p>
    <w:p w14:paraId="3517BD06">
      <w:pPr>
        <w:spacing w:line="360" w:lineRule="auto"/>
        <w:ind w:firstLine="504" w:firstLineChars="200"/>
        <w:rPr>
          <w:rFonts w:hint="eastAsia" w:ascii="宋体" w:hAnsi="宋体" w:eastAsia="宋体" w:cs="宋体"/>
          <w:color w:val="auto"/>
          <w:spacing w:val="6"/>
          <w:sz w:val="24"/>
          <w:highlight w:val="none"/>
        </w:rPr>
      </w:pPr>
    </w:p>
    <w:p w14:paraId="051F4E8C">
      <w:pPr>
        <w:snapToGrid w:val="0"/>
        <w:spacing w:line="360" w:lineRule="auto"/>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34D367">
      <w:pPr>
        <w:spacing w:line="360" w:lineRule="auto"/>
        <w:ind w:firstLine="4560" w:firstLineChars="19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374C06F7">
      <w:pPr>
        <w:spacing w:line="360" w:lineRule="auto"/>
        <w:ind w:firstLine="482" w:firstLineChars="200"/>
        <w:rPr>
          <w:rFonts w:hint="eastAsia" w:ascii="宋体" w:hAnsi="宋体" w:eastAsia="宋体" w:cs="宋体"/>
          <w:b/>
          <w:color w:val="auto"/>
          <w:sz w:val="24"/>
          <w:highlight w:val="none"/>
        </w:rPr>
      </w:pPr>
    </w:p>
    <w:p w14:paraId="27438CC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成交供应商</w:t>
      </w:r>
      <w:r>
        <w:rPr>
          <w:rFonts w:hint="eastAsia" w:ascii="宋体" w:hAnsi="宋体" w:eastAsia="宋体" w:cs="宋体"/>
          <w:b/>
          <w:color w:val="auto"/>
          <w:sz w:val="24"/>
          <w:highlight w:val="none"/>
        </w:rPr>
        <w:t>为残疾人福利性单位的，代理机构随</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结果同时公告其《残疾人福利性单位声明函》</w:t>
      </w:r>
    </w:p>
    <w:p w14:paraId="39D495A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9733363">
      <w:pPr>
        <w:spacing w:line="440" w:lineRule="exact"/>
        <w:rPr>
          <w:rFonts w:ascii="宋体" w:hAnsi="宋体" w:cs="宋体"/>
          <w:b/>
          <w:snapToGrid w:val="0"/>
          <w:color w:val="auto"/>
          <w:sz w:val="24"/>
          <w:highlight w:val="none"/>
        </w:rPr>
      </w:pPr>
      <w:r>
        <w:rPr>
          <w:rFonts w:hint="eastAsia" w:ascii="宋体" w:hAnsi="宋体" w:cs="宋体"/>
          <w:b/>
          <w:snapToGrid w:val="0"/>
          <w:color w:val="auto"/>
          <w:sz w:val="24"/>
          <w:highlight w:val="none"/>
          <w:lang w:val="en-US" w:eastAsia="zh-CN"/>
        </w:rPr>
        <w:t>5.3</w:t>
      </w:r>
      <w:r>
        <w:rPr>
          <w:rFonts w:hint="eastAsia" w:ascii="宋体" w:hAnsi="宋体" w:cs="宋体"/>
          <w:b/>
          <w:snapToGrid w:val="0"/>
          <w:color w:val="auto"/>
          <w:sz w:val="24"/>
          <w:highlight w:val="none"/>
        </w:rPr>
        <w:t>监狱企业的证明文件（若有）</w:t>
      </w:r>
    </w:p>
    <w:p w14:paraId="2C482B05">
      <w:pPr>
        <w:spacing w:line="440" w:lineRule="exact"/>
        <w:ind w:firstLine="420" w:firstLineChars="200"/>
        <w:rPr>
          <w:rFonts w:ascii="宋体" w:hAnsi="宋体" w:cs="宋体"/>
          <w:snapToGrid w:val="0"/>
          <w:color w:val="auto"/>
          <w:szCs w:val="21"/>
          <w:highlight w:val="none"/>
        </w:rPr>
      </w:pPr>
    </w:p>
    <w:p w14:paraId="607718D2">
      <w:pPr>
        <w:spacing w:line="360" w:lineRule="auto"/>
        <w:ind w:firstLine="506" w:firstLineChars="200"/>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监狱企业的证明文件</w:t>
      </w:r>
    </w:p>
    <w:p w14:paraId="2D8A9AD1">
      <w:pPr>
        <w:spacing w:line="440" w:lineRule="exact"/>
        <w:ind w:firstLine="480" w:firstLineChars="200"/>
        <w:rPr>
          <w:rFonts w:ascii="宋体" w:hAnsi="宋体" w:cs="宋体"/>
          <w:snapToGrid w:val="0"/>
          <w:color w:val="auto"/>
          <w:sz w:val="24"/>
          <w:highlight w:val="none"/>
        </w:rPr>
      </w:pPr>
    </w:p>
    <w:p w14:paraId="3A445916">
      <w:pPr>
        <w:spacing w:line="440" w:lineRule="exact"/>
        <w:ind w:firstLine="480" w:firstLineChars="200"/>
        <w:rPr>
          <w:rFonts w:ascii="宋体" w:hAnsi="宋体" w:cs="宋体"/>
          <w:snapToGrid w:val="0"/>
          <w:color w:val="auto"/>
          <w:sz w:val="24"/>
          <w:highlight w:val="none"/>
        </w:rPr>
      </w:pPr>
      <w:r>
        <w:rPr>
          <w:rFonts w:hint="eastAsia" w:ascii="宋体" w:hAnsi="宋体" w:cs="宋体"/>
          <w:snapToGrid w:val="0"/>
          <w:color w:val="auto"/>
          <w:sz w:val="24"/>
          <w:highlight w:val="none"/>
        </w:rPr>
        <w:t>监狱企业参加政府采购活动时，应当提供由省级以上监狱管理局、戒毒管理局（含新疆生产建设兵团）出具的属于监狱企业的证明文件。</w:t>
      </w:r>
    </w:p>
    <w:p w14:paraId="36430B45">
      <w:pPr>
        <w:pStyle w:val="19"/>
        <w:rPr>
          <w:rFonts w:ascii="宋体" w:hAnsi="宋体" w:cs="宋体"/>
          <w:color w:val="auto"/>
          <w:spacing w:val="6"/>
          <w:sz w:val="24"/>
          <w:szCs w:val="24"/>
          <w:highlight w:val="none"/>
        </w:rPr>
      </w:pPr>
    </w:p>
    <w:p w14:paraId="00CFCB7A">
      <w:pPr>
        <w:pStyle w:val="19"/>
        <w:rPr>
          <w:rFonts w:ascii="宋体" w:hAnsi="宋体" w:cs="宋体"/>
          <w:color w:val="auto"/>
          <w:spacing w:val="6"/>
          <w:sz w:val="24"/>
          <w:szCs w:val="24"/>
          <w:highlight w:val="none"/>
        </w:rPr>
      </w:pPr>
    </w:p>
    <w:p w14:paraId="77C1E7C5">
      <w:pPr>
        <w:pStyle w:val="19"/>
        <w:rPr>
          <w:rFonts w:ascii="宋体" w:hAnsi="宋体" w:cs="宋体"/>
          <w:color w:val="auto"/>
          <w:spacing w:val="6"/>
          <w:sz w:val="24"/>
          <w:szCs w:val="24"/>
          <w:highlight w:val="none"/>
        </w:rPr>
      </w:pPr>
    </w:p>
    <w:p w14:paraId="42882EAD">
      <w:pPr>
        <w:pStyle w:val="19"/>
        <w:rPr>
          <w:rFonts w:ascii="宋体" w:hAnsi="宋体" w:cs="宋体"/>
          <w:color w:val="auto"/>
          <w:spacing w:val="6"/>
          <w:sz w:val="24"/>
          <w:szCs w:val="24"/>
          <w:highlight w:val="none"/>
        </w:rPr>
      </w:pPr>
    </w:p>
    <w:p w14:paraId="558588C5">
      <w:pPr>
        <w:snapToGrid w:val="0"/>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lang w:eastAsia="zh-CN"/>
        </w:rPr>
        <w:t>全称</w:t>
      </w:r>
      <w:r>
        <w:rPr>
          <w:rFonts w:hint="eastAsia" w:ascii="宋体" w:hAnsi="宋体" w:cs="宋体"/>
          <w:color w:val="auto"/>
          <w:sz w:val="24"/>
          <w:highlight w:val="none"/>
        </w:rPr>
        <w:t>：</w:t>
      </w:r>
      <w:r>
        <w:rPr>
          <w:rFonts w:hint="eastAsia" w:cs="仿宋" w:asciiTheme="minorEastAsia" w:hAnsiTheme="minorEastAsia" w:eastAsiaTheme="minorEastAsia"/>
          <w:color w:val="auto"/>
          <w:sz w:val="24"/>
          <w:highlight w:val="none"/>
          <w:u w:val="single"/>
        </w:rPr>
        <w:t xml:space="preserve">             </w:t>
      </w:r>
      <w:r>
        <w:rPr>
          <w:rFonts w:hint="eastAsia" w:ascii="宋体" w:hAnsi="宋体" w:cs="宋体"/>
          <w:color w:val="auto"/>
          <w:sz w:val="24"/>
          <w:highlight w:val="none"/>
        </w:rPr>
        <w:t>（盖章）</w:t>
      </w:r>
    </w:p>
    <w:p w14:paraId="0760B30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期：</w:t>
      </w:r>
    </w:p>
    <w:p w14:paraId="66DBF4E9">
      <w:pPr>
        <w:rPr>
          <w:rFonts w:hint="eastAsia" w:ascii="宋体" w:hAnsi="宋体" w:cs="宋体"/>
          <w:color w:val="auto"/>
          <w:sz w:val="24"/>
          <w:highlight w:val="none"/>
        </w:rPr>
      </w:pPr>
      <w:r>
        <w:rPr>
          <w:rFonts w:hint="eastAsia" w:ascii="宋体" w:hAnsi="宋体" w:cs="宋体"/>
          <w:color w:val="auto"/>
          <w:sz w:val="24"/>
          <w:highlight w:val="none"/>
        </w:rPr>
        <w:br w:type="page"/>
      </w:r>
    </w:p>
    <w:p w14:paraId="27D97E78">
      <w:pPr>
        <w:snapToGrid w:val="0"/>
        <w:spacing w:line="360" w:lineRule="auto"/>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6.供应商</w:t>
      </w:r>
      <w:r>
        <w:rPr>
          <w:rFonts w:hint="eastAsia" w:ascii="宋体" w:hAnsi="宋体" w:eastAsia="宋体" w:cs="宋体"/>
          <w:b/>
          <w:color w:val="auto"/>
          <w:kern w:val="0"/>
          <w:sz w:val="24"/>
          <w:highlight w:val="none"/>
        </w:rPr>
        <w:t>须提供的其他资格证明文件</w:t>
      </w:r>
    </w:p>
    <w:p w14:paraId="2686D778">
      <w:pPr>
        <w:snapToGrid w:val="0"/>
        <w:spacing w:line="360" w:lineRule="auto"/>
        <w:rPr>
          <w:rFonts w:hint="eastAsia" w:ascii="宋体" w:hAnsi="宋体" w:cs="宋体"/>
          <w:color w:val="auto"/>
          <w:sz w:val="24"/>
          <w:highlight w:val="none"/>
        </w:rPr>
      </w:pPr>
    </w:p>
    <w:p w14:paraId="5CB38534">
      <w:pPr>
        <w:pStyle w:val="13"/>
        <w:rPr>
          <w:rFonts w:hint="eastAsia"/>
        </w:rPr>
      </w:pPr>
    </w:p>
    <w:p w14:paraId="3C6F5AD2">
      <w:pPr>
        <w:snapToGrid w:val="0"/>
        <w:spacing w:line="360" w:lineRule="auto"/>
        <w:rPr>
          <w:rFonts w:hint="eastAsia" w:ascii="宋体" w:hAnsi="宋体" w:eastAsia="宋体" w:cs="宋体"/>
          <w:b/>
          <w:bCs/>
          <w:kern w:val="0"/>
          <w:sz w:val="24"/>
        </w:rPr>
      </w:pPr>
    </w:p>
    <w:p w14:paraId="5DED6ECB">
      <w:pPr>
        <w:rPr>
          <w:rFonts w:hint="eastAsia" w:ascii="宋体" w:hAnsi="宋体" w:eastAsia="宋体" w:cs="宋体"/>
          <w:b/>
          <w:bCs/>
          <w:kern w:val="0"/>
          <w:sz w:val="24"/>
        </w:rPr>
      </w:pPr>
      <w:r>
        <w:rPr>
          <w:rFonts w:hint="eastAsia" w:ascii="宋体" w:hAnsi="宋体" w:eastAsia="宋体" w:cs="宋体"/>
          <w:b/>
          <w:bCs/>
          <w:kern w:val="0"/>
          <w:sz w:val="24"/>
        </w:rPr>
        <w:br w:type="page"/>
      </w:r>
    </w:p>
    <w:p w14:paraId="3BEEC81A">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商务、技术文件</w:t>
      </w:r>
    </w:p>
    <w:p w14:paraId="54915D9B">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1．法定代表人（负责人）身份证明书格式</w:t>
      </w:r>
    </w:p>
    <w:p w14:paraId="6873936B">
      <w:pPr>
        <w:snapToGrid w:val="0"/>
        <w:spacing w:line="360" w:lineRule="auto"/>
        <w:ind w:left="482" w:hanging="482" w:hangingChars="200"/>
        <w:jc w:val="center"/>
        <w:rPr>
          <w:rFonts w:hint="eastAsia" w:ascii="宋体" w:hAnsi="宋体" w:eastAsia="宋体" w:cs="宋体"/>
          <w:b/>
          <w:kern w:val="0"/>
          <w:sz w:val="24"/>
        </w:rPr>
      </w:pPr>
    </w:p>
    <w:p w14:paraId="026CEFFA">
      <w:pPr>
        <w:snapToGrid w:val="0"/>
        <w:spacing w:line="360" w:lineRule="auto"/>
        <w:ind w:left="482" w:hanging="482" w:hangingChars="200"/>
        <w:jc w:val="center"/>
        <w:rPr>
          <w:rFonts w:hint="eastAsia" w:ascii="宋体" w:hAnsi="宋体" w:eastAsia="宋体" w:cs="宋体"/>
          <w:b/>
          <w:kern w:val="0"/>
          <w:sz w:val="24"/>
        </w:rPr>
      </w:pPr>
      <w:r>
        <w:rPr>
          <w:rFonts w:hint="eastAsia" w:ascii="宋体" w:hAnsi="宋体" w:eastAsia="宋体" w:cs="宋体"/>
          <w:b/>
          <w:kern w:val="0"/>
          <w:sz w:val="24"/>
        </w:rPr>
        <w:t xml:space="preserve">法定代表人（负责人）身份证明书 </w:t>
      </w:r>
    </w:p>
    <w:p w14:paraId="7AE20370">
      <w:pPr>
        <w:snapToGrid w:val="0"/>
        <w:spacing w:line="360" w:lineRule="auto"/>
        <w:ind w:firstLine="480" w:firstLineChars="200"/>
        <w:jc w:val="left"/>
        <w:rPr>
          <w:rFonts w:hint="eastAsia" w:ascii="宋体" w:hAnsi="宋体" w:eastAsia="宋体" w:cs="宋体"/>
          <w:kern w:val="0"/>
          <w:sz w:val="24"/>
          <w:u w:val="single"/>
          <w:lang w:val="en-US" w:eastAsia="zh-CN"/>
        </w:rPr>
      </w:pPr>
      <w:r>
        <w:rPr>
          <w:rFonts w:hint="eastAsia" w:ascii="宋体" w:hAnsi="宋体" w:eastAsia="宋体" w:cs="宋体"/>
          <w:kern w:val="0"/>
          <w:sz w:val="24"/>
        </w:rPr>
        <w:t>单位名称：</w:t>
      </w:r>
      <w:r>
        <w:rPr>
          <w:rFonts w:hint="eastAsia" w:ascii="宋体" w:hAnsi="宋体" w:eastAsia="宋体" w:cs="宋体"/>
          <w:kern w:val="0"/>
          <w:sz w:val="24"/>
          <w:u w:val="single"/>
          <w:lang w:val="en-US" w:eastAsia="zh-CN"/>
        </w:rPr>
        <w:t xml:space="preserve">                                </w:t>
      </w:r>
    </w:p>
    <w:p w14:paraId="7DA5C6ED">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单位性质：</w:t>
      </w:r>
      <w:r>
        <w:rPr>
          <w:rFonts w:hint="eastAsia" w:ascii="宋体" w:hAnsi="宋体" w:eastAsia="宋体" w:cs="宋体"/>
          <w:kern w:val="0"/>
          <w:sz w:val="24"/>
          <w:u w:val="single"/>
          <w:lang w:val="en-US" w:eastAsia="zh-CN"/>
        </w:rPr>
        <w:t xml:space="preserve">                                </w:t>
      </w:r>
    </w:p>
    <w:p w14:paraId="3A5A0317">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地    址：</w:t>
      </w:r>
      <w:r>
        <w:rPr>
          <w:rFonts w:hint="eastAsia" w:ascii="宋体" w:hAnsi="宋体" w:eastAsia="宋体" w:cs="宋体"/>
          <w:kern w:val="0"/>
          <w:sz w:val="24"/>
          <w:u w:val="single"/>
          <w:lang w:val="en-US" w:eastAsia="zh-CN"/>
        </w:rPr>
        <w:t xml:space="preserve">                                </w:t>
      </w:r>
    </w:p>
    <w:p w14:paraId="24CC6756">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成立时间：</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055075ED">
      <w:pPr>
        <w:snapToGrid w:val="0"/>
        <w:spacing w:line="360" w:lineRule="auto"/>
        <w:jc w:val="left"/>
        <w:rPr>
          <w:rFonts w:hint="eastAsia" w:ascii="宋体" w:hAnsi="宋体" w:eastAsia="宋体" w:cs="宋体"/>
          <w:kern w:val="0"/>
          <w:sz w:val="24"/>
          <w:u w:val="single"/>
          <w:lang w:val="en-US" w:eastAsia="zh-CN"/>
        </w:rPr>
      </w:pPr>
      <w:r>
        <w:rPr>
          <w:rFonts w:hint="eastAsia" w:ascii="宋体" w:hAnsi="宋体" w:eastAsia="宋体" w:cs="宋体"/>
          <w:kern w:val="0"/>
          <w:sz w:val="24"/>
        </w:rPr>
        <w:t xml:space="preserve">    经营期限：</w:t>
      </w:r>
      <w:r>
        <w:rPr>
          <w:rFonts w:hint="eastAsia" w:ascii="宋体" w:hAnsi="宋体" w:eastAsia="宋体" w:cs="宋体"/>
          <w:kern w:val="0"/>
          <w:sz w:val="24"/>
          <w:u w:val="single"/>
          <w:lang w:val="en-US" w:eastAsia="zh-CN"/>
        </w:rPr>
        <w:t xml:space="preserve">                                </w:t>
      </w:r>
    </w:p>
    <w:p w14:paraId="7981278C">
      <w:pPr>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姓    名：</w:t>
      </w:r>
      <w:r>
        <w:rPr>
          <w:rFonts w:hint="eastAsia" w:ascii="宋体" w:hAnsi="宋体" w:eastAsia="宋体" w:cs="宋体"/>
          <w:kern w:val="0"/>
          <w:sz w:val="24"/>
          <w:u w:val="single"/>
        </w:rPr>
        <w:t xml:space="preserve">              </w:t>
      </w:r>
      <w:r>
        <w:rPr>
          <w:rFonts w:hint="eastAsia" w:ascii="宋体" w:hAnsi="宋体" w:eastAsia="宋体" w:cs="宋体"/>
          <w:kern w:val="0"/>
          <w:sz w:val="24"/>
        </w:rPr>
        <w:t>性  别：</w:t>
      </w:r>
      <w:r>
        <w:rPr>
          <w:rFonts w:hint="eastAsia" w:ascii="宋体" w:hAnsi="宋体" w:eastAsia="宋体" w:cs="宋体"/>
          <w:kern w:val="0"/>
          <w:sz w:val="24"/>
          <w:u w:val="single"/>
        </w:rPr>
        <w:t xml:space="preserve">              </w:t>
      </w:r>
    </w:p>
    <w:p w14:paraId="7CA92446">
      <w:pPr>
        <w:snapToGrid w:val="0"/>
        <w:spacing w:line="360" w:lineRule="auto"/>
        <w:jc w:val="left"/>
        <w:rPr>
          <w:rFonts w:hint="eastAsia" w:ascii="宋体" w:hAnsi="宋体" w:eastAsia="宋体" w:cs="宋体"/>
          <w:kern w:val="0"/>
          <w:sz w:val="24"/>
          <w:u w:val="single"/>
          <w:lang w:val="en-US" w:eastAsia="zh-CN"/>
        </w:rPr>
      </w:pPr>
      <w:r>
        <w:rPr>
          <w:rFonts w:hint="eastAsia" w:ascii="宋体" w:hAnsi="宋体" w:eastAsia="宋体" w:cs="宋体"/>
          <w:kern w:val="0"/>
          <w:sz w:val="24"/>
        </w:rPr>
        <w:t xml:space="preserve">    年    龄：</w:t>
      </w:r>
      <w:r>
        <w:rPr>
          <w:rFonts w:hint="eastAsia" w:ascii="宋体" w:hAnsi="宋体" w:eastAsia="宋体" w:cs="宋体"/>
          <w:kern w:val="0"/>
          <w:sz w:val="24"/>
          <w:u w:val="single"/>
        </w:rPr>
        <w:t xml:space="preserve">              </w:t>
      </w:r>
      <w:r>
        <w:rPr>
          <w:rFonts w:hint="eastAsia" w:ascii="宋体" w:hAnsi="宋体" w:eastAsia="宋体" w:cs="宋体"/>
          <w:kern w:val="0"/>
          <w:sz w:val="24"/>
          <w:u w:val="none"/>
        </w:rPr>
        <w:t>职  务：</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p>
    <w:p w14:paraId="1E7E20D0">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系</w:t>
      </w:r>
      <w:r>
        <w:rPr>
          <w:rFonts w:hint="eastAsia" w:ascii="宋体" w:hAnsi="宋体" w:eastAsia="宋体" w:cs="宋体"/>
          <w:kern w:val="0"/>
          <w:sz w:val="24"/>
          <w:u w:val="single"/>
        </w:rPr>
        <w:t xml:space="preserve">       （供应商名称）          </w:t>
      </w:r>
      <w:r>
        <w:rPr>
          <w:rFonts w:hint="eastAsia" w:ascii="宋体" w:hAnsi="宋体" w:eastAsia="宋体" w:cs="宋体"/>
          <w:kern w:val="0"/>
          <w:sz w:val="24"/>
        </w:rPr>
        <w:t>的法定代表人（负责人）。</w:t>
      </w:r>
    </w:p>
    <w:p w14:paraId="66B3C5EC">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w:t>
      </w:r>
    </w:p>
    <w:p w14:paraId="30A64350">
      <w:pPr>
        <w:snapToGrid w:val="0"/>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 特此证明。</w:t>
      </w:r>
    </w:p>
    <w:p w14:paraId="33E4F630">
      <w:pPr>
        <w:widowControl/>
        <w:spacing w:line="330" w:lineRule="atLeast"/>
        <w:jc w:val="left"/>
        <w:rPr>
          <w:rFonts w:hint="eastAsia" w:ascii="宋体" w:hAnsi="宋体" w:eastAsia="宋体" w:cs="宋体"/>
          <w:kern w:val="0"/>
          <w:sz w:val="24"/>
        </w:rPr>
      </w:pPr>
    </w:p>
    <w:p w14:paraId="64358450">
      <w:pPr>
        <w:snapToGrid w:val="0"/>
        <w:spacing w:line="480" w:lineRule="exact"/>
        <w:ind w:firstLine="2880" w:firstLineChars="1200"/>
        <w:rPr>
          <w:rFonts w:hint="eastAsia" w:ascii="宋体" w:hAnsi="宋体" w:eastAsia="宋体" w:cs="宋体"/>
          <w:sz w:val="24"/>
        </w:rPr>
      </w:pPr>
      <w:r>
        <w:rPr>
          <w:rFonts w:hint="eastAsia" w:ascii="宋体" w:hAnsi="宋体" w:eastAsia="宋体" w:cs="宋体"/>
          <w:kern w:val="0"/>
          <w:sz w:val="24"/>
        </w:rPr>
        <w:t>供应商名称：</w:t>
      </w:r>
      <w:r>
        <w:rPr>
          <w:rFonts w:hint="eastAsia" w:ascii="宋体" w:hAnsi="宋体" w:eastAsia="宋体" w:cs="宋体"/>
          <w:sz w:val="24"/>
          <w:u w:val="single"/>
        </w:rPr>
        <w:t xml:space="preserve">                   </w:t>
      </w:r>
      <w:r>
        <w:rPr>
          <w:rFonts w:hint="eastAsia" w:ascii="宋体" w:hAnsi="宋体" w:eastAsia="宋体" w:cs="宋体"/>
          <w:sz w:val="24"/>
        </w:rPr>
        <w:t>（盖章）</w:t>
      </w:r>
    </w:p>
    <w:p w14:paraId="2AD6910B">
      <w:pPr>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法定代表人（负责人）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（签字或盖章）  </w:t>
      </w:r>
    </w:p>
    <w:p w14:paraId="5847A0F0">
      <w:pPr>
        <w:spacing w:line="480" w:lineRule="exact"/>
        <w:rPr>
          <w:rFonts w:hint="eastAsia" w:ascii="宋体" w:hAnsi="宋体" w:eastAsia="宋体" w:cs="宋体"/>
          <w:sz w:val="24"/>
        </w:rPr>
      </w:pPr>
      <w:r>
        <w:rPr>
          <w:rFonts w:hint="eastAsia" w:ascii="宋体" w:hAnsi="宋体" w:eastAsia="宋体" w:cs="宋体"/>
          <w:sz w:val="24"/>
        </w:rPr>
        <w:t xml:space="preserve">                                  日      期：</w:t>
      </w:r>
    </w:p>
    <w:p w14:paraId="588B71E4">
      <w:pPr>
        <w:widowControl/>
        <w:spacing w:line="330" w:lineRule="atLeast"/>
        <w:jc w:val="left"/>
        <w:rPr>
          <w:rFonts w:hint="eastAsia" w:ascii="宋体" w:hAnsi="宋体" w:eastAsia="宋体" w:cs="宋体"/>
          <w:kern w:val="0"/>
          <w:sz w:val="24"/>
        </w:rPr>
      </w:pPr>
    </w:p>
    <w:p w14:paraId="34136CBF">
      <w:pPr>
        <w:widowControl/>
        <w:spacing w:line="330" w:lineRule="atLeast"/>
        <w:jc w:val="left"/>
        <w:rPr>
          <w:rFonts w:hint="eastAsia" w:ascii="宋体" w:hAnsi="宋体" w:eastAsia="宋体" w:cs="宋体"/>
          <w:kern w:val="0"/>
          <w:sz w:val="24"/>
        </w:rPr>
      </w:pPr>
    </w:p>
    <w:p w14:paraId="178F8AF9">
      <w:pPr>
        <w:spacing w:line="360" w:lineRule="auto"/>
        <w:rPr>
          <w:rFonts w:hint="eastAsia" w:ascii="宋体" w:hAnsi="宋体" w:eastAsia="宋体" w:cs="宋体"/>
          <w:b/>
          <w:bCs/>
          <w:sz w:val="24"/>
        </w:rPr>
      </w:pPr>
      <w:r>
        <w:rPr>
          <w:rFonts w:hint="eastAsia" w:ascii="宋体" w:hAnsi="宋体" w:eastAsia="宋体" w:cs="宋体"/>
          <w:b/>
          <w:bCs/>
          <w:kern w:val="0"/>
          <w:sz w:val="24"/>
        </w:rPr>
        <w:t>附：法定代表人（负责人）第二代身份证正反面扫描件或影印件。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3B1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0086B02">
            <w:pPr>
              <w:spacing w:line="360" w:lineRule="auto"/>
              <w:rPr>
                <w:rFonts w:hint="eastAsia" w:ascii="宋体" w:hAnsi="宋体" w:eastAsia="宋体" w:cs="宋体"/>
                <w:sz w:val="24"/>
              </w:rPr>
            </w:pPr>
          </w:p>
        </w:tc>
        <w:tc>
          <w:tcPr>
            <w:tcW w:w="4615" w:type="dxa"/>
          </w:tcPr>
          <w:p w14:paraId="4A7EFCB4">
            <w:pPr>
              <w:spacing w:line="360" w:lineRule="auto"/>
              <w:rPr>
                <w:rFonts w:hint="eastAsia" w:ascii="宋体" w:hAnsi="宋体" w:eastAsia="宋体" w:cs="宋体"/>
                <w:sz w:val="24"/>
              </w:rPr>
            </w:pPr>
          </w:p>
        </w:tc>
      </w:tr>
    </w:tbl>
    <w:p w14:paraId="45912145">
      <w:pPr>
        <w:snapToGrid w:val="0"/>
        <w:spacing w:line="360" w:lineRule="auto"/>
        <w:rPr>
          <w:rFonts w:hint="eastAsia" w:ascii="宋体" w:hAnsi="宋体" w:eastAsia="宋体" w:cs="宋体"/>
          <w:sz w:val="24"/>
        </w:rPr>
      </w:pPr>
    </w:p>
    <w:p w14:paraId="5DDE37CF">
      <w:pPr>
        <w:rPr>
          <w:rFonts w:hint="eastAsia" w:ascii="宋体" w:hAnsi="宋体" w:eastAsia="宋体" w:cs="宋体"/>
          <w:b/>
          <w:kern w:val="0"/>
          <w:sz w:val="24"/>
        </w:rPr>
      </w:pPr>
      <w:r>
        <w:rPr>
          <w:rFonts w:hint="eastAsia" w:ascii="宋体" w:hAnsi="宋体" w:eastAsia="宋体" w:cs="宋体"/>
          <w:b/>
          <w:kern w:val="0"/>
          <w:sz w:val="24"/>
        </w:rPr>
        <w:br w:type="page"/>
      </w:r>
    </w:p>
    <w:p w14:paraId="3CE78C79">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2．法定代表人（负责人）授权委托书格式</w:t>
      </w:r>
    </w:p>
    <w:p w14:paraId="6C41639A">
      <w:pPr>
        <w:snapToGrid w:val="0"/>
        <w:spacing w:line="360" w:lineRule="auto"/>
        <w:ind w:left="482" w:hanging="482" w:hangingChars="200"/>
        <w:jc w:val="center"/>
        <w:rPr>
          <w:rFonts w:hint="eastAsia" w:ascii="宋体" w:hAnsi="宋体" w:eastAsia="宋体" w:cs="宋体"/>
          <w:b/>
          <w:kern w:val="0"/>
          <w:sz w:val="24"/>
        </w:rPr>
      </w:pPr>
    </w:p>
    <w:p w14:paraId="19B331AA">
      <w:pPr>
        <w:snapToGrid w:val="0"/>
        <w:spacing w:line="360" w:lineRule="auto"/>
        <w:ind w:left="482" w:hanging="482" w:hangingChars="200"/>
        <w:jc w:val="center"/>
        <w:rPr>
          <w:rFonts w:hint="eastAsia" w:ascii="宋体" w:hAnsi="宋体" w:eastAsia="宋体" w:cs="宋体"/>
          <w:b/>
          <w:kern w:val="0"/>
          <w:sz w:val="24"/>
        </w:rPr>
      </w:pPr>
      <w:r>
        <w:rPr>
          <w:rFonts w:hint="eastAsia" w:ascii="宋体" w:hAnsi="宋体" w:eastAsia="宋体" w:cs="宋体"/>
          <w:b/>
          <w:kern w:val="0"/>
          <w:sz w:val="24"/>
        </w:rPr>
        <w:t>法定代表人（负责人）授权委托书</w:t>
      </w:r>
    </w:p>
    <w:p w14:paraId="2E7DA0B1">
      <w:pPr>
        <w:snapToGrid w:val="0"/>
        <w:spacing w:line="360" w:lineRule="auto"/>
        <w:jc w:val="left"/>
        <w:rPr>
          <w:rFonts w:hint="eastAsia" w:ascii="宋体" w:hAnsi="宋体" w:eastAsia="宋体" w:cs="宋体"/>
          <w:kern w:val="0"/>
          <w:szCs w:val="21"/>
        </w:rPr>
      </w:pPr>
    </w:p>
    <w:p w14:paraId="6AF34606">
      <w:pPr>
        <w:keepNext w:val="0"/>
        <w:keepLines w:val="0"/>
        <w:pageBreakBefore w:val="0"/>
        <w:widowControl w:val="0"/>
        <w:kinsoku/>
        <w:wordWrap/>
        <w:overflowPunct/>
        <w:topLinePunct w:val="0"/>
        <w:autoSpaceDE/>
        <w:autoSpaceDN/>
        <w:bidi w:val="0"/>
        <w:adjustRightInd/>
        <w:snapToGrid w:val="0"/>
        <w:spacing w:line="408" w:lineRule="auto"/>
        <w:jc w:val="left"/>
        <w:textAlignment w:val="auto"/>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代理机构名称</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4FC9976">
      <w:pPr>
        <w:keepNext w:val="0"/>
        <w:keepLines w:val="0"/>
        <w:pageBreakBefore w:val="0"/>
        <w:widowControl w:val="0"/>
        <w:kinsoku/>
        <w:wordWrap/>
        <w:overflowPunct/>
        <w:topLinePunct w:val="0"/>
        <w:autoSpaceDE/>
        <w:autoSpaceDN/>
        <w:bidi w:val="0"/>
        <w:adjustRightInd/>
        <w:snapToGrid w:val="0"/>
        <w:spacing w:line="40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本授权书声明：注册于</w:t>
      </w:r>
      <w:r>
        <w:rPr>
          <w:rFonts w:hint="eastAsia" w:ascii="宋体" w:hAnsi="宋体" w:eastAsia="宋体" w:cs="宋体"/>
          <w:kern w:val="0"/>
          <w:sz w:val="24"/>
          <w:u w:val="single"/>
        </w:rPr>
        <w:t xml:space="preserve">       （供应商住址）</w:t>
      </w:r>
      <w:r>
        <w:rPr>
          <w:rFonts w:hint="eastAsia" w:ascii="宋体" w:hAnsi="宋体" w:eastAsia="宋体" w:cs="宋体"/>
          <w:kern w:val="0"/>
          <w:sz w:val="24"/>
        </w:rPr>
        <w:t>的</w:t>
      </w:r>
      <w:r>
        <w:rPr>
          <w:rFonts w:hint="eastAsia" w:ascii="宋体" w:hAnsi="宋体" w:eastAsia="宋体" w:cs="宋体"/>
          <w:kern w:val="0"/>
          <w:sz w:val="24"/>
          <w:u w:val="single"/>
        </w:rPr>
        <w:t xml:space="preserve">         （供应商名称）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（法定代表人姓名、职务）</w:t>
      </w:r>
      <w:r>
        <w:rPr>
          <w:rFonts w:hint="eastAsia" w:ascii="宋体" w:hAnsi="宋体" w:eastAsia="宋体" w:cs="宋体"/>
          <w:kern w:val="0"/>
          <w:sz w:val="24"/>
        </w:rPr>
        <w:t>代表本公司授权</w:t>
      </w:r>
      <w:r>
        <w:rPr>
          <w:rFonts w:hint="eastAsia" w:ascii="宋体" w:hAnsi="宋体" w:eastAsia="宋体" w:cs="宋体"/>
          <w:kern w:val="0"/>
          <w:sz w:val="24"/>
          <w:u w:val="single"/>
        </w:rPr>
        <w:t xml:space="preserve">     （被授权人姓名、职务）</w:t>
      </w:r>
      <w:r>
        <w:rPr>
          <w:rFonts w:hint="eastAsia" w:ascii="宋体" w:hAnsi="宋体" w:eastAsia="宋体" w:cs="宋体"/>
          <w:kern w:val="0"/>
          <w:sz w:val="24"/>
        </w:rPr>
        <w:t>为本公司的合法代理人，就贵方组织的</w:t>
      </w:r>
      <w:r>
        <w:rPr>
          <w:rFonts w:hint="eastAsia" w:ascii="宋体" w:hAnsi="宋体" w:eastAsia="宋体" w:cs="宋体"/>
          <w:kern w:val="0"/>
          <w:sz w:val="24"/>
          <w:u w:val="single"/>
        </w:rPr>
        <w:t xml:space="preserve">             项目</w:t>
      </w:r>
      <w:r>
        <w:rPr>
          <w:rFonts w:hint="eastAsia" w:ascii="宋体" w:hAnsi="宋体" w:eastAsia="宋体" w:cs="宋体"/>
          <w:kern w:val="0"/>
          <w:sz w:val="24"/>
        </w:rPr>
        <w:t>，</w:t>
      </w:r>
      <w:r>
        <w:rPr>
          <w:rFonts w:hint="eastAsia" w:ascii="宋体" w:hAnsi="宋体" w:eastAsia="宋体" w:cs="宋体"/>
          <w:kern w:val="0"/>
          <w:sz w:val="24"/>
          <w:u w:val="single"/>
        </w:rPr>
        <w:t xml:space="preserve">项目编号：      </w:t>
      </w:r>
      <w:r>
        <w:rPr>
          <w:rFonts w:hint="eastAsia" w:ascii="宋体" w:hAnsi="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，以本公司名义处理一切与之有关的事务。</w:t>
      </w:r>
    </w:p>
    <w:p w14:paraId="359B0575">
      <w:pPr>
        <w:keepNext w:val="0"/>
        <w:keepLines w:val="0"/>
        <w:pageBreakBefore w:val="0"/>
        <w:widowControl w:val="0"/>
        <w:kinsoku/>
        <w:wordWrap/>
        <w:overflowPunct/>
        <w:topLinePunct w:val="0"/>
        <w:autoSpaceDE/>
        <w:autoSpaceDN/>
        <w:bidi w:val="0"/>
        <w:adjustRightInd/>
        <w:snapToGrid w:val="0"/>
        <w:spacing w:line="408" w:lineRule="auto"/>
        <w:ind w:firstLine="480"/>
        <w:jc w:val="left"/>
        <w:textAlignment w:val="auto"/>
        <w:rPr>
          <w:rFonts w:hint="eastAsia" w:ascii="宋体" w:hAnsi="宋体" w:eastAsia="宋体" w:cs="宋体"/>
          <w:kern w:val="0"/>
          <w:sz w:val="24"/>
        </w:rPr>
      </w:pPr>
      <w:r>
        <w:rPr>
          <w:rFonts w:hint="eastAsia" w:ascii="宋体" w:hAnsi="宋体" w:eastAsia="宋体" w:cs="宋体"/>
          <w:kern w:val="0"/>
          <w:sz w:val="24"/>
        </w:rPr>
        <w:t>本授权书于    年  月  日起生效。</w:t>
      </w:r>
    </w:p>
    <w:p w14:paraId="4A7D7658">
      <w:pPr>
        <w:keepNext w:val="0"/>
        <w:keepLines w:val="0"/>
        <w:pageBreakBefore w:val="0"/>
        <w:widowControl w:val="0"/>
        <w:kinsoku/>
        <w:wordWrap/>
        <w:overflowPunct/>
        <w:topLinePunct w:val="0"/>
        <w:autoSpaceDE/>
        <w:autoSpaceDN/>
        <w:bidi w:val="0"/>
        <w:adjustRightInd/>
        <w:snapToGrid w:val="0"/>
        <w:spacing w:line="408" w:lineRule="auto"/>
        <w:ind w:firstLine="480"/>
        <w:jc w:val="left"/>
        <w:textAlignment w:val="auto"/>
        <w:rPr>
          <w:rFonts w:hint="eastAsia" w:ascii="宋体" w:hAnsi="宋体" w:eastAsia="宋体" w:cs="宋体"/>
          <w:kern w:val="0"/>
          <w:sz w:val="24"/>
        </w:rPr>
      </w:pPr>
    </w:p>
    <w:p w14:paraId="2EA38A64">
      <w:pPr>
        <w:keepNext w:val="0"/>
        <w:keepLines w:val="0"/>
        <w:pageBreakBefore w:val="0"/>
        <w:widowControl w:val="0"/>
        <w:kinsoku/>
        <w:wordWrap/>
        <w:overflowPunct/>
        <w:topLinePunct w:val="0"/>
        <w:autoSpaceDE/>
        <w:autoSpaceDN/>
        <w:bidi w:val="0"/>
        <w:adjustRightInd/>
        <w:snapToGrid w:val="0"/>
        <w:spacing w:line="408" w:lineRule="auto"/>
        <w:ind w:firstLine="480"/>
        <w:jc w:val="left"/>
        <w:textAlignment w:val="auto"/>
        <w:rPr>
          <w:rFonts w:hint="eastAsia" w:ascii="宋体" w:hAnsi="宋体" w:eastAsia="宋体" w:cs="宋体"/>
          <w:kern w:val="0"/>
          <w:sz w:val="24"/>
        </w:rPr>
      </w:pPr>
      <w:r>
        <w:rPr>
          <w:rFonts w:hint="eastAsia" w:ascii="宋体" w:hAnsi="宋体" w:eastAsia="宋体" w:cs="宋体"/>
          <w:kern w:val="0"/>
          <w:sz w:val="24"/>
        </w:rPr>
        <w:t>特此声明</w:t>
      </w:r>
    </w:p>
    <w:p w14:paraId="2B412870">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kern w:val="0"/>
          <w:sz w:val="24"/>
        </w:rPr>
      </w:pPr>
    </w:p>
    <w:p w14:paraId="7061AD2B">
      <w:pPr>
        <w:keepNext w:val="0"/>
        <w:keepLines w:val="0"/>
        <w:pageBreakBefore w:val="0"/>
        <w:widowControl w:val="0"/>
        <w:kinsoku/>
        <w:wordWrap/>
        <w:overflowPunct/>
        <w:topLinePunct w:val="0"/>
        <w:autoSpaceDE/>
        <w:autoSpaceDN/>
        <w:bidi w:val="0"/>
        <w:adjustRightInd/>
        <w:snapToGrid w:val="0"/>
        <w:spacing w:line="408" w:lineRule="auto"/>
        <w:ind w:firstLine="2880" w:firstLineChars="1200"/>
        <w:textAlignment w:val="auto"/>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1F493C4B">
      <w:pPr>
        <w:keepNext w:val="0"/>
        <w:keepLines w:val="0"/>
        <w:pageBreakBefore w:val="0"/>
        <w:widowControl w:val="0"/>
        <w:kinsoku/>
        <w:wordWrap/>
        <w:overflowPunct/>
        <w:topLinePunct w:val="0"/>
        <w:autoSpaceDE/>
        <w:autoSpaceDN/>
        <w:bidi w:val="0"/>
        <w:adjustRightInd/>
        <w:snapToGrid w:val="0"/>
        <w:spacing w:line="408" w:lineRule="auto"/>
        <w:jc w:val="center"/>
        <w:textAlignment w:val="auto"/>
        <w:rPr>
          <w:rFonts w:hint="eastAsia" w:ascii="宋体" w:hAnsi="宋体" w:eastAsia="宋体" w:cs="宋体"/>
          <w:kern w:val="0"/>
          <w:sz w:val="24"/>
        </w:rPr>
      </w:pPr>
      <w:r>
        <w:rPr>
          <w:rFonts w:hint="eastAsia" w:ascii="宋体" w:hAnsi="宋体" w:eastAsia="宋体" w:cs="宋体"/>
          <w:kern w:val="0"/>
          <w:sz w:val="24"/>
        </w:rPr>
        <w:t xml:space="preserve">                        法定代表人（负责人）：</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40D40778">
      <w:pPr>
        <w:keepNext w:val="0"/>
        <w:keepLines w:val="0"/>
        <w:pageBreakBefore w:val="0"/>
        <w:widowControl w:val="0"/>
        <w:kinsoku/>
        <w:wordWrap/>
        <w:overflowPunct/>
        <w:topLinePunct w:val="0"/>
        <w:autoSpaceDE/>
        <w:autoSpaceDN/>
        <w:bidi w:val="0"/>
        <w:adjustRightInd/>
        <w:snapToGrid w:val="0"/>
        <w:spacing w:line="408" w:lineRule="auto"/>
        <w:jc w:val="left"/>
        <w:textAlignment w:val="auto"/>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eastAsia="zh-CN"/>
        </w:rPr>
        <w:t>授权委托人</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（签字或盖章）                                                  </w:t>
      </w:r>
    </w:p>
    <w:p w14:paraId="1CA0BD96">
      <w:pPr>
        <w:tabs>
          <w:tab w:val="left" w:pos="730"/>
        </w:tabs>
        <w:snapToGrid w:val="0"/>
        <w:spacing w:line="360" w:lineRule="auto"/>
        <w:rPr>
          <w:rFonts w:hint="eastAsia" w:ascii="宋体" w:hAnsi="宋体" w:eastAsia="宋体" w:cs="宋体"/>
          <w:b/>
          <w:bCs/>
          <w:kern w:val="0"/>
          <w:sz w:val="24"/>
        </w:rPr>
      </w:pPr>
      <w:r>
        <w:rPr>
          <w:rFonts w:hint="eastAsia" w:ascii="宋体" w:hAnsi="宋体" w:eastAsia="宋体" w:cs="宋体"/>
          <w:b/>
          <w:bCs/>
          <w:kern w:val="0"/>
          <w:sz w:val="24"/>
        </w:rPr>
        <w:t>附：被授权人第二代身份证正反面扫描件或影印件。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B6D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615" w:type="dxa"/>
          </w:tcPr>
          <w:p w14:paraId="468A5DF1">
            <w:pPr>
              <w:spacing w:line="360" w:lineRule="auto"/>
              <w:rPr>
                <w:rFonts w:hint="eastAsia" w:ascii="宋体" w:hAnsi="宋体" w:eastAsia="宋体" w:cs="宋体"/>
                <w:sz w:val="24"/>
              </w:rPr>
            </w:pPr>
          </w:p>
        </w:tc>
        <w:tc>
          <w:tcPr>
            <w:tcW w:w="4615" w:type="dxa"/>
          </w:tcPr>
          <w:p w14:paraId="2CB1156F">
            <w:pPr>
              <w:spacing w:line="360" w:lineRule="auto"/>
              <w:rPr>
                <w:rFonts w:hint="eastAsia" w:ascii="宋体" w:hAnsi="宋体" w:eastAsia="宋体" w:cs="宋体"/>
                <w:sz w:val="24"/>
              </w:rPr>
            </w:pPr>
          </w:p>
        </w:tc>
      </w:tr>
    </w:tbl>
    <w:p w14:paraId="608B3E22">
      <w:pPr>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w:t>
      </w:r>
    </w:p>
    <w:p w14:paraId="554ABB2D">
      <w:pPr>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 xml:space="preserve">1. 除可填报项目外，对本法定代表人授权委托书内容的修改将被视为未实质性响应，从而导致该响应文件被拒绝； </w:t>
      </w:r>
    </w:p>
    <w:p w14:paraId="57BCE9E6">
      <w:pPr>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2. 若</w:t>
      </w:r>
      <w:r>
        <w:rPr>
          <w:rFonts w:hint="eastAsia" w:ascii="宋体" w:hAnsi="宋体" w:eastAsia="宋体" w:cs="宋体"/>
          <w:b/>
          <w:bCs/>
          <w:kern w:val="0"/>
          <w:sz w:val="24"/>
          <w:lang w:eastAsia="zh-CN"/>
        </w:rPr>
        <w:t>授权委托人</w:t>
      </w:r>
      <w:r>
        <w:rPr>
          <w:rFonts w:hint="eastAsia" w:ascii="宋体" w:hAnsi="宋体" w:eastAsia="宋体" w:cs="宋体"/>
          <w:b/>
          <w:bCs/>
          <w:kern w:val="0"/>
          <w:sz w:val="24"/>
        </w:rPr>
        <w:t>为法定代表人或负责人的可不提供。</w:t>
      </w:r>
    </w:p>
    <w:p w14:paraId="6F27306E">
      <w:pPr>
        <w:tabs>
          <w:tab w:val="left" w:pos="567"/>
        </w:tabs>
        <w:snapToGrid w:val="0"/>
        <w:spacing w:line="360" w:lineRule="auto"/>
        <w:jc w:val="left"/>
        <w:rPr>
          <w:rFonts w:hint="eastAsia" w:ascii="宋体" w:hAnsi="宋体" w:eastAsia="宋体" w:cs="宋体"/>
          <w:b/>
          <w:kern w:val="0"/>
          <w:sz w:val="24"/>
        </w:rPr>
      </w:pPr>
    </w:p>
    <w:p w14:paraId="05881918">
      <w:pPr>
        <w:rPr>
          <w:rFonts w:hint="eastAsia" w:ascii="宋体" w:hAnsi="宋体" w:eastAsia="宋体" w:cs="宋体"/>
          <w:b/>
          <w:kern w:val="0"/>
          <w:sz w:val="24"/>
        </w:rPr>
      </w:pPr>
      <w:r>
        <w:rPr>
          <w:rFonts w:hint="eastAsia" w:ascii="宋体" w:hAnsi="宋体" w:eastAsia="宋体" w:cs="宋体"/>
          <w:b/>
          <w:kern w:val="0"/>
          <w:sz w:val="24"/>
        </w:rPr>
        <w:br w:type="page"/>
      </w:r>
    </w:p>
    <w:p w14:paraId="204042AA">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3．报价函格式</w:t>
      </w:r>
    </w:p>
    <w:p w14:paraId="7607A6EA">
      <w:pPr>
        <w:spacing w:line="480" w:lineRule="exact"/>
        <w:jc w:val="center"/>
        <w:rPr>
          <w:rFonts w:hint="eastAsia" w:ascii="宋体" w:hAnsi="宋体" w:eastAsia="宋体" w:cs="宋体"/>
          <w:b/>
          <w:kern w:val="0"/>
          <w:sz w:val="24"/>
        </w:rPr>
      </w:pPr>
      <w:r>
        <w:rPr>
          <w:rFonts w:hint="eastAsia" w:ascii="宋体" w:hAnsi="宋体" w:eastAsia="宋体" w:cs="宋体"/>
          <w:b/>
          <w:kern w:val="0"/>
          <w:sz w:val="24"/>
        </w:rPr>
        <w:t>报价函</w:t>
      </w:r>
    </w:p>
    <w:p w14:paraId="613748FF">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代理机构名称</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3D90D3FB">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（供应商全称）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授权委托人</w:t>
      </w:r>
      <w:r>
        <w:rPr>
          <w:rFonts w:hint="eastAsia" w:ascii="宋体" w:hAnsi="宋体" w:eastAsia="宋体" w:cs="宋体"/>
          <w:kern w:val="0"/>
          <w:sz w:val="24"/>
          <w:u w:val="single"/>
        </w:rPr>
        <w:t>姓名、职务)</w:t>
      </w:r>
      <w:r>
        <w:rPr>
          <w:rFonts w:hint="eastAsia" w:ascii="宋体" w:hAnsi="宋体" w:eastAsia="宋体" w:cs="宋体"/>
          <w:kern w:val="0"/>
          <w:sz w:val="24"/>
        </w:rPr>
        <w:t>为我方代表，参加贵方组织的</w:t>
      </w:r>
      <w:r>
        <w:rPr>
          <w:rFonts w:hint="eastAsia" w:ascii="宋体" w:hAnsi="宋体" w:eastAsia="宋体" w:cs="宋体"/>
          <w:kern w:val="0"/>
          <w:sz w:val="24"/>
          <w:u w:val="single"/>
        </w:rPr>
        <w:t xml:space="preserve">       （项目名称</w:t>
      </w:r>
      <w:r>
        <w:rPr>
          <w:rFonts w:hint="eastAsia" w:ascii="宋体" w:hAnsi="宋体" w:cs="宋体"/>
          <w:kern w:val="0"/>
          <w:sz w:val="24"/>
          <w:u w:val="single"/>
          <w:lang w:eastAsia="zh-CN"/>
        </w:rPr>
        <w:t>、</w:t>
      </w:r>
      <w:r>
        <w:rPr>
          <w:rFonts w:hint="eastAsia" w:ascii="宋体" w:hAnsi="宋体" w:eastAsia="宋体" w:cs="宋体"/>
          <w:kern w:val="0"/>
          <w:sz w:val="24"/>
          <w:u w:val="single"/>
        </w:rPr>
        <w:t>项目编号）</w:t>
      </w:r>
      <w:r>
        <w:rPr>
          <w:rFonts w:hint="eastAsia" w:ascii="宋体" w:hAnsi="宋体" w:eastAsia="宋体" w:cs="宋体"/>
          <w:kern w:val="0"/>
          <w:sz w:val="24"/>
        </w:rPr>
        <w:t>谈判的有关活动，并对此项目进行报价。为此：</w:t>
      </w:r>
    </w:p>
    <w:p w14:paraId="76D17FD6">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1．我方同意在本项目</w:t>
      </w:r>
      <w:r>
        <w:rPr>
          <w:rFonts w:hint="eastAsia" w:ascii="宋体" w:hAnsi="宋体" w:cs="宋体"/>
          <w:kern w:val="0"/>
          <w:sz w:val="24"/>
          <w:lang w:val="en-US" w:eastAsia="zh-CN"/>
        </w:rPr>
        <w:t>谈判</w:t>
      </w:r>
      <w:r>
        <w:rPr>
          <w:rFonts w:hint="eastAsia" w:ascii="宋体" w:hAnsi="宋体" w:eastAsia="宋体" w:cs="宋体"/>
          <w:kern w:val="0"/>
          <w:sz w:val="24"/>
        </w:rPr>
        <w:t>文件中规定的响应文件提交截止之日起</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个日历天内遵守本响应文件中的承诺且在此期限期满之前均具有约束力。</w:t>
      </w:r>
    </w:p>
    <w:p w14:paraId="65A4836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2．我方承诺已经具备《中华人民共和国政府采购法》</w:t>
      </w:r>
      <w:r>
        <w:rPr>
          <w:rFonts w:hint="eastAsia" w:ascii="宋体" w:hAnsi="宋体" w:eastAsia="宋体" w:cs="宋体"/>
          <w:sz w:val="24"/>
        </w:rPr>
        <w:t>、</w:t>
      </w:r>
      <w:r>
        <w:rPr>
          <w:rFonts w:hint="eastAsia" w:ascii="宋体" w:hAnsi="宋体" w:eastAsia="宋体" w:cs="宋体"/>
          <w:kern w:val="0"/>
          <w:sz w:val="24"/>
        </w:rPr>
        <w:t>《政府采购非招标</w:t>
      </w:r>
      <w:r>
        <w:rPr>
          <w:rFonts w:hint="eastAsia" w:ascii="宋体" w:hAnsi="宋体" w:cs="宋体"/>
          <w:kern w:val="0"/>
          <w:sz w:val="24"/>
          <w:lang w:eastAsia="zh-CN"/>
        </w:rPr>
        <w:t>采购方式</w:t>
      </w:r>
      <w:r>
        <w:rPr>
          <w:rFonts w:hint="eastAsia" w:ascii="宋体" w:hAnsi="宋体" w:eastAsia="宋体" w:cs="宋体"/>
          <w:kern w:val="0"/>
          <w:sz w:val="24"/>
        </w:rPr>
        <w:t>管理办法》中规定的参加采购活动的供应商应当具备的全部条件。</w:t>
      </w:r>
    </w:p>
    <w:p w14:paraId="79C979FE">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3．提供供应商须知规定的全部响应文件。</w:t>
      </w:r>
    </w:p>
    <w:p w14:paraId="048776CF">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4．按</w:t>
      </w:r>
      <w:r>
        <w:rPr>
          <w:rFonts w:hint="eastAsia" w:ascii="宋体" w:hAnsi="宋体" w:cs="宋体"/>
          <w:kern w:val="0"/>
          <w:sz w:val="24"/>
          <w:lang w:val="en-US" w:eastAsia="zh-CN"/>
        </w:rPr>
        <w:t>谈判</w:t>
      </w:r>
      <w:r>
        <w:rPr>
          <w:rFonts w:hint="eastAsia" w:ascii="宋体" w:hAnsi="宋体" w:eastAsia="宋体" w:cs="宋体"/>
          <w:kern w:val="0"/>
          <w:sz w:val="24"/>
        </w:rPr>
        <w:t>文件要求提供和交付的货物和服务的报价详见报价一览表。</w:t>
      </w:r>
    </w:p>
    <w:p w14:paraId="1EA64CA3">
      <w:pPr>
        <w:keepNext w:val="0"/>
        <w:keepLines w:val="0"/>
        <w:pageBreakBefore w:val="0"/>
        <w:widowControl w:val="0"/>
        <w:tabs>
          <w:tab w:val="left" w:pos="1680"/>
        </w:tabs>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5．我方承诺：完全理解并接受谈判报价超过预算金额时，谈判将被拒绝。</w:t>
      </w:r>
    </w:p>
    <w:p w14:paraId="1F88BA25">
      <w:pPr>
        <w:keepNext w:val="0"/>
        <w:keepLines w:val="0"/>
        <w:pageBreakBefore w:val="0"/>
        <w:widowControl w:val="0"/>
        <w:tabs>
          <w:tab w:val="left" w:pos="1680"/>
        </w:tabs>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6．保证忠实地执行双方所签订的合同，并承担合同规定的责任和义务。</w:t>
      </w:r>
    </w:p>
    <w:p w14:paraId="4CAA1FA7">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7．承诺完全满足和响应谈判文件中的各项商务和技术要求，若有偏差，已在响应文件商务和技术条款偏离表中予以明确特别说明。</w:t>
      </w:r>
    </w:p>
    <w:p w14:paraId="2121052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8．保证遵守谈判文件的规定。</w:t>
      </w:r>
    </w:p>
    <w:p w14:paraId="59B9CD03">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9．如果在规定的</w:t>
      </w:r>
      <w:r>
        <w:rPr>
          <w:rFonts w:hint="eastAsia" w:ascii="宋体" w:hAnsi="宋体" w:cs="宋体"/>
          <w:kern w:val="0"/>
          <w:sz w:val="24"/>
          <w:lang w:val="en-US" w:eastAsia="zh-CN"/>
        </w:rPr>
        <w:t>谈判</w:t>
      </w:r>
      <w:r>
        <w:rPr>
          <w:rFonts w:hint="eastAsia" w:ascii="宋体" w:hAnsi="宋体" w:eastAsia="宋体" w:cs="宋体"/>
          <w:kern w:val="0"/>
          <w:sz w:val="24"/>
        </w:rPr>
        <w:t>文件有效期内撤回响应文件，我方的谈判保证金可被贵方没收。</w:t>
      </w:r>
    </w:p>
    <w:p w14:paraId="15D0D8DB">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10．我方完全理解贵方不接受可选择性报价。</w:t>
      </w:r>
    </w:p>
    <w:p w14:paraId="07A3633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11．我方愿意向贵方提供任何与本项谈判有关的数据、情况和技术资料。若贵方需要，我方愿意提供我方做出的一切承诺的证明材料。</w:t>
      </w:r>
    </w:p>
    <w:p w14:paraId="2137541F">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12．我方已详细审核全部响应文件，包括响应文件修改书（如有的话）、参考资料及有关附件，确认无误。</w:t>
      </w:r>
    </w:p>
    <w:p w14:paraId="36FF3A8B">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13．我方承诺：采购人若需追加采购本项目响应文件所列货物及相关服务的，在不改变合同其他实质性条款的前提下，按相同或更优惠的折扣并保证供货质量。</w:t>
      </w:r>
    </w:p>
    <w:p w14:paraId="3E5C5102">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14．我方承诺接受谈判文件中《采购合同范本》的全部条款且无任何异议。</w:t>
      </w:r>
    </w:p>
    <w:p w14:paraId="710AAF04">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15．我方将严格遵守《中华人民共和国政府采购法》</w:t>
      </w:r>
      <w:r>
        <w:rPr>
          <w:rFonts w:hint="eastAsia" w:ascii="宋体" w:hAnsi="宋体" w:eastAsia="宋体" w:cs="宋体"/>
          <w:sz w:val="24"/>
        </w:rPr>
        <w:t>、</w:t>
      </w:r>
      <w:r>
        <w:rPr>
          <w:rFonts w:hint="eastAsia" w:ascii="宋体" w:hAnsi="宋体" w:eastAsia="宋体" w:cs="宋体"/>
          <w:kern w:val="0"/>
          <w:sz w:val="24"/>
        </w:rPr>
        <w:t>《政府采购非招标</w:t>
      </w:r>
      <w:r>
        <w:rPr>
          <w:rFonts w:hint="eastAsia" w:ascii="宋体" w:hAnsi="宋体" w:cs="宋体"/>
          <w:kern w:val="0"/>
          <w:sz w:val="24"/>
          <w:lang w:eastAsia="zh-CN"/>
        </w:rPr>
        <w:t>采购方式</w:t>
      </w:r>
      <w:r>
        <w:rPr>
          <w:rFonts w:hint="eastAsia" w:ascii="宋体" w:hAnsi="宋体" w:eastAsia="宋体" w:cs="宋体"/>
          <w:kern w:val="0"/>
          <w:sz w:val="24"/>
        </w:rPr>
        <w:t>管理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72C10A7E">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（1）提供虚假材料谋取成交、成交的；</w:t>
      </w:r>
    </w:p>
    <w:p w14:paraId="4002F7F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（2）采取不正当手段诋毁、排挤其他供应商的；</w:t>
      </w:r>
    </w:p>
    <w:p w14:paraId="791A3B3C">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（3）与采购人、</w:t>
      </w:r>
      <w:r>
        <w:rPr>
          <w:rFonts w:hint="eastAsia" w:ascii="宋体" w:hAnsi="宋体" w:cs="宋体"/>
          <w:kern w:val="0"/>
          <w:sz w:val="24"/>
          <w:lang w:eastAsia="zh-CN"/>
        </w:rPr>
        <w:t>其他</w:t>
      </w:r>
      <w:r>
        <w:rPr>
          <w:rFonts w:hint="eastAsia" w:ascii="宋体" w:hAnsi="宋体" w:eastAsia="宋体" w:cs="宋体"/>
          <w:kern w:val="0"/>
          <w:sz w:val="24"/>
        </w:rPr>
        <w:t>供应商或者代理机构工作人员恶意串通的；</w:t>
      </w:r>
    </w:p>
    <w:p w14:paraId="371FB772">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（4）向采购人、代理机构工作人员行贿或者提供其他不正当利益的；</w:t>
      </w:r>
    </w:p>
    <w:p w14:paraId="78E91073">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（5）响应文件提交截止时间后撤回响应文件的；</w:t>
      </w:r>
    </w:p>
    <w:p w14:paraId="7ED802CA">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（6）在谈判期间，影响代理机构或谈判小组正常履行职责的；</w:t>
      </w:r>
    </w:p>
    <w:p w14:paraId="39AED295">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（7）未经代理机构同意，在采购过程中与采购人进行协商谈判的；</w:t>
      </w:r>
    </w:p>
    <w:p w14:paraId="6F7B472E">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（8）成交后未按谈判文件、响应文件及相关承诺规定签约或与采购人订立背离合同实质性内容的</w:t>
      </w:r>
      <w:r>
        <w:rPr>
          <w:rFonts w:hint="eastAsia" w:ascii="宋体" w:hAnsi="宋体" w:cs="宋体"/>
          <w:kern w:val="0"/>
          <w:sz w:val="24"/>
          <w:lang w:eastAsia="zh-CN"/>
        </w:rPr>
        <w:t>其他协议</w:t>
      </w:r>
      <w:r>
        <w:rPr>
          <w:rFonts w:hint="eastAsia" w:ascii="宋体" w:hAnsi="宋体" w:eastAsia="宋体" w:cs="宋体"/>
          <w:kern w:val="0"/>
          <w:sz w:val="24"/>
        </w:rPr>
        <w:t>的；</w:t>
      </w:r>
    </w:p>
    <w:p w14:paraId="454824A9">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（9）未按谈判文件规定和合同约定履行义务的；</w:t>
      </w:r>
    </w:p>
    <w:p w14:paraId="04A8B5AB">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（10）拒绝有关部门监督检查或提供虚假情况的；</w:t>
      </w:r>
    </w:p>
    <w:p w14:paraId="43DB3D76">
      <w:pPr>
        <w:keepNext w:val="0"/>
        <w:keepLines w:val="0"/>
        <w:pageBreakBefore w:val="0"/>
        <w:widowControl w:val="0"/>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（11）违</w:t>
      </w:r>
      <w:r>
        <w:rPr>
          <w:rFonts w:hint="eastAsia" w:ascii="宋体" w:hAnsi="宋体" w:eastAsia="宋体" w:cs="宋体"/>
          <w:kern w:val="0"/>
          <w:sz w:val="24"/>
          <w:lang w:val="en-US" w:eastAsia="zh-CN"/>
        </w:rPr>
        <w:t>反</w:t>
      </w:r>
      <w:r>
        <w:rPr>
          <w:rFonts w:hint="eastAsia" w:ascii="宋体" w:hAnsi="宋体" w:eastAsia="宋体" w:cs="宋体"/>
          <w:kern w:val="0"/>
          <w:sz w:val="24"/>
        </w:rPr>
        <w:t>法律法规规定的其他行为。</w:t>
      </w:r>
    </w:p>
    <w:p w14:paraId="313A4E11">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rPr>
        <w:t>所有有关本谈判项目的一切往来联系方式为：</w:t>
      </w:r>
    </w:p>
    <w:p w14:paraId="6A0DE69F">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rPr>
        <w:tab/>
      </w:r>
      <w:r>
        <w:rPr>
          <w:rFonts w:hint="eastAsia" w:ascii="宋体" w:hAnsi="宋体" w:eastAsia="宋体" w:cs="宋体"/>
          <w:kern w:val="0"/>
          <w:sz w:val="24"/>
        </w:rPr>
        <w:t xml:space="preserve">                            邮编：</w:t>
      </w:r>
      <w:r>
        <w:rPr>
          <w:rFonts w:hint="eastAsia" w:ascii="宋体" w:hAnsi="宋体" w:eastAsia="宋体" w:cs="宋体"/>
          <w:kern w:val="0"/>
          <w:sz w:val="24"/>
        </w:rPr>
        <w:tab/>
      </w:r>
    </w:p>
    <w:p w14:paraId="6E843827">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rPr>
        <w:tab/>
      </w:r>
      <w:r>
        <w:rPr>
          <w:rFonts w:hint="eastAsia" w:ascii="宋体" w:hAnsi="宋体" w:eastAsia="宋体" w:cs="宋体"/>
          <w:kern w:val="0"/>
          <w:sz w:val="24"/>
        </w:rPr>
        <w:t xml:space="preserve">                            传真：</w:t>
      </w:r>
    </w:p>
    <w:p w14:paraId="58AD42BA">
      <w:pPr>
        <w:keepNext w:val="0"/>
        <w:keepLines w:val="0"/>
        <w:pageBreakBefore w:val="0"/>
        <w:widowControl w:val="0"/>
        <w:tabs>
          <w:tab w:val="left" w:pos="480"/>
        </w:tabs>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lang w:eastAsia="zh-CN"/>
        </w:rPr>
        <w:t>授权委托人</w:t>
      </w:r>
      <w:r>
        <w:rPr>
          <w:rFonts w:hint="eastAsia" w:ascii="宋体" w:hAnsi="宋体" w:eastAsia="宋体" w:cs="宋体"/>
          <w:kern w:val="0"/>
          <w:sz w:val="24"/>
        </w:rPr>
        <w:t>姓名：</w:t>
      </w:r>
    </w:p>
    <w:p w14:paraId="7E1EDC3F">
      <w:pPr>
        <w:keepNext w:val="0"/>
        <w:keepLines w:val="0"/>
        <w:pageBreakBefore w:val="0"/>
        <w:widowControl w:val="0"/>
        <w:tabs>
          <w:tab w:val="left" w:pos="480"/>
        </w:tabs>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lang w:eastAsia="zh-CN"/>
        </w:rPr>
        <w:t>授权委托人</w:t>
      </w:r>
      <w:r>
        <w:rPr>
          <w:rFonts w:hint="eastAsia" w:ascii="宋体" w:hAnsi="宋体" w:eastAsia="宋体" w:cs="宋体"/>
          <w:kern w:val="0"/>
          <w:sz w:val="24"/>
        </w:rPr>
        <w:t>联系电话：                （办公）         （移动）</w:t>
      </w:r>
    </w:p>
    <w:p w14:paraId="67A2E8FE">
      <w:pPr>
        <w:keepNext w:val="0"/>
        <w:keepLines w:val="0"/>
        <w:pageBreakBefore w:val="0"/>
        <w:widowControl w:val="0"/>
        <w:tabs>
          <w:tab w:val="left" w:pos="480"/>
        </w:tabs>
        <w:kinsoku/>
        <w:wordWrap/>
        <w:overflowPunct/>
        <w:topLinePunct w:val="0"/>
        <w:autoSpaceDE/>
        <w:autoSpaceDN/>
        <w:bidi w:val="0"/>
        <w:adjustRightInd/>
        <w:snapToGrid w:val="0"/>
        <w:spacing w:line="348" w:lineRule="auto"/>
        <w:jc w:val="left"/>
        <w:textAlignment w:val="auto"/>
        <w:rPr>
          <w:rFonts w:hint="eastAsia" w:ascii="宋体" w:hAnsi="宋体" w:eastAsia="宋体" w:cs="宋体"/>
          <w:kern w:val="0"/>
          <w:sz w:val="24"/>
        </w:rPr>
      </w:pPr>
      <w:r>
        <w:rPr>
          <w:rFonts w:hint="eastAsia" w:ascii="宋体" w:hAnsi="宋体" w:eastAsia="宋体" w:cs="宋体"/>
          <w:kern w:val="0"/>
          <w:sz w:val="24"/>
        </w:rPr>
        <w:t>E-mail:</w:t>
      </w:r>
    </w:p>
    <w:p w14:paraId="04F5AE79">
      <w:pPr>
        <w:tabs>
          <w:tab w:val="left" w:pos="4000"/>
        </w:tabs>
        <w:snapToGrid w:val="0"/>
        <w:spacing w:line="480" w:lineRule="auto"/>
        <w:jc w:val="left"/>
        <w:rPr>
          <w:rFonts w:hint="eastAsia" w:ascii="宋体" w:hAnsi="宋体" w:eastAsia="宋体" w:cs="宋体"/>
          <w:kern w:val="0"/>
          <w:sz w:val="24"/>
        </w:rPr>
      </w:pPr>
    </w:p>
    <w:p w14:paraId="229FEC04">
      <w:pPr>
        <w:tabs>
          <w:tab w:val="left" w:pos="400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5F7A2DB0">
      <w:pPr>
        <w:tabs>
          <w:tab w:val="left" w:pos="400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法定代表人（负责人）或</w:t>
      </w:r>
      <w:r>
        <w:rPr>
          <w:rFonts w:hint="eastAsia" w:ascii="宋体" w:hAnsi="宋体" w:eastAsia="宋体" w:cs="宋体"/>
          <w:kern w:val="0"/>
          <w:sz w:val="24"/>
          <w:lang w:eastAsia="zh-CN"/>
        </w:rPr>
        <w:t>授权委托人</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63ED7975">
      <w:pPr>
        <w:snapToGrid w:val="0"/>
        <w:spacing w:line="360" w:lineRule="auto"/>
        <w:rPr>
          <w:rFonts w:hint="eastAsia" w:ascii="宋体" w:hAnsi="宋体" w:eastAsia="宋体" w:cs="宋体"/>
          <w:sz w:val="24"/>
        </w:rPr>
      </w:pPr>
      <w:r>
        <w:rPr>
          <w:rFonts w:hint="eastAsia" w:ascii="宋体" w:hAnsi="宋体" w:eastAsia="宋体" w:cs="宋体"/>
          <w:sz w:val="24"/>
        </w:rPr>
        <w:t>日     期：</w:t>
      </w:r>
    </w:p>
    <w:p w14:paraId="0804B991">
      <w:pPr>
        <w:snapToGrid w:val="0"/>
        <w:spacing w:line="360" w:lineRule="auto"/>
        <w:jc w:val="left"/>
        <w:rPr>
          <w:rFonts w:hint="eastAsia" w:ascii="宋体" w:hAnsi="宋体" w:eastAsia="宋体" w:cs="宋体"/>
          <w:b/>
          <w:bCs/>
          <w:kern w:val="0"/>
          <w:sz w:val="24"/>
        </w:rPr>
      </w:pPr>
    </w:p>
    <w:p w14:paraId="7E4E73D9">
      <w:pPr>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注：除可填报项目外，对本报价函内容的修改将被视为非实质性响应，从而导致该响应文件无效。</w:t>
      </w:r>
    </w:p>
    <w:p w14:paraId="76D65F34">
      <w:pPr>
        <w:rPr>
          <w:rFonts w:hint="eastAsia" w:ascii="宋体" w:hAnsi="宋体" w:eastAsia="宋体" w:cs="宋体"/>
          <w:b/>
          <w:kern w:val="0"/>
          <w:sz w:val="24"/>
        </w:rPr>
      </w:pPr>
      <w:r>
        <w:rPr>
          <w:rFonts w:hint="eastAsia" w:ascii="宋体" w:hAnsi="宋体" w:eastAsia="宋体" w:cs="宋体"/>
          <w:b/>
          <w:kern w:val="0"/>
          <w:sz w:val="24"/>
        </w:rPr>
        <w:br w:type="page"/>
      </w:r>
    </w:p>
    <w:p w14:paraId="09B46AE3">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4．报价一览表格式</w:t>
      </w:r>
    </w:p>
    <w:p w14:paraId="1E63BF5F">
      <w:pPr>
        <w:spacing w:before="159" w:beforeLines="50" w:after="159" w:afterLines="50" w:line="360" w:lineRule="auto"/>
        <w:jc w:val="center"/>
        <w:rPr>
          <w:rFonts w:hint="eastAsia" w:ascii="宋体" w:hAnsi="宋体" w:eastAsia="宋体" w:cs="宋体"/>
          <w:kern w:val="0"/>
          <w:sz w:val="24"/>
          <w:highlight w:val="none"/>
        </w:rPr>
      </w:pPr>
      <w:r>
        <w:rPr>
          <w:rFonts w:hint="eastAsia" w:ascii="宋体" w:hAnsi="宋体" w:eastAsia="宋体" w:cs="宋体"/>
          <w:b/>
          <w:sz w:val="24"/>
          <w:highlight w:val="none"/>
        </w:rPr>
        <w:t>4.1开标一览表</w:t>
      </w:r>
    </w:p>
    <w:p w14:paraId="3216F4D4">
      <w:pPr>
        <w:spacing w:after="100" w:afterAutospacing="1"/>
        <w:rPr>
          <w:rFonts w:hint="eastAsia" w:ascii="宋体" w:hAnsi="宋体" w:eastAsia="宋体" w:cs="宋体"/>
          <w:sz w:val="24"/>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414"/>
        <w:gridCol w:w="586"/>
        <w:gridCol w:w="1838"/>
        <w:gridCol w:w="1457"/>
        <w:gridCol w:w="1758"/>
        <w:gridCol w:w="904"/>
      </w:tblGrid>
      <w:tr w14:paraId="04C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02ABAD69">
            <w:pPr>
              <w:jc w:val="center"/>
              <w:rPr>
                <w:rFonts w:hint="eastAsia" w:ascii="宋体" w:hAnsi="宋体" w:eastAsia="宋体" w:cs="宋体"/>
                <w:b/>
                <w:bCs/>
                <w:sz w:val="24"/>
                <w:highlight w:val="none"/>
              </w:rPr>
            </w:pPr>
            <w:r>
              <w:rPr>
                <w:rFonts w:hint="eastAsia" w:ascii="宋体" w:hAnsi="宋体" w:cs="宋体"/>
                <w:b/>
                <w:bCs/>
                <w:sz w:val="24"/>
                <w:highlight w:val="none"/>
                <w:lang w:val="en-US" w:eastAsia="zh-CN"/>
              </w:rPr>
              <w:t>序</w:t>
            </w:r>
            <w:r>
              <w:rPr>
                <w:rFonts w:hint="eastAsia" w:ascii="宋体" w:hAnsi="宋体" w:eastAsia="宋体" w:cs="宋体"/>
                <w:b/>
                <w:bCs/>
                <w:sz w:val="24"/>
                <w:highlight w:val="none"/>
              </w:rPr>
              <w:t>号</w:t>
            </w:r>
          </w:p>
        </w:tc>
        <w:tc>
          <w:tcPr>
            <w:tcW w:w="2000" w:type="dxa"/>
            <w:gridSpan w:val="2"/>
            <w:vAlign w:val="center"/>
          </w:tcPr>
          <w:p w14:paraId="632AD57F">
            <w:pPr>
              <w:spacing w:line="72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项目名称</w:t>
            </w:r>
          </w:p>
        </w:tc>
        <w:tc>
          <w:tcPr>
            <w:tcW w:w="1838" w:type="dxa"/>
            <w:vAlign w:val="center"/>
          </w:tcPr>
          <w:p w14:paraId="3FE563CD">
            <w:pPr>
              <w:jc w:val="center"/>
              <w:rPr>
                <w:rFonts w:hint="eastAsia" w:ascii="宋体" w:hAnsi="宋体" w:eastAsia="宋体" w:cs="宋体"/>
                <w:highlight w:val="none"/>
              </w:rPr>
            </w:pPr>
            <w:r>
              <w:rPr>
                <w:rFonts w:hint="eastAsia" w:ascii="宋体" w:hAnsi="宋体" w:eastAsia="宋体" w:cs="宋体"/>
                <w:b/>
                <w:bCs/>
                <w:sz w:val="24"/>
                <w:highlight w:val="none"/>
              </w:rPr>
              <w:t>合同履行期限</w:t>
            </w:r>
          </w:p>
        </w:tc>
        <w:tc>
          <w:tcPr>
            <w:tcW w:w="1457" w:type="dxa"/>
            <w:vAlign w:val="center"/>
          </w:tcPr>
          <w:p w14:paraId="07767496">
            <w:pPr>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供货地点</w:t>
            </w:r>
          </w:p>
        </w:tc>
        <w:tc>
          <w:tcPr>
            <w:tcW w:w="1758" w:type="dxa"/>
            <w:vAlign w:val="center"/>
          </w:tcPr>
          <w:p w14:paraId="1C5D7540">
            <w:pPr>
              <w:jc w:val="center"/>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质保期</w:t>
            </w:r>
          </w:p>
        </w:tc>
        <w:tc>
          <w:tcPr>
            <w:tcW w:w="904" w:type="dxa"/>
            <w:vAlign w:val="center"/>
          </w:tcPr>
          <w:p w14:paraId="2ADC4DAE">
            <w:pPr>
              <w:jc w:val="center"/>
              <w:rPr>
                <w:rFonts w:hint="eastAsia" w:ascii="宋体" w:hAnsi="宋体" w:eastAsia="宋体" w:cs="宋体"/>
                <w:b/>
                <w:bCs/>
                <w:sz w:val="24"/>
                <w:highlight w:val="none"/>
              </w:rPr>
            </w:pPr>
            <w:r>
              <w:rPr>
                <w:rFonts w:hint="eastAsia" w:ascii="宋体" w:hAnsi="宋体" w:eastAsia="宋体" w:cs="宋体"/>
                <w:b/>
                <w:bCs/>
                <w:sz w:val="24"/>
                <w:highlight w:val="none"/>
              </w:rPr>
              <w:t>备注</w:t>
            </w:r>
          </w:p>
        </w:tc>
      </w:tr>
      <w:tr w14:paraId="59F0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876" w:type="dxa"/>
            <w:vAlign w:val="center"/>
          </w:tcPr>
          <w:p w14:paraId="5F6AA247">
            <w:pPr>
              <w:jc w:val="center"/>
              <w:rPr>
                <w:rFonts w:hint="eastAsia" w:ascii="宋体" w:hAnsi="宋体" w:eastAsia="宋体" w:cs="宋体"/>
                <w:sz w:val="24"/>
                <w:highlight w:val="none"/>
                <w:lang w:eastAsia="zh-CN"/>
              </w:rPr>
            </w:pPr>
          </w:p>
        </w:tc>
        <w:tc>
          <w:tcPr>
            <w:tcW w:w="2000" w:type="dxa"/>
            <w:gridSpan w:val="2"/>
            <w:vAlign w:val="center"/>
          </w:tcPr>
          <w:p w14:paraId="10354920">
            <w:pPr>
              <w:jc w:val="center"/>
              <w:rPr>
                <w:rFonts w:hint="eastAsia" w:ascii="宋体" w:hAnsi="宋体" w:eastAsia="宋体" w:cs="宋体"/>
                <w:sz w:val="24"/>
                <w:highlight w:val="none"/>
              </w:rPr>
            </w:pPr>
          </w:p>
        </w:tc>
        <w:tc>
          <w:tcPr>
            <w:tcW w:w="1838" w:type="dxa"/>
            <w:vAlign w:val="center"/>
          </w:tcPr>
          <w:p w14:paraId="389B6164">
            <w:pPr>
              <w:jc w:val="center"/>
              <w:rPr>
                <w:rFonts w:hint="eastAsia" w:ascii="宋体" w:hAnsi="宋体" w:eastAsia="宋体" w:cs="宋体"/>
                <w:b/>
                <w:bCs/>
                <w:sz w:val="24"/>
                <w:highlight w:val="none"/>
              </w:rPr>
            </w:pPr>
          </w:p>
        </w:tc>
        <w:tc>
          <w:tcPr>
            <w:tcW w:w="1457" w:type="dxa"/>
            <w:vAlign w:val="center"/>
          </w:tcPr>
          <w:p w14:paraId="31DE92CF">
            <w:pPr>
              <w:jc w:val="center"/>
              <w:rPr>
                <w:rFonts w:hint="eastAsia" w:ascii="宋体" w:hAnsi="宋体" w:eastAsia="宋体" w:cs="宋体"/>
                <w:b/>
                <w:bCs/>
                <w:sz w:val="24"/>
                <w:highlight w:val="none"/>
              </w:rPr>
            </w:pPr>
          </w:p>
        </w:tc>
        <w:tc>
          <w:tcPr>
            <w:tcW w:w="1758" w:type="dxa"/>
            <w:vAlign w:val="center"/>
          </w:tcPr>
          <w:p w14:paraId="1D1127E4">
            <w:pPr>
              <w:jc w:val="center"/>
              <w:rPr>
                <w:rFonts w:hint="eastAsia" w:ascii="宋体" w:hAnsi="宋体" w:eastAsia="宋体" w:cs="宋体"/>
                <w:b/>
                <w:bCs/>
                <w:sz w:val="24"/>
                <w:highlight w:val="none"/>
              </w:rPr>
            </w:pPr>
          </w:p>
        </w:tc>
        <w:tc>
          <w:tcPr>
            <w:tcW w:w="904" w:type="dxa"/>
            <w:vAlign w:val="center"/>
          </w:tcPr>
          <w:p w14:paraId="6D05E619">
            <w:pPr>
              <w:jc w:val="center"/>
              <w:rPr>
                <w:rFonts w:hint="eastAsia" w:ascii="宋体" w:hAnsi="宋体" w:eastAsia="宋体" w:cs="宋体"/>
                <w:b/>
                <w:bCs/>
                <w:sz w:val="24"/>
                <w:highlight w:val="none"/>
              </w:rPr>
            </w:pPr>
          </w:p>
        </w:tc>
      </w:tr>
      <w:tr w14:paraId="0F3C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90" w:type="dxa"/>
            <w:gridSpan w:val="2"/>
            <w:vAlign w:val="center"/>
          </w:tcPr>
          <w:p w14:paraId="1BDD0B59">
            <w:pPr>
              <w:jc w:val="center"/>
              <w:rPr>
                <w:rFonts w:hint="eastAsia" w:ascii="宋体" w:hAnsi="宋体" w:eastAsia="宋体" w:cs="宋体"/>
                <w:b/>
                <w:bCs/>
                <w:sz w:val="24"/>
                <w:highlight w:val="none"/>
              </w:rPr>
            </w:pPr>
            <w:r>
              <w:rPr>
                <w:rFonts w:hint="eastAsia" w:ascii="宋体" w:hAnsi="宋体" w:eastAsia="宋体" w:cs="宋体"/>
                <w:b/>
                <w:bCs/>
                <w:sz w:val="24"/>
                <w:highlight w:val="none"/>
              </w:rPr>
              <w:t>总报价（元）</w:t>
            </w:r>
          </w:p>
        </w:tc>
        <w:tc>
          <w:tcPr>
            <w:tcW w:w="6543" w:type="dxa"/>
            <w:gridSpan w:val="5"/>
            <w:vAlign w:val="center"/>
          </w:tcPr>
          <w:p w14:paraId="6FF7DF42">
            <w:pPr>
              <w:rPr>
                <w:rFonts w:hint="eastAsia" w:ascii="宋体" w:hAnsi="宋体" w:eastAsia="宋体" w:cs="宋体"/>
                <w:b/>
                <w:sz w:val="24"/>
                <w:highlight w:val="none"/>
              </w:rPr>
            </w:pPr>
            <w:r>
              <w:rPr>
                <w:rFonts w:hint="eastAsia" w:ascii="宋体" w:hAnsi="宋体" w:eastAsia="宋体" w:cs="宋体"/>
                <w:b/>
                <w:sz w:val="24"/>
                <w:highlight w:val="none"/>
              </w:rPr>
              <w:t>人民币（大写）：</w:t>
            </w:r>
          </w:p>
          <w:p w14:paraId="502952A0">
            <w:pPr>
              <w:rPr>
                <w:rFonts w:hint="eastAsia" w:ascii="宋体" w:hAnsi="宋体" w:eastAsia="宋体" w:cs="宋体"/>
                <w:b/>
                <w:sz w:val="24"/>
                <w:highlight w:val="none"/>
              </w:rPr>
            </w:pPr>
          </w:p>
          <w:p w14:paraId="7219F98A">
            <w:pPr>
              <w:rPr>
                <w:rFonts w:hint="eastAsia" w:ascii="宋体" w:hAnsi="宋体" w:eastAsia="宋体" w:cs="宋体"/>
                <w:b/>
                <w:bCs/>
                <w:sz w:val="24"/>
                <w:highlight w:val="none"/>
              </w:rPr>
            </w:pPr>
            <w:r>
              <w:rPr>
                <w:rFonts w:hint="eastAsia" w:ascii="宋体" w:hAnsi="宋体" w:eastAsia="宋体" w:cs="宋体"/>
                <w:b/>
                <w:sz w:val="24"/>
                <w:highlight w:val="none"/>
              </w:rPr>
              <w:t>人民币（小写）：</w:t>
            </w:r>
          </w:p>
        </w:tc>
      </w:tr>
      <w:tr w14:paraId="26E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33" w:type="dxa"/>
            <w:gridSpan w:val="7"/>
          </w:tcPr>
          <w:p w14:paraId="78EF427B">
            <w:pPr>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rPr>
              <w:t>注：1.报价包含</w:t>
            </w:r>
            <w:r>
              <w:rPr>
                <w:rFonts w:hint="eastAsia" w:ascii="宋体" w:hAnsi="宋体" w:eastAsia="宋体" w:cs="宋体"/>
                <w:b/>
                <w:bCs/>
                <w:sz w:val="24"/>
                <w:highlight w:val="none"/>
                <w:lang w:val="en-US" w:eastAsia="zh-CN"/>
              </w:rPr>
              <w:t>运费、</w:t>
            </w:r>
            <w:r>
              <w:rPr>
                <w:rFonts w:hint="eastAsia" w:ascii="宋体" w:hAnsi="宋体" w:cs="宋体"/>
                <w:b/>
                <w:bCs/>
                <w:sz w:val="24"/>
                <w:highlight w:val="none"/>
                <w:lang w:val="en-US" w:eastAsia="zh-CN"/>
              </w:rPr>
              <w:t>保险、</w:t>
            </w:r>
            <w:r>
              <w:rPr>
                <w:rFonts w:hint="eastAsia" w:ascii="宋体" w:hAnsi="宋体" w:eastAsia="宋体" w:cs="宋体"/>
                <w:b/>
                <w:bCs/>
                <w:sz w:val="24"/>
                <w:highlight w:val="none"/>
                <w:lang w:val="en-US" w:eastAsia="zh-CN"/>
              </w:rPr>
              <w:t>利润、税金、安装调试等与本项目相关的一切费用</w:t>
            </w:r>
            <w:r>
              <w:rPr>
                <w:rFonts w:hint="eastAsia" w:ascii="宋体" w:hAnsi="宋体" w:eastAsia="宋体" w:cs="宋体"/>
                <w:b/>
                <w:bCs/>
                <w:sz w:val="24"/>
                <w:highlight w:val="none"/>
              </w:rPr>
              <w:t>。</w:t>
            </w:r>
          </w:p>
          <w:p w14:paraId="2CBE98E7">
            <w:pPr>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rPr>
              <w:t>2.投标报价均以人民币报价，小数点后保留两位小数。</w:t>
            </w:r>
          </w:p>
        </w:tc>
      </w:tr>
    </w:tbl>
    <w:p w14:paraId="009254C7">
      <w:pPr>
        <w:spacing w:line="560" w:lineRule="exact"/>
        <w:ind w:right="-164"/>
        <w:rPr>
          <w:rFonts w:hint="eastAsia" w:ascii="宋体" w:hAnsi="宋体" w:eastAsia="宋体" w:cs="宋体"/>
          <w:b/>
          <w:bCs/>
          <w:sz w:val="24"/>
          <w:highlight w:val="none"/>
        </w:rPr>
      </w:pPr>
    </w:p>
    <w:p w14:paraId="4FEB46E4">
      <w:pPr>
        <w:spacing w:line="560" w:lineRule="exact"/>
        <w:ind w:firstLine="480"/>
        <w:rPr>
          <w:rFonts w:hint="eastAsia" w:ascii="宋体" w:hAnsi="宋体" w:eastAsia="宋体" w:cs="宋体"/>
          <w:sz w:val="24"/>
          <w:highlight w:val="none"/>
        </w:rPr>
      </w:pPr>
    </w:p>
    <w:p w14:paraId="0195DDDA">
      <w:pPr>
        <w:tabs>
          <w:tab w:val="left" w:pos="4857"/>
        </w:tabs>
        <w:topLinePunct/>
        <w:snapToGrid w:val="0"/>
        <w:spacing w:line="480" w:lineRule="exact"/>
        <w:ind w:left="3150" w:leftChars="1500"/>
        <w:rPr>
          <w:rFonts w:hint="eastAsia" w:ascii="宋体" w:hAnsi="宋体" w:eastAsia="宋体" w:cs="宋体"/>
          <w:sz w:val="24"/>
          <w:highlight w:val="none"/>
        </w:rPr>
      </w:pPr>
    </w:p>
    <w:p w14:paraId="6B81ABEC">
      <w:pPr>
        <w:tabs>
          <w:tab w:val="left" w:pos="4857"/>
        </w:tabs>
        <w:topLinePunct/>
        <w:snapToGrid w:val="0"/>
        <w:spacing w:line="480" w:lineRule="exact"/>
        <w:ind w:left="3150" w:leftChars="1500"/>
        <w:rPr>
          <w:rFonts w:hint="eastAsia" w:ascii="宋体" w:hAnsi="宋体" w:eastAsia="宋体" w:cs="宋体"/>
          <w:sz w:val="24"/>
          <w:highlight w:val="none"/>
        </w:rPr>
      </w:pPr>
    </w:p>
    <w:p w14:paraId="23107F5D">
      <w:pPr>
        <w:tabs>
          <w:tab w:val="left" w:pos="4857"/>
        </w:tabs>
        <w:topLinePunct/>
        <w:snapToGrid w:val="0"/>
        <w:spacing w:line="480" w:lineRule="exact"/>
        <w:ind w:left="3150" w:leftChars="15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全称：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53B33FA4">
      <w:pPr>
        <w:tabs>
          <w:tab w:val="left" w:pos="4857"/>
        </w:tabs>
        <w:topLinePunct/>
        <w:snapToGrid w:val="0"/>
        <w:spacing w:line="480" w:lineRule="exact"/>
        <w:jc w:val="right"/>
        <w:rPr>
          <w:rFonts w:hint="eastAsia" w:ascii="宋体" w:hAnsi="宋体" w:eastAsia="宋体" w:cs="宋体"/>
          <w:sz w:val="24"/>
          <w:highlight w:val="none"/>
        </w:rPr>
      </w:pPr>
      <w:r>
        <w:rPr>
          <w:rFonts w:hint="eastAsia" w:ascii="宋体" w:hAnsi="宋体" w:eastAsia="宋体" w:cs="宋体"/>
          <w:sz w:val="24"/>
          <w:highlight w:val="none"/>
        </w:rPr>
        <w:t>法定代表人（负责人）或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(签字或盖章)</w:t>
      </w:r>
    </w:p>
    <w:p w14:paraId="2B443102">
      <w:pPr>
        <w:tabs>
          <w:tab w:val="left" w:pos="4857"/>
        </w:tabs>
        <w:topLinePunct/>
        <w:snapToGrid w:val="0"/>
        <w:spacing w:line="480" w:lineRule="exact"/>
        <w:ind w:left="3150" w:leftChars="1500"/>
        <w:rPr>
          <w:rFonts w:hint="eastAsia" w:ascii="宋体" w:hAnsi="宋体" w:eastAsia="宋体" w:cs="宋体"/>
          <w:sz w:val="24"/>
          <w:highlight w:val="none"/>
        </w:rPr>
      </w:pPr>
      <w:r>
        <w:rPr>
          <w:rFonts w:hint="eastAsia" w:ascii="宋体" w:hAnsi="宋体" w:eastAsia="宋体" w:cs="宋体"/>
          <w:sz w:val="24"/>
          <w:highlight w:val="none"/>
        </w:rPr>
        <w:t xml:space="preserve">日     期： </w:t>
      </w:r>
    </w:p>
    <w:p w14:paraId="236359BA">
      <w:pPr>
        <w:widowControl/>
        <w:tabs>
          <w:tab w:val="left" w:pos="567"/>
        </w:tabs>
        <w:snapToGrid w:val="0"/>
        <w:spacing w:line="360" w:lineRule="auto"/>
        <w:jc w:val="left"/>
        <w:rPr>
          <w:rFonts w:hint="eastAsia" w:ascii="宋体" w:hAnsi="宋体" w:eastAsia="宋体" w:cs="宋体"/>
          <w:b/>
          <w:kern w:val="0"/>
          <w:sz w:val="24"/>
          <w:highlight w:val="none"/>
        </w:rPr>
        <w:sectPr>
          <w:pgSz w:w="11905" w:h="16838"/>
          <w:pgMar w:top="1440" w:right="1485"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0AB2D9D">
      <w:pPr>
        <w:spacing w:before="159" w:beforeLines="50" w:after="159" w:afterLines="50"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sz w:val="24"/>
          <w:highlight w:val="none"/>
        </w:rPr>
        <w:t>4.2</w:t>
      </w:r>
      <w:r>
        <w:rPr>
          <w:rFonts w:hint="eastAsia" w:ascii="宋体" w:hAnsi="宋体" w:eastAsia="宋体" w:cs="宋体"/>
          <w:b/>
          <w:sz w:val="24"/>
          <w:highlight w:val="none"/>
          <w:lang w:val="en-US" w:eastAsia="zh-CN"/>
        </w:rPr>
        <w:t>分项报价明细表</w:t>
      </w:r>
    </w:p>
    <w:p w14:paraId="291C4103">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项目名称： </w:t>
      </w:r>
    </w:p>
    <w:p w14:paraId="41312173">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项目编号：</w:t>
      </w:r>
    </w:p>
    <w:p w14:paraId="6EF14755">
      <w:pPr>
        <w:spacing w:line="560" w:lineRule="exact"/>
        <w:ind w:firstLine="360" w:firstLineChars="150"/>
        <w:jc w:val="right"/>
        <w:rPr>
          <w:rFonts w:hint="eastAsia" w:ascii="宋体" w:hAnsi="宋体" w:eastAsia="宋体" w:cs="宋体"/>
          <w:sz w:val="24"/>
          <w:highlight w:val="none"/>
        </w:rPr>
      </w:pPr>
      <w:r>
        <w:rPr>
          <w:rFonts w:hint="eastAsia" w:ascii="宋体" w:hAnsi="宋体" w:eastAsia="宋体" w:cs="宋体"/>
          <w:sz w:val="24"/>
          <w:highlight w:val="none"/>
        </w:rPr>
        <w:t>金额单位：元</w:t>
      </w:r>
    </w:p>
    <w:tbl>
      <w:tblPr>
        <w:tblStyle w:val="32"/>
        <w:tblW w:w="9398"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59"/>
        <w:gridCol w:w="772"/>
        <w:gridCol w:w="790"/>
        <w:gridCol w:w="883"/>
        <w:gridCol w:w="1121"/>
        <w:gridCol w:w="785"/>
        <w:gridCol w:w="1238"/>
        <w:gridCol w:w="1237"/>
        <w:gridCol w:w="902"/>
      </w:tblGrid>
      <w:tr w14:paraId="48BA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11" w:type="dxa"/>
            <w:noWrap w:val="0"/>
            <w:vAlign w:val="center"/>
          </w:tcPr>
          <w:p w14:paraId="6583867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序号</w:t>
            </w:r>
          </w:p>
        </w:tc>
        <w:tc>
          <w:tcPr>
            <w:tcW w:w="959" w:type="dxa"/>
            <w:noWrap w:val="0"/>
            <w:vAlign w:val="center"/>
          </w:tcPr>
          <w:p w14:paraId="06FE3BBA">
            <w:pPr>
              <w:pStyle w:val="17"/>
              <w:bidi w:val="0"/>
              <w:jc w:val="center"/>
              <w:rPr>
                <w:rFonts w:hint="eastAsia" w:ascii="宋体" w:hAnsi="宋体" w:eastAsia="宋体" w:cs="宋体"/>
                <w:snapToGrid w:val="0"/>
                <w:color w:val="000000"/>
                <w:kern w:val="0"/>
                <w:szCs w:val="24"/>
                <w:highlight w:val="none"/>
                <w:lang w:val="en-US" w:eastAsia="zh-CN" w:bidi="ar-SA"/>
              </w:rPr>
            </w:pPr>
            <w:r>
              <w:rPr>
                <w:rFonts w:hint="eastAsia" w:ascii="宋体" w:hAnsi="宋体" w:eastAsia="宋体" w:cs="宋体"/>
                <w:highlight w:val="none"/>
                <w:lang w:val="en-US" w:eastAsia="zh-CN"/>
              </w:rPr>
              <w:t>名称</w:t>
            </w:r>
          </w:p>
        </w:tc>
        <w:tc>
          <w:tcPr>
            <w:tcW w:w="772" w:type="dxa"/>
            <w:noWrap w:val="0"/>
            <w:vAlign w:val="center"/>
          </w:tcPr>
          <w:p w14:paraId="3A64E38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单位</w:t>
            </w:r>
          </w:p>
        </w:tc>
        <w:tc>
          <w:tcPr>
            <w:tcW w:w="790" w:type="dxa"/>
            <w:noWrap w:val="0"/>
            <w:vAlign w:val="center"/>
          </w:tcPr>
          <w:p w14:paraId="6451BA74">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数量</w:t>
            </w:r>
          </w:p>
        </w:tc>
        <w:tc>
          <w:tcPr>
            <w:tcW w:w="883" w:type="dxa"/>
            <w:noWrap w:val="0"/>
            <w:vAlign w:val="center"/>
          </w:tcPr>
          <w:p w14:paraId="1225A75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品牌</w:t>
            </w:r>
          </w:p>
        </w:tc>
        <w:tc>
          <w:tcPr>
            <w:tcW w:w="1121" w:type="dxa"/>
            <w:noWrap w:val="0"/>
            <w:vAlign w:val="center"/>
          </w:tcPr>
          <w:p w14:paraId="1C9737C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规格</w:t>
            </w:r>
          </w:p>
          <w:p w14:paraId="394D50A6">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型号</w:t>
            </w:r>
          </w:p>
        </w:tc>
        <w:tc>
          <w:tcPr>
            <w:tcW w:w="785" w:type="dxa"/>
            <w:noWrap w:val="0"/>
            <w:vAlign w:val="center"/>
          </w:tcPr>
          <w:p w14:paraId="00000A0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生产厂家</w:t>
            </w:r>
          </w:p>
        </w:tc>
        <w:tc>
          <w:tcPr>
            <w:tcW w:w="1238" w:type="dxa"/>
            <w:noWrap w:val="0"/>
            <w:vAlign w:val="center"/>
          </w:tcPr>
          <w:p w14:paraId="3C027564">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单价</w:t>
            </w:r>
          </w:p>
          <w:p w14:paraId="3A4E968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（含税）</w:t>
            </w:r>
          </w:p>
        </w:tc>
        <w:tc>
          <w:tcPr>
            <w:tcW w:w="1237" w:type="dxa"/>
            <w:noWrap w:val="0"/>
            <w:vAlign w:val="center"/>
          </w:tcPr>
          <w:p w14:paraId="2CAD981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总价</w:t>
            </w:r>
          </w:p>
          <w:p w14:paraId="254B925A">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（含税）</w:t>
            </w:r>
          </w:p>
        </w:tc>
        <w:tc>
          <w:tcPr>
            <w:tcW w:w="902" w:type="dxa"/>
            <w:noWrap w:val="0"/>
            <w:vAlign w:val="center"/>
          </w:tcPr>
          <w:p w14:paraId="20B3EFF0">
            <w:pPr>
              <w:pStyle w:val="29"/>
              <w:ind w:left="0" w:lef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备注</w:t>
            </w:r>
          </w:p>
        </w:tc>
      </w:tr>
      <w:tr w14:paraId="078D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6C8ABF5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1</w:t>
            </w:r>
          </w:p>
        </w:tc>
        <w:tc>
          <w:tcPr>
            <w:tcW w:w="959" w:type="dxa"/>
            <w:noWrap w:val="0"/>
            <w:vAlign w:val="center"/>
          </w:tcPr>
          <w:p w14:paraId="07D253C3">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6763EFDB">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17F73402">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32821B14">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2C7FFE4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605EF49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2EBC4D29">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5D3B6B51">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5035C58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0038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3DE00469">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2</w:t>
            </w:r>
          </w:p>
        </w:tc>
        <w:tc>
          <w:tcPr>
            <w:tcW w:w="959" w:type="dxa"/>
            <w:noWrap w:val="0"/>
            <w:vAlign w:val="center"/>
          </w:tcPr>
          <w:p w14:paraId="67ECE910">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75E4425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64BBCA9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740DE75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703F19F6">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47CAE4A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39A50F31">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16C5CA5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0B58CCED">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4B6F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6EA0C22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3</w:t>
            </w:r>
          </w:p>
        </w:tc>
        <w:tc>
          <w:tcPr>
            <w:tcW w:w="959" w:type="dxa"/>
            <w:noWrap w:val="0"/>
            <w:vAlign w:val="center"/>
          </w:tcPr>
          <w:p w14:paraId="57A19724">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02CCEAF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5188F09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40245F9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09E8C2CB">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7396AF8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19F5104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5EE46859">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12A070C6">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1955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016B1B0D">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p>
        </w:tc>
        <w:tc>
          <w:tcPr>
            <w:tcW w:w="959" w:type="dxa"/>
            <w:noWrap w:val="0"/>
            <w:vAlign w:val="center"/>
          </w:tcPr>
          <w:p w14:paraId="69E96067">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56FC7B6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3E33288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197B0B97">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37E73D0A">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7C1096F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58285034">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03E76EF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09A24147">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1514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58E65DC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5</w:t>
            </w:r>
          </w:p>
        </w:tc>
        <w:tc>
          <w:tcPr>
            <w:tcW w:w="959" w:type="dxa"/>
            <w:noWrap w:val="0"/>
            <w:vAlign w:val="center"/>
          </w:tcPr>
          <w:p w14:paraId="1303F295">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69916B1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65EA9449">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72EA2457">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7EAC1926">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143894C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1FFA8AD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7E1ED67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6EEEAD6B">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0C47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6590998A">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6</w:t>
            </w:r>
          </w:p>
        </w:tc>
        <w:tc>
          <w:tcPr>
            <w:tcW w:w="959" w:type="dxa"/>
            <w:noWrap w:val="0"/>
            <w:vAlign w:val="center"/>
          </w:tcPr>
          <w:p w14:paraId="65E06F5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46FF7C8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7DFB66C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2708BF8B">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4546BF8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6F93044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734B561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62967497">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2CFEC2C3">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5371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02582C0A">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7</w:t>
            </w:r>
          </w:p>
        </w:tc>
        <w:tc>
          <w:tcPr>
            <w:tcW w:w="959" w:type="dxa"/>
            <w:noWrap w:val="0"/>
            <w:vAlign w:val="center"/>
          </w:tcPr>
          <w:p w14:paraId="46A878B6">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4BD3E09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173CF25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332BEE6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024582B1">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781619B4">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688E548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74BA38D1">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1765162C">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172A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74259EF0">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8</w:t>
            </w:r>
          </w:p>
        </w:tc>
        <w:tc>
          <w:tcPr>
            <w:tcW w:w="959" w:type="dxa"/>
            <w:noWrap w:val="0"/>
            <w:vAlign w:val="center"/>
          </w:tcPr>
          <w:p w14:paraId="679C6554">
            <w:pPr>
              <w:pStyle w:val="29"/>
              <w:jc w:val="center"/>
              <w:rPr>
                <w:rFonts w:hint="eastAsia" w:ascii="宋体" w:hAnsi="宋体" w:eastAsia="宋体" w:cs="宋体"/>
                <w:snapToGrid w:val="0"/>
                <w:color w:val="000000"/>
                <w:kern w:val="0"/>
                <w:sz w:val="24"/>
                <w:szCs w:val="24"/>
                <w:highlight w:val="none"/>
                <w:lang w:val="en-US" w:eastAsia="zh-CN" w:bidi="ar-SA"/>
              </w:rPr>
            </w:pPr>
          </w:p>
        </w:tc>
        <w:tc>
          <w:tcPr>
            <w:tcW w:w="772" w:type="dxa"/>
            <w:noWrap w:val="0"/>
            <w:vAlign w:val="center"/>
          </w:tcPr>
          <w:p w14:paraId="1129B93D">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90" w:type="dxa"/>
            <w:noWrap w:val="0"/>
            <w:vAlign w:val="center"/>
          </w:tcPr>
          <w:p w14:paraId="2B026F82">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883" w:type="dxa"/>
            <w:noWrap w:val="0"/>
            <w:vAlign w:val="center"/>
          </w:tcPr>
          <w:p w14:paraId="13837624">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121" w:type="dxa"/>
            <w:noWrap w:val="0"/>
            <w:vAlign w:val="center"/>
          </w:tcPr>
          <w:p w14:paraId="7D72E55F">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785" w:type="dxa"/>
            <w:noWrap w:val="0"/>
            <w:vAlign w:val="center"/>
          </w:tcPr>
          <w:p w14:paraId="4C56E68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8" w:type="dxa"/>
            <w:noWrap w:val="0"/>
            <w:vAlign w:val="center"/>
          </w:tcPr>
          <w:p w14:paraId="449E3E17">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1237" w:type="dxa"/>
            <w:noWrap w:val="0"/>
            <w:vAlign w:val="center"/>
          </w:tcPr>
          <w:p w14:paraId="27EEF52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c>
          <w:tcPr>
            <w:tcW w:w="902" w:type="dxa"/>
            <w:noWrap w:val="0"/>
            <w:vAlign w:val="center"/>
          </w:tcPr>
          <w:p w14:paraId="1DCCB48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p>
        </w:tc>
      </w:tr>
      <w:tr w14:paraId="7C5D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1" w:type="dxa"/>
            <w:noWrap w:val="0"/>
            <w:vAlign w:val="center"/>
          </w:tcPr>
          <w:p w14:paraId="166232F6">
            <w:pPr>
              <w:pStyle w:val="29"/>
              <w:ind w:left="0" w:leftChars="0" w:firstLine="0" w:firstLineChars="0"/>
              <w:jc w:val="both"/>
              <w:rPr>
                <w:rFonts w:hint="default"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959" w:type="dxa"/>
            <w:noWrap w:val="0"/>
            <w:vAlign w:val="center"/>
          </w:tcPr>
          <w:p w14:paraId="55A2E4D5">
            <w:pPr>
              <w:pStyle w:val="29"/>
              <w:ind w:left="0" w:leftChars="0" w:firstLine="0" w:firstLineChars="0"/>
              <w:jc w:val="both"/>
              <w:rPr>
                <w:rFonts w:hint="default"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772" w:type="dxa"/>
            <w:noWrap w:val="0"/>
            <w:vAlign w:val="center"/>
          </w:tcPr>
          <w:p w14:paraId="5EAFC8E5">
            <w:pPr>
              <w:pStyle w:val="29"/>
              <w:ind w:left="0" w:lef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790" w:type="dxa"/>
            <w:noWrap w:val="0"/>
            <w:vAlign w:val="center"/>
          </w:tcPr>
          <w:p w14:paraId="01C9C22F">
            <w:pPr>
              <w:pStyle w:val="29"/>
              <w:ind w:left="0" w:lef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883" w:type="dxa"/>
            <w:noWrap w:val="0"/>
            <w:vAlign w:val="center"/>
          </w:tcPr>
          <w:p w14:paraId="0CF4F203">
            <w:pPr>
              <w:pStyle w:val="29"/>
              <w:ind w:left="0" w:leftChars="0" w:firstLine="0" w:firstLineChars="0"/>
              <w:jc w:val="center"/>
              <w:rPr>
                <w:rFonts w:hint="default"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1121" w:type="dxa"/>
            <w:noWrap w:val="0"/>
            <w:vAlign w:val="center"/>
          </w:tcPr>
          <w:p w14:paraId="4C9A3325">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785" w:type="dxa"/>
            <w:noWrap w:val="0"/>
            <w:vAlign w:val="center"/>
          </w:tcPr>
          <w:p w14:paraId="2375957D">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1238" w:type="dxa"/>
            <w:noWrap w:val="0"/>
            <w:vAlign w:val="center"/>
          </w:tcPr>
          <w:p w14:paraId="4BD3E6A8">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1237" w:type="dxa"/>
            <w:noWrap w:val="0"/>
            <w:vAlign w:val="center"/>
          </w:tcPr>
          <w:p w14:paraId="05C3CAF7">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c>
          <w:tcPr>
            <w:tcW w:w="902" w:type="dxa"/>
            <w:noWrap w:val="0"/>
            <w:vAlign w:val="center"/>
          </w:tcPr>
          <w:p w14:paraId="32F23BBE">
            <w:pPr>
              <w:pStyle w:val="29"/>
              <w:ind w:left="0" w:leftChars="0" w:firstLine="0" w:firstLineChars="0"/>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eastAsia="宋体" w:cs="宋体"/>
                <w:snapToGrid w:val="0"/>
                <w:color w:val="000000"/>
                <w:kern w:val="0"/>
                <w:sz w:val="24"/>
                <w:szCs w:val="24"/>
                <w:highlight w:val="none"/>
                <w:lang w:val="en-US" w:eastAsia="zh-CN" w:bidi="ar-SA"/>
              </w:rPr>
              <w:t>...</w:t>
            </w:r>
          </w:p>
        </w:tc>
      </w:tr>
      <w:tr w14:paraId="6BE0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398" w:type="dxa"/>
            <w:gridSpan w:val="10"/>
            <w:noWrap w:val="0"/>
            <w:vAlign w:val="top"/>
          </w:tcPr>
          <w:p w14:paraId="1BC5FB1C">
            <w:pPr>
              <w:pStyle w:val="29"/>
              <w:ind w:left="0" w:leftChars="0" w:firstLine="0" w:firstLineChars="0"/>
              <w:jc w:val="left"/>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合计报价：</w:t>
            </w:r>
          </w:p>
          <w:p w14:paraId="5211896B">
            <w:pPr>
              <w:pStyle w:val="29"/>
              <w:ind w:left="0" w:leftChars="0" w:firstLine="0" w:firstLineChars="0"/>
              <w:jc w:val="left"/>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（小写）：</w:t>
            </w:r>
          </w:p>
          <w:p w14:paraId="51019F00">
            <w:pPr>
              <w:pStyle w:val="29"/>
              <w:ind w:left="0" w:leftChars="0" w:firstLine="0" w:firstLineChars="0"/>
              <w:jc w:val="left"/>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（大写）：</w:t>
            </w:r>
          </w:p>
        </w:tc>
      </w:tr>
    </w:tbl>
    <w:p w14:paraId="3120F5CF">
      <w:pPr>
        <w:spacing w:line="5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备注：</w:t>
      </w:r>
      <w:r>
        <w:rPr>
          <w:rFonts w:hint="eastAsia" w:ascii="宋体" w:hAnsi="宋体" w:eastAsia="宋体" w:cs="宋体"/>
          <w:sz w:val="24"/>
          <w:highlight w:val="none"/>
          <w:lang w:val="en-US" w:eastAsia="zh-CN"/>
        </w:rPr>
        <w:t>“分项报价明细表”各分项报价合计应当与“开标一览表”所对应总价相等。</w:t>
      </w:r>
    </w:p>
    <w:p w14:paraId="78FAE7A6">
      <w:pPr>
        <w:spacing w:line="500" w:lineRule="exact"/>
        <w:ind w:firstLine="540" w:firstLineChars="225"/>
        <w:jc w:val="left"/>
        <w:rPr>
          <w:rFonts w:hint="eastAsia" w:ascii="宋体" w:hAnsi="宋体" w:eastAsia="宋体" w:cs="宋体"/>
          <w:sz w:val="24"/>
          <w:highlight w:val="none"/>
          <w:lang w:val="en-US" w:eastAsia="zh-CN"/>
        </w:rPr>
      </w:pPr>
    </w:p>
    <w:p w14:paraId="1E59DE99">
      <w:pPr>
        <w:rPr>
          <w:rFonts w:hint="eastAsia" w:ascii="宋体" w:hAnsi="宋体" w:eastAsia="宋体" w:cs="宋体"/>
          <w:b/>
          <w:sz w:val="28"/>
          <w:szCs w:val="28"/>
          <w:highlight w:val="none"/>
        </w:rPr>
      </w:pPr>
    </w:p>
    <w:p w14:paraId="4604C68F">
      <w:pPr>
        <w:tabs>
          <w:tab w:val="left" w:pos="4000"/>
        </w:tabs>
        <w:snapToGrid w:val="0"/>
        <w:spacing w:line="480" w:lineRule="auto"/>
        <w:ind w:firstLine="2400" w:firstLineChars="10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供应商全称</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(盖章)</w:t>
      </w:r>
    </w:p>
    <w:p w14:paraId="7BE16538">
      <w:pPr>
        <w:tabs>
          <w:tab w:val="left" w:pos="4857"/>
        </w:tabs>
        <w:topLinePunct/>
        <w:snapToGrid w:val="0"/>
        <w:spacing w:line="480" w:lineRule="exact"/>
        <w:ind w:left="0" w:left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法定代表人（负责人）或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sz w:val="24"/>
          <w:highlight w:val="none"/>
        </w:rPr>
        <w:t>(签字或盖章)</w:t>
      </w:r>
    </w:p>
    <w:p w14:paraId="20CC0274">
      <w:pPr>
        <w:snapToGrid w:val="0"/>
        <w:spacing w:line="480" w:lineRule="auto"/>
        <w:ind w:firstLine="1440" w:firstLineChars="600"/>
        <w:rPr>
          <w:rFonts w:hint="eastAsia" w:ascii="宋体" w:hAnsi="宋体" w:eastAsia="宋体" w:cs="宋体"/>
          <w:b/>
          <w:kern w:val="0"/>
          <w:sz w:val="24"/>
          <w:highlight w:val="none"/>
        </w:rPr>
      </w:pPr>
      <w:r>
        <w:rPr>
          <w:rFonts w:hint="eastAsia" w:ascii="宋体" w:hAnsi="宋体" w:eastAsia="宋体" w:cs="宋体"/>
          <w:sz w:val="24"/>
          <w:highlight w:val="none"/>
        </w:rPr>
        <w:t>日     期：</w:t>
      </w:r>
    </w:p>
    <w:p w14:paraId="03B5ABF5">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517A043C">
      <w:pPr>
        <w:rPr>
          <w:rFonts w:hint="eastAsia" w:ascii="宋体" w:hAnsi="宋体" w:eastAsia="宋体" w:cs="宋体"/>
          <w:b/>
          <w:bCs/>
          <w:sz w:val="24"/>
        </w:rPr>
      </w:pPr>
      <w:r>
        <w:rPr>
          <w:rFonts w:hint="eastAsia" w:ascii="宋体" w:hAnsi="宋体" w:eastAsia="宋体" w:cs="宋体"/>
          <w:b/>
          <w:kern w:val="0"/>
          <w:sz w:val="24"/>
          <w:lang w:val="en-US" w:eastAsia="zh-CN"/>
        </w:rPr>
        <w:t>5.</w:t>
      </w:r>
      <w:r>
        <w:rPr>
          <w:rFonts w:hint="eastAsia" w:ascii="宋体" w:hAnsi="宋体" w:eastAsia="宋体" w:cs="宋体"/>
          <w:b/>
          <w:kern w:val="0"/>
          <w:sz w:val="24"/>
        </w:rPr>
        <w:t>商务条款响应表格式</w:t>
      </w:r>
    </w:p>
    <w:p w14:paraId="109C3751">
      <w:pPr>
        <w:snapToGrid w:val="0"/>
        <w:spacing w:line="360" w:lineRule="auto"/>
        <w:ind w:firstLine="482" w:firstLineChars="200"/>
        <w:jc w:val="center"/>
        <w:rPr>
          <w:rFonts w:hint="eastAsia" w:ascii="宋体" w:hAnsi="宋体" w:eastAsia="宋体" w:cs="宋体"/>
          <w:sz w:val="24"/>
        </w:rPr>
      </w:pPr>
      <w:r>
        <w:rPr>
          <w:rFonts w:hint="eastAsia" w:ascii="宋体" w:hAnsi="宋体" w:eastAsia="宋体" w:cs="宋体"/>
          <w:b/>
          <w:bCs/>
          <w:sz w:val="24"/>
        </w:rPr>
        <w:t>商务条款响应表</w:t>
      </w:r>
    </w:p>
    <w:p w14:paraId="7DD1B3D9">
      <w:pPr>
        <w:spacing w:line="360" w:lineRule="auto"/>
        <w:rPr>
          <w:rFonts w:hint="eastAsia" w:ascii="宋体" w:hAnsi="宋体" w:eastAsia="宋体" w:cs="宋体"/>
          <w:sz w:val="24"/>
        </w:rPr>
      </w:pPr>
      <w:r>
        <w:rPr>
          <w:rFonts w:hint="eastAsia" w:ascii="宋体" w:hAnsi="宋体" w:eastAsia="宋体" w:cs="宋体"/>
          <w:sz w:val="24"/>
        </w:rPr>
        <w:t>项目名称：</w:t>
      </w:r>
    </w:p>
    <w:p w14:paraId="6F37B548">
      <w:pPr>
        <w:spacing w:line="360" w:lineRule="auto"/>
        <w:rPr>
          <w:rFonts w:hint="eastAsia" w:ascii="宋体" w:hAnsi="宋体" w:eastAsia="宋体" w:cs="宋体"/>
          <w:sz w:val="24"/>
        </w:rPr>
      </w:pPr>
      <w:r>
        <w:rPr>
          <w:rFonts w:hint="eastAsia" w:ascii="宋体" w:hAnsi="宋体" w:eastAsia="宋体" w:cs="宋体"/>
          <w:sz w:val="24"/>
        </w:rPr>
        <w:t>项目编号：</w:t>
      </w:r>
    </w:p>
    <w:p w14:paraId="15C39019">
      <w:pPr>
        <w:pStyle w:val="27"/>
        <w:rPr>
          <w:rFonts w:hint="eastAsia" w:ascii="宋体" w:hAnsi="宋体" w:eastAsia="宋体" w:cs="宋体"/>
        </w:rPr>
      </w:pPr>
    </w:p>
    <w:tbl>
      <w:tblPr>
        <w:tblStyle w:val="3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26"/>
        <w:gridCol w:w="3051"/>
        <w:gridCol w:w="2536"/>
        <w:gridCol w:w="1109"/>
      </w:tblGrid>
      <w:tr w14:paraId="2AFC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25FDFC67">
            <w:pPr>
              <w:snapToGrid w:val="0"/>
              <w:jc w:val="center"/>
              <w:rPr>
                <w:rFonts w:hint="eastAsia" w:ascii="宋体" w:hAnsi="宋体" w:eastAsia="宋体" w:cs="宋体"/>
                <w:sz w:val="24"/>
              </w:rPr>
            </w:pPr>
            <w:r>
              <w:rPr>
                <w:rFonts w:hint="eastAsia" w:ascii="宋体" w:hAnsi="宋体" w:eastAsia="宋体" w:cs="宋体"/>
                <w:sz w:val="24"/>
              </w:rPr>
              <w:t>序号</w:t>
            </w:r>
          </w:p>
        </w:tc>
        <w:tc>
          <w:tcPr>
            <w:tcW w:w="1726" w:type="dxa"/>
            <w:vAlign w:val="center"/>
          </w:tcPr>
          <w:p w14:paraId="1C0355F4">
            <w:pPr>
              <w:snapToGrid w:val="0"/>
              <w:jc w:val="center"/>
              <w:rPr>
                <w:rFonts w:hint="eastAsia" w:ascii="宋体" w:hAnsi="宋体" w:eastAsia="宋体" w:cs="宋体"/>
                <w:sz w:val="24"/>
              </w:rPr>
            </w:pPr>
            <w:r>
              <w:rPr>
                <w:rFonts w:hint="eastAsia" w:ascii="宋体" w:hAnsi="宋体" w:eastAsia="宋体" w:cs="宋体"/>
                <w:sz w:val="24"/>
              </w:rPr>
              <w:t>项目</w:t>
            </w:r>
          </w:p>
        </w:tc>
        <w:tc>
          <w:tcPr>
            <w:tcW w:w="3051" w:type="dxa"/>
            <w:vAlign w:val="center"/>
          </w:tcPr>
          <w:p w14:paraId="6CB546A9">
            <w:pPr>
              <w:snapToGrid w:val="0"/>
              <w:spacing w:line="420" w:lineRule="exact"/>
              <w:jc w:val="center"/>
              <w:rPr>
                <w:rFonts w:hint="eastAsia" w:ascii="宋体" w:hAnsi="宋体" w:eastAsia="宋体" w:cs="宋体"/>
                <w:sz w:val="24"/>
              </w:rPr>
            </w:pPr>
            <w:r>
              <w:rPr>
                <w:rFonts w:hint="eastAsia" w:ascii="宋体" w:hAnsi="宋体" w:eastAsia="宋体" w:cs="宋体"/>
                <w:sz w:val="24"/>
              </w:rPr>
              <w:t>谈判文件商务要求</w:t>
            </w:r>
          </w:p>
        </w:tc>
        <w:tc>
          <w:tcPr>
            <w:tcW w:w="2536" w:type="dxa"/>
            <w:vAlign w:val="center"/>
          </w:tcPr>
          <w:p w14:paraId="6F477582">
            <w:pPr>
              <w:snapToGrid w:val="0"/>
              <w:jc w:val="center"/>
              <w:rPr>
                <w:rFonts w:hint="eastAsia" w:ascii="宋体" w:hAnsi="宋体" w:eastAsia="宋体" w:cs="宋体"/>
                <w:sz w:val="24"/>
              </w:rPr>
            </w:pPr>
            <w:r>
              <w:rPr>
                <w:rFonts w:hint="eastAsia" w:ascii="宋体" w:hAnsi="宋体" w:eastAsia="宋体" w:cs="宋体"/>
                <w:sz w:val="24"/>
              </w:rPr>
              <w:t>响应文件的对应响应</w:t>
            </w:r>
          </w:p>
        </w:tc>
        <w:tc>
          <w:tcPr>
            <w:tcW w:w="1109" w:type="dxa"/>
            <w:vAlign w:val="center"/>
          </w:tcPr>
          <w:p w14:paraId="2918320D">
            <w:pPr>
              <w:snapToGrid w:val="0"/>
              <w:jc w:val="center"/>
              <w:rPr>
                <w:rFonts w:hint="eastAsia" w:ascii="宋体" w:hAnsi="宋体" w:eastAsia="宋体" w:cs="宋体"/>
                <w:sz w:val="24"/>
              </w:rPr>
            </w:pPr>
            <w:r>
              <w:rPr>
                <w:rFonts w:hint="eastAsia" w:ascii="宋体" w:hAnsi="宋体" w:eastAsia="宋体" w:cs="宋体"/>
                <w:sz w:val="24"/>
              </w:rPr>
              <w:t>说  明</w:t>
            </w:r>
          </w:p>
        </w:tc>
      </w:tr>
      <w:tr w14:paraId="0CC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125F7DC1">
            <w:pPr>
              <w:snapToGrid w:val="0"/>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1726" w:type="dxa"/>
            <w:vAlign w:val="center"/>
          </w:tcPr>
          <w:p w14:paraId="2E75333E">
            <w:pPr>
              <w:snapToGrid w:val="0"/>
              <w:jc w:val="center"/>
              <w:rPr>
                <w:rFonts w:hint="eastAsia" w:ascii="宋体" w:hAnsi="宋体" w:eastAsia="宋体" w:cs="宋体"/>
                <w:sz w:val="24"/>
              </w:rPr>
            </w:pPr>
          </w:p>
        </w:tc>
        <w:tc>
          <w:tcPr>
            <w:tcW w:w="3051" w:type="dxa"/>
            <w:vAlign w:val="center"/>
          </w:tcPr>
          <w:p w14:paraId="7FB2981F">
            <w:pPr>
              <w:snapToGrid w:val="0"/>
              <w:spacing w:line="420" w:lineRule="exact"/>
              <w:jc w:val="left"/>
              <w:rPr>
                <w:rFonts w:hint="eastAsia" w:ascii="宋体" w:hAnsi="宋体" w:eastAsia="宋体" w:cs="宋体"/>
                <w:sz w:val="24"/>
              </w:rPr>
            </w:pPr>
          </w:p>
        </w:tc>
        <w:tc>
          <w:tcPr>
            <w:tcW w:w="2536" w:type="dxa"/>
            <w:vAlign w:val="center"/>
          </w:tcPr>
          <w:p w14:paraId="12BF1248">
            <w:pPr>
              <w:snapToGrid w:val="0"/>
              <w:jc w:val="center"/>
              <w:rPr>
                <w:rFonts w:hint="eastAsia" w:ascii="宋体" w:hAnsi="宋体" w:eastAsia="宋体" w:cs="宋体"/>
                <w:sz w:val="24"/>
              </w:rPr>
            </w:pPr>
          </w:p>
        </w:tc>
        <w:tc>
          <w:tcPr>
            <w:tcW w:w="1109" w:type="dxa"/>
            <w:vAlign w:val="center"/>
          </w:tcPr>
          <w:p w14:paraId="7FDCFCC6">
            <w:pPr>
              <w:snapToGrid w:val="0"/>
              <w:jc w:val="center"/>
              <w:rPr>
                <w:rFonts w:hint="eastAsia" w:ascii="宋体" w:hAnsi="宋体" w:eastAsia="宋体" w:cs="宋体"/>
                <w:sz w:val="24"/>
              </w:rPr>
            </w:pPr>
          </w:p>
        </w:tc>
      </w:tr>
      <w:tr w14:paraId="6025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E4E988B">
            <w:pPr>
              <w:snapToGrid w:val="0"/>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1726" w:type="dxa"/>
            <w:vAlign w:val="center"/>
          </w:tcPr>
          <w:p w14:paraId="4A8B440D">
            <w:pPr>
              <w:snapToGrid w:val="0"/>
              <w:jc w:val="center"/>
              <w:rPr>
                <w:rFonts w:hint="eastAsia" w:ascii="宋体" w:hAnsi="宋体" w:eastAsia="宋体" w:cs="宋体"/>
                <w:sz w:val="24"/>
              </w:rPr>
            </w:pPr>
          </w:p>
        </w:tc>
        <w:tc>
          <w:tcPr>
            <w:tcW w:w="3051" w:type="dxa"/>
            <w:vAlign w:val="center"/>
          </w:tcPr>
          <w:p w14:paraId="48F320B3">
            <w:pPr>
              <w:snapToGrid w:val="0"/>
              <w:spacing w:line="420" w:lineRule="exact"/>
              <w:rPr>
                <w:rFonts w:hint="eastAsia" w:ascii="宋体" w:hAnsi="宋体" w:eastAsia="宋体" w:cs="宋体"/>
                <w:kern w:val="0"/>
                <w:sz w:val="24"/>
              </w:rPr>
            </w:pPr>
          </w:p>
        </w:tc>
        <w:tc>
          <w:tcPr>
            <w:tcW w:w="2536" w:type="dxa"/>
          </w:tcPr>
          <w:p w14:paraId="13FE8C6C">
            <w:pPr>
              <w:snapToGrid w:val="0"/>
              <w:spacing w:line="480" w:lineRule="exact"/>
              <w:jc w:val="center"/>
              <w:rPr>
                <w:rFonts w:hint="eastAsia" w:ascii="宋体" w:hAnsi="宋体" w:eastAsia="宋体" w:cs="宋体"/>
                <w:sz w:val="24"/>
              </w:rPr>
            </w:pPr>
          </w:p>
        </w:tc>
        <w:tc>
          <w:tcPr>
            <w:tcW w:w="1109" w:type="dxa"/>
          </w:tcPr>
          <w:p w14:paraId="42BB5FF5">
            <w:pPr>
              <w:snapToGrid w:val="0"/>
              <w:spacing w:line="480" w:lineRule="exact"/>
              <w:jc w:val="center"/>
              <w:rPr>
                <w:rFonts w:hint="eastAsia" w:ascii="宋体" w:hAnsi="宋体" w:eastAsia="宋体" w:cs="宋体"/>
                <w:sz w:val="24"/>
              </w:rPr>
            </w:pPr>
          </w:p>
        </w:tc>
      </w:tr>
      <w:tr w14:paraId="71D7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CB3A07B">
            <w:pPr>
              <w:snapToGrid w:val="0"/>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1726" w:type="dxa"/>
            <w:vAlign w:val="center"/>
          </w:tcPr>
          <w:p w14:paraId="7817E67F">
            <w:pPr>
              <w:snapToGrid w:val="0"/>
              <w:jc w:val="center"/>
              <w:rPr>
                <w:rFonts w:hint="eastAsia" w:ascii="宋体" w:hAnsi="宋体" w:eastAsia="宋体" w:cs="宋体"/>
                <w:sz w:val="24"/>
              </w:rPr>
            </w:pPr>
          </w:p>
        </w:tc>
        <w:tc>
          <w:tcPr>
            <w:tcW w:w="3051" w:type="dxa"/>
            <w:vAlign w:val="center"/>
          </w:tcPr>
          <w:p w14:paraId="69013493">
            <w:pPr>
              <w:spacing w:line="360" w:lineRule="auto"/>
              <w:rPr>
                <w:rFonts w:hint="eastAsia" w:ascii="宋体" w:hAnsi="宋体" w:eastAsia="宋体" w:cs="宋体"/>
                <w:kern w:val="0"/>
                <w:sz w:val="24"/>
              </w:rPr>
            </w:pPr>
          </w:p>
        </w:tc>
        <w:tc>
          <w:tcPr>
            <w:tcW w:w="2536" w:type="dxa"/>
          </w:tcPr>
          <w:p w14:paraId="676A10E9">
            <w:pPr>
              <w:snapToGrid w:val="0"/>
              <w:spacing w:line="480" w:lineRule="exact"/>
              <w:jc w:val="center"/>
              <w:rPr>
                <w:rFonts w:hint="eastAsia" w:ascii="宋体" w:hAnsi="宋体" w:eastAsia="宋体" w:cs="宋体"/>
                <w:sz w:val="24"/>
              </w:rPr>
            </w:pPr>
          </w:p>
        </w:tc>
        <w:tc>
          <w:tcPr>
            <w:tcW w:w="1109" w:type="dxa"/>
          </w:tcPr>
          <w:p w14:paraId="44E48A11">
            <w:pPr>
              <w:snapToGrid w:val="0"/>
              <w:spacing w:line="480" w:lineRule="exact"/>
              <w:jc w:val="center"/>
              <w:rPr>
                <w:rFonts w:hint="eastAsia" w:ascii="宋体" w:hAnsi="宋体" w:eastAsia="宋体" w:cs="宋体"/>
                <w:sz w:val="24"/>
              </w:rPr>
            </w:pPr>
          </w:p>
        </w:tc>
      </w:tr>
      <w:tr w14:paraId="4B73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B4C5171">
            <w:pPr>
              <w:snapToGrid w:val="0"/>
              <w:spacing w:line="480" w:lineRule="exact"/>
              <w:jc w:val="center"/>
              <w:rPr>
                <w:rFonts w:hint="eastAsia" w:ascii="宋体" w:hAnsi="宋体" w:eastAsia="宋体" w:cs="宋体"/>
                <w:sz w:val="24"/>
              </w:rPr>
            </w:pPr>
            <w:r>
              <w:rPr>
                <w:rFonts w:hint="eastAsia" w:ascii="宋体" w:hAnsi="宋体" w:eastAsia="宋体" w:cs="宋体"/>
                <w:sz w:val="24"/>
              </w:rPr>
              <w:t>4</w:t>
            </w:r>
          </w:p>
        </w:tc>
        <w:tc>
          <w:tcPr>
            <w:tcW w:w="1726" w:type="dxa"/>
            <w:vAlign w:val="center"/>
          </w:tcPr>
          <w:p w14:paraId="131B273F">
            <w:pPr>
              <w:snapToGrid w:val="0"/>
              <w:jc w:val="center"/>
              <w:rPr>
                <w:rFonts w:hint="eastAsia" w:ascii="宋体" w:hAnsi="宋体" w:eastAsia="宋体" w:cs="宋体"/>
                <w:sz w:val="24"/>
              </w:rPr>
            </w:pPr>
          </w:p>
        </w:tc>
        <w:tc>
          <w:tcPr>
            <w:tcW w:w="3051" w:type="dxa"/>
            <w:vAlign w:val="center"/>
          </w:tcPr>
          <w:p w14:paraId="6E880450">
            <w:pPr>
              <w:tabs>
                <w:tab w:val="left" w:pos="474"/>
              </w:tabs>
              <w:snapToGrid w:val="0"/>
              <w:spacing w:line="420" w:lineRule="exact"/>
              <w:rPr>
                <w:rFonts w:hint="eastAsia" w:ascii="宋体" w:hAnsi="宋体" w:eastAsia="宋体" w:cs="宋体"/>
                <w:kern w:val="0"/>
                <w:sz w:val="24"/>
              </w:rPr>
            </w:pPr>
          </w:p>
        </w:tc>
        <w:tc>
          <w:tcPr>
            <w:tcW w:w="2536" w:type="dxa"/>
          </w:tcPr>
          <w:p w14:paraId="62DC7D68">
            <w:pPr>
              <w:snapToGrid w:val="0"/>
              <w:spacing w:line="480" w:lineRule="exact"/>
              <w:jc w:val="center"/>
              <w:rPr>
                <w:rFonts w:hint="eastAsia" w:ascii="宋体" w:hAnsi="宋体" w:eastAsia="宋体" w:cs="宋体"/>
                <w:sz w:val="24"/>
              </w:rPr>
            </w:pPr>
          </w:p>
        </w:tc>
        <w:tc>
          <w:tcPr>
            <w:tcW w:w="1109" w:type="dxa"/>
          </w:tcPr>
          <w:p w14:paraId="008D2B21">
            <w:pPr>
              <w:snapToGrid w:val="0"/>
              <w:spacing w:line="480" w:lineRule="exact"/>
              <w:jc w:val="center"/>
              <w:rPr>
                <w:rFonts w:hint="eastAsia" w:ascii="宋体" w:hAnsi="宋体" w:eastAsia="宋体" w:cs="宋体"/>
                <w:sz w:val="24"/>
              </w:rPr>
            </w:pPr>
          </w:p>
        </w:tc>
      </w:tr>
      <w:tr w14:paraId="0EA8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1748052">
            <w:pPr>
              <w:snapToGrid w:val="0"/>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1726" w:type="dxa"/>
            <w:vAlign w:val="center"/>
          </w:tcPr>
          <w:p w14:paraId="0A23F19C">
            <w:pPr>
              <w:snapToGrid w:val="0"/>
              <w:jc w:val="center"/>
              <w:rPr>
                <w:rFonts w:hint="eastAsia" w:ascii="宋体" w:hAnsi="宋体" w:eastAsia="宋体" w:cs="宋体"/>
                <w:sz w:val="24"/>
              </w:rPr>
            </w:pPr>
          </w:p>
        </w:tc>
        <w:tc>
          <w:tcPr>
            <w:tcW w:w="3051" w:type="dxa"/>
            <w:vAlign w:val="center"/>
          </w:tcPr>
          <w:p w14:paraId="604110DF">
            <w:pPr>
              <w:snapToGrid w:val="0"/>
              <w:spacing w:line="420" w:lineRule="exact"/>
              <w:rPr>
                <w:rFonts w:hint="eastAsia" w:ascii="宋体" w:hAnsi="宋体" w:eastAsia="宋体" w:cs="宋体"/>
                <w:kern w:val="0"/>
                <w:sz w:val="24"/>
              </w:rPr>
            </w:pPr>
          </w:p>
        </w:tc>
        <w:tc>
          <w:tcPr>
            <w:tcW w:w="2536" w:type="dxa"/>
          </w:tcPr>
          <w:p w14:paraId="1F47DE7D">
            <w:pPr>
              <w:snapToGrid w:val="0"/>
              <w:spacing w:line="480" w:lineRule="exact"/>
              <w:jc w:val="center"/>
              <w:rPr>
                <w:rFonts w:hint="eastAsia" w:ascii="宋体" w:hAnsi="宋体" w:eastAsia="宋体" w:cs="宋体"/>
                <w:sz w:val="24"/>
              </w:rPr>
            </w:pPr>
          </w:p>
        </w:tc>
        <w:tc>
          <w:tcPr>
            <w:tcW w:w="1109" w:type="dxa"/>
          </w:tcPr>
          <w:p w14:paraId="7E0029E6">
            <w:pPr>
              <w:snapToGrid w:val="0"/>
              <w:spacing w:line="480" w:lineRule="exact"/>
              <w:jc w:val="center"/>
              <w:rPr>
                <w:rFonts w:hint="eastAsia" w:ascii="宋体" w:hAnsi="宋体" w:eastAsia="宋体" w:cs="宋体"/>
                <w:sz w:val="24"/>
              </w:rPr>
            </w:pPr>
          </w:p>
        </w:tc>
      </w:tr>
      <w:tr w14:paraId="14C3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CEB533B">
            <w:pPr>
              <w:snapToGrid w:val="0"/>
              <w:spacing w:line="400" w:lineRule="exact"/>
              <w:jc w:val="center"/>
              <w:rPr>
                <w:rFonts w:hint="eastAsia" w:ascii="宋体" w:hAnsi="宋体" w:eastAsia="宋体" w:cs="宋体"/>
                <w:sz w:val="24"/>
              </w:rPr>
            </w:pPr>
            <w:r>
              <w:rPr>
                <w:rFonts w:hint="eastAsia" w:ascii="宋体" w:hAnsi="宋体" w:eastAsia="宋体" w:cs="宋体"/>
                <w:sz w:val="24"/>
              </w:rPr>
              <w:t>6</w:t>
            </w:r>
          </w:p>
        </w:tc>
        <w:tc>
          <w:tcPr>
            <w:tcW w:w="1726" w:type="dxa"/>
            <w:vAlign w:val="center"/>
          </w:tcPr>
          <w:p w14:paraId="268364F1">
            <w:pPr>
              <w:snapToGrid w:val="0"/>
              <w:jc w:val="center"/>
              <w:rPr>
                <w:rFonts w:hint="eastAsia" w:ascii="宋体" w:hAnsi="宋体" w:eastAsia="宋体" w:cs="宋体"/>
                <w:sz w:val="24"/>
              </w:rPr>
            </w:pPr>
          </w:p>
        </w:tc>
        <w:tc>
          <w:tcPr>
            <w:tcW w:w="3051" w:type="dxa"/>
            <w:vAlign w:val="center"/>
          </w:tcPr>
          <w:p w14:paraId="3A8526ED">
            <w:pPr>
              <w:snapToGrid w:val="0"/>
              <w:spacing w:line="420" w:lineRule="exact"/>
              <w:rPr>
                <w:rFonts w:hint="eastAsia" w:ascii="宋体" w:hAnsi="宋体" w:eastAsia="宋体" w:cs="宋体"/>
                <w:kern w:val="0"/>
                <w:sz w:val="24"/>
              </w:rPr>
            </w:pPr>
          </w:p>
        </w:tc>
        <w:tc>
          <w:tcPr>
            <w:tcW w:w="2536" w:type="dxa"/>
          </w:tcPr>
          <w:p w14:paraId="003E67D7">
            <w:pPr>
              <w:snapToGrid w:val="0"/>
              <w:spacing w:line="400" w:lineRule="exact"/>
              <w:jc w:val="center"/>
              <w:rPr>
                <w:rFonts w:hint="eastAsia" w:ascii="宋体" w:hAnsi="宋体" w:eastAsia="宋体" w:cs="宋体"/>
                <w:sz w:val="24"/>
              </w:rPr>
            </w:pPr>
          </w:p>
        </w:tc>
        <w:tc>
          <w:tcPr>
            <w:tcW w:w="1109" w:type="dxa"/>
          </w:tcPr>
          <w:p w14:paraId="23998FEA">
            <w:pPr>
              <w:snapToGrid w:val="0"/>
              <w:spacing w:line="400" w:lineRule="exact"/>
              <w:jc w:val="center"/>
              <w:rPr>
                <w:rFonts w:hint="eastAsia" w:ascii="宋体" w:hAnsi="宋体" w:eastAsia="宋体" w:cs="宋体"/>
                <w:sz w:val="24"/>
              </w:rPr>
            </w:pPr>
          </w:p>
        </w:tc>
      </w:tr>
      <w:tr w14:paraId="6778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12EADE9">
            <w:pPr>
              <w:snapToGrid w:val="0"/>
              <w:spacing w:line="400" w:lineRule="exact"/>
              <w:jc w:val="center"/>
              <w:rPr>
                <w:rFonts w:hint="eastAsia" w:ascii="宋体" w:hAnsi="宋体" w:eastAsia="宋体" w:cs="宋体"/>
                <w:sz w:val="24"/>
              </w:rPr>
            </w:pPr>
            <w:r>
              <w:rPr>
                <w:rFonts w:hint="eastAsia" w:ascii="宋体" w:hAnsi="宋体" w:eastAsia="宋体" w:cs="宋体"/>
                <w:sz w:val="24"/>
              </w:rPr>
              <w:t>7</w:t>
            </w:r>
          </w:p>
        </w:tc>
        <w:tc>
          <w:tcPr>
            <w:tcW w:w="1726" w:type="dxa"/>
            <w:vAlign w:val="center"/>
          </w:tcPr>
          <w:p w14:paraId="1B30DEAD">
            <w:pPr>
              <w:snapToGrid w:val="0"/>
              <w:spacing w:line="400" w:lineRule="exact"/>
              <w:jc w:val="center"/>
              <w:rPr>
                <w:rFonts w:hint="eastAsia" w:ascii="宋体" w:hAnsi="宋体" w:eastAsia="宋体" w:cs="宋体"/>
                <w:sz w:val="24"/>
              </w:rPr>
            </w:pPr>
          </w:p>
        </w:tc>
        <w:tc>
          <w:tcPr>
            <w:tcW w:w="3051" w:type="dxa"/>
            <w:vAlign w:val="center"/>
          </w:tcPr>
          <w:p w14:paraId="16B38B3F">
            <w:pPr>
              <w:snapToGrid w:val="0"/>
              <w:spacing w:line="420" w:lineRule="exact"/>
              <w:rPr>
                <w:rFonts w:hint="eastAsia" w:ascii="宋体" w:hAnsi="宋体" w:eastAsia="宋体" w:cs="宋体"/>
                <w:kern w:val="0"/>
                <w:sz w:val="24"/>
              </w:rPr>
            </w:pPr>
          </w:p>
        </w:tc>
        <w:tc>
          <w:tcPr>
            <w:tcW w:w="2536" w:type="dxa"/>
          </w:tcPr>
          <w:p w14:paraId="014DEC92">
            <w:pPr>
              <w:snapToGrid w:val="0"/>
              <w:spacing w:line="400" w:lineRule="exact"/>
              <w:jc w:val="center"/>
              <w:rPr>
                <w:rFonts w:hint="eastAsia" w:ascii="宋体" w:hAnsi="宋体" w:eastAsia="宋体" w:cs="宋体"/>
                <w:sz w:val="24"/>
              </w:rPr>
            </w:pPr>
          </w:p>
        </w:tc>
        <w:tc>
          <w:tcPr>
            <w:tcW w:w="1109" w:type="dxa"/>
          </w:tcPr>
          <w:p w14:paraId="15BF2A5E">
            <w:pPr>
              <w:snapToGrid w:val="0"/>
              <w:spacing w:line="400" w:lineRule="exact"/>
              <w:jc w:val="center"/>
              <w:rPr>
                <w:rFonts w:hint="eastAsia" w:ascii="宋体" w:hAnsi="宋体" w:eastAsia="宋体" w:cs="宋体"/>
                <w:sz w:val="24"/>
              </w:rPr>
            </w:pPr>
          </w:p>
        </w:tc>
      </w:tr>
      <w:tr w14:paraId="1767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7372A9A">
            <w:pPr>
              <w:snapToGrid w:val="0"/>
              <w:spacing w:line="400" w:lineRule="exact"/>
              <w:jc w:val="center"/>
              <w:rPr>
                <w:rFonts w:hint="eastAsia" w:ascii="宋体" w:hAnsi="宋体" w:eastAsia="宋体" w:cs="宋体"/>
                <w:sz w:val="24"/>
              </w:rPr>
            </w:pPr>
            <w:r>
              <w:rPr>
                <w:rFonts w:hint="eastAsia" w:ascii="宋体" w:hAnsi="宋体" w:eastAsia="宋体" w:cs="宋体"/>
                <w:sz w:val="24"/>
              </w:rPr>
              <w:t>……</w:t>
            </w:r>
          </w:p>
        </w:tc>
        <w:tc>
          <w:tcPr>
            <w:tcW w:w="1726" w:type="dxa"/>
            <w:vAlign w:val="center"/>
          </w:tcPr>
          <w:p w14:paraId="23778FCA">
            <w:pPr>
              <w:snapToGrid w:val="0"/>
              <w:spacing w:line="400" w:lineRule="exact"/>
              <w:jc w:val="center"/>
              <w:rPr>
                <w:rFonts w:hint="eastAsia" w:ascii="宋体" w:hAnsi="宋体" w:eastAsia="宋体" w:cs="宋体"/>
                <w:kern w:val="0"/>
                <w:sz w:val="24"/>
              </w:rPr>
            </w:pPr>
          </w:p>
        </w:tc>
        <w:tc>
          <w:tcPr>
            <w:tcW w:w="3051" w:type="dxa"/>
          </w:tcPr>
          <w:p w14:paraId="46E0AA38">
            <w:pPr>
              <w:snapToGrid w:val="0"/>
              <w:spacing w:line="420" w:lineRule="exact"/>
              <w:rPr>
                <w:rFonts w:hint="eastAsia" w:ascii="宋体" w:hAnsi="宋体" w:eastAsia="宋体" w:cs="宋体"/>
                <w:kern w:val="0"/>
                <w:sz w:val="24"/>
              </w:rPr>
            </w:pPr>
          </w:p>
        </w:tc>
        <w:tc>
          <w:tcPr>
            <w:tcW w:w="2536" w:type="dxa"/>
          </w:tcPr>
          <w:p w14:paraId="7A7ECFED">
            <w:pPr>
              <w:snapToGrid w:val="0"/>
              <w:spacing w:line="400" w:lineRule="exact"/>
              <w:jc w:val="center"/>
              <w:rPr>
                <w:rFonts w:hint="eastAsia" w:ascii="宋体" w:hAnsi="宋体" w:eastAsia="宋体" w:cs="宋体"/>
                <w:sz w:val="24"/>
              </w:rPr>
            </w:pPr>
          </w:p>
        </w:tc>
        <w:tc>
          <w:tcPr>
            <w:tcW w:w="1109" w:type="dxa"/>
          </w:tcPr>
          <w:p w14:paraId="2577A2DF">
            <w:pPr>
              <w:snapToGrid w:val="0"/>
              <w:spacing w:line="400" w:lineRule="exact"/>
              <w:jc w:val="center"/>
              <w:rPr>
                <w:rFonts w:hint="eastAsia" w:ascii="宋体" w:hAnsi="宋体" w:eastAsia="宋体" w:cs="宋体"/>
                <w:sz w:val="24"/>
              </w:rPr>
            </w:pPr>
          </w:p>
        </w:tc>
      </w:tr>
    </w:tbl>
    <w:p w14:paraId="03582C64">
      <w:pPr>
        <w:widowControl/>
        <w:spacing w:line="330" w:lineRule="atLeast"/>
        <w:jc w:val="left"/>
        <w:rPr>
          <w:rFonts w:hint="eastAsia" w:ascii="宋体" w:hAnsi="宋体" w:eastAsia="宋体" w:cs="宋体"/>
          <w:kern w:val="0"/>
          <w:sz w:val="24"/>
        </w:rPr>
      </w:pPr>
    </w:p>
    <w:p w14:paraId="1EE3DDF3">
      <w:pPr>
        <w:tabs>
          <w:tab w:val="left" w:pos="4000"/>
        </w:tabs>
        <w:snapToGrid w:val="0"/>
        <w:spacing w:line="480" w:lineRule="auto"/>
        <w:ind w:firstLine="1920" w:firstLineChars="8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7E6800F6">
      <w:pPr>
        <w:tabs>
          <w:tab w:val="left" w:pos="4000"/>
        </w:tabs>
        <w:snapToGrid w:val="0"/>
        <w:spacing w:line="480" w:lineRule="auto"/>
        <w:ind w:firstLine="1920" w:firstLineChars="800"/>
        <w:jc w:val="left"/>
        <w:rPr>
          <w:rFonts w:hint="eastAsia" w:ascii="宋体" w:hAnsi="宋体" w:eastAsia="宋体" w:cs="宋体"/>
          <w:kern w:val="0"/>
          <w:sz w:val="24"/>
        </w:rPr>
      </w:pPr>
      <w:r>
        <w:rPr>
          <w:rFonts w:hint="eastAsia" w:ascii="宋体" w:hAnsi="宋体" w:eastAsia="宋体" w:cs="宋体"/>
          <w:kern w:val="0"/>
          <w:sz w:val="24"/>
        </w:rPr>
        <w:t>法定代表人（负责人）或</w:t>
      </w:r>
      <w:r>
        <w:rPr>
          <w:rFonts w:hint="eastAsia" w:ascii="宋体" w:hAnsi="宋体" w:eastAsia="宋体" w:cs="宋体"/>
          <w:kern w:val="0"/>
          <w:sz w:val="24"/>
          <w:lang w:eastAsia="zh-CN"/>
        </w:rPr>
        <w:t>授权委托人</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4C899A8D">
      <w:pPr>
        <w:snapToGrid w:val="0"/>
        <w:spacing w:line="480" w:lineRule="auto"/>
        <w:ind w:firstLine="1920" w:firstLineChars="800"/>
        <w:rPr>
          <w:rFonts w:hint="eastAsia" w:ascii="宋体" w:hAnsi="宋体" w:eastAsia="宋体" w:cs="宋体"/>
          <w:sz w:val="24"/>
        </w:rPr>
      </w:pPr>
      <w:r>
        <w:rPr>
          <w:rFonts w:hint="eastAsia" w:ascii="宋体" w:hAnsi="宋体" w:eastAsia="宋体" w:cs="宋体"/>
          <w:sz w:val="24"/>
        </w:rPr>
        <w:t>日     期：</w:t>
      </w:r>
    </w:p>
    <w:p w14:paraId="4A2B36E8">
      <w:pPr>
        <w:tabs>
          <w:tab w:val="left" w:pos="567"/>
        </w:tabs>
        <w:snapToGrid w:val="0"/>
        <w:spacing w:line="360" w:lineRule="auto"/>
        <w:jc w:val="left"/>
        <w:rPr>
          <w:rFonts w:hint="eastAsia" w:ascii="宋体" w:hAnsi="宋体" w:eastAsia="宋体" w:cs="宋体"/>
          <w:b/>
          <w:kern w:val="0"/>
          <w:sz w:val="24"/>
        </w:rPr>
      </w:pPr>
    </w:p>
    <w:p w14:paraId="5FCF1945">
      <w:pPr>
        <w:tabs>
          <w:tab w:val="left" w:pos="567"/>
        </w:tabs>
        <w:snapToGrid w:val="0"/>
        <w:spacing w:line="360" w:lineRule="auto"/>
        <w:jc w:val="left"/>
        <w:rPr>
          <w:rFonts w:hint="eastAsia" w:ascii="宋体" w:hAnsi="宋体" w:eastAsia="宋体" w:cs="宋体"/>
          <w:b/>
          <w:kern w:val="0"/>
          <w:sz w:val="24"/>
        </w:rPr>
      </w:pPr>
    </w:p>
    <w:p w14:paraId="5A462F87">
      <w:pPr>
        <w:rPr>
          <w:rFonts w:hint="eastAsia" w:ascii="宋体" w:hAnsi="宋体" w:eastAsia="宋体" w:cs="宋体"/>
          <w:b/>
          <w:kern w:val="0"/>
          <w:sz w:val="24"/>
        </w:rPr>
      </w:pPr>
      <w:r>
        <w:rPr>
          <w:rFonts w:hint="eastAsia" w:ascii="宋体" w:hAnsi="宋体" w:eastAsia="宋体" w:cs="宋体"/>
          <w:b/>
          <w:kern w:val="0"/>
          <w:sz w:val="24"/>
        </w:rPr>
        <w:br w:type="page"/>
      </w:r>
    </w:p>
    <w:p w14:paraId="3869337C">
      <w:pPr>
        <w:tabs>
          <w:tab w:val="left" w:pos="567"/>
        </w:tabs>
        <w:snapToGrid w:val="0"/>
        <w:spacing w:line="360" w:lineRule="auto"/>
        <w:jc w:val="left"/>
        <w:rPr>
          <w:rFonts w:hint="eastAsia" w:ascii="宋体" w:hAnsi="宋体" w:eastAsia="宋体" w:cs="宋体"/>
          <w:b/>
          <w:kern w:val="0"/>
          <w:sz w:val="24"/>
          <w:lang w:eastAsia="zh-CN"/>
        </w:rPr>
      </w:pPr>
      <w:r>
        <w:rPr>
          <w:rFonts w:hint="eastAsia" w:ascii="宋体" w:hAnsi="宋体" w:eastAsia="宋体" w:cs="宋体"/>
          <w:b/>
          <w:kern w:val="0"/>
          <w:sz w:val="24"/>
          <w:lang w:val="en-US" w:eastAsia="zh-CN"/>
        </w:rPr>
        <w:t>6</w:t>
      </w:r>
      <w:r>
        <w:rPr>
          <w:rFonts w:hint="eastAsia" w:ascii="宋体" w:hAnsi="宋体" w:eastAsia="宋体" w:cs="宋体"/>
          <w:b/>
          <w:kern w:val="0"/>
          <w:sz w:val="24"/>
        </w:rPr>
        <w:t>.</w:t>
      </w:r>
      <w:r>
        <w:rPr>
          <w:rFonts w:hint="eastAsia" w:ascii="宋体" w:hAnsi="宋体" w:eastAsia="宋体" w:cs="宋体"/>
          <w:b/>
          <w:kern w:val="0"/>
          <w:sz w:val="24"/>
          <w:lang w:eastAsia="zh-CN"/>
        </w:rPr>
        <w:t>技术、服务规范响应及偏离表格式</w:t>
      </w:r>
    </w:p>
    <w:p w14:paraId="401BAE81">
      <w:pPr>
        <w:widowControl/>
        <w:snapToGrid w:val="0"/>
        <w:spacing w:line="360" w:lineRule="auto"/>
        <w:jc w:val="center"/>
        <w:rPr>
          <w:rFonts w:hint="eastAsia" w:ascii="宋体" w:hAnsi="宋体" w:eastAsia="宋体" w:cs="宋体"/>
          <w:b/>
          <w:kern w:val="0"/>
          <w:sz w:val="24"/>
        </w:rPr>
      </w:pPr>
      <w:r>
        <w:rPr>
          <w:rFonts w:hint="eastAsia" w:ascii="宋体" w:hAnsi="宋体" w:eastAsia="宋体" w:cs="宋体"/>
          <w:b/>
          <w:kern w:val="0"/>
          <w:sz w:val="24"/>
        </w:rPr>
        <w:t>技术</w:t>
      </w:r>
      <w:r>
        <w:rPr>
          <w:rFonts w:hint="eastAsia" w:ascii="宋体" w:hAnsi="宋体" w:eastAsia="宋体" w:cs="宋体"/>
          <w:b/>
          <w:kern w:val="0"/>
          <w:sz w:val="24"/>
          <w:lang w:eastAsia="zh-CN"/>
        </w:rPr>
        <w:t>、</w:t>
      </w:r>
      <w:r>
        <w:rPr>
          <w:rFonts w:hint="eastAsia" w:ascii="宋体" w:hAnsi="宋体" w:eastAsia="宋体" w:cs="宋体"/>
          <w:b/>
          <w:kern w:val="0"/>
          <w:sz w:val="24"/>
          <w:lang w:val="en-US" w:eastAsia="zh-CN"/>
        </w:rPr>
        <w:t>服务</w:t>
      </w:r>
      <w:r>
        <w:rPr>
          <w:rFonts w:hint="eastAsia" w:ascii="宋体" w:hAnsi="宋体" w:eastAsia="宋体" w:cs="宋体"/>
          <w:b/>
          <w:kern w:val="0"/>
          <w:sz w:val="24"/>
        </w:rPr>
        <w:t>规范响应及偏离表</w:t>
      </w:r>
    </w:p>
    <w:p w14:paraId="4B542E24">
      <w:pPr>
        <w:widowControl/>
        <w:snapToGrid w:val="0"/>
        <w:spacing w:line="360" w:lineRule="auto"/>
        <w:rPr>
          <w:rFonts w:hint="eastAsia" w:ascii="宋体" w:hAnsi="宋体" w:eastAsia="宋体" w:cs="宋体"/>
          <w:kern w:val="0"/>
          <w:sz w:val="24"/>
        </w:rPr>
      </w:pPr>
    </w:p>
    <w:p w14:paraId="55E64735">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rPr>
        <w:t>项目名称：</w:t>
      </w:r>
    </w:p>
    <w:p w14:paraId="0435FAFB">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rPr>
        <w:t>项目编号：</w:t>
      </w:r>
    </w:p>
    <w:p w14:paraId="1E63B3FC">
      <w:pPr>
        <w:pStyle w:val="27"/>
        <w:rPr>
          <w:rFonts w:hint="eastAsia" w:ascii="宋体" w:hAnsi="宋体" w:eastAsia="宋体" w:cs="宋体"/>
          <w:sz w:val="24"/>
          <w:szCs w:val="24"/>
        </w:rPr>
      </w:pPr>
    </w:p>
    <w:tbl>
      <w:tblPr>
        <w:tblStyle w:val="31"/>
        <w:tblW w:w="93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1"/>
        <w:gridCol w:w="1723"/>
        <w:gridCol w:w="2433"/>
        <w:gridCol w:w="2433"/>
        <w:gridCol w:w="1024"/>
        <w:gridCol w:w="993"/>
      </w:tblGrid>
      <w:tr w14:paraId="2085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7"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5D3A1EA4">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1723" w:type="dxa"/>
            <w:tcBorders>
              <w:top w:val="single" w:color="000000" w:sz="6" w:space="0"/>
              <w:left w:val="single" w:color="auto" w:sz="4" w:space="0"/>
              <w:bottom w:val="single" w:color="000000" w:sz="6" w:space="0"/>
              <w:right w:val="single" w:color="auto" w:sz="4" w:space="0"/>
            </w:tcBorders>
            <w:vAlign w:val="center"/>
          </w:tcPr>
          <w:p w14:paraId="5CCB5B5E">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服务名称</w:t>
            </w:r>
          </w:p>
        </w:tc>
        <w:tc>
          <w:tcPr>
            <w:tcW w:w="2433" w:type="dxa"/>
            <w:tcBorders>
              <w:top w:val="single" w:color="000000" w:sz="6" w:space="0"/>
              <w:left w:val="single" w:color="000000" w:sz="6" w:space="0"/>
              <w:bottom w:val="single" w:color="000000" w:sz="6" w:space="0"/>
              <w:right w:val="single" w:color="000000" w:sz="6" w:space="0"/>
            </w:tcBorders>
            <w:vAlign w:val="center"/>
          </w:tcPr>
          <w:p w14:paraId="0D29B417">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w:t>
            </w:r>
          </w:p>
          <w:p w14:paraId="0647673C">
            <w:pPr>
              <w:widowControl/>
              <w:snapToGrid w:val="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技术</w:t>
            </w:r>
            <w:r>
              <w:rPr>
                <w:rFonts w:hint="eastAsia" w:ascii="宋体" w:hAnsi="宋体" w:eastAsia="宋体" w:cs="宋体"/>
                <w:color w:val="auto"/>
                <w:kern w:val="0"/>
                <w:sz w:val="24"/>
                <w:highlight w:val="none"/>
                <w:lang w:val="en-US" w:eastAsia="zh-CN"/>
              </w:rPr>
              <w:t>、服务</w:t>
            </w:r>
            <w:r>
              <w:rPr>
                <w:rFonts w:hint="eastAsia" w:ascii="宋体" w:hAnsi="宋体" w:cs="宋体"/>
                <w:color w:val="auto"/>
                <w:kern w:val="0"/>
                <w:sz w:val="24"/>
                <w:highlight w:val="none"/>
                <w:lang w:val="en-US" w:eastAsia="zh-CN"/>
              </w:rPr>
              <w:t>要求</w:t>
            </w:r>
          </w:p>
        </w:tc>
        <w:tc>
          <w:tcPr>
            <w:tcW w:w="2433" w:type="dxa"/>
            <w:tcBorders>
              <w:top w:val="single" w:color="000000" w:sz="6" w:space="0"/>
              <w:left w:val="single" w:color="000000" w:sz="6" w:space="0"/>
              <w:bottom w:val="single" w:color="000000" w:sz="6" w:space="0"/>
              <w:right w:val="single" w:color="000000" w:sz="6" w:space="0"/>
            </w:tcBorders>
            <w:vAlign w:val="center"/>
          </w:tcPr>
          <w:p w14:paraId="2FA8015E">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响应</w:t>
            </w:r>
            <w:r>
              <w:rPr>
                <w:rFonts w:hint="eastAsia" w:ascii="宋体" w:hAnsi="宋体" w:eastAsia="宋体" w:cs="宋体"/>
                <w:color w:val="auto"/>
                <w:kern w:val="0"/>
                <w:sz w:val="24"/>
                <w:highlight w:val="none"/>
              </w:rPr>
              <w:t>文件</w:t>
            </w:r>
          </w:p>
          <w:p w14:paraId="59B2B59F">
            <w:pPr>
              <w:widowControl/>
              <w:snapToGrid w:val="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响应内容</w:t>
            </w:r>
          </w:p>
        </w:tc>
        <w:tc>
          <w:tcPr>
            <w:tcW w:w="1024" w:type="dxa"/>
            <w:tcBorders>
              <w:top w:val="single" w:color="000000" w:sz="6" w:space="0"/>
              <w:left w:val="single" w:color="000000" w:sz="6" w:space="0"/>
              <w:bottom w:val="single" w:color="000000" w:sz="6" w:space="0"/>
              <w:right w:val="single" w:color="000000" w:sz="6" w:space="0"/>
            </w:tcBorders>
            <w:vAlign w:val="center"/>
          </w:tcPr>
          <w:p w14:paraId="4A549DB2">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偏离</w:t>
            </w:r>
          </w:p>
          <w:p w14:paraId="67F04733">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情况</w:t>
            </w:r>
          </w:p>
        </w:tc>
        <w:tc>
          <w:tcPr>
            <w:tcW w:w="993" w:type="dxa"/>
            <w:tcBorders>
              <w:top w:val="single" w:color="000000" w:sz="6" w:space="0"/>
              <w:left w:val="single" w:color="000000" w:sz="6" w:space="0"/>
              <w:bottom w:val="single" w:color="000000" w:sz="6" w:space="0"/>
              <w:right w:val="single" w:color="000000" w:sz="6" w:space="0"/>
            </w:tcBorders>
            <w:vAlign w:val="center"/>
          </w:tcPr>
          <w:p w14:paraId="51F7DEBB">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0C77B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2"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6C394DE8">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723" w:type="dxa"/>
            <w:tcBorders>
              <w:top w:val="single" w:color="000000" w:sz="6" w:space="0"/>
              <w:left w:val="single" w:color="auto" w:sz="4" w:space="0"/>
              <w:bottom w:val="single" w:color="000000" w:sz="6" w:space="0"/>
              <w:right w:val="single" w:color="auto" w:sz="4" w:space="0"/>
            </w:tcBorders>
            <w:vAlign w:val="center"/>
          </w:tcPr>
          <w:p w14:paraId="5A5DD377">
            <w:pPr>
              <w:widowControl/>
              <w:snapToGrid w:val="0"/>
              <w:spacing w:line="360" w:lineRule="auto"/>
              <w:jc w:val="center"/>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11FA3E9C">
            <w:pPr>
              <w:widowControl/>
              <w:snapToGrid w:val="0"/>
              <w:jc w:val="left"/>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09956273">
            <w:pPr>
              <w:widowControl/>
              <w:snapToGrid w:val="0"/>
              <w:spacing w:line="360" w:lineRule="auto"/>
              <w:jc w:val="center"/>
              <w:rPr>
                <w:rFonts w:hint="eastAsia" w:ascii="宋体" w:hAnsi="宋体" w:eastAsia="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5C40E1D1">
            <w:pPr>
              <w:widowControl/>
              <w:snapToGrid w:val="0"/>
              <w:spacing w:line="360" w:lineRule="auto"/>
              <w:jc w:val="center"/>
              <w:rPr>
                <w:rFonts w:hint="eastAsia" w:ascii="宋体" w:hAnsi="宋体" w:eastAsia="宋体" w:cs="宋体"/>
                <w:color w:val="auto"/>
                <w:kern w:val="0"/>
                <w:sz w:val="24"/>
                <w:highlight w:val="none"/>
              </w:rPr>
            </w:pPr>
          </w:p>
        </w:tc>
        <w:tc>
          <w:tcPr>
            <w:tcW w:w="993" w:type="dxa"/>
            <w:tcBorders>
              <w:top w:val="single" w:color="000000" w:sz="6" w:space="0"/>
              <w:left w:val="single" w:color="000000" w:sz="6" w:space="0"/>
              <w:bottom w:val="single" w:color="000000" w:sz="6" w:space="0"/>
              <w:right w:val="single" w:color="000000" w:sz="6" w:space="0"/>
            </w:tcBorders>
            <w:vAlign w:val="center"/>
          </w:tcPr>
          <w:p w14:paraId="1D300F8A">
            <w:pPr>
              <w:widowControl/>
              <w:snapToGrid w:val="0"/>
              <w:spacing w:line="360" w:lineRule="auto"/>
              <w:jc w:val="center"/>
              <w:rPr>
                <w:rFonts w:hint="eastAsia" w:ascii="宋体" w:hAnsi="宋体" w:eastAsia="宋体" w:cs="宋体"/>
                <w:color w:val="auto"/>
                <w:kern w:val="0"/>
                <w:sz w:val="24"/>
                <w:highlight w:val="none"/>
              </w:rPr>
            </w:pPr>
          </w:p>
        </w:tc>
      </w:tr>
      <w:tr w14:paraId="6411E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2"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70D5FF19">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23" w:type="dxa"/>
            <w:tcBorders>
              <w:top w:val="single" w:color="000000" w:sz="6" w:space="0"/>
              <w:left w:val="single" w:color="auto" w:sz="4" w:space="0"/>
              <w:bottom w:val="single" w:color="000000" w:sz="6" w:space="0"/>
              <w:right w:val="single" w:color="auto" w:sz="4" w:space="0"/>
            </w:tcBorders>
            <w:vAlign w:val="center"/>
          </w:tcPr>
          <w:p w14:paraId="63C639A4">
            <w:pPr>
              <w:widowControl/>
              <w:snapToGrid w:val="0"/>
              <w:spacing w:line="360" w:lineRule="auto"/>
              <w:jc w:val="center"/>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37E1EC0C">
            <w:pPr>
              <w:widowControl/>
              <w:snapToGrid w:val="0"/>
              <w:jc w:val="left"/>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3FBB9C05">
            <w:pPr>
              <w:widowControl/>
              <w:snapToGrid w:val="0"/>
              <w:spacing w:line="360" w:lineRule="auto"/>
              <w:jc w:val="center"/>
              <w:rPr>
                <w:rFonts w:hint="eastAsia" w:ascii="宋体" w:hAnsi="宋体" w:eastAsia="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220D2603">
            <w:pPr>
              <w:widowControl/>
              <w:snapToGrid w:val="0"/>
              <w:spacing w:line="360" w:lineRule="auto"/>
              <w:jc w:val="center"/>
              <w:rPr>
                <w:rFonts w:hint="eastAsia" w:ascii="宋体" w:hAnsi="宋体" w:eastAsia="宋体" w:cs="宋体"/>
                <w:color w:val="auto"/>
                <w:kern w:val="0"/>
                <w:sz w:val="24"/>
                <w:highlight w:val="none"/>
              </w:rPr>
            </w:pPr>
          </w:p>
        </w:tc>
        <w:tc>
          <w:tcPr>
            <w:tcW w:w="993" w:type="dxa"/>
            <w:tcBorders>
              <w:top w:val="single" w:color="000000" w:sz="6" w:space="0"/>
              <w:left w:val="single" w:color="000000" w:sz="6" w:space="0"/>
              <w:bottom w:val="single" w:color="000000" w:sz="6" w:space="0"/>
              <w:right w:val="single" w:color="000000" w:sz="6" w:space="0"/>
            </w:tcBorders>
            <w:vAlign w:val="center"/>
          </w:tcPr>
          <w:p w14:paraId="0C0E7FCC">
            <w:pPr>
              <w:widowControl/>
              <w:snapToGrid w:val="0"/>
              <w:spacing w:line="360" w:lineRule="auto"/>
              <w:jc w:val="center"/>
              <w:rPr>
                <w:rFonts w:hint="eastAsia" w:ascii="宋体" w:hAnsi="宋体" w:eastAsia="宋体" w:cs="宋体"/>
                <w:color w:val="auto"/>
                <w:kern w:val="0"/>
                <w:sz w:val="24"/>
                <w:highlight w:val="none"/>
              </w:rPr>
            </w:pPr>
          </w:p>
        </w:tc>
      </w:tr>
      <w:tr w14:paraId="24C5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32"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032D0387">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723" w:type="dxa"/>
            <w:tcBorders>
              <w:top w:val="single" w:color="000000" w:sz="6" w:space="0"/>
              <w:left w:val="single" w:color="auto" w:sz="4" w:space="0"/>
              <w:bottom w:val="single" w:color="000000" w:sz="6" w:space="0"/>
              <w:right w:val="single" w:color="auto" w:sz="4" w:space="0"/>
            </w:tcBorders>
            <w:vAlign w:val="center"/>
          </w:tcPr>
          <w:p w14:paraId="01583789">
            <w:pPr>
              <w:widowControl/>
              <w:snapToGrid w:val="0"/>
              <w:spacing w:line="360" w:lineRule="auto"/>
              <w:jc w:val="center"/>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7FCD36D5">
            <w:pPr>
              <w:widowControl/>
              <w:snapToGrid w:val="0"/>
              <w:jc w:val="left"/>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5E525145">
            <w:pPr>
              <w:widowControl/>
              <w:snapToGrid w:val="0"/>
              <w:spacing w:line="360" w:lineRule="auto"/>
              <w:jc w:val="center"/>
              <w:rPr>
                <w:rFonts w:hint="eastAsia" w:ascii="宋体" w:hAnsi="宋体" w:eastAsia="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42DC8668">
            <w:pPr>
              <w:widowControl/>
              <w:snapToGrid w:val="0"/>
              <w:spacing w:line="360" w:lineRule="auto"/>
              <w:jc w:val="center"/>
              <w:rPr>
                <w:rFonts w:hint="eastAsia" w:ascii="宋体" w:hAnsi="宋体" w:eastAsia="宋体" w:cs="宋体"/>
                <w:color w:val="auto"/>
                <w:kern w:val="0"/>
                <w:sz w:val="24"/>
                <w:highlight w:val="none"/>
              </w:rPr>
            </w:pPr>
          </w:p>
        </w:tc>
        <w:tc>
          <w:tcPr>
            <w:tcW w:w="993" w:type="dxa"/>
            <w:tcBorders>
              <w:top w:val="single" w:color="000000" w:sz="6" w:space="0"/>
              <w:left w:val="single" w:color="000000" w:sz="6" w:space="0"/>
              <w:bottom w:val="single" w:color="000000" w:sz="6" w:space="0"/>
              <w:right w:val="single" w:color="000000" w:sz="6" w:space="0"/>
            </w:tcBorders>
            <w:vAlign w:val="center"/>
          </w:tcPr>
          <w:p w14:paraId="499C5529">
            <w:pPr>
              <w:widowControl/>
              <w:snapToGrid w:val="0"/>
              <w:spacing w:line="360" w:lineRule="auto"/>
              <w:jc w:val="center"/>
              <w:rPr>
                <w:rFonts w:hint="eastAsia" w:ascii="宋体" w:hAnsi="宋体" w:eastAsia="宋体" w:cs="宋体"/>
                <w:color w:val="auto"/>
                <w:kern w:val="0"/>
                <w:sz w:val="24"/>
                <w:highlight w:val="none"/>
              </w:rPr>
            </w:pPr>
          </w:p>
        </w:tc>
      </w:tr>
      <w:tr w14:paraId="5000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2BCFBEAA">
            <w:pPr>
              <w:widowControl/>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23" w:type="dxa"/>
            <w:tcBorders>
              <w:top w:val="single" w:color="000000" w:sz="6" w:space="0"/>
              <w:left w:val="single" w:color="auto" w:sz="4" w:space="0"/>
              <w:bottom w:val="single" w:color="000000" w:sz="6" w:space="0"/>
              <w:right w:val="single" w:color="auto" w:sz="4" w:space="0"/>
            </w:tcBorders>
            <w:vAlign w:val="center"/>
          </w:tcPr>
          <w:p w14:paraId="0E80AEA4">
            <w:pPr>
              <w:widowControl/>
              <w:snapToGrid w:val="0"/>
              <w:spacing w:line="360" w:lineRule="auto"/>
              <w:jc w:val="center"/>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75856F06">
            <w:pPr>
              <w:widowControl/>
              <w:snapToGrid w:val="0"/>
              <w:jc w:val="left"/>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3D03AACC">
            <w:pPr>
              <w:widowControl/>
              <w:snapToGrid w:val="0"/>
              <w:spacing w:line="360" w:lineRule="auto"/>
              <w:jc w:val="center"/>
              <w:rPr>
                <w:rFonts w:hint="eastAsia" w:ascii="宋体" w:hAnsi="宋体" w:eastAsia="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5927522F">
            <w:pPr>
              <w:widowControl/>
              <w:snapToGrid w:val="0"/>
              <w:spacing w:line="360" w:lineRule="auto"/>
              <w:jc w:val="center"/>
              <w:rPr>
                <w:rFonts w:hint="eastAsia" w:ascii="宋体" w:hAnsi="宋体" w:eastAsia="宋体" w:cs="宋体"/>
                <w:color w:val="auto"/>
                <w:kern w:val="0"/>
                <w:sz w:val="24"/>
                <w:highlight w:val="none"/>
              </w:rPr>
            </w:pPr>
          </w:p>
        </w:tc>
        <w:tc>
          <w:tcPr>
            <w:tcW w:w="993" w:type="dxa"/>
            <w:tcBorders>
              <w:top w:val="single" w:color="000000" w:sz="6" w:space="0"/>
              <w:left w:val="single" w:color="000000" w:sz="6" w:space="0"/>
              <w:bottom w:val="single" w:color="000000" w:sz="6" w:space="0"/>
              <w:right w:val="single" w:color="000000" w:sz="6" w:space="0"/>
            </w:tcBorders>
            <w:vAlign w:val="center"/>
          </w:tcPr>
          <w:p w14:paraId="74F687F3">
            <w:pPr>
              <w:widowControl/>
              <w:snapToGrid w:val="0"/>
              <w:spacing w:line="360" w:lineRule="auto"/>
              <w:jc w:val="center"/>
              <w:rPr>
                <w:rFonts w:hint="eastAsia" w:ascii="宋体" w:hAnsi="宋体" w:eastAsia="宋体" w:cs="宋体"/>
                <w:color w:val="auto"/>
                <w:kern w:val="0"/>
                <w:sz w:val="24"/>
                <w:highlight w:val="none"/>
              </w:rPr>
            </w:pPr>
          </w:p>
        </w:tc>
      </w:tr>
      <w:tr w14:paraId="2A9B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6" w:hRule="atLeast"/>
        </w:trPr>
        <w:tc>
          <w:tcPr>
            <w:tcW w:w="731" w:type="dxa"/>
            <w:tcBorders>
              <w:top w:val="single" w:color="000000" w:sz="6" w:space="0"/>
              <w:left w:val="single" w:color="000000" w:sz="6" w:space="0"/>
              <w:bottom w:val="single" w:color="000000" w:sz="6" w:space="0"/>
              <w:right w:val="single" w:color="auto" w:sz="4" w:space="0"/>
            </w:tcBorders>
            <w:vAlign w:val="center"/>
          </w:tcPr>
          <w:p w14:paraId="2AAE7D3E">
            <w:pPr>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p>
        </w:tc>
        <w:tc>
          <w:tcPr>
            <w:tcW w:w="1723" w:type="dxa"/>
            <w:tcBorders>
              <w:top w:val="single" w:color="000000" w:sz="6" w:space="0"/>
              <w:left w:val="single" w:color="auto" w:sz="4" w:space="0"/>
              <w:bottom w:val="single" w:color="000000" w:sz="6" w:space="0"/>
              <w:right w:val="single" w:color="auto" w:sz="4" w:space="0"/>
            </w:tcBorders>
            <w:vAlign w:val="center"/>
          </w:tcPr>
          <w:p w14:paraId="2E76E9AF">
            <w:pPr>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p>
        </w:tc>
        <w:tc>
          <w:tcPr>
            <w:tcW w:w="2433" w:type="dxa"/>
            <w:tcBorders>
              <w:top w:val="single" w:color="000000" w:sz="6" w:space="0"/>
              <w:left w:val="single" w:color="000000" w:sz="6" w:space="0"/>
              <w:bottom w:val="single" w:color="000000" w:sz="6" w:space="0"/>
              <w:right w:val="single" w:color="000000" w:sz="6" w:space="0"/>
            </w:tcBorders>
            <w:vAlign w:val="center"/>
          </w:tcPr>
          <w:p w14:paraId="7FF24C78">
            <w:pPr>
              <w:widowControl/>
              <w:snapToGrid w:val="0"/>
              <w:jc w:val="left"/>
              <w:rPr>
                <w:rFonts w:hint="eastAsia" w:ascii="宋体" w:hAnsi="宋体" w:eastAsia="宋体" w:cs="宋体"/>
                <w:color w:val="auto"/>
                <w:kern w:val="0"/>
                <w:sz w:val="24"/>
                <w:highlight w:val="none"/>
              </w:rPr>
            </w:pPr>
          </w:p>
        </w:tc>
        <w:tc>
          <w:tcPr>
            <w:tcW w:w="2433" w:type="dxa"/>
            <w:tcBorders>
              <w:top w:val="single" w:color="000000" w:sz="6" w:space="0"/>
              <w:left w:val="single" w:color="000000" w:sz="6" w:space="0"/>
              <w:bottom w:val="single" w:color="000000" w:sz="6" w:space="0"/>
              <w:right w:val="single" w:color="000000" w:sz="6" w:space="0"/>
            </w:tcBorders>
            <w:vAlign w:val="center"/>
          </w:tcPr>
          <w:p w14:paraId="7E85FD5C">
            <w:pPr>
              <w:widowControl/>
              <w:snapToGrid w:val="0"/>
              <w:spacing w:line="360" w:lineRule="auto"/>
              <w:jc w:val="center"/>
              <w:rPr>
                <w:rFonts w:hint="eastAsia" w:ascii="宋体" w:hAnsi="宋体" w:eastAsia="宋体" w:cs="宋体"/>
                <w:color w:val="auto"/>
                <w:kern w:val="0"/>
                <w:sz w:val="24"/>
                <w:highlight w:val="none"/>
              </w:rPr>
            </w:pPr>
          </w:p>
        </w:tc>
        <w:tc>
          <w:tcPr>
            <w:tcW w:w="1024" w:type="dxa"/>
            <w:tcBorders>
              <w:top w:val="single" w:color="000000" w:sz="6" w:space="0"/>
              <w:left w:val="single" w:color="000000" w:sz="6" w:space="0"/>
              <w:bottom w:val="single" w:color="000000" w:sz="6" w:space="0"/>
              <w:right w:val="single" w:color="000000" w:sz="6" w:space="0"/>
            </w:tcBorders>
            <w:vAlign w:val="center"/>
          </w:tcPr>
          <w:p w14:paraId="00B42BC0">
            <w:pPr>
              <w:widowControl/>
              <w:snapToGrid w:val="0"/>
              <w:spacing w:line="360" w:lineRule="auto"/>
              <w:jc w:val="center"/>
              <w:rPr>
                <w:rFonts w:hint="eastAsia" w:ascii="宋体" w:hAnsi="宋体" w:eastAsia="宋体" w:cs="宋体"/>
                <w:color w:val="auto"/>
                <w:kern w:val="0"/>
                <w:sz w:val="24"/>
                <w:highlight w:val="none"/>
              </w:rPr>
            </w:pPr>
          </w:p>
        </w:tc>
        <w:tc>
          <w:tcPr>
            <w:tcW w:w="993" w:type="dxa"/>
            <w:tcBorders>
              <w:top w:val="single" w:color="000000" w:sz="6" w:space="0"/>
              <w:left w:val="single" w:color="000000" w:sz="6" w:space="0"/>
              <w:bottom w:val="single" w:color="000000" w:sz="6" w:space="0"/>
              <w:right w:val="single" w:color="000000" w:sz="6" w:space="0"/>
            </w:tcBorders>
            <w:vAlign w:val="center"/>
          </w:tcPr>
          <w:p w14:paraId="64BCFB0B">
            <w:pPr>
              <w:widowControl/>
              <w:snapToGrid w:val="0"/>
              <w:spacing w:line="360" w:lineRule="auto"/>
              <w:jc w:val="center"/>
              <w:rPr>
                <w:rFonts w:hint="eastAsia" w:ascii="宋体" w:hAnsi="宋体" w:eastAsia="宋体" w:cs="宋体"/>
                <w:color w:val="auto"/>
                <w:kern w:val="0"/>
                <w:sz w:val="24"/>
                <w:highlight w:val="none"/>
              </w:rPr>
            </w:pPr>
          </w:p>
        </w:tc>
      </w:tr>
    </w:tbl>
    <w:p w14:paraId="77D74C01">
      <w:pPr>
        <w:tabs>
          <w:tab w:val="left" w:pos="567"/>
        </w:tabs>
        <w:snapToGrid w:val="0"/>
        <w:spacing w:line="360" w:lineRule="auto"/>
        <w:jc w:val="left"/>
        <w:rPr>
          <w:rFonts w:hint="eastAsia" w:ascii="宋体" w:hAnsi="宋体" w:eastAsia="宋体" w:cs="宋体"/>
          <w:b/>
          <w:kern w:val="0"/>
          <w:sz w:val="24"/>
        </w:rPr>
      </w:pPr>
    </w:p>
    <w:p w14:paraId="3ABEF0E1">
      <w:pPr>
        <w:pStyle w:val="27"/>
        <w:rPr>
          <w:rFonts w:hint="eastAsia" w:ascii="宋体" w:hAnsi="宋体" w:eastAsia="宋体" w:cs="宋体"/>
          <w:b/>
          <w:sz w:val="24"/>
          <w:szCs w:val="24"/>
        </w:rPr>
      </w:pPr>
    </w:p>
    <w:p w14:paraId="543CC326">
      <w:pPr>
        <w:pStyle w:val="27"/>
        <w:rPr>
          <w:rFonts w:hint="eastAsia" w:ascii="宋体" w:hAnsi="宋体" w:eastAsia="宋体" w:cs="宋体"/>
          <w:b/>
          <w:sz w:val="24"/>
          <w:szCs w:val="24"/>
        </w:rPr>
      </w:pPr>
    </w:p>
    <w:p w14:paraId="2E874FE3">
      <w:pPr>
        <w:pStyle w:val="27"/>
        <w:rPr>
          <w:rFonts w:hint="eastAsia" w:ascii="宋体" w:hAnsi="宋体" w:eastAsia="宋体" w:cs="宋体"/>
          <w:b/>
          <w:sz w:val="24"/>
          <w:szCs w:val="24"/>
        </w:rPr>
      </w:pPr>
    </w:p>
    <w:p w14:paraId="2753D4AE">
      <w:pPr>
        <w:tabs>
          <w:tab w:val="left" w:pos="4000"/>
        </w:tabs>
        <w:snapToGrid w:val="0"/>
        <w:spacing w:line="480" w:lineRule="auto"/>
        <w:ind w:firstLine="1680" w:firstLineChars="7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p>
    <w:p w14:paraId="4359678F">
      <w:pPr>
        <w:tabs>
          <w:tab w:val="left" w:pos="4000"/>
        </w:tabs>
        <w:snapToGrid w:val="0"/>
        <w:spacing w:line="480" w:lineRule="auto"/>
        <w:ind w:firstLine="1680" w:firstLineChars="700"/>
        <w:jc w:val="left"/>
        <w:rPr>
          <w:rFonts w:hint="eastAsia" w:ascii="宋体" w:hAnsi="宋体" w:eastAsia="宋体" w:cs="宋体"/>
          <w:kern w:val="0"/>
          <w:sz w:val="24"/>
        </w:rPr>
      </w:pPr>
      <w:r>
        <w:rPr>
          <w:rFonts w:hint="eastAsia" w:ascii="宋体" w:hAnsi="宋体" w:eastAsia="宋体" w:cs="宋体"/>
          <w:kern w:val="0"/>
          <w:sz w:val="24"/>
        </w:rPr>
        <w:t>法定代表人（负责人）或</w:t>
      </w:r>
      <w:r>
        <w:rPr>
          <w:rFonts w:hint="eastAsia" w:ascii="宋体" w:hAnsi="宋体" w:eastAsia="宋体" w:cs="宋体"/>
          <w:kern w:val="0"/>
          <w:sz w:val="24"/>
          <w:lang w:eastAsia="zh-CN"/>
        </w:rPr>
        <w:t>授权委托人</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62BFFAA8">
      <w:pPr>
        <w:snapToGrid w:val="0"/>
        <w:spacing w:line="480" w:lineRule="auto"/>
        <w:ind w:firstLine="1680" w:firstLineChars="700"/>
        <w:rPr>
          <w:rFonts w:hint="eastAsia" w:ascii="宋体" w:hAnsi="宋体" w:eastAsia="宋体" w:cs="宋体"/>
          <w:sz w:val="24"/>
        </w:rPr>
      </w:pPr>
      <w:r>
        <w:rPr>
          <w:rFonts w:hint="eastAsia" w:ascii="宋体" w:hAnsi="宋体" w:eastAsia="宋体" w:cs="宋体"/>
          <w:sz w:val="24"/>
        </w:rPr>
        <w:t>日     期：</w:t>
      </w:r>
    </w:p>
    <w:p w14:paraId="6F1FA5C0">
      <w:pPr>
        <w:pStyle w:val="27"/>
        <w:rPr>
          <w:rFonts w:hint="eastAsia" w:ascii="宋体" w:hAnsi="宋体" w:eastAsia="宋体" w:cs="宋体"/>
          <w:b/>
          <w:sz w:val="24"/>
        </w:rPr>
      </w:pPr>
    </w:p>
    <w:p w14:paraId="77BA1D4B">
      <w:pPr>
        <w:pStyle w:val="27"/>
        <w:rPr>
          <w:rFonts w:hint="eastAsia" w:ascii="宋体" w:hAnsi="宋体" w:eastAsia="宋体" w:cs="宋体"/>
          <w:b/>
          <w:sz w:val="24"/>
        </w:rPr>
      </w:pPr>
    </w:p>
    <w:p w14:paraId="2AF38793">
      <w:pPr>
        <w:pStyle w:val="27"/>
        <w:rPr>
          <w:rFonts w:hint="eastAsia" w:ascii="宋体" w:hAnsi="宋体" w:eastAsia="宋体" w:cs="宋体"/>
          <w:b/>
          <w:sz w:val="24"/>
        </w:rPr>
      </w:pPr>
    </w:p>
    <w:p w14:paraId="6B529FFF">
      <w:pPr>
        <w:rPr>
          <w:rFonts w:hint="eastAsia" w:ascii="宋体" w:hAnsi="宋体" w:eastAsia="宋体" w:cs="宋体"/>
          <w:b/>
          <w:kern w:val="0"/>
          <w:sz w:val="24"/>
        </w:rPr>
      </w:pPr>
      <w:r>
        <w:rPr>
          <w:rFonts w:hint="eastAsia" w:ascii="宋体" w:hAnsi="宋体" w:eastAsia="宋体" w:cs="宋体"/>
          <w:b/>
          <w:kern w:val="0"/>
          <w:sz w:val="24"/>
        </w:rPr>
        <w:br w:type="page"/>
      </w:r>
    </w:p>
    <w:p w14:paraId="46DBE610">
      <w:pPr>
        <w:widowControl/>
        <w:tabs>
          <w:tab w:val="left" w:pos="567"/>
        </w:tabs>
        <w:snapToGrid w:val="0"/>
        <w:spacing w:line="360" w:lineRule="auto"/>
        <w:jc w:val="left"/>
        <w:rPr>
          <w:rFonts w:hint="eastAsia" w:ascii="宋体" w:hAnsi="宋体" w:eastAsia="宋体" w:cs="宋体"/>
          <w:b/>
          <w:kern w:val="0"/>
          <w:sz w:val="24"/>
        </w:rPr>
      </w:pPr>
      <w:r>
        <w:rPr>
          <w:rFonts w:hint="eastAsia" w:ascii="宋体" w:hAnsi="宋体" w:cs="宋体"/>
          <w:b/>
          <w:kern w:val="0"/>
          <w:sz w:val="24"/>
          <w:lang w:val="en-US" w:eastAsia="zh-CN"/>
        </w:rPr>
        <w:t>7</w:t>
      </w:r>
      <w:r>
        <w:rPr>
          <w:rFonts w:hint="eastAsia" w:ascii="宋体" w:hAnsi="宋体" w:eastAsia="宋体" w:cs="宋体"/>
          <w:b/>
          <w:kern w:val="0"/>
          <w:sz w:val="24"/>
          <w:lang w:val="en-US" w:eastAsia="zh-CN"/>
        </w:rPr>
        <w:t>.</w:t>
      </w:r>
      <w:r>
        <w:rPr>
          <w:rFonts w:hint="eastAsia" w:ascii="宋体" w:hAnsi="宋体" w:eastAsia="宋体" w:cs="宋体"/>
          <w:b/>
          <w:kern w:val="0"/>
          <w:sz w:val="24"/>
        </w:rPr>
        <w:t>政策性要求</w:t>
      </w:r>
    </w:p>
    <w:p w14:paraId="16309667">
      <w:pPr>
        <w:tabs>
          <w:tab w:val="left" w:pos="1680"/>
        </w:tabs>
        <w:snapToGrid w:val="0"/>
        <w:spacing w:line="360" w:lineRule="auto"/>
        <w:rPr>
          <w:rFonts w:hint="eastAsia" w:ascii="仿宋" w:hAnsi="仿宋" w:eastAsia="仿宋" w:cs="仿宋"/>
          <w:sz w:val="24"/>
          <w:highlight w:val="none"/>
        </w:rPr>
      </w:pPr>
      <w:r>
        <w:rPr>
          <w:rFonts w:hint="eastAsia" w:ascii="仿宋" w:hAnsi="仿宋" w:eastAsia="仿宋" w:cs="仿宋"/>
          <w:b/>
          <w:kern w:val="0"/>
          <w:sz w:val="24"/>
          <w:highlight w:val="none"/>
          <w:lang w:val="en-US" w:eastAsia="zh-CN"/>
        </w:rPr>
        <w:t>7.1</w:t>
      </w:r>
      <w:r>
        <w:rPr>
          <w:rFonts w:hint="eastAsia" w:ascii="仿宋" w:hAnsi="仿宋" w:eastAsia="仿宋" w:cs="仿宋"/>
          <w:sz w:val="24"/>
          <w:highlight w:val="none"/>
        </w:rPr>
        <w:t>环保节能产品证明材料</w:t>
      </w:r>
      <w:r>
        <w:rPr>
          <w:rFonts w:hint="eastAsia" w:ascii="仿宋" w:hAnsi="仿宋" w:eastAsia="仿宋" w:cs="仿宋"/>
          <w:b/>
          <w:kern w:val="0"/>
          <w:sz w:val="24"/>
          <w:highlight w:val="none"/>
        </w:rPr>
        <w:t>（如不涉及，此函可不提供）</w:t>
      </w:r>
    </w:p>
    <w:p w14:paraId="1628F4A2">
      <w:pPr>
        <w:tabs>
          <w:tab w:val="left" w:pos="1680"/>
        </w:tabs>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（1）强制节能产品明细表格式（如本项目所投产品中不涉及强制节能产品，此表可不提供）</w:t>
      </w:r>
    </w:p>
    <w:p w14:paraId="156CDE01">
      <w:pPr>
        <w:tabs>
          <w:tab w:val="left" w:pos="1680"/>
        </w:tabs>
        <w:snapToGrid w:val="0"/>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强制节能产品明细表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07F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3C72244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955" w:type="dxa"/>
            <w:vAlign w:val="center"/>
          </w:tcPr>
          <w:p w14:paraId="1B952538">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955" w:type="dxa"/>
            <w:vAlign w:val="center"/>
          </w:tcPr>
          <w:p w14:paraId="33DE3DF8">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955" w:type="dxa"/>
            <w:vAlign w:val="center"/>
          </w:tcPr>
          <w:p w14:paraId="425EC1DF">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637" w:type="dxa"/>
            <w:vAlign w:val="center"/>
          </w:tcPr>
          <w:p w14:paraId="5EE4E26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节能产品认证证书号</w:t>
            </w:r>
          </w:p>
        </w:tc>
        <w:tc>
          <w:tcPr>
            <w:tcW w:w="1860" w:type="dxa"/>
            <w:vAlign w:val="center"/>
          </w:tcPr>
          <w:p w14:paraId="79CE9CC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850" w:type="dxa"/>
            <w:vAlign w:val="center"/>
          </w:tcPr>
          <w:p w14:paraId="15F1A9D9">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认证机构名录</w:t>
            </w:r>
          </w:p>
        </w:tc>
      </w:tr>
      <w:tr w14:paraId="309C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2CF7FA7">
            <w:pPr>
              <w:spacing w:line="360" w:lineRule="exact"/>
              <w:rPr>
                <w:rFonts w:hint="eastAsia" w:ascii="仿宋" w:hAnsi="仿宋" w:eastAsia="仿宋" w:cs="仿宋"/>
                <w:b/>
                <w:sz w:val="24"/>
                <w:highlight w:val="none"/>
              </w:rPr>
            </w:pPr>
          </w:p>
        </w:tc>
        <w:tc>
          <w:tcPr>
            <w:tcW w:w="955" w:type="dxa"/>
          </w:tcPr>
          <w:p w14:paraId="1A63549E">
            <w:pPr>
              <w:spacing w:line="360" w:lineRule="exact"/>
              <w:rPr>
                <w:rFonts w:hint="eastAsia" w:ascii="仿宋" w:hAnsi="仿宋" w:eastAsia="仿宋" w:cs="仿宋"/>
                <w:b/>
                <w:sz w:val="24"/>
                <w:highlight w:val="none"/>
              </w:rPr>
            </w:pPr>
          </w:p>
        </w:tc>
        <w:tc>
          <w:tcPr>
            <w:tcW w:w="955" w:type="dxa"/>
          </w:tcPr>
          <w:p w14:paraId="68294834">
            <w:pPr>
              <w:spacing w:line="360" w:lineRule="exact"/>
              <w:rPr>
                <w:rFonts w:hint="eastAsia" w:ascii="仿宋" w:hAnsi="仿宋" w:eastAsia="仿宋" w:cs="仿宋"/>
                <w:b/>
                <w:sz w:val="24"/>
                <w:highlight w:val="none"/>
              </w:rPr>
            </w:pPr>
          </w:p>
        </w:tc>
        <w:tc>
          <w:tcPr>
            <w:tcW w:w="955" w:type="dxa"/>
          </w:tcPr>
          <w:p w14:paraId="112822CB">
            <w:pPr>
              <w:spacing w:line="360" w:lineRule="exact"/>
              <w:rPr>
                <w:rFonts w:hint="eastAsia" w:ascii="仿宋" w:hAnsi="仿宋" w:eastAsia="仿宋" w:cs="仿宋"/>
                <w:b/>
                <w:sz w:val="24"/>
                <w:highlight w:val="none"/>
              </w:rPr>
            </w:pPr>
          </w:p>
        </w:tc>
        <w:tc>
          <w:tcPr>
            <w:tcW w:w="1637" w:type="dxa"/>
          </w:tcPr>
          <w:p w14:paraId="303F30DA">
            <w:pPr>
              <w:spacing w:line="360" w:lineRule="exact"/>
              <w:rPr>
                <w:rFonts w:hint="eastAsia" w:ascii="仿宋" w:hAnsi="仿宋" w:eastAsia="仿宋" w:cs="仿宋"/>
                <w:b/>
                <w:sz w:val="24"/>
                <w:highlight w:val="none"/>
              </w:rPr>
            </w:pPr>
          </w:p>
        </w:tc>
        <w:tc>
          <w:tcPr>
            <w:tcW w:w="1860" w:type="dxa"/>
          </w:tcPr>
          <w:p w14:paraId="36CC1193">
            <w:pPr>
              <w:spacing w:line="360" w:lineRule="exact"/>
              <w:rPr>
                <w:rFonts w:hint="eastAsia" w:ascii="仿宋" w:hAnsi="仿宋" w:eastAsia="仿宋" w:cs="仿宋"/>
                <w:b/>
                <w:sz w:val="24"/>
                <w:highlight w:val="none"/>
              </w:rPr>
            </w:pPr>
          </w:p>
        </w:tc>
        <w:tc>
          <w:tcPr>
            <w:tcW w:w="1850" w:type="dxa"/>
          </w:tcPr>
          <w:p w14:paraId="296C4B67">
            <w:pPr>
              <w:spacing w:line="360" w:lineRule="exact"/>
              <w:rPr>
                <w:rFonts w:hint="eastAsia" w:ascii="仿宋" w:hAnsi="仿宋" w:eastAsia="仿宋" w:cs="仿宋"/>
                <w:b/>
                <w:sz w:val="24"/>
                <w:highlight w:val="none"/>
              </w:rPr>
            </w:pPr>
          </w:p>
        </w:tc>
      </w:tr>
      <w:tr w14:paraId="3610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B2683F5">
            <w:pPr>
              <w:spacing w:line="360" w:lineRule="exact"/>
              <w:rPr>
                <w:rFonts w:hint="eastAsia" w:ascii="仿宋" w:hAnsi="仿宋" w:eastAsia="仿宋" w:cs="仿宋"/>
                <w:b/>
                <w:sz w:val="24"/>
                <w:highlight w:val="none"/>
              </w:rPr>
            </w:pPr>
          </w:p>
        </w:tc>
        <w:tc>
          <w:tcPr>
            <w:tcW w:w="955" w:type="dxa"/>
          </w:tcPr>
          <w:p w14:paraId="70CFB6D2">
            <w:pPr>
              <w:spacing w:line="360" w:lineRule="exact"/>
              <w:rPr>
                <w:rFonts w:hint="eastAsia" w:ascii="仿宋" w:hAnsi="仿宋" w:eastAsia="仿宋" w:cs="仿宋"/>
                <w:b/>
                <w:sz w:val="24"/>
                <w:highlight w:val="none"/>
              </w:rPr>
            </w:pPr>
          </w:p>
        </w:tc>
        <w:tc>
          <w:tcPr>
            <w:tcW w:w="955" w:type="dxa"/>
          </w:tcPr>
          <w:p w14:paraId="404F5E43">
            <w:pPr>
              <w:spacing w:line="360" w:lineRule="exact"/>
              <w:rPr>
                <w:rFonts w:hint="eastAsia" w:ascii="仿宋" w:hAnsi="仿宋" w:eastAsia="仿宋" w:cs="仿宋"/>
                <w:b/>
                <w:sz w:val="24"/>
                <w:highlight w:val="none"/>
              </w:rPr>
            </w:pPr>
          </w:p>
        </w:tc>
        <w:tc>
          <w:tcPr>
            <w:tcW w:w="955" w:type="dxa"/>
          </w:tcPr>
          <w:p w14:paraId="6E15A64C">
            <w:pPr>
              <w:spacing w:line="360" w:lineRule="exact"/>
              <w:rPr>
                <w:rFonts w:hint="eastAsia" w:ascii="仿宋" w:hAnsi="仿宋" w:eastAsia="仿宋" w:cs="仿宋"/>
                <w:b/>
                <w:sz w:val="24"/>
                <w:highlight w:val="none"/>
              </w:rPr>
            </w:pPr>
          </w:p>
        </w:tc>
        <w:tc>
          <w:tcPr>
            <w:tcW w:w="1637" w:type="dxa"/>
          </w:tcPr>
          <w:p w14:paraId="7975403F">
            <w:pPr>
              <w:spacing w:line="360" w:lineRule="exact"/>
              <w:rPr>
                <w:rFonts w:hint="eastAsia" w:ascii="仿宋" w:hAnsi="仿宋" w:eastAsia="仿宋" w:cs="仿宋"/>
                <w:b/>
                <w:sz w:val="24"/>
                <w:highlight w:val="none"/>
              </w:rPr>
            </w:pPr>
          </w:p>
        </w:tc>
        <w:tc>
          <w:tcPr>
            <w:tcW w:w="1860" w:type="dxa"/>
          </w:tcPr>
          <w:p w14:paraId="5339DD4D">
            <w:pPr>
              <w:spacing w:line="360" w:lineRule="exact"/>
              <w:rPr>
                <w:rFonts w:hint="eastAsia" w:ascii="仿宋" w:hAnsi="仿宋" w:eastAsia="仿宋" w:cs="仿宋"/>
                <w:b/>
                <w:sz w:val="24"/>
                <w:highlight w:val="none"/>
              </w:rPr>
            </w:pPr>
          </w:p>
        </w:tc>
        <w:tc>
          <w:tcPr>
            <w:tcW w:w="1850" w:type="dxa"/>
          </w:tcPr>
          <w:p w14:paraId="6F59130F">
            <w:pPr>
              <w:spacing w:line="360" w:lineRule="exact"/>
              <w:rPr>
                <w:rFonts w:hint="eastAsia" w:ascii="仿宋" w:hAnsi="仿宋" w:eastAsia="仿宋" w:cs="仿宋"/>
                <w:b/>
                <w:sz w:val="24"/>
                <w:highlight w:val="none"/>
              </w:rPr>
            </w:pPr>
          </w:p>
        </w:tc>
      </w:tr>
      <w:tr w14:paraId="4AA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6EBD295E">
            <w:pPr>
              <w:spacing w:line="360" w:lineRule="exact"/>
              <w:rPr>
                <w:rFonts w:hint="eastAsia" w:ascii="仿宋" w:hAnsi="仿宋" w:eastAsia="仿宋" w:cs="仿宋"/>
                <w:b/>
                <w:sz w:val="24"/>
                <w:highlight w:val="none"/>
              </w:rPr>
            </w:pPr>
          </w:p>
        </w:tc>
        <w:tc>
          <w:tcPr>
            <w:tcW w:w="955" w:type="dxa"/>
          </w:tcPr>
          <w:p w14:paraId="1C94C7A0">
            <w:pPr>
              <w:spacing w:line="360" w:lineRule="exact"/>
              <w:rPr>
                <w:rFonts w:hint="eastAsia" w:ascii="仿宋" w:hAnsi="仿宋" w:eastAsia="仿宋" w:cs="仿宋"/>
                <w:b/>
                <w:sz w:val="24"/>
                <w:highlight w:val="none"/>
              </w:rPr>
            </w:pPr>
          </w:p>
        </w:tc>
        <w:tc>
          <w:tcPr>
            <w:tcW w:w="955" w:type="dxa"/>
          </w:tcPr>
          <w:p w14:paraId="092AA645">
            <w:pPr>
              <w:spacing w:line="360" w:lineRule="exact"/>
              <w:rPr>
                <w:rFonts w:hint="eastAsia" w:ascii="仿宋" w:hAnsi="仿宋" w:eastAsia="仿宋" w:cs="仿宋"/>
                <w:b/>
                <w:sz w:val="24"/>
                <w:highlight w:val="none"/>
              </w:rPr>
            </w:pPr>
          </w:p>
        </w:tc>
        <w:tc>
          <w:tcPr>
            <w:tcW w:w="955" w:type="dxa"/>
          </w:tcPr>
          <w:p w14:paraId="30779F91">
            <w:pPr>
              <w:spacing w:line="360" w:lineRule="exact"/>
              <w:rPr>
                <w:rFonts w:hint="eastAsia" w:ascii="仿宋" w:hAnsi="仿宋" w:eastAsia="仿宋" w:cs="仿宋"/>
                <w:b/>
                <w:sz w:val="24"/>
                <w:highlight w:val="none"/>
              </w:rPr>
            </w:pPr>
          </w:p>
        </w:tc>
        <w:tc>
          <w:tcPr>
            <w:tcW w:w="1637" w:type="dxa"/>
          </w:tcPr>
          <w:p w14:paraId="35CAC1A7">
            <w:pPr>
              <w:spacing w:line="360" w:lineRule="exact"/>
              <w:rPr>
                <w:rFonts w:hint="eastAsia" w:ascii="仿宋" w:hAnsi="仿宋" w:eastAsia="仿宋" w:cs="仿宋"/>
                <w:b/>
                <w:sz w:val="24"/>
                <w:highlight w:val="none"/>
              </w:rPr>
            </w:pPr>
          </w:p>
        </w:tc>
        <w:tc>
          <w:tcPr>
            <w:tcW w:w="1860" w:type="dxa"/>
          </w:tcPr>
          <w:p w14:paraId="51FE98D7">
            <w:pPr>
              <w:spacing w:line="360" w:lineRule="exact"/>
              <w:rPr>
                <w:rFonts w:hint="eastAsia" w:ascii="仿宋" w:hAnsi="仿宋" w:eastAsia="仿宋" w:cs="仿宋"/>
                <w:b/>
                <w:sz w:val="24"/>
                <w:highlight w:val="none"/>
              </w:rPr>
            </w:pPr>
          </w:p>
        </w:tc>
        <w:tc>
          <w:tcPr>
            <w:tcW w:w="1850" w:type="dxa"/>
          </w:tcPr>
          <w:p w14:paraId="4164DB45">
            <w:pPr>
              <w:spacing w:line="360" w:lineRule="exact"/>
              <w:rPr>
                <w:rFonts w:hint="eastAsia" w:ascii="仿宋" w:hAnsi="仿宋" w:eastAsia="仿宋" w:cs="仿宋"/>
                <w:b/>
                <w:sz w:val="24"/>
                <w:highlight w:val="none"/>
              </w:rPr>
            </w:pPr>
          </w:p>
        </w:tc>
      </w:tr>
    </w:tbl>
    <w:p w14:paraId="3A857174">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220EBEE">
      <w:pPr>
        <w:tabs>
          <w:tab w:val="left" w:pos="1680"/>
        </w:tabs>
        <w:snapToGrid w:val="0"/>
        <w:spacing w:line="360" w:lineRule="auto"/>
        <w:rPr>
          <w:rFonts w:hint="eastAsia" w:ascii="仿宋" w:hAnsi="仿宋" w:eastAsia="仿宋" w:cs="仿宋"/>
          <w:bCs/>
          <w:sz w:val="24"/>
          <w:highlight w:val="none"/>
        </w:rPr>
      </w:pPr>
    </w:p>
    <w:p w14:paraId="3CC2473D">
      <w:pPr>
        <w:tabs>
          <w:tab w:val="left" w:pos="1680"/>
        </w:tabs>
        <w:snapToGrid w:val="0"/>
        <w:spacing w:line="360" w:lineRule="auto"/>
        <w:rPr>
          <w:rFonts w:hint="eastAsia" w:ascii="仿宋" w:hAnsi="仿宋" w:eastAsia="仿宋" w:cs="仿宋"/>
          <w:bCs/>
          <w:sz w:val="24"/>
          <w:highlight w:val="none"/>
        </w:rPr>
      </w:pPr>
    </w:p>
    <w:p w14:paraId="5B46F016">
      <w:pPr>
        <w:tabs>
          <w:tab w:val="left" w:pos="1680"/>
        </w:tabs>
        <w:snapToGrid w:val="0"/>
        <w:spacing w:line="360" w:lineRule="exact"/>
        <w:rPr>
          <w:rFonts w:hint="eastAsia" w:ascii="仿宋" w:hAnsi="仿宋" w:eastAsia="仿宋" w:cs="仿宋"/>
          <w:bCs/>
          <w:sz w:val="24"/>
          <w:highlight w:val="none"/>
        </w:rPr>
      </w:pPr>
    </w:p>
    <w:p w14:paraId="1A68B321">
      <w:pPr>
        <w:tabs>
          <w:tab w:val="left" w:pos="1680"/>
        </w:tabs>
        <w:snapToGrid w:val="0"/>
        <w:spacing w:line="360" w:lineRule="auto"/>
        <w:rPr>
          <w:rFonts w:hint="eastAsia" w:ascii="仿宋" w:hAnsi="仿宋" w:eastAsia="仿宋" w:cs="仿宋"/>
          <w:bCs/>
          <w:sz w:val="24"/>
          <w:highlight w:val="none"/>
        </w:rPr>
      </w:pPr>
    </w:p>
    <w:p w14:paraId="58C4D258">
      <w:pP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2D61637F">
      <w:pP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1．采购货物中如含有强制节能产品的，须如实填写强制节能产品明细表；</w:t>
      </w:r>
    </w:p>
    <w:p w14:paraId="5A0C0D93">
      <w:pP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 提供所投产品获得国家确定的认证机构出具的、处于有效期之内的产品认证证书。</w:t>
      </w:r>
    </w:p>
    <w:p w14:paraId="6E51A2A8">
      <w:pPr>
        <w:rPr>
          <w:rFonts w:hint="eastAsia" w:ascii="仿宋" w:hAnsi="仿宋" w:eastAsia="仿宋" w:cs="仿宋"/>
          <w:bCs/>
          <w:sz w:val="24"/>
          <w:highlight w:val="none"/>
        </w:rPr>
      </w:pPr>
    </w:p>
    <w:p w14:paraId="35562387">
      <w:pPr>
        <w:rPr>
          <w:rFonts w:hint="eastAsia" w:ascii="仿宋" w:hAnsi="仿宋" w:eastAsia="仿宋" w:cs="仿宋"/>
          <w:bCs/>
          <w:sz w:val="24"/>
          <w:highlight w:val="none"/>
        </w:rPr>
      </w:pPr>
    </w:p>
    <w:p w14:paraId="00E5D412">
      <w:pPr>
        <w:rPr>
          <w:rFonts w:hint="eastAsia" w:ascii="仿宋" w:hAnsi="仿宋" w:eastAsia="仿宋" w:cs="仿宋"/>
          <w:bCs/>
          <w:sz w:val="24"/>
          <w:highlight w:val="none"/>
        </w:rPr>
      </w:pPr>
    </w:p>
    <w:p w14:paraId="13A724F2">
      <w:pPr>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1B63282B">
      <w:pPr>
        <w:tabs>
          <w:tab w:val="left" w:pos="1680"/>
        </w:tabs>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（2）非强制节能产品、环保标志产品明细表格式（如本项目所投产品中不涉及非强制节能产品、环保标志产品，此表可不提供）</w:t>
      </w:r>
    </w:p>
    <w:p w14:paraId="093BF5BF">
      <w:pPr>
        <w:tabs>
          <w:tab w:val="left" w:pos="1680"/>
        </w:tabs>
        <w:snapToGrid w:val="0"/>
        <w:spacing w:line="360" w:lineRule="exact"/>
        <w:jc w:val="center"/>
        <w:rPr>
          <w:rFonts w:hint="eastAsia" w:ascii="仿宋" w:hAnsi="仿宋" w:eastAsia="仿宋" w:cs="仿宋"/>
          <w:b/>
          <w:sz w:val="24"/>
          <w:highlight w:val="none"/>
        </w:rPr>
      </w:pPr>
    </w:p>
    <w:p w14:paraId="78473778">
      <w:pPr>
        <w:tabs>
          <w:tab w:val="left" w:pos="1680"/>
        </w:tabs>
        <w:snapToGrid w:val="0"/>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非强制节能产品明细表</w:t>
      </w:r>
    </w:p>
    <w:p w14:paraId="1480B0A1">
      <w:pPr>
        <w:tabs>
          <w:tab w:val="left" w:pos="1680"/>
        </w:tabs>
        <w:snapToGrid w:val="0"/>
        <w:spacing w:line="360" w:lineRule="exact"/>
        <w:jc w:val="center"/>
        <w:rPr>
          <w:rFonts w:hint="eastAsia" w:ascii="仿宋" w:hAnsi="仿宋" w:eastAsia="仿宋" w:cs="仿宋"/>
          <w:sz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398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4CE25C5B">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包号</w:t>
            </w:r>
          </w:p>
        </w:tc>
        <w:tc>
          <w:tcPr>
            <w:tcW w:w="1068" w:type="dxa"/>
            <w:vAlign w:val="center"/>
          </w:tcPr>
          <w:p w14:paraId="513B73F5">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915" w:type="dxa"/>
            <w:vAlign w:val="center"/>
          </w:tcPr>
          <w:p w14:paraId="11EFDB6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1230" w:type="dxa"/>
            <w:vAlign w:val="center"/>
          </w:tcPr>
          <w:p w14:paraId="4070EE96">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770" w:type="dxa"/>
            <w:vAlign w:val="center"/>
          </w:tcPr>
          <w:p w14:paraId="5FA654C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节能产品认证证书号</w:t>
            </w:r>
          </w:p>
        </w:tc>
        <w:tc>
          <w:tcPr>
            <w:tcW w:w="1590" w:type="dxa"/>
            <w:vAlign w:val="center"/>
          </w:tcPr>
          <w:p w14:paraId="76F99E2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639" w:type="dxa"/>
            <w:vAlign w:val="center"/>
          </w:tcPr>
          <w:p w14:paraId="07EE87DD">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认证机构名称</w:t>
            </w:r>
          </w:p>
        </w:tc>
      </w:tr>
      <w:tr w14:paraId="22C5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4265844">
            <w:pPr>
              <w:spacing w:line="360" w:lineRule="exact"/>
              <w:rPr>
                <w:rFonts w:hint="eastAsia" w:ascii="仿宋" w:hAnsi="仿宋" w:eastAsia="仿宋" w:cs="仿宋"/>
                <w:b/>
                <w:sz w:val="24"/>
                <w:highlight w:val="none"/>
              </w:rPr>
            </w:pPr>
          </w:p>
        </w:tc>
        <w:tc>
          <w:tcPr>
            <w:tcW w:w="1068" w:type="dxa"/>
          </w:tcPr>
          <w:p w14:paraId="50E982DC">
            <w:pPr>
              <w:spacing w:line="360" w:lineRule="exact"/>
              <w:rPr>
                <w:rFonts w:hint="eastAsia" w:ascii="仿宋" w:hAnsi="仿宋" w:eastAsia="仿宋" w:cs="仿宋"/>
                <w:b/>
                <w:sz w:val="24"/>
                <w:highlight w:val="none"/>
              </w:rPr>
            </w:pPr>
          </w:p>
        </w:tc>
        <w:tc>
          <w:tcPr>
            <w:tcW w:w="915" w:type="dxa"/>
          </w:tcPr>
          <w:p w14:paraId="3B904EE7">
            <w:pPr>
              <w:spacing w:line="360" w:lineRule="exact"/>
              <w:rPr>
                <w:rFonts w:hint="eastAsia" w:ascii="仿宋" w:hAnsi="仿宋" w:eastAsia="仿宋" w:cs="仿宋"/>
                <w:b/>
                <w:sz w:val="24"/>
                <w:highlight w:val="none"/>
              </w:rPr>
            </w:pPr>
          </w:p>
        </w:tc>
        <w:tc>
          <w:tcPr>
            <w:tcW w:w="1230" w:type="dxa"/>
          </w:tcPr>
          <w:p w14:paraId="6A94BF4F">
            <w:pPr>
              <w:spacing w:line="360" w:lineRule="exact"/>
              <w:rPr>
                <w:rFonts w:hint="eastAsia" w:ascii="仿宋" w:hAnsi="仿宋" w:eastAsia="仿宋" w:cs="仿宋"/>
                <w:b/>
                <w:sz w:val="24"/>
                <w:highlight w:val="none"/>
              </w:rPr>
            </w:pPr>
          </w:p>
        </w:tc>
        <w:tc>
          <w:tcPr>
            <w:tcW w:w="1770" w:type="dxa"/>
          </w:tcPr>
          <w:p w14:paraId="267038DE">
            <w:pPr>
              <w:spacing w:line="360" w:lineRule="exact"/>
              <w:rPr>
                <w:rFonts w:hint="eastAsia" w:ascii="仿宋" w:hAnsi="仿宋" w:eastAsia="仿宋" w:cs="仿宋"/>
                <w:b/>
                <w:sz w:val="24"/>
                <w:highlight w:val="none"/>
              </w:rPr>
            </w:pPr>
          </w:p>
        </w:tc>
        <w:tc>
          <w:tcPr>
            <w:tcW w:w="1590" w:type="dxa"/>
          </w:tcPr>
          <w:p w14:paraId="3AC16AB8">
            <w:pPr>
              <w:spacing w:line="360" w:lineRule="exact"/>
              <w:rPr>
                <w:rFonts w:hint="eastAsia" w:ascii="仿宋" w:hAnsi="仿宋" w:eastAsia="仿宋" w:cs="仿宋"/>
                <w:b/>
                <w:sz w:val="24"/>
                <w:highlight w:val="none"/>
              </w:rPr>
            </w:pPr>
          </w:p>
        </w:tc>
        <w:tc>
          <w:tcPr>
            <w:tcW w:w="1639" w:type="dxa"/>
          </w:tcPr>
          <w:p w14:paraId="012E6B88">
            <w:pPr>
              <w:spacing w:line="360" w:lineRule="exact"/>
              <w:rPr>
                <w:rFonts w:hint="eastAsia" w:ascii="仿宋" w:hAnsi="仿宋" w:eastAsia="仿宋" w:cs="仿宋"/>
                <w:b/>
                <w:sz w:val="24"/>
                <w:highlight w:val="none"/>
              </w:rPr>
            </w:pPr>
          </w:p>
        </w:tc>
      </w:tr>
      <w:tr w14:paraId="2377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8A7C1E7">
            <w:pPr>
              <w:spacing w:line="360" w:lineRule="exact"/>
              <w:rPr>
                <w:rFonts w:hint="eastAsia" w:ascii="仿宋" w:hAnsi="仿宋" w:eastAsia="仿宋" w:cs="仿宋"/>
                <w:b/>
                <w:sz w:val="24"/>
                <w:highlight w:val="none"/>
              </w:rPr>
            </w:pPr>
          </w:p>
        </w:tc>
        <w:tc>
          <w:tcPr>
            <w:tcW w:w="1068" w:type="dxa"/>
          </w:tcPr>
          <w:p w14:paraId="23F131C1">
            <w:pPr>
              <w:spacing w:line="360" w:lineRule="exact"/>
              <w:rPr>
                <w:rFonts w:hint="eastAsia" w:ascii="仿宋" w:hAnsi="仿宋" w:eastAsia="仿宋" w:cs="仿宋"/>
                <w:b/>
                <w:sz w:val="24"/>
                <w:highlight w:val="none"/>
              </w:rPr>
            </w:pPr>
          </w:p>
        </w:tc>
        <w:tc>
          <w:tcPr>
            <w:tcW w:w="915" w:type="dxa"/>
          </w:tcPr>
          <w:p w14:paraId="2BD4ADBD">
            <w:pPr>
              <w:spacing w:line="360" w:lineRule="exact"/>
              <w:rPr>
                <w:rFonts w:hint="eastAsia" w:ascii="仿宋" w:hAnsi="仿宋" w:eastAsia="仿宋" w:cs="仿宋"/>
                <w:b/>
                <w:sz w:val="24"/>
                <w:highlight w:val="none"/>
              </w:rPr>
            </w:pPr>
          </w:p>
        </w:tc>
        <w:tc>
          <w:tcPr>
            <w:tcW w:w="1230" w:type="dxa"/>
          </w:tcPr>
          <w:p w14:paraId="331ECCAD">
            <w:pPr>
              <w:spacing w:line="360" w:lineRule="exact"/>
              <w:rPr>
                <w:rFonts w:hint="eastAsia" w:ascii="仿宋" w:hAnsi="仿宋" w:eastAsia="仿宋" w:cs="仿宋"/>
                <w:b/>
                <w:sz w:val="24"/>
                <w:highlight w:val="none"/>
              </w:rPr>
            </w:pPr>
          </w:p>
        </w:tc>
        <w:tc>
          <w:tcPr>
            <w:tcW w:w="1770" w:type="dxa"/>
          </w:tcPr>
          <w:p w14:paraId="62EA161D">
            <w:pPr>
              <w:spacing w:line="360" w:lineRule="exact"/>
              <w:rPr>
                <w:rFonts w:hint="eastAsia" w:ascii="仿宋" w:hAnsi="仿宋" w:eastAsia="仿宋" w:cs="仿宋"/>
                <w:b/>
                <w:sz w:val="24"/>
                <w:highlight w:val="none"/>
              </w:rPr>
            </w:pPr>
          </w:p>
        </w:tc>
        <w:tc>
          <w:tcPr>
            <w:tcW w:w="1590" w:type="dxa"/>
          </w:tcPr>
          <w:p w14:paraId="37AE1819">
            <w:pPr>
              <w:spacing w:line="360" w:lineRule="exact"/>
              <w:rPr>
                <w:rFonts w:hint="eastAsia" w:ascii="仿宋" w:hAnsi="仿宋" w:eastAsia="仿宋" w:cs="仿宋"/>
                <w:b/>
                <w:sz w:val="24"/>
                <w:highlight w:val="none"/>
              </w:rPr>
            </w:pPr>
          </w:p>
        </w:tc>
        <w:tc>
          <w:tcPr>
            <w:tcW w:w="1639" w:type="dxa"/>
          </w:tcPr>
          <w:p w14:paraId="79D01071">
            <w:pPr>
              <w:spacing w:line="360" w:lineRule="exact"/>
              <w:rPr>
                <w:rFonts w:hint="eastAsia" w:ascii="仿宋" w:hAnsi="仿宋" w:eastAsia="仿宋" w:cs="仿宋"/>
                <w:b/>
                <w:sz w:val="24"/>
                <w:highlight w:val="none"/>
              </w:rPr>
            </w:pPr>
          </w:p>
        </w:tc>
      </w:tr>
      <w:tr w14:paraId="07CB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E04E670">
            <w:pPr>
              <w:spacing w:line="360" w:lineRule="exact"/>
              <w:rPr>
                <w:rFonts w:hint="eastAsia" w:ascii="仿宋" w:hAnsi="仿宋" w:eastAsia="仿宋" w:cs="仿宋"/>
                <w:b/>
                <w:sz w:val="24"/>
                <w:highlight w:val="none"/>
              </w:rPr>
            </w:pPr>
          </w:p>
        </w:tc>
        <w:tc>
          <w:tcPr>
            <w:tcW w:w="1068" w:type="dxa"/>
          </w:tcPr>
          <w:p w14:paraId="302DD432">
            <w:pPr>
              <w:spacing w:line="360" w:lineRule="exact"/>
              <w:rPr>
                <w:rFonts w:hint="eastAsia" w:ascii="仿宋" w:hAnsi="仿宋" w:eastAsia="仿宋" w:cs="仿宋"/>
                <w:b/>
                <w:sz w:val="24"/>
                <w:highlight w:val="none"/>
              </w:rPr>
            </w:pPr>
          </w:p>
        </w:tc>
        <w:tc>
          <w:tcPr>
            <w:tcW w:w="915" w:type="dxa"/>
          </w:tcPr>
          <w:p w14:paraId="36D153C6">
            <w:pPr>
              <w:spacing w:line="360" w:lineRule="exact"/>
              <w:rPr>
                <w:rFonts w:hint="eastAsia" w:ascii="仿宋" w:hAnsi="仿宋" w:eastAsia="仿宋" w:cs="仿宋"/>
                <w:b/>
                <w:sz w:val="24"/>
                <w:highlight w:val="none"/>
              </w:rPr>
            </w:pPr>
          </w:p>
        </w:tc>
        <w:tc>
          <w:tcPr>
            <w:tcW w:w="1230" w:type="dxa"/>
          </w:tcPr>
          <w:p w14:paraId="2516B49B">
            <w:pPr>
              <w:spacing w:line="360" w:lineRule="exact"/>
              <w:rPr>
                <w:rFonts w:hint="eastAsia" w:ascii="仿宋" w:hAnsi="仿宋" w:eastAsia="仿宋" w:cs="仿宋"/>
                <w:b/>
                <w:sz w:val="24"/>
                <w:highlight w:val="none"/>
              </w:rPr>
            </w:pPr>
          </w:p>
        </w:tc>
        <w:tc>
          <w:tcPr>
            <w:tcW w:w="1770" w:type="dxa"/>
          </w:tcPr>
          <w:p w14:paraId="0404C987">
            <w:pPr>
              <w:spacing w:line="360" w:lineRule="exact"/>
              <w:rPr>
                <w:rFonts w:hint="eastAsia" w:ascii="仿宋" w:hAnsi="仿宋" w:eastAsia="仿宋" w:cs="仿宋"/>
                <w:b/>
                <w:sz w:val="24"/>
                <w:highlight w:val="none"/>
              </w:rPr>
            </w:pPr>
          </w:p>
        </w:tc>
        <w:tc>
          <w:tcPr>
            <w:tcW w:w="1590" w:type="dxa"/>
          </w:tcPr>
          <w:p w14:paraId="2EDB489D">
            <w:pPr>
              <w:spacing w:line="360" w:lineRule="exact"/>
              <w:rPr>
                <w:rFonts w:hint="eastAsia" w:ascii="仿宋" w:hAnsi="仿宋" w:eastAsia="仿宋" w:cs="仿宋"/>
                <w:b/>
                <w:sz w:val="24"/>
                <w:highlight w:val="none"/>
              </w:rPr>
            </w:pPr>
          </w:p>
        </w:tc>
        <w:tc>
          <w:tcPr>
            <w:tcW w:w="1639" w:type="dxa"/>
          </w:tcPr>
          <w:p w14:paraId="05DFEB48">
            <w:pPr>
              <w:spacing w:line="360" w:lineRule="exact"/>
              <w:rPr>
                <w:rFonts w:hint="eastAsia" w:ascii="仿宋" w:hAnsi="仿宋" w:eastAsia="仿宋" w:cs="仿宋"/>
                <w:b/>
                <w:sz w:val="24"/>
                <w:highlight w:val="none"/>
              </w:rPr>
            </w:pPr>
          </w:p>
        </w:tc>
      </w:tr>
    </w:tbl>
    <w:p w14:paraId="67A231E5">
      <w:pPr>
        <w:spacing w:line="360" w:lineRule="exact"/>
        <w:jc w:val="center"/>
        <w:rPr>
          <w:rFonts w:hint="eastAsia" w:ascii="仿宋" w:hAnsi="仿宋" w:eastAsia="仿宋" w:cs="仿宋"/>
          <w:b/>
          <w:sz w:val="24"/>
          <w:highlight w:val="none"/>
        </w:rPr>
      </w:pPr>
    </w:p>
    <w:p w14:paraId="3E480AD0">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环境标志产品明细表</w:t>
      </w:r>
    </w:p>
    <w:p w14:paraId="4A4AAABD">
      <w:pPr>
        <w:spacing w:line="360" w:lineRule="exact"/>
        <w:jc w:val="center"/>
        <w:rPr>
          <w:rFonts w:hint="eastAsia" w:ascii="仿宋" w:hAnsi="仿宋" w:eastAsia="仿宋" w:cs="仿宋"/>
          <w:b/>
          <w:sz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2854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DD318A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包号</w:t>
            </w:r>
          </w:p>
        </w:tc>
        <w:tc>
          <w:tcPr>
            <w:tcW w:w="1113" w:type="dxa"/>
            <w:vAlign w:val="center"/>
          </w:tcPr>
          <w:p w14:paraId="0CCB4C5D">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870" w:type="dxa"/>
            <w:vAlign w:val="center"/>
          </w:tcPr>
          <w:p w14:paraId="32676E7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1110" w:type="dxa"/>
            <w:vAlign w:val="center"/>
          </w:tcPr>
          <w:p w14:paraId="141B7BF6">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注册商标</w:t>
            </w:r>
          </w:p>
        </w:tc>
        <w:tc>
          <w:tcPr>
            <w:tcW w:w="1140" w:type="dxa"/>
            <w:vAlign w:val="center"/>
          </w:tcPr>
          <w:p w14:paraId="3A94930A">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455" w:type="dxa"/>
            <w:vAlign w:val="center"/>
          </w:tcPr>
          <w:p w14:paraId="5D942A7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环境标志产品认证证书号</w:t>
            </w:r>
          </w:p>
        </w:tc>
        <w:tc>
          <w:tcPr>
            <w:tcW w:w="1305" w:type="dxa"/>
            <w:vAlign w:val="center"/>
          </w:tcPr>
          <w:p w14:paraId="6C0CD7F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188" w:type="dxa"/>
            <w:vAlign w:val="center"/>
          </w:tcPr>
          <w:p w14:paraId="38C0510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认证机构名称</w:t>
            </w:r>
          </w:p>
        </w:tc>
      </w:tr>
      <w:tr w14:paraId="141D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155D97F">
            <w:pPr>
              <w:widowControl/>
              <w:spacing w:line="360" w:lineRule="exact"/>
              <w:jc w:val="center"/>
              <w:rPr>
                <w:rFonts w:hint="eastAsia" w:ascii="仿宋" w:hAnsi="仿宋" w:eastAsia="仿宋" w:cs="仿宋"/>
                <w:b/>
                <w:sz w:val="24"/>
                <w:highlight w:val="none"/>
              </w:rPr>
            </w:pPr>
          </w:p>
        </w:tc>
        <w:tc>
          <w:tcPr>
            <w:tcW w:w="1113" w:type="dxa"/>
          </w:tcPr>
          <w:p w14:paraId="222F53C8">
            <w:pPr>
              <w:widowControl/>
              <w:spacing w:line="360" w:lineRule="exact"/>
              <w:jc w:val="center"/>
              <w:rPr>
                <w:rFonts w:hint="eastAsia" w:ascii="仿宋" w:hAnsi="仿宋" w:eastAsia="仿宋" w:cs="仿宋"/>
                <w:b/>
                <w:sz w:val="24"/>
                <w:highlight w:val="none"/>
              </w:rPr>
            </w:pPr>
          </w:p>
        </w:tc>
        <w:tc>
          <w:tcPr>
            <w:tcW w:w="870" w:type="dxa"/>
          </w:tcPr>
          <w:p w14:paraId="4AF0CA36">
            <w:pPr>
              <w:widowControl/>
              <w:spacing w:line="360" w:lineRule="exact"/>
              <w:jc w:val="center"/>
              <w:rPr>
                <w:rFonts w:hint="eastAsia" w:ascii="仿宋" w:hAnsi="仿宋" w:eastAsia="仿宋" w:cs="仿宋"/>
                <w:b/>
                <w:sz w:val="24"/>
                <w:highlight w:val="none"/>
              </w:rPr>
            </w:pPr>
          </w:p>
        </w:tc>
        <w:tc>
          <w:tcPr>
            <w:tcW w:w="1110" w:type="dxa"/>
          </w:tcPr>
          <w:p w14:paraId="382ED393">
            <w:pPr>
              <w:widowControl/>
              <w:spacing w:line="360" w:lineRule="exact"/>
              <w:jc w:val="center"/>
              <w:rPr>
                <w:rFonts w:hint="eastAsia" w:ascii="仿宋" w:hAnsi="仿宋" w:eastAsia="仿宋" w:cs="仿宋"/>
                <w:b/>
                <w:sz w:val="24"/>
                <w:highlight w:val="none"/>
              </w:rPr>
            </w:pPr>
          </w:p>
        </w:tc>
        <w:tc>
          <w:tcPr>
            <w:tcW w:w="1140" w:type="dxa"/>
          </w:tcPr>
          <w:p w14:paraId="545DCA2B">
            <w:pPr>
              <w:widowControl/>
              <w:spacing w:line="360" w:lineRule="exact"/>
              <w:jc w:val="center"/>
              <w:rPr>
                <w:rFonts w:hint="eastAsia" w:ascii="仿宋" w:hAnsi="仿宋" w:eastAsia="仿宋" w:cs="仿宋"/>
                <w:b/>
                <w:sz w:val="24"/>
                <w:highlight w:val="none"/>
              </w:rPr>
            </w:pPr>
          </w:p>
        </w:tc>
        <w:tc>
          <w:tcPr>
            <w:tcW w:w="1455" w:type="dxa"/>
          </w:tcPr>
          <w:p w14:paraId="5C070F8B">
            <w:pPr>
              <w:widowControl/>
              <w:spacing w:line="360" w:lineRule="exact"/>
              <w:jc w:val="center"/>
              <w:rPr>
                <w:rFonts w:hint="eastAsia" w:ascii="仿宋" w:hAnsi="仿宋" w:eastAsia="仿宋" w:cs="仿宋"/>
                <w:b/>
                <w:sz w:val="24"/>
                <w:highlight w:val="none"/>
              </w:rPr>
            </w:pPr>
          </w:p>
        </w:tc>
        <w:tc>
          <w:tcPr>
            <w:tcW w:w="1305" w:type="dxa"/>
          </w:tcPr>
          <w:p w14:paraId="3AF498B0">
            <w:pPr>
              <w:spacing w:line="360" w:lineRule="exact"/>
              <w:rPr>
                <w:rFonts w:hint="eastAsia" w:ascii="仿宋" w:hAnsi="仿宋" w:eastAsia="仿宋" w:cs="仿宋"/>
                <w:b/>
                <w:sz w:val="24"/>
                <w:highlight w:val="none"/>
              </w:rPr>
            </w:pPr>
          </w:p>
        </w:tc>
        <w:tc>
          <w:tcPr>
            <w:tcW w:w="1188" w:type="dxa"/>
          </w:tcPr>
          <w:p w14:paraId="632F321C">
            <w:pPr>
              <w:spacing w:line="360" w:lineRule="exact"/>
              <w:rPr>
                <w:rFonts w:hint="eastAsia" w:ascii="仿宋" w:hAnsi="仿宋" w:eastAsia="仿宋" w:cs="仿宋"/>
                <w:b/>
                <w:sz w:val="24"/>
                <w:highlight w:val="none"/>
              </w:rPr>
            </w:pPr>
          </w:p>
        </w:tc>
      </w:tr>
      <w:tr w14:paraId="1E9E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287CBA00">
            <w:pPr>
              <w:widowControl/>
              <w:spacing w:line="360" w:lineRule="exact"/>
              <w:jc w:val="center"/>
              <w:rPr>
                <w:rFonts w:hint="eastAsia" w:ascii="仿宋" w:hAnsi="仿宋" w:eastAsia="仿宋" w:cs="仿宋"/>
                <w:b/>
                <w:sz w:val="24"/>
                <w:highlight w:val="none"/>
              </w:rPr>
            </w:pPr>
          </w:p>
        </w:tc>
        <w:tc>
          <w:tcPr>
            <w:tcW w:w="1113" w:type="dxa"/>
          </w:tcPr>
          <w:p w14:paraId="37D32923">
            <w:pPr>
              <w:widowControl/>
              <w:spacing w:line="360" w:lineRule="exact"/>
              <w:jc w:val="center"/>
              <w:rPr>
                <w:rFonts w:hint="eastAsia" w:ascii="仿宋" w:hAnsi="仿宋" w:eastAsia="仿宋" w:cs="仿宋"/>
                <w:b/>
                <w:sz w:val="24"/>
                <w:highlight w:val="none"/>
              </w:rPr>
            </w:pPr>
          </w:p>
        </w:tc>
        <w:tc>
          <w:tcPr>
            <w:tcW w:w="870" w:type="dxa"/>
          </w:tcPr>
          <w:p w14:paraId="15E9977D">
            <w:pPr>
              <w:widowControl/>
              <w:spacing w:line="360" w:lineRule="exact"/>
              <w:jc w:val="center"/>
              <w:rPr>
                <w:rFonts w:hint="eastAsia" w:ascii="仿宋" w:hAnsi="仿宋" w:eastAsia="仿宋" w:cs="仿宋"/>
                <w:b/>
                <w:sz w:val="24"/>
                <w:highlight w:val="none"/>
              </w:rPr>
            </w:pPr>
          </w:p>
        </w:tc>
        <w:tc>
          <w:tcPr>
            <w:tcW w:w="1110" w:type="dxa"/>
          </w:tcPr>
          <w:p w14:paraId="0E2933F3">
            <w:pPr>
              <w:widowControl/>
              <w:spacing w:line="360" w:lineRule="exact"/>
              <w:jc w:val="center"/>
              <w:rPr>
                <w:rFonts w:hint="eastAsia" w:ascii="仿宋" w:hAnsi="仿宋" w:eastAsia="仿宋" w:cs="仿宋"/>
                <w:b/>
                <w:sz w:val="24"/>
                <w:highlight w:val="none"/>
              </w:rPr>
            </w:pPr>
          </w:p>
        </w:tc>
        <w:tc>
          <w:tcPr>
            <w:tcW w:w="1140" w:type="dxa"/>
          </w:tcPr>
          <w:p w14:paraId="7D7ACB98">
            <w:pPr>
              <w:widowControl/>
              <w:spacing w:line="360" w:lineRule="exact"/>
              <w:jc w:val="center"/>
              <w:rPr>
                <w:rFonts w:hint="eastAsia" w:ascii="仿宋" w:hAnsi="仿宋" w:eastAsia="仿宋" w:cs="仿宋"/>
                <w:b/>
                <w:sz w:val="24"/>
                <w:highlight w:val="none"/>
              </w:rPr>
            </w:pPr>
          </w:p>
        </w:tc>
        <w:tc>
          <w:tcPr>
            <w:tcW w:w="1455" w:type="dxa"/>
          </w:tcPr>
          <w:p w14:paraId="3C69660C">
            <w:pPr>
              <w:widowControl/>
              <w:spacing w:line="360" w:lineRule="exact"/>
              <w:jc w:val="center"/>
              <w:rPr>
                <w:rFonts w:hint="eastAsia" w:ascii="仿宋" w:hAnsi="仿宋" w:eastAsia="仿宋" w:cs="仿宋"/>
                <w:b/>
                <w:sz w:val="24"/>
                <w:highlight w:val="none"/>
              </w:rPr>
            </w:pPr>
          </w:p>
        </w:tc>
        <w:tc>
          <w:tcPr>
            <w:tcW w:w="1305" w:type="dxa"/>
          </w:tcPr>
          <w:p w14:paraId="681DBF8E">
            <w:pPr>
              <w:spacing w:line="360" w:lineRule="exact"/>
              <w:rPr>
                <w:rFonts w:hint="eastAsia" w:ascii="仿宋" w:hAnsi="仿宋" w:eastAsia="仿宋" w:cs="仿宋"/>
                <w:b/>
                <w:sz w:val="24"/>
                <w:highlight w:val="none"/>
              </w:rPr>
            </w:pPr>
          </w:p>
        </w:tc>
        <w:tc>
          <w:tcPr>
            <w:tcW w:w="1188" w:type="dxa"/>
          </w:tcPr>
          <w:p w14:paraId="12E19415">
            <w:pPr>
              <w:spacing w:line="360" w:lineRule="exact"/>
              <w:rPr>
                <w:rFonts w:hint="eastAsia" w:ascii="仿宋" w:hAnsi="仿宋" w:eastAsia="仿宋" w:cs="仿宋"/>
                <w:b/>
                <w:sz w:val="24"/>
                <w:highlight w:val="none"/>
              </w:rPr>
            </w:pPr>
          </w:p>
        </w:tc>
      </w:tr>
      <w:tr w14:paraId="3048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E3A1357">
            <w:pPr>
              <w:widowControl/>
              <w:spacing w:line="360" w:lineRule="exact"/>
              <w:jc w:val="center"/>
              <w:rPr>
                <w:rFonts w:hint="eastAsia" w:ascii="仿宋" w:hAnsi="仿宋" w:eastAsia="仿宋" w:cs="仿宋"/>
                <w:b/>
                <w:sz w:val="24"/>
                <w:highlight w:val="none"/>
              </w:rPr>
            </w:pPr>
          </w:p>
        </w:tc>
        <w:tc>
          <w:tcPr>
            <w:tcW w:w="1113" w:type="dxa"/>
          </w:tcPr>
          <w:p w14:paraId="5CE2DCDD">
            <w:pPr>
              <w:widowControl/>
              <w:spacing w:line="360" w:lineRule="exact"/>
              <w:jc w:val="center"/>
              <w:rPr>
                <w:rFonts w:hint="eastAsia" w:ascii="仿宋" w:hAnsi="仿宋" w:eastAsia="仿宋" w:cs="仿宋"/>
                <w:b/>
                <w:sz w:val="24"/>
                <w:highlight w:val="none"/>
              </w:rPr>
            </w:pPr>
          </w:p>
        </w:tc>
        <w:tc>
          <w:tcPr>
            <w:tcW w:w="870" w:type="dxa"/>
          </w:tcPr>
          <w:p w14:paraId="0FE8CB3C">
            <w:pPr>
              <w:widowControl/>
              <w:spacing w:line="360" w:lineRule="exact"/>
              <w:jc w:val="center"/>
              <w:rPr>
                <w:rFonts w:hint="eastAsia" w:ascii="仿宋" w:hAnsi="仿宋" w:eastAsia="仿宋" w:cs="仿宋"/>
                <w:b/>
                <w:sz w:val="24"/>
                <w:highlight w:val="none"/>
              </w:rPr>
            </w:pPr>
          </w:p>
        </w:tc>
        <w:tc>
          <w:tcPr>
            <w:tcW w:w="1110" w:type="dxa"/>
          </w:tcPr>
          <w:p w14:paraId="6555F914">
            <w:pPr>
              <w:widowControl/>
              <w:spacing w:line="360" w:lineRule="exact"/>
              <w:jc w:val="center"/>
              <w:rPr>
                <w:rFonts w:hint="eastAsia" w:ascii="仿宋" w:hAnsi="仿宋" w:eastAsia="仿宋" w:cs="仿宋"/>
                <w:b/>
                <w:sz w:val="24"/>
                <w:highlight w:val="none"/>
              </w:rPr>
            </w:pPr>
          </w:p>
        </w:tc>
        <w:tc>
          <w:tcPr>
            <w:tcW w:w="1140" w:type="dxa"/>
          </w:tcPr>
          <w:p w14:paraId="653BF6E5">
            <w:pPr>
              <w:widowControl/>
              <w:spacing w:line="360" w:lineRule="exact"/>
              <w:jc w:val="center"/>
              <w:rPr>
                <w:rFonts w:hint="eastAsia" w:ascii="仿宋" w:hAnsi="仿宋" w:eastAsia="仿宋" w:cs="仿宋"/>
                <w:b/>
                <w:sz w:val="24"/>
                <w:highlight w:val="none"/>
              </w:rPr>
            </w:pPr>
          </w:p>
        </w:tc>
        <w:tc>
          <w:tcPr>
            <w:tcW w:w="1455" w:type="dxa"/>
          </w:tcPr>
          <w:p w14:paraId="2A84CA88">
            <w:pPr>
              <w:widowControl/>
              <w:spacing w:line="360" w:lineRule="exact"/>
              <w:jc w:val="center"/>
              <w:rPr>
                <w:rFonts w:hint="eastAsia" w:ascii="仿宋" w:hAnsi="仿宋" w:eastAsia="仿宋" w:cs="仿宋"/>
                <w:b/>
                <w:sz w:val="24"/>
                <w:highlight w:val="none"/>
              </w:rPr>
            </w:pPr>
          </w:p>
        </w:tc>
        <w:tc>
          <w:tcPr>
            <w:tcW w:w="1305" w:type="dxa"/>
          </w:tcPr>
          <w:p w14:paraId="7D36885E">
            <w:pPr>
              <w:spacing w:line="360" w:lineRule="exact"/>
              <w:rPr>
                <w:rFonts w:hint="eastAsia" w:ascii="仿宋" w:hAnsi="仿宋" w:eastAsia="仿宋" w:cs="仿宋"/>
                <w:b/>
                <w:sz w:val="24"/>
                <w:highlight w:val="none"/>
              </w:rPr>
            </w:pPr>
          </w:p>
        </w:tc>
        <w:tc>
          <w:tcPr>
            <w:tcW w:w="1188" w:type="dxa"/>
          </w:tcPr>
          <w:p w14:paraId="68F20D08">
            <w:pPr>
              <w:spacing w:line="360" w:lineRule="exact"/>
              <w:rPr>
                <w:rFonts w:hint="eastAsia" w:ascii="仿宋" w:hAnsi="仿宋" w:eastAsia="仿宋" w:cs="仿宋"/>
                <w:b/>
                <w:sz w:val="24"/>
                <w:highlight w:val="none"/>
              </w:rPr>
            </w:pPr>
          </w:p>
        </w:tc>
      </w:tr>
    </w:tbl>
    <w:p w14:paraId="5B3A2E03">
      <w:pPr>
        <w:snapToGrid w:val="0"/>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65A3B965">
      <w:pPr>
        <w:snapToGrid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1．采购货物中如含有非强制节能产品、环境标志产品的，请如实填写产品明细表；</w:t>
      </w:r>
    </w:p>
    <w:p w14:paraId="578ACE13">
      <w:pPr>
        <w:snapToGrid w:val="0"/>
        <w:spacing w:line="360" w:lineRule="auto"/>
        <w:ind w:firstLine="480" w:firstLineChars="200"/>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 提供所投产品获得国家确定的认证机构出具的、处于有效期之内的产品认证证书</w:t>
      </w:r>
      <w:r>
        <w:rPr>
          <w:rFonts w:hint="eastAsia" w:ascii="仿宋" w:hAnsi="仿宋" w:eastAsia="仿宋" w:cs="仿宋"/>
          <w:color w:val="000000"/>
          <w:sz w:val="24"/>
          <w:highlight w:val="none"/>
          <w:lang w:eastAsia="zh-CN"/>
        </w:rPr>
        <w:t>；</w:t>
      </w:r>
    </w:p>
    <w:p w14:paraId="360CECC5">
      <w:pPr>
        <w:tabs>
          <w:tab w:val="left" w:pos="1680"/>
        </w:tabs>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政府采购</w:t>
      </w:r>
      <w:r>
        <w:rPr>
          <w:rFonts w:hint="eastAsia" w:ascii="仿宋" w:hAnsi="仿宋" w:eastAsia="仿宋" w:cs="仿宋"/>
          <w:bCs/>
          <w:sz w:val="24"/>
          <w:highlight w:val="none"/>
          <w:lang w:val="en-US" w:eastAsia="zh-CN"/>
        </w:rPr>
        <w:t>绿色</w:t>
      </w:r>
      <w:r>
        <w:rPr>
          <w:rFonts w:hint="eastAsia" w:ascii="仿宋" w:hAnsi="仿宋" w:eastAsia="仿宋" w:cs="仿宋"/>
          <w:bCs/>
          <w:sz w:val="24"/>
          <w:highlight w:val="none"/>
        </w:rPr>
        <w:t>产品明细表格式</w:t>
      </w:r>
    </w:p>
    <w:p w14:paraId="2E3AEB0B">
      <w:pPr>
        <w:spacing w:line="360" w:lineRule="auto"/>
        <w:ind w:left="2100" w:firstLine="420"/>
        <w:rPr>
          <w:rFonts w:hint="eastAsia" w:ascii="仿宋" w:hAnsi="仿宋" w:eastAsia="仿宋" w:cs="仿宋"/>
          <w:b w:val="0"/>
          <w:bCs/>
          <w:color w:val="auto"/>
          <w:sz w:val="24"/>
          <w:szCs w:val="24"/>
          <w:highlight w:val="none"/>
        </w:rPr>
      </w:pPr>
    </w:p>
    <w:p w14:paraId="36E0DBEB">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政府采购</w:t>
      </w:r>
      <w:r>
        <w:rPr>
          <w:rFonts w:hint="eastAsia" w:ascii="仿宋" w:hAnsi="仿宋" w:eastAsia="仿宋" w:cs="仿宋"/>
          <w:b/>
          <w:color w:val="auto"/>
          <w:sz w:val="24"/>
          <w:highlight w:val="none"/>
          <w:lang w:val="en-US" w:eastAsia="zh-CN"/>
        </w:rPr>
        <w:t>绿色</w:t>
      </w:r>
      <w:r>
        <w:rPr>
          <w:rFonts w:hint="eastAsia" w:ascii="仿宋" w:hAnsi="仿宋" w:eastAsia="仿宋" w:cs="仿宋"/>
          <w:b/>
          <w:color w:val="auto"/>
          <w:sz w:val="24"/>
          <w:highlight w:val="none"/>
        </w:rPr>
        <w:t>产品明细表</w:t>
      </w:r>
    </w:p>
    <w:p w14:paraId="27BB64DF">
      <w:pPr>
        <w:pStyle w:val="76"/>
        <w:rPr>
          <w:rFonts w:hint="eastAsia" w:ascii="仿宋" w:hAnsi="仿宋" w:eastAsia="仿宋" w:cs="仿宋"/>
        </w:rPr>
      </w:pP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477"/>
        <w:gridCol w:w="870"/>
        <w:gridCol w:w="918"/>
        <w:gridCol w:w="918"/>
        <w:gridCol w:w="866"/>
        <w:gridCol w:w="1606"/>
        <w:gridCol w:w="2431"/>
      </w:tblGrid>
      <w:tr w14:paraId="2936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47" w:type="pct"/>
            <w:noWrap w:val="0"/>
            <w:vAlign w:val="center"/>
          </w:tcPr>
          <w:p w14:paraId="13A97E42">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包号</w:t>
            </w:r>
          </w:p>
        </w:tc>
        <w:tc>
          <w:tcPr>
            <w:tcW w:w="756" w:type="pct"/>
            <w:noWrap w:val="0"/>
            <w:vAlign w:val="center"/>
          </w:tcPr>
          <w:p w14:paraId="69DE8CD6">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产品名称</w:t>
            </w:r>
          </w:p>
        </w:tc>
        <w:tc>
          <w:tcPr>
            <w:tcW w:w="445" w:type="pct"/>
            <w:noWrap w:val="0"/>
            <w:vAlign w:val="center"/>
          </w:tcPr>
          <w:p w14:paraId="6487A90D">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制造商</w:t>
            </w:r>
          </w:p>
        </w:tc>
        <w:tc>
          <w:tcPr>
            <w:tcW w:w="470" w:type="pct"/>
            <w:noWrap w:val="0"/>
            <w:vAlign w:val="center"/>
          </w:tcPr>
          <w:p w14:paraId="1F6CFF93">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产品型号</w:t>
            </w:r>
          </w:p>
        </w:tc>
        <w:tc>
          <w:tcPr>
            <w:tcW w:w="470" w:type="pct"/>
            <w:noWrap w:val="0"/>
            <w:vAlign w:val="center"/>
          </w:tcPr>
          <w:p w14:paraId="500810C3">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产品单价</w:t>
            </w:r>
          </w:p>
        </w:tc>
        <w:tc>
          <w:tcPr>
            <w:tcW w:w="443" w:type="pct"/>
            <w:noWrap w:val="0"/>
            <w:vAlign w:val="center"/>
          </w:tcPr>
          <w:p w14:paraId="257210BA">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数量</w:t>
            </w:r>
          </w:p>
        </w:tc>
        <w:tc>
          <w:tcPr>
            <w:tcW w:w="822" w:type="pct"/>
            <w:noWrap w:val="0"/>
            <w:vAlign w:val="center"/>
          </w:tcPr>
          <w:p w14:paraId="77E4E456">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产品认证证书号</w:t>
            </w:r>
          </w:p>
        </w:tc>
        <w:tc>
          <w:tcPr>
            <w:tcW w:w="1244" w:type="pct"/>
            <w:noWrap w:val="0"/>
            <w:vAlign w:val="center"/>
          </w:tcPr>
          <w:p w14:paraId="62E44DDF">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认证证书有效截止日期</w:t>
            </w:r>
          </w:p>
        </w:tc>
      </w:tr>
      <w:tr w14:paraId="77AC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7" w:type="pct"/>
            <w:noWrap w:val="0"/>
            <w:vAlign w:val="top"/>
          </w:tcPr>
          <w:p w14:paraId="653A7472">
            <w:pPr>
              <w:spacing w:line="360" w:lineRule="auto"/>
              <w:rPr>
                <w:rFonts w:hint="eastAsia" w:ascii="仿宋" w:hAnsi="仿宋" w:eastAsia="仿宋" w:cs="仿宋"/>
                <w:b w:val="0"/>
                <w:bCs/>
                <w:color w:val="auto"/>
                <w:sz w:val="24"/>
                <w:szCs w:val="24"/>
                <w:highlight w:val="none"/>
              </w:rPr>
            </w:pPr>
          </w:p>
        </w:tc>
        <w:tc>
          <w:tcPr>
            <w:tcW w:w="756" w:type="pct"/>
            <w:noWrap w:val="0"/>
            <w:vAlign w:val="top"/>
          </w:tcPr>
          <w:p w14:paraId="532DF0E1">
            <w:pPr>
              <w:spacing w:line="360" w:lineRule="auto"/>
              <w:rPr>
                <w:rFonts w:hint="eastAsia" w:ascii="仿宋" w:hAnsi="仿宋" w:eastAsia="仿宋" w:cs="仿宋"/>
                <w:b w:val="0"/>
                <w:bCs/>
                <w:color w:val="auto"/>
                <w:sz w:val="24"/>
                <w:szCs w:val="24"/>
                <w:highlight w:val="none"/>
              </w:rPr>
            </w:pPr>
          </w:p>
        </w:tc>
        <w:tc>
          <w:tcPr>
            <w:tcW w:w="445" w:type="pct"/>
            <w:noWrap w:val="0"/>
            <w:vAlign w:val="top"/>
          </w:tcPr>
          <w:p w14:paraId="6529485F">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99E0860">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AA22DB5">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62A51143">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6F6EC6E2">
            <w:pPr>
              <w:spacing w:line="360" w:lineRule="auto"/>
              <w:rPr>
                <w:rFonts w:hint="eastAsia" w:ascii="仿宋" w:hAnsi="仿宋" w:eastAsia="仿宋" w:cs="仿宋"/>
                <w:b w:val="0"/>
                <w:bCs/>
                <w:color w:val="auto"/>
                <w:sz w:val="24"/>
                <w:szCs w:val="24"/>
                <w:highlight w:val="none"/>
              </w:rPr>
            </w:pPr>
          </w:p>
        </w:tc>
        <w:tc>
          <w:tcPr>
            <w:tcW w:w="1244" w:type="pct"/>
            <w:noWrap w:val="0"/>
            <w:vAlign w:val="top"/>
          </w:tcPr>
          <w:p w14:paraId="56A8018C">
            <w:pPr>
              <w:spacing w:line="360" w:lineRule="auto"/>
              <w:rPr>
                <w:rFonts w:hint="eastAsia" w:ascii="仿宋" w:hAnsi="仿宋" w:eastAsia="仿宋" w:cs="仿宋"/>
                <w:b w:val="0"/>
                <w:bCs/>
                <w:color w:val="auto"/>
                <w:sz w:val="24"/>
                <w:szCs w:val="24"/>
                <w:highlight w:val="none"/>
              </w:rPr>
            </w:pPr>
          </w:p>
        </w:tc>
      </w:tr>
      <w:tr w14:paraId="0BDD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7" w:type="pct"/>
            <w:noWrap w:val="0"/>
            <w:vAlign w:val="top"/>
          </w:tcPr>
          <w:p w14:paraId="013F843B">
            <w:pPr>
              <w:spacing w:line="360" w:lineRule="auto"/>
              <w:rPr>
                <w:rFonts w:hint="eastAsia" w:ascii="仿宋" w:hAnsi="仿宋" w:eastAsia="仿宋" w:cs="仿宋"/>
                <w:b w:val="0"/>
                <w:bCs/>
                <w:color w:val="auto"/>
                <w:sz w:val="24"/>
                <w:szCs w:val="24"/>
                <w:highlight w:val="none"/>
              </w:rPr>
            </w:pPr>
          </w:p>
        </w:tc>
        <w:tc>
          <w:tcPr>
            <w:tcW w:w="756" w:type="pct"/>
            <w:noWrap w:val="0"/>
            <w:vAlign w:val="top"/>
          </w:tcPr>
          <w:p w14:paraId="471997CA">
            <w:pPr>
              <w:spacing w:line="360" w:lineRule="auto"/>
              <w:rPr>
                <w:rFonts w:hint="eastAsia" w:ascii="仿宋" w:hAnsi="仿宋" w:eastAsia="仿宋" w:cs="仿宋"/>
                <w:b w:val="0"/>
                <w:bCs/>
                <w:color w:val="auto"/>
                <w:sz w:val="24"/>
                <w:szCs w:val="24"/>
                <w:highlight w:val="none"/>
              </w:rPr>
            </w:pPr>
          </w:p>
        </w:tc>
        <w:tc>
          <w:tcPr>
            <w:tcW w:w="445" w:type="pct"/>
            <w:noWrap w:val="0"/>
            <w:vAlign w:val="top"/>
          </w:tcPr>
          <w:p w14:paraId="5F3E9FB1">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9CD7FBE">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07CB2339">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3DFB01A1">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74ACA7EF">
            <w:pPr>
              <w:spacing w:line="360" w:lineRule="auto"/>
              <w:rPr>
                <w:rFonts w:hint="eastAsia" w:ascii="仿宋" w:hAnsi="仿宋" w:eastAsia="仿宋" w:cs="仿宋"/>
                <w:b w:val="0"/>
                <w:bCs/>
                <w:color w:val="auto"/>
                <w:sz w:val="24"/>
                <w:szCs w:val="24"/>
                <w:highlight w:val="none"/>
              </w:rPr>
            </w:pPr>
          </w:p>
        </w:tc>
        <w:tc>
          <w:tcPr>
            <w:tcW w:w="1244" w:type="pct"/>
            <w:noWrap w:val="0"/>
            <w:vAlign w:val="top"/>
          </w:tcPr>
          <w:p w14:paraId="1E1B33C3">
            <w:pPr>
              <w:spacing w:line="360" w:lineRule="auto"/>
              <w:rPr>
                <w:rFonts w:hint="eastAsia" w:ascii="仿宋" w:hAnsi="仿宋" w:eastAsia="仿宋" w:cs="仿宋"/>
                <w:b w:val="0"/>
                <w:bCs/>
                <w:color w:val="auto"/>
                <w:sz w:val="24"/>
                <w:szCs w:val="24"/>
                <w:highlight w:val="none"/>
              </w:rPr>
            </w:pPr>
          </w:p>
        </w:tc>
      </w:tr>
    </w:tbl>
    <w:p w14:paraId="06C5912A">
      <w:pPr>
        <w:rPr>
          <w:rFonts w:hint="eastAsia" w:ascii="仿宋" w:hAnsi="仿宋" w:eastAsia="仿宋" w:cs="仿宋"/>
          <w:b/>
          <w:color w:val="auto"/>
          <w:sz w:val="24"/>
          <w:highlight w:val="none"/>
        </w:rPr>
      </w:pPr>
    </w:p>
    <w:p w14:paraId="7E8F8501">
      <w:pPr>
        <w:snapToGrid w:val="0"/>
        <w:spacing w:line="360" w:lineRule="auto"/>
        <w:ind w:firstLine="482" w:firstLineChars="200"/>
        <w:jc w:val="left"/>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注：</w:t>
      </w:r>
      <w:r>
        <w:rPr>
          <w:rFonts w:hint="eastAsia" w:ascii="仿宋" w:hAnsi="仿宋" w:eastAsia="仿宋" w:cs="仿宋"/>
          <w:color w:val="auto"/>
          <w:sz w:val="24"/>
          <w:highlight w:val="none"/>
        </w:rPr>
        <w:t>提供所投产品获得国家确定的认证机构出具的、处于有效期之内的产品认证证书</w:t>
      </w:r>
      <w:r>
        <w:rPr>
          <w:rFonts w:hint="eastAsia" w:ascii="仿宋" w:hAnsi="仿宋" w:eastAsia="仿宋" w:cs="仿宋"/>
          <w:color w:val="auto"/>
          <w:sz w:val="24"/>
          <w:highlight w:val="none"/>
          <w:lang w:eastAsia="zh-CN"/>
        </w:rPr>
        <w:t>；</w:t>
      </w:r>
    </w:p>
    <w:p w14:paraId="0ADD7330">
      <w:pPr>
        <w:snapToGrid w:val="0"/>
        <w:spacing w:line="360" w:lineRule="auto"/>
        <w:jc w:val="left"/>
        <w:rPr>
          <w:rFonts w:hint="eastAsia" w:ascii="仿宋" w:hAnsi="仿宋" w:eastAsia="仿宋" w:cs="仿宋"/>
          <w:color w:val="auto"/>
          <w:sz w:val="24"/>
          <w:highlight w:val="none"/>
          <w:lang w:val="en-US" w:eastAsia="zh-CN"/>
        </w:rPr>
      </w:pPr>
    </w:p>
    <w:p w14:paraId="19B8F0F6">
      <w:pPr>
        <w:snapToGrid w:val="0"/>
        <w:spacing w:line="360" w:lineRule="auto"/>
        <w:jc w:val="left"/>
        <w:rPr>
          <w:rFonts w:hint="eastAsia" w:ascii="仿宋" w:hAnsi="仿宋" w:eastAsia="仿宋" w:cs="仿宋"/>
          <w:color w:val="auto"/>
          <w:sz w:val="24"/>
          <w:highlight w:val="none"/>
          <w:lang w:val="en-US" w:eastAsia="zh-CN"/>
        </w:rPr>
      </w:pPr>
    </w:p>
    <w:p w14:paraId="777D1608">
      <w:pPr>
        <w:snapToGrid w:val="0"/>
        <w:spacing w:line="360" w:lineRule="auto"/>
        <w:jc w:val="left"/>
        <w:rPr>
          <w:rFonts w:hint="eastAsia" w:ascii="仿宋" w:hAnsi="仿宋" w:eastAsia="仿宋" w:cs="仿宋"/>
          <w:color w:val="auto"/>
          <w:sz w:val="24"/>
          <w:highlight w:val="none"/>
          <w:lang w:val="en-US" w:eastAsia="zh-CN"/>
        </w:rPr>
      </w:pPr>
    </w:p>
    <w:p w14:paraId="722C12B9">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（4）符合绿色数据中心建设要求承诺书格式</w:t>
      </w:r>
    </w:p>
    <w:p w14:paraId="68F76BF5">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符合绿色数据中心建设要求承诺书本投标人现参与</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lang w:val="en-US" w:eastAsia="zh-CN"/>
        </w:rPr>
        <w:t>的采购活动，本公司承诺所提供并完成数据中心建设内容及标准符合绿色数据中心建设有关要求，完全满足或优于项目采购需求。如上述声明不真实，愿意按照政府采购有关法律法规的规定接受处罚。</w:t>
      </w:r>
    </w:p>
    <w:p w14:paraId="1900FED2">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特此声明</w:t>
      </w:r>
    </w:p>
    <w:p w14:paraId="4C3B5CC6">
      <w:pPr>
        <w:spacing w:line="360" w:lineRule="auto"/>
        <w:ind w:firstLine="480" w:firstLineChars="200"/>
        <w:jc w:val="left"/>
        <w:rPr>
          <w:rFonts w:hint="eastAsia" w:ascii="仿宋" w:hAnsi="仿宋" w:eastAsia="仿宋" w:cs="仿宋"/>
          <w:sz w:val="24"/>
          <w:highlight w:val="none"/>
          <w:lang w:val="en-US" w:eastAsia="zh-CN"/>
        </w:rPr>
      </w:pPr>
    </w:p>
    <w:p w14:paraId="1EDE9672">
      <w:pPr>
        <w:spacing w:line="360" w:lineRule="auto"/>
        <w:ind w:firstLine="480" w:firstLineChars="200"/>
        <w:jc w:val="left"/>
        <w:rPr>
          <w:rFonts w:hint="eastAsia" w:ascii="仿宋" w:hAnsi="仿宋" w:eastAsia="仿宋" w:cs="仿宋"/>
          <w:sz w:val="24"/>
          <w:highlight w:val="none"/>
          <w:lang w:val="en-US" w:eastAsia="zh-CN"/>
        </w:rPr>
      </w:pPr>
    </w:p>
    <w:p w14:paraId="620330B7">
      <w:pPr>
        <w:spacing w:line="360" w:lineRule="auto"/>
        <w:ind w:firstLine="480" w:firstLineChars="200"/>
        <w:jc w:val="left"/>
        <w:rPr>
          <w:rFonts w:hint="eastAsia" w:ascii="仿宋" w:hAnsi="仿宋" w:eastAsia="仿宋" w:cs="仿宋"/>
          <w:sz w:val="24"/>
          <w:highlight w:val="none"/>
          <w:lang w:val="en-US" w:eastAsia="zh-CN"/>
        </w:rPr>
      </w:pPr>
    </w:p>
    <w:p w14:paraId="6D3F7334">
      <w:pPr>
        <w:spacing w:line="360" w:lineRule="auto"/>
        <w:ind w:firstLine="480" w:firstLineChars="200"/>
        <w:jc w:val="left"/>
        <w:rPr>
          <w:rFonts w:hint="eastAsia" w:ascii="仿宋" w:hAnsi="仿宋" w:eastAsia="仿宋" w:cs="仿宋"/>
          <w:sz w:val="24"/>
          <w:highlight w:val="none"/>
          <w:lang w:val="en-US" w:eastAsia="zh-CN"/>
        </w:rPr>
      </w:pPr>
    </w:p>
    <w:p w14:paraId="14FE9E3A">
      <w:pPr>
        <w:spacing w:line="360" w:lineRule="auto"/>
        <w:ind w:firstLine="5520" w:firstLineChars="23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投标人名称（电子签章）：              </w:t>
      </w:r>
    </w:p>
    <w:p w14:paraId="0D3A35A0">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日期： 年  月  日</w:t>
      </w:r>
    </w:p>
    <w:p w14:paraId="2EFC2899">
      <w:pPr>
        <w:spacing w:line="480" w:lineRule="exact"/>
        <w:rPr>
          <w:rFonts w:hint="eastAsia" w:ascii="仿宋" w:hAnsi="仿宋" w:eastAsia="仿宋" w:cs="仿宋"/>
          <w:b/>
          <w:sz w:val="24"/>
          <w:highlight w:val="none"/>
        </w:rPr>
      </w:pPr>
    </w:p>
    <w:p w14:paraId="1B7FF8B1">
      <w:pPr>
        <w:spacing w:line="480" w:lineRule="exact"/>
        <w:rPr>
          <w:rFonts w:hint="eastAsia" w:ascii="仿宋" w:hAnsi="仿宋" w:eastAsia="仿宋" w:cs="仿宋"/>
          <w:b/>
          <w:sz w:val="24"/>
          <w:highlight w:val="none"/>
        </w:rPr>
      </w:pPr>
    </w:p>
    <w:p w14:paraId="44CDF0BA">
      <w:pPr>
        <w:spacing w:line="480" w:lineRule="exact"/>
        <w:rPr>
          <w:rFonts w:hint="eastAsia" w:ascii="仿宋" w:hAnsi="仿宋" w:eastAsia="仿宋" w:cs="仿宋"/>
          <w:b/>
          <w:sz w:val="24"/>
          <w:highlight w:val="none"/>
        </w:rPr>
      </w:pPr>
    </w:p>
    <w:p w14:paraId="2AA2F841">
      <w:pPr>
        <w:spacing w:line="480" w:lineRule="exact"/>
        <w:rPr>
          <w:rFonts w:hint="eastAsia" w:ascii="仿宋" w:hAnsi="仿宋" w:eastAsia="仿宋" w:cs="仿宋"/>
          <w:b/>
          <w:sz w:val="24"/>
          <w:highlight w:val="none"/>
        </w:rPr>
      </w:pPr>
    </w:p>
    <w:p w14:paraId="0243B1BB">
      <w:pPr>
        <w:spacing w:line="480" w:lineRule="exact"/>
        <w:rPr>
          <w:rFonts w:hint="eastAsia" w:ascii="仿宋" w:hAnsi="仿宋" w:eastAsia="仿宋" w:cs="仿宋"/>
          <w:b/>
          <w:sz w:val="24"/>
          <w:highlight w:val="none"/>
        </w:rPr>
      </w:pPr>
    </w:p>
    <w:p w14:paraId="538E7E79">
      <w:pPr>
        <w:spacing w:line="480" w:lineRule="exact"/>
        <w:rPr>
          <w:rFonts w:hint="eastAsia" w:ascii="仿宋" w:hAnsi="仿宋" w:eastAsia="仿宋" w:cs="仿宋"/>
          <w:b/>
          <w:sz w:val="24"/>
          <w:highlight w:val="none"/>
        </w:rPr>
      </w:pPr>
    </w:p>
    <w:p w14:paraId="58FCACD2">
      <w:pPr>
        <w:spacing w:line="480" w:lineRule="exact"/>
        <w:rPr>
          <w:rFonts w:hint="eastAsia" w:ascii="仿宋" w:hAnsi="仿宋" w:eastAsia="仿宋" w:cs="仿宋"/>
          <w:b/>
          <w:sz w:val="24"/>
          <w:highlight w:val="none"/>
        </w:rPr>
      </w:pPr>
    </w:p>
    <w:p w14:paraId="6A6D844B">
      <w:pPr>
        <w:spacing w:line="480" w:lineRule="exact"/>
        <w:rPr>
          <w:rFonts w:hint="eastAsia" w:ascii="仿宋" w:hAnsi="仿宋" w:eastAsia="仿宋" w:cs="仿宋"/>
          <w:b/>
          <w:sz w:val="24"/>
          <w:highlight w:val="none"/>
        </w:rPr>
      </w:pPr>
    </w:p>
    <w:p w14:paraId="126AAA2E">
      <w:pPr>
        <w:spacing w:line="480" w:lineRule="exact"/>
        <w:rPr>
          <w:rFonts w:hint="eastAsia" w:ascii="仿宋" w:hAnsi="仿宋" w:eastAsia="仿宋" w:cs="仿宋"/>
          <w:b/>
          <w:sz w:val="24"/>
          <w:highlight w:val="none"/>
        </w:rPr>
      </w:pPr>
    </w:p>
    <w:p w14:paraId="0C2CC4E2">
      <w:pPr>
        <w:spacing w:line="480" w:lineRule="exact"/>
        <w:rPr>
          <w:rFonts w:hint="eastAsia" w:ascii="仿宋" w:hAnsi="仿宋" w:eastAsia="仿宋" w:cs="仿宋"/>
          <w:b/>
          <w:sz w:val="24"/>
          <w:highlight w:val="none"/>
        </w:rPr>
      </w:pPr>
    </w:p>
    <w:p w14:paraId="50194C6B">
      <w:pPr>
        <w:spacing w:line="480" w:lineRule="exact"/>
        <w:rPr>
          <w:rFonts w:hint="eastAsia" w:ascii="仿宋" w:hAnsi="仿宋" w:eastAsia="仿宋" w:cs="仿宋"/>
          <w:b/>
          <w:sz w:val="24"/>
          <w:highlight w:val="none"/>
        </w:rPr>
      </w:pPr>
    </w:p>
    <w:p w14:paraId="58ED34C8">
      <w:pPr>
        <w:spacing w:line="480" w:lineRule="exact"/>
        <w:rPr>
          <w:rFonts w:hint="eastAsia" w:ascii="仿宋" w:hAnsi="仿宋" w:eastAsia="仿宋" w:cs="仿宋"/>
          <w:b/>
          <w:sz w:val="24"/>
          <w:highlight w:val="none"/>
        </w:rPr>
      </w:pPr>
    </w:p>
    <w:p w14:paraId="02CCE248">
      <w:pPr>
        <w:spacing w:line="480" w:lineRule="exact"/>
        <w:rPr>
          <w:rFonts w:hint="eastAsia" w:ascii="仿宋" w:hAnsi="仿宋" w:eastAsia="仿宋" w:cs="仿宋"/>
          <w:b/>
          <w:sz w:val="24"/>
          <w:highlight w:val="none"/>
        </w:rPr>
      </w:pPr>
    </w:p>
    <w:p w14:paraId="6D9330EA">
      <w:pPr>
        <w:spacing w:line="480" w:lineRule="exact"/>
        <w:rPr>
          <w:rFonts w:hint="eastAsia" w:ascii="仿宋" w:hAnsi="仿宋" w:eastAsia="仿宋" w:cs="仿宋"/>
          <w:b/>
          <w:sz w:val="24"/>
          <w:highlight w:val="none"/>
        </w:rPr>
      </w:pPr>
    </w:p>
    <w:p w14:paraId="4D2273B1">
      <w:pPr>
        <w:spacing w:line="480" w:lineRule="exact"/>
        <w:rPr>
          <w:rFonts w:hint="eastAsia" w:ascii="仿宋" w:hAnsi="仿宋" w:eastAsia="仿宋" w:cs="仿宋"/>
          <w:b/>
          <w:sz w:val="24"/>
          <w:highlight w:val="none"/>
        </w:rPr>
      </w:pPr>
    </w:p>
    <w:p w14:paraId="64437E71">
      <w:pPr>
        <w:spacing w:line="480" w:lineRule="exact"/>
        <w:rPr>
          <w:rFonts w:hint="eastAsia" w:ascii="仿宋" w:hAnsi="仿宋" w:eastAsia="仿宋" w:cs="仿宋"/>
          <w:b/>
          <w:sz w:val="24"/>
          <w:highlight w:val="none"/>
        </w:rPr>
      </w:pPr>
    </w:p>
    <w:p w14:paraId="184527D2">
      <w:pPr>
        <w:spacing w:line="480" w:lineRule="exact"/>
        <w:rPr>
          <w:rFonts w:hint="eastAsia" w:ascii="仿宋" w:hAnsi="仿宋" w:eastAsia="仿宋" w:cs="仿宋"/>
          <w:b/>
          <w:sz w:val="24"/>
          <w:highlight w:val="none"/>
        </w:rPr>
      </w:pPr>
    </w:p>
    <w:p w14:paraId="68895AF0">
      <w:pPr>
        <w:spacing w:line="480" w:lineRule="exact"/>
        <w:rPr>
          <w:rFonts w:hint="eastAsia" w:ascii="仿宋" w:hAnsi="仿宋" w:eastAsia="仿宋" w:cs="仿宋"/>
          <w:b/>
          <w:sz w:val="24"/>
          <w:highlight w:val="none"/>
        </w:rPr>
      </w:pPr>
      <w:r>
        <w:rPr>
          <w:rFonts w:hint="eastAsia" w:ascii="仿宋" w:hAnsi="仿宋" w:eastAsia="仿宋" w:cs="仿宋"/>
          <w:b/>
          <w:sz w:val="24"/>
          <w:highlight w:val="none"/>
          <w:lang w:val="en-US" w:eastAsia="zh-CN"/>
        </w:rPr>
        <w:t>7.2</w:t>
      </w:r>
      <w:r>
        <w:rPr>
          <w:rFonts w:hint="eastAsia" w:ascii="仿宋" w:hAnsi="仿宋" w:eastAsia="仿宋" w:cs="仿宋"/>
          <w:b/>
          <w:sz w:val="24"/>
          <w:highlight w:val="none"/>
        </w:rPr>
        <w:t>正版软件承诺格式</w:t>
      </w:r>
      <w:r>
        <w:rPr>
          <w:rFonts w:hint="eastAsia" w:ascii="仿宋" w:hAnsi="仿宋" w:eastAsia="仿宋" w:cs="仿宋"/>
          <w:b/>
          <w:kern w:val="0"/>
          <w:sz w:val="24"/>
          <w:highlight w:val="none"/>
        </w:rPr>
        <w:t>（如不涉及，此函可不提供）</w:t>
      </w:r>
    </w:p>
    <w:p w14:paraId="22FBE853">
      <w:pPr>
        <w:spacing w:line="480" w:lineRule="exact"/>
        <w:jc w:val="center"/>
        <w:rPr>
          <w:rFonts w:hint="eastAsia" w:ascii="仿宋" w:hAnsi="仿宋" w:eastAsia="仿宋" w:cs="仿宋"/>
          <w:b/>
          <w:sz w:val="24"/>
          <w:highlight w:val="none"/>
        </w:rPr>
      </w:pPr>
      <w:r>
        <w:rPr>
          <w:rFonts w:hint="eastAsia" w:ascii="仿宋" w:hAnsi="仿宋" w:eastAsia="仿宋" w:cs="仿宋"/>
          <w:b/>
          <w:sz w:val="24"/>
          <w:highlight w:val="none"/>
        </w:rPr>
        <w:t>正版软件承诺</w:t>
      </w:r>
    </w:p>
    <w:p w14:paraId="77B5B59F">
      <w:pPr>
        <w:widowControl/>
        <w:snapToGrid w:val="0"/>
        <w:spacing w:line="360" w:lineRule="auto"/>
        <w:jc w:val="left"/>
        <w:rPr>
          <w:rFonts w:hint="eastAsia" w:ascii="仿宋" w:hAnsi="仿宋" w:eastAsia="仿宋" w:cs="仿宋"/>
          <w:kern w:val="0"/>
          <w:sz w:val="24"/>
          <w:highlight w:val="none"/>
          <w:u w:val="single"/>
        </w:rPr>
      </w:pPr>
    </w:p>
    <w:p w14:paraId="4C29B6A7">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u w:val="single"/>
        </w:rPr>
        <w:t>采购代理机构名称</w:t>
      </w:r>
      <w:r>
        <w:rPr>
          <w:rFonts w:hint="eastAsia" w:ascii="仿宋" w:hAnsi="仿宋" w:eastAsia="仿宋" w:cs="仿宋"/>
          <w:sz w:val="24"/>
          <w:highlight w:val="none"/>
          <w:u w:val="single"/>
        </w:rPr>
        <w:t xml:space="preserve">  ：</w:t>
      </w:r>
    </w:p>
    <w:p w14:paraId="1F3F6E0C">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w:t>
      </w:r>
      <w:r>
        <w:rPr>
          <w:rFonts w:hint="eastAsia" w:ascii="仿宋" w:hAnsi="仿宋" w:eastAsia="仿宋" w:cs="仿宋"/>
          <w:kern w:val="0"/>
          <w:sz w:val="24"/>
          <w:highlight w:val="none"/>
        </w:rPr>
        <w:t>投标人</w:t>
      </w:r>
      <w:r>
        <w:rPr>
          <w:rFonts w:hint="eastAsia" w:ascii="仿宋" w:hAnsi="仿宋" w:eastAsia="仿宋" w:cs="仿宋"/>
          <w:sz w:val="24"/>
          <w:highlight w:val="none"/>
        </w:rPr>
        <w:t>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）的采购活动，本公司承诺投报的计算机产品预装正版操作系统，投报的硬件产品内的预装软件为正版软件。</w:t>
      </w:r>
    </w:p>
    <w:p w14:paraId="17069822">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如上述声明不真实，愿意按照政府采购有关法律法规的规定接受处罚。</w:t>
      </w:r>
    </w:p>
    <w:p w14:paraId="1763E3D5">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14:paraId="4ED3D410">
      <w:pPr>
        <w:snapToGrid w:val="0"/>
        <w:spacing w:line="520" w:lineRule="exact"/>
        <w:rPr>
          <w:rFonts w:hint="eastAsia" w:ascii="仿宋" w:hAnsi="仿宋" w:eastAsia="仿宋" w:cs="仿宋"/>
          <w:sz w:val="24"/>
          <w:highlight w:val="none"/>
        </w:rPr>
      </w:pPr>
    </w:p>
    <w:p w14:paraId="076A7F13">
      <w:pPr>
        <w:snapToGrid w:val="0"/>
        <w:spacing w:line="480" w:lineRule="exact"/>
        <w:rPr>
          <w:rFonts w:hint="eastAsia" w:ascii="仿宋" w:hAnsi="仿宋" w:eastAsia="仿宋" w:cs="仿宋"/>
          <w:sz w:val="24"/>
          <w:highlight w:val="none"/>
        </w:rPr>
      </w:pPr>
    </w:p>
    <w:p w14:paraId="7735B107">
      <w:pPr>
        <w:snapToGrid w:val="0"/>
        <w:spacing w:line="480" w:lineRule="exact"/>
        <w:rPr>
          <w:rFonts w:hint="eastAsia" w:ascii="仿宋" w:hAnsi="仿宋" w:eastAsia="仿宋" w:cs="仿宋"/>
          <w:sz w:val="24"/>
          <w:highlight w:val="none"/>
        </w:rPr>
      </w:pPr>
    </w:p>
    <w:p w14:paraId="3DFDE155">
      <w:pPr>
        <w:snapToGrid w:val="0"/>
        <w:spacing w:line="480" w:lineRule="exact"/>
        <w:rPr>
          <w:rFonts w:hint="eastAsia" w:ascii="仿宋" w:hAnsi="仿宋" w:eastAsia="仿宋" w:cs="仿宋"/>
          <w:sz w:val="24"/>
          <w:highlight w:val="none"/>
        </w:rPr>
      </w:pPr>
    </w:p>
    <w:p w14:paraId="41D5EE25">
      <w:pPr>
        <w:snapToGrid w:val="0"/>
        <w:spacing w:line="480" w:lineRule="exact"/>
        <w:ind w:firstLine="4620" w:firstLineChars="1925"/>
        <w:rPr>
          <w:rFonts w:hint="eastAsia" w:ascii="仿宋" w:hAnsi="仿宋" w:eastAsia="仿宋" w:cs="仿宋"/>
          <w:sz w:val="24"/>
          <w:highlight w:val="none"/>
        </w:rPr>
      </w:pPr>
      <w:r>
        <w:rPr>
          <w:rFonts w:hint="eastAsia" w:ascii="仿宋" w:hAnsi="仿宋" w:eastAsia="仿宋" w:cs="仿宋"/>
          <w:kern w:val="0"/>
          <w:sz w:val="24"/>
          <w:highlight w:val="none"/>
          <w:lang w:eastAsia="zh-CN"/>
        </w:rPr>
        <w:t>投标人全称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D659826">
      <w:pPr>
        <w:snapToGrid w:val="0"/>
        <w:spacing w:line="480" w:lineRule="exact"/>
        <w:ind w:firstLine="4620" w:firstLineChars="1925"/>
        <w:rPr>
          <w:rFonts w:hint="eastAsia" w:ascii="仿宋" w:hAnsi="仿宋" w:eastAsia="仿宋" w:cs="仿宋"/>
          <w:b/>
          <w:sz w:val="24"/>
          <w:highlight w:val="none"/>
        </w:rPr>
      </w:pPr>
      <w:r>
        <w:rPr>
          <w:rFonts w:hint="eastAsia" w:ascii="仿宋" w:hAnsi="仿宋" w:eastAsia="仿宋" w:cs="仿宋"/>
          <w:sz w:val="24"/>
          <w:highlight w:val="none"/>
        </w:rPr>
        <w:t>日    期：</w:t>
      </w:r>
    </w:p>
    <w:p w14:paraId="19654128">
      <w:pPr>
        <w:widowControl/>
        <w:snapToGrid w:val="0"/>
        <w:spacing w:line="360" w:lineRule="auto"/>
        <w:jc w:val="left"/>
        <w:rPr>
          <w:rFonts w:hint="eastAsia" w:ascii="仿宋" w:hAnsi="仿宋" w:eastAsia="仿宋" w:cs="仿宋"/>
          <w:sz w:val="24"/>
          <w:highlight w:val="none"/>
        </w:rPr>
      </w:pPr>
    </w:p>
    <w:p w14:paraId="1CE80ADD">
      <w:pPr>
        <w:widowControl/>
        <w:snapToGrid w:val="0"/>
        <w:spacing w:line="360" w:lineRule="auto"/>
        <w:jc w:val="left"/>
        <w:rPr>
          <w:rFonts w:hint="eastAsia" w:ascii="仿宋" w:hAnsi="仿宋" w:eastAsia="仿宋" w:cs="仿宋"/>
          <w:b/>
          <w:sz w:val="24"/>
          <w:highlight w:val="none"/>
        </w:rPr>
      </w:pPr>
    </w:p>
    <w:p w14:paraId="43A43BD9">
      <w:pPr>
        <w:widowControl/>
        <w:snapToGrid w:val="0"/>
        <w:spacing w:line="360" w:lineRule="auto"/>
        <w:jc w:val="left"/>
        <w:rPr>
          <w:rFonts w:hint="eastAsia" w:ascii="仿宋" w:hAnsi="仿宋" w:eastAsia="仿宋" w:cs="仿宋"/>
          <w:b/>
          <w:sz w:val="24"/>
          <w:highlight w:val="none"/>
        </w:rPr>
      </w:pPr>
    </w:p>
    <w:p w14:paraId="463F9EC5">
      <w:pPr>
        <w:widowControl/>
        <w:snapToGrid w:val="0"/>
        <w:spacing w:line="360" w:lineRule="auto"/>
        <w:jc w:val="left"/>
        <w:rPr>
          <w:rFonts w:hint="eastAsia" w:ascii="仿宋" w:hAnsi="仿宋" w:eastAsia="仿宋" w:cs="仿宋"/>
          <w:b/>
          <w:sz w:val="24"/>
          <w:highlight w:val="none"/>
        </w:rPr>
      </w:pPr>
    </w:p>
    <w:p w14:paraId="3AEFE748">
      <w:pPr>
        <w:widowControl/>
        <w:snapToGrid w:val="0"/>
        <w:spacing w:line="360" w:lineRule="auto"/>
        <w:jc w:val="left"/>
        <w:rPr>
          <w:rFonts w:hint="eastAsia" w:ascii="仿宋" w:hAnsi="仿宋" w:eastAsia="仿宋" w:cs="仿宋"/>
          <w:b/>
          <w:sz w:val="24"/>
          <w:highlight w:val="none"/>
        </w:rPr>
      </w:pPr>
    </w:p>
    <w:p w14:paraId="185AE6DB">
      <w:pPr>
        <w:widowControl/>
        <w:snapToGrid w:val="0"/>
        <w:spacing w:line="360" w:lineRule="auto"/>
        <w:jc w:val="left"/>
        <w:rPr>
          <w:rFonts w:hint="eastAsia" w:ascii="仿宋" w:hAnsi="仿宋" w:eastAsia="仿宋" w:cs="仿宋"/>
          <w:b/>
          <w:sz w:val="24"/>
          <w:highlight w:val="none"/>
        </w:rPr>
      </w:pPr>
    </w:p>
    <w:p w14:paraId="04FC886A">
      <w:pPr>
        <w:widowControl/>
        <w:snapToGrid w:val="0"/>
        <w:spacing w:line="360" w:lineRule="auto"/>
        <w:jc w:val="left"/>
        <w:rPr>
          <w:rFonts w:hint="eastAsia" w:ascii="仿宋" w:hAnsi="仿宋" w:eastAsia="仿宋" w:cs="仿宋"/>
          <w:b/>
          <w:sz w:val="24"/>
          <w:highlight w:val="none"/>
        </w:rPr>
      </w:pPr>
    </w:p>
    <w:p w14:paraId="2C798FBC">
      <w:pPr>
        <w:widowControl/>
        <w:snapToGrid w:val="0"/>
        <w:spacing w:line="360" w:lineRule="auto"/>
        <w:jc w:val="left"/>
        <w:rPr>
          <w:rFonts w:hint="eastAsia" w:ascii="仿宋" w:hAnsi="仿宋" w:eastAsia="仿宋" w:cs="仿宋"/>
          <w:b/>
          <w:sz w:val="24"/>
          <w:highlight w:val="none"/>
        </w:rPr>
      </w:pPr>
    </w:p>
    <w:p w14:paraId="27475B0E">
      <w:pPr>
        <w:widowControl/>
        <w:snapToGrid w:val="0"/>
        <w:spacing w:line="360" w:lineRule="auto"/>
        <w:jc w:val="left"/>
        <w:rPr>
          <w:rFonts w:hint="eastAsia" w:ascii="仿宋" w:hAnsi="仿宋" w:eastAsia="仿宋" w:cs="仿宋"/>
          <w:b/>
          <w:sz w:val="24"/>
          <w:highlight w:val="none"/>
        </w:rPr>
      </w:pPr>
    </w:p>
    <w:p w14:paraId="791F59C5">
      <w:pPr>
        <w:widowControl/>
        <w:snapToGrid w:val="0"/>
        <w:spacing w:line="360" w:lineRule="auto"/>
        <w:jc w:val="left"/>
        <w:rPr>
          <w:rFonts w:hint="eastAsia" w:ascii="仿宋" w:hAnsi="仿宋" w:eastAsia="仿宋" w:cs="仿宋"/>
          <w:b/>
          <w:sz w:val="24"/>
          <w:highlight w:val="none"/>
        </w:rPr>
      </w:pPr>
    </w:p>
    <w:p w14:paraId="204E2C7F">
      <w:pPr>
        <w:widowControl/>
        <w:snapToGrid w:val="0"/>
        <w:spacing w:line="360" w:lineRule="auto"/>
        <w:jc w:val="left"/>
        <w:rPr>
          <w:rFonts w:hint="eastAsia" w:ascii="仿宋" w:hAnsi="仿宋" w:eastAsia="仿宋" w:cs="仿宋"/>
          <w:b/>
          <w:sz w:val="24"/>
          <w:highlight w:val="none"/>
        </w:rPr>
      </w:pPr>
    </w:p>
    <w:p w14:paraId="3EDE9065">
      <w:pPr>
        <w:widowControl/>
        <w:spacing w:line="330" w:lineRule="atLeast"/>
        <w:jc w:val="left"/>
        <w:rPr>
          <w:rFonts w:hint="eastAsia" w:ascii="仿宋" w:hAnsi="仿宋" w:eastAsia="仿宋" w:cs="仿宋"/>
          <w:kern w:val="0"/>
          <w:szCs w:val="21"/>
          <w:highlight w:val="none"/>
        </w:rPr>
      </w:pPr>
    </w:p>
    <w:p w14:paraId="399B9A4B">
      <w:pPr>
        <w:widowControl/>
        <w:snapToGrid w:val="0"/>
        <w:spacing w:line="360" w:lineRule="auto"/>
        <w:jc w:val="left"/>
        <w:rPr>
          <w:rFonts w:hint="eastAsia" w:ascii="仿宋" w:hAnsi="仿宋" w:eastAsia="仿宋" w:cs="仿宋"/>
          <w:b/>
          <w:sz w:val="24"/>
          <w:highlight w:val="none"/>
        </w:rPr>
      </w:pPr>
    </w:p>
    <w:p w14:paraId="0D57356E">
      <w:pPr>
        <w:pStyle w:val="11"/>
        <w:rPr>
          <w:rFonts w:hint="eastAsia" w:ascii="仿宋" w:hAnsi="仿宋" w:eastAsia="仿宋" w:cs="仿宋"/>
          <w:b/>
          <w:sz w:val="24"/>
          <w:highlight w:val="none"/>
        </w:rPr>
      </w:pPr>
    </w:p>
    <w:p w14:paraId="00540B04">
      <w:pPr>
        <w:widowControl/>
        <w:snapToGrid w:val="0"/>
        <w:spacing w:line="360" w:lineRule="auto"/>
        <w:rPr>
          <w:rFonts w:hint="eastAsia" w:ascii="仿宋" w:hAnsi="仿宋" w:eastAsia="仿宋" w:cs="仿宋"/>
          <w:b/>
          <w:kern w:val="0"/>
          <w:sz w:val="24"/>
          <w:highlight w:val="none"/>
        </w:rPr>
      </w:pPr>
    </w:p>
    <w:p w14:paraId="4736EF08">
      <w:pPr>
        <w:widowControl/>
        <w:snapToGrid w:val="0"/>
        <w:spacing w:line="360" w:lineRule="auto"/>
        <w:rPr>
          <w:rFonts w:hint="eastAsia" w:ascii="仿宋" w:hAnsi="仿宋" w:eastAsia="仿宋" w:cs="仿宋"/>
          <w:b/>
          <w:kern w:val="0"/>
          <w:sz w:val="24"/>
          <w:highlight w:val="none"/>
        </w:rPr>
      </w:pPr>
    </w:p>
    <w:p w14:paraId="1B97B222">
      <w:pPr>
        <w:widowControl/>
        <w:snapToGrid w:val="0"/>
        <w:spacing w:line="360" w:lineRule="auto"/>
        <w:rPr>
          <w:rFonts w:hint="eastAsia" w:ascii="仿宋" w:hAnsi="仿宋" w:eastAsia="仿宋" w:cs="仿宋"/>
          <w:b/>
          <w:sz w:val="24"/>
          <w:highlight w:val="none"/>
        </w:rPr>
      </w:pPr>
      <w:r>
        <w:rPr>
          <w:rFonts w:hint="eastAsia" w:ascii="仿宋" w:hAnsi="仿宋" w:eastAsia="仿宋" w:cs="仿宋"/>
          <w:b/>
          <w:kern w:val="0"/>
          <w:sz w:val="24"/>
          <w:highlight w:val="none"/>
          <w:lang w:val="en-US" w:eastAsia="zh-CN"/>
        </w:rPr>
        <w:t>7.3</w:t>
      </w:r>
      <w:r>
        <w:rPr>
          <w:rFonts w:hint="eastAsia" w:ascii="仿宋" w:hAnsi="仿宋" w:eastAsia="仿宋" w:cs="仿宋"/>
          <w:b/>
          <w:sz w:val="24"/>
          <w:highlight w:val="none"/>
        </w:rPr>
        <w:t>商品包装和快递包装承诺格式（如不涉及，此承诺可不提供）</w:t>
      </w:r>
    </w:p>
    <w:p w14:paraId="276B24B1">
      <w:pPr>
        <w:widowControl/>
        <w:snapToGrid w:val="0"/>
        <w:spacing w:line="360" w:lineRule="auto"/>
        <w:rPr>
          <w:rFonts w:hint="eastAsia" w:ascii="仿宋" w:hAnsi="仿宋" w:eastAsia="仿宋" w:cs="仿宋"/>
          <w:b/>
          <w:sz w:val="24"/>
          <w:highlight w:val="none"/>
        </w:rPr>
      </w:pPr>
    </w:p>
    <w:p w14:paraId="20051D44">
      <w:pPr>
        <w:widowControl/>
        <w:snapToGrid w:val="0"/>
        <w:spacing w:line="360" w:lineRule="auto"/>
        <w:jc w:val="center"/>
        <w:rPr>
          <w:rFonts w:hint="eastAsia" w:ascii="仿宋" w:hAnsi="仿宋" w:eastAsia="仿宋" w:cs="仿宋"/>
          <w:b/>
          <w:bCs w:val="0"/>
          <w:sz w:val="24"/>
          <w:highlight w:val="none"/>
        </w:rPr>
      </w:pPr>
      <w:r>
        <w:rPr>
          <w:rFonts w:hint="eastAsia" w:ascii="仿宋" w:hAnsi="仿宋" w:eastAsia="仿宋" w:cs="仿宋"/>
          <w:b/>
          <w:bCs w:val="0"/>
          <w:sz w:val="24"/>
          <w:highlight w:val="none"/>
        </w:rPr>
        <w:t>商品包装和快递包装承诺</w:t>
      </w:r>
    </w:p>
    <w:p w14:paraId="51FCDE90">
      <w:pPr>
        <w:widowControl/>
        <w:snapToGrid w:val="0"/>
        <w:spacing w:line="360" w:lineRule="auto"/>
        <w:rPr>
          <w:rFonts w:hint="eastAsia" w:ascii="仿宋" w:hAnsi="仿宋" w:eastAsia="仿宋" w:cs="仿宋"/>
          <w:bCs/>
          <w:sz w:val="24"/>
          <w:highlight w:val="none"/>
        </w:rPr>
      </w:pPr>
    </w:p>
    <w:p w14:paraId="1D09C1A9">
      <w:pPr>
        <w:widowControl/>
        <w:snapToGrid w:val="0"/>
        <w:spacing w:line="360" w:lineRule="auto"/>
        <w:rPr>
          <w:rFonts w:hint="eastAsia" w:ascii="仿宋" w:hAnsi="仿宋" w:eastAsia="仿宋" w:cs="仿宋"/>
          <w:bCs/>
          <w:sz w:val="24"/>
          <w:highlight w:val="none"/>
        </w:rPr>
      </w:pPr>
    </w:p>
    <w:p w14:paraId="53F658A9">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本投标人现参与</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项目（项目编号：</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）的采购活动，本公司承诺所供商品包装符合《商品包装政府采购需求标准（试行）》，快递包装符合《快递包装政府采购需求标准（试行）》。</w:t>
      </w:r>
    </w:p>
    <w:p w14:paraId="0A66CCE7">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如上述声明不真实，愿意按照政府采购有关法律法规的规定接受处罚。</w:t>
      </w:r>
    </w:p>
    <w:p w14:paraId="32FB2683">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特此声明</w:t>
      </w:r>
    </w:p>
    <w:p w14:paraId="77E75F5E">
      <w:pPr>
        <w:widowControl/>
        <w:snapToGrid w:val="0"/>
        <w:spacing w:line="360" w:lineRule="auto"/>
        <w:rPr>
          <w:rFonts w:hint="eastAsia" w:ascii="仿宋" w:hAnsi="仿宋" w:eastAsia="仿宋" w:cs="仿宋"/>
          <w:bCs/>
          <w:sz w:val="24"/>
          <w:highlight w:val="none"/>
        </w:rPr>
      </w:pPr>
    </w:p>
    <w:p w14:paraId="199FEAA7">
      <w:pPr>
        <w:widowControl/>
        <w:snapToGrid w:val="0"/>
        <w:spacing w:line="360" w:lineRule="auto"/>
        <w:rPr>
          <w:rFonts w:hint="eastAsia" w:ascii="仿宋" w:hAnsi="仿宋" w:eastAsia="仿宋" w:cs="仿宋"/>
          <w:bCs/>
          <w:sz w:val="24"/>
          <w:highlight w:val="none"/>
        </w:rPr>
      </w:pPr>
    </w:p>
    <w:p w14:paraId="277DB9B1">
      <w:pPr>
        <w:widowControl/>
        <w:snapToGrid w:val="0"/>
        <w:spacing w:line="360" w:lineRule="auto"/>
        <w:rPr>
          <w:rFonts w:hint="eastAsia" w:ascii="仿宋" w:hAnsi="仿宋" w:eastAsia="仿宋" w:cs="仿宋"/>
          <w:bCs/>
          <w:sz w:val="24"/>
          <w:highlight w:val="none"/>
        </w:rPr>
      </w:pPr>
    </w:p>
    <w:p w14:paraId="235A1DB8">
      <w:pPr>
        <w:widowControl/>
        <w:snapToGrid w:val="0"/>
        <w:spacing w:line="360" w:lineRule="auto"/>
        <w:ind w:firstLine="480" w:firstLineChars="200"/>
        <w:jc w:val="right"/>
        <w:rPr>
          <w:rFonts w:hint="eastAsia" w:ascii="仿宋" w:hAnsi="仿宋" w:eastAsia="仿宋" w:cs="仿宋"/>
          <w:bCs/>
          <w:sz w:val="24"/>
          <w:highlight w:val="none"/>
        </w:rPr>
      </w:pPr>
      <w:r>
        <w:rPr>
          <w:rFonts w:hint="eastAsia" w:ascii="仿宋" w:hAnsi="仿宋" w:eastAsia="仿宋" w:cs="仿宋"/>
          <w:bCs/>
          <w:sz w:val="24"/>
          <w:highlight w:val="none"/>
          <w:lang w:eastAsia="zh-CN"/>
        </w:rPr>
        <w:t>投标人全称</w:t>
      </w:r>
      <w:r>
        <w:rPr>
          <w:rFonts w:hint="eastAsia" w:ascii="仿宋" w:hAnsi="仿宋" w:eastAsia="仿宋" w:cs="仿宋"/>
          <w:bCs/>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（盖章）</w:t>
      </w:r>
    </w:p>
    <w:p w14:paraId="1D7FAE83">
      <w:pPr>
        <w:widowControl/>
        <w:snapToGrid w:val="0"/>
        <w:spacing w:line="360" w:lineRule="auto"/>
        <w:ind w:firstLine="5040" w:firstLineChars="2100"/>
        <w:rPr>
          <w:rFonts w:hint="eastAsia" w:ascii="仿宋" w:hAnsi="仿宋" w:eastAsia="仿宋" w:cs="仿宋"/>
          <w:bCs/>
          <w:sz w:val="24"/>
          <w:highlight w:val="none"/>
        </w:rPr>
      </w:pPr>
      <w:r>
        <w:rPr>
          <w:rFonts w:hint="eastAsia" w:ascii="仿宋" w:hAnsi="仿宋" w:eastAsia="仿宋" w:cs="仿宋"/>
          <w:bCs/>
          <w:sz w:val="24"/>
          <w:highlight w:val="none"/>
        </w:rPr>
        <w:t>日     期：</w:t>
      </w:r>
    </w:p>
    <w:p w14:paraId="4E3CD317">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p>
    <w:p w14:paraId="6D4705B5">
      <w:pPr>
        <w:spacing w:line="440" w:lineRule="exact"/>
        <w:rPr>
          <w:rFonts w:hint="eastAsia" w:ascii="仿宋" w:hAnsi="仿宋" w:eastAsia="仿宋" w:cs="仿宋"/>
          <w:b/>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b/>
          <w:snapToGrid w:val="0"/>
          <w:color w:val="000000" w:themeColor="text1"/>
          <w:sz w:val="24"/>
          <w:highlight w:val="none"/>
          <w:lang w:val="en-US" w:eastAsia="zh-CN"/>
          <w14:textFill>
            <w14:solidFill>
              <w14:schemeClr w14:val="tx1"/>
            </w14:solidFill>
          </w14:textFill>
        </w:rPr>
        <w:t>7.4</w:t>
      </w:r>
      <w:r>
        <w:rPr>
          <w:rFonts w:hint="eastAsia" w:ascii="仿宋" w:hAnsi="仿宋" w:eastAsia="仿宋" w:cs="仿宋"/>
          <w:b/>
          <w:snapToGrid w:val="0"/>
          <w:color w:val="000000" w:themeColor="text1"/>
          <w:sz w:val="24"/>
          <w:highlight w:val="none"/>
          <w14:textFill>
            <w14:solidFill>
              <w14:schemeClr w14:val="tx1"/>
            </w14:solidFill>
          </w14:textFill>
        </w:rPr>
        <w:t>创新产品或创新服务明细表</w:t>
      </w:r>
      <w:r>
        <w:rPr>
          <w:rFonts w:hint="eastAsia" w:ascii="仿宋" w:hAnsi="仿宋" w:eastAsia="仿宋" w:cs="仿宋"/>
          <w:b/>
          <w:snapToGrid w:val="0"/>
          <w:color w:val="000000" w:themeColor="text1"/>
          <w:sz w:val="24"/>
          <w:highlight w:val="none"/>
          <w:lang w:eastAsia="zh-CN"/>
          <w14:textFill>
            <w14:solidFill>
              <w14:schemeClr w14:val="tx1"/>
            </w14:solidFill>
          </w14:textFill>
        </w:rPr>
        <w:t>（</w:t>
      </w:r>
      <w:r>
        <w:rPr>
          <w:rFonts w:hint="eastAsia" w:ascii="仿宋" w:hAnsi="仿宋" w:eastAsia="仿宋" w:cs="仿宋"/>
          <w:b/>
          <w:snapToGrid w:val="0"/>
          <w:color w:val="000000" w:themeColor="text1"/>
          <w:sz w:val="24"/>
          <w:highlight w:val="none"/>
          <w:lang w:val="en-US" w:eastAsia="zh-CN"/>
          <w14:textFill>
            <w14:solidFill>
              <w14:schemeClr w14:val="tx1"/>
            </w14:solidFill>
          </w14:textFill>
        </w:rPr>
        <w:t>若有）</w:t>
      </w:r>
    </w:p>
    <w:p w14:paraId="716168EA">
      <w:pPr>
        <w:spacing w:line="360" w:lineRule="auto"/>
        <w:ind w:firstLine="506" w:firstLineChars="200"/>
        <w:jc w:val="center"/>
        <w:rPr>
          <w:rFonts w:hint="eastAsia" w:ascii="仿宋" w:hAnsi="仿宋" w:eastAsia="仿宋" w:cs="仿宋"/>
          <w:b/>
          <w:color w:val="000000" w:themeColor="text1"/>
          <w:spacing w:val="6"/>
          <w:sz w:val="24"/>
          <w:highlight w:val="none"/>
          <w14:textFill>
            <w14:solidFill>
              <w14:schemeClr w14:val="tx1"/>
            </w14:solidFill>
          </w14:textFill>
        </w:rPr>
      </w:pPr>
    </w:p>
    <w:p w14:paraId="0D7380F4">
      <w:pPr>
        <w:spacing w:line="360" w:lineRule="auto"/>
        <w:ind w:firstLine="504" w:firstLineChars="200"/>
        <w:jc w:val="center"/>
        <w:rPr>
          <w:rFonts w:hint="eastAsia" w:ascii="仿宋" w:hAnsi="仿宋" w:eastAsia="仿宋" w:cs="仿宋"/>
          <w:b w:val="0"/>
          <w:bCs/>
          <w:color w:val="000000" w:themeColor="text1"/>
          <w:spacing w:val="6"/>
          <w:sz w:val="24"/>
          <w:szCs w:val="24"/>
          <w:highlight w:val="none"/>
          <w14:textFill>
            <w14:solidFill>
              <w14:schemeClr w14:val="tx1"/>
            </w14:solidFill>
          </w14:textFill>
        </w:rPr>
      </w:pPr>
      <w:r>
        <w:rPr>
          <w:rFonts w:hint="eastAsia" w:ascii="仿宋" w:hAnsi="仿宋" w:eastAsia="仿宋" w:cs="仿宋"/>
          <w:b w:val="0"/>
          <w:bCs/>
          <w:color w:val="000000" w:themeColor="text1"/>
          <w:spacing w:val="6"/>
          <w:sz w:val="24"/>
          <w:szCs w:val="24"/>
          <w:highlight w:val="none"/>
          <w14:textFill>
            <w14:solidFill>
              <w14:schemeClr w14:val="tx1"/>
            </w14:solidFill>
          </w14:textFill>
        </w:rPr>
        <w:t>创新产品或创新服务明细表</w:t>
      </w:r>
    </w:p>
    <w:tbl>
      <w:tblPr>
        <w:tblStyle w:val="31"/>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34"/>
        <w:gridCol w:w="1276"/>
        <w:gridCol w:w="992"/>
        <w:gridCol w:w="1276"/>
        <w:gridCol w:w="992"/>
        <w:gridCol w:w="851"/>
        <w:gridCol w:w="995"/>
      </w:tblGrid>
      <w:tr w14:paraId="393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3" w:type="dxa"/>
            <w:vAlign w:val="center"/>
          </w:tcPr>
          <w:p w14:paraId="513BC7E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序号</w:t>
            </w:r>
          </w:p>
        </w:tc>
        <w:tc>
          <w:tcPr>
            <w:tcW w:w="1134" w:type="dxa"/>
            <w:vAlign w:val="center"/>
          </w:tcPr>
          <w:p w14:paraId="7EAE4AC0">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产品</w:t>
            </w:r>
          </w:p>
          <w:p w14:paraId="670B0863">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名称</w:t>
            </w:r>
          </w:p>
        </w:tc>
        <w:tc>
          <w:tcPr>
            <w:tcW w:w="1276" w:type="dxa"/>
            <w:vAlign w:val="center"/>
          </w:tcPr>
          <w:p w14:paraId="7EB2A7D1">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品牌</w:t>
            </w:r>
          </w:p>
        </w:tc>
        <w:tc>
          <w:tcPr>
            <w:tcW w:w="992" w:type="dxa"/>
            <w:vAlign w:val="center"/>
          </w:tcPr>
          <w:p w14:paraId="3025935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规格</w:t>
            </w:r>
          </w:p>
          <w:p w14:paraId="1B25C3AE">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型号</w:t>
            </w:r>
          </w:p>
        </w:tc>
        <w:tc>
          <w:tcPr>
            <w:tcW w:w="1276" w:type="dxa"/>
            <w:vAlign w:val="center"/>
          </w:tcPr>
          <w:p w14:paraId="5530380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产地及</w:t>
            </w:r>
          </w:p>
          <w:p w14:paraId="38963B26">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厂家</w:t>
            </w:r>
          </w:p>
        </w:tc>
        <w:tc>
          <w:tcPr>
            <w:tcW w:w="992" w:type="dxa"/>
            <w:vAlign w:val="center"/>
          </w:tcPr>
          <w:p w14:paraId="6077A7C0">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数量</w:t>
            </w:r>
          </w:p>
        </w:tc>
        <w:tc>
          <w:tcPr>
            <w:tcW w:w="851" w:type="dxa"/>
            <w:vAlign w:val="center"/>
          </w:tcPr>
          <w:p w14:paraId="7A33F6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单价</w:t>
            </w:r>
          </w:p>
        </w:tc>
        <w:tc>
          <w:tcPr>
            <w:tcW w:w="995" w:type="dxa"/>
            <w:vAlign w:val="center"/>
          </w:tcPr>
          <w:p w14:paraId="0ACDA51F">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总价</w:t>
            </w:r>
          </w:p>
        </w:tc>
      </w:tr>
      <w:tr w14:paraId="1946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72FFF461">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34" w:type="dxa"/>
            <w:vAlign w:val="center"/>
          </w:tcPr>
          <w:p w14:paraId="25185DFA">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276" w:type="dxa"/>
            <w:vAlign w:val="center"/>
          </w:tcPr>
          <w:p w14:paraId="4A96CC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2" w:type="dxa"/>
            <w:vAlign w:val="center"/>
          </w:tcPr>
          <w:p w14:paraId="253AEF62">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1276" w:type="dxa"/>
            <w:vAlign w:val="center"/>
          </w:tcPr>
          <w:p w14:paraId="52D676FF">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992" w:type="dxa"/>
            <w:vAlign w:val="center"/>
          </w:tcPr>
          <w:p w14:paraId="0D0A8D1B">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851" w:type="dxa"/>
            <w:vAlign w:val="center"/>
          </w:tcPr>
          <w:p w14:paraId="5E091245">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5" w:type="dxa"/>
            <w:vAlign w:val="center"/>
          </w:tcPr>
          <w:p w14:paraId="7D740AE4">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14:paraId="4FEF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3C49E0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34" w:type="dxa"/>
            <w:vAlign w:val="center"/>
          </w:tcPr>
          <w:p w14:paraId="7D6FACC6">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276" w:type="dxa"/>
            <w:vAlign w:val="center"/>
          </w:tcPr>
          <w:p w14:paraId="1C8A40C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2" w:type="dxa"/>
            <w:vAlign w:val="center"/>
          </w:tcPr>
          <w:p w14:paraId="7BD2664A">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1276" w:type="dxa"/>
            <w:vAlign w:val="center"/>
          </w:tcPr>
          <w:p w14:paraId="4A06519F">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992" w:type="dxa"/>
            <w:vAlign w:val="center"/>
          </w:tcPr>
          <w:p w14:paraId="2F65D5AD">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851" w:type="dxa"/>
            <w:vAlign w:val="center"/>
          </w:tcPr>
          <w:p w14:paraId="6A33B15C">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5" w:type="dxa"/>
            <w:vAlign w:val="center"/>
          </w:tcPr>
          <w:p w14:paraId="3F7C67AC">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14:paraId="6FA1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BE2D649">
            <w:pPr>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创新产品或创新服务价格合计：</w:t>
            </w:r>
          </w:p>
        </w:tc>
      </w:tr>
    </w:tbl>
    <w:p w14:paraId="7A66EB2B">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说明：</w:t>
      </w:r>
    </w:p>
    <w:p w14:paraId="2AF9A941">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b w:val="0"/>
          <w:bCs/>
          <w:color w:val="000000" w:themeColor="text1"/>
          <w:sz w:val="24"/>
          <w:szCs w:val="24"/>
          <w:highlight w:val="none"/>
          <w14:textFill>
            <w14:solidFill>
              <w14:schemeClr w14:val="tx1"/>
            </w14:solidFill>
          </w14:textFill>
        </w:rPr>
        <w:t>如实填写表格，无相应内容可填的，填写“无”、“未测试”、“没有相应指标”等明确的回答文字，或用“/”来表示。</w:t>
      </w:r>
    </w:p>
    <w:p w14:paraId="11A24AD0">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b w:val="0"/>
          <w:bCs/>
          <w:color w:val="000000" w:themeColor="text1"/>
          <w:sz w:val="24"/>
          <w:szCs w:val="24"/>
          <w:highlight w:val="none"/>
          <w14:textFill>
            <w14:solidFill>
              <w14:schemeClr w14:val="tx1"/>
            </w14:solidFill>
          </w14:textFill>
        </w:rPr>
        <w:t>投报产品包含创新产品或创新服务，需填写此表后，提供《山西省创新产品和服务推荐清单》。</w:t>
      </w:r>
    </w:p>
    <w:p w14:paraId="069F5B18">
      <w:pPr>
        <w:pStyle w:val="12"/>
        <w:rPr>
          <w:rFonts w:hint="eastAsia" w:ascii="仿宋" w:hAnsi="仿宋" w:eastAsia="仿宋" w:cs="仿宋"/>
          <w:highlight w:val="none"/>
        </w:rPr>
      </w:pPr>
    </w:p>
    <w:p w14:paraId="3FF453D1">
      <w:pPr>
        <w:pStyle w:val="27"/>
        <w:rPr>
          <w:rFonts w:hint="eastAsia" w:ascii="仿宋" w:hAnsi="仿宋" w:eastAsia="仿宋" w:cs="仿宋"/>
          <w:highlight w:val="none"/>
        </w:rPr>
      </w:pPr>
    </w:p>
    <w:p w14:paraId="7C68EF2D">
      <w:pPr>
        <w:rPr>
          <w:rFonts w:hint="eastAsia" w:ascii="仿宋" w:hAnsi="仿宋" w:eastAsia="仿宋" w:cs="仿宋"/>
          <w:b/>
          <w:sz w:val="24"/>
          <w:highlight w:val="none"/>
        </w:rPr>
      </w:pPr>
      <w:r>
        <w:rPr>
          <w:rFonts w:hint="eastAsia" w:ascii="仿宋" w:hAnsi="仿宋" w:eastAsia="仿宋" w:cs="仿宋"/>
          <w:b/>
          <w:sz w:val="24"/>
          <w:highlight w:val="none"/>
        </w:rPr>
        <w:br w:type="page"/>
      </w:r>
    </w:p>
    <w:p w14:paraId="10A17236">
      <w:pPr>
        <w:tabs>
          <w:tab w:val="left" w:pos="567"/>
        </w:tabs>
        <w:snapToGrid w:val="0"/>
        <w:spacing w:line="360" w:lineRule="auto"/>
        <w:jc w:val="left"/>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7.5关于符合本国产品标准的声明函（如有）</w:t>
      </w:r>
    </w:p>
    <w:p w14:paraId="33B7579A">
      <w:pPr>
        <w:tabs>
          <w:tab w:val="left" w:pos="567"/>
        </w:tabs>
        <w:snapToGrid w:val="0"/>
        <w:spacing w:line="360" w:lineRule="auto"/>
        <w:jc w:val="left"/>
        <w:rPr>
          <w:rFonts w:hint="eastAsia" w:ascii="仿宋" w:hAnsi="仿宋" w:eastAsia="仿宋" w:cs="仿宋"/>
          <w:b/>
          <w:kern w:val="0"/>
          <w:sz w:val="24"/>
          <w:highlight w:val="none"/>
          <w:lang w:val="en-US" w:eastAsia="zh-CN"/>
        </w:rPr>
      </w:pPr>
    </w:p>
    <w:p w14:paraId="0BBF89A8">
      <w:pPr>
        <w:widowControl/>
        <w:snapToGrid w:val="0"/>
        <w:spacing w:line="360" w:lineRule="auto"/>
        <w:jc w:val="center"/>
        <w:rPr>
          <w:rFonts w:hint="eastAsia" w:ascii="仿宋" w:hAnsi="仿宋" w:eastAsia="仿宋" w:cs="仿宋"/>
          <w:b/>
          <w:bCs w:val="0"/>
          <w:sz w:val="24"/>
          <w:highlight w:val="none"/>
        </w:rPr>
      </w:pPr>
      <w:r>
        <w:rPr>
          <w:rFonts w:hint="eastAsia" w:ascii="仿宋" w:hAnsi="仿宋" w:eastAsia="仿宋" w:cs="仿宋"/>
          <w:b/>
          <w:bCs w:val="0"/>
          <w:sz w:val="24"/>
          <w:highlight w:val="none"/>
        </w:rPr>
        <w:t>关于符合本国产品标准的声明函</w:t>
      </w:r>
    </w:p>
    <w:p w14:paraId="435280F6">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62F8FEA1">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w:t>
      </w:r>
      <w:r>
        <w:rPr>
          <w:rStyle w:val="36"/>
          <w:rFonts w:hint="eastAsia" w:ascii="仿宋" w:hAnsi="仿宋" w:eastAsia="仿宋" w:cs="仿宋"/>
          <w:i w:val="0"/>
          <w:iCs w:val="0"/>
          <w:caps w:val="0"/>
          <w:color w:val="333333"/>
          <w:spacing w:val="0"/>
          <w:sz w:val="24"/>
          <w:szCs w:val="24"/>
          <w:shd w:val="clear" w:fill="FFFFFF"/>
        </w:rPr>
        <w:t>（产品名称1）</w:t>
      </w:r>
      <w:r>
        <w:rPr>
          <w:rStyle w:val="36"/>
          <w:rFonts w:hint="eastAsia" w:ascii="仿宋" w:hAnsi="仿宋" w:eastAsia="仿宋" w:cs="仿宋"/>
          <w:i w:val="0"/>
          <w:iCs w:val="0"/>
          <w:caps w:val="0"/>
          <w:color w:val="333333"/>
          <w:spacing w:val="0"/>
          <w:sz w:val="24"/>
          <w:szCs w:val="24"/>
          <w:shd w:val="clear" w:fill="FFFFFF"/>
          <w:vertAlign w:val="superscript"/>
        </w:rPr>
        <w:t>1</w:t>
      </w:r>
      <w:r>
        <w:rPr>
          <w:rFonts w:hint="eastAsia" w:ascii="仿宋" w:hAnsi="仿宋" w:eastAsia="仿宋" w:cs="仿宋"/>
          <w:i w:val="0"/>
          <w:iCs w:val="0"/>
          <w:caps w:val="0"/>
          <w:color w:val="333333"/>
          <w:spacing w:val="0"/>
          <w:sz w:val="24"/>
          <w:szCs w:val="24"/>
          <w:shd w:val="clear" w:fill="FFFFFF"/>
        </w:rPr>
        <w:t>，生产厂为</w:t>
      </w:r>
      <w:r>
        <w:rPr>
          <w:rStyle w:val="36"/>
          <w:rFonts w:hint="eastAsia" w:ascii="仿宋" w:hAnsi="仿宋" w:eastAsia="仿宋" w:cs="仿宋"/>
          <w:i w:val="0"/>
          <w:iCs w:val="0"/>
          <w:caps w:val="0"/>
          <w:color w:val="333333"/>
          <w:spacing w:val="0"/>
          <w:sz w:val="24"/>
          <w:szCs w:val="24"/>
          <w:shd w:val="clear" w:fill="FFFFFF"/>
        </w:rPr>
        <w:t>（厂名）</w:t>
      </w:r>
      <w:r>
        <w:rPr>
          <w:rStyle w:val="36"/>
          <w:rFonts w:hint="eastAsia" w:ascii="仿宋" w:hAnsi="仿宋" w:eastAsia="仿宋" w:cs="仿宋"/>
          <w:i w:val="0"/>
          <w:iCs w:val="0"/>
          <w:caps w:val="0"/>
          <w:color w:val="333333"/>
          <w:spacing w:val="0"/>
          <w:sz w:val="24"/>
          <w:szCs w:val="24"/>
          <w:shd w:val="clear" w:fill="FFFFFF"/>
          <w:vertAlign w:val="superscript"/>
        </w:rPr>
        <w:t>2</w:t>
      </w:r>
      <w:r>
        <w:rPr>
          <w:rFonts w:hint="eastAsia" w:ascii="仿宋" w:hAnsi="仿宋" w:eastAsia="仿宋" w:cs="仿宋"/>
          <w:i w:val="0"/>
          <w:iCs w:val="0"/>
          <w:caps w:val="0"/>
          <w:color w:val="333333"/>
          <w:spacing w:val="0"/>
          <w:sz w:val="24"/>
          <w:szCs w:val="24"/>
          <w:shd w:val="clear" w:fill="FFFFFF"/>
        </w:rPr>
        <w:t>，厂址为</w:t>
      </w:r>
      <w:r>
        <w:rPr>
          <w:rStyle w:val="36"/>
          <w:rFonts w:hint="eastAsia" w:ascii="仿宋" w:hAnsi="仿宋" w:eastAsia="仿宋" w:cs="仿宋"/>
          <w:i w:val="0"/>
          <w:iCs w:val="0"/>
          <w:caps w:val="0"/>
          <w:color w:val="333333"/>
          <w:spacing w:val="0"/>
          <w:sz w:val="24"/>
          <w:szCs w:val="24"/>
          <w:shd w:val="clear" w:fill="FFFFFF"/>
        </w:rPr>
        <w:t>（生产厂址）</w:t>
      </w:r>
      <w:r>
        <w:rPr>
          <w:rFonts w:hint="eastAsia" w:ascii="仿宋" w:hAnsi="仿宋" w:eastAsia="仿宋" w:cs="仿宋"/>
          <w:i w:val="0"/>
          <w:iCs w:val="0"/>
          <w:caps w:val="0"/>
          <w:color w:val="333333"/>
          <w:spacing w:val="0"/>
          <w:sz w:val="24"/>
          <w:szCs w:val="24"/>
          <w:shd w:val="clear" w:fill="FFFFFF"/>
        </w:rPr>
        <w:t>。</w:t>
      </w:r>
      <w:r>
        <w:rPr>
          <w:rStyle w:val="36"/>
          <w:rFonts w:hint="eastAsia" w:ascii="仿宋" w:hAnsi="仿宋" w:eastAsia="仿宋" w:cs="仿宋"/>
          <w:i w:val="0"/>
          <w:iCs w:val="0"/>
          <w:caps w:val="0"/>
          <w:color w:val="333333"/>
          <w:spacing w:val="0"/>
          <w:sz w:val="24"/>
          <w:szCs w:val="24"/>
          <w:shd w:val="clear" w:fill="FFFFFF"/>
        </w:rPr>
        <w:t>（产品名称1）</w:t>
      </w:r>
      <w:r>
        <w:rPr>
          <w:rFonts w:hint="eastAsia" w:ascii="仿宋" w:hAnsi="仿宋" w:eastAsia="仿宋" w:cs="仿宋"/>
          <w:i w:val="0"/>
          <w:iCs w:val="0"/>
          <w:caps w:val="0"/>
          <w:color w:val="333333"/>
          <w:spacing w:val="0"/>
          <w:sz w:val="24"/>
          <w:szCs w:val="24"/>
          <w:shd w:val="clear" w:fill="FFFFFF"/>
        </w:rPr>
        <w:t>的中国境内生产的组件成本占比≥</w:t>
      </w:r>
      <w:r>
        <w:rPr>
          <w:rStyle w:val="36"/>
          <w:rFonts w:hint="eastAsia" w:ascii="仿宋" w:hAnsi="仿宋" w:eastAsia="仿宋" w:cs="仿宋"/>
          <w:i w:val="0"/>
          <w:iCs w:val="0"/>
          <w:caps w:val="0"/>
          <w:color w:val="333333"/>
          <w:spacing w:val="0"/>
          <w:sz w:val="24"/>
          <w:szCs w:val="24"/>
          <w:shd w:val="clear" w:fill="FFFFFF"/>
        </w:rPr>
        <w:t>（规定比例）</w:t>
      </w:r>
      <w:r>
        <w:rPr>
          <w:rStyle w:val="36"/>
          <w:rFonts w:hint="eastAsia" w:ascii="仿宋" w:hAnsi="仿宋" w:eastAsia="仿宋" w:cs="仿宋"/>
          <w:i w:val="0"/>
          <w:iCs w:val="0"/>
          <w:caps w:val="0"/>
          <w:color w:val="333333"/>
          <w:spacing w:val="0"/>
          <w:sz w:val="24"/>
          <w:szCs w:val="24"/>
          <w:shd w:val="clear" w:fill="FFFFFF"/>
          <w:vertAlign w:val="superscript"/>
        </w:rPr>
        <w:t>3</w:t>
      </w:r>
      <w:r>
        <w:rPr>
          <w:rFonts w:hint="eastAsia" w:ascii="仿宋" w:hAnsi="仿宋" w:eastAsia="仿宋" w:cs="仿宋"/>
          <w:i w:val="0"/>
          <w:iCs w:val="0"/>
          <w:caps w:val="0"/>
          <w:color w:val="333333"/>
          <w:spacing w:val="0"/>
          <w:sz w:val="24"/>
          <w:szCs w:val="24"/>
          <w:shd w:val="clear" w:fill="FFFFFF"/>
        </w:rPr>
        <w:t>。</w:t>
      </w:r>
      <w:r>
        <w:rPr>
          <w:rStyle w:val="36"/>
          <w:rFonts w:hint="eastAsia" w:ascii="仿宋" w:hAnsi="仿宋" w:eastAsia="仿宋" w:cs="仿宋"/>
          <w:i w:val="0"/>
          <w:iCs w:val="0"/>
          <w:caps w:val="0"/>
          <w:color w:val="333333"/>
          <w:spacing w:val="0"/>
          <w:sz w:val="24"/>
          <w:szCs w:val="24"/>
          <w:shd w:val="clear" w:fill="FFFFFF"/>
        </w:rPr>
        <w:t>（产品名称1）</w:t>
      </w:r>
      <w:r>
        <w:rPr>
          <w:rFonts w:hint="eastAsia" w:ascii="仿宋" w:hAnsi="仿宋" w:eastAsia="仿宋" w:cs="仿宋"/>
          <w:i w:val="0"/>
          <w:iCs w:val="0"/>
          <w:caps w:val="0"/>
          <w:color w:val="333333"/>
          <w:spacing w:val="0"/>
          <w:sz w:val="24"/>
          <w:szCs w:val="24"/>
          <w:shd w:val="clear" w:fill="FFFFFF"/>
        </w:rPr>
        <w:t>的</w:t>
      </w:r>
      <w:r>
        <w:rPr>
          <w:rStyle w:val="36"/>
          <w:rFonts w:hint="eastAsia" w:ascii="仿宋" w:hAnsi="仿宋" w:eastAsia="仿宋" w:cs="仿宋"/>
          <w:i w:val="0"/>
          <w:iCs w:val="0"/>
          <w:caps w:val="0"/>
          <w:color w:val="333333"/>
          <w:spacing w:val="0"/>
          <w:sz w:val="24"/>
          <w:szCs w:val="24"/>
          <w:shd w:val="clear" w:fill="FFFFFF"/>
        </w:rPr>
        <w:t>（关键组件）</w:t>
      </w:r>
      <w:r>
        <w:rPr>
          <w:rStyle w:val="36"/>
          <w:rFonts w:hint="eastAsia" w:ascii="仿宋" w:hAnsi="仿宋" w:eastAsia="仿宋" w:cs="仿宋"/>
          <w:i w:val="0"/>
          <w:iCs w:val="0"/>
          <w:caps w:val="0"/>
          <w:color w:val="333333"/>
          <w:spacing w:val="0"/>
          <w:sz w:val="24"/>
          <w:szCs w:val="24"/>
          <w:shd w:val="clear" w:fill="FFFFFF"/>
          <w:vertAlign w:val="superscript"/>
        </w:rPr>
        <w:t>4</w:t>
      </w:r>
      <w:r>
        <w:rPr>
          <w:rFonts w:hint="eastAsia" w:ascii="仿宋" w:hAnsi="仿宋" w:eastAsia="仿宋" w:cs="仿宋"/>
          <w:i w:val="0"/>
          <w:iCs w:val="0"/>
          <w:caps w:val="0"/>
          <w:color w:val="333333"/>
          <w:spacing w:val="0"/>
          <w:sz w:val="24"/>
          <w:szCs w:val="24"/>
          <w:shd w:val="clear" w:fill="FFFFFF"/>
        </w:rPr>
        <w:t>在中国境内生产。</w:t>
      </w:r>
      <w:r>
        <w:rPr>
          <w:rStyle w:val="36"/>
          <w:rFonts w:hint="eastAsia" w:ascii="仿宋" w:hAnsi="仿宋" w:eastAsia="仿宋" w:cs="仿宋"/>
          <w:i w:val="0"/>
          <w:iCs w:val="0"/>
          <w:caps w:val="0"/>
          <w:color w:val="333333"/>
          <w:spacing w:val="0"/>
          <w:sz w:val="24"/>
          <w:szCs w:val="24"/>
          <w:shd w:val="clear" w:fill="FFFFFF"/>
        </w:rPr>
        <w:t>（产品名称1）</w:t>
      </w:r>
      <w:r>
        <w:rPr>
          <w:rFonts w:hint="eastAsia" w:ascii="仿宋" w:hAnsi="仿宋" w:eastAsia="仿宋" w:cs="仿宋"/>
          <w:i w:val="0"/>
          <w:iCs w:val="0"/>
          <w:caps w:val="0"/>
          <w:color w:val="333333"/>
          <w:spacing w:val="0"/>
          <w:sz w:val="24"/>
          <w:szCs w:val="24"/>
          <w:shd w:val="clear" w:fill="FFFFFF"/>
        </w:rPr>
        <w:t>的</w:t>
      </w:r>
      <w:r>
        <w:rPr>
          <w:rStyle w:val="36"/>
          <w:rFonts w:hint="eastAsia" w:ascii="仿宋" w:hAnsi="仿宋" w:eastAsia="仿宋" w:cs="仿宋"/>
          <w:i w:val="0"/>
          <w:iCs w:val="0"/>
          <w:caps w:val="0"/>
          <w:color w:val="333333"/>
          <w:spacing w:val="0"/>
          <w:sz w:val="24"/>
          <w:szCs w:val="24"/>
          <w:shd w:val="clear" w:fill="FFFFFF"/>
        </w:rPr>
        <w:t>（关键工序）</w:t>
      </w:r>
      <w:r>
        <w:rPr>
          <w:rStyle w:val="36"/>
          <w:rFonts w:hint="eastAsia" w:ascii="仿宋" w:hAnsi="仿宋" w:eastAsia="仿宋" w:cs="仿宋"/>
          <w:i w:val="0"/>
          <w:iCs w:val="0"/>
          <w:caps w:val="0"/>
          <w:color w:val="333333"/>
          <w:spacing w:val="0"/>
          <w:sz w:val="24"/>
          <w:szCs w:val="24"/>
          <w:shd w:val="clear" w:fill="FFFFFF"/>
          <w:vertAlign w:val="superscript"/>
        </w:rPr>
        <w:t>5</w:t>
      </w:r>
      <w:r>
        <w:rPr>
          <w:rFonts w:hint="eastAsia" w:ascii="仿宋" w:hAnsi="仿宋" w:eastAsia="仿宋" w:cs="仿宋"/>
          <w:i w:val="0"/>
          <w:iCs w:val="0"/>
          <w:caps w:val="0"/>
          <w:color w:val="333333"/>
          <w:spacing w:val="0"/>
          <w:sz w:val="24"/>
          <w:szCs w:val="24"/>
          <w:shd w:val="clear" w:fill="FFFFFF"/>
        </w:rPr>
        <w:t>在中国境内完成。</w:t>
      </w:r>
    </w:p>
    <w:p w14:paraId="0173DCE9">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w:t>
      </w:r>
      <w:r>
        <w:rPr>
          <w:rStyle w:val="36"/>
          <w:rFonts w:hint="eastAsia" w:ascii="仿宋" w:hAnsi="仿宋" w:eastAsia="仿宋" w:cs="仿宋"/>
          <w:i w:val="0"/>
          <w:iCs w:val="0"/>
          <w:caps w:val="0"/>
          <w:color w:val="333333"/>
          <w:spacing w:val="0"/>
          <w:sz w:val="24"/>
          <w:szCs w:val="24"/>
          <w:shd w:val="clear" w:fill="FFFFFF"/>
        </w:rPr>
        <w:t>（产品名称2）</w:t>
      </w:r>
      <w:r>
        <w:rPr>
          <w:rFonts w:hint="eastAsia" w:ascii="仿宋" w:hAnsi="仿宋" w:eastAsia="仿宋" w:cs="仿宋"/>
          <w:i w:val="0"/>
          <w:iCs w:val="0"/>
          <w:caps w:val="0"/>
          <w:color w:val="333333"/>
          <w:spacing w:val="0"/>
          <w:sz w:val="24"/>
          <w:szCs w:val="24"/>
          <w:shd w:val="clear" w:fill="FFFFFF"/>
        </w:rPr>
        <w:t>，生产厂为</w:t>
      </w:r>
      <w:r>
        <w:rPr>
          <w:rStyle w:val="36"/>
          <w:rFonts w:hint="eastAsia" w:ascii="仿宋" w:hAnsi="仿宋" w:eastAsia="仿宋" w:cs="仿宋"/>
          <w:i w:val="0"/>
          <w:iCs w:val="0"/>
          <w:caps w:val="0"/>
          <w:color w:val="333333"/>
          <w:spacing w:val="0"/>
          <w:sz w:val="24"/>
          <w:szCs w:val="24"/>
          <w:shd w:val="clear" w:fill="FFFFFF"/>
        </w:rPr>
        <w:t>（厂名）</w:t>
      </w:r>
      <w:r>
        <w:rPr>
          <w:rFonts w:hint="eastAsia" w:ascii="仿宋" w:hAnsi="仿宋" w:eastAsia="仿宋" w:cs="仿宋"/>
          <w:i w:val="0"/>
          <w:iCs w:val="0"/>
          <w:caps w:val="0"/>
          <w:color w:val="333333"/>
          <w:spacing w:val="0"/>
          <w:sz w:val="24"/>
          <w:szCs w:val="24"/>
          <w:shd w:val="clear" w:fill="FFFFFF"/>
        </w:rPr>
        <w:t>，厂址为</w:t>
      </w:r>
      <w:r>
        <w:rPr>
          <w:rStyle w:val="36"/>
          <w:rFonts w:hint="eastAsia" w:ascii="仿宋" w:hAnsi="仿宋" w:eastAsia="仿宋" w:cs="仿宋"/>
          <w:i w:val="0"/>
          <w:iCs w:val="0"/>
          <w:caps w:val="0"/>
          <w:color w:val="333333"/>
          <w:spacing w:val="0"/>
          <w:sz w:val="24"/>
          <w:szCs w:val="24"/>
          <w:shd w:val="clear" w:fill="FFFFFF"/>
        </w:rPr>
        <w:t>（生产厂址）</w:t>
      </w:r>
      <w:r>
        <w:rPr>
          <w:rFonts w:hint="eastAsia" w:ascii="仿宋" w:hAnsi="仿宋" w:eastAsia="仿宋" w:cs="仿宋"/>
          <w:i w:val="0"/>
          <w:iCs w:val="0"/>
          <w:caps w:val="0"/>
          <w:color w:val="333333"/>
          <w:spacing w:val="0"/>
          <w:sz w:val="24"/>
          <w:szCs w:val="24"/>
          <w:shd w:val="clear" w:fill="FFFFFF"/>
        </w:rPr>
        <w:t>。</w:t>
      </w:r>
      <w:r>
        <w:rPr>
          <w:rStyle w:val="36"/>
          <w:rFonts w:hint="eastAsia" w:ascii="仿宋" w:hAnsi="仿宋" w:eastAsia="仿宋" w:cs="仿宋"/>
          <w:i w:val="0"/>
          <w:iCs w:val="0"/>
          <w:caps w:val="0"/>
          <w:color w:val="333333"/>
          <w:spacing w:val="0"/>
          <w:sz w:val="24"/>
          <w:szCs w:val="24"/>
          <w:shd w:val="clear" w:fill="FFFFFF"/>
        </w:rPr>
        <w:t>（产品名称2）</w:t>
      </w:r>
      <w:r>
        <w:rPr>
          <w:rFonts w:hint="eastAsia" w:ascii="仿宋" w:hAnsi="仿宋" w:eastAsia="仿宋" w:cs="仿宋"/>
          <w:i w:val="0"/>
          <w:iCs w:val="0"/>
          <w:caps w:val="0"/>
          <w:color w:val="333333"/>
          <w:spacing w:val="0"/>
          <w:sz w:val="24"/>
          <w:szCs w:val="24"/>
          <w:shd w:val="clear" w:fill="FFFFFF"/>
        </w:rPr>
        <w:t>的中国境内生产的组件成本占比≥</w:t>
      </w:r>
      <w:r>
        <w:rPr>
          <w:rStyle w:val="36"/>
          <w:rFonts w:hint="eastAsia" w:ascii="仿宋" w:hAnsi="仿宋" w:eastAsia="仿宋" w:cs="仿宋"/>
          <w:i w:val="0"/>
          <w:iCs w:val="0"/>
          <w:caps w:val="0"/>
          <w:color w:val="333333"/>
          <w:spacing w:val="0"/>
          <w:sz w:val="24"/>
          <w:szCs w:val="24"/>
          <w:shd w:val="clear" w:fill="FFFFFF"/>
        </w:rPr>
        <w:t>（规定比例）</w:t>
      </w:r>
      <w:r>
        <w:rPr>
          <w:rFonts w:hint="eastAsia" w:ascii="仿宋" w:hAnsi="仿宋" w:eastAsia="仿宋" w:cs="仿宋"/>
          <w:i w:val="0"/>
          <w:iCs w:val="0"/>
          <w:caps w:val="0"/>
          <w:color w:val="333333"/>
          <w:spacing w:val="0"/>
          <w:sz w:val="24"/>
          <w:szCs w:val="24"/>
          <w:shd w:val="clear" w:fill="FFFFFF"/>
        </w:rPr>
        <w:t>。</w:t>
      </w:r>
      <w:r>
        <w:rPr>
          <w:rStyle w:val="36"/>
          <w:rFonts w:hint="eastAsia" w:ascii="仿宋" w:hAnsi="仿宋" w:eastAsia="仿宋" w:cs="仿宋"/>
          <w:i w:val="0"/>
          <w:iCs w:val="0"/>
          <w:caps w:val="0"/>
          <w:color w:val="333333"/>
          <w:spacing w:val="0"/>
          <w:sz w:val="24"/>
          <w:szCs w:val="24"/>
          <w:shd w:val="clear" w:fill="FFFFFF"/>
        </w:rPr>
        <w:t>（产品名称2）</w:t>
      </w:r>
      <w:r>
        <w:rPr>
          <w:rFonts w:hint="eastAsia" w:ascii="仿宋" w:hAnsi="仿宋" w:eastAsia="仿宋" w:cs="仿宋"/>
          <w:i w:val="0"/>
          <w:iCs w:val="0"/>
          <w:caps w:val="0"/>
          <w:color w:val="333333"/>
          <w:spacing w:val="0"/>
          <w:sz w:val="24"/>
          <w:szCs w:val="24"/>
          <w:shd w:val="clear" w:fill="FFFFFF"/>
        </w:rPr>
        <w:t>的</w:t>
      </w:r>
      <w:r>
        <w:rPr>
          <w:rStyle w:val="36"/>
          <w:rFonts w:hint="eastAsia" w:ascii="仿宋" w:hAnsi="仿宋" w:eastAsia="仿宋" w:cs="仿宋"/>
          <w:i w:val="0"/>
          <w:iCs w:val="0"/>
          <w:caps w:val="0"/>
          <w:color w:val="333333"/>
          <w:spacing w:val="0"/>
          <w:sz w:val="24"/>
          <w:szCs w:val="24"/>
          <w:shd w:val="clear" w:fill="FFFFFF"/>
        </w:rPr>
        <w:t>（关键组件）</w:t>
      </w:r>
      <w:r>
        <w:rPr>
          <w:rFonts w:hint="eastAsia" w:ascii="仿宋" w:hAnsi="仿宋" w:eastAsia="仿宋" w:cs="仿宋"/>
          <w:i w:val="0"/>
          <w:iCs w:val="0"/>
          <w:caps w:val="0"/>
          <w:color w:val="333333"/>
          <w:spacing w:val="0"/>
          <w:sz w:val="24"/>
          <w:szCs w:val="24"/>
          <w:shd w:val="clear" w:fill="FFFFFF"/>
        </w:rPr>
        <w:t>在中国境内生产。</w:t>
      </w:r>
      <w:r>
        <w:rPr>
          <w:rStyle w:val="36"/>
          <w:rFonts w:hint="eastAsia" w:ascii="仿宋" w:hAnsi="仿宋" w:eastAsia="仿宋" w:cs="仿宋"/>
          <w:i w:val="0"/>
          <w:iCs w:val="0"/>
          <w:caps w:val="0"/>
          <w:color w:val="333333"/>
          <w:spacing w:val="0"/>
          <w:sz w:val="24"/>
          <w:szCs w:val="24"/>
          <w:shd w:val="clear" w:fill="FFFFFF"/>
        </w:rPr>
        <w:t>（产品名称2）</w:t>
      </w:r>
      <w:r>
        <w:rPr>
          <w:rFonts w:hint="eastAsia" w:ascii="仿宋" w:hAnsi="仿宋" w:eastAsia="仿宋" w:cs="仿宋"/>
          <w:i w:val="0"/>
          <w:iCs w:val="0"/>
          <w:caps w:val="0"/>
          <w:color w:val="333333"/>
          <w:spacing w:val="0"/>
          <w:sz w:val="24"/>
          <w:szCs w:val="24"/>
          <w:shd w:val="clear" w:fill="FFFFFF"/>
        </w:rPr>
        <w:t>的</w:t>
      </w:r>
      <w:r>
        <w:rPr>
          <w:rStyle w:val="36"/>
          <w:rFonts w:hint="eastAsia" w:ascii="仿宋" w:hAnsi="仿宋" w:eastAsia="仿宋" w:cs="仿宋"/>
          <w:i w:val="0"/>
          <w:iCs w:val="0"/>
          <w:caps w:val="0"/>
          <w:color w:val="333333"/>
          <w:spacing w:val="0"/>
          <w:sz w:val="24"/>
          <w:szCs w:val="24"/>
          <w:shd w:val="clear" w:fill="FFFFFF"/>
        </w:rPr>
        <w:t>（关键工序）</w:t>
      </w:r>
      <w:r>
        <w:rPr>
          <w:rFonts w:hint="eastAsia" w:ascii="仿宋" w:hAnsi="仿宋" w:eastAsia="仿宋" w:cs="仿宋"/>
          <w:i w:val="0"/>
          <w:iCs w:val="0"/>
          <w:caps w:val="0"/>
          <w:color w:val="333333"/>
          <w:spacing w:val="0"/>
          <w:sz w:val="24"/>
          <w:szCs w:val="24"/>
          <w:shd w:val="clear" w:fill="FFFFFF"/>
        </w:rPr>
        <w:t>在中国境内完成。</w:t>
      </w:r>
    </w:p>
    <w:p w14:paraId="2BF61E59">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p>
    <w:p w14:paraId="1100A59A">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本公司（单位）对上述声明内容的真实性负责。如有虚假，愿承担相应法律责任。</w:t>
      </w:r>
    </w:p>
    <w:p w14:paraId="19211170">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公司（单位）名称（盖章）：      </w:t>
      </w:r>
    </w:p>
    <w:p w14:paraId="76A2DE48">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日期：　　　　　年　　月　日    </w:t>
      </w:r>
    </w:p>
    <w:p w14:paraId="65880A02">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p>
    <w:p w14:paraId="722DD64E">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p>
    <w:p w14:paraId="5689AB1A">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_____________________________</w:t>
      </w:r>
    </w:p>
    <w:p w14:paraId="07348A04">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1.产品如有型号，请在“产品名称”栏一并填写。</w:t>
      </w:r>
    </w:p>
    <w:p w14:paraId="376E0C06">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2.生产厂名与厂址应与生产厂营业执照载明的相关信息保持一致。</w:t>
      </w:r>
    </w:p>
    <w:p w14:paraId="56B73C67">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3.该产品的中国境内生产的组件成本占比相关要求实施前，“规定比例”栏可不填，下同。</w:t>
      </w:r>
    </w:p>
    <w:p w14:paraId="1E95B1DF">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4.该产品的关键组件要求实施前，“关键组件”栏可不填，下同。</w:t>
      </w:r>
    </w:p>
    <w:p w14:paraId="542F3F30">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5.该产品的关键工序要求实施前，“关键工序”栏可不填，下同。</w:t>
      </w:r>
    </w:p>
    <w:p w14:paraId="6CF76269">
      <w:pPr>
        <w:jc w:val="left"/>
        <w:rPr>
          <w:rFonts w:hint="eastAsia" w:ascii="宋体" w:hAnsi="宋体" w:eastAsia="宋体" w:cs="宋体"/>
          <w:b/>
          <w:color w:val="auto"/>
          <w:sz w:val="24"/>
          <w:highlight w:val="none"/>
          <w:lang w:val="en-US" w:eastAsia="zh-CN"/>
        </w:rPr>
      </w:pPr>
    </w:p>
    <w:p w14:paraId="0005A2E6">
      <w:pPr>
        <w:jc w:val="left"/>
        <w:rPr>
          <w:rFonts w:hint="eastAsia" w:ascii="宋体" w:hAnsi="宋体" w:eastAsia="宋体" w:cs="宋体"/>
          <w:b/>
          <w:color w:val="auto"/>
          <w:sz w:val="24"/>
          <w:highlight w:val="none"/>
          <w:lang w:val="en-US" w:eastAsia="zh-CN"/>
        </w:rPr>
      </w:pPr>
    </w:p>
    <w:p w14:paraId="7A6273BD">
      <w:pPr>
        <w:jc w:val="left"/>
        <w:rPr>
          <w:rFonts w:hint="eastAsia" w:ascii="宋体" w:hAnsi="宋体" w:eastAsia="宋体" w:cs="宋体"/>
          <w:b/>
          <w:color w:val="auto"/>
          <w:sz w:val="24"/>
          <w:highlight w:val="none"/>
          <w:lang w:val="en-US" w:eastAsia="zh-CN"/>
        </w:rPr>
      </w:pPr>
    </w:p>
    <w:p w14:paraId="34E09F30">
      <w:pPr>
        <w:jc w:val="left"/>
        <w:rPr>
          <w:rFonts w:hint="eastAsia" w:ascii="宋体" w:hAnsi="宋体" w:eastAsia="宋体" w:cs="宋体"/>
          <w:b/>
          <w:color w:val="auto"/>
          <w:sz w:val="24"/>
          <w:highlight w:val="none"/>
          <w:lang w:val="en-US" w:eastAsia="zh-CN"/>
        </w:rPr>
      </w:pPr>
    </w:p>
    <w:p w14:paraId="0EE53CEB">
      <w:pPr>
        <w:jc w:val="left"/>
        <w:rPr>
          <w:rFonts w:hint="eastAsia" w:ascii="宋体" w:hAnsi="宋体" w:eastAsia="宋体" w:cs="宋体"/>
          <w:b/>
          <w:color w:val="auto"/>
          <w:sz w:val="24"/>
          <w:highlight w:val="none"/>
          <w:lang w:val="en-US" w:eastAsia="zh-CN"/>
        </w:rPr>
      </w:pPr>
    </w:p>
    <w:p w14:paraId="159E17BC">
      <w:pPr>
        <w:jc w:val="left"/>
        <w:rPr>
          <w:rFonts w:hint="eastAsia" w:ascii="宋体" w:hAnsi="宋体" w:eastAsia="宋体" w:cs="宋体"/>
          <w:b/>
          <w:color w:val="auto"/>
          <w:sz w:val="24"/>
          <w:highlight w:val="none"/>
          <w:lang w:val="en-US" w:eastAsia="zh-CN"/>
        </w:rPr>
      </w:pPr>
    </w:p>
    <w:p w14:paraId="128E13EA">
      <w:pPr>
        <w:jc w:val="left"/>
        <w:rPr>
          <w:rFonts w:hint="eastAsia" w:ascii="宋体" w:hAnsi="宋体" w:eastAsia="宋体" w:cs="宋体"/>
          <w:b/>
          <w:color w:val="auto"/>
          <w:sz w:val="24"/>
          <w:highlight w:val="none"/>
          <w:lang w:val="en-US" w:eastAsia="zh-CN"/>
        </w:rPr>
      </w:pPr>
    </w:p>
    <w:p w14:paraId="290540BB">
      <w:pPr>
        <w:jc w:val="left"/>
        <w:rPr>
          <w:rFonts w:hint="eastAsia" w:ascii="宋体" w:hAnsi="宋体" w:eastAsia="宋体" w:cs="宋体"/>
          <w:b/>
          <w:color w:val="auto"/>
          <w:sz w:val="24"/>
          <w:highlight w:val="none"/>
          <w:lang w:val="en-US" w:eastAsia="zh-CN"/>
        </w:rPr>
      </w:pPr>
    </w:p>
    <w:p w14:paraId="60BCDE7B">
      <w:pPr>
        <w:jc w:val="left"/>
        <w:rPr>
          <w:rFonts w:hint="eastAsia" w:ascii="宋体" w:hAnsi="宋体" w:eastAsia="宋体" w:cs="宋体"/>
          <w:b/>
          <w:color w:val="auto"/>
          <w:sz w:val="24"/>
          <w:highlight w:val="none"/>
          <w:lang w:val="en-US" w:eastAsia="zh-CN"/>
        </w:rPr>
      </w:pPr>
    </w:p>
    <w:p w14:paraId="4D5AE645">
      <w:pPr>
        <w:jc w:val="left"/>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bCs/>
          <w:color w:val="auto"/>
          <w:kern w:val="0"/>
          <w:sz w:val="24"/>
          <w:highlight w:val="none"/>
          <w:lang w:bidi="ar"/>
        </w:rPr>
        <w:t>项目管理机构及人员配置</w:t>
      </w:r>
      <w:bookmarkStart w:id="133" w:name="_Toc144974872"/>
      <w:bookmarkStart w:id="134" w:name="_Toc247085888"/>
      <w:bookmarkStart w:id="135" w:name="_Toc152042593"/>
      <w:bookmarkStart w:id="136" w:name="_Toc246997113"/>
      <w:bookmarkStart w:id="137" w:name="_Toc351619418"/>
      <w:bookmarkStart w:id="138" w:name="_Toc152045804"/>
      <w:bookmarkStart w:id="139" w:name="_Toc179632824"/>
      <w:bookmarkStart w:id="140" w:name="_Toc246996370"/>
    </w:p>
    <w:p w14:paraId="0A18EA11">
      <w:pPr>
        <w:jc w:val="center"/>
        <w:rPr>
          <w:rFonts w:hint="eastAsia" w:ascii="宋体" w:hAnsi="宋体" w:eastAsia="宋体" w:cs="宋体"/>
          <w:b/>
          <w:bCs/>
          <w:color w:val="auto"/>
          <w:kern w:val="0"/>
          <w:sz w:val="24"/>
          <w:highlight w:val="none"/>
          <w:lang w:bidi="ar"/>
        </w:rPr>
      </w:pPr>
    </w:p>
    <w:bookmarkEnd w:id="133"/>
    <w:bookmarkEnd w:id="134"/>
    <w:bookmarkEnd w:id="135"/>
    <w:bookmarkEnd w:id="136"/>
    <w:bookmarkEnd w:id="137"/>
    <w:bookmarkEnd w:id="138"/>
    <w:bookmarkEnd w:id="139"/>
    <w:bookmarkEnd w:id="140"/>
    <w:p w14:paraId="7E49EE31">
      <w:pPr>
        <w:snapToGrid w:val="0"/>
        <w:spacing w:line="360" w:lineRule="auto"/>
        <w:textAlignment w:val="baseline"/>
        <w:rPr>
          <w:rStyle w:val="42"/>
          <w:rFonts w:hint="eastAsia" w:asciiTheme="minorEastAsia" w:hAnsiTheme="minorEastAsia" w:eastAsiaTheme="minorEastAsia" w:cstheme="minorEastAsia"/>
          <w:color w:val="auto"/>
          <w:sz w:val="24"/>
          <w:szCs w:val="24"/>
          <w:highlight w:val="none"/>
          <w:lang w:val="en-US"/>
        </w:rPr>
      </w:pPr>
      <w:r>
        <w:rPr>
          <w:rStyle w:val="42"/>
          <w:rFonts w:hint="eastAsia" w:asciiTheme="minorEastAsia" w:hAnsiTheme="minorEastAsia" w:eastAsiaTheme="minorEastAsia" w:cstheme="minorEastAsia"/>
          <w:color w:val="auto"/>
          <w:sz w:val="24"/>
          <w:szCs w:val="24"/>
          <w:highlight w:val="none"/>
          <w:lang w:val="zh-CN"/>
        </w:rPr>
        <w:t>项目名称：</w:t>
      </w:r>
      <w:r>
        <w:rPr>
          <w:rStyle w:val="42"/>
          <w:rFonts w:hint="eastAsia" w:asciiTheme="minorEastAsia" w:hAnsiTheme="minorEastAsia" w:eastAsiaTheme="minorEastAsia" w:cstheme="minorEastAsia"/>
          <w:color w:val="auto"/>
          <w:sz w:val="24"/>
          <w:szCs w:val="24"/>
          <w:highlight w:val="none"/>
          <w:u w:val="single" w:color="000000"/>
          <w:lang w:val="zh-CN"/>
        </w:rPr>
        <w:t xml:space="preserve">                                    </w:t>
      </w:r>
      <w:r>
        <w:rPr>
          <w:rStyle w:val="42"/>
          <w:rFonts w:hint="eastAsia" w:asciiTheme="minorEastAsia" w:hAnsiTheme="minorEastAsia" w:eastAsiaTheme="minorEastAsia" w:cstheme="minorEastAsia"/>
          <w:color w:val="auto"/>
          <w:sz w:val="24"/>
          <w:szCs w:val="24"/>
          <w:highlight w:val="none"/>
          <w:lang w:val="zh-CN"/>
        </w:rPr>
        <w:t xml:space="preserve"> </w:t>
      </w:r>
    </w:p>
    <w:p w14:paraId="3651BC48">
      <w:pPr>
        <w:snapToGrid w:val="0"/>
        <w:spacing w:line="360" w:lineRule="auto"/>
        <w:textAlignment w:val="baseline"/>
        <w:rPr>
          <w:rStyle w:val="42"/>
          <w:rFonts w:hint="eastAsia" w:asciiTheme="minorEastAsia" w:hAnsiTheme="minorEastAsia" w:eastAsiaTheme="minorEastAsia" w:cstheme="minorEastAsia"/>
          <w:color w:val="auto"/>
          <w:sz w:val="24"/>
          <w:szCs w:val="24"/>
          <w:highlight w:val="none"/>
          <w:u w:val="single" w:color="000000"/>
          <w:lang w:val="zh-CN"/>
        </w:rPr>
      </w:pPr>
      <w:r>
        <w:rPr>
          <w:rStyle w:val="42"/>
          <w:rFonts w:hint="eastAsia" w:asciiTheme="minorEastAsia" w:hAnsiTheme="minorEastAsia" w:eastAsiaTheme="minorEastAsia" w:cstheme="minorEastAsia"/>
          <w:color w:val="auto"/>
          <w:sz w:val="24"/>
          <w:szCs w:val="24"/>
          <w:highlight w:val="none"/>
        </w:rPr>
        <w:t>项目</w:t>
      </w:r>
      <w:r>
        <w:rPr>
          <w:rStyle w:val="42"/>
          <w:rFonts w:hint="eastAsia" w:asciiTheme="minorEastAsia" w:hAnsiTheme="minorEastAsia" w:eastAsiaTheme="minorEastAsia" w:cstheme="minorEastAsia"/>
          <w:color w:val="auto"/>
          <w:sz w:val="24"/>
          <w:szCs w:val="24"/>
          <w:highlight w:val="none"/>
          <w:lang w:val="zh-CN"/>
        </w:rPr>
        <w:t>编号：</w:t>
      </w:r>
      <w:r>
        <w:rPr>
          <w:rStyle w:val="42"/>
          <w:rFonts w:hint="eastAsia" w:asciiTheme="minorEastAsia" w:hAnsiTheme="minorEastAsia" w:eastAsiaTheme="minorEastAsia" w:cstheme="minorEastAsia"/>
          <w:color w:val="auto"/>
          <w:sz w:val="24"/>
          <w:szCs w:val="24"/>
          <w:highlight w:val="none"/>
          <w:u w:val="single" w:color="000000"/>
          <w:lang w:val="zh-CN"/>
        </w:rPr>
        <w:t xml:space="preserve">                                    </w:t>
      </w:r>
    </w:p>
    <w:p w14:paraId="08A8F936">
      <w:pPr>
        <w:pStyle w:val="13"/>
        <w:rPr>
          <w:rFonts w:hint="eastAsia"/>
          <w:lang w:val="zh-CN"/>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331"/>
        <w:gridCol w:w="1401"/>
        <w:gridCol w:w="1393"/>
        <w:gridCol w:w="1374"/>
        <w:gridCol w:w="1405"/>
        <w:gridCol w:w="1561"/>
        <w:gridCol w:w="932"/>
      </w:tblGrid>
      <w:tr w14:paraId="08D2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1049"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17FB">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758">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姓名</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76F">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职称</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B595">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专业</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D04C">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联系方式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773B">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在本项目负责的工作</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9160">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备注</w:t>
            </w:r>
          </w:p>
        </w:tc>
      </w:tr>
      <w:tr w14:paraId="303C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2610">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6F1C">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4EF7">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B7C">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3F3">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6F42">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998C">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r>
      <w:tr w14:paraId="0D40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2443">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C8B">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9546">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67E1">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52A8">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47D">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4C31">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r>
      <w:tr w14:paraId="331BA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B290">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637C">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ADB">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60C6">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9C85">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DE3">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49E1">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r>
      <w:tr w14:paraId="4274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838"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5D2A">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36A">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9FE0">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14F8">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0C6B">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F76C">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8A5">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r>
      <w:tr w14:paraId="6501E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1C1">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F7E6">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DAC7">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3E9">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F84">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E242">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0456">
            <w:pPr>
              <w:snapToGrid w:val="0"/>
              <w:jc w:val="center"/>
              <w:textAlignment w:val="baseline"/>
              <w:rPr>
                <w:rStyle w:val="42"/>
                <w:rFonts w:hint="eastAsia" w:asciiTheme="minorEastAsia" w:hAnsiTheme="minorEastAsia" w:eastAsiaTheme="minorEastAsia" w:cstheme="minorEastAsia"/>
                <w:color w:val="auto"/>
                <w:sz w:val="24"/>
                <w:szCs w:val="24"/>
                <w:highlight w:val="none"/>
              </w:rPr>
            </w:pPr>
          </w:p>
        </w:tc>
      </w:tr>
    </w:tbl>
    <w:p w14:paraId="2A285D48">
      <w:pPr>
        <w:pStyle w:val="72"/>
        <w:ind w:left="0" w:leftChars="0" w:firstLine="0" w:firstLineChars="0"/>
        <w:rPr>
          <w:rFonts w:hint="eastAsia" w:asciiTheme="minorEastAsia" w:hAnsiTheme="minorEastAsia" w:eastAsiaTheme="minorEastAsia" w:cstheme="minorEastAsia"/>
          <w:color w:val="auto"/>
          <w:sz w:val="24"/>
          <w:szCs w:val="24"/>
          <w:highlight w:val="none"/>
        </w:rPr>
      </w:pPr>
    </w:p>
    <w:p w14:paraId="39CFEC2A">
      <w:pPr>
        <w:pStyle w:val="72"/>
        <w:ind w:left="0" w:leftChars="0"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后附相关人员的相关证件；</w:t>
      </w:r>
    </w:p>
    <w:p w14:paraId="653CF8E3">
      <w:pPr>
        <w:widowControl/>
        <w:tabs>
          <w:tab w:val="left" w:pos="4000"/>
        </w:tabs>
        <w:snapToGrid w:val="0"/>
        <w:spacing w:line="360" w:lineRule="auto"/>
        <w:jc w:val="right"/>
        <w:rPr>
          <w:rFonts w:hint="eastAsia" w:asciiTheme="minorEastAsia" w:hAnsiTheme="minorEastAsia" w:eastAsiaTheme="minorEastAsia" w:cstheme="minorEastAsia"/>
          <w:color w:val="auto"/>
          <w:kern w:val="0"/>
          <w:sz w:val="24"/>
          <w:szCs w:val="24"/>
          <w:highlight w:val="none"/>
        </w:rPr>
      </w:pPr>
    </w:p>
    <w:p w14:paraId="6D2649EB">
      <w:pPr>
        <w:widowControl/>
        <w:tabs>
          <w:tab w:val="left" w:pos="4000"/>
        </w:tabs>
        <w:snapToGrid w:val="0"/>
        <w:spacing w:line="360" w:lineRule="auto"/>
        <w:jc w:val="right"/>
        <w:rPr>
          <w:rFonts w:hint="eastAsia" w:asciiTheme="minorEastAsia" w:hAnsiTheme="minorEastAsia" w:eastAsiaTheme="minorEastAsia" w:cstheme="minorEastAsia"/>
          <w:color w:val="auto"/>
          <w:kern w:val="0"/>
          <w:sz w:val="24"/>
          <w:szCs w:val="24"/>
          <w:highlight w:val="none"/>
        </w:rPr>
      </w:pPr>
    </w:p>
    <w:p w14:paraId="01A4B4DF">
      <w:pPr>
        <w:widowControl/>
        <w:tabs>
          <w:tab w:val="left" w:pos="4000"/>
        </w:tabs>
        <w:snapToGrid w:val="0"/>
        <w:spacing w:line="360" w:lineRule="auto"/>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lang w:eastAsia="zh-CN"/>
        </w:rPr>
        <w:t>全称</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(盖章)</w:t>
      </w:r>
    </w:p>
    <w:p w14:paraId="0C687917">
      <w:pPr>
        <w:widowControl/>
        <w:tabs>
          <w:tab w:val="left" w:pos="4000"/>
        </w:tabs>
        <w:snapToGrid w:val="0"/>
        <w:spacing w:line="360" w:lineRule="auto"/>
        <w:ind w:firstLine="2400" w:firstLineChars="10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w:t>
      </w:r>
      <w:r>
        <w:rPr>
          <w:rFonts w:hint="eastAsia" w:asciiTheme="minorEastAsia" w:hAnsiTheme="minorEastAsia" w:eastAsiaTheme="minorEastAsia" w:cstheme="minorEastAsia"/>
          <w:color w:val="auto"/>
          <w:kern w:val="0"/>
          <w:sz w:val="24"/>
          <w:szCs w:val="24"/>
          <w:highlight w:val="none"/>
          <w:lang w:eastAsia="zh-CN"/>
        </w:rPr>
        <w:t>授权委托人</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(签字或盖章)</w:t>
      </w:r>
    </w:p>
    <w:p w14:paraId="5D06AF62">
      <w:pPr>
        <w:pStyle w:val="72"/>
        <w:ind w:left="420"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日    　期：</w:t>
      </w:r>
    </w:p>
    <w:p w14:paraId="6D18C777">
      <w:pP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br w:type="page"/>
      </w:r>
    </w:p>
    <w:p w14:paraId="1272F932">
      <w:pPr>
        <w:tabs>
          <w:tab w:val="left" w:pos="567"/>
        </w:tabs>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lang w:val="en-US" w:eastAsia="zh-CN"/>
        </w:rPr>
        <w:t>9.</w:t>
      </w:r>
      <w:r>
        <w:rPr>
          <w:rFonts w:hint="eastAsia" w:ascii="宋体" w:hAnsi="宋体" w:eastAsia="宋体" w:cs="宋体"/>
          <w:b/>
          <w:kern w:val="0"/>
          <w:sz w:val="24"/>
        </w:rPr>
        <w:t>响应文件递交截止日前三年内完成的同类项目合同案例</w:t>
      </w:r>
    </w:p>
    <w:p w14:paraId="57014AD8">
      <w:pPr>
        <w:spacing w:line="480" w:lineRule="exact"/>
        <w:jc w:val="center"/>
        <w:rPr>
          <w:rFonts w:hint="eastAsia" w:ascii="宋体" w:hAnsi="宋体" w:eastAsia="宋体" w:cs="宋体"/>
          <w:b/>
          <w:sz w:val="24"/>
        </w:rPr>
      </w:pPr>
      <w:r>
        <w:rPr>
          <w:rFonts w:hint="eastAsia" w:ascii="宋体" w:hAnsi="宋体" w:eastAsia="宋体" w:cs="宋体"/>
          <w:b/>
          <w:kern w:val="0"/>
          <w:sz w:val="24"/>
        </w:rPr>
        <w:t>响应文件递交截止日前三年内完成的同类项目合同案例</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7658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C9775DC">
            <w:pPr>
              <w:spacing w:line="480" w:lineRule="exact"/>
              <w:jc w:val="center"/>
              <w:rPr>
                <w:rFonts w:hint="eastAsia" w:ascii="宋体" w:hAnsi="宋体" w:eastAsia="宋体" w:cs="宋体"/>
                <w:sz w:val="24"/>
              </w:rPr>
            </w:pPr>
            <w:r>
              <w:rPr>
                <w:rFonts w:hint="eastAsia" w:ascii="宋体" w:hAnsi="宋体" w:eastAsia="宋体" w:cs="宋体"/>
                <w:sz w:val="24"/>
              </w:rPr>
              <w:t>使用单位</w:t>
            </w:r>
          </w:p>
        </w:tc>
        <w:tc>
          <w:tcPr>
            <w:tcW w:w="1560" w:type="dxa"/>
          </w:tcPr>
          <w:p w14:paraId="047EB586">
            <w:pPr>
              <w:spacing w:line="480" w:lineRule="exact"/>
              <w:jc w:val="center"/>
              <w:rPr>
                <w:rFonts w:hint="eastAsia" w:ascii="宋体" w:hAnsi="宋体" w:eastAsia="宋体" w:cs="宋体"/>
                <w:sz w:val="24"/>
              </w:rPr>
            </w:pPr>
            <w:r>
              <w:rPr>
                <w:rFonts w:hint="eastAsia" w:ascii="宋体" w:hAnsi="宋体" w:eastAsia="宋体" w:cs="宋体"/>
                <w:sz w:val="24"/>
              </w:rPr>
              <w:t>项目名称</w:t>
            </w:r>
          </w:p>
        </w:tc>
        <w:tc>
          <w:tcPr>
            <w:tcW w:w="2076" w:type="dxa"/>
          </w:tcPr>
          <w:p w14:paraId="0D311E6D">
            <w:pPr>
              <w:spacing w:line="480" w:lineRule="exact"/>
              <w:jc w:val="center"/>
              <w:rPr>
                <w:rFonts w:hint="eastAsia" w:ascii="宋体" w:hAnsi="宋体" w:eastAsia="宋体" w:cs="宋体"/>
                <w:sz w:val="24"/>
              </w:rPr>
            </w:pPr>
            <w:r>
              <w:rPr>
                <w:rFonts w:hint="eastAsia" w:ascii="宋体" w:hAnsi="宋体" w:eastAsia="宋体" w:cs="宋体"/>
                <w:sz w:val="24"/>
              </w:rPr>
              <w:t>合同金额</w:t>
            </w:r>
          </w:p>
        </w:tc>
        <w:tc>
          <w:tcPr>
            <w:tcW w:w="1431" w:type="dxa"/>
          </w:tcPr>
          <w:p w14:paraId="797BE9CC">
            <w:pPr>
              <w:spacing w:line="480" w:lineRule="exact"/>
              <w:jc w:val="center"/>
              <w:rPr>
                <w:rFonts w:hint="eastAsia" w:ascii="宋体" w:hAnsi="宋体" w:eastAsia="宋体" w:cs="宋体"/>
                <w:sz w:val="24"/>
              </w:rPr>
            </w:pPr>
            <w:r>
              <w:rPr>
                <w:rFonts w:hint="eastAsia" w:ascii="宋体" w:hAnsi="宋体" w:eastAsia="宋体" w:cs="宋体"/>
                <w:sz w:val="24"/>
              </w:rPr>
              <w:t>联系人</w:t>
            </w:r>
          </w:p>
        </w:tc>
        <w:tc>
          <w:tcPr>
            <w:tcW w:w="1610" w:type="dxa"/>
          </w:tcPr>
          <w:p w14:paraId="07451333">
            <w:pPr>
              <w:spacing w:line="480" w:lineRule="exact"/>
              <w:jc w:val="center"/>
              <w:rPr>
                <w:rFonts w:hint="eastAsia" w:ascii="宋体" w:hAnsi="宋体" w:eastAsia="宋体" w:cs="宋体"/>
                <w:sz w:val="24"/>
              </w:rPr>
            </w:pPr>
            <w:r>
              <w:rPr>
                <w:rFonts w:hint="eastAsia" w:ascii="宋体" w:hAnsi="宋体" w:eastAsia="宋体" w:cs="宋体"/>
                <w:sz w:val="24"/>
              </w:rPr>
              <w:t>电话</w:t>
            </w:r>
          </w:p>
        </w:tc>
        <w:tc>
          <w:tcPr>
            <w:tcW w:w="839" w:type="dxa"/>
          </w:tcPr>
          <w:p w14:paraId="002A89C0">
            <w:pPr>
              <w:spacing w:line="480" w:lineRule="exact"/>
              <w:jc w:val="center"/>
              <w:rPr>
                <w:rFonts w:hint="eastAsia" w:ascii="宋体" w:hAnsi="宋体" w:eastAsia="宋体" w:cs="宋体"/>
                <w:sz w:val="24"/>
              </w:rPr>
            </w:pPr>
            <w:r>
              <w:rPr>
                <w:rFonts w:hint="eastAsia" w:ascii="宋体" w:hAnsi="宋体" w:eastAsia="宋体" w:cs="宋体"/>
                <w:sz w:val="24"/>
              </w:rPr>
              <w:t>备注</w:t>
            </w:r>
          </w:p>
        </w:tc>
      </w:tr>
      <w:tr w14:paraId="1FC3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2569EEF">
            <w:pPr>
              <w:spacing w:line="480" w:lineRule="exact"/>
              <w:rPr>
                <w:rFonts w:hint="eastAsia" w:ascii="宋体" w:hAnsi="宋体" w:eastAsia="宋体" w:cs="宋体"/>
                <w:sz w:val="24"/>
              </w:rPr>
            </w:pPr>
          </w:p>
        </w:tc>
        <w:tc>
          <w:tcPr>
            <w:tcW w:w="1560" w:type="dxa"/>
          </w:tcPr>
          <w:p w14:paraId="56254CC9">
            <w:pPr>
              <w:spacing w:line="480" w:lineRule="exact"/>
              <w:rPr>
                <w:rFonts w:hint="eastAsia" w:ascii="宋体" w:hAnsi="宋体" w:eastAsia="宋体" w:cs="宋体"/>
                <w:sz w:val="24"/>
              </w:rPr>
            </w:pPr>
          </w:p>
        </w:tc>
        <w:tc>
          <w:tcPr>
            <w:tcW w:w="2076" w:type="dxa"/>
          </w:tcPr>
          <w:p w14:paraId="0E05E292">
            <w:pPr>
              <w:spacing w:line="480" w:lineRule="exact"/>
              <w:rPr>
                <w:rFonts w:hint="eastAsia" w:ascii="宋体" w:hAnsi="宋体" w:eastAsia="宋体" w:cs="宋体"/>
                <w:sz w:val="24"/>
              </w:rPr>
            </w:pPr>
          </w:p>
        </w:tc>
        <w:tc>
          <w:tcPr>
            <w:tcW w:w="1431" w:type="dxa"/>
          </w:tcPr>
          <w:p w14:paraId="673CBE1B">
            <w:pPr>
              <w:spacing w:line="480" w:lineRule="exact"/>
              <w:rPr>
                <w:rFonts w:hint="eastAsia" w:ascii="宋体" w:hAnsi="宋体" w:eastAsia="宋体" w:cs="宋体"/>
                <w:sz w:val="24"/>
              </w:rPr>
            </w:pPr>
          </w:p>
        </w:tc>
        <w:tc>
          <w:tcPr>
            <w:tcW w:w="1610" w:type="dxa"/>
          </w:tcPr>
          <w:p w14:paraId="18B930F2">
            <w:pPr>
              <w:spacing w:line="480" w:lineRule="exact"/>
              <w:rPr>
                <w:rFonts w:hint="eastAsia" w:ascii="宋体" w:hAnsi="宋体" w:eastAsia="宋体" w:cs="宋体"/>
                <w:sz w:val="24"/>
              </w:rPr>
            </w:pPr>
          </w:p>
        </w:tc>
        <w:tc>
          <w:tcPr>
            <w:tcW w:w="839" w:type="dxa"/>
          </w:tcPr>
          <w:p w14:paraId="4156F1C7">
            <w:pPr>
              <w:spacing w:line="480" w:lineRule="exact"/>
              <w:rPr>
                <w:rFonts w:hint="eastAsia" w:ascii="宋体" w:hAnsi="宋体" w:eastAsia="宋体" w:cs="宋体"/>
                <w:sz w:val="24"/>
              </w:rPr>
            </w:pPr>
          </w:p>
        </w:tc>
      </w:tr>
      <w:tr w14:paraId="504C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EA90D28">
            <w:pPr>
              <w:spacing w:line="480" w:lineRule="exact"/>
              <w:rPr>
                <w:rFonts w:hint="eastAsia" w:ascii="宋体" w:hAnsi="宋体" w:eastAsia="宋体" w:cs="宋体"/>
                <w:sz w:val="24"/>
              </w:rPr>
            </w:pPr>
          </w:p>
        </w:tc>
        <w:tc>
          <w:tcPr>
            <w:tcW w:w="1560" w:type="dxa"/>
          </w:tcPr>
          <w:p w14:paraId="7C59AB60">
            <w:pPr>
              <w:spacing w:line="480" w:lineRule="exact"/>
              <w:rPr>
                <w:rFonts w:hint="eastAsia" w:ascii="宋体" w:hAnsi="宋体" w:eastAsia="宋体" w:cs="宋体"/>
                <w:sz w:val="24"/>
              </w:rPr>
            </w:pPr>
          </w:p>
        </w:tc>
        <w:tc>
          <w:tcPr>
            <w:tcW w:w="2076" w:type="dxa"/>
          </w:tcPr>
          <w:p w14:paraId="2A137195">
            <w:pPr>
              <w:spacing w:line="480" w:lineRule="exact"/>
              <w:rPr>
                <w:rFonts w:hint="eastAsia" w:ascii="宋体" w:hAnsi="宋体" w:eastAsia="宋体" w:cs="宋体"/>
                <w:sz w:val="24"/>
              </w:rPr>
            </w:pPr>
          </w:p>
        </w:tc>
        <w:tc>
          <w:tcPr>
            <w:tcW w:w="1431" w:type="dxa"/>
          </w:tcPr>
          <w:p w14:paraId="4A2AA497">
            <w:pPr>
              <w:spacing w:line="480" w:lineRule="exact"/>
              <w:rPr>
                <w:rFonts w:hint="eastAsia" w:ascii="宋体" w:hAnsi="宋体" w:eastAsia="宋体" w:cs="宋体"/>
                <w:sz w:val="24"/>
              </w:rPr>
            </w:pPr>
          </w:p>
        </w:tc>
        <w:tc>
          <w:tcPr>
            <w:tcW w:w="1610" w:type="dxa"/>
          </w:tcPr>
          <w:p w14:paraId="7F6B5BCB">
            <w:pPr>
              <w:spacing w:line="480" w:lineRule="exact"/>
              <w:rPr>
                <w:rFonts w:hint="eastAsia" w:ascii="宋体" w:hAnsi="宋体" w:eastAsia="宋体" w:cs="宋体"/>
                <w:sz w:val="24"/>
              </w:rPr>
            </w:pPr>
          </w:p>
        </w:tc>
        <w:tc>
          <w:tcPr>
            <w:tcW w:w="839" w:type="dxa"/>
          </w:tcPr>
          <w:p w14:paraId="65364635">
            <w:pPr>
              <w:spacing w:line="480" w:lineRule="exact"/>
              <w:rPr>
                <w:rFonts w:hint="eastAsia" w:ascii="宋体" w:hAnsi="宋体" w:eastAsia="宋体" w:cs="宋体"/>
                <w:sz w:val="24"/>
              </w:rPr>
            </w:pPr>
          </w:p>
        </w:tc>
      </w:tr>
      <w:tr w14:paraId="1F94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1121DE90">
            <w:pPr>
              <w:spacing w:line="480" w:lineRule="exact"/>
              <w:rPr>
                <w:rFonts w:hint="eastAsia" w:ascii="宋体" w:hAnsi="宋体" w:eastAsia="宋体" w:cs="宋体"/>
                <w:sz w:val="24"/>
              </w:rPr>
            </w:pPr>
          </w:p>
        </w:tc>
        <w:tc>
          <w:tcPr>
            <w:tcW w:w="1560" w:type="dxa"/>
          </w:tcPr>
          <w:p w14:paraId="2EDD0C98">
            <w:pPr>
              <w:spacing w:line="480" w:lineRule="exact"/>
              <w:rPr>
                <w:rFonts w:hint="eastAsia" w:ascii="宋体" w:hAnsi="宋体" w:eastAsia="宋体" w:cs="宋体"/>
                <w:sz w:val="24"/>
              </w:rPr>
            </w:pPr>
          </w:p>
        </w:tc>
        <w:tc>
          <w:tcPr>
            <w:tcW w:w="2076" w:type="dxa"/>
          </w:tcPr>
          <w:p w14:paraId="3D7B4754">
            <w:pPr>
              <w:spacing w:line="480" w:lineRule="exact"/>
              <w:rPr>
                <w:rFonts w:hint="eastAsia" w:ascii="宋体" w:hAnsi="宋体" w:eastAsia="宋体" w:cs="宋体"/>
                <w:sz w:val="24"/>
              </w:rPr>
            </w:pPr>
          </w:p>
        </w:tc>
        <w:tc>
          <w:tcPr>
            <w:tcW w:w="1431" w:type="dxa"/>
          </w:tcPr>
          <w:p w14:paraId="0C96A903">
            <w:pPr>
              <w:spacing w:line="480" w:lineRule="exact"/>
              <w:rPr>
                <w:rFonts w:hint="eastAsia" w:ascii="宋体" w:hAnsi="宋体" w:eastAsia="宋体" w:cs="宋体"/>
                <w:sz w:val="24"/>
              </w:rPr>
            </w:pPr>
          </w:p>
        </w:tc>
        <w:tc>
          <w:tcPr>
            <w:tcW w:w="1610" w:type="dxa"/>
          </w:tcPr>
          <w:p w14:paraId="22B74704">
            <w:pPr>
              <w:spacing w:line="480" w:lineRule="exact"/>
              <w:rPr>
                <w:rFonts w:hint="eastAsia" w:ascii="宋体" w:hAnsi="宋体" w:eastAsia="宋体" w:cs="宋体"/>
                <w:sz w:val="24"/>
              </w:rPr>
            </w:pPr>
          </w:p>
        </w:tc>
        <w:tc>
          <w:tcPr>
            <w:tcW w:w="839" w:type="dxa"/>
          </w:tcPr>
          <w:p w14:paraId="651F1BEB">
            <w:pPr>
              <w:spacing w:line="480" w:lineRule="exact"/>
              <w:rPr>
                <w:rFonts w:hint="eastAsia" w:ascii="宋体" w:hAnsi="宋体" w:eastAsia="宋体" w:cs="宋体"/>
                <w:sz w:val="24"/>
              </w:rPr>
            </w:pPr>
          </w:p>
        </w:tc>
      </w:tr>
      <w:tr w14:paraId="644E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C4775D5">
            <w:pPr>
              <w:spacing w:line="480" w:lineRule="exact"/>
              <w:rPr>
                <w:rFonts w:hint="eastAsia" w:ascii="宋体" w:hAnsi="宋体" w:eastAsia="宋体" w:cs="宋体"/>
                <w:sz w:val="24"/>
              </w:rPr>
            </w:pPr>
          </w:p>
        </w:tc>
        <w:tc>
          <w:tcPr>
            <w:tcW w:w="1560" w:type="dxa"/>
          </w:tcPr>
          <w:p w14:paraId="73241460">
            <w:pPr>
              <w:spacing w:line="480" w:lineRule="exact"/>
              <w:rPr>
                <w:rFonts w:hint="eastAsia" w:ascii="宋体" w:hAnsi="宋体" w:eastAsia="宋体" w:cs="宋体"/>
                <w:sz w:val="24"/>
              </w:rPr>
            </w:pPr>
          </w:p>
        </w:tc>
        <w:tc>
          <w:tcPr>
            <w:tcW w:w="2076" w:type="dxa"/>
          </w:tcPr>
          <w:p w14:paraId="1D5FD74C">
            <w:pPr>
              <w:spacing w:line="480" w:lineRule="exact"/>
              <w:rPr>
                <w:rFonts w:hint="eastAsia" w:ascii="宋体" w:hAnsi="宋体" w:eastAsia="宋体" w:cs="宋体"/>
                <w:sz w:val="24"/>
              </w:rPr>
            </w:pPr>
          </w:p>
        </w:tc>
        <w:tc>
          <w:tcPr>
            <w:tcW w:w="1431" w:type="dxa"/>
          </w:tcPr>
          <w:p w14:paraId="08C96A1B">
            <w:pPr>
              <w:spacing w:line="480" w:lineRule="exact"/>
              <w:rPr>
                <w:rFonts w:hint="eastAsia" w:ascii="宋体" w:hAnsi="宋体" w:eastAsia="宋体" w:cs="宋体"/>
                <w:sz w:val="24"/>
              </w:rPr>
            </w:pPr>
          </w:p>
        </w:tc>
        <w:tc>
          <w:tcPr>
            <w:tcW w:w="1610" w:type="dxa"/>
          </w:tcPr>
          <w:p w14:paraId="0465AD1D">
            <w:pPr>
              <w:spacing w:line="480" w:lineRule="exact"/>
              <w:rPr>
                <w:rFonts w:hint="eastAsia" w:ascii="宋体" w:hAnsi="宋体" w:eastAsia="宋体" w:cs="宋体"/>
                <w:sz w:val="24"/>
              </w:rPr>
            </w:pPr>
          </w:p>
        </w:tc>
        <w:tc>
          <w:tcPr>
            <w:tcW w:w="839" w:type="dxa"/>
          </w:tcPr>
          <w:p w14:paraId="2E44E417">
            <w:pPr>
              <w:spacing w:line="480" w:lineRule="exact"/>
              <w:rPr>
                <w:rFonts w:hint="eastAsia" w:ascii="宋体" w:hAnsi="宋体" w:eastAsia="宋体" w:cs="宋体"/>
                <w:sz w:val="24"/>
              </w:rPr>
            </w:pPr>
          </w:p>
        </w:tc>
      </w:tr>
      <w:tr w14:paraId="3904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4D1A0592">
            <w:pPr>
              <w:spacing w:line="480" w:lineRule="exact"/>
              <w:rPr>
                <w:rFonts w:hint="eastAsia" w:ascii="宋体" w:hAnsi="宋体" w:eastAsia="宋体" w:cs="宋体"/>
                <w:sz w:val="24"/>
              </w:rPr>
            </w:pPr>
          </w:p>
        </w:tc>
        <w:tc>
          <w:tcPr>
            <w:tcW w:w="1560" w:type="dxa"/>
          </w:tcPr>
          <w:p w14:paraId="47FBCD2E">
            <w:pPr>
              <w:spacing w:line="480" w:lineRule="exact"/>
              <w:rPr>
                <w:rFonts w:hint="eastAsia" w:ascii="宋体" w:hAnsi="宋体" w:eastAsia="宋体" w:cs="宋体"/>
                <w:sz w:val="24"/>
              </w:rPr>
            </w:pPr>
          </w:p>
        </w:tc>
        <w:tc>
          <w:tcPr>
            <w:tcW w:w="2076" w:type="dxa"/>
          </w:tcPr>
          <w:p w14:paraId="66626B7B">
            <w:pPr>
              <w:spacing w:line="480" w:lineRule="exact"/>
              <w:rPr>
                <w:rFonts w:hint="eastAsia" w:ascii="宋体" w:hAnsi="宋体" w:eastAsia="宋体" w:cs="宋体"/>
                <w:sz w:val="24"/>
              </w:rPr>
            </w:pPr>
          </w:p>
        </w:tc>
        <w:tc>
          <w:tcPr>
            <w:tcW w:w="1431" w:type="dxa"/>
          </w:tcPr>
          <w:p w14:paraId="3B5BE64B">
            <w:pPr>
              <w:spacing w:line="480" w:lineRule="exact"/>
              <w:rPr>
                <w:rFonts w:hint="eastAsia" w:ascii="宋体" w:hAnsi="宋体" w:eastAsia="宋体" w:cs="宋体"/>
                <w:sz w:val="24"/>
              </w:rPr>
            </w:pPr>
          </w:p>
        </w:tc>
        <w:tc>
          <w:tcPr>
            <w:tcW w:w="1610" w:type="dxa"/>
          </w:tcPr>
          <w:p w14:paraId="3FF6C7D6">
            <w:pPr>
              <w:spacing w:line="480" w:lineRule="exact"/>
              <w:rPr>
                <w:rFonts w:hint="eastAsia" w:ascii="宋体" w:hAnsi="宋体" w:eastAsia="宋体" w:cs="宋体"/>
                <w:sz w:val="24"/>
              </w:rPr>
            </w:pPr>
          </w:p>
        </w:tc>
        <w:tc>
          <w:tcPr>
            <w:tcW w:w="839" w:type="dxa"/>
          </w:tcPr>
          <w:p w14:paraId="1E0F6635">
            <w:pPr>
              <w:spacing w:line="480" w:lineRule="exact"/>
              <w:rPr>
                <w:rFonts w:hint="eastAsia" w:ascii="宋体" w:hAnsi="宋体" w:eastAsia="宋体" w:cs="宋体"/>
                <w:sz w:val="24"/>
              </w:rPr>
            </w:pPr>
          </w:p>
        </w:tc>
      </w:tr>
      <w:tr w14:paraId="2B30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6364655">
            <w:pPr>
              <w:spacing w:line="480" w:lineRule="exact"/>
              <w:rPr>
                <w:rFonts w:hint="eastAsia" w:ascii="宋体" w:hAnsi="宋体" w:eastAsia="宋体" w:cs="宋体"/>
                <w:sz w:val="24"/>
              </w:rPr>
            </w:pPr>
          </w:p>
        </w:tc>
        <w:tc>
          <w:tcPr>
            <w:tcW w:w="1560" w:type="dxa"/>
          </w:tcPr>
          <w:p w14:paraId="52BD1C25">
            <w:pPr>
              <w:spacing w:line="480" w:lineRule="exact"/>
              <w:rPr>
                <w:rFonts w:hint="eastAsia" w:ascii="宋体" w:hAnsi="宋体" w:eastAsia="宋体" w:cs="宋体"/>
                <w:sz w:val="24"/>
              </w:rPr>
            </w:pPr>
          </w:p>
        </w:tc>
        <w:tc>
          <w:tcPr>
            <w:tcW w:w="2076" w:type="dxa"/>
          </w:tcPr>
          <w:p w14:paraId="3AD674AC">
            <w:pPr>
              <w:spacing w:line="480" w:lineRule="exact"/>
              <w:rPr>
                <w:rFonts w:hint="eastAsia" w:ascii="宋体" w:hAnsi="宋体" w:eastAsia="宋体" w:cs="宋体"/>
                <w:sz w:val="24"/>
              </w:rPr>
            </w:pPr>
          </w:p>
        </w:tc>
        <w:tc>
          <w:tcPr>
            <w:tcW w:w="1431" w:type="dxa"/>
          </w:tcPr>
          <w:p w14:paraId="4E16C236">
            <w:pPr>
              <w:spacing w:line="480" w:lineRule="exact"/>
              <w:rPr>
                <w:rFonts w:hint="eastAsia" w:ascii="宋体" w:hAnsi="宋体" w:eastAsia="宋体" w:cs="宋体"/>
                <w:sz w:val="24"/>
              </w:rPr>
            </w:pPr>
          </w:p>
        </w:tc>
        <w:tc>
          <w:tcPr>
            <w:tcW w:w="1610" w:type="dxa"/>
          </w:tcPr>
          <w:p w14:paraId="09825395">
            <w:pPr>
              <w:spacing w:line="480" w:lineRule="exact"/>
              <w:rPr>
                <w:rFonts w:hint="eastAsia" w:ascii="宋体" w:hAnsi="宋体" w:eastAsia="宋体" w:cs="宋体"/>
                <w:sz w:val="24"/>
              </w:rPr>
            </w:pPr>
          </w:p>
        </w:tc>
        <w:tc>
          <w:tcPr>
            <w:tcW w:w="839" w:type="dxa"/>
          </w:tcPr>
          <w:p w14:paraId="5DADC58C">
            <w:pPr>
              <w:spacing w:line="480" w:lineRule="exact"/>
              <w:rPr>
                <w:rFonts w:hint="eastAsia" w:ascii="宋体" w:hAnsi="宋体" w:eastAsia="宋体" w:cs="宋体"/>
                <w:sz w:val="24"/>
              </w:rPr>
            </w:pPr>
          </w:p>
        </w:tc>
      </w:tr>
    </w:tbl>
    <w:p w14:paraId="6AF6473D">
      <w:pPr>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备注： </w:t>
      </w:r>
    </w:p>
    <w:p w14:paraId="24B18A1D">
      <w:pPr>
        <w:snapToGrid w:val="0"/>
        <w:spacing w:line="360" w:lineRule="auto"/>
        <w:ind w:firstLine="542" w:firstLineChars="226"/>
        <w:jc w:val="left"/>
        <w:rPr>
          <w:rFonts w:hint="eastAsia" w:ascii="宋体" w:hAnsi="宋体" w:eastAsia="宋体" w:cs="宋体"/>
          <w:sz w:val="24"/>
          <w:highlight w:val="none"/>
        </w:rPr>
      </w:pPr>
      <w:r>
        <w:rPr>
          <w:rFonts w:hint="eastAsia" w:ascii="宋体" w:hAnsi="宋体" w:eastAsia="宋体" w:cs="宋体"/>
          <w:sz w:val="24"/>
          <w:highlight w:val="none"/>
        </w:rPr>
        <w:t>供应商应将案例的证明材料按顺序附后。</w:t>
      </w:r>
      <w:r>
        <w:rPr>
          <w:rFonts w:hint="eastAsia" w:ascii="宋体" w:hAnsi="宋体" w:eastAsia="宋体" w:cs="宋体"/>
          <w:kern w:val="0"/>
          <w:sz w:val="24"/>
          <w:highlight w:val="none"/>
        </w:rPr>
        <w:t>要求合同扫描件或影印件必须提供最终用户签订的合同首页、合同金额所在页、签字盖章页。（扫描件或影印件加盖供应商公章）</w:t>
      </w:r>
    </w:p>
    <w:p w14:paraId="0A30F3F8">
      <w:pPr>
        <w:snapToGrid w:val="0"/>
        <w:spacing w:line="480" w:lineRule="exact"/>
        <w:ind w:firstLine="542" w:firstLineChars="226"/>
        <w:jc w:val="center"/>
        <w:rPr>
          <w:rFonts w:hint="eastAsia" w:ascii="宋体" w:hAnsi="宋体" w:eastAsia="宋体" w:cs="宋体"/>
          <w:sz w:val="24"/>
        </w:rPr>
      </w:pPr>
    </w:p>
    <w:p w14:paraId="06C4335F">
      <w:pPr>
        <w:widowControl/>
        <w:spacing w:line="360" w:lineRule="auto"/>
        <w:jc w:val="left"/>
        <w:rPr>
          <w:rFonts w:hint="eastAsia" w:ascii="宋体" w:hAnsi="宋体" w:eastAsia="宋体" w:cs="宋体"/>
          <w:kern w:val="0"/>
          <w:sz w:val="24"/>
          <w:szCs w:val="21"/>
        </w:rPr>
      </w:pPr>
    </w:p>
    <w:p w14:paraId="06CE975C">
      <w:pPr>
        <w:pStyle w:val="9"/>
        <w:ind w:firstLine="0" w:firstLineChars="0"/>
        <w:rPr>
          <w:rFonts w:hint="eastAsia" w:ascii="宋体" w:hAnsi="宋体" w:eastAsia="宋体" w:cs="宋体"/>
        </w:rPr>
      </w:pPr>
    </w:p>
    <w:p w14:paraId="2F1A64F5">
      <w:pPr>
        <w:rPr>
          <w:rFonts w:hint="eastAsia" w:ascii="宋体" w:hAnsi="宋体" w:eastAsia="宋体" w:cs="宋体"/>
          <w:b/>
          <w:sz w:val="24"/>
          <w:szCs w:val="24"/>
        </w:rPr>
      </w:pPr>
      <w:r>
        <w:rPr>
          <w:rFonts w:hint="eastAsia" w:ascii="宋体" w:hAnsi="宋体" w:eastAsia="宋体" w:cs="宋体"/>
          <w:b/>
          <w:sz w:val="24"/>
          <w:szCs w:val="24"/>
        </w:rPr>
        <w:br w:type="page"/>
      </w:r>
    </w:p>
    <w:p w14:paraId="79DDB4F1">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10.企业简介</w:t>
      </w:r>
      <w:r>
        <w:rPr>
          <w:rFonts w:hint="eastAsia" w:ascii="宋体" w:hAnsi="宋体" w:eastAsia="宋体" w:cs="宋体"/>
          <w:b/>
          <w:sz w:val="24"/>
          <w:szCs w:val="24"/>
          <w:lang w:val="en-US" w:eastAsia="zh-CN"/>
        </w:rPr>
        <w:br w:type="page"/>
      </w:r>
    </w:p>
    <w:p w14:paraId="11D1E870">
      <w:pPr>
        <w:pStyle w:val="27"/>
        <w:rPr>
          <w:rFonts w:hint="eastAsia" w:ascii="宋体" w:hAnsi="宋体" w:eastAsia="宋体" w:cs="宋体"/>
          <w:b/>
          <w:sz w:val="24"/>
          <w:szCs w:val="24"/>
        </w:rPr>
      </w:pPr>
      <w:r>
        <w:rPr>
          <w:rFonts w:hint="eastAsia" w:ascii="宋体" w:hAnsi="宋体" w:eastAsia="宋体" w:cs="宋体"/>
          <w:b/>
          <w:sz w:val="24"/>
          <w:szCs w:val="24"/>
          <w:lang w:val="en-US" w:eastAsia="zh-CN"/>
        </w:rPr>
        <w:t>11.</w:t>
      </w:r>
      <w:r>
        <w:rPr>
          <w:rFonts w:hint="eastAsia" w:ascii="宋体" w:hAnsi="宋体" w:cs="宋体"/>
          <w:b/>
          <w:sz w:val="24"/>
          <w:szCs w:val="24"/>
          <w:lang w:eastAsia="zh-CN"/>
        </w:rPr>
        <w:t>技术、服务方案</w:t>
      </w:r>
      <w:r>
        <w:rPr>
          <w:rFonts w:hint="eastAsia" w:ascii="宋体" w:hAnsi="宋体" w:eastAsia="宋体" w:cs="宋体"/>
          <w:b/>
          <w:sz w:val="24"/>
          <w:szCs w:val="24"/>
        </w:rPr>
        <w:t>（格式自拟）</w:t>
      </w:r>
    </w:p>
    <w:p w14:paraId="5218CF15">
      <w:pPr>
        <w:pStyle w:val="27"/>
        <w:rPr>
          <w:rFonts w:hint="eastAsia" w:ascii="宋体" w:hAnsi="宋体" w:eastAsia="宋体" w:cs="宋体"/>
          <w:b/>
          <w:sz w:val="24"/>
          <w:szCs w:val="24"/>
        </w:rPr>
      </w:pPr>
    </w:p>
    <w:p w14:paraId="6449DAB4">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32C8CB56">
      <w:pPr>
        <w:pStyle w:val="27"/>
        <w:rPr>
          <w:rFonts w:hint="eastAsia" w:ascii="宋体" w:hAnsi="宋体" w:eastAsia="宋体" w:cs="宋体"/>
          <w:b/>
          <w:sz w:val="24"/>
          <w:szCs w:val="24"/>
        </w:rPr>
      </w:pPr>
      <w:r>
        <w:rPr>
          <w:rFonts w:hint="eastAsia" w:ascii="宋体" w:hAnsi="宋体" w:eastAsia="宋体" w:cs="宋体"/>
          <w:b/>
          <w:sz w:val="24"/>
          <w:szCs w:val="24"/>
          <w:lang w:val="en-US" w:eastAsia="zh-CN"/>
        </w:rPr>
        <w:t>12.</w:t>
      </w:r>
      <w:r>
        <w:rPr>
          <w:rFonts w:hint="eastAsia" w:ascii="宋体" w:hAnsi="宋体" w:eastAsia="宋体" w:cs="宋体"/>
          <w:b/>
          <w:sz w:val="24"/>
          <w:szCs w:val="24"/>
        </w:rPr>
        <w:t>供应商认为需要提供的其他商务、技术材料（格式自拟）</w:t>
      </w:r>
    </w:p>
    <w:p w14:paraId="1BF57472">
      <w:pPr>
        <w:rPr>
          <w:rFonts w:hint="eastAsia" w:ascii="宋体" w:hAnsi="宋体" w:eastAsia="宋体" w:cs="宋体"/>
        </w:rPr>
      </w:pPr>
    </w:p>
    <w:sectPr>
      <w:pgSz w:w="11906" w:h="16838"/>
      <w:pgMar w:top="1440" w:right="972" w:bottom="1440" w:left="13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137C">
    <w:pPr>
      <w:pStyle w:val="19"/>
      <w:ind w:right="360"/>
      <w:rPr>
        <w:rFonts w:hint="eastAsia" w:ascii="仿宋" w:hAnsi="仿宋" w:eastAsia="仿宋" w:cs="仿宋"/>
        <w:sz w:val="21"/>
        <w:szCs w:val="21"/>
        <w:lang w:eastAsia="zh-CN"/>
      </w:rPr>
    </w:pPr>
    <w:r>
      <w:rPr>
        <w:rFonts w:hint="eastAsia" w:ascii="仿宋" w:hAnsi="仿宋" w:eastAsia="仿宋" w:cs="仿宋"/>
        <w:sz w:val="21"/>
        <w:szCs w:val="21"/>
        <w:lang w:eastAsia="zh-CN"/>
      </w:rPr>
      <w:t>国阳工程咨询有限责任公司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1AFF2">
    <w:pPr>
      <w:pStyle w:val="19"/>
      <w:framePr w:wrap="around" w:vAnchor="text" w:hAnchor="margin" w:xAlign="right" w:y="1"/>
      <w:ind w:firstLine="360"/>
      <w:rPr>
        <w:rStyle w:val="35"/>
      </w:rPr>
    </w:pPr>
    <w:r>
      <w:fldChar w:fldCharType="begin"/>
    </w:r>
    <w:r>
      <w:rPr>
        <w:rStyle w:val="35"/>
      </w:rPr>
      <w:instrText xml:space="preserve">PAGE  </w:instrText>
    </w:r>
    <w:r>
      <w:fldChar w:fldCharType="end"/>
    </w:r>
  </w:p>
  <w:p w14:paraId="412FEF9D">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EAC6">
    <w:pPr>
      <w:pStyle w:val="19"/>
      <w:tabs>
        <w:tab w:val="center" w:pos="4819"/>
        <w:tab w:val="clear" w:pos="4153"/>
      </w:tabs>
      <w:ind w:firstLine="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F95B">
    <w:pPr>
      <w:pStyle w:val="19"/>
      <w:rPr>
        <w:rFonts w:hint="default"/>
        <w:sz w:val="20"/>
        <w:szCs w:val="20"/>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727B9">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9727B9">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20"/>
        <w:szCs w:val="20"/>
        <w:lang w:val="en-US" w:eastAsia="zh-CN"/>
      </w:rPr>
      <w:t xml:space="preserve">                                </w:t>
    </w:r>
    <w:r>
      <w:rPr>
        <w:rFonts w:hint="eastAsia" w:cs="仿宋" w:asciiTheme="minorEastAsia" w:hAnsiTheme="minorEastAsia" w:eastAsiaTheme="minorEastAsia"/>
        <w:sz w:val="20"/>
        <w:szCs w:val="20"/>
        <w:lang w:val="en-US" w:eastAsia="zh-CN"/>
      </w:rPr>
      <w:t xml:space="preserve">      </w:t>
    </w:r>
  </w:p>
  <w:p w14:paraId="1A3186D6">
    <w:pPr>
      <w:pStyle w:val="1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C083">
    <w:pPr>
      <w:pStyle w:val="19"/>
      <w:ind w:left="8600" w:right="360" w:hanging="8600" w:hangingChars="4300"/>
      <w:jc w:val="both"/>
      <w:rPr>
        <w:rFonts w:hint="default"/>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1709B">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81709B">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sz w:val="20"/>
        <w:szCs w:val="2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3E2D">
    <w:pPr>
      <w:spacing w:line="300" w:lineRule="auto"/>
      <w:jc w:val="right"/>
      <w:rPr>
        <w:rFonts w:hint="eastAsia" w:ascii="宋体" w:hAnsi="宋体" w:eastAsia="宋体" w:cs="宋体"/>
        <w:sz w:val="20"/>
        <w:szCs w:val="20"/>
        <w:lang w:eastAsia="zh-CN"/>
      </w:rPr>
    </w:pPr>
    <w:r>
      <w:rPr>
        <w:rFonts w:hint="eastAsia" w:ascii="宋体" w:hAnsi="宋体" w:cs="宋体"/>
        <w:b/>
        <w:sz w:val="20"/>
        <w:szCs w:val="20"/>
      </w:rPr>
      <w:t xml:space="preserve">                 </w:t>
    </w:r>
    <w:r>
      <w:rPr>
        <w:rFonts w:hint="eastAsia" w:ascii="宋体" w:hAnsi="宋体" w:cs="宋体"/>
        <w:sz w:val="20"/>
        <w:szCs w:val="20"/>
        <w:lang w:eastAsia="zh-CN"/>
      </w:rPr>
      <w:t>超快激光超精细加工机等仪器采购谈判文件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88527">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B903">
    <w:pPr>
      <w:pStyle w:val="21"/>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760C">
    <w:pPr>
      <w:pStyle w:val="21"/>
      <w:pBdr>
        <w:bottom w:val="none" w:color="auto" w:sz="0" w:space="1"/>
      </w:pBdr>
      <w:jc w:val="right"/>
    </w:pPr>
    <w:r>
      <w:rPr>
        <w:rFonts w:hint="eastAsia" w:ascii="宋体" w:hAnsi="宋体" w:cs="宋体"/>
        <w:sz w:val="20"/>
        <w:szCs w:val="20"/>
        <w:highlight w:val="none"/>
        <w:lang w:val="en-US" w:eastAsia="zh-CN"/>
      </w:rPr>
      <w:t>长治职业技术学院自动化生产线综合实训室</w:t>
    </w:r>
    <w:r>
      <w:rPr>
        <w:rFonts w:hint="eastAsia" w:ascii="宋体" w:hAnsi="宋体" w:cs="宋体"/>
        <w:sz w:val="20"/>
        <w:szCs w:val="20"/>
        <w:lang w:val="en-US" w:eastAsia="zh-CN"/>
      </w:rPr>
      <w:t>竞争性</w:t>
    </w:r>
    <w:r>
      <w:rPr>
        <w:rFonts w:hint="eastAsia" w:ascii="宋体" w:hAnsi="宋体" w:cs="宋体"/>
        <w:sz w:val="20"/>
        <w:szCs w:val="20"/>
        <w:lang w:eastAsia="zh-CN"/>
      </w:rPr>
      <w:t>谈判文件</w:t>
    </w:r>
  </w:p>
  <w:p w14:paraId="16B35E50">
    <w:pPr>
      <w:pStyle w:val="21"/>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02F8">
    <w:pPr>
      <w:pStyle w:val="21"/>
      <w:pBdr>
        <w:bottom w:val="none" w:color="auto" w:sz="0" w:space="1"/>
      </w:pBdr>
      <w:jc w:val="right"/>
    </w:pPr>
    <w:r>
      <w:rPr>
        <w:rFonts w:hint="eastAsia" w:ascii="宋体" w:hAnsi="宋体" w:cs="宋体"/>
        <w:sz w:val="20"/>
        <w:szCs w:val="20"/>
        <w:highlight w:val="none"/>
        <w:lang w:val="en-US" w:eastAsia="zh-CN"/>
      </w:rPr>
      <w:t>长治职业技术学院自动化生产线综合实训室</w:t>
    </w:r>
    <w:r>
      <w:rPr>
        <w:rFonts w:hint="eastAsia" w:ascii="宋体" w:hAnsi="宋体" w:cs="宋体"/>
        <w:sz w:val="20"/>
        <w:szCs w:val="20"/>
        <w:lang w:val="en-US" w:eastAsia="zh-CN"/>
      </w:rPr>
      <w:t>竞争性</w:t>
    </w:r>
    <w:r>
      <w:rPr>
        <w:rFonts w:hint="eastAsia" w:ascii="宋体" w:hAnsi="宋体" w:cs="宋体"/>
        <w:sz w:val="20"/>
        <w:szCs w:val="20"/>
        <w:lang w:eastAsia="zh-CN"/>
      </w:rPr>
      <w:t>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F035">
    <w:pPr>
      <w:pStyle w:val="21"/>
      <w:pBdr>
        <w:bottom w:val="none" w:color="auto" w:sz="0" w:space="1"/>
      </w:pBdr>
      <w:tabs>
        <w:tab w:val="left" w:pos="4271"/>
        <w:tab w:val="right" w:pos="9674"/>
      </w:tabs>
      <w:jc w:val="right"/>
    </w:pPr>
    <w:r>
      <w:rPr>
        <w:rFonts w:hint="eastAsia" w:ascii="宋体" w:hAnsi="宋体" w:cs="宋体"/>
        <w:sz w:val="20"/>
        <w:szCs w:val="20"/>
        <w:highlight w:val="none"/>
        <w:lang w:val="en-US" w:eastAsia="zh-CN"/>
      </w:rPr>
      <w:tab/>
    </w:r>
    <w:r>
      <w:rPr>
        <w:rFonts w:hint="eastAsia" w:ascii="宋体" w:hAnsi="宋体" w:cs="宋体"/>
        <w:sz w:val="20"/>
        <w:szCs w:val="20"/>
        <w:highlight w:val="none"/>
        <w:lang w:val="en-US" w:eastAsia="zh-CN"/>
      </w:rPr>
      <w:t>长治职业技术学院自动化生产线综合实训室</w:t>
    </w:r>
    <w:r>
      <w:rPr>
        <w:rFonts w:hint="eastAsia" w:ascii="宋体" w:hAnsi="宋体" w:cs="宋体"/>
        <w:sz w:val="20"/>
        <w:szCs w:val="20"/>
        <w:lang w:val="en-US" w:eastAsia="zh-CN"/>
      </w:rPr>
      <w:t>竞争性</w:t>
    </w:r>
    <w:r>
      <w:rPr>
        <w:rFonts w:hint="eastAsia" w:ascii="宋体" w:hAnsi="宋体" w:cs="宋体"/>
        <w:sz w:val="20"/>
        <w:szCs w:val="20"/>
        <w:lang w:eastAsia="zh-CN"/>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C319C"/>
    <w:multiLevelType w:val="singleLevel"/>
    <w:tmpl w:val="995C319C"/>
    <w:lvl w:ilvl="0" w:tentative="0">
      <w:start w:val="13"/>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35803E9"/>
    <w:multiLevelType w:val="singleLevel"/>
    <w:tmpl w:val="F35803E9"/>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2"/>
    <w:multiLevelType w:val="multilevel"/>
    <w:tmpl w:val="00000002"/>
    <w:lvl w:ilvl="0" w:tentative="0">
      <w:start w:val="1"/>
      <w:numFmt w:val="chineseCountingThousand"/>
      <w:pStyle w:val="6"/>
      <w:suff w:val="nothing"/>
      <w:lvlText w:val="第%1部分"/>
      <w:lvlJc w:val="center"/>
      <w:pPr>
        <w:tabs>
          <w:tab w:val="left" w:pos="0"/>
        </w:tabs>
        <w:ind w:left="288" w:firstLine="288"/>
      </w:pPr>
      <w:rPr>
        <w:rFonts w:hint="eastAsia"/>
        <w:sz w:val="28"/>
        <w:szCs w:val="28"/>
      </w:rPr>
    </w:lvl>
    <w:lvl w:ilvl="1" w:tentative="0">
      <w:start w:val="1"/>
      <w:numFmt w:val="chineseCountingThousand"/>
      <w:suff w:val="nothing"/>
      <w:lvlText w:val="%2、"/>
      <w:lvlJc w:val="left"/>
      <w:pPr>
        <w:tabs>
          <w:tab w:val="left" w:pos="0"/>
        </w:tabs>
        <w:ind w:left="75" w:firstLine="177"/>
      </w:pPr>
      <w:rPr>
        <w:rFonts w:hint="eastAsia" w:ascii="宋体" w:hAnsi="宋体" w:eastAsia="宋体" w:cs="宋体"/>
        <w:sz w:val="24"/>
        <w:szCs w:val="24"/>
        <w:lang w:val="en-US"/>
      </w:rPr>
    </w:lvl>
    <w:lvl w:ilvl="2" w:tentative="0">
      <w:start w:val="1"/>
      <w:numFmt w:val="chineseCountingThousand"/>
      <w:suff w:val="nothing"/>
      <w:lvlText w:val="(%3)"/>
      <w:lvlJc w:val="left"/>
      <w:pPr>
        <w:tabs>
          <w:tab w:val="left" w:pos="0"/>
        </w:tabs>
        <w:ind w:left="480" w:firstLine="0"/>
      </w:pPr>
      <w:rPr>
        <w:rFonts w:hint="default" w:ascii="Times New Roman" w:hAnsi="Times New Roman" w:eastAsia="宋体" w:cs="Times New Roman"/>
        <w:b/>
        <w:i w:val="0"/>
        <w:spacing w:val="0"/>
        <w:w w:val="100"/>
        <w:position w:val="0"/>
        <w:sz w:val="21"/>
        <w:szCs w:val="21"/>
        <w:vertAlign w:val="baseline"/>
      </w:rPr>
    </w:lvl>
    <w:lvl w:ilvl="3" w:tentative="0">
      <w:start w:val="1"/>
      <w:numFmt w:val="decimal"/>
      <w:suff w:val="nothing"/>
      <w:lvlText w:val="%4、"/>
      <w:lvlJc w:val="left"/>
      <w:pPr>
        <w:tabs>
          <w:tab w:val="left" w:pos="0"/>
        </w:tabs>
        <w:ind w:left="288" w:firstLine="0"/>
      </w:pPr>
      <w:rPr>
        <w:rFonts w:hint="eastAsia"/>
      </w:rPr>
    </w:lvl>
    <w:lvl w:ilvl="4" w:tentative="0">
      <w:start w:val="1"/>
      <w:numFmt w:val="upperLetter"/>
      <w:suff w:val="nothing"/>
      <w:lvlText w:val="%5、"/>
      <w:lvlJc w:val="left"/>
      <w:pPr>
        <w:tabs>
          <w:tab w:val="left" w:pos="0"/>
        </w:tabs>
        <w:ind w:left="288" w:firstLine="0"/>
      </w:pPr>
      <w:rPr>
        <w:rFonts w:hint="eastAsia"/>
      </w:r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25EE8BE5"/>
    <w:multiLevelType w:val="singleLevel"/>
    <w:tmpl w:val="25EE8BE5"/>
    <w:lvl w:ilvl="0" w:tentative="0">
      <w:start w:val="5"/>
      <w:numFmt w:val="chineseCounting"/>
      <w:suff w:val="nothing"/>
      <w:lvlText w:val="%1、"/>
      <w:lvlJc w:val="left"/>
      <w:rPr>
        <w:rFonts w:hint="eastAsia"/>
      </w:rPr>
    </w:lvl>
  </w:abstractNum>
  <w:abstractNum w:abstractNumId="10">
    <w:nsid w:val="27E07213"/>
    <w:multiLevelType w:val="multilevel"/>
    <w:tmpl w:val="27E0721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420C153B"/>
    <w:multiLevelType w:val="multilevel"/>
    <w:tmpl w:val="420C153B"/>
    <w:lvl w:ilvl="0" w:tentative="0">
      <w:start w:val="1"/>
      <w:numFmt w:val="decimal"/>
      <w:pStyle w:val="4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4FE9F453"/>
    <w:multiLevelType w:val="singleLevel"/>
    <w:tmpl w:val="4FE9F453"/>
    <w:lvl w:ilvl="0" w:tentative="0">
      <w:start w:val="2"/>
      <w:numFmt w:val="chineseCounting"/>
      <w:suff w:val="nothing"/>
      <w:lvlText w:val="%1、"/>
      <w:lvlJc w:val="left"/>
      <w:rPr>
        <w:rFonts w:hint="eastAsia"/>
      </w:rPr>
    </w:lvl>
  </w:abstractNum>
  <w:abstractNum w:abstractNumId="13">
    <w:nsid w:val="5ABE6DAF"/>
    <w:multiLevelType w:val="singleLevel"/>
    <w:tmpl w:val="5ABE6DAF"/>
    <w:lvl w:ilvl="0" w:tentative="0">
      <w:start w:val="1"/>
      <w:numFmt w:val="decimal"/>
      <w:suff w:val="nothing"/>
      <w:lvlText w:val="（%1）"/>
      <w:lvlJc w:val="left"/>
    </w:lvl>
  </w:abstractNum>
  <w:abstractNum w:abstractNumId="14">
    <w:nsid w:val="6146BC73"/>
    <w:multiLevelType w:val="singleLevel"/>
    <w:tmpl w:val="6146BC73"/>
    <w:lvl w:ilvl="0" w:tentative="0">
      <w:start w:val="1"/>
      <w:numFmt w:val="decimal"/>
      <w:suff w:val="nothing"/>
      <w:lvlText w:val="（%1）"/>
      <w:lvlJc w:val="left"/>
    </w:lvl>
  </w:abstractNum>
  <w:abstractNum w:abstractNumId="1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90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16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
    <w:nsid w:val="7A0F6431"/>
    <w:multiLevelType w:val="singleLevel"/>
    <w:tmpl w:val="7A0F6431"/>
    <w:lvl w:ilvl="0" w:tentative="0">
      <w:start w:val="1"/>
      <w:numFmt w:val="decimal"/>
      <w:suff w:val="space"/>
      <w:lvlText w:val="%1."/>
      <w:lvlJc w:val="left"/>
    </w:lvl>
  </w:abstractNum>
  <w:num w:numId="1">
    <w:abstractNumId w:val="10"/>
  </w:num>
  <w:num w:numId="2">
    <w:abstractNumId w:val="15"/>
  </w:num>
  <w:num w:numId="3">
    <w:abstractNumId w:val="8"/>
  </w:num>
  <w:num w:numId="4">
    <w:abstractNumId w:val="11"/>
  </w:num>
  <w:num w:numId="5">
    <w:abstractNumId w:val="12"/>
  </w:num>
  <w:num w:numId="6">
    <w:abstractNumId w:val="14"/>
  </w:num>
  <w:num w:numId="7">
    <w:abstractNumId w:val="6"/>
  </w:num>
  <w:num w:numId="8">
    <w:abstractNumId w:val="0"/>
  </w:num>
  <w:num w:numId="9">
    <w:abstractNumId w:val="13"/>
  </w:num>
  <w:num w:numId="10">
    <w:abstractNumId w:val="9"/>
  </w:num>
  <w:num w:numId="11">
    <w:abstractNumId w:val="16"/>
  </w:num>
  <w:num w:numId="12">
    <w:abstractNumId w:val="2"/>
  </w:num>
  <w:num w:numId="13">
    <w:abstractNumId w:val="7"/>
  </w:num>
  <w:num w:numId="14">
    <w:abstractNumId w:val="4"/>
  </w:num>
  <w:num w:numId="15">
    <w:abstractNumId w:val="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DNmYTM3NTk3OGU4NDJhMWY4YjhhN2M4YzJjMmIifQ=="/>
  </w:docVars>
  <w:rsids>
    <w:rsidRoot w:val="005258E6"/>
    <w:rsid w:val="00044243"/>
    <w:rsid w:val="00052059"/>
    <w:rsid w:val="000522AF"/>
    <w:rsid w:val="000549E7"/>
    <w:rsid w:val="000922C2"/>
    <w:rsid w:val="000969AD"/>
    <w:rsid w:val="000A13DE"/>
    <w:rsid w:val="000B1B8C"/>
    <w:rsid w:val="000B7DBF"/>
    <w:rsid w:val="000C5CCA"/>
    <w:rsid w:val="000E5F4C"/>
    <w:rsid w:val="00124BDA"/>
    <w:rsid w:val="00127A25"/>
    <w:rsid w:val="001403E0"/>
    <w:rsid w:val="00176504"/>
    <w:rsid w:val="001973C2"/>
    <w:rsid w:val="001D56F7"/>
    <w:rsid w:val="0021240F"/>
    <w:rsid w:val="00214775"/>
    <w:rsid w:val="00214B3B"/>
    <w:rsid w:val="00230052"/>
    <w:rsid w:val="00251242"/>
    <w:rsid w:val="00255CE4"/>
    <w:rsid w:val="0026063B"/>
    <w:rsid w:val="00280A14"/>
    <w:rsid w:val="002B79DF"/>
    <w:rsid w:val="002C00C5"/>
    <w:rsid w:val="002D4593"/>
    <w:rsid w:val="00346D79"/>
    <w:rsid w:val="003624AB"/>
    <w:rsid w:val="003752C8"/>
    <w:rsid w:val="003778E3"/>
    <w:rsid w:val="003939AF"/>
    <w:rsid w:val="003D1CCE"/>
    <w:rsid w:val="003D38C2"/>
    <w:rsid w:val="003D6783"/>
    <w:rsid w:val="003E0662"/>
    <w:rsid w:val="004004D9"/>
    <w:rsid w:val="00436C1C"/>
    <w:rsid w:val="00440387"/>
    <w:rsid w:val="00462D0A"/>
    <w:rsid w:val="004722FE"/>
    <w:rsid w:val="004B4965"/>
    <w:rsid w:val="004F15B1"/>
    <w:rsid w:val="0051611E"/>
    <w:rsid w:val="005258E6"/>
    <w:rsid w:val="00535FB5"/>
    <w:rsid w:val="00537C28"/>
    <w:rsid w:val="00553DBC"/>
    <w:rsid w:val="005771BF"/>
    <w:rsid w:val="005922AA"/>
    <w:rsid w:val="005C0911"/>
    <w:rsid w:val="005C4D1F"/>
    <w:rsid w:val="005D2BEC"/>
    <w:rsid w:val="005F7AD1"/>
    <w:rsid w:val="00627D22"/>
    <w:rsid w:val="00645CC3"/>
    <w:rsid w:val="00651E9E"/>
    <w:rsid w:val="00662CA1"/>
    <w:rsid w:val="00666AB9"/>
    <w:rsid w:val="006777F1"/>
    <w:rsid w:val="006C6542"/>
    <w:rsid w:val="006E27BC"/>
    <w:rsid w:val="00710020"/>
    <w:rsid w:val="00780891"/>
    <w:rsid w:val="007A507C"/>
    <w:rsid w:val="007A6A49"/>
    <w:rsid w:val="007F0A1D"/>
    <w:rsid w:val="008165B1"/>
    <w:rsid w:val="00836FED"/>
    <w:rsid w:val="00865BC7"/>
    <w:rsid w:val="00886B58"/>
    <w:rsid w:val="00894083"/>
    <w:rsid w:val="008E42B3"/>
    <w:rsid w:val="008E4D92"/>
    <w:rsid w:val="008F749E"/>
    <w:rsid w:val="00923AFF"/>
    <w:rsid w:val="009528DF"/>
    <w:rsid w:val="009742C9"/>
    <w:rsid w:val="009820BF"/>
    <w:rsid w:val="009C5321"/>
    <w:rsid w:val="009E45A3"/>
    <w:rsid w:val="009E7066"/>
    <w:rsid w:val="00A02500"/>
    <w:rsid w:val="00A10365"/>
    <w:rsid w:val="00A14316"/>
    <w:rsid w:val="00A17E16"/>
    <w:rsid w:val="00A61421"/>
    <w:rsid w:val="00A842E8"/>
    <w:rsid w:val="00A94D0F"/>
    <w:rsid w:val="00AD7312"/>
    <w:rsid w:val="00B034F4"/>
    <w:rsid w:val="00B3355E"/>
    <w:rsid w:val="00B46F90"/>
    <w:rsid w:val="00B825A3"/>
    <w:rsid w:val="00B94C9E"/>
    <w:rsid w:val="00B9642B"/>
    <w:rsid w:val="00BA5341"/>
    <w:rsid w:val="00BA5B2F"/>
    <w:rsid w:val="00BB2906"/>
    <w:rsid w:val="00BB7E17"/>
    <w:rsid w:val="00BC36D6"/>
    <w:rsid w:val="00BC3BE0"/>
    <w:rsid w:val="00BC7A5C"/>
    <w:rsid w:val="00BF3E2C"/>
    <w:rsid w:val="00C02FA4"/>
    <w:rsid w:val="00C2406E"/>
    <w:rsid w:val="00C25482"/>
    <w:rsid w:val="00C26A8D"/>
    <w:rsid w:val="00C63CC6"/>
    <w:rsid w:val="00C71F71"/>
    <w:rsid w:val="00C94CFB"/>
    <w:rsid w:val="00CA24B7"/>
    <w:rsid w:val="00CC3740"/>
    <w:rsid w:val="00CE4E83"/>
    <w:rsid w:val="00D2080A"/>
    <w:rsid w:val="00D25A2E"/>
    <w:rsid w:val="00D71310"/>
    <w:rsid w:val="00D77B47"/>
    <w:rsid w:val="00D86611"/>
    <w:rsid w:val="00D876AF"/>
    <w:rsid w:val="00DD672A"/>
    <w:rsid w:val="00DF26DC"/>
    <w:rsid w:val="00DF6830"/>
    <w:rsid w:val="00E1324D"/>
    <w:rsid w:val="00E2481D"/>
    <w:rsid w:val="00E46CCF"/>
    <w:rsid w:val="00E75E58"/>
    <w:rsid w:val="00E76BCB"/>
    <w:rsid w:val="00EC08F2"/>
    <w:rsid w:val="00ED4761"/>
    <w:rsid w:val="00EF23E3"/>
    <w:rsid w:val="00F13A05"/>
    <w:rsid w:val="00F40881"/>
    <w:rsid w:val="00F546C8"/>
    <w:rsid w:val="00F55810"/>
    <w:rsid w:val="00F63E4F"/>
    <w:rsid w:val="00FD3F7E"/>
    <w:rsid w:val="01113D6B"/>
    <w:rsid w:val="01602701"/>
    <w:rsid w:val="01D15719"/>
    <w:rsid w:val="01FE5E93"/>
    <w:rsid w:val="0216715F"/>
    <w:rsid w:val="02302ECD"/>
    <w:rsid w:val="0264611C"/>
    <w:rsid w:val="02B02CF5"/>
    <w:rsid w:val="02B349AE"/>
    <w:rsid w:val="02BC60A1"/>
    <w:rsid w:val="02C95F7F"/>
    <w:rsid w:val="02F2330A"/>
    <w:rsid w:val="03345AEF"/>
    <w:rsid w:val="03870314"/>
    <w:rsid w:val="039968D7"/>
    <w:rsid w:val="03E94DD8"/>
    <w:rsid w:val="043A5387"/>
    <w:rsid w:val="043B2EAD"/>
    <w:rsid w:val="043D3B50"/>
    <w:rsid w:val="04495A20"/>
    <w:rsid w:val="04753C48"/>
    <w:rsid w:val="04770802"/>
    <w:rsid w:val="04A647CA"/>
    <w:rsid w:val="04C60F7B"/>
    <w:rsid w:val="04E11CA6"/>
    <w:rsid w:val="04F02D4D"/>
    <w:rsid w:val="054162A1"/>
    <w:rsid w:val="0560706F"/>
    <w:rsid w:val="05AB6C07"/>
    <w:rsid w:val="05E4149F"/>
    <w:rsid w:val="05EF3F4F"/>
    <w:rsid w:val="05F0570D"/>
    <w:rsid w:val="06257970"/>
    <w:rsid w:val="062956B3"/>
    <w:rsid w:val="063B7194"/>
    <w:rsid w:val="06472542"/>
    <w:rsid w:val="06660507"/>
    <w:rsid w:val="0673692E"/>
    <w:rsid w:val="06764670"/>
    <w:rsid w:val="069E36BE"/>
    <w:rsid w:val="069F7723"/>
    <w:rsid w:val="06CD06E2"/>
    <w:rsid w:val="06DA69AD"/>
    <w:rsid w:val="06E94E42"/>
    <w:rsid w:val="06FF1DF8"/>
    <w:rsid w:val="070174DD"/>
    <w:rsid w:val="0720721C"/>
    <w:rsid w:val="072A6E58"/>
    <w:rsid w:val="072A7934"/>
    <w:rsid w:val="07602C49"/>
    <w:rsid w:val="076C48A1"/>
    <w:rsid w:val="077A1F3E"/>
    <w:rsid w:val="079E5C2C"/>
    <w:rsid w:val="07B471FE"/>
    <w:rsid w:val="07E7359B"/>
    <w:rsid w:val="08030185"/>
    <w:rsid w:val="08031F33"/>
    <w:rsid w:val="08584E4A"/>
    <w:rsid w:val="0885084A"/>
    <w:rsid w:val="088E5954"/>
    <w:rsid w:val="08AC5130"/>
    <w:rsid w:val="08C96CD9"/>
    <w:rsid w:val="09033D79"/>
    <w:rsid w:val="09260FD5"/>
    <w:rsid w:val="096D3B08"/>
    <w:rsid w:val="09D70BB6"/>
    <w:rsid w:val="09DB3168"/>
    <w:rsid w:val="09EA6F07"/>
    <w:rsid w:val="09F75AC8"/>
    <w:rsid w:val="0A190101"/>
    <w:rsid w:val="0A41453F"/>
    <w:rsid w:val="0A9652E1"/>
    <w:rsid w:val="0A99092D"/>
    <w:rsid w:val="0B116E2C"/>
    <w:rsid w:val="0B122FD7"/>
    <w:rsid w:val="0B71358E"/>
    <w:rsid w:val="0B9249FF"/>
    <w:rsid w:val="0BCE0017"/>
    <w:rsid w:val="0BFC5617"/>
    <w:rsid w:val="0C1723D8"/>
    <w:rsid w:val="0C3923C8"/>
    <w:rsid w:val="0C430B50"/>
    <w:rsid w:val="0C751827"/>
    <w:rsid w:val="0C7E602C"/>
    <w:rsid w:val="0C805690"/>
    <w:rsid w:val="0CB63A18"/>
    <w:rsid w:val="0CE20369"/>
    <w:rsid w:val="0D3C216F"/>
    <w:rsid w:val="0D9C676A"/>
    <w:rsid w:val="0DCB34F3"/>
    <w:rsid w:val="0DFE574F"/>
    <w:rsid w:val="0ECE329B"/>
    <w:rsid w:val="0ED57440"/>
    <w:rsid w:val="0EDB32C2"/>
    <w:rsid w:val="0F0D58F5"/>
    <w:rsid w:val="0F3728E0"/>
    <w:rsid w:val="0F380715"/>
    <w:rsid w:val="0F3A3614"/>
    <w:rsid w:val="0F495F1E"/>
    <w:rsid w:val="0F503CB0"/>
    <w:rsid w:val="0F985657"/>
    <w:rsid w:val="0FDA5E08"/>
    <w:rsid w:val="0FF44F7F"/>
    <w:rsid w:val="10922838"/>
    <w:rsid w:val="10993435"/>
    <w:rsid w:val="109B4D56"/>
    <w:rsid w:val="10AC760C"/>
    <w:rsid w:val="110509F2"/>
    <w:rsid w:val="111B209C"/>
    <w:rsid w:val="114630B4"/>
    <w:rsid w:val="11553459"/>
    <w:rsid w:val="11643A43"/>
    <w:rsid w:val="11AA3420"/>
    <w:rsid w:val="11D025D6"/>
    <w:rsid w:val="122431D2"/>
    <w:rsid w:val="12445622"/>
    <w:rsid w:val="126B2F0D"/>
    <w:rsid w:val="128E3FDA"/>
    <w:rsid w:val="12A3059B"/>
    <w:rsid w:val="12D44BF8"/>
    <w:rsid w:val="12D86267"/>
    <w:rsid w:val="12F64B6E"/>
    <w:rsid w:val="12F901BB"/>
    <w:rsid w:val="134358DA"/>
    <w:rsid w:val="13491142"/>
    <w:rsid w:val="134A310C"/>
    <w:rsid w:val="13551B54"/>
    <w:rsid w:val="13C44C6D"/>
    <w:rsid w:val="1448764C"/>
    <w:rsid w:val="144D6A10"/>
    <w:rsid w:val="144E09DA"/>
    <w:rsid w:val="14575AE1"/>
    <w:rsid w:val="15033573"/>
    <w:rsid w:val="15205ED3"/>
    <w:rsid w:val="15455939"/>
    <w:rsid w:val="154871D8"/>
    <w:rsid w:val="15556049"/>
    <w:rsid w:val="155B3147"/>
    <w:rsid w:val="15683EB4"/>
    <w:rsid w:val="15F108DE"/>
    <w:rsid w:val="16013F56"/>
    <w:rsid w:val="162C1B39"/>
    <w:rsid w:val="164C2CF7"/>
    <w:rsid w:val="165C2277"/>
    <w:rsid w:val="165C73DE"/>
    <w:rsid w:val="167C12D3"/>
    <w:rsid w:val="16941BC7"/>
    <w:rsid w:val="16B30AB9"/>
    <w:rsid w:val="16C83DAF"/>
    <w:rsid w:val="16C84A74"/>
    <w:rsid w:val="17800EAB"/>
    <w:rsid w:val="17BC30D4"/>
    <w:rsid w:val="184C6475"/>
    <w:rsid w:val="187A3D52"/>
    <w:rsid w:val="18A961DF"/>
    <w:rsid w:val="18B03A11"/>
    <w:rsid w:val="18D21BDA"/>
    <w:rsid w:val="18FD5C42"/>
    <w:rsid w:val="19017DC9"/>
    <w:rsid w:val="195A572B"/>
    <w:rsid w:val="197938DE"/>
    <w:rsid w:val="198C338A"/>
    <w:rsid w:val="199155F1"/>
    <w:rsid w:val="19AF1F1B"/>
    <w:rsid w:val="19C6465A"/>
    <w:rsid w:val="19DE6114"/>
    <w:rsid w:val="19ED0978"/>
    <w:rsid w:val="1A040228"/>
    <w:rsid w:val="1A383830"/>
    <w:rsid w:val="1A7840BB"/>
    <w:rsid w:val="1AAF509E"/>
    <w:rsid w:val="1AC84BB6"/>
    <w:rsid w:val="1B2E0C1E"/>
    <w:rsid w:val="1B3A4EBD"/>
    <w:rsid w:val="1B950C9D"/>
    <w:rsid w:val="1B9F464B"/>
    <w:rsid w:val="1BB2184F"/>
    <w:rsid w:val="1C461E58"/>
    <w:rsid w:val="1C4E619C"/>
    <w:rsid w:val="1C640D9B"/>
    <w:rsid w:val="1C9243BE"/>
    <w:rsid w:val="1C9A0C60"/>
    <w:rsid w:val="1CB57848"/>
    <w:rsid w:val="1CE36F41"/>
    <w:rsid w:val="1CF72B2B"/>
    <w:rsid w:val="1D9E02DC"/>
    <w:rsid w:val="1DA344DE"/>
    <w:rsid w:val="1DA66760"/>
    <w:rsid w:val="1E067C30"/>
    <w:rsid w:val="1EAB0F03"/>
    <w:rsid w:val="1ECA1BD4"/>
    <w:rsid w:val="1EE91CFE"/>
    <w:rsid w:val="1F1859B5"/>
    <w:rsid w:val="1F6410B2"/>
    <w:rsid w:val="1F8763A5"/>
    <w:rsid w:val="1FA00F50"/>
    <w:rsid w:val="1FB5190D"/>
    <w:rsid w:val="1FE04D73"/>
    <w:rsid w:val="1FF80F81"/>
    <w:rsid w:val="203352F8"/>
    <w:rsid w:val="205D622D"/>
    <w:rsid w:val="2060114C"/>
    <w:rsid w:val="20605D1D"/>
    <w:rsid w:val="207A6B19"/>
    <w:rsid w:val="207E43F5"/>
    <w:rsid w:val="20DD55C0"/>
    <w:rsid w:val="21C4408A"/>
    <w:rsid w:val="21D73DBD"/>
    <w:rsid w:val="2266582F"/>
    <w:rsid w:val="22745AB0"/>
    <w:rsid w:val="23290648"/>
    <w:rsid w:val="232E7BC0"/>
    <w:rsid w:val="233656B2"/>
    <w:rsid w:val="23517C0A"/>
    <w:rsid w:val="235D4796"/>
    <w:rsid w:val="240370EB"/>
    <w:rsid w:val="240D7F6A"/>
    <w:rsid w:val="24151CF4"/>
    <w:rsid w:val="24505CDB"/>
    <w:rsid w:val="2477303D"/>
    <w:rsid w:val="247C428D"/>
    <w:rsid w:val="249A0AD4"/>
    <w:rsid w:val="24B623B0"/>
    <w:rsid w:val="24DD4EF8"/>
    <w:rsid w:val="24F81C87"/>
    <w:rsid w:val="2567186D"/>
    <w:rsid w:val="25680E86"/>
    <w:rsid w:val="259E4CBA"/>
    <w:rsid w:val="25C406DA"/>
    <w:rsid w:val="25CB1E8B"/>
    <w:rsid w:val="2623077E"/>
    <w:rsid w:val="26C4454B"/>
    <w:rsid w:val="270216C1"/>
    <w:rsid w:val="271116B8"/>
    <w:rsid w:val="27167E66"/>
    <w:rsid w:val="27564301"/>
    <w:rsid w:val="277327B2"/>
    <w:rsid w:val="277B6EE9"/>
    <w:rsid w:val="28350D37"/>
    <w:rsid w:val="28577A06"/>
    <w:rsid w:val="286363AA"/>
    <w:rsid w:val="289F3465"/>
    <w:rsid w:val="28DF7C91"/>
    <w:rsid w:val="28F75508"/>
    <w:rsid w:val="28FB4835"/>
    <w:rsid w:val="29827170"/>
    <w:rsid w:val="2984549C"/>
    <w:rsid w:val="29AB3A29"/>
    <w:rsid w:val="29E96D83"/>
    <w:rsid w:val="29FB0865"/>
    <w:rsid w:val="2A1060BE"/>
    <w:rsid w:val="2A26391B"/>
    <w:rsid w:val="2A673544"/>
    <w:rsid w:val="2A896DE0"/>
    <w:rsid w:val="2B0037E4"/>
    <w:rsid w:val="2B165EC2"/>
    <w:rsid w:val="2B3763EF"/>
    <w:rsid w:val="2B4E4814"/>
    <w:rsid w:val="2B5725F0"/>
    <w:rsid w:val="2BB313F7"/>
    <w:rsid w:val="2BB82665"/>
    <w:rsid w:val="2C025EDA"/>
    <w:rsid w:val="2C4B7881"/>
    <w:rsid w:val="2C5F0566"/>
    <w:rsid w:val="2C8B7F35"/>
    <w:rsid w:val="2D3E73E6"/>
    <w:rsid w:val="2D4B5736"/>
    <w:rsid w:val="2DA336ED"/>
    <w:rsid w:val="2E422F06"/>
    <w:rsid w:val="2E473D48"/>
    <w:rsid w:val="2E5844D8"/>
    <w:rsid w:val="2E6154E8"/>
    <w:rsid w:val="2E78605D"/>
    <w:rsid w:val="2E9F3EB4"/>
    <w:rsid w:val="2EC467A4"/>
    <w:rsid w:val="2EC65E8B"/>
    <w:rsid w:val="2ED45EF0"/>
    <w:rsid w:val="2ED90AB0"/>
    <w:rsid w:val="2EEA15D4"/>
    <w:rsid w:val="2F0B154A"/>
    <w:rsid w:val="2F103A95"/>
    <w:rsid w:val="2F2B1BEC"/>
    <w:rsid w:val="2F3C5BA7"/>
    <w:rsid w:val="2F45680A"/>
    <w:rsid w:val="2F7610B9"/>
    <w:rsid w:val="30052951"/>
    <w:rsid w:val="3011537C"/>
    <w:rsid w:val="301830B9"/>
    <w:rsid w:val="305D4C80"/>
    <w:rsid w:val="308B5DB7"/>
    <w:rsid w:val="312C2257"/>
    <w:rsid w:val="31365007"/>
    <w:rsid w:val="31430F14"/>
    <w:rsid w:val="31584896"/>
    <w:rsid w:val="317038E6"/>
    <w:rsid w:val="318C4BC4"/>
    <w:rsid w:val="318D4498"/>
    <w:rsid w:val="31AD7E91"/>
    <w:rsid w:val="31BC2538"/>
    <w:rsid w:val="31CD6F8B"/>
    <w:rsid w:val="31DE4CF4"/>
    <w:rsid w:val="31E60B34"/>
    <w:rsid w:val="322D1F05"/>
    <w:rsid w:val="322D7030"/>
    <w:rsid w:val="32A30E22"/>
    <w:rsid w:val="32DB13F0"/>
    <w:rsid w:val="330D7F21"/>
    <w:rsid w:val="335F630A"/>
    <w:rsid w:val="338B6E45"/>
    <w:rsid w:val="33C14733"/>
    <w:rsid w:val="33DC7FF3"/>
    <w:rsid w:val="33E04D67"/>
    <w:rsid w:val="33EF31E8"/>
    <w:rsid w:val="33F64577"/>
    <w:rsid w:val="33FC76B3"/>
    <w:rsid w:val="340204D3"/>
    <w:rsid w:val="340B74B4"/>
    <w:rsid w:val="3433264F"/>
    <w:rsid w:val="34374155"/>
    <w:rsid w:val="347A63DA"/>
    <w:rsid w:val="348778C5"/>
    <w:rsid w:val="34993154"/>
    <w:rsid w:val="34BC6507"/>
    <w:rsid w:val="34C03AA4"/>
    <w:rsid w:val="34C04B85"/>
    <w:rsid w:val="34EE16F2"/>
    <w:rsid w:val="3541061F"/>
    <w:rsid w:val="357C5A2D"/>
    <w:rsid w:val="35891AAD"/>
    <w:rsid w:val="358A6D7B"/>
    <w:rsid w:val="359D5C73"/>
    <w:rsid w:val="35E82A22"/>
    <w:rsid w:val="3631510B"/>
    <w:rsid w:val="363513D9"/>
    <w:rsid w:val="36A24542"/>
    <w:rsid w:val="36FD5302"/>
    <w:rsid w:val="374E46CA"/>
    <w:rsid w:val="378E2D18"/>
    <w:rsid w:val="37AC435C"/>
    <w:rsid w:val="37DE5771"/>
    <w:rsid w:val="38376F0C"/>
    <w:rsid w:val="385950D4"/>
    <w:rsid w:val="385E093C"/>
    <w:rsid w:val="388859B9"/>
    <w:rsid w:val="39483F20"/>
    <w:rsid w:val="39785A2E"/>
    <w:rsid w:val="398B750F"/>
    <w:rsid w:val="39965EB4"/>
    <w:rsid w:val="39C52500"/>
    <w:rsid w:val="39F4044D"/>
    <w:rsid w:val="3A6A246A"/>
    <w:rsid w:val="3A836438"/>
    <w:rsid w:val="3AB31D29"/>
    <w:rsid w:val="3AC21656"/>
    <w:rsid w:val="3AD54DB5"/>
    <w:rsid w:val="3B070E17"/>
    <w:rsid w:val="3B883AC7"/>
    <w:rsid w:val="3C020246"/>
    <w:rsid w:val="3C2B47A8"/>
    <w:rsid w:val="3C574020"/>
    <w:rsid w:val="3C577B7C"/>
    <w:rsid w:val="3CB054DF"/>
    <w:rsid w:val="3CB74A91"/>
    <w:rsid w:val="3CBC0552"/>
    <w:rsid w:val="3D290A1D"/>
    <w:rsid w:val="3D4126E1"/>
    <w:rsid w:val="3DAC214A"/>
    <w:rsid w:val="3DD5344F"/>
    <w:rsid w:val="3DE713D4"/>
    <w:rsid w:val="3DEF08C9"/>
    <w:rsid w:val="3E2D6699"/>
    <w:rsid w:val="3E3D2DA2"/>
    <w:rsid w:val="3E481E73"/>
    <w:rsid w:val="3E5500EC"/>
    <w:rsid w:val="3EAB0654"/>
    <w:rsid w:val="3EDE6333"/>
    <w:rsid w:val="3EED47C8"/>
    <w:rsid w:val="3F5B2042"/>
    <w:rsid w:val="3F836EDA"/>
    <w:rsid w:val="3F930F0F"/>
    <w:rsid w:val="3FE0432D"/>
    <w:rsid w:val="3FF37BBC"/>
    <w:rsid w:val="40285EAC"/>
    <w:rsid w:val="40425801"/>
    <w:rsid w:val="405F34A4"/>
    <w:rsid w:val="4061721C"/>
    <w:rsid w:val="40887E58"/>
    <w:rsid w:val="40B90E06"/>
    <w:rsid w:val="40C94D74"/>
    <w:rsid w:val="413E1955"/>
    <w:rsid w:val="41C07F72"/>
    <w:rsid w:val="41D91034"/>
    <w:rsid w:val="41F41FE7"/>
    <w:rsid w:val="42213180"/>
    <w:rsid w:val="422B42E2"/>
    <w:rsid w:val="42884F34"/>
    <w:rsid w:val="429A6A15"/>
    <w:rsid w:val="42B86EE4"/>
    <w:rsid w:val="42F14EDA"/>
    <w:rsid w:val="430A3B9B"/>
    <w:rsid w:val="4383394D"/>
    <w:rsid w:val="439416B6"/>
    <w:rsid w:val="439C061B"/>
    <w:rsid w:val="43CA332A"/>
    <w:rsid w:val="43E51E4C"/>
    <w:rsid w:val="441822E7"/>
    <w:rsid w:val="448E5339"/>
    <w:rsid w:val="44C72567"/>
    <w:rsid w:val="45050ABD"/>
    <w:rsid w:val="45505AB1"/>
    <w:rsid w:val="456F5F37"/>
    <w:rsid w:val="45BC4EF4"/>
    <w:rsid w:val="45E32481"/>
    <w:rsid w:val="462B060B"/>
    <w:rsid w:val="463352C3"/>
    <w:rsid w:val="4664018E"/>
    <w:rsid w:val="46697B4C"/>
    <w:rsid w:val="466C395A"/>
    <w:rsid w:val="471072A6"/>
    <w:rsid w:val="471B28FC"/>
    <w:rsid w:val="47617B01"/>
    <w:rsid w:val="47D30A39"/>
    <w:rsid w:val="47E733CE"/>
    <w:rsid w:val="47ED457F"/>
    <w:rsid w:val="4811734D"/>
    <w:rsid w:val="482F3F10"/>
    <w:rsid w:val="485530F7"/>
    <w:rsid w:val="48DD53FB"/>
    <w:rsid w:val="4921579A"/>
    <w:rsid w:val="493A2D00"/>
    <w:rsid w:val="496833C9"/>
    <w:rsid w:val="49BA2BB4"/>
    <w:rsid w:val="49D92519"/>
    <w:rsid w:val="4A0D3F70"/>
    <w:rsid w:val="4A431740"/>
    <w:rsid w:val="4A591F38"/>
    <w:rsid w:val="4A730277"/>
    <w:rsid w:val="4A985F30"/>
    <w:rsid w:val="4AB272BA"/>
    <w:rsid w:val="4ADA20A4"/>
    <w:rsid w:val="4AE47F3B"/>
    <w:rsid w:val="4AE8172D"/>
    <w:rsid w:val="4AF34F14"/>
    <w:rsid w:val="4AF8426A"/>
    <w:rsid w:val="4AFE7CBD"/>
    <w:rsid w:val="4B052E99"/>
    <w:rsid w:val="4B447E66"/>
    <w:rsid w:val="4B8654AB"/>
    <w:rsid w:val="4C1079C5"/>
    <w:rsid w:val="4C235CCD"/>
    <w:rsid w:val="4C510D1C"/>
    <w:rsid w:val="4C90704A"/>
    <w:rsid w:val="4CA77209"/>
    <w:rsid w:val="4CCA17C2"/>
    <w:rsid w:val="4CD34FFD"/>
    <w:rsid w:val="4CF338F1"/>
    <w:rsid w:val="4D427417"/>
    <w:rsid w:val="4D445EFB"/>
    <w:rsid w:val="4D501094"/>
    <w:rsid w:val="4DE90719"/>
    <w:rsid w:val="4DF12F52"/>
    <w:rsid w:val="4EAD7AD0"/>
    <w:rsid w:val="4EAF1A9A"/>
    <w:rsid w:val="4EED0DF9"/>
    <w:rsid w:val="4F42646A"/>
    <w:rsid w:val="4F4C553B"/>
    <w:rsid w:val="4F500FBB"/>
    <w:rsid w:val="4F75210E"/>
    <w:rsid w:val="4F8847C5"/>
    <w:rsid w:val="500172F4"/>
    <w:rsid w:val="50055FE9"/>
    <w:rsid w:val="50616DC4"/>
    <w:rsid w:val="509326B7"/>
    <w:rsid w:val="5097631A"/>
    <w:rsid w:val="509B2CE8"/>
    <w:rsid w:val="50F32FD8"/>
    <w:rsid w:val="51173778"/>
    <w:rsid w:val="5136613B"/>
    <w:rsid w:val="51366638"/>
    <w:rsid w:val="51415F6B"/>
    <w:rsid w:val="51493AE0"/>
    <w:rsid w:val="51C33908"/>
    <w:rsid w:val="51EB5005"/>
    <w:rsid w:val="52266297"/>
    <w:rsid w:val="523E560F"/>
    <w:rsid w:val="5240748B"/>
    <w:rsid w:val="526130AB"/>
    <w:rsid w:val="5273068D"/>
    <w:rsid w:val="52FE4D9E"/>
    <w:rsid w:val="53272C61"/>
    <w:rsid w:val="536547F4"/>
    <w:rsid w:val="536E3461"/>
    <w:rsid w:val="541443B5"/>
    <w:rsid w:val="544D3D58"/>
    <w:rsid w:val="5483555B"/>
    <w:rsid w:val="549010FC"/>
    <w:rsid w:val="549C486F"/>
    <w:rsid w:val="554201A1"/>
    <w:rsid w:val="55756E58"/>
    <w:rsid w:val="5596306C"/>
    <w:rsid w:val="55A0038E"/>
    <w:rsid w:val="55B260FA"/>
    <w:rsid w:val="55D32512"/>
    <w:rsid w:val="55E13E8B"/>
    <w:rsid w:val="560E354A"/>
    <w:rsid w:val="562814F7"/>
    <w:rsid w:val="5629598B"/>
    <w:rsid w:val="564A57C2"/>
    <w:rsid w:val="56DF49AC"/>
    <w:rsid w:val="56F42740"/>
    <w:rsid w:val="5753390A"/>
    <w:rsid w:val="576176AA"/>
    <w:rsid w:val="576F586A"/>
    <w:rsid w:val="577D4263"/>
    <w:rsid w:val="57B10631"/>
    <w:rsid w:val="581C558C"/>
    <w:rsid w:val="584C2108"/>
    <w:rsid w:val="58541E06"/>
    <w:rsid w:val="585D2567"/>
    <w:rsid w:val="587D0869"/>
    <w:rsid w:val="589917F1"/>
    <w:rsid w:val="58AE0425"/>
    <w:rsid w:val="58E56176"/>
    <w:rsid w:val="58F84A06"/>
    <w:rsid w:val="591250FF"/>
    <w:rsid w:val="59254E33"/>
    <w:rsid w:val="598903E7"/>
    <w:rsid w:val="59DE3D54"/>
    <w:rsid w:val="59F6057D"/>
    <w:rsid w:val="5A117165"/>
    <w:rsid w:val="5A490FF5"/>
    <w:rsid w:val="5A6F7F53"/>
    <w:rsid w:val="5AB74263"/>
    <w:rsid w:val="5AC62645"/>
    <w:rsid w:val="5AE605F2"/>
    <w:rsid w:val="5B6753BA"/>
    <w:rsid w:val="5B7826FF"/>
    <w:rsid w:val="5BA30756"/>
    <w:rsid w:val="5BC32F2C"/>
    <w:rsid w:val="5BD668B8"/>
    <w:rsid w:val="5C017EA6"/>
    <w:rsid w:val="5C2C297C"/>
    <w:rsid w:val="5C5C3EC8"/>
    <w:rsid w:val="5CB671FB"/>
    <w:rsid w:val="5CC22998"/>
    <w:rsid w:val="5CF76D28"/>
    <w:rsid w:val="5D1D4073"/>
    <w:rsid w:val="5D46181B"/>
    <w:rsid w:val="5D793228"/>
    <w:rsid w:val="5DDD64C9"/>
    <w:rsid w:val="5E341674"/>
    <w:rsid w:val="5E930A90"/>
    <w:rsid w:val="5EC56572"/>
    <w:rsid w:val="5F061262"/>
    <w:rsid w:val="5F0B74DF"/>
    <w:rsid w:val="5FB76B88"/>
    <w:rsid w:val="5FCC3146"/>
    <w:rsid w:val="5FE07D05"/>
    <w:rsid w:val="5FEC48FC"/>
    <w:rsid w:val="607D5554"/>
    <w:rsid w:val="60A56859"/>
    <w:rsid w:val="6116198D"/>
    <w:rsid w:val="613F6CAD"/>
    <w:rsid w:val="61665015"/>
    <w:rsid w:val="61897F29"/>
    <w:rsid w:val="61D25B43"/>
    <w:rsid w:val="61ED664D"/>
    <w:rsid w:val="620F5F09"/>
    <w:rsid w:val="62576D7D"/>
    <w:rsid w:val="62593D9F"/>
    <w:rsid w:val="6265288F"/>
    <w:rsid w:val="629B4AB3"/>
    <w:rsid w:val="62CE1D39"/>
    <w:rsid w:val="62CF5E0F"/>
    <w:rsid w:val="62DC0B2D"/>
    <w:rsid w:val="62E074DB"/>
    <w:rsid w:val="62FC26D9"/>
    <w:rsid w:val="630D3F45"/>
    <w:rsid w:val="633B057C"/>
    <w:rsid w:val="633B16F7"/>
    <w:rsid w:val="6353510B"/>
    <w:rsid w:val="63A337BC"/>
    <w:rsid w:val="63B17CA3"/>
    <w:rsid w:val="63B31450"/>
    <w:rsid w:val="63C369DC"/>
    <w:rsid w:val="63CB24FD"/>
    <w:rsid w:val="63D54AD0"/>
    <w:rsid w:val="63F40D1C"/>
    <w:rsid w:val="63FC70D8"/>
    <w:rsid w:val="6449399F"/>
    <w:rsid w:val="64905DAF"/>
    <w:rsid w:val="64CA4AE0"/>
    <w:rsid w:val="64E414F2"/>
    <w:rsid w:val="657D1B52"/>
    <w:rsid w:val="65CE07D4"/>
    <w:rsid w:val="65E0103A"/>
    <w:rsid w:val="660D1128"/>
    <w:rsid w:val="66183CB1"/>
    <w:rsid w:val="6652574E"/>
    <w:rsid w:val="66830FD0"/>
    <w:rsid w:val="66C11F13"/>
    <w:rsid w:val="670A3984"/>
    <w:rsid w:val="670F7122"/>
    <w:rsid w:val="67495785"/>
    <w:rsid w:val="674D01F9"/>
    <w:rsid w:val="675E6E55"/>
    <w:rsid w:val="67670D0C"/>
    <w:rsid w:val="679237D7"/>
    <w:rsid w:val="67B30A1E"/>
    <w:rsid w:val="67C577E1"/>
    <w:rsid w:val="67D47ADF"/>
    <w:rsid w:val="67E91721"/>
    <w:rsid w:val="68354966"/>
    <w:rsid w:val="687365DB"/>
    <w:rsid w:val="68A815DC"/>
    <w:rsid w:val="68AB4C28"/>
    <w:rsid w:val="690B56C7"/>
    <w:rsid w:val="690E58E3"/>
    <w:rsid w:val="692844CB"/>
    <w:rsid w:val="693370F8"/>
    <w:rsid w:val="69501318"/>
    <w:rsid w:val="69674FF3"/>
    <w:rsid w:val="697B59EC"/>
    <w:rsid w:val="69BE4A75"/>
    <w:rsid w:val="69DF7962"/>
    <w:rsid w:val="69EB20B5"/>
    <w:rsid w:val="6A470981"/>
    <w:rsid w:val="6AED1528"/>
    <w:rsid w:val="6AF61C81"/>
    <w:rsid w:val="6AF91C7B"/>
    <w:rsid w:val="6B526512"/>
    <w:rsid w:val="6B7F0757"/>
    <w:rsid w:val="6B8D137D"/>
    <w:rsid w:val="6BA8544F"/>
    <w:rsid w:val="6BBD714D"/>
    <w:rsid w:val="6BD723C4"/>
    <w:rsid w:val="6C156F89"/>
    <w:rsid w:val="6C4A458C"/>
    <w:rsid w:val="6C9B214F"/>
    <w:rsid w:val="6CB06ABC"/>
    <w:rsid w:val="6CB52DA9"/>
    <w:rsid w:val="6CD17AC1"/>
    <w:rsid w:val="6CD32E58"/>
    <w:rsid w:val="6D32436E"/>
    <w:rsid w:val="6D55312D"/>
    <w:rsid w:val="6D687879"/>
    <w:rsid w:val="6D6F4477"/>
    <w:rsid w:val="6DC6202A"/>
    <w:rsid w:val="6DCF4F15"/>
    <w:rsid w:val="6DE035C6"/>
    <w:rsid w:val="6E2B3143"/>
    <w:rsid w:val="6E697118"/>
    <w:rsid w:val="6E8D72AA"/>
    <w:rsid w:val="6EB63614"/>
    <w:rsid w:val="6F2E5E6A"/>
    <w:rsid w:val="6F6E180D"/>
    <w:rsid w:val="6F847A7C"/>
    <w:rsid w:val="6FA36913"/>
    <w:rsid w:val="6FB03FF6"/>
    <w:rsid w:val="6FBF1639"/>
    <w:rsid w:val="6FFB0243"/>
    <w:rsid w:val="70273293"/>
    <w:rsid w:val="702E23C7"/>
    <w:rsid w:val="7053007F"/>
    <w:rsid w:val="70AB1C6A"/>
    <w:rsid w:val="70B52AE8"/>
    <w:rsid w:val="70DC62C7"/>
    <w:rsid w:val="711F6EFE"/>
    <w:rsid w:val="713776D8"/>
    <w:rsid w:val="71566079"/>
    <w:rsid w:val="71804EA4"/>
    <w:rsid w:val="719D4A95"/>
    <w:rsid w:val="71ED62B2"/>
    <w:rsid w:val="721E223E"/>
    <w:rsid w:val="722850FF"/>
    <w:rsid w:val="72537009"/>
    <w:rsid w:val="725A3947"/>
    <w:rsid w:val="729B7496"/>
    <w:rsid w:val="72BF6C52"/>
    <w:rsid w:val="734D1429"/>
    <w:rsid w:val="7368438B"/>
    <w:rsid w:val="73763813"/>
    <w:rsid w:val="739D75BE"/>
    <w:rsid w:val="73BC5F3C"/>
    <w:rsid w:val="74CB0B2C"/>
    <w:rsid w:val="751A2FAE"/>
    <w:rsid w:val="75807188"/>
    <w:rsid w:val="759769FD"/>
    <w:rsid w:val="75A55DFE"/>
    <w:rsid w:val="75B07D22"/>
    <w:rsid w:val="763A3D08"/>
    <w:rsid w:val="764F3097"/>
    <w:rsid w:val="765A4C66"/>
    <w:rsid w:val="767945B8"/>
    <w:rsid w:val="76A50F09"/>
    <w:rsid w:val="76AA68A0"/>
    <w:rsid w:val="76C92E49"/>
    <w:rsid w:val="76CC46E8"/>
    <w:rsid w:val="76F53C3E"/>
    <w:rsid w:val="77130569"/>
    <w:rsid w:val="7718792D"/>
    <w:rsid w:val="77483B4E"/>
    <w:rsid w:val="779F1DFC"/>
    <w:rsid w:val="77E47E67"/>
    <w:rsid w:val="77EB11F6"/>
    <w:rsid w:val="78175E36"/>
    <w:rsid w:val="782D565A"/>
    <w:rsid w:val="7859644F"/>
    <w:rsid w:val="786C6182"/>
    <w:rsid w:val="78A82DC9"/>
    <w:rsid w:val="78EE303B"/>
    <w:rsid w:val="79187755"/>
    <w:rsid w:val="793922F9"/>
    <w:rsid w:val="794C5FB4"/>
    <w:rsid w:val="796E1A86"/>
    <w:rsid w:val="79784844"/>
    <w:rsid w:val="79905EA0"/>
    <w:rsid w:val="79C67B14"/>
    <w:rsid w:val="79FF3026"/>
    <w:rsid w:val="7A033CD9"/>
    <w:rsid w:val="7A061458"/>
    <w:rsid w:val="7A170370"/>
    <w:rsid w:val="7A2B624E"/>
    <w:rsid w:val="7A382203"/>
    <w:rsid w:val="7A5944E4"/>
    <w:rsid w:val="7A6530E0"/>
    <w:rsid w:val="7A961057"/>
    <w:rsid w:val="7AAA2F92"/>
    <w:rsid w:val="7AB91427"/>
    <w:rsid w:val="7AE91D0C"/>
    <w:rsid w:val="7B110A8B"/>
    <w:rsid w:val="7B424F78"/>
    <w:rsid w:val="7B4814D4"/>
    <w:rsid w:val="7B845591"/>
    <w:rsid w:val="7B933A26"/>
    <w:rsid w:val="7B9F23CB"/>
    <w:rsid w:val="7BAB45F2"/>
    <w:rsid w:val="7BC40083"/>
    <w:rsid w:val="7BDC33CB"/>
    <w:rsid w:val="7BE44282"/>
    <w:rsid w:val="7C4B4301"/>
    <w:rsid w:val="7C6D4277"/>
    <w:rsid w:val="7C8B6DF3"/>
    <w:rsid w:val="7C9449D7"/>
    <w:rsid w:val="7CAE0B5C"/>
    <w:rsid w:val="7CC0084B"/>
    <w:rsid w:val="7CCE57D0"/>
    <w:rsid w:val="7CEF55B7"/>
    <w:rsid w:val="7D5B4A17"/>
    <w:rsid w:val="7D856B01"/>
    <w:rsid w:val="7D8E6B9B"/>
    <w:rsid w:val="7D8F021D"/>
    <w:rsid w:val="7D9160CF"/>
    <w:rsid w:val="7DCC1471"/>
    <w:rsid w:val="7E2412AD"/>
    <w:rsid w:val="7EB231F0"/>
    <w:rsid w:val="7ECA5800"/>
    <w:rsid w:val="7ED607F9"/>
    <w:rsid w:val="7F2522A8"/>
    <w:rsid w:val="7F6D27E0"/>
    <w:rsid w:val="7F793BE0"/>
    <w:rsid w:val="7FA0540F"/>
    <w:rsid w:val="7FDE2D49"/>
    <w:rsid w:val="7FE164AF"/>
    <w:rsid w:val="D7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2"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sz w:val="28"/>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qFormat/>
    <w:uiPriority w:val="2"/>
    <w:pPr>
      <w:keepNext/>
      <w:keepLines/>
      <w:numPr>
        <w:ilvl w:val="0"/>
        <w:numId w:val="3"/>
      </w:numPr>
      <w:spacing w:before="280" w:after="290" w:line="376" w:lineRule="atLeast"/>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spacing w:line="365" w:lineRule="atLeast"/>
      <w:ind w:left="420" w:leftChars="200"/>
      <w:textAlignment w:val="bottom"/>
    </w:pPr>
    <w:rPr>
      <w:kern w:val="0"/>
    </w:rPr>
  </w:style>
  <w:style w:type="paragraph" w:styleId="8">
    <w:name w:val="Note Heading"/>
    <w:basedOn w:val="1"/>
    <w:next w:val="1"/>
    <w:link w:val="61"/>
    <w:qFormat/>
    <w:uiPriority w:val="0"/>
    <w:pPr>
      <w:jc w:val="center"/>
    </w:pPr>
    <w:rPr>
      <w:rFonts w:ascii="Times New Roman" w:hAnsi="Times New Roman"/>
      <w:szCs w:val="20"/>
    </w:rPr>
  </w:style>
  <w:style w:type="paragraph" w:styleId="9">
    <w:name w:val="Normal Indent"/>
    <w:basedOn w:val="1"/>
    <w:link w:val="60"/>
    <w:qFormat/>
    <w:uiPriority w:val="99"/>
    <w:pPr>
      <w:ind w:firstLine="420" w:firstLineChars="2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link w:val="64"/>
    <w:qFormat/>
    <w:uiPriority w:val="99"/>
    <w:pPr>
      <w:jc w:val="left"/>
    </w:pPr>
    <w:rPr>
      <w:szCs w:val="22"/>
    </w:rPr>
  </w:style>
  <w:style w:type="paragraph" w:styleId="12">
    <w:name w:val="Body Text"/>
    <w:basedOn w:val="1"/>
    <w:next w:val="13"/>
    <w:qFormat/>
    <w:uiPriority w:val="0"/>
    <w:pPr>
      <w:spacing w:after="120"/>
    </w:pPr>
  </w:style>
  <w:style w:type="paragraph" w:customStyle="1" w:styleId="13">
    <w:name w:val="Default"/>
    <w:basedOn w:val="1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00 扬讯-正文"/>
    <w:basedOn w:val="1"/>
    <w:qFormat/>
    <w:uiPriority w:val="0"/>
    <w:pPr>
      <w:kinsoku/>
      <w:autoSpaceDE/>
      <w:autoSpaceDN/>
      <w:ind w:firstLine="200"/>
      <w:textAlignment w:val="auto"/>
    </w:pPr>
    <w:rPr>
      <w:rFonts w:ascii="Calibri" w:hAnsi="Calibri" w:cs="Times New Roman"/>
      <w:snapToGrid/>
      <w:color w:val="333333"/>
      <w:kern w:val="2"/>
      <w:sz w:val="28"/>
      <w:lang w:eastAsia="zh-CN"/>
    </w:rPr>
  </w:style>
  <w:style w:type="paragraph" w:styleId="15">
    <w:name w:val="Body Text Indent"/>
    <w:basedOn w:val="1"/>
    <w:semiHidden/>
    <w:unhideWhenUsed/>
    <w:qFormat/>
    <w:uiPriority w:val="99"/>
    <w:pPr>
      <w:spacing w:after="120"/>
      <w:ind w:left="420" w:leftChars="200"/>
    </w:pPr>
  </w:style>
  <w:style w:type="paragraph" w:styleId="16">
    <w:name w:val="Plain Text"/>
    <w:basedOn w:val="1"/>
    <w:link w:val="59"/>
    <w:qFormat/>
    <w:uiPriority w:val="0"/>
    <w:rPr>
      <w:rFonts w:ascii="宋体" w:hAnsi="Courier New"/>
      <w:szCs w:val="20"/>
    </w:rPr>
  </w:style>
  <w:style w:type="paragraph" w:styleId="17">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8">
    <w:name w:val="Balloon Text"/>
    <w:basedOn w:val="1"/>
    <w:link w:val="66"/>
    <w:qFormat/>
    <w:uiPriority w:val="0"/>
    <w:rPr>
      <w:sz w:val="18"/>
      <w:szCs w:val="18"/>
    </w:rPr>
  </w:style>
  <w:style w:type="paragraph" w:styleId="19">
    <w:name w:val="footer"/>
    <w:basedOn w:val="1"/>
    <w:next w:val="1"/>
    <w:qFormat/>
    <w:uiPriority w:val="99"/>
    <w:pPr>
      <w:tabs>
        <w:tab w:val="center" w:pos="4153"/>
        <w:tab w:val="right" w:pos="8306"/>
      </w:tabs>
      <w:snapToGrid w:val="0"/>
      <w:jc w:val="left"/>
    </w:pPr>
    <w:rPr>
      <w:sz w:val="18"/>
    </w:rPr>
  </w:style>
  <w:style w:type="paragraph" w:styleId="20">
    <w:name w:val="envelope return"/>
    <w:basedOn w:val="1"/>
    <w:qFormat/>
    <w:uiPriority w:val="0"/>
    <w:rPr>
      <w:rFonts w:ascii="Arial" w:hAnsi="Arial"/>
    </w:rPr>
  </w:style>
  <w:style w:type="paragraph" w:styleId="21">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Subtitle"/>
    <w:basedOn w:val="1"/>
    <w:next w:val="1"/>
    <w:qFormat/>
    <w:uiPriority w:val="11"/>
    <w:pPr>
      <w:spacing w:after="160"/>
      <w:jc w:val="center"/>
    </w:pPr>
    <w:rPr>
      <w:rFonts w:ascii="Cambria" w:hAnsi="Cambria" w:cs="Times New Roman"/>
      <w:b/>
      <w:color w:val="000000"/>
      <w:spacing w:val="15"/>
      <w:sz w:val="32"/>
      <w:szCs w:val="28"/>
    </w:rPr>
  </w:style>
  <w:style w:type="paragraph" w:styleId="24">
    <w:name w:val="toc 2"/>
    <w:basedOn w:val="1"/>
    <w:next w:val="1"/>
    <w:qFormat/>
    <w:uiPriority w:val="39"/>
    <w:pPr>
      <w:ind w:left="420" w:leftChars="200"/>
    </w:pPr>
  </w:style>
  <w:style w:type="paragraph" w:styleId="25">
    <w:name w:val="toc 9"/>
    <w:next w:val="1"/>
    <w:qFormat/>
    <w:uiPriority w:val="0"/>
    <w:pPr>
      <w:wordWrap w:val="0"/>
      <w:ind w:left="1183"/>
      <w:jc w:val="both"/>
    </w:pPr>
    <w:rPr>
      <w:rFonts w:ascii="Calibri" w:hAnsi="Calibri" w:eastAsia="宋体" w:cs="Times New Roman"/>
      <w:lang w:val="en-US" w:eastAsia="zh-CN" w:bidi="ar-SA"/>
    </w:rPr>
  </w:style>
  <w:style w:type="paragraph" w:styleId="26">
    <w:name w:val="Body Text 2"/>
    <w:basedOn w:val="1"/>
    <w:next w:val="25"/>
    <w:qFormat/>
    <w:uiPriority w:val="0"/>
    <w:pPr>
      <w:spacing w:after="120" w:line="480" w:lineRule="auto"/>
    </w:pPr>
  </w:style>
  <w:style w:type="paragraph" w:styleId="27">
    <w:name w:val="HTML Preformatted"/>
    <w:basedOn w:val="1"/>
    <w:link w:val="5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qFormat/>
    <w:uiPriority w:val="0"/>
    <w:pPr>
      <w:spacing w:before="60" w:after="60" w:line="420" w:lineRule="atLeast"/>
      <w:jc w:val="left"/>
    </w:pPr>
    <w:rPr>
      <w:kern w:val="0"/>
      <w:sz w:val="24"/>
    </w:rPr>
  </w:style>
  <w:style w:type="paragraph" w:styleId="29">
    <w:name w:val="Body Text First Indent"/>
    <w:basedOn w:val="12"/>
    <w:next w:val="30"/>
    <w:qFormat/>
    <w:uiPriority w:val="0"/>
    <w:pPr>
      <w:ind w:firstLine="420" w:firstLineChars="100"/>
    </w:pPr>
  </w:style>
  <w:style w:type="paragraph" w:styleId="30">
    <w:name w:val="Body Text First Indent 2"/>
    <w:basedOn w:val="15"/>
    <w:semiHidden/>
    <w:unhideWhenUsed/>
    <w:qFormat/>
    <w:uiPriority w:val="99"/>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rPr>
      <w:rFonts w:eastAsia="宋体"/>
      <w:sz w:val="24"/>
      <w:szCs w:val="24"/>
      <w:lang w:val="en-US" w:eastAsia="zh-CN" w:bidi="ar-SA"/>
    </w:rPr>
  </w:style>
  <w:style w:type="character" w:styleId="36">
    <w:name w:val="Emphasis"/>
    <w:basedOn w:val="33"/>
    <w:qFormat/>
    <w:uiPriority w:val="0"/>
    <w:rPr>
      <w:i/>
    </w:rPr>
  </w:style>
  <w:style w:type="character" w:styleId="37">
    <w:name w:val="Hyperlink"/>
    <w:qFormat/>
    <w:uiPriority w:val="99"/>
    <w:rPr>
      <w:rFonts w:eastAsia="宋体"/>
      <w:color w:val="0000FF"/>
      <w:sz w:val="24"/>
      <w:szCs w:val="24"/>
      <w:u w:val="single"/>
      <w:lang w:val="en-US" w:eastAsia="zh-CN" w:bidi="ar-SA"/>
    </w:rPr>
  </w:style>
  <w:style w:type="character" w:styleId="38">
    <w:name w:val="annotation reference"/>
    <w:basedOn w:val="33"/>
    <w:qFormat/>
    <w:uiPriority w:val="0"/>
    <w:rPr>
      <w:sz w:val="21"/>
      <w:szCs w:val="21"/>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正文 A"/>
    <w:next w:val="13"/>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41">
    <w:name w:val="List Paragraph"/>
    <w:basedOn w:val="1"/>
    <w:qFormat/>
    <w:uiPriority w:val="1"/>
    <w:pPr>
      <w:ind w:firstLine="420" w:firstLineChars="200"/>
    </w:pPr>
    <w:rPr>
      <w:szCs w:val="22"/>
    </w:rPr>
  </w:style>
  <w:style w:type="character" w:customStyle="1" w:styleId="42">
    <w:name w:val="NormalCharacter"/>
    <w:semiHidden/>
    <w:qFormat/>
    <w:uiPriority w:val="0"/>
    <w:rPr>
      <w:rFonts w:ascii="Times New Roman" w:hAnsi="Times New Roman" w:eastAsia="宋体"/>
      <w:sz w:val="21"/>
      <w:lang w:val="en-US" w:eastAsia="zh-CN" w:bidi="ar-SA"/>
    </w:rPr>
  </w:style>
  <w:style w:type="character" w:customStyle="1" w:styleId="43">
    <w:name w:val="无"/>
    <w:qFormat/>
    <w:uiPriority w:val="0"/>
  </w:style>
  <w:style w:type="paragraph" w:customStyle="1" w:styleId="44">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45">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font11"/>
    <w:basedOn w:val="33"/>
    <w:qFormat/>
    <w:uiPriority w:val="0"/>
    <w:rPr>
      <w:rFonts w:hint="eastAsia" w:ascii="仿宋" w:hAnsi="仿宋" w:eastAsia="仿宋" w:cs="仿宋"/>
      <w:b/>
      <w:bCs/>
      <w:color w:val="000000"/>
      <w:sz w:val="28"/>
      <w:szCs w:val="28"/>
      <w:u w:val="none"/>
    </w:rPr>
  </w:style>
  <w:style w:type="character" w:customStyle="1" w:styleId="47">
    <w:name w:val="font21"/>
    <w:basedOn w:val="33"/>
    <w:qFormat/>
    <w:uiPriority w:val="0"/>
    <w:rPr>
      <w:rFonts w:hint="eastAsia" w:ascii="仿宋" w:hAnsi="仿宋" w:eastAsia="仿宋" w:cs="仿宋"/>
      <w:color w:val="000000"/>
      <w:sz w:val="28"/>
      <w:szCs w:val="28"/>
      <w:u w:val="none"/>
    </w:rPr>
  </w:style>
  <w:style w:type="character" w:customStyle="1" w:styleId="48">
    <w:name w:val="font31"/>
    <w:basedOn w:val="33"/>
    <w:qFormat/>
    <w:uiPriority w:val="0"/>
    <w:rPr>
      <w:rFonts w:hint="eastAsia" w:ascii="华文中宋" w:hAnsi="华文中宋" w:eastAsia="华文中宋" w:cs="华文中宋"/>
      <w:color w:val="000000"/>
      <w:sz w:val="24"/>
      <w:szCs w:val="24"/>
      <w:u w:val="none"/>
    </w:rPr>
  </w:style>
  <w:style w:type="paragraph" w:customStyle="1" w:styleId="49">
    <w:name w:val="Char Char Char"/>
    <w:basedOn w:val="1"/>
    <w:qFormat/>
    <w:uiPriority w:val="0"/>
  </w:style>
  <w:style w:type="character" w:customStyle="1" w:styleId="50">
    <w:name w:val="font41"/>
    <w:basedOn w:val="33"/>
    <w:qFormat/>
    <w:uiPriority w:val="0"/>
    <w:rPr>
      <w:rFonts w:hint="eastAsia" w:ascii="仿宋" w:hAnsi="仿宋" w:eastAsia="仿宋" w:cs="仿宋"/>
      <w:color w:val="000000"/>
      <w:sz w:val="22"/>
      <w:szCs w:val="22"/>
      <w:u w:val="none"/>
    </w:rPr>
  </w:style>
  <w:style w:type="character" w:customStyle="1" w:styleId="51">
    <w:name w:val="font61"/>
    <w:basedOn w:val="33"/>
    <w:qFormat/>
    <w:uiPriority w:val="0"/>
    <w:rPr>
      <w:rFonts w:hint="default" w:ascii="Segoe UI Symbol" w:hAnsi="Segoe UI Symbol" w:eastAsia="Segoe UI Symbol" w:cs="Segoe UI Symbol"/>
      <w:color w:val="000000"/>
      <w:sz w:val="22"/>
      <w:szCs w:val="22"/>
      <w:u w:val="none"/>
    </w:rPr>
  </w:style>
  <w:style w:type="character" w:customStyle="1" w:styleId="52">
    <w:name w:val="font51"/>
    <w:basedOn w:val="33"/>
    <w:qFormat/>
    <w:uiPriority w:val="0"/>
    <w:rPr>
      <w:rFonts w:hint="eastAsia" w:ascii="仿宋" w:hAnsi="仿宋" w:eastAsia="仿宋" w:cs="仿宋"/>
      <w:color w:val="000000"/>
      <w:sz w:val="22"/>
      <w:szCs w:val="22"/>
      <w:u w:val="none"/>
    </w:rPr>
  </w:style>
  <w:style w:type="character" w:customStyle="1" w:styleId="53">
    <w:name w:val="font71"/>
    <w:basedOn w:val="33"/>
    <w:qFormat/>
    <w:uiPriority w:val="0"/>
    <w:rPr>
      <w:rFonts w:hint="default" w:ascii="Segoe UI Symbol" w:hAnsi="Segoe UI Symbol" w:eastAsia="Segoe UI Symbol" w:cs="Segoe UI Symbol"/>
      <w:color w:val="000000"/>
      <w:sz w:val="22"/>
      <w:szCs w:val="22"/>
      <w:u w:val="none"/>
    </w:rPr>
  </w:style>
  <w:style w:type="paragraph" w:customStyle="1" w:styleId="54">
    <w:name w:val="2级正文"/>
    <w:basedOn w:val="1"/>
    <w:qFormat/>
    <w:uiPriority w:val="0"/>
    <w:pPr>
      <w:ind w:left="721" w:hanging="420"/>
      <w:jc w:val="left"/>
    </w:pPr>
    <w:rPr>
      <w:rFonts w:ascii="宋体" w:hAnsi="宋体" w:cs="宋体"/>
      <w:szCs w:val="21"/>
    </w:rPr>
  </w:style>
  <w:style w:type="paragraph" w:customStyle="1" w:styleId="55">
    <w:name w:val="样式 标题 1 + 四号 居中 段前: 12 磅 段后: 12 磅 行距: 单倍行距"/>
    <w:basedOn w:val="2"/>
    <w:qFormat/>
    <w:uiPriority w:val="0"/>
    <w:pPr>
      <w:spacing w:before="240" w:after="240"/>
    </w:pPr>
    <w:rPr>
      <w:rFonts w:ascii="Times New Roman" w:hAnsi="Times New Roman" w:cs="宋体"/>
    </w:rPr>
  </w:style>
  <w:style w:type="paragraph" w:customStyle="1" w:styleId="56">
    <w:name w:val="_Style 1"/>
    <w:basedOn w:val="1"/>
    <w:qFormat/>
    <w:uiPriority w:val="0"/>
    <w:pPr>
      <w:ind w:firstLine="420" w:firstLineChars="200"/>
    </w:pPr>
  </w:style>
  <w:style w:type="character" w:customStyle="1" w:styleId="57">
    <w:name w:val="页眉 Char"/>
    <w:basedOn w:val="33"/>
    <w:link w:val="21"/>
    <w:qFormat/>
    <w:uiPriority w:val="0"/>
    <w:rPr>
      <w:rFonts w:ascii="Calibri" w:hAnsi="Calibri"/>
      <w:kern w:val="2"/>
      <w:sz w:val="18"/>
      <w:szCs w:val="18"/>
    </w:rPr>
  </w:style>
  <w:style w:type="character" w:customStyle="1" w:styleId="58">
    <w:name w:val="HTML 预设格式 Char"/>
    <w:link w:val="27"/>
    <w:qFormat/>
    <w:uiPriority w:val="99"/>
    <w:rPr>
      <w:rFonts w:ascii="Arial" w:hAnsi="Arial" w:cs="Arial"/>
      <w:sz w:val="21"/>
      <w:szCs w:val="21"/>
    </w:rPr>
  </w:style>
  <w:style w:type="character" w:customStyle="1" w:styleId="59">
    <w:name w:val="纯文本 Char"/>
    <w:link w:val="16"/>
    <w:qFormat/>
    <w:uiPriority w:val="0"/>
    <w:rPr>
      <w:rFonts w:ascii="宋体" w:hAnsi="Courier New"/>
      <w:kern w:val="2"/>
      <w:sz w:val="21"/>
    </w:rPr>
  </w:style>
  <w:style w:type="character" w:customStyle="1" w:styleId="60">
    <w:name w:val="正文缩进 Char"/>
    <w:link w:val="9"/>
    <w:qFormat/>
    <w:locked/>
    <w:uiPriority w:val="99"/>
    <w:rPr>
      <w:rFonts w:ascii="Calibri" w:hAnsi="Calibri"/>
      <w:kern w:val="2"/>
      <w:sz w:val="21"/>
      <w:szCs w:val="24"/>
    </w:rPr>
  </w:style>
  <w:style w:type="character" w:customStyle="1" w:styleId="61">
    <w:name w:val="注释标题 Char"/>
    <w:basedOn w:val="33"/>
    <w:link w:val="8"/>
    <w:qFormat/>
    <w:uiPriority w:val="0"/>
    <w:rPr>
      <w:kern w:val="2"/>
      <w:sz w:val="21"/>
    </w:rPr>
  </w:style>
  <w:style w:type="paragraph" w:customStyle="1" w:styleId="62">
    <w:name w:val="msolistparagraph"/>
    <w:basedOn w:val="1"/>
    <w:qFormat/>
    <w:uiPriority w:val="0"/>
    <w:pPr>
      <w:autoSpaceDN w:val="0"/>
      <w:spacing w:line="360" w:lineRule="auto"/>
      <w:ind w:firstLine="420" w:firstLineChars="200"/>
    </w:pPr>
    <w:rPr>
      <w:rFonts w:hint="eastAsia" w:ascii="等线" w:hAnsi="等线"/>
      <w:sz w:val="24"/>
      <w:szCs w:val="22"/>
    </w:rPr>
  </w:style>
  <w:style w:type="paragraph" w:customStyle="1" w:styleId="63">
    <w:name w:val="第二"/>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character" w:customStyle="1" w:styleId="64">
    <w:name w:val="批注文字 Char"/>
    <w:basedOn w:val="33"/>
    <w:link w:val="11"/>
    <w:qFormat/>
    <w:uiPriority w:val="99"/>
    <w:rPr>
      <w:rFonts w:ascii="Calibri" w:hAnsi="Calibri"/>
      <w:kern w:val="2"/>
      <w:sz w:val="21"/>
      <w:szCs w:val="22"/>
    </w:rPr>
  </w:style>
  <w:style w:type="paragraph" w:customStyle="1" w:styleId="65">
    <w:name w:val="TOC 标题1"/>
    <w:basedOn w:val="2"/>
    <w:next w:val="1"/>
    <w:unhideWhenUsed/>
    <w:qFormat/>
    <w:uiPriority w:val="39"/>
    <w:pPr>
      <w:keepLines/>
      <w:widowControl/>
      <w:numPr>
        <w:numId w:val="0"/>
      </w:numPr>
      <w:tabs>
        <w:tab w:val="clear" w:pos="432"/>
      </w:tabs>
      <w:spacing w:before="480" w:line="276" w:lineRule="auto"/>
      <w:jc w:val="left"/>
      <w:outlineLvl w:val="9"/>
    </w:pPr>
    <w:rPr>
      <w:rFonts w:asciiTheme="majorHAnsi" w:hAnsiTheme="majorHAnsi" w:eastAsiaTheme="majorEastAsia" w:cstheme="majorBidi"/>
      <w:b/>
      <w:bCs/>
      <w:color w:val="2E75B6" w:themeColor="accent1" w:themeShade="BF"/>
      <w:kern w:val="0"/>
      <w:szCs w:val="28"/>
    </w:rPr>
  </w:style>
  <w:style w:type="character" w:customStyle="1" w:styleId="66">
    <w:name w:val="批注框文本 Char"/>
    <w:basedOn w:val="33"/>
    <w:link w:val="18"/>
    <w:qFormat/>
    <w:uiPriority w:val="0"/>
    <w:rPr>
      <w:rFonts w:ascii="Calibri" w:hAnsi="Calibri"/>
      <w:kern w:val="2"/>
      <w:sz w:val="18"/>
      <w:szCs w:val="18"/>
    </w:rPr>
  </w:style>
  <w:style w:type="paragraph" w:customStyle="1" w:styleId="67">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8">
    <w:name w:val="首行缩进"/>
    <w:basedOn w:val="1"/>
    <w:qFormat/>
    <w:uiPriority w:val="0"/>
    <w:pPr>
      <w:ind w:firstLine="480" w:firstLineChars="200"/>
    </w:pPr>
    <w:rPr>
      <w:lang w:val="zh-CN"/>
    </w:rPr>
  </w:style>
  <w:style w:type="paragraph" w:customStyle="1" w:styleId="69">
    <w:name w:val="Style1"/>
    <w:basedOn w:val="1"/>
    <w:qFormat/>
    <w:uiPriority w:val="99"/>
    <w:pPr>
      <w:tabs>
        <w:tab w:val="left" w:pos="-720"/>
      </w:tabs>
      <w:spacing w:after="120"/>
    </w:pPr>
    <w:rPr>
      <w:spacing w:val="-3"/>
      <w:sz w:val="24"/>
      <w:szCs w:val="20"/>
      <w:lang w:val="en-AU" w:eastAsia="en-US"/>
    </w:rPr>
  </w:style>
  <w:style w:type="paragraph" w:customStyle="1" w:styleId="7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1">
    <w:name w:val="!正文"/>
    <w:basedOn w:val="1"/>
    <w:autoRedefine/>
    <w:qFormat/>
    <w:uiPriority w:val="0"/>
    <w:rPr>
      <w:rFonts w:ascii="Times New Roman" w:hAnsi="Times New Roman"/>
      <w:szCs w:val="30"/>
    </w:rPr>
  </w:style>
  <w:style w:type="paragraph" w:customStyle="1" w:styleId="72">
    <w:name w:val="正文首行缩进 21"/>
    <w:basedOn w:val="73"/>
    <w:next w:val="74"/>
    <w:qFormat/>
    <w:uiPriority w:val="0"/>
    <w:pPr>
      <w:ind w:firstLine="200" w:firstLineChars="200"/>
    </w:pPr>
  </w:style>
  <w:style w:type="paragraph" w:customStyle="1" w:styleId="73">
    <w:name w:val="正文文本缩进1"/>
    <w:basedOn w:val="1"/>
    <w:qFormat/>
    <w:uiPriority w:val="0"/>
    <w:pPr>
      <w:ind w:left="200" w:leftChars="200"/>
    </w:pPr>
  </w:style>
  <w:style w:type="paragraph" w:customStyle="1" w:styleId="74">
    <w:name w:val="普通(网站)1"/>
    <w:basedOn w:val="1"/>
    <w:qFormat/>
    <w:uiPriority w:val="0"/>
    <w:pPr>
      <w:spacing w:beforeAutospacing="1" w:afterAutospacing="1"/>
    </w:pPr>
    <w:rPr>
      <w:rFonts w:ascii="宋体" w:hAnsi="宋体"/>
      <w:sz w:val="24"/>
    </w:rPr>
  </w:style>
  <w:style w:type="paragraph" w:customStyle="1" w:styleId="75">
    <w:name w:val="0- 正文"/>
    <w:basedOn w:val="1"/>
    <w:qFormat/>
    <w:uiPriority w:val="0"/>
    <w:pPr>
      <w:spacing w:line="360" w:lineRule="auto"/>
      <w:ind w:firstLine="482"/>
    </w:pPr>
    <w:rPr>
      <w:sz w:val="24"/>
    </w:rPr>
  </w:style>
  <w:style w:type="paragraph" w:customStyle="1" w:styleId="76">
    <w:name w:val="表格文字"/>
    <w:basedOn w:val="77"/>
    <w:qFormat/>
    <w:uiPriority w:val="0"/>
    <w:pPr>
      <w:spacing w:before="25" w:after="25"/>
    </w:pPr>
    <w:rPr>
      <w:spacing w:val="10"/>
      <w:sz w:val="24"/>
      <w:szCs w:val="20"/>
    </w:rPr>
  </w:style>
  <w:style w:type="paragraph" w:customStyle="1" w:styleId="77">
    <w:name w:val="表格文字（两侧对齐）"/>
    <w:basedOn w:val="1"/>
    <w:qFormat/>
    <w:uiPriority w:val="0"/>
    <w:pPr>
      <w:snapToGrid w:val="0"/>
      <w:spacing w:line="240" w:lineRule="auto"/>
    </w:pPr>
    <w:rPr>
      <w:rFonts w:ascii="Calibri" w:hAnsi="Calibri" w:cs="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104</Pages>
  <Words>1444</Words>
  <Characters>1722</Characters>
  <Lines>332</Lines>
  <Paragraphs>93</Paragraphs>
  <TotalTime>21</TotalTime>
  <ScaleCrop>false</ScaleCrop>
  <LinksUpToDate>false</LinksUpToDate>
  <CharactersWithSpaces>1805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2022-12-06T14:14:00Z</dcterms:created>
  <dc:creator>Administrator</dc:creator>
  <cp:lastModifiedBy>西芹小姐</cp:lastModifiedBy>
  <cp:lastPrinted>2024-12-13T04:11:00Z</cp:lastPrinted>
  <dcterms:modified xsi:type="dcterms:W3CDTF">2026-05-28T09:43:00Z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B9D41AEEC86D48A69FF2356E9E197FC5_13</vt:lpwstr>
  </property>
  <property fmtid="{D5CDD505-2E9C-101B-9397-08002B2CF9AE}" pid="4" name="KSOTemplateDocerSaveRecord">
    <vt:lpwstr>eyJoZGlkIjoiYTU5OTExZTk5MzA0YmY2MGU4MTcyNTM3N2E0N2FlNzMiLCJ1c2VySWQiOiIxMzQ2OTkyOTcwIn0=</vt:lpwstr>
  </property>
</Properties>
</file>